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67F11F" w14:textId="0ACA4420" w:rsidR="000C4CDA" w:rsidRDefault="00535DE2">
      <w:pPr>
        <w:rPr>
          <w:u w:val="single"/>
        </w:rPr>
      </w:pPr>
      <w:r w:rsidRPr="00535DE2">
        <w:rPr>
          <w:u w:val="single"/>
        </w:rPr>
        <w:t xml:space="preserve">Chapter Submission </w:t>
      </w:r>
      <w:r>
        <w:rPr>
          <w:u w:val="single"/>
        </w:rPr>
        <w:t>– 3</w:t>
      </w:r>
      <w:r w:rsidRPr="00535DE2">
        <w:rPr>
          <w:u w:val="single"/>
          <w:vertAlign w:val="superscript"/>
        </w:rPr>
        <w:t>rd</w:t>
      </w:r>
      <w:r>
        <w:rPr>
          <w:u w:val="single"/>
        </w:rPr>
        <w:t xml:space="preserve"> December </w:t>
      </w:r>
    </w:p>
    <w:p w14:paraId="106653D9" w14:textId="77777777" w:rsidR="00535DE2" w:rsidRDefault="00535DE2">
      <w:pPr>
        <w:rPr>
          <w:u w:val="single"/>
        </w:rPr>
      </w:pPr>
    </w:p>
    <w:p w14:paraId="09A426F0" w14:textId="77777777" w:rsidR="00535DE2" w:rsidRDefault="00535DE2" w:rsidP="00535DE2">
      <w:pPr>
        <w:jc w:val="center"/>
        <w:rPr>
          <w:u w:val="single"/>
        </w:rPr>
      </w:pPr>
      <w:r>
        <w:rPr>
          <w:u w:val="single"/>
        </w:rPr>
        <w:t xml:space="preserve">Chapter 1 – Introduction </w:t>
      </w:r>
    </w:p>
    <w:p w14:paraId="797673CA" w14:textId="77777777" w:rsidR="00535DE2" w:rsidRDefault="00535DE2" w:rsidP="00535DE2">
      <w:pPr>
        <w:jc w:val="center"/>
        <w:rPr>
          <w:u w:val="single"/>
        </w:rPr>
      </w:pPr>
    </w:p>
    <w:p w14:paraId="50450BD6" w14:textId="77777777" w:rsidR="00535DE2" w:rsidRPr="004821ED" w:rsidRDefault="00535DE2" w:rsidP="00535DE2">
      <w:pPr>
        <w:spacing w:line="360" w:lineRule="auto"/>
      </w:pPr>
      <w:r w:rsidRPr="004821ED">
        <w:t>In Wales over fifteen years, which was dated from 2004 to 2019 there was an increase by 3.9%, this was of children who were being described as having an additional learning need. In 2004 this percentage of children diagnosed as having an additional learning need was 18.3%, which then increased to 22.2% by 2019. So over fifteen years there has been a continuous increase in the number of children in mainstream education who have a form of a learning disability or an additional learning need.  This could suggest that educational facilities within Wales currently have children within classroom environments that may need additional support with their education and being in mainstream classrooms. This could suggest that there is more of a need for inclusive education and has become more relevant over the years due to the increase of additional learning needs. (</w:t>
      </w:r>
      <w:r w:rsidRPr="004821ED">
        <w:rPr>
          <w:i/>
          <w:iCs/>
        </w:rPr>
        <w:t>Disability and Additional Learning Needs – RCPCH – State of Child Health</w:t>
      </w:r>
      <w:r w:rsidRPr="004821ED">
        <w:t xml:space="preserve">, 2020). </w:t>
      </w:r>
    </w:p>
    <w:p w14:paraId="03E3E989" w14:textId="77777777" w:rsidR="00535DE2" w:rsidRPr="004821ED" w:rsidRDefault="00535DE2" w:rsidP="00535DE2">
      <w:pPr>
        <w:spacing w:line="360" w:lineRule="auto"/>
      </w:pPr>
    </w:p>
    <w:p w14:paraId="5982E99C" w14:textId="77777777" w:rsidR="00535DE2" w:rsidRPr="004821ED" w:rsidRDefault="00535DE2" w:rsidP="00535DE2">
      <w:pPr>
        <w:spacing w:line="360" w:lineRule="auto"/>
      </w:pPr>
      <w:r w:rsidRPr="004821ED">
        <w:t xml:space="preserve">Inclusive education can be used as a term to describe how students with different backgrounds or who hold different abilities can be </w:t>
      </w:r>
      <w:proofErr w:type="gramStart"/>
      <w:r w:rsidRPr="004821ED">
        <w:t>collected together</w:t>
      </w:r>
      <w:proofErr w:type="gramEnd"/>
      <w:r w:rsidRPr="004821ED">
        <w:t xml:space="preserve"> within one environment, for example within a mainstream school and within the same classroom environment to learn. This study is looking at what type of attitudes participants holds towards those who are classed as having an additional learning need being involved in an inclusive educational environment, essentially meaning that classrooms will have children at various skills levels rather than all the children being at the same level with similar degree of knowledge. (Elkins et al., 2003). </w:t>
      </w:r>
    </w:p>
    <w:p w14:paraId="0E48F265" w14:textId="77777777" w:rsidR="00535DE2" w:rsidRPr="004821ED" w:rsidRDefault="00535DE2" w:rsidP="00535DE2">
      <w:pPr>
        <w:spacing w:line="360" w:lineRule="auto"/>
      </w:pPr>
    </w:p>
    <w:p w14:paraId="1F87D5AD" w14:textId="77777777" w:rsidR="00535DE2" w:rsidRPr="004821ED" w:rsidRDefault="00535DE2" w:rsidP="00535DE2">
      <w:pPr>
        <w:spacing w:line="360" w:lineRule="auto"/>
      </w:pPr>
      <w:r w:rsidRPr="004821ED">
        <w:t xml:space="preserve">Previous research which has explored this topic or similar has discussed and researched mainly teachers’ opinions and attitudes on inclusive education. This piece of research will aim to explore attitudes among a range of participants with various knowledge and exposure levels. There have also been pieces of research conducted worldwide, however these have a different definition of Additional Learning Needs compared to UK definitions. </w:t>
      </w:r>
    </w:p>
    <w:p w14:paraId="391CFE2D" w14:textId="77777777" w:rsidR="00535DE2" w:rsidRPr="004821ED" w:rsidRDefault="00535DE2" w:rsidP="00535DE2">
      <w:pPr>
        <w:spacing w:line="360" w:lineRule="auto"/>
      </w:pPr>
    </w:p>
    <w:p w14:paraId="284FE442" w14:textId="77777777" w:rsidR="00535DE2" w:rsidRPr="004821ED" w:rsidRDefault="00535DE2" w:rsidP="00535DE2">
      <w:pPr>
        <w:spacing w:line="360" w:lineRule="auto"/>
      </w:pPr>
      <w:r w:rsidRPr="004821ED">
        <w:t xml:space="preserve">Teachers’ attitudes towards this type of education would be thought to be influenced by a various number of factors due to their career and training that is provided to them. </w:t>
      </w:r>
    </w:p>
    <w:p w14:paraId="1BF47EA3" w14:textId="77777777" w:rsidR="00535DE2" w:rsidRPr="004821ED" w:rsidRDefault="00535DE2" w:rsidP="00535DE2">
      <w:pPr>
        <w:jc w:val="center"/>
      </w:pPr>
    </w:p>
    <w:p w14:paraId="0DAAF1B5" w14:textId="77777777" w:rsidR="00535DE2" w:rsidRPr="004821ED" w:rsidRDefault="00535DE2" w:rsidP="00535DE2">
      <w:pPr>
        <w:jc w:val="center"/>
      </w:pPr>
    </w:p>
    <w:p w14:paraId="720772F6" w14:textId="77777777" w:rsidR="00535DE2" w:rsidRPr="004821ED" w:rsidRDefault="00535DE2" w:rsidP="00535DE2">
      <w:pPr>
        <w:jc w:val="center"/>
      </w:pPr>
    </w:p>
    <w:p w14:paraId="22D228C7" w14:textId="77777777" w:rsidR="00535DE2" w:rsidRPr="004821ED" w:rsidRDefault="00535DE2" w:rsidP="00535DE2">
      <w:pPr>
        <w:jc w:val="center"/>
        <w:rPr>
          <w:b/>
          <w:bCs/>
          <w:u w:val="single"/>
        </w:rPr>
      </w:pPr>
    </w:p>
    <w:p w14:paraId="737312DC" w14:textId="77777777" w:rsidR="00535DE2" w:rsidRPr="004821ED" w:rsidRDefault="00535DE2" w:rsidP="00535DE2"/>
    <w:p w14:paraId="20A78772" w14:textId="77777777" w:rsidR="00535DE2" w:rsidRPr="004821ED" w:rsidRDefault="00535DE2" w:rsidP="00535DE2"/>
    <w:p w14:paraId="5603EE1D" w14:textId="77777777" w:rsidR="00535DE2" w:rsidRPr="004821ED" w:rsidRDefault="00535DE2" w:rsidP="00535DE2">
      <w:pPr>
        <w:rPr>
          <w:u w:val="single"/>
        </w:rPr>
      </w:pPr>
      <w:r w:rsidRPr="004821ED">
        <w:rPr>
          <w:u w:val="single"/>
        </w:rPr>
        <w:t xml:space="preserve">References </w:t>
      </w:r>
    </w:p>
    <w:p w14:paraId="6FD2B63C" w14:textId="77777777" w:rsidR="00535DE2" w:rsidRPr="004821ED" w:rsidRDefault="00535DE2" w:rsidP="00535DE2">
      <w:pPr>
        <w:pStyle w:val="NormalWeb"/>
        <w:spacing w:before="0" w:beforeAutospacing="0" w:after="0" w:afterAutospacing="0" w:line="480" w:lineRule="auto"/>
        <w:ind w:left="720" w:hanging="720"/>
        <w:rPr>
          <w:rStyle w:val="Hyperlink"/>
          <w:rFonts w:eastAsiaTheme="majorEastAsia"/>
        </w:rPr>
      </w:pPr>
      <w:r w:rsidRPr="004821ED">
        <w:t xml:space="preserve">Elkins, J., van </w:t>
      </w:r>
      <w:proofErr w:type="spellStart"/>
      <w:r w:rsidRPr="004821ED">
        <w:t>Kraayenoord</w:t>
      </w:r>
      <w:proofErr w:type="spellEnd"/>
      <w:r w:rsidRPr="004821ED">
        <w:t xml:space="preserve">, C. E., &amp; Jobling, A. (2003). Parents’ attitudes to inclusion of their children with special needs. </w:t>
      </w:r>
      <w:r w:rsidRPr="004821ED">
        <w:rPr>
          <w:i/>
          <w:iCs/>
        </w:rPr>
        <w:t>Journal of Research in Special Educational Needs</w:t>
      </w:r>
      <w:r w:rsidRPr="004821ED">
        <w:t xml:space="preserve">, </w:t>
      </w:r>
      <w:r w:rsidRPr="004821ED">
        <w:rPr>
          <w:i/>
          <w:iCs/>
        </w:rPr>
        <w:t>3</w:t>
      </w:r>
      <w:r w:rsidRPr="004821ED">
        <w:t xml:space="preserve">(2), 122–129. </w:t>
      </w:r>
      <w:hyperlink r:id="rId4" w:history="1">
        <w:r w:rsidRPr="004821ED">
          <w:rPr>
            <w:rStyle w:val="Hyperlink"/>
            <w:rFonts w:eastAsiaTheme="majorEastAsia"/>
          </w:rPr>
          <w:t>https://doi.org/10.1111/1471-3802.00005</w:t>
        </w:r>
      </w:hyperlink>
    </w:p>
    <w:p w14:paraId="01A604A0" w14:textId="77777777" w:rsidR="00535DE2" w:rsidRPr="004821ED" w:rsidRDefault="00535DE2" w:rsidP="00535DE2">
      <w:pPr>
        <w:pStyle w:val="NormalWeb"/>
        <w:spacing w:before="0" w:beforeAutospacing="0" w:after="0" w:afterAutospacing="0" w:line="480" w:lineRule="auto"/>
        <w:ind w:left="720" w:hanging="720"/>
      </w:pPr>
    </w:p>
    <w:p w14:paraId="590C2618" w14:textId="77777777" w:rsidR="00535DE2" w:rsidRPr="004821ED" w:rsidRDefault="00535DE2" w:rsidP="00535DE2">
      <w:pPr>
        <w:pStyle w:val="NormalWeb"/>
        <w:spacing w:before="0" w:beforeAutospacing="0" w:after="0" w:afterAutospacing="0" w:line="480" w:lineRule="auto"/>
        <w:ind w:left="720" w:hanging="720"/>
      </w:pPr>
      <w:r w:rsidRPr="004821ED">
        <w:rPr>
          <w:i/>
          <w:iCs/>
        </w:rPr>
        <w:t>Disability and additional learning needs – RCPCH – State of Child Health</w:t>
      </w:r>
      <w:r w:rsidRPr="004821ED">
        <w:t>. (2020, March). Stateofchildhealth.rcpch.ac.uk. https://stateofchildhealth.rcpch.ac.uk/evidence/long-term-conditions/disability-and-additional-learning-needs/#:~:text=In%20Scotland%2C%20there%20has%20been</w:t>
      </w:r>
    </w:p>
    <w:p w14:paraId="421E5ADC" w14:textId="77777777" w:rsidR="00535DE2" w:rsidRDefault="00535DE2" w:rsidP="00535DE2">
      <w:pPr>
        <w:rPr>
          <w:u w:val="single"/>
        </w:rPr>
      </w:pPr>
    </w:p>
    <w:p w14:paraId="21907DB2" w14:textId="77777777" w:rsidR="00535DE2" w:rsidRDefault="00535DE2" w:rsidP="00535DE2">
      <w:pPr>
        <w:jc w:val="center"/>
        <w:rPr>
          <w:u w:val="single"/>
        </w:rPr>
      </w:pPr>
    </w:p>
    <w:p w14:paraId="3F32CBFD" w14:textId="77777777" w:rsidR="00535DE2" w:rsidRDefault="00535DE2" w:rsidP="00535DE2">
      <w:pPr>
        <w:jc w:val="center"/>
        <w:rPr>
          <w:u w:val="single"/>
        </w:rPr>
      </w:pPr>
    </w:p>
    <w:p w14:paraId="1AC876D7" w14:textId="77777777" w:rsidR="00535DE2" w:rsidRDefault="00535DE2" w:rsidP="00535DE2">
      <w:pPr>
        <w:jc w:val="center"/>
        <w:rPr>
          <w:u w:val="single"/>
        </w:rPr>
      </w:pPr>
    </w:p>
    <w:p w14:paraId="1783C5FD" w14:textId="77777777" w:rsidR="00535DE2" w:rsidRDefault="00535DE2" w:rsidP="00535DE2">
      <w:pPr>
        <w:jc w:val="center"/>
        <w:rPr>
          <w:u w:val="single"/>
        </w:rPr>
      </w:pPr>
    </w:p>
    <w:p w14:paraId="354F3102" w14:textId="77777777" w:rsidR="00535DE2" w:rsidRDefault="00535DE2" w:rsidP="00535DE2">
      <w:pPr>
        <w:jc w:val="center"/>
        <w:rPr>
          <w:u w:val="single"/>
        </w:rPr>
      </w:pPr>
    </w:p>
    <w:p w14:paraId="3A17F91C" w14:textId="77777777" w:rsidR="00535DE2" w:rsidRDefault="00535DE2" w:rsidP="00535DE2">
      <w:pPr>
        <w:jc w:val="center"/>
        <w:rPr>
          <w:u w:val="single"/>
        </w:rPr>
      </w:pPr>
    </w:p>
    <w:p w14:paraId="44BC89C7" w14:textId="77777777" w:rsidR="00535DE2" w:rsidRDefault="00535DE2" w:rsidP="00535DE2">
      <w:pPr>
        <w:jc w:val="center"/>
        <w:rPr>
          <w:u w:val="single"/>
        </w:rPr>
      </w:pPr>
    </w:p>
    <w:p w14:paraId="0FFE72A2" w14:textId="77777777" w:rsidR="00535DE2" w:rsidRDefault="00535DE2" w:rsidP="00535DE2">
      <w:pPr>
        <w:jc w:val="center"/>
        <w:rPr>
          <w:u w:val="single"/>
        </w:rPr>
      </w:pPr>
    </w:p>
    <w:p w14:paraId="2F807470" w14:textId="77777777" w:rsidR="00535DE2" w:rsidRDefault="00535DE2" w:rsidP="00535DE2">
      <w:pPr>
        <w:jc w:val="center"/>
        <w:rPr>
          <w:u w:val="single"/>
        </w:rPr>
      </w:pPr>
    </w:p>
    <w:p w14:paraId="6DFFC061" w14:textId="77777777" w:rsidR="00535DE2" w:rsidRDefault="00535DE2" w:rsidP="00535DE2">
      <w:pPr>
        <w:jc w:val="center"/>
        <w:rPr>
          <w:u w:val="single"/>
        </w:rPr>
      </w:pPr>
    </w:p>
    <w:p w14:paraId="07844553" w14:textId="77777777" w:rsidR="00535DE2" w:rsidRDefault="00535DE2" w:rsidP="00535DE2">
      <w:pPr>
        <w:jc w:val="center"/>
        <w:rPr>
          <w:u w:val="single"/>
        </w:rPr>
      </w:pPr>
    </w:p>
    <w:p w14:paraId="78642CD5" w14:textId="77777777" w:rsidR="00535DE2" w:rsidRDefault="00535DE2" w:rsidP="00535DE2">
      <w:pPr>
        <w:jc w:val="center"/>
        <w:rPr>
          <w:u w:val="single"/>
        </w:rPr>
      </w:pPr>
    </w:p>
    <w:p w14:paraId="3618E39C" w14:textId="77777777" w:rsidR="00535DE2" w:rsidRDefault="00535DE2" w:rsidP="00535DE2">
      <w:pPr>
        <w:jc w:val="center"/>
        <w:rPr>
          <w:u w:val="single"/>
        </w:rPr>
      </w:pPr>
    </w:p>
    <w:p w14:paraId="73E0B7A7" w14:textId="77777777" w:rsidR="00535DE2" w:rsidRDefault="00535DE2" w:rsidP="00535DE2">
      <w:pPr>
        <w:jc w:val="center"/>
        <w:rPr>
          <w:u w:val="single"/>
        </w:rPr>
      </w:pPr>
    </w:p>
    <w:p w14:paraId="0EF275A9" w14:textId="77777777" w:rsidR="00535DE2" w:rsidRDefault="00535DE2" w:rsidP="00535DE2">
      <w:pPr>
        <w:jc w:val="center"/>
        <w:rPr>
          <w:u w:val="single"/>
        </w:rPr>
      </w:pPr>
    </w:p>
    <w:p w14:paraId="06988EC4" w14:textId="77777777" w:rsidR="00535DE2" w:rsidRDefault="00535DE2" w:rsidP="00535DE2">
      <w:pPr>
        <w:jc w:val="center"/>
        <w:rPr>
          <w:u w:val="single"/>
        </w:rPr>
      </w:pPr>
    </w:p>
    <w:p w14:paraId="25A9BBCA" w14:textId="77777777" w:rsidR="00535DE2" w:rsidRDefault="00535DE2" w:rsidP="00535DE2">
      <w:pPr>
        <w:jc w:val="center"/>
        <w:rPr>
          <w:u w:val="single"/>
        </w:rPr>
      </w:pPr>
    </w:p>
    <w:p w14:paraId="7B95EBE7" w14:textId="77777777" w:rsidR="00535DE2" w:rsidRDefault="00535DE2" w:rsidP="00535DE2">
      <w:pPr>
        <w:jc w:val="center"/>
        <w:rPr>
          <w:u w:val="single"/>
        </w:rPr>
      </w:pPr>
    </w:p>
    <w:p w14:paraId="4187ED9C" w14:textId="77777777" w:rsidR="00535DE2" w:rsidRDefault="00535DE2" w:rsidP="00535DE2">
      <w:pPr>
        <w:jc w:val="center"/>
        <w:rPr>
          <w:u w:val="single"/>
        </w:rPr>
      </w:pPr>
    </w:p>
    <w:p w14:paraId="16B35AB5" w14:textId="77777777" w:rsidR="00535DE2" w:rsidRDefault="00535DE2" w:rsidP="00535DE2">
      <w:pPr>
        <w:jc w:val="center"/>
        <w:rPr>
          <w:u w:val="single"/>
        </w:rPr>
      </w:pPr>
    </w:p>
    <w:p w14:paraId="79AB8DD8" w14:textId="77777777" w:rsidR="00535DE2" w:rsidRDefault="00535DE2" w:rsidP="00535DE2">
      <w:pPr>
        <w:jc w:val="center"/>
        <w:rPr>
          <w:u w:val="single"/>
        </w:rPr>
      </w:pPr>
    </w:p>
    <w:p w14:paraId="456D8B3C" w14:textId="77777777" w:rsidR="00535DE2" w:rsidRDefault="00535DE2" w:rsidP="00535DE2">
      <w:pPr>
        <w:jc w:val="center"/>
        <w:rPr>
          <w:u w:val="single"/>
        </w:rPr>
      </w:pPr>
    </w:p>
    <w:p w14:paraId="168348B4" w14:textId="77777777" w:rsidR="00535DE2" w:rsidRDefault="00535DE2" w:rsidP="00535DE2">
      <w:pPr>
        <w:rPr>
          <w:u w:val="single"/>
        </w:rPr>
      </w:pPr>
    </w:p>
    <w:p w14:paraId="4588D4F1" w14:textId="77777777" w:rsidR="00535DE2" w:rsidRDefault="00535DE2" w:rsidP="00535DE2">
      <w:pPr>
        <w:rPr>
          <w:u w:val="single"/>
        </w:rPr>
      </w:pPr>
    </w:p>
    <w:p w14:paraId="2D5DFA31" w14:textId="77777777" w:rsidR="00535DE2" w:rsidRDefault="00535DE2" w:rsidP="00535DE2">
      <w:pPr>
        <w:jc w:val="center"/>
        <w:rPr>
          <w:u w:val="single"/>
        </w:rPr>
      </w:pPr>
    </w:p>
    <w:p w14:paraId="0953FF13" w14:textId="77777777" w:rsidR="00535DE2" w:rsidRDefault="00535DE2" w:rsidP="00535DE2">
      <w:pPr>
        <w:jc w:val="center"/>
        <w:rPr>
          <w:u w:val="single"/>
        </w:rPr>
      </w:pPr>
    </w:p>
    <w:p w14:paraId="766D2423" w14:textId="77777777" w:rsidR="00535DE2" w:rsidRDefault="00535DE2" w:rsidP="00535DE2">
      <w:pPr>
        <w:jc w:val="center"/>
        <w:rPr>
          <w:u w:val="single"/>
        </w:rPr>
      </w:pPr>
      <w:r>
        <w:rPr>
          <w:u w:val="single"/>
        </w:rPr>
        <w:t xml:space="preserve">Chapter 2 – Methodology </w:t>
      </w:r>
    </w:p>
    <w:p w14:paraId="5410414F" w14:textId="77777777" w:rsidR="00535DE2" w:rsidRDefault="00535DE2" w:rsidP="00535DE2">
      <w:pPr>
        <w:jc w:val="center"/>
        <w:rPr>
          <w:u w:val="single"/>
        </w:rPr>
      </w:pPr>
      <w:r>
        <w:rPr>
          <w:u w:val="single"/>
        </w:rPr>
        <w:t xml:space="preserve"> </w:t>
      </w:r>
    </w:p>
    <w:p w14:paraId="0EA65170" w14:textId="77777777" w:rsidR="00535DE2" w:rsidRDefault="00535DE2" w:rsidP="00535DE2">
      <w:pPr>
        <w:spacing w:line="360" w:lineRule="auto"/>
        <w:rPr>
          <w:u w:val="single"/>
        </w:rPr>
      </w:pPr>
      <w:r>
        <w:rPr>
          <w:u w:val="single"/>
        </w:rPr>
        <w:t xml:space="preserve">2.1 Design </w:t>
      </w:r>
    </w:p>
    <w:p w14:paraId="1D8EF215" w14:textId="77777777" w:rsidR="00535DE2" w:rsidRPr="00D31581" w:rsidRDefault="00535DE2" w:rsidP="00535DE2">
      <w:pPr>
        <w:spacing w:line="360" w:lineRule="auto"/>
      </w:pPr>
      <w:r w:rsidRPr="00D31581">
        <w:t xml:space="preserve">This study is a quantitative study which involved the use of a multiple regression. There is one criterion variable for this research, which is, the attitude towards inclusive education for those with additional learning needs. Overall, this will either be a negative or positive attitude. The predictor variables are the experience the individuals have with those with additional learning needs, whether they know someone with an additional learning need, the knowledge they have on additional learning needs and their attitudes towards someone with a disability. The predictor </w:t>
      </w:r>
      <w:r w:rsidRPr="009B239C">
        <w:rPr>
          <w:rFonts w:cstheme="minorHAnsi"/>
        </w:rPr>
        <w:t xml:space="preserve">variables will be measured using three scales, which are the Attitudes Towards Inclusive Education Scale. The Contact with Disabled Persons Scale (CPD, </w:t>
      </w:r>
      <w:proofErr w:type="spellStart"/>
      <w:r w:rsidRPr="009B239C">
        <w:rPr>
          <w:rFonts w:cstheme="minorHAnsi"/>
        </w:rPr>
        <w:t>Yuker</w:t>
      </w:r>
      <w:proofErr w:type="spellEnd"/>
      <w:r w:rsidRPr="009B239C">
        <w:rPr>
          <w:rFonts w:cstheme="minorHAnsi"/>
        </w:rPr>
        <w:t xml:space="preserve"> &amp; Hurley, 1987)</w:t>
      </w:r>
      <w:r>
        <w:t xml:space="preserve"> </w:t>
      </w:r>
      <w:r w:rsidRPr="00D31581">
        <w:t>and then the Edmunds Trust Questionnaire</w:t>
      </w:r>
      <w:r>
        <w:t>, which can be found on the Edmunds Trust website</w:t>
      </w:r>
      <w:r w:rsidRPr="00D31581">
        <w:t>.</w:t>
      </w:r>
      <w:r>
        <w:t xml:space="preserve"> </w:t>
      </w:r>
      <w:r w:rsidRPr="00D31581">
        <w:t xml:space="preserve">The data from these questionnaires and scales will be entered into SPSS and a multiple regression will be used as it will allow the single criterion variable to be analysed the find the relationship between the multiple predictor variables. </w:t>
      </w:r>
    </w:p>
    <w:p w14:paraId="0FE9D28B" w14:textId="77777777" w:rsidR="00535DE2" w:rsidRDefault="00535DE2" w:rsidP="00535DE2">
      <w:pPr>
        <w:spacing w:line="360" w:lineRule="auto"/>
        <w:rPr>
          <w:u w:val="single"/>
        </w:rPr>
      </w:pPr>
    </w:p>
    <w:p w14:paraId="183ED9D8" w14:textId="77777777" w:rsidR="00535DE2" w:rsidRDefault="00535DE2" w:rsidP="00535DE2">
      <w:pPr>
        <w:tabs>
          <w:tab w:val="left" w:pos="2370"/>
        </w:tabs>
        <w:spacing w:line="360" w:lineRule="auto"/>
        <w:rPr>
          <w:u w:val="single"/>
        </w:rPr>
      </w:pPr>
      <w:r>
        <w:rPr>
          <w:u w:val="single"/>
        </w:rPr>
        <w:t>2.2 Participants</w:t>
      </w:r>
    </w:p>
    <w:p w14:paraId="3E37E18D" w14:textId="77777777" w:rsidR="00535DE2" w:rsidRPr="00DB5BD0" w:rsidRDefault="00535DE2" w:rsidP="00535DE2">
      <w:pPr>
        <w:spacing w:line="360" w:lineRule="auto"/>
      </w:pPr>
      <w:r w:rsidRPr="00DB5BD0">
        <w:t>There will be around 100 participants needed, which was decided upon as similar studies have previously used this number of participants. Participants will be students from the University of Wales who have access to them EMS service to complete studies, and members of the public who will be able to access the study from the school’s social media site. The participants will remain anonymous and confidentially will be upheld throughout, they will be made aware of the purpose of the study and research before they begin</w:t>
      </w:r>
      <w:r>
        <w:t xml:space="preserve"> a</w:t>
      </w:r>
      <w:r w:rsidRPr="00DB5BD0">
        <w:t>nswering any questions. They will have an information sheet to begin with and then a debrief form which will cover everything they need to know</w:t>
      </w:r>
      <w:r>
        <w:t xml:space="preserve">; it will also be explained to participants that they will be able to withdraw from the study at any point should they feel they need to. They will be assigned a number through Qualtrics which will ensure that they remain anonymous. Ethical approval was granted from the University of Wales Trinity Saint David before the study was published. </w:t>
      </w:r>
    </w:p>
    <w:p w14:paraId="00D4ACE7" w14:textId="77777777" w:rsidR="00535DE2" w:rsidRDefault="00535DE2" w:rsidP="00535DE2">
      <w:pPr>
        <w:spacing w:line="360" w:lineRule="auto"/>
        <w:rPr>
          <w:u w:val="single"/>
        </w:rPr>
      </w:pPr>
    </w:p>
    <w:p w14:paraId="79F9C2C0" w14:textId="77777777" w:rsidR="00535DE2" w:rsidRDefault="00535DE2" w:rsidP="00535DE2">
      <w:pPr>
        <w:spacing w:line="360" w:lineRule="auto"/>
        <w:rPr>
          <w:u w:val="single"/>
        </w:rPr>
      </w:pPr>
      <w:r>
        <w:rPr>
          <w:u w:val="single"/>
        </w:rPr>
        <w:t xml:space="preserve">2.3 Materials </w:t>
      </w:r>
    </w:p>
    <w:p w14:paraId="7DB13FBA" w14:textId="77777777" w:rsidR="00535DE2" w:rsidRPr="003A3C0C" w:rsidRDefault="00535DE2" w:rsidP="00535DE2">
      <w:pPr>
        <w:spacing w:line="360" w:lineRule="auto"/>
      </w:pPr>
      <w:r w:rsidRPr="004C2A4D">
        <w:lastRenderedPageBreak/>
        <w:t>The survey included an information sheet (see Appendix</w:t>
      </w:r>
      <w:proofErr w:type="gramStart"/>
      <w:r w:rsidRPr="004C2A4D">
        <w:t xml:space="preserve"> ..</w:t>
      </w:r>
      <w:proofErr w:type="gramEnd"/>
      <w:r w:rsidRPr="004C2A4D">
        <w:t xml:space="preserve">), a consent form (see appendix ..), a demographic questionnaire (see appendix ..), a Attitudes Towards Inclusive Education Scale </w:t>
      </w:r>
      <w:r>
        <w:t xml:space="preserve">(ATIES) (Reference ?) </w:t>
      </w:r>
      <w:r w:rsidRPr="004C2A4D">
        <w:t>(see appendix</w:t>
      </w:r>
      <w:proofErr w:type="gramStart"/>
      <w:r w:rsidRPr="004C2A4D">
        <w:t xml:space="preserve"> ..</w:t>
      </w:r>
      <w:proofErr w:type="gramEnd"/>
      <w:r w:rsidRPr="004C2A4D">
        <w:t>), the Contact with Disabled Persons Scale</w:t>
      </w:r>
      <w:r w:rsidRPr="008348F5">
        <w:rPr>
          <w:rFonts w:cstheme="minorHAnsi"/>
        </w:rPr>
        <w:t xml:space="preserve"> (CPD, </w:t>
      </w:r>
      <w:proofErr w:type="spellStart"/>
      <w:r w:rsidRPr="008348F5">
        <w:rPr>
          <w:rFonts w:cstheme="minorHAnsi"/>
        </w:rPr>
        <w:t>Yuker</w:t>
      </w:r>
      <w:proofErr w:type="spellEnd"/>
      <w:r w:rsidRPr="008348F5">
        <w:rPr>
          <w:rFonts w:cstheme="minorHAnsi"/>
        </w:rPr>
        <w:t xml:space="preserve"> &amp; Hurley, 1987</w:t>
      </w:r>
      <w:r w:rsidRPr="004C2A4D">
        <w:t>) (see appendix ..) and the Edmunds Trust Questionnaire</w:t>
      </w:r>
      <w:r>
        <w:t xml:space="preserve"> (reference)</w:t>
      </w:r>
      <w:r w:rsidRPr="004C2A4D">
        <w:t xml:space="preserve">(see appendix ..) and then a debrief information sheet (see appendix ..). All participants will receive the same questionnaire and questions, the demographic questionnaire was used to gather some information about age and gender. </w:t>
      </w:r>
      <w:r>
        <w:t xml:space="preserve">The ATIES will be used to measure the attitude that people hold about inclusive education, the CPD scale will be used to understand the level of contact someone has had with a person with a disability, and then the Edmunds Trust questionnaire is used to understand the knowledge the participants have on those with learning disabilities. The ATIES has </w:t>
      </w:r>
      <w:r w:rsidRPr="0063086E">
        <w:t>sixteen questions or statements which need scoring, an example of these statements</w:t>
      </w:r>
      <w:r w:rsidRPr="0063086E">
        <w:rPr>
          <w:rFonts w:cstheme="minorHAnsi"/>
        </w:rPr>
        <w:t xml:space="preserve"> are </w:t>
      </w:r>
      <w:r>
        <w:rPr>
          <w:rFonts w:cstheme="minorHAnsi"/>
        </w:rPr>
        <w:t>‘</w:t>
      </w:r>
      <w:r w:rsidRPr="0063086E">
        <w:rPr>
          <w:rFonts w:cstheme="minorHAnsi"/>
        </w:rPr>
        <w:t>Students whose speech is difficult to understand should be in regular classes’.</w:t>
      </w:r>
      <w:r>
        <w:rPr>
          <w:rFonts w:ascii="Arial" w:hAnsi="Arial" w:cs="Arial"/>
        </w:rPr>
        <w:t xml:space="preserve"> </w:t>
      </w:r>
      <w:r>
        <w:t xml:space="preserve">The CDP Scale has twenty questions, an example of these </w:t>
      </w:r>
      <w:r w:rsidRPr="0048143D">
        <w:rPr>
          <w:rFonts w:cstheme="minorHAnsi"/>
        </w:rPr>
        <w:t>questions is ‘How often have you had a brief conversation with persons who are physically disabled’</w:t>
      </w:r>
      <w:r>
        <w:rPr>
          <w:rFonts w:cstheme="minorHAnsi"/>
        </w:rPr>
        <w:t xml:space="preserve">. </w:t>
      </w:r>
      <w:r>
        <w:t>The Edmunds Trust has ten questions, an example of these question</w:t>
      </w:r>
      <w:r w:rsidRPr="003A3C0C">
        <w:rPr>
          <w:rFonts w:cstheme="minorHAnsi"/>
        </w:rPr>
        <w:t>s is ‘You can always tell if somebody’s got a learning disability’.</w:t>
      </w:r>
    </w:p>
    <w:p w14:paraId="13E6B13E" w14:textId="77777777" w:rsidR="00535DE2" w:rsidRDefault="00535DE2" w:rsidP="00535DE2">
      <w:pPr>
        <w:spacing w:line="360" w:lineRule="auto"/>
        <w:rPr>
          <w:u w:val="single"/>
        </w:rPr>
      </w:pPr>
    </w:p>
    <w:p w14:paraId="142A55F1" w14:textId="77777777" w:rsidR="00535DE2" w:rsidRDefault="00535DE2" w:rsidP="00535DE2">
      <w:pPr>
        <w:spacing w:line="360" w:lineRule="auto"/>
        <w:rPr>
          <w:u w:val="single"/>
        </w:rPr>
      </w:pPr>
      <w:r>
        <w:rPr>
          <w:u w:val="single"/>
        </w:rPr>
        <w:t xml:space="preserve">2.4 Procedure </w:t>
      </w:r>
    </w:p>
    <w:p w14:paraId="372FBDCB" w14:textId="77777777" w:rsidR="00535DE2" w:rsidRDefault="00535DE2" w:rsidP="00535DE2">
      <w:pPr>
        <w:spacing w:line="360" w:lineRule="auto"/>
      </w:pPr>
      <w:r w:rsidRPr="006509D9">
        <w:t>Following receiving ethical approval for the study, the scales, and questionnaires, including the information form, consent she</w:t>
      </w:r>
      <w:r>
        <w:t>e</w:t>
      </w:r>
      <w:r w:rsidRPr="006509D9">
        <w:t>t</w:t>
      </w:r>
      <w:r>
        <w:t>, demographic information sheet</w:t>
      </w:r>
      <w:r w:rsidRPr="006509D9">
        <w:t xml:space="preserve"> and debrief sheet will be entered onto the Qualtrics Survey software </w:t>
      </w:r>
      <w:r>
        <w:t xml:space="preserve">which is used to collect survey data. This will then be published onto EMS and the school’s social media platforms to allow for the survey to be completed. Once they open EMS study or follow the link published, they will view the information sheet, which will explain the purpose of the study, what they will need to do, and their right to withdraw. They will then see a consent sheet, without providing their full consent they will be unable to move onto the other parts of the survey, they will then complete the demographic form before completing the three scales and questionnaires. Finally, they will be met with the debrief sheet which will explain the purpose of the study, the aims, that the information will be confidential, remain anonymous and that they still have the right to withdraw from the study should they want. Participants were not asked for any personal information following their participation of the study. All measures of the study took approximately twenty to thirty minutes to complete, and were presented in this order: </w:t>
      </w:r>
      <w:r>
        <w:lastRenderedPageBreak/>
        <w:t xml:space="preserve">Information sheet, Consent form, Demographic questions, the ATIES, the CPD Scale, the Edmunds Trust Questionnaire, Debrief Information. </w:t>
      </w:r>
    </w:p>
    <w:p w14:paraId="3D90D3E9" w14:textId="77777777" w:rsidR="00535DE2" w:rsidRDefault="00535DE2" w:rsidP="00535DE2">
      <w:pPr>
        <w:spacing w:line="360" w:lineRule="auto"/>
        <w:jc w:val="center"/>
        <w:rPr>
          <w:u w:val="single"/>
        </w:rPr>
      </w:pPr>
    </w:p>
    <w:p w14:paraId="09A7E90C" w14:textId="77777777" w:rsidR="00535DE2" w:rsidRPr="00535DE2" w:rsidRDefault="00535DE2">
      <w:pPr>
        <w:rPr>
          <w:u w:val="single"/>
        </w:rPr>
      </w:pPr>
    </w:p>
    <w:p w14:paraId="3DBAB74B" w14:textId="77777777" w:rsidR="00535DE2" w:rsidRDefault="00535DE2"/>
    <w:p w14:paraId="619E5443" w14:textId="77777777" w:rsidR="00535DE2" w:rsidRDefault="00535DE2"/>
    <w:sectPr w:rsidR="00535D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DE2"/>
    <w:rsid w:val="000C4CDA"/>
    <w:rsid w:val="00535DE2"/>
    <w:rsid w:val="007D17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63A92E"/>
  <w15:chartTrackingRefBased/>
  <w15:docId w15:val="{34068069-84C9-9D45-A205-6AD038B7F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35DE2"/>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535DE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1111/1471-3802.000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1178</Words>
  <Characters>6720</Characters>
  <Application>Microsoft Office Word</Application>
  <DocSecurity>0</DocSecurity>
  <Lines>56</Lines>
  <Paragraphs>15</Paragraphs>
  <ScaleCrop>false</ScaleCrop>
  <Company/>
  <LinksUpToDate>false</LinksUpToDate>
  <CharactersWithSpaces>7883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Morgan Rees (1902116)</dc:creator>
  <cp:keywords/>
  <dc:description/>
  <cp:lastModifiedBy>Caitlin Morgan Rees (1902116)</cp:lastModifiedBy>
  <cp:revision>1</cp:revision>
  <dcterms:created xsi:type="dcterms:W3CDTF">2023-12-03T16:35:00Z</dcterms:created>
  <dcterms:modified xsi:type="dcterms:W3CDTF">2023-12-03T16:36:00Z</dcterms:modified>
</cp:coreProperties>
</file>