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F196A" w:rsidRDefault="00425B12">
      <w:r>
        <w:t>Jordan</w:t>
      </w:r>
      <w:r w:rsidR="00DF196A">
        <w:t xml:space="preserve"> Rhys</w:t>
      </w:r>
      <w:r>
        <w:t xml:space="preserve"> Tucker</w:t>
      </w:r>
    </w:p>
    <w:p w:rsidR="0097486F" w:rsidRDefault="00425B12">
      <w:r>
        <w:t>PC 6839 SWP</w:t>
      </w:r>
    </w:p>
    <w:p w:rsidR="00425B12" w:rsidRDefault="00DF196A">
      <w:r>
        <w:t xml:space="preserve">Student ID: </w:t>
      </w:r>
      <w:r w:rsidR="00425B12">
        <w:t>2023884</w:t>
      </w:r>
    </w:p>
    <w:p w:rsidR="00DF196A" w:rsidRDefault="00DF196A">
      <w:r>
        <w:t>Exam 2 – 01/06/2021</w:t>
      </w:r>
    </w:p>
    <w:p w:rsidR="006C32D3" w:rsidRDefault="006C32D3"/>
    <w:p w:rsidR="006C32D3" w:rsidRDefault="006C32D3">
      <w:r>
        <w:t>1.</w:t>
      </w:r>
      <w:r w:rsidR="00F17561">
        <w:t xml:space="preserve"> A constable may stop any vehicle on a road or other public place which he believes may not be insured, taxed or being used in criminal activity. </w:t>
      </w:r>
    </w:p>
    <w:p w:rsidR="006C32D3" w:rsidRDefault="006C32D3">
      <w:r>
        <w:t>2.</w:t>
      </w:r>
      <w:r w:rsidR="001932E2">
        <w:t xml:space="preserve">  Section 6(4) of Road Traffic Act 1988 gives a constable the power of arrest for a traffic offence committed whilst in control of a motor vehicle.</w:t>
      </w:r>
    </w:p>
    <w:p w:rsidR="006C32D3" w:rsidRDefault="006C32D3">
      <w:r>
        <w:t>3. A person is guilty of the offence if he drives a mechanically propelled vehicle on a road or any other public place without due care and attention or reasonable consideration for other persons on the road.</w:t>
      </w:r>
    </w:p>
    <w:p w:rsidR="00531329" w:rsidRDefault="00531329">
      <w:r>
        <w:t>4. With effective use of roads policing powers, criminal activity can be disrupted as powers can give police officers the power to stop vehicles which are not insured, taxed or legally on the road. Having a police presence with powers to stop and search vehicles will make criminals reconsider their plans and therefore not commit crimes.</w:t>
      </w:r>
      <w:r w:rsidR="00E265E1">
        <w:t xml:space="preserve"> With effective roads policing criminal activity such as county lines drug gangs can be disrupted by a simple stop of a vehicle where an officer believes there may be an offence being committed, this can then lead on to bigger investigations and lead to further arrests.</w:t>
      </w:r>
    </w:p>
    <w:p w:rsidR="00A64B7F" w:rsidRDefault="00A64B7F">
      <w:r>
        <w:t>5. A police constable may seize any vehicle on a road or other public place where he reasonably believes that the vehicle does not have tax, insurance or is being used in the commission of a criminal offence.</w:t>
      </w:r>
    </w:p>
    <w:p w:rsidR="00A64B7F" w:rsidRDefault="00A64B7F">
      <w:r>
        <w:t xml:space="preserve">6. </w:t>
      </w:r>
      <w:r w:rsidR="004D1986">
        <w:t>A collision involving personal injury or damage to a vehicle should be reported to the police within 24 hours of occurring. Failure to do so is a criminal offence.</w:t>
      </w:r>
    </w:p>
    <w:p w:rsidR="008E0303" w:rsidRDefault="008E0303">
      <w:r>
        <w:t xml:space="preserve">7. A family liaison officer is a specially trained officer who is trained to be the link between the police and the family of a victim. Their role is to keep the family updated of goings on in an investigation and provide the family with support. </w:t>
      </w:r>
      <w:r w:rsidR="00B31AAF">
        <w:t xml:space="preserve">They are there to allow the family to ask any relevant questions regarding the investigation </w:t>
      </w:r>
      <w:r w:rsidR="00B2414F">
        <w:t xml:space="preserve">and provide the family with information on what support is available, this could be through charities or the police itself. </w:t>
      </w:r>
    </w:p>
    <w:p w:rsidR="00DA31D8" w:rsidRDefault="00DA31D8">
      <w:r>
        <w:t xml:space="preserve">8. If a driver is involved in a reportable collision under s.170 Road Traffic Act 1988, it is their responsibility to report it to the police and their insurer within 24 hours of the collision. A reportable collision would involve those that include personal injury, damage to a vehicle, damage to property and street furniture </w:t>
      </w:r>
      <w:r w:rsidR="00F81E87">
        <w:t>and those involving domestic animals</w:t>
      </w:r>
      <w:r>
        <w:t>.</w:t>
      </w:r>
    </w:p>
    <w:p w:rsidR="00425B12" w:rsidRDefault="00F80DF2">
      <w:r>
        <w:t xml:space="preserve">9. Under S.6e Road Traffic Act 1988 a Constable has the power to enter a property to search for a person they believe has been driving whilst unfit to do so through drink or drugs. This would be if they believe the person would provide a roadside breath sample of </w:t>
      </w:r>
      <w:r w:rsidR="0017573B">
        <w:t xml:space="preserve">over </w:t>
      </w:r>
      <w:r>
        <w:t>35 micrograms of Alcohol / 100ml of breath or a drug swab giving the readings of 10 milligrams</w:t>
      </w:r>
      <w:r w:rsidR="0017573B">
        <w:t xml:space="preserve"> or more</w:t>
      </w:r>
      <w:r>
        <w:t xml:space="preserve"> for Cocaine or 2 milligrams</w:t>
      </w:r>
      <w:r w:rsidR="0017573B">
        <w:t xml:space="preserve"> or more</w:t>
      </w:r>
      <w:r>
        <w:t xml:space="preserve"> for Cannabis.</w:t>
      </w:r>
    </w:p>
    <w:p w:rsidR="0017573B" w:rsidRDefault="0017573B">
      <w:r>
        <w:t>10.</w:t>
      </w:r>
      <w:r w:rsidR="000651A2">
        <w:t xml:space="preserve"> A person is guilty of the offence if he drives a mechanically propelled vehicle on a road or other public place </w:t>
      </w:r>
      <w:r w:rsidR="00357B26">
        <w:t>dangerously causing the death of another person.</w:t>
      </w:r>
    </w:p>
    <w:p w:rsidR="00357B26" w:rsidRDefault="00357B26">
      <w:r>
        <w:lastRenderedPageBreak/>
        <w:t>11. The prescribed limits for drink and drug related offences are:</w:t>
      </w:r>
    </w:p>
    <w:p w:rsidR="00357B26" w:rsidRDefault="00357B26">
      <w:r>
        <w:t>Alcohol: 35/ micrograms of alcohol per 100ml of breath.</w:t>
      </w:r>
    </w:p>
    <w:p w:rsidR="00357B26" w:rsidRDefault="00357B26">
      <w:r>
        <w:t xml:space="preserve">               80 / milligrams of alcohol per 100ml of blood</w:t>
      </w:r>
    </w:p>
    <w:p w:rsidR="00357B26" w:rsidRDefault="00357B26">
      <w:r>
        <w:t xml:space="preserve"> 107 / milligrams of alcohol per 100ml of urine</w:t>
      </w:r>
    </w:p>
    <w:p w:rsidR="00357B26" w:rsidRDefault="00357B26">
      <w:r>
        <w:t>Drugs: 10 milligrams of cocaine per 100ml of blood</w:t>
      </w:r>
    </w:p>
    <w:p w:rsidR="00357B26" w:rsidRDefault="00357B26">
      <w:r>
        <w:t xml:space="preserve">            2 milligrams of cannabis per 100ml blood</w:t>
      </w:r>
    </w:p>
    <w:p w:rsidR="001C67A7" w:rsidRDefault="00357B26">
      <w:r>
        <w:t>12.</w:t>
      </w:r>
      <w:r w:rsidR="001C67A7">
        <w:t xml:space="preserve"> Relevant other persons who could be involved in a suspect interview could be an appropriate adult, interpreter or solicitor. An appropriate adult would be needed if the suspect was under the age of 18 or was vulnerable through a disability where they might not understand what is going on and would need the support. An interpreter would be required in a suspect interview where there is a language barrier between the police and the suspect. They would be the middleman and would directly ask the questions from the police in the native language of the suspect and then translate their response back to the police in English.</w:t>
      </w:r>
      <w:r w:rsidR="00241723">
        <w:t xml:space="preserve"> </w:t>
      </w:r>
    </w:p>
    <w:p w:rsidR="00241723" w:rsidRDefault="00241723">
      <w:r>
        <w:t>A solicitor would be involved in a suspect interview where needed as their role would be to provide legal advice to their client to ensure they are being treated fairly.</w:t>
      </w:r>
    </w:p>
    <w:p w:rsidR="00241723" w:rsidRDefault="00241723">
      <w:r>
        <w:t xml:space="preserve">13. </w:t>
      </w:r>
      <w:r w:rsidR="00DF7ADA">
        <w:t>The national police interviewing model is known as the PEACE model. It has five stages:</w:t>
      </w:r>
    </w:p>
    <w:p w:rsidR="00DF7ADA" w:rsidRDefault="00DF7ADA">
      <w:r w:rsidRPr="00C87F5F">
        <w:rPr>
          <w:b/>
        </w:rPr>
        <w:t>Planning</w:t>
      </w:r>
      <w:r>
        <w:t xml:space="preserve"> </w:t>
      </w:r>
      <w:r w:rsidRPr="00C87F5F">
        <w:rPr>
          <w:b/>
        </w:rPr>
        <w:t>and preparation</w:t>
      </w:r>
    </w:p>
    <w:p w:rsidR="00C573E4" w:rsidRDefault="00C573E4">
      <w:r>
        <w:t>Planning the questions you will be asking and prepar</w:t>
      </w:r>
      <w:r w:rsidR="00C87F5F">
        <w:t>ing for a no comment interview.</w:t>
      </w:r>
      <w:bookmarkStart w:id="0" w:name="_GoBack"/>
      <w:bookmarkEnd w:id="0"/>
    </w:p>
    <w:p w:rsidR="00DF7ADA" w:rsidRPr="00C87F5F" w:rsidRDefault="00DF7ADA">
      <w:pPr>
        <w:rPr>
          <w:b/>
        </w:rPr>
      </w:pPr>
      <w:r w:rsidRPr="00C87F5F">
        <w:rPr>
          <w:b/>
        </w:rPr>
        <w:t>Engage and explain</w:t>
      </w:r>
    </w:p>
    <w:p w:rsidR="00C573E4" w:rsidRDefault="00C573E4">
      <w:r>
        <w:t>Explain the process of the interview from start to finish and make sure the person knows what will happen after the interview.</w:t>
      </w:r>
    </w:p>
    <w:p w:rsidR="00DF7ADA" w:rsidRPr="00C87F5F" w:rsidRDefault="00DF7ADA">
      <w:pPr>
        <w:rPr>
          <w:b/>
        </w:rPr>
      </w:pPr>
      <w:r w:rsidRPr="00C87F5F">
        <w:rPr>
          <w:b/>
        </w:rPr>
        <w:t>Assessment</w:t>
      </w:r>
    </w:p>
    <w:p w:rsidR="00DF7ADA" w:rsidRPr="00C87F5F" w:rsidRDefault="00DF7ADA">
      <w:pPr>
        <w:rPr>
          <w:b/>
        </w:rPr>
      </w:pPr>
      <w:r w:rsidRPr="00C87F5F">
        <w:rPr>
          <w:b/>
        </w:rPr>
        <w:t>Communication</w:t>
      </w:r>
    </w:p>
    <w:p w:rsidR="00DF7ADA" w:rsidRPr="00C87F5F" w:rsidRDefault="00DF7ADA">
      <w:pPr>
        <w:rPr>
          <w:b/>
        </w:rPr>
      </w:pPr>
      <w:r w:rsidRPr="00C87F5F">
        <w:rPr>
          <w:b/>
        </w:rPr>
        <w:t>Evaluation</w:t>
      </w:r>
    </w:p>
    <w:p w:rsidR="003B7D7C" w:rsidRDefault="003B7D7C">
      <w:r>
        <w:t>What went well, what could have gone better? How you w</w:t>
      </w:r>
      <w:r w:rsidR="00964818">
        <w:t>ould do things differently next</w:t>
      </w:r>
      <w:r>
        <w:t xml:space="preserve"> time.</w:t>
      </w:r>
    </w:p>
    <w:p w:rsidR="00AA23B0" w:rsidRDefault="00AA23B0"/>
    <w:p w:rsidR="00AA23B0" w:rsidRDefault="00AA23B0">
      <w:r>
        <w:t>14. A pattern of abusive, coercive, controlling, threatening or violent behaviour between those aged 16 or above that are or have been in an intimate relationship, or are family members regardless of gender or sexuality.</w:t>
      </w:r>
      <w:r w:rsidR="003D79F6">
        <w:t xml:space="preserve"> This could be emotional, physical, financial or sexual.</w:t>
      </w:r>
    </w:p>
    <w:p w:rsidR="003D79F6" w:rsidRDefault="003D79F6"/>
    <w:p w:rsidR="001F4D5F" w:rsidRDefault="001F4D5F">
      <w:r>
        <w:t xml:space="preserve">15. The new offence of Coercive control is as recent as 2015, it is important because </w:t>
      </w:r>
      <w:r w:rsidR="004E242D">
        <w:t>the behaviour often leads to more serious domestic violence and was often going unreported. Men and women were both uneducated about the behaviour until the offence was created and thought that the behaviour was normal in relationships. As the behaviour would often go unreported it would get worse until it resulted in serious incident.</w:t>
      </w:r>
    </w:p>
    <w:p w:rsidR="007B48B8" w:rsidRDefault="007C52E6">
      <w:r>
        <w:lastRenderedPageBreak/>
        <w:t>16. If a child was believed to be at risk of significant harm, under section 46 of the Children Act 1989 you can remove the child to a place of safety. These being with social services, a hospital or other local authority children’s accommodation.</w:t>
      </w:r>
    </w:p>
    <w:p w:rsidR="004E242D" w:rsidRDefault="007B48B8">
      <w:r>
        <w:t xml:space="preserve">17. </w:t>
      </w:r>
      <w:r w:rsidR="007C52E6">
        <w:t xml:space="preserve">  </w:t>
      </w:r>
      <w:r>
        <w:t xml:space="preserve">A person is guilty of the offence if he or she willingly and unlawfully neglects a </w:t>
      </w:r>
      <w:proofErr w:type="spellStart"/>
      <w:proofErr w:type="gramStart"/>
      <w:r>
        <w:t>childs</w:t>
      </w:r>
      <w:proofErr w:type="spellEnd"/>
      <w:proofErr w:type="gramEnd"/>
      <w:r>
        <w:t xml:space="preserve"> needs or manipulates a child or causes harm to a child.</w:t>
      </w:r>
    </w:p>
    <w:p w:rsidR="007B48B8" w:rsidRDefault="007B48B8">
      <w:r>
        <w:t xml:space="preserve">18. </w:t>
      </w:r>
      <w:r w:rsidR="00882605">
        <w:t>In relation to domestic abuse, the risk assessment model is known as the DASH model. It stands for Domestic abuse, stalking and harassment.</w:t>
      </w:r>
      <w:r w:rsidR="00DF05E9">
        <w:t xml:space="preserve"> It is an assessment completed by a Multi-agency risk assessment conference (MARAC) where agencies such as the police, domestic abuse charities, healthcare and local authority will jointly discuss and assess the risk posed to the individual and provide the most adequate support.</w:t>
      </w:r>
    </w:p>
    <w:p w:rsidR="00AC7B7D" w:rsidRDefault="00AC7B7D">
      <w:r>
        <w:t>19. A PPN would require</w:t>
      </w:r>
      <w:r w:rsidR="005E1C7A">
        <w:t xml:space="preserve"> the details of</w:t>
      </w:r>
      <w:r>
        <w:t xml:space="preserve"> a victim, a perpetrator and any other persons living in the household such as children. A PPN is required in all incidents of domestic abuse, domestic violence, hate crime or where the victim is vulnerable due to their circumstances.</w:t>
      </w:r>
      <w:r w:rsidR="00E87AE5">
        <w:t xml:space="preserve"> A PPN would require the completion of a DASH questionnaire where the victim would be asked a series of questions in order to assess the risk posed to them</w:t>
      </w:r>
      <w:r w:rsidR="009A2A2A">
        <w:t xml:space="preserve"> this would then be passed on to the public protection unit</w:t>
      </w:r>
      <w:r w:rsidR="00E87AE5">
        <w:t>.</w:t>
      </w:r>
    </w:p>
    <w:p w:rsidR="007E7527" w:rsidRDefault="007E7527">
      <w:r>
        <w:t>20. A DVPN (domestic violence protection notice) can only be applied for by an officer of the rank superintendent or above and the application must be made within 48 hours to a magistrate. A DVPN does not require the consent from the victim and is put in place to protect them as they have been assessed as being high risk to domestic violence. A DVPN puts restrictions in place for the perpetrator such as not being allowed within a certain distance of the victim, not being allowed to live in the same address and not being allowed any contact with them</w:t>
      </w:r>
      <w:r w:rsidR="00495CD5">
        <w:t>.</w:t>
      </w:r>
    </w:p>
    <w:p w:rsidR="007E7527" w:rsidRDefault="007E7527">
      <w:r>
        <w:t xml:space="preserve">21. </w:t>
      </w:r>
      <w:r w:rsidR="00506D5C">
        <w:t>Child sexual exploitation is where a child under the age of 18 is exploited by a person or persons over the age of 18 by way of emotional, financial or physical means.</w:t>
      </w:r>
    </w:p>
    <w:p w:rsidR="00506D5C" w:rsidRDefault="00506D5C">
      <w:r>
        <w:t xml:space="preserve">22.  </w:t>
      </w:r>
      <w:proofErr w:type="spellStart"/>
      <w:r>
        <w:t>Sarahs</w:t>
      </w:r>
      <w:proofErr w:type="spellEnd"/>
      <w:r>
        <w:t xml:space="preserve"> Law is a scheme that allows parents or family members to do a background check on new partners or persons with access to their children. This would bring up any relevant offences that would only be disclosed if there was a significant risk to the child. It is similar to the </w:t>
      </w:r>
      <w:proofErr w:type="spellStart"/>
      <w:r>
        <w:t>Clares</w:t>
      </w:r>
      <w:proofErr w:type="spellEnd"/>
      <w:r>
        <w:t xml:space="preserve"> Law which bring up relevant history of domestic violence. It can be applied for by getting in touch with the Police either in person or through the non-emergency contact line 101 and you would need to provide your reasons for doing so.</w:t>
      </w:r>
    </w:p>
    <w:p w:rsidR="00506D5C" w:rsidRDefault="00506D5C">
      <w:r>
        <w:t xml:space="preserve">23. </w:t>
      </w:r>
      <w:r w:rsidR="00CD5AFA">
        <w:t>The presumptions that consent was given would be:</w:t>
      </w:r>
    </w:p>
    <w:p w:rsidR="00CD5AFA" w:rsidRDefault="00CD5AFA">
      <w:r>
        <w:t xml:space="preserve">- </w:t>
      </w:r>
      <w:proofErr w:type="gramStart"/>
      <w:r>
        <w:t>the</w:t>
      </w:r>
      <w:proofErr w:type="gramEnd"/>
      <w:r>
        <w:t xml:space="preserve"> victim was not unconscious</w:t>
      </w:r>
    </w:p>
    <w:p w:rsidR="00CD5AFA" w:rsidRDefault="00CD5AFA">
      <w:r>
        <w:t xml:space="preserve">- </w:t>
      </w:r>
      <w:proofErr w:type="gramStart"/>
      <w:r>
        <w:t>the</w:t>
      </w:r>
      <w:proofErr w:type="gramEnd"/>
      <w:r>
        <w:t xml:space="preserve"> victim was not under duress</w:t>
      </w:r>
    </w:p>
    <w:p w:rsidR="00CD5AFA" w:rsidRDefault="00CD5AFA">
      <w:r>
        <w:t xml:space="preserve">- </w:t>
      </w:r>
      <w:proofErr w:type="gramStart"/>
      <w:r>
        <w:t>the</w:t>
      </w:r>
      <w:proofErr w:type="gramEnd"/>
      <w:r>
        <w:t xml:space="preserve"> victim was physically and emotionally able to given consent</w:t>
      </w:r>
    </w:p>
    <w:p w:rsidR="00CD5AFA" w:rsidRDefault="00CD5AFA">
      <w:r>
        <w:t xml:space="preserve">- </w:t>
      </w:r>
      <w:proofErr w:type="gramStart"/>
      <w:r>
        <w:t>there</w:t>
      </w:r>
      <w:proofErr w:type="gramEnd"/>
      <w:r>
        <w:t xml:space="preserve"> was no threat of or any violence involved</w:t>
      </w:r>
    </w:p>
    <w:p w:rsidR="00CD5AFA" w:rsidRDefault="00CD5AFA">
      <w:r>
        <w:t xml:space="preserve">- </w:t>
      </w:r>
      <w:proofErr w:type="gramStart"/>
      <w:r>
        <w:t>the</w:t>
      </w:r>
      <w:proofErr w:type="gramEnd"/>
      <w:r>
        <w:t xml:space="preserve"> victim was over the age of 16.</w:t>
      </w:r>
    </w:p>
    <w:p w:rsidR="005B04BA" w:rsidRDefault="005B04BA"/>
    <w:p w:rsidR="00833548" w:rsidRDefault="005B04BA">
      <w:r>
        <w:t>24.</w:t>
      </w:r>
      <w:r w:rsidR="00833548">
        <w:t xml:space="preserve"> Ensure a fair trial</w:t>
      </w:r>
    </w:p>
    <w:p w:rsidR="00833548" w:rsidRDefault="00833548">
      <w:r>
        <w:t xml:space="preserve">     Ensure that there is evidence</w:t>
      </w:r>
    </w:p>
    <w:p w:rsidR="00833548" w:rsidRDefault="00833548">
      <w:r>
        <w:t xml:space="preserve">     Ensure there are witnesses</w:t>
      </w:r>
    </w:p>
    <w:p w:rsidR="005B04BA" w:rsidRDefault="005B04BA">
      <w:r>
        <w:lastRenderedPageBreak/>
        <w:t xml:space="preserve"> </w:t>
      </w:r>
    </w:p>
    <w:p w:rsidR="00CD5AFA" w:rsidRDefault="005B04BA">
      <w:r>
        <w:t>25. The CPS would only take a case to court where there is enough evidence for a successful trial and where there is a public interest in the prosecution. Where either of these tests does not meet the requirements the case would be dismissed by the CPS.</w:t>
      </w:r>
    </w:p>
    <w:p w:rsidR="005B04BA" w:rsidRDefault="005B04BA"/>
    <w:p w:rsidR="005B04BA" w:rsidRDefault="005B04BA"/>
    <w:p w:rsidR="00AC7B7D" w:rsidRDefault="00AC7B7D"/>
    <w:p w:rsidR="00AC7B7D" w:rsidRDefault="00AC7B7D"/>
    <w:p w:rsidR="00DF05E9" w:rsidRDefault="00DF05E9"/>
    <w:p w:rsidR="00882605" w:rsidRDefault="00882605"/>
    <w:p w:rsidR="00AA23B0" w:rsidRDefault="00AA23B0"/>
    <w:p w:rsidR="00AA23B0" w:rsidRDefault="00AA23B0"/>
    <w:p w:rsidR="00357B26" w:rsidRDefault="00357B26"/>
    <w:p w:rsidR="00357B26" w:rsidRDefault="00357B26"/>
    <w:p w:rsidR="00357B26" w:rsidRDefault="00357B26"/>
    <w:p w:rsidR="00357B26" w:rsidRDefault="00357B26"/>
    <w:p w:rsidR="00F80DF2" w:rsidRDefault="00F80DF2"/>
    <w:p w:rsidR="00425B12" w:rsidRDefault="00425B12"/>
    <w:sectPr w:rsidR="00425B12" w:rsidSect="00425B12">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76487" w:rsidRDefault="00C76487" w:rsidP="00425B12">
      <w:pPr>
        <w:spacing w:after="0" w:line="240" w:lineRule="auto"/>
      </w:pPr>
      <w:r>
        <w:separator/>
      </w:r>
    </w:p>
  </w:endnote>
  <w:endnote w:type="continuationSeparator" w:id="0">
    <w:p w:rsidR="00C76487" w:rsidRDefault="00C76487" w:rsidP="00425B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196A" w:rsidRDefault="00C87F5F" w:rsidP="00C87F5F">
    <w:pPr>
      <w:pStyle w:val="Footer"/>
      <w:rPr>
        <w:color w:val="000000"/>
        <w:sz w:val="17"/>
      </w:rPr>
    </w:pPr>
    <w:bookmarkStart w:id="3" w:name="TITUS1FooterEvenPages"/>
    <w:r>
      <w:rPr>
        <w:color w:val="000000"/>
        <w:sz w:val="17"/>
      </w:rPr>
      <w:t> </w:t>
    </w:r>
  </w:p>
  <w:bookmarkEnd w:id="3"/>
  <w:p w:rsidR="00DF196A" w:rsidRDefault="00DF196A" w:rsidP="00DF196A">
    <w:pPr>
      <w:pStyle w:val="Footer"/>
    </w:pPr>
  </w:p>
  <w:p w:rsidR="00425B12" w:rsidRDefault="00425B1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5B12" w:rsidRDefault="00C87F5F" w:rsidP="00C87F5F">
    <w:pPr>
      <w:pStyle w:val="Footer"/>
      <w:rPr>
        <w:color w:val="000000"/>
        <w:sz w:val="17"/>
      </w:rPr>
    </w:pPr>
    <w:bookmarkStart w:id="4" w:name="TITUS1FooterPrimary"/>
    <w:r>
      <w:rPr>
        <w:color w:val="000000"/>
        <w:sz w:val="17"/>
      </w:rPr>
      <w:t> </w:t>
    </w:r>
  </w:p>
  <w:bookmarkEnd w:id="4"/>
  <w:p w:rsidR="00425B12" w:rsidRDefault="00425B1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5B12" w:rsidRDefault="00C87F5F" w:rsidP="00C87F5F">
    <w:pPr>
      <w:pStyle w:val="Footer"/>
      <w:rPr>
        <w:color w:val="000000"/>
        <w:sz w:val="17"/>
      </w:rPr>
    </w:pPr>
    <w:bookmarkStart w:id="6" w:name="TITUS1FooterFirstPage"/>
    <w:r>
      <w:rPr>
        <w:color w:val="000000"/>
        <w:sz w:val="17"/>
      </w:rPr>
      <w:t> </w:t>
    </w:r>
  </w:p>
  <w:bookmarkEnd w:id="6"/>
  <w:p w:rsidR="00425B12" w:rsidRDefault="00425B1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76487" w:rsidRDefault="00C76487" w:rsidP="00425B12">
      <w:pPr>
        <w:spacing w:after="0" w:line="240" w:lineRule="auto"/>
      </w:pPr>
      <w:r>
        <w:separator/>
      </w:r>
    </w:p>
  </w:footnote>
  <w:footnote w:type="continuationSeparator" w:id="0">
    <w:p w:rsidR="00C76487" w:rsidRDefault="00C76487" w:rsidP="00425B1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196A" w:rsidRDefault="00C87F5F" w:rsidP="00C87F5F">
    <w:pPr>
      <w:pStyle w:val="Header"/>
      <w:rPr>
        <w:color w:val="000000"/>
        <w:sz w:val="17"/>
      </w:rPr>
    </w:pPr>
    <w:bookmarkStart w:id="1" w:name="TITUS1HeaderEvenPages"/>
    <w:r>
      <w:rPr>
        <w:color w:val="000000"/>
        <w:sz w:val="17"/>
      </w:rPr>
      <w:t> </w:t>
    </w:r>
  </w:p>
  <w:bookmarkEnd w:id="1"/>
  <w:p w:rsidR="00DF196A" w:rsidRDefault="00DF196A" w:rsidP="00DF196A">
    <w:pPr>
      <w:pStyle w:val="Header"/>
    </w:pPr>
  </w:p>
  <w:p w:rsidR="00425B12" w:rsidRDefault="00425B1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5B12" w:rsidRDefault="00C87F5F" w:rsidP="00C87F5F">
    <w:pPr>
      <w:pStyle w:val="Header"/>
      <w:rPr>
        <w:color w:val="000000"/>
        <w:sz w:val="17"/>
      </w:rPr>
    </w:pPr>
    <w:bookmarkStart w:id="2" w:name="TITUS1HeaderPrimary"/>
    <w:r>
      <w:rPr>
        <w:color w:val="000000"/>
        <w:sz w:val="17"/>
      </w:rPr>
      <w:t> </w:t>
    </w:r>
  </w:p>
  <w:bookmarkEnd w:id="2"/>
  <w:p w:rsidR="00425B12" w:rsidRDefault="00425B1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5B12" w:rsidRDefault="00C87F5F" w:rsidP="00C87F5F">
    <w:pPr>
      <w:pStyle w:val="Header"/>
      <w:rPr>
        <w:color w:val="000000"/>
        <w:sz w:val="17"/>
      </w:rPr>
    </w:pPr>
    <w:bookmarkStart w:id="5" w:name="TITUS1HeaderFirstPage"/>
    <w:r>
      <w:rPr>
        <w:color w:val="000000"/>
        <w:sz w:val="17"/>
      </w:rPr>
      <w:t> </w:t>
    </w:r>
  </w:p>
  <w:bookmarkEnd w:id="5"/>
  <w:p w:rsidR="00425B12" w:rsidRDefault="00425B1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5B12"/>
    <w:rsid w:val="000651A2"/>
    <w:rsid w:val="000F2A78"/>
    <w:rsid w:val="00117AE1"/>
    <w:rsid w:val="00143892"/>
    <w:rsid w:val="0017573B"/>
    <w:rsid w:val="001932E2"/>
    <w:rsid w:val="001C67A7"/>
    <w:rsid w:val="001F4D5F"/>
    <w:rsid w:val="00241723"/>
    <w:rsid w:val="00357B26"/>
    <w:rsid w:val="003B7D7C"/>
    <w:rsid w:val="003D79F6"/>
    <w:rsid w:val="00425B12"/>
    <w:rsid w:val="004659AD"/>
    <w:rsid w:val="00495CD5"/>
    <w:rsid w:val="004D1986"/>
    <w:rsid w:val="004E242D"/>
    <w:rsid w:val="00506D5C"/>
    <w:rsid w:val="00531329"/>
    <w:rsid w:val="005B04BA"/>
    <w:rsid w:val="005E1C7A"/>
    <w:rsid w:val="006C32D3"/>
    <w:rsid w:val="007B48B8"/>
    <w:rsid w:val="007C52E6"/>
    <w:rsid w:val="007E7527"/>
    <w:rsid w:val="00833548"/>
    <w:rsid w:val="00882605"/>
    <w:rsid w:val="008E0303"/>
    <w:rsid w:val="00964818"/>
    <w:rsid w:val="0097486F"/>
    <w:rsid w:val="009A2A2A"/>
    <w:rsid w:val="00A64B7F"/>
    <w:rsid w:val="00AA23B0"/>
    <w:rsid w:val="00AC7B7D"/>
    <w:rsid w:val="00B2414F"/>
    <w:rsid w:val="00B31AAF"/>
    <w:rsid w:val="00C129B3"/>
    <w:rsid w:val="00C573E4"/>
    <w:rsid w:val="00C76487"/>
    <w:rsid w:val="00C87F5F"/>
    <w:rsid w:val="00CD5AFA"/>
    <w:rsid w:val="00DA31D8"/>
    <w:rsid w:val="00DF05E9"/>
    <w:rsid w:val="00DF1550"/>
    <w:rsid w:val="00DF196A"/>
    <w:rsid w:val="00DF7ADA"/>
    <w:rsid w:val="00E265E1"/>
    <w:rsid w:val="00E87AE5"/>
    <w:rsid w:val="00F17561"/>
    <w:rsid w:val="00F80DF2"/>
    <w:rsid w:val="00F81E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93EC081"/>
  <w15:chartTrackingRefBased/>
  <w15:docId w15:val="{BE60906B-98E8-46C7-9FC4-61389408D2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25B12"/>
    <w:pPr>
      <w:tabs>
        <w:tab w:val="center" w:pos="4513"/>
        <w:tab w:val="right" w:pos="9026"/>
      </w:tabs>
      <w:spacing w:after="0" w:line="240" w:lineRule="auto"/>
    </w:pPr>
  </w:style>
  <w:style w:type="character" w:customStyle="1" w:styleId="HeaderChar">
    <w:name w:val="Header Char"/>
    <w:basedOn w:val="DefaultParagraphFont"/>
    <w:link w:val="Header"/>
    <w:uiPriority w:val="99"/>
    <w:rsid w:val="00425B12"/>
  </w:style>
  <w:style w:type="paragraph" w:styleId="Footer">
    <w:name w:val="footer"/>
    <w:basedOn w:val="Normal"/>
    <w:link w:val="FooterChar"/>
    <w:uiPriority w:val="99"/>
    <w:unhideWhenUsed/>
    <w:rsid w:val="00425B12"/>
    <w:pPr>
      <w:tabs>
        <w:tab w:val="center" w:pos="4513"/>
        <w:tab w:val="right" w:pos="9026"/>
      </w:tabs>
      <w:spacing w:after="0" w:line="240" w:lineRule="auto"/>
    </w:pPr>
  </w:style>
  <w:style w:type="character" w:customStyle="1" w:styleId="FooterChar">
    <w:name w:val="Footer Char"/>
    <w:basedOn w:val="DefaultParagraphFont"/>
    <w:link w:val="Footer"/>
    <w:uiPriority w:val="99"/>
    <w:rsid w:val="00425B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1269</Words>
  <Characters>7236</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8489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Tucker,Jordan swp6839</dc:creator>
  <cp:keywords/>
  <dc:description/>
  <cp:lastModifiedBy>Tucker,Jordan swp6839</cp:lastModifiedBy>
  <cp:revision>2</cp:revision>
  <dcterms:created xsi:type="dcterms:W3CDTF">2021-06-01T10:04:00Z</dcterms:created>
  <dcterms:modified xsi:type="dcterms:W3CDTF">2021-06-01T10:04:00Z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caace314-40c7-4dcb-94db-7a418fb240cd</vt:lpwstr>
  </property>
  <property fmtid="{D5CDD505-2E9C-101B-9397-08002B2CF9AE}" pid="3" name="Classification">
    <vt:lpwstr>OFFICIAL</vt:lpwstr>
  </property>
  <property fmtid="{D5CDD505-2E9C-101B-9397-08002B2CF9AE}" pid="4" name="Visibility">
    <vt:lpwstr>NOT VISIBLE</vt:lpwstr>
  </property>
</Properties>
</file>