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3630C" w:rsidR="00D3630C" w:rsidP="00D3630C" w:rsidRDefault="00D3630C" w14:paraId="3A17DB02" w14:textId="77777777">
      <w:pPr>
        <w:spacing w:before="100" w:beforeAutospacing="1" w:after="100" w:afterAutospacing="1" w:line="360" w:lineRule="auto"/>
        <w:jc w:val="center"/>
        <w:outlineLvl w:val="0"/>
        <w:rPr>
          <w:rFonts w:ascii="Arial" w:hAnsi="Arial" w:eastAsia="Times New Roman" w:cs="Arial"/>
          <w:b/>
          <w:bCs/>
          <w:color w:val="000000"/>
          <w:kern w:val="36"/>
          <w:sz w:val="28"/>
          <w:szCs w:val="28"/>
          <w:lang w:val="en-US"/>
          <w14:ligatures w14:val="none"/>
        </w:rPr>
      </w:pPr>
      <w:bookmarkStart w:name="_Toc235750329" w:id="0"/>
      <w:r w:rsidRPr="00D3630C">
        <w:rPr>
          <w:rFonts w:ascii="Arial" w:hAnsi="Arial" w:eastAsia="Times New Roman" w:cs="Arial"/>
          <w:b/>
          <w:bCs/>
          <w:color w:val="000000"/>
          <w:kern w:val="36"/>
          <w:sz w:val="28"/>
          <w:szCs w:val="28"/>
          <w:lang w:val="en-US"/>
          <w14:ligatures w14:val="none"/>
        </w:rPr>
        <w:t>LCHS7002</w:t>
      </w:r>
    </w:p>
    <w:p w:rsidRPr="00D3630C" w:rsidR="00D3630C" w:rsidP="00D3630C" w:rsidRDefault="00D3630C" w14:paraId="4039B20B" w14:textId="77777777">
      <w:pPr>
        <w:spacing w:before="100" w:beforeAutospacing="1" w:after="100" w:afterAutospacing="1" w:line="360" w:lineRule="auto"/>
        <w:jc w:val="center"/>
        <w:outlineLvl w:val="0"/>
        <w:rPr>
          <w:rFonts w:ascii="Arial" w:hAnsi="Arial" w:eastAsia="Times New Roman" w:cs="Arial"/>
          <w:b/>
          <w:bCs/>
          <w:color w:val="000000"/>
          <w:kern w:val="36"/>
          <w:sz w:val="28"/>
          <w:szCs w:val="28"/>
          <w:lang w:val="en-US"/>
          <w14:ligatures w14:val="none"/>
        </w:rPr>
      </w:pPr>
      <w:r w:rsidRPr="00D3630C">
        <w:rPr>
          <w:rFonts w:ascii="Arial" w:hAnsi="Arial" w:eastAsia="Times New Roman" w:cs="Arial"/>
          <w:b/>
          <w:bCs/>
          <w:color w:val="000000"/>
          <w:kern w:val="36"/>
          <w:sz w:val="28"/>
          <w:szCs w:val="28"/>
          <w:lang w:val="en-US"/>
          <w14:ligatures w14:val="none"/>
        </w:rPr>
        <w:t>Health Care System Organisation and Leadership</w:t>
      </w:r>
    </w:p>
    <w:p w:rsidRPr="00D3630C" w:rsidR="00D3630C" w:rsidP="00D3630C" w:rsidRDefault="00D3630C" w14:paraId="41835445" w14:textId="0070336E">
      <w:pPr>
        <w:spacing w:before="100" w:beforeAutospacing="1" w:after="100" w:afterAutospacing="1" w:line="360" w:lineRule="auto"/>
        <w:jc w:val="center"/>
        <w:outlineLvl w:val="0"/>
        <w:rPr>
          <w:rFonts w:ascii="Arial" w:hAnsi="Arial" w:eastAsia="Times New Roman" w:cs="Arial"/>
          <w:b/>
          <w:bCs/>
          <w:color w:val="000000"/>
          <w:kern w:val="36"/>
          <w:sz w:val="28"/>
          <w:szCs w:val="28"/>
          <w:lang w:val="en-US"/>
          <w14:ligatures w14:val="none"/>
        </w:rPr>
      </w:pPr>
      <w:r w:rsidRPr="00D3630C">
        <w:rPr>
          <w:rFonts w:ascii="Arial" w:hAnsi="Arial" w:eastAsia="Times New Roman" w:cs="Arial"/>
          <w:b/>
          <w:bCs/>
          <w:color w:val="000000"/>
          <w:kern w:val="36"/>
          <w:sz w:val="28"/>
          <w:szCs w:val="28"/>
          <w:lang w:val="en-US"/>
          <w14:ligatures w14:val="none"/>
        </w:rPr>
        <w:t>Case Study Analysis Report</w:t>
      </w:r>
    </w:p>
    <w:p w:rsidRPr="00D3630C" w:rsidR="005D5092" w:rsidP="00D3630C" w:rsidRDefault="005D5092" w14:paraId="2F066ACB" w14:textId="7C3612FC">
      <w:pPr>
        <w:spacing w:before="100" w:beforeAutospacing="1" w:after="100" w:afterAutospacing="1" w:line="360" w:lineRule="auto"/>
        <w:jc w:val="center"/>
        <w:outlineLvl w:val="0"/>
        <w:rPr>
          <w:rFonts w:ascii="Arial" w:hAnsi="Arial" w:eastAsia="Times New Roman" w:cs="Arial"/>
          <w:b/>
          <w:bCs/>
          <w:color w:val="000000"/>
          <w:kern w:val="36"/>
          <w:sz w:val="28"/>
          <w:szCs w:val="28"/>
          <w14:ligatures w14:val="none"/>
        </w:rPr>
      </w:pPr>
      <w:r w:rsidRPr="00D3630C">
        <w:rPr>
          <w:rFonts w:ascii="Arial" w:hAnsi="Arial" w:eastAsia="Times New Roman" w:cs="Arial"/>
          <w:b/>
          <w:bCs/>
          <w:color w:val="000000"/>
          <w:kern w:val="36"/>
          <w:sz w:val="28"/>
          <w:szCs w:val="28"/>
          <w14:ligatures w14:val="none"/>
        </w:rPr>
        <w:t>Leadership, Governance and Systems Thinking in Healthcare Transformation: A Critical Analysis of the Lucy Letby Case at Countess of Chester Hospital NHS Foundation Trust</w:t>
      </w:r>
      <w:bookmarkEnd w:id="0"/>
    </w:p>
    <w:p w:rsidRPr="00D3630C" w:rsidR="0022637D" w:rsidP="00D3630C" w:rsidRDefault="0022637D" w14:paraId="648A933F" w14:textId="77777777">
      <w:pPr>
        <w:spacing w:line="360" w:lineRule="auto"/>
        <w:rPr>
          <w:rFonts w:ascii="Arial" w:hAnsi="Arial" w:eastAsia="Times New Roman" w:cs="Arial"/>
          <w:sz w:val="22"/>
          <w:szCs w:val="22"/>
          <w:lang w:val="en-US"/>
        </w:rPr>
      </w:pPr>
    </w:p>
    <w:p w:rsidRPr="00D3630C" w:rsidR="00D3630C" w:rsidP="00D3630C" w:rsidRDefault="00D3630C" w14:paraId="77D7EE06" w14:textId="77777777">
      <w:pPr>
        <w:spacing w:line="360" w:lineRule="auto"/>
        <w:rPr>
          <w:rFonts w:ascii="Arial" w:hAnsi="Arial" w:eastAsia="Times New Roman" w:cs="Arial"/>
          <w:sz w:val="22"/>
          <w:szCs w:val="22"/>
          <w:lang w:val="en-US"/>
        </w:rPr>
      </w:pPr>
    </w:p>
    <w:p w:rsidRPr="00D3630C" w:rsidR="00D3630C" w:rsidP="00D3630C" w:rsidRDefault="00D3630C" w14:paraId="11027604" w14:textId="77777777">
      <w:pPr>
        <w:spacing w:line="360" w:lineRule="auto"/>
        <w:rPr>
          <w:rFonts w:ascii="Arial" w:hAnsi="Arial" w:eastAsia="Times New Roman" w:cs="Arial"/>
          <w:sz w:val="22"/>
          <w:szCs w:val="22"/>
          <w:lang w:val="en-US"/>
        </w:rPr>
      </w:pPr>
    </w:p>
    <w:p w:rsidRPr="00D3630C" w:rsidR="00D3630C" w:rsidP="00D3630C" w:rsidRDefault="00D3630C" w14:paraId="756E06C5" w14:textId="77777777">
      <w:pPr>
        <w:spacing w:line="360" w:lineRule="auto"/>
        <w:rPr>
          <w:rFonts w:ascii="Arial" w:hAnsi="Arial" w:eastAsia="Times New Roman" w:cs="Arial"/>
          <w:sz w:val="22"/>
          <w:szCs w:val="22"/>
          <w:lang w:val="en-US"/>
        </w:rPr>
      </w:pPr>
    </w:p>
    <w:p w:rsidRPr="00D3630C" w:rsidR="0022637D" w:rsidP="00D3630C" w:rsidRDefault="00D3630C" w14:paraId="3226C97A" w14:textId="5CE8A397">
      <w:pPr>
        <w:spacing w:line="360" w:lineRule="auto"/>
        <w:rPr>
          <w:rFonts w:ascii="Arial" w:hAnsi="Arial" w:eastAsia="Times New Roman" w:cs="Arial"/>
          <w:sz w:val="22"/>
          <w:szCs w:val="22"/>
          <w:lang w:val="en-US"/>
        </w:rPr>
      </w:pPr>
      <w:bookmarkStart w:name="_Toc235750330" w:id="1"/>
      <w:r w:rsidRPr="0804EEEE" w:rsidR="00D3630C">
        <w:rPr>
          <w:rFonts w:ascii="Arial" w:hAnsi="Arial" w:eastAsia="Times New Roman" w:cs="Arial"/>
          <w:sz w:val="22"/>
          <w:szCs w:val="22"/>
          <w:lang w:val="en-US"/>
        </w:rPr>
        <w:t xml:space="preserve">Student </w:t>
      </w:r>
      <w:r w:rsidRPr="0804EEEE" w:rsidR="0022637D">
        <w:rPr>
          <w:rFonts w:ascii="Arial" w:hAnsi="Arial" w:eastAsia="Times New Roman" w:cs="Arial"/>
          <w:sz w:val="22"/>
          <w:szCs w:val="22"/>
        </w:rPr>
        <w:t>Name</w:t>
      </w:r>
      <w:bookmarkEnd w:id="1"/>
      <w:r w:rsidRPr="0804EEEE" w:rsidR="00D3630C">
        <w:rPr>
          <w:rFonts w:ascii="Arial" w:hAnsi="Arial" w:eastAsia="Times New Roman" w:cs="Arial"/>
          <w:sz w:val="22"/>
          <w:szCs w:val="22"/>
          <w:lang w:val="en-US"/>
        </w:rPr>
        <w:t>:</w:t>
      </w:r>
      <w:r w:rsidRPr="0804EEEE" w:rsidR="426DAD58">
        <w:rPr>
          <w:rFonts w:ascii="Arial" w:hAnsi="Arial" w:eastAsia="Times New Roman" w:cs="Arial"/>
          <w:sz w:val="22"/>
          <w:szCs w:val="22"/>
          <w:lang w:val="en-US"/>
        </w:rPr>
        <w:t xml:space="preserve"> Shazia Perveen </w:t>
      </w:r>
    </w:p>
    <w:p w:rsidRPr="00D3630C" w:rsidR="0022637D" w:rsidP="00D3630C" w:rsidRDefault="0022637D" w14:paraId="7DFDC05C" w14:textId="32532175">
      <w:pPr>
        <w:spacing w:line="360" w:lineRule="auto"/>
        <w:rPr>
          <w:rFonts w:ascii="Arial" w:hAnsi="Arial" w:eastAsia="Times New Roman" w:cs="Arial"/>
          <w:sz w:val="22"/>
          <w:szCs w:val="22"/>
          <w:lang w:val="en-US"/>
        </w:rPr>
      </w:pPr>
      <w:bookmarkStart w:name="_Toc235750331" w:id="2"/>
      <w:r w:rsidRPr="0804EEEE" w:rsidR="0022637D">
        <w:rPr>
          <w:rFonts w:ascii="Arial" w:hAnsi="Arial" w:eastAsia="Times New Roman" w:cs="Arial"/>
          <w:sz w:val="22"/>
          <w:szCs w:val="22"/>
        </w:rPr>
        <w:t>ID</w:t>
      </w:r>
      <w:bookmarkEnd w:id="2"/>
      <w:r w:rsidRPr="0804EEEE" w:rsidR="00D3630C">
        <w:rPr>
          <w:rFonts w:ascii="Arial" w:hAnsi="Arial" w:eastAsia="Times New Roman" w:cs="Arial"/>
          <w:sz w:val="22"/>
          <w:szCs w:val="22"/>
          <w:lang w:val="en-US"/>
        </w:rPr>
        <w:t>:</w:t>
      </w:r>
      <w:r w:rsidRPr="0804EEEE" w:rsidR="60E54317">
        <w:rPr>
          <w:rFonts w:ascii="Arial" w:hAnsi="Arial" w:eastAsia="Times New Roman" w:cs="Arial"/>
          <w:sz w:val="22"/>
          <w:szCs w:val="22"/>
          <w:lang w:val="en-US"/>
        </w:rPr>
        <w:t xml:space="preserve"> 2242994</w:t>
      </w:r>
    </w:p>
    <w:p w:rsidRPr="00D3630C" w:rsidR="0022637D" w:rsidP="00D3630C" w:rsidRDefault="0022637D" w14:paraId="5DD9220C" w14:textId="77777777">
      <w:pPr>
        <w:spacing w:before="100" w:beforeAutospacing="1" w:after="100" w:afterAutospacing="1" w:line="360" w:lineRule="auto"/>
        <w:jc w:val="both"/>
        <w:outlineLvl w:val="0"/>
        <w:rPr>
          <w:rFonts w:ascii="Arial" w:hAnsi="Arial" w:eastAsia="Times New Roman" w:cs="Arial"/>
          <w:b/>
          <w:bCs/>
          <w:color w:val="000000"/>
          <w:kern w:val="36"/>
          <w:sz w:val="22"/>
          <w:szCs w:val="22"/>
          <w14:ligatures w14:val="none"/>
        </w:rPr>
      </w:pPr>
    </w:p>
    <w:p w:rsidRPr="00D3630C" w:rsidR="00861B5C" w:rsidP="00D3630C" w:rsidRDefault="00861B5C" w14:paraId="24157500" w14:textId="77777777">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p>
    <w:p w:rsidRPr="00D3630C" w:rsidR="00861B5C" w:rsidP="00D3630C" w:rsidRDefault="00861B5C" w14:paraId="6E61CD35" w14:textId="2916D390">
      <w:pPr>
        <w:spacing w:line="360" w:lineRule="auto"/>
        <w:jc w:val="both"/>
        <w:rPr>
          <w:rFonts w:ascii="Arial" w:hAnsi="Arial" w:eastAsia="Times New Roman" w:cs="Arial"/>
          <w:b/>
          <w:bCs/>
          <w:color w:val="000000"/>
          <w:kern w:val="0"/>
          <w:sz w:val="22"/>
          <w:szCs w:val="22"/>
          <w14:ligatures w14:val="none"/>
        </w:rPr>
      </w:pPr>
    </w:p>
    <w:p w:rsidRPr="00D3630C" w:rsidR="00861B5C" w:rsidP="00D3630C" w:rsidRDefault="00861B5C" w14:paraId="5D35F82F" w14:textId="77777777">
      <w:pPr>
        <w:spacing w:line="360" w:lineRule="auto"/>
        <w:jc w:val="both"/>
        <w:rPr>
          <w:rFonts w:ascii="Arial" w:hAnsi="Arial" w:eastAsia="Times New Roman" w:cs="Arial"/>
          <w:b/>
          <w:bCs/>
          <w:color w:val="000000"/>
          <w:kern w:val="0"/>
          <w:sz w:val="22"/>
          <w:szCs w:val="22"/>
          <w:lang w:val="en-US"/>
          <w14:ligatures w14:val="none"/>
        </w:rPr>
      </w:pPr>
      <w:r w:rsidRPr="00D3630C">
        <w:rPr>
          <w:rFonts w:ascii="Arial" w:hAnsi="Arial" w:eastAsia="Times New Roman" w:cs="Arial"/>
          <w:b/>
          <w:bCs/>
          <w:color w:val="000000"/>
          <w:kern w:val="0"/>
          <w:sz w:val="22"/>
          <w:szCs w:val="22"/>
          <w14:ligatures w14:val="none"/>
        </w:rPr>
        <w:br w:type="page"/>
      </w:r>
    </w:p>
    <w:sdt>
      <w:sdtPr>
        <w:rPr>
          <w:rFonts w:ascii="Arial" w:hAnsi="Arial" w:cs="Arial"/>
          <w:sz w:val="22"/>
          <w:szCs w:val="22"/>
        </w:rPr>
        <w:id w:val="-39896541"/>
        <w:docPartObj>
          <w:docPartGallery w:val="Table of Contents"/>
          <w:docPartUnique/>
        </w:docPartObj>
      </w:sdtPr>
      <w:sdtEndPr>
        <w:rPr>
          <w:rFonts w:ascii="Arial" w:hAnsi="Arial" w:eastAsia="" w:cs="Arial" w:eastAsiaTheme="minorEastAsia"/>
          <w:b w:val="1"/>
          <w:bCs w:val="1"/>
          <w:noProof/>
          <w:color w:val="auto"/>
          <w:kern w:val="2"/>
          <w:sz w:val="22"/>
          <w:szCs w:val="22"/>
          <w:lang w:eastAsia="en-GB"/>
          <w14:ligatures w14:val="standardContextual"/>
        </w:rPr>
      </w:sdtEndPr>
      <w:sdtContent>
        <w:p w:rsidRPr="00D3630C" w:rsidR="00D3630C" w:rsidP="00D3630C" w:rsidRDefault="00D3630C" w14:paraId="2D7999DC" w14:textId="76651B5F">
          <w:pPr>
            <w:pStyle w:val="TOCHeading"/>
            <w:spacing w:line="360" w:lineRule="auto"/>
            <w:rPr>
              <w:rFonts w:ascii="Arial" w:hAnsi="Arial" w:cs="Arial"/>
              <w:sz w:val="22"/>
              <w:szCs w:val="22"/>
            </w:rPr>
          </w:pPr>
          <w:r w:rsidRPr="00D3630C">
            <w:rPr>
              <w:rFonts w:ascii="Arial" w:hAnsi="Arial" w:cs="Arial"/>
              <w:b/>
              <w:bCs/>
              <w:color w:val="auto"/>
              <w:sz w:val="22"/>
              <w:szCs w:val="22"/>
            </w:rPr>
            <w:t>Contents</w:t>
          </w:r>
          <w:r w:rsidRPr="00D3630C">
            <w:rPr>
              <w:rFonts w:ascii="Arial" w:hAnsi="Arial" w:cs="Arial"/>
              <w:sz w:val="22"/>
              <w:szCs w:val="22"/>
            </w:rPr>
            <w:fldChar w:fldCharType="begin"/>
          </w:r>
          <w:r w:rsidRPr="00D3630C">
            <w:rPr>
              <w:rFonts w:ascii="Arial" w:hAnsi="Arial" w:cs="Arial"/>
              <w:sz w:val="22"/>
              <w:szCs w:val="22"/>
            </w:rPr>
            <w:instrText xml:space="preserve"> TOC \o "1-3" \h \z \u </w:instrText>
          </w:r>
          <w:r w:rsidRPr="00D3630C">
            <w:rPr>
              <w:rFonts w:ascii="Arial" w:hAnsi="Arial" w:cs="Arial"/>
              <w:sz w:val="22"/>
              <w:szCs w:val="22"/>
            </w:rPr>
            <w:fldChar w:fldCharType="separate"/>
          </w:r>
        </w:p>
        <w:p w:rsidRPr="00D3630C" w:rsidR="00D3630C" w:rsidP="00D3630C" w:rsidRDefault="00D3630C" w14:paraId="2D104E09" w14:textId="62D4920F">
          <w:pPr>
            <w:pStyle w:val="TOC2"/>
            <w:tabs>
              <w:tab w:val="right" w:leader="dot" w:pos="9016"/>
            </w:tabs>
            <w:spacing w:line="360" w:lineRule="auto"/>
            <w:ind w:left="0"/>
            <w:rPr>
              <w:rFonts w:ascii="Arial" w:hAnsi="Arial" w:cs="Arial"/>
              <w:noProof/>
              <w:sz w:val="22"/>
              <w:szCs w:val="22"/>
              <w:lang w:val="en-GB"/>
            </w:rPr>
          </w:pPr>
          <w:hyperlink w:history="1" w:anchor="_Toc235750332">
            <w:r w:rsidRPr="00D3630C">
              <w:rPr>
                <w:rStyle w:val="Hyperlink"/>
                <w:rFonts w:ascii="Arial" w:hAnsi="Arial" w:eastAsia="Times New Roman" w:cs="Arial"/>
                <w:noProof/>
                <w:kern w:val="0"/>
                <w:sz w:val="22"/>
                <w:szCs w:val="22"/>
                <w14:ligatures w14:val="none"/>
              </w:rPr>
              <w:t>1. Introduction</w:t>
            </w:r>
            <w:r w:rsidRPr="00D3630C">
              <w:rPr>
                <w:rFonts w:ascii="Arial" w:hAnsi="Arial" w:cs="Arial"/>
                <w:noProof/>
                <w:webHidden/>
                <w:sz w:val="22"/>
                <w:szCs w:val="22"/>
              </w:rPr>
              <w:tab/>
            </w:r>
            <w:r w:rsidRPr="00D3630C">
              <w:rPr>
                <w:rFonts w:ascii="Arial" w:hAnsi="Arial" w:cs="Arial"/>
                <w:noProof/>
                <w:webHidden/>
                <w:sz w:val="22"/>
                <w:szCs w:val="22"/>
              </w:rPr>
              <w:fldChar w:fldCharType="begin"/>
            </w:r>
            <w:r w:rsidRPr="00D3630C">
              <w:rPr>
                <w:rFonts w:ascii="Arial" w:hAnsi="Arial" w:cs="Arial"/>
                <w:noProof/>
                <w:webHidden/>
                <w:sz w:val="22"/>
                <w:szCs w:val="22"/>
              </w:rPr>
              <w:instrText xml:space="preserve"> PAGEREF _Toc235750332 \h </w:instrText>
            </w:r>
            <w:r w:rsidRPr="00D3630C">
              <w:rPr>
                <w:rFonts w:ascii="Arial" w:hAnsi="Arial" w:cs="Arial"/>
                <w:noProof/>
                <w:webHidden/>
                <w:sz w:val="22"/>
                <w:szCs w:val="22"/>
              </w:rPr>
            </w:r>
            <w:r w:rsidRPr="00D3630C">
              <w:rPr>
                <w:rFonts w:ascii="Arial" w:hAnsi="Arial" w:cs="Arial"/>
                <w:noProof/>
                <w:webHidden/>
                <w:sz w:val="22"/>
                <w:szCs w:val="22"/>
              </w:rPr>
              <w:fldChar w:fldCharType="separate"/>
            </w:r>
            <w:r w:rsidRPr="00D3630C">
              <w:rPr>
                <w:rFonts w:ascii="Arial" w:hAnsi="Arial" w:cs="Arial"/>
                <w:noProof/>
                <w:webHidden/>
                <w:sz w:val="22"/>
                <w:szCs w:val="22"/>
              </w:rPr>
              <w:t>2</w:t>
            </w:r>
            <w:r w:rsidRPr="00D3630C">
              <w:rPr>
                <w:rFonts w:ascii="Arial" w:hAnsi="Arial" w:cs="Arial"/>
                <w:noProof/>
                <w:webHidden/>
                <w:sz w:val="22"/>
                <w:szCs w:val="22"/>
              </w:rPr>
              <w:fldChar w:fldCharType="end"/>
            </w:r>
          </w:hyperlink>
        </w:p>
        <w:p w:rsidRPr="00D3630C" w:rsidR="00D3630C" w:rsidP="00D3630C" w:rsidRDefault="00D3630C" w14:paraId="658E8330" w14:textId="3D210A6B">
          <w:pPr>
            <w:pStyle w:val="TOC2"/>
            <w:tabs>
              <w:tab w:val="right" w:leader="dot" w:pos="9016"/>
            </w:tabs>
            <w:spacing w:line="360" w:lineRule="auto"/>
            <w:ind w:left="0"/>
            <w:rPr>
              <w:rFonts w:ascii="Arial" w:hAnsi="Arial" w:cs="Arial"/>
              <w:noProof/>
              <w:sz w:val="22"/>
              <w:szCs w:val="22"/>
              <w:lang w:val="en-GB"/>
            </w:rPr>
          </w:pPr>
          <w:hyperlink w:history="1" w:anchor="_Toc235750333">
            <w:r w:rsidRPr="00D3630C">
              <w:rPr>
                <w:rStyle w:val="Hyperlink"/>
                <w:rFonts w:ascii="Arial" w:hAnsi="Arial" w:eastAsia="Times New Roman" w:cs="Arial"/>
                <w:noProof/>
                <w:kern w:val="0"/>
                <w:sz w:val="22"/>
                <w:szCs w:val="22"/>
                <w14:ligatures w14:val="none"/>
              </w:rPr>
              <w:t>2</w:t>
            </w:r>
            <w:r w:rsidRPr="00D3630C">
              <w:rPr>
                <w:rStyle w:val="Hyperlink"/>
                <w:rFonts w:ascii="Arial" w:hAnsi="Arial" w:eastAsia="Times New Roman" w:cs="Arial"/>
                <w:noProof/>
                <w:kern w:val="0"/>
                <w:sz w:val="22"/>
                <w:szCs w:val="22"/>
                <w:lang w:val="en-US"/>
                <w14:ligatures w14:val="none"/>
              </w:rPr>
              <w:t>.</w:t>
            </w:r>
            <w:r w:rsidRPr="00D3630C">
              <w:rPr>
                <w:rStyle w:val="Hyperlink"/>
                <w:rFonts w:ascii="Arial" w:hAnsi="Arial" w:eastAsia="Times New Roman" w:cs="Arial"/>
                <w:noProof/>
                <w:kern w:val="0"/>
                <w:sz w:val="22"/>
                <w:szCs w:val="22"/>
                <w14:ligatures w14:val="none"/>
              </w:rPr>
              <w:t xml:space="preserve"> Main Body and Analysis</w:t>
            </w:r>
            <w:r w:rsidRPr="00D3630C">
              <w:rPr>
                <w:rFonts w:ascii="Arial" w:hAnsi="Arial" w:cs="Arial"/>
                <w:noProof/>
                <w:webHidden/>
                <w:sz w:val="22"/>
                <w:szCs w:val="22"/>
              </w:rPr>
              <w:tab/>
            </w:r>
            <w:r w:rsidRPr="00D3630C">
              <w:rPr>
                <w:rFonts w:ascii="Arial" w:hAnsi="Arial" w:cs="Arial"/>
                <w:noProof/>
                <w:webHidden/>
                <w:sz w:val="22"/>
                <w:szCs w:val="22"/>
              </w:rPr>
              <w:fldChar w:fldCharType="begin"/>
            </w:r>
            <w:r w:rsidRPr="00D3630C">
              <w:rPr>
                <w:rFonts w:ascii="Arial" w:hAnsi="Arial" w:cs="Arial"/>
                <w:noProof/>
                <w:webHidden/>
                <w:sz w:val="22"/>
                <w:szCs w:val="22"/>
              </w:rPr>
              <w:instrText xml:space="preserve"> PAGEREF _Toc235750333 \h </w:instrText>
            </w:r>
            <w:r w:rsidRPr="00D3630C">
              <w:rPr>
                <w:rFonts w:ascii="Arial" w:hAnsi="Arial" w:cs="Arial"/>
                <w:noProof/>
                <w:webHidden/>
                <w:sz w:val="22"/>
                <w:szCs w:val="22"/>
              </w:rPr>
            </w:r>
            <w:r w:rsidRPr="00D3630C">
              <w:rPr>
                <w:rFonts w:ascii="Arial" w:hAnsi="Arial" w:cs="Arial"/>
                <w:noProof/>
                <w:webHidden/>
                <w:sz w:val="22"/>
                <w:szCs w:val="22"/>
              </w:rPr>
              <w:fldChar w:fldCharType="separate"/>
            </w:r>
            <w:r w:rsidRPr="00D3630C">
              <w:rPr>
                <w:rFonts w:ascii="Arial" w:hAnsi="Arial" w:cs="Arial"/>
                <w:noProof/>
                <w:webHidden/>
                <w:sz w:val="22"/>
                <w:szCs w:val="22"/>
              </w:rPr>
              <w:t>4</w:t>
            </w:r>
            <w:r w:rsidRPr="00D3630C">
              <w:rPr>
                <w:rFonts w:ascii="Arial" w:hAnsi="Arial" w:cs="Arial"/>
                <w:noProof/>
                <w:webHidden/>
                <w:sz w:val="22"/>
                <w:szCs w:val="22"/>
              </w:rPr>
              <w:fldChar w:fldCharType="end"/>
            </w:r>
          </w:hyperlink>
        </w:p>
        <w:p w:rsidRPr="00D3630C" w:rsidR="00D3630C" w:rsidP="00D3630C" w:rsidRDefault="00D3630C" w14:paraId="274BB310" w14:textId="6C0A332D">
          <w:pPr>
            <w:pStyle w:val="TOC2"/>
            <w:tabs>
              <w:tab w:val="right" w:leader="dot" w:pos="9016"/>
            </w:tabs>
            <w:spacing w:line="360" w:lineRule="auto"/>
            <w:ind w:left="0"/>
            <w:rPr>
              <w:rFonts w:ascii="Arial" w:hAnsi="Arial" w:cs="Arial"/>
              <w:noProof/>
              <w:sz w:val="22"/>
              <w:szCs w:val="22"/>
              <w:lang w:val="en-GB"/>
            </w:rPr>
          </w:pPr>
          <w:hyperlink w:history="1" w:anchor="_Toc235750334">
            <w:r w:rsidRPr="00D3630C">
              <w:rPr>
                <w:rStyle w:val="Hyperlink"/>
                <w:rFonts w:ascii="Arial" w:hAnsi="Arial" w:eastAsia="Times New Roman" w:cs="Arial"/>
                <w:noProof/>
                <w:kern w:val="0"/>
                <w:sz w:val="22"/>
                <w:szCs w:val="22"/>
                <w14:ligatures w14:val="none"/>
              </w:rPr>
              <w:t>2.1 Application of Systems Thinking and the Rich Picture to Identify the Problem and Set the Context of the System</w:t>
            </w:r>
            <w:r w:rsidRPr="00D3630C">
              <w:rPr>
                <w:rFonts w:ascii="Arial" w:hAnsi="Arial" w:cs="Arial"/>
                <w:noProof/>
                <w:webHidden/>
                <w:sz w:val="22"/>
                <w:szCs w:val="22"/>
              </w:rPr>
              <w:tab/>
            </w:r>
            <w:r w:rsidRPr="00D3630C">
              <w:rPr>
                <w:rFonts w:ascii="Arial" w:hAnsi="Arial" w:cs="Arial"/>
                <w:noProof/>
                <w:webHidden/>
                <w:sz w:val="22"/>
                <w:szCs w:val="22"/>
              </w:rPr>
              <w:fldChar w:fldCharType="begin"/>
            </w:r>
            <w:r w:rsidRPr="00D3630C">
              <w:rPr>
                <w:rFonts w:ascii="Arial" w:hAnsi="Arial" w:cs="Arial"/>
                <w:noProof/>
                <w:webHidden/>
                <w:sz w:val="22"/>
                <w:szCs w:val="22"/>
              </w:rPr>
              <w:instrText xml:space="preserve"> PAGEREF _Toc235750334 \h </w:instrText>
            </w:r>
            <w:r w:rsidRPr="00D3630C">
              <w:rPr>
                <w:rFonts w:ascii="Arial" w:hAnsi="Arial" w:cs="Arial"/>
                <w:noProof/>
                <w:webHidden/>
                <w:sz w:val="22"/>
                <w:szCs w:val="22"/>
              </w:rPr>
            </w:r>
            <w:r w:rsidRPr="00D3630C">
              <w:rPr>
                <w:rFonts w:ascii="Arial" w:hAnsi="Arial" w:cs="Arial"/>
                <w:noProof/>
                <w:webHidden/>
                <w:sz w:val="22"/>
                <w:szCs w:val="22"/>
              </w:rPr>
              <w:fldChar w:fldCharType="separate"/>
            </w:r>
            <w:r w:rsidRPr="00D3630C">
              <w:rPr>
                <w:rFonts w:ascii="Arial" w:hAnsi="Arial" w:cs="Arial"/>
                <w:noProof/>
                <w:webHidden/>
                <w:sz w:val="22"/>
                <w:szCs w:val="22"/>
              </w:rPr>
              <w:t>4</w:t>
            </w:r>
            <w:r w:rsidRPr="00D3630C">
              <w:rPr>
                <w:rFonts w:ascii="Arial" w:hAnsi="Arial" w:cs="Arial"/>
                <w:noProof/>
                <w:webHidden/>
                <w:sz w:val="22"/>
                <w:szCs w:val="22"/>
              </w:rPr>
              <w:fldChar w:fldCharType="end"/>
            </w:r>
          </w:hyperlink>
        </w:p>
        <w:p w:rsidRPr="00D3630C" w:rsidR="00D3630C" w:rsidP="00D3630C" w:rsidRDefault="00D3630C" w14:paraId="1E213280" w14:textId="47AF6975">
          <w:pPr>
            <w:pStyle w:val="TOC2"/>
            <w:tabs>
              <w:tab w:val="right" w:leader="dot" w:pos="9016"/>
            </w:tabs>
            <w:spacing w:line="360" w:lineRule="auto"/>
            <w:ind w:left="0"/>
            <w:rPr>
              <w:rFonts w:ascii="Arial" w:hAnsi="Arial" w:cs="Arial"/>
              <w:noProof/>
              <w:sz w:val="22"/>
              <w:szCs w:val="22"/>
              <w:lang w:val="en-GB"/>
            </w:rPr>
          </w:pPr>
          <w:hyperlink w:history="1" w:anchor="_Toc235750335">
            <w:r w:rsidRPr="00D3630C">
              <w:rPr>
                <w:rStyle w:val="Hyperlink"/>
                <w:rFonts w:ascii="Arial" w:hAnsi="Arial" w:eastAsia="Times New Roman" w:cs="Arial"/>
                <w:noProof/>
                <w:kern w:val="0"/>
                <w:sz w:val="22"/>
                <w:szCs w:val="22"/>
                <w14:ligatures w14:val="none"/>
              </w:rPr>
              <w:t>2.2 Differentiate between Centralisation and Decentralisation within the Case Study</w:t>
            </w:r>
            <w:r w:rsidRPr="00D3630C">
              <w:rPr>
                <w:rFonts w:ascii="Arial" w:hAnsi="Arial" w:cs="Arial"/>
                <w:noProof/>
                <w:webHidden/>
                <w:sz w:val="22"/>
                <w:szCs w:val="22"/>
              </w:rPr>
              <w:tab/>
            </w:r>
            <w:r w:rsidRPr="00D3630C">
              <w:rPr>
                <w:rFonts w:ascii="Arial" w:hAnsi="Arial" w:cs="Arial"/>
                <w:noProof/>
                <w:webHidden/>
                <w:sz w:val="22"/>
                <w:szCs w:val="22"/>
              </w:rPr>
              <w:fldChar w:fldCharType="begin"/>
            </w:r>
            <w:r w:rsidRPr="00D3630C">
              <w:rPr>
                <w:rFonts w:ascii="Arial" w:hAnsi="Arial" w:cs="Arial"/>
                <w:noProof/>
                <w:webHidden/>
                <w:sz w:val="22"/>
                <w:szCs w:val="22"/>
              </w:rPr>
              <w:instrText xml:space="preserve"> PAGEREF _Toc235750335 \h </w:instrText>
            </w:r>
            <w:r w:rsidRPr="00D3630C">
              <w:rPr>
                <w:rFonts w:ascii="Arial" w:hAnsi="Arial" w:cs="Arial"/>
                <w:noProof/>
                <w:webHidden/>
                <w:sz w:val="22"/>
                <w:szCs w:val="22"/>
              </w:rPr>
            </w:r>
            <w:r w:rsidRPr="00D3630C">
              <w:rPr>
                <w:rFonts w:ascii="Arial" w:hAnsi="Arial" w:cs="Arial"/>
                <w:noProof/>
                <w:webHidden/>
                <w:sz w:val="22"/>
                <w:szCs w:val="22"/>
              </w:rPr>
              <w:fldChar w:fldCharType="separate"/>
            </w:r>
            <w:r w:rsidRPr="00D3630C">
              <w:rPr>
                <w:rFonts w:ascii="Arial" w:hAnsi="Arial" w:cs="Arial"/>
                <w:noProof/>
                <w:webHidden/>
                <w:sz w:val="22"/>
                <w:szCs w:val="22"/>
              </w:rPr>
              <w:t>7</w:t>
            </w:r>
            <w:r w:rsidRPr="00D3630C">
              <w:rPr>
                <w:rFonts w:ascii="Arial" w:hAnsi="Arial" w:cs="Arial"/>
                <w:noProof/>
                <w:webHidden/>
                <w:sz w:val="22"/>
                <w:szCs w:val="22"/>
              </w:rPr>
              <w:fldChar w:fldCharType="end"/>
            </w:r>
          </w:hyperlink>
        </w:p>
        <w:p w:rsidRPr="00D3630C" w:rsidR="00D3630C" w:rsidP="00D3630C" w:rsidRDefault="00D3630C" w14:paraId="047ACE52" w14:textId="183FE363">
          <w:pPr>
            <w:pStyle w:val="TOC2"/>
            <w:tabs>
              <w:tab w:val="right" w:leader="dot" w:pos="9016"/>
            </w:tabs>
            <w:spacing w:line="360" w:lineRule="auto"/>
            <w:ind w:left="0"/>
            <w:rPr>
              <w:rFonts w:ascii="Arial" w:hAnsi="Arial" w:cs="Arial"/>
              <w:noProof/>
              <w:sz w:val="22"/>
              <w:szCs w:val="22"/>
              <w:lang w:val="en-GB"/>
            </w:rPr>
          </w:pPr>
          <w:hyperlink w:history="1" w:anchor="_Toc235750336">
            <w:r w:rsidRPr="00D3630C">
              <w:rPr>
                <w:rStyle w:val="Hyperlink"/>
                <w:rFonts w:ascii="Arial" w:hAnsi="Arial" w:eastAsia="Times New Roman" w:cs="Arial"/>
                <w:noProof/>
                <w:kern w:val="0"/>
                <w:sz w:val="22"/>
                <w:szCs w:val="22"/>
                <w14:ligatures w14:val="none"/>
              </w:rPr>
              <w:t>2.3 Leadership Theories and How to Use Them in the Case Study</w:t>
            </w:r>
            <w:r w:rsidRPr="00D3630C">
              <w:rPr>
                <w:rFonts w:ascii="Arial" w:hAnsi="Arial" w:cs="Arial"/>
                <w:noProof/>
                <w:webHidden/>
                <w:sz w:val="22"/>
                <w:szCs w:val="22"/>
              </w:rPr>
              <w:tab/>
            </w:r>
            <w:r w:rsidRPr="00D3630C">
              <w:rPr>
                <w:rFonts w:ascii="Arial" w:hAnsi="Arial" w:cs="Arial"/>
                <w:noProof/>
                <w:webHidden/>
                <w:sz w:val="22"/>
                <w:szCs w:val="22"/>
              </w:rPr>
              <w:fldChar w:fldCharType="begin"/>
            </w:r>
            <w:r w:rsidRPr="00D3630C">
              <w:rPr>
                <w:rFonts w:ascii="Arial" w:hAnsi="Arial" w:cs="Arial"/>
                <w:noProof/>
                <w:webHidden/>
                <w:sz w:val="22"/>
                <w:szCs w:val="22"/>
              </w:rPr>
              <w:instrText xml:space="preserve"> PAGEREF _Toc235750336 \h </w:instrText>
            </w:r>
            <w:r w:rsidRPr="00D3630C">
              <w:rPr>
                <w:rFonts w:ascii="Arial" w:hAnsi="Arial" w:cs="Arial"/>
                <w:noProof/>
                <w:webHidden/>
                <w:sz w:val="22"/>
                <w:szCs w:val="22"/>
              </w:rPr>
            </w:r>
            <w:r w:rsidRPr="00D3630C">
              <w:rPr>
                <w:rFonts w:ascii="Arial" w:hAnsi="Arial" w:cs="Arial"/>
                <w:noProof/>
                <w:webHidden/>
                <w:sz w:val="22"/>
                <w:szCs w:val="22"/>
              </w:rPr>
              <w:fldChar w:fldCharType="separate"/>
            </w:r>
            <w:r w:rsidRPr="00D3630C">
              <w:rPr>
                <w:rFonts w:ascii="Arial" w:hAnsi="Arial" w:cs="Arial"/>
                <w:noProof/>
                <w:webHidden/>
                <w:sz w:val="22"/>
                <w:szCs w:val="22"/>
              </w:rPr>
              <w:t>9</w:t>
            </w:r>
            <w:r w:rsidRPr="00D3630C">
              <w:rPr>
                <w:rFonts w:ascii="Arial" w:hAnsi="Arial" w:cs="Arial"/>
                <w:noProof/>
                <w:webHidden/>
                <w:sz w:val="22"/>
                <w:szCs w:val="22"/>
              </w:rPr>
              <w:fldChar w:fldCharType="end"/>
            </w:r>
          </w:hyperlink>
        </w:p>
        <w:p w:rsidRPr="00D3630C" w:rsidR="00D3630C" w:rsidP="00D3630C" w:rsidRDefault="00D3630C" w14:paraId="7649DFC6" w14:textId="3BEE7DDD">
          <w:pPr>
            <w:pStyle w:val="TOC2"/>
            <w:tabs>
              <w:tab w:val="right" w:leader="dot" w:pos="9016"/>
            </w:tabs>
            <w:spacing w:line="360" w:lineRule="auto"/>
            <w:ind w:left="0"/>
            <w:rPr>
              <w:rFonts w:ascii="Arial" w:hAnsi="Arial" w:cs="Arial"/>
              <w:noProof/>
              <w:sz w:val="22"/>
              <w:szCs w:val="22"/>
              <w:lang w:val="en-GB"/>
            </w:rPr>
          </w:pPr>
          <w:hyperlink w:history="1" w:anchor="_Toc235750339">
            <w:r w:rsidRPr="00D3630C">
              <w:rPr>
                <w:rStyle w:val="Hyperlink"/>
                <w:rFonts w:ascii="Arial" w:hAnsi="Arial" w:eastAsia="Times New Roman" w:cs="Arial"/>
                <w:noProof/>
                <w:kern w:val="0"/>
                <w:sz w:val="22"/>
                <w:szCs w:val="22"/>
                <w14:ligatures w14:val="none"/>
              </w:rPr>
              <w:t>2.4 Improvement, Critique and Lessons Learned</w:t>
            </w:r>
            <w:r w:rsidRPr="00D3630C">
              <w:rPr>
                <w:rFonts w:ascii="Arial" w:hAnsi="Arial" w:cs="Arial"/>
                <w:noProof/>
                <w:webHidden/>
                <w:sz w:val="22"/>
                <w:szCs w:val="22"/>
              </w:rPr>
              <w:tab/>
            </w:r>
            <w:r w:rsidRPr="00D3630C">
              <w:rPr>
                <w:rFonts w:ascii="Arial" w:hAnsi="Arial" w:cs="Arial"/>
                <w:noProof/>
                <w:webHidden/>
                <w:sz w:val="22"/>
                <w:szCs w:val="22"/>
              </w:rPr>
              <w:fldChar w:fldCharType="begin"/>
            </w:r>
            <w:r w:rsidRPr="00D3630C">
              <w:rPr>
                <w:rFonts w:ascii="Arial" w:hAnsi="Arial" w:cs="Arial"/>
                <w:noProof/>
                <w:webHidden/>
                <w:sz w:val="22"/>
                <w:szCs w:val="22"/>
              </w:rPr>
              <w:instrText xml:space="preserve"> PAGEREF _Toc235750339 \h </w:instrText>
            </w:r>
            <w:r w:rsidRPr="00D3630C">
              <w:rPr>
                <w:rFonts w:ascii="Arial" w:hAnsi="Arial" w:cs="Arial"/>
                <w:noProof/>
                <w:webHidden/>
                <w:sz w:val="22"/>
                <w:szCs w:val="22"/>
              </w:rPr>
            </w:r>
            <w:r w:rsidRPr="00D3630C">
              <w:rPr>
                <w:rFonts w:ascii="Arial" w:hAnsi="Arial" w:cs="Arial"/>
                <w:noProof/>
                <w:webHidden/>
                <w:sz w:val="22"/>
                <w:szCs w:val="22"/>
              </w:rPr>
              <w:fldChar w:fldCharType="separate"/>
            </w:r>
            <w:r w:rsidRPr="00D3630C">
              <w:rPr>
                <w:rFonts w:ascii="Arial" w:hAnsi="Arial" w:cs="Arial"/>
                <w:noProof/>
                <w:webHidden/>
                <w:sz w:val="22"/>
                <w:szCs w:val="22"/>
              </w:rPr>
              <w:t>14</w:t>
            </w:r>
            <w:r w:rsidRPr="00D3630C">
              <w:rPr>
                <w:rFonts w:ascii="Arial" w:hAnsi="Arial" w:cs="Arial"/>
                <w:noProof/>
                <w:webHidden/>
                <w:sz w:val="22"/>
                <w:szCs w:val="22"/>
              </w:rPr>
              <w:fldChar w:fldCharType="end"/>
            </w:r>
          </w:hyperlink>
        </w:p>
        <w:p w:rsidRPr="00D3630C" w:rsidR="00D3630C" w:rsidP="00D3630C" w:rsidRDefault="00D3630C" w14:paraId="0B1AB3C8" w14:textId="2F6BCDD4">
          <w:pPr>
            <w:pStyle w:val="TOC2"/>
            <w:tabs>
              <w:tab w:val="right" w:leader="dot" w:pos="9016"/>
            </w:tabs>
            <w:spacing w:line="360" w:lineRule="auto"/>
            <w:ind w:left="0"/>
            <w:rPr>
              <w:rFonts w:ascii="Arial" w:hAnsi="Arial" w:cs="Arial"/>
              <w:noProof/>
              <w:sz w:val="22"/>
              <w:szCs w:val="22"/>
              <w:lang w:val="en-GB"/>
            </w:rPr>
          </w:pPr>
          <w:hyperlink w:history="1" w:anchor="_Toc235750340">
            <w:r w:rsidRPr="00D3630C">
              <w:rPr>
                <w:rStyle w:val="Hyperlink"/>
                <w:rFonts w:ascii="Arial" w:hAnsi="Arial" w:eastAsia="Times New Roman" w:cs="Arial"/>
                <w:noProof/>
                <w:kern w:val="0"/>
                <w:sz w:val="22"/>
                <w:szCs w:val="22"/>
                <w14:ligatures w14:val="none"/>
              </w:rPr>
              <w:t>3. Recommendations</w:t>
            </w:r>
            <w:r w:rsidRPr="00D3630C">
              <w:rPr>
                <w:rFonts w:ascii="Arial" w:hAnsi="Arial" w:cs="Arial"/>
                <w:noProof/>
                <w:webHidden/>
                <w:sz w:val="22"/>
                <w:szCs w:val="22"/>
              </w:rPr>
              <w:tab/>
            </w:r>
            <w:r w:rsidRPr="00D3630C">
              <w:rPr>
                <w:rFonts w:ascii="Arial" w:hAnsi="Arial" w:cs="Arial"/>
                <w:noProof/>
                <w:webHidden/>
                <w:sz w:val="22"/>
                <w:szCs w:val="22"/>
              </w:rPr>
              <w:fldChar w:fldCharType="begin"/>
            </w:r>
            <w:r w:rsidRPr="00D3630C">
              <w:rPr>
                <w:rFonts w:ascii="Arial" w:hAnsi="Arial" w:cs="Arial"/>
                <w:noProof/>
                <w:webHidden/>
                <w:sz w:val="22"/>
                <w:szCs w:val="22"/>
              </w:rPr>
              <w:instrText xml:space="preserve"> PAGEREF _Toc235750340 \h </w:instrText>
            </w:r>
            <w:r w:rsidRPr="00D3630C">
              <w:rPr>
                <w:rFonts w:ascii="Arial" w:hAnsi="Arial" w:cs="Arial"/>
                <w:noProof/>
                <w:webHidden/>
                <w:sz w:val="22"/>
                <w:szCs w:val="22"/>
              </w:rPr>
            </w:r>
            <w:r w:rsidRPr="00D3630C">
              <w:rPr>
                <w:rFonts w:ascii="Arial" w:hAnsi="Arial" w:cs="Arial"/>
                <w:noProof/>
                <w:webHidden/>
                <w:sz w:val="22"/>
                <w:szCs w:val="22"/>
              </w:rPr>
              <w:fldChar w:fldCharType="separate"/>
            </w:r>
            <w:r w:rsidRPr="00D3630C">
              <w:rPr>
                <w:rFonts w:ascii="Arial" w:hAnsi="Arial" w:cs="Arial"/>
                <w:noProof/>
                <w:webHidden/>
                <w:sz w:val="22"/>
                <w:szCs w:val="22"/>
              </w:rPr>
              <w:t>16</w:t>
            </w:r>
            <w:r w:rsidRPr="00D3630C">
              <w:rPr>
                <w:rFonts w:ascii="Arial" w:hAnsi="Arial" w:cs="Arial"/>
                <w:noProof/>
                <w:webHidden/>
                <w:sz w:val="22"/>
                <w:szCs w:val="22"/>
              </w:rPr>
              <w:fldChar w:fldCharType="end"/>
            </w:r>
          </w:hyperlink>
        </w:p>
        <w:p w:rsidRPr="00D3630C" w:rsidR="00D3630C" w:rsidP="00D3630C" w:rsidRDefault="00D3630C" w14:paraId="1A6FB515" w14:textId="5A47D29B">
          <w:pPr>
            <w:pStyle w:val="TOC2"/>
            <w:tabs>
              <w:tab w:val="right" w:leader="dot" w:pos="9016"/>
            </w:tabs>
            <w:spacing w:line="360" w:lineRule="auto"/>
            <w:ind w:left="0"/>
            <w:rPr>
              <w:rFonts w:ascii="Arial" w:hAnsi="Arial" w:cs="Arial"/>
              <w:noProof/>
              <w:sz w:val="22"/>
              <w:szCs w:val="22"/>
              <w:lang w:val="en-GB"/>
            </w:rPr>
          </w:pPr>
          <w:hyperlink w:history="1" w:anchor="_Toc235750341">
            <w:r w:rsidRPr="00D3630C">
              <w:rPr>
                <w:rStyle w:val="Hyperlink"/>
                <w:rFonts w:ascii="Arial" w:hAnsi="Arial" w:eastAsia="Times New Roman" w:cs="Arial"/>
                <w:noProof/>
                <w:kern w:val="0"/>
                <w:sz w:val="22"/>
                <w:szCs w:val="22"/>
                <w14:ligatures w14:val="none"/>
              </w:rPr>
              <w:t>4. Conclusion</w:t>
            </w:r>
            <w:r w:rsidRPr="00D3630C">
              <w:rPr>
                <w:rFonts w:ascii="Arial" w:hAnsi="Arial" w:cs="Arial"/>
                <w:noProof/>
                <w:webHidden/>
                <w:sz w:val="22"/>
                <w:szCs w:val="22"/>
              </w:rPr>
              <w:tab/>
            </w:r>
            <w:r w:rsidRPr="00D3630C">
              <w:rPr>
                <w:rFonts w:ascii="Arial" w:hAnsi="Arial" w:cs="Arial"/>
                <w:noProof/>
                <w:webHidden/>
                <w:sz w:val="22"/>
                <w:szCs w:val="22"/>
              </w:rPr>
              <w:fldChar w:fldCharType="begin"/>
            </w:r>
            <w:r w:rsidRPr="00D3630C">
              <w:rPr>
                <w:rFonts w:ascii="Arial" w:hAnsi="Arial" w:cs="Arial"/>
                <w:noProof/>
                <w:webHidden/>
                <w:sz w:val="22"/>
                <w:szCs w:val="22"/>
              </w:rPr>
              <w:instrText xml:space="preserve"> PAGEREF _Toc235750341 \h </w:instrText>
            </w:r>
            <w:r w:rsidRPr="00D3630C">
              <w:rPr>
                <w:rFonts w:ascii="Arial" w:hAnsi="Arial" w:cs="Arial"/>
                <w:noProof/>
                <w:webHidden/>
                <w:sz w:val="22"/>
                <w:szCs w:val="22"/>
              </w:rPr>
            </w:r>
            <w:r w:rsidRPr="00D3630C">
              <w:rPr>
                <w:rFonts w:ascii="Arial" w:hAnsi="Arial" w:cs="Arial"/>
                <w:noProof/>
                <w:webHidden/>
                <w:sz w:val="22"/>
                <w:szCs w:val="22"/>
              </w:rPr>
              <w:fldChar w:fldCharType="separate"/>
            </w:r>
            <w:r w:rsidRPr="00D3630C">
              <w:rPr>
                <w:rFonts w:ascii="Arial" w:hAnsi="Arial" w:cs="Arial"/>
                <w:noProof/>
                <w:webHidden/>
                <w:sz w:val="22"/>
                <w:szCs w:val="22"/>
              </w:rPr>
              <w:t>17</w:t>
            </w:r>
            <w:r w:rsidRPr="00D3630C">
              <w:rPr>
                <w:rFonts w:ascii="Arial" w:hAnsi="Arial" w:cs="Arial"/>
                <w:noProof/>
                <w:webHidden/>
                <w:sz w:val="22"/>
                <w:szCs w:val="22"/>
              </w:rPr>
              <w:fldChar w:fldCharType="end"/>
            </w:r>
          </w:hyperlink>
        </w:p>
        <w:p w:rsidRPr="00D3630C" w:rsidR="00D3630C" w:rsidP="00D3630C" w:rsidRDefault="00D3630C" w14:paraId="4A82ADA9" w14:textId="6B6AE8C1">
          <w:pPr>
            <w:pStyle w:val="TOC2"/>
            <w:tabs>
              <w:tab w:val="right" w:leader="dot" w:pos="9016"/>
            </w:tabs>
            <w:spacing w:line="360" w:lineRule="auto"/>
            <w:ind w:left="0"/>
            <w:rPr>
              <w:rFonts w:ascii="Arial" w:hAnsi="Arial" w:cs="Arial"/>
              <w:noProof/>
              <w:sz w:val="22"/>
              <w:szCs w:val="22"/>
              <w:lang w:val="en-GB"/>
            </w:rPr>
          </w:pPr>
          <w:hyperlink w:history="1" w:anchor="_Toc235750342">
            <w:r w:rsidRPr="00D3630C">
              <w:rPr>
                <w:rStyle w:val="Hyperlink"/>
                <w:rFonts w:ascii="Arial" w:hAnsi="Arial" w:eastAsia="Times New Roman" w:cs="Arial"/>
                <w:noProof/>
                <w:kern w:val="0"/>
                <w:sz w:val="22"/>
                <w:szCs w:val="22"/>
                <w14:ligatures w14:val="none"/>
              </w:rPr>
              <w:t>References</w:t>
            </w:r>
            <w:r w:rsidRPr="00D3630C">
              <w:rPr>
                <w:rFonts w:ascii="Arial" w:hAnsi="Arial" w:cs="Arial"/>
                <w:noProof/>
                <w:webHidden/>
                <w:sz w:val="22"/>
                <w:szCs w:val="22"/>
              </w:rPr>
              <w:tab/>
            </w:r>
            <w:r w:rsidRPr="00D3630C">
              <w:rPr>
                <w:rFonts w:ascii="Arial" w:hAnsi="Arial" w:cs="Arial"/>
                <w:noProof/>
                <w:webHidden/>
                <w:sz w:val="22"/>
                <w:szCs w:val="22"/>
              </w:rPr>
              <w:fldChar w:fldCharType="begin"/>
            </w:r>
            <w:r w:rsidRPr="00D3630C">
              <w:rPr>
                <w:rFonts w:ascii="Arial" w:hAnsi="Arial" w:cs="Arial"/>
                <w:noProof/>
                <w:webHidden/>
                <w:sz w:val="22"/>
                <w:szCs w:val="22"/>
              </w:rPr>
              <w:instrText xml:space="preserve"> PAGEREF _Toc235750342 \h </w:instrText>
            </w:r>
            <w:r w:rsidRPr="00D3630C">
              <w:rPr>
                <w:rFonts w:ascii="Arial" w:hAnsi="Arial" w:cs="Arial"/>
                <w:noProof/>
                <w:webHidden/>
                <w:sz w:val="22"/>
                <w:szCs w:val="22"/>
              </w:rPr>
            </w:r>
            <w:r w:rsidRPr="00D3630C">
              <w:rPr>
                <w:rFonts w:ascii="Arial" w:hAnsi="Arial" w:cs="Arial"/>
                <w:noProof/>
                <w:webHidden/>
                <w:sz w:val="22"/>
                <w:szCs w:val="22"/>
              </w:rPr>
              <w:fldChar w:fldCharType="separate"/>
            </w:r>
            <w:r w:rsidRPr="00D3630C">
              <w:rPr>
                <w:rFonts w:ascii="Arial" w:hAnsi="Arial" w:cs="Arial"/>
                <w:noProof/>
                <w:webHidden/>
                <w:sz w:val="22"/>
                <w:szCs w:val="22"/>
              </w:rPr>
              <w:t>19</w:t>
            </w:r>
            <w:r w:rsidRPr="00D3630C">
              <w:rPr>
                <w:rFonts w:ascii="Arial" w:hAnsi="Arial" w:cs="Arial"/>
                <w:noProof/>
                <w:webHidden/>
                <w:sz w:val="22"/>
                <w:szCs w:val="22"/>
              </w:rPr>
              <w:fldChar w:fldCharType="end"/>
            </w:r>
          </w:hyperlink>
        </w:p>
        <w:p w:rsidRPr="00D3630C" w:rsidR="00D3630C" w:rsidP="00D3630C" w:rsidRDefault="00D3630C" w14:paraId="7C4F44FF" w14:textId="124D0DBB">
          <w:pPr>
            <w:spacing w:line="360" w:lineRule="auto"/>
            <w:rPr>
              <w:rFonts w:ascii="Arial" w:hAnsi="Arial" w:cs="Arial"/>
              <w:sz w:val="22"/>
              <w:szCs w:val="22"/>
            </w:rPr>
          </w:pPr>
          <w:r w:rsidRPr="00D3630C">
            <w:rPr>
              <w:rFonts w:ascii="Arial" w:hAnsi="Arial" w:cs="Arial"/>
              <w:noProof/>
              <w:sz w:val="22"/>
              <w:szCs w:val="22"/>
            </w:rPr>
            <w:fldChar w:fldCharType="end"/>
          </w:r>
        </w:p>
      </w:sdtContent>
    </w:sdt>
    <w:p w:rsidRPr="00D3630C" w:rsidR="00D3630C" w:rsidP="00D3630C" w:rsidRDefault="00D3630C" w14:paraId="5E9C2509"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3650D0DC"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478DABBC"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6AE73AEB"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0CFBF780"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32A7859F"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14C3A3CE"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4BFAEEB1"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4B32E212"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78A72549"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3CF0C8FD"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5A6C947B"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30DFE943"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5EE9F18D"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D3630C" w:rsidP="00D3630C" w:rsidRDefault="00D3630C" w14:paraId="47EC3B19" w14:textId="77777777">
      <w:pPr>
        <w:spacing w:line="360" w:lineRule="auto"/>
        <w:jc w:val="both"/>
        <w:rPr>
          <w:rFonts w:ascii="Arial" w:hAnsi="Arial" w:eastAsia="Times New Roman" w:cs="Arial"/>
          <w:b/>
          <w:bCs/>
          <w:color w:val="000000"/>
          <w:kern w:val="0"/>
          <w:sz w:val="22"/>
          <w:szCs w:val="22"/>
          <w:lang w:val="en-US"/>
          <w14:ligatures w14:val="none"/>
        </w:rPr>
      </w:pPr>
    </w:p>
    <w:p w:rsidRPr="00D3630C" w:rsidR="005D5092" w:rsidP="00D3630C" w:rsidRDefault="005D5092" w14:paraId="243BAA71" w14:textId="390A5A46">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bookmarkStart w:name="_Toc235750332" w:id="3"/>
      <w:r w:rsidRPr="00D3630C">
        <w:rPr>
          <w:rFonts w:ascii="Arial" w:hAnsi="Arial" w:eastAsia="Times New Roman" w:cs="Arial"/>
          <w:b/>
          <w:bCs/>
          <w:color w:val="000000"/>
          <w:kern w:val="0"/>
          <w:sz w:val="22"/>
          <w:szCs w:val="22"/>
          <w14:ligatures w14:val="none"/>
        </w:rPr>
        <w:lastRenderedPageBreak/>
        <w:t>1. Introduction</w:t>
      </w:r>
      <w:bookmarkEnd w:id="3"/>
    </w:p>
    <w:p w:rsidRPr="00D3630C" w:rsidR="00AD6A58" w:rsidP="0804EEEE" w:rsidRDefault="00AD6A58" w14:paraId="2ADF725A" w14:textId="2B12E479">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AD6A58">
        <w:rPr>
          <w:rFonts w:ascii="Arial" w:hAnsi="Arial" w:cs="Arial"/>
          <w:color w:val="000000"/>
          <w:kern w:val="0"/>
          <w:sz w:val="22"/>
          <w:szCs w:val="22"/>
          <w:lang w:val="en-US"/>
          <w14:ligatures w14:val="none"/>
        </w:rPr>
        <w:t>Healthcare organisations are functioning in ever-closer, more complex environments that demand effective, robust leadership, governance and integrated health systems in order to provide safe, quality patient care</w:t>
      </w:r>
      <w:r w:rsidRPr="0804EEEE" w:rsidR="000244D3">
        <w:rPr>
          <w:rFonts w:ascii="Arial" w:hAnsi="Arial" w:cs="Arial"/>
          <w:color w:val="000000"/>
          <w:kern w:val="0"/>
          <w:sz w:val="22"/>
          <w:szCs w:val="22"/>
          <w:lang w:val="en-US"/>
          <w14:ligatures w14:val="none"/>
        </w:rPr>
        <w:t xml:space="preserve"> (Aveling et al., 2015)</w:t>
      </w:r>
      <w:r w:rsidRPr="0804EEEE" w:rsidR="00AD6A58">
        <w:rPr>
          <w:rFonts w:ascii="Arial" w:hAnsi="Arial" w:cs="Arial"/>
          <w:color w:val="000000"/>
          <w:kern w:val="0"/>
          <w:sz w:val="22"/>
          <w:szCs w:val="22"/>
          <w:lang w:val="en-US"/>
          <w14:ligatures w14:val="none"/>
        </w:rPr>
        <w:t>. As a result, in addition to the clinical responsibilities of healthcare organi</w:t>
      </w:r>
      <w:r w:rsidRPr="0804EEEE" w:rsidR="00AB4B9E">
        <w:rPr>
          <w:rFonts w:ascii="Arial" w:hAnsi="Arial" w:cs="Arial"/>
          <w:color w:val="000000"/>
          <w:kern w:val="0"/>
          <w:sz w:val="22"/>
          <w:szCs w:val="22"/>
          <w:lang w:val="en-US"/>
          <w14:ligatures w14:val="none"/>
        </w:rPr>
        <w:t>s</w:t>
      </w:r>
      <w:r w:rsidRPr="0804EEEE" w:rsidR="00AD6A58">
        <w:rPr>
          <w:rFonts w:ascii="Arial" w:hAnsi="Arial" w:cs="Arial"/>
          <w:color w:val="000000"/>
          <w:kern w:val="0"/>
          <w:sz w:val="22"/>
          <w:szCs w:val="22"/>
          <w:lang w:val="en-US"/>
          <w14:ligatures w14:val="none"/>
        </w:rPr>
        <w:t>ations, healthcare leaders should be able to shape the organi</w:t>
      </w:r>
      <w:r w:rsidRPr="0804EEEE" w:rsidR="00AB4B9E">
        <w:rPr>
          <w:rFonts w:ascii="Arial" w:hAnsi="Arial" w:cs="Arial"/>
          <w:color w:val="000000"/>
          <w:kern w:val="0"/>
          <w:sz w:val="22"/>
          <w:szCs w:val="22"/>
          <w:lang w:val="en-US"/>
          <w14:ligatures w14:val="none"/>
        </w:rPr>
        <w:t>s</w:t>
      </w:r>
      <w:r w:rsidRPr="0804EEEE" w:rsidR="00AD6A58">
        <w:rPr>
          <w:rFonts w:ascii="Arial" w:hAnsi="Arial" w:cs="Arial"/>
          <w:color w:val="000000"/>
          <w:kern w:val="0"/>
          <w:sz w:val="22"/>
          <w:szCs w:val="22"/>
          <w:lang w:val="en-US"/>
          <w14:ligatures w14:val="none"/>
        </w:rPr>
        <w:t>ational culture, drive accountability and establish processes for continuous improvement to increase the quality of patient outcomes. The case of Lucy Letby at the Countess of Chester Hospital NHS Foundation Trust is one of the worst ever patient safety scandals in the National Health Service (NHS) in terms of the consequences for the patient, the family and the organisation. A number of unexplained collapses and neonatal deaths happened in the Countess of Chester Hospital's neonatal unit between June 2015 and June 2016. Senior managers did not respond promptly and appropriately following repeated concerns from consultant paediatricians about irregularities in deaths and their request for further investigation. This lack of leadership and governance enabled clinical risks to persist</w:t>
      </w:r>
      <w:r w:rsidRPr="0804EEEE" w:rsidR="00AB4B9E">
        <w:rPr>
          <w:rFonts w:ascii="Arial" w:hAnsi="Arial" w:cs="Arial"/>
          <w:color w:val="000000"/>
          <w:kern w:val="0"/>
          <w:sz w:val="22"/>
          <w:szCs w:val="22"/>
          <w:lang w:val="en-US"/>
          <w14:ligatures w14:val="none"/>
        </w:rPr>
        <w:t>. It</w:t>
      </w:r>
      <w:r w:rsidRPr="0804EEEE" w:rsidR="00AD6A58">
        <w:rPr>
          <w:rFonts w:ascii="Arial" w:hAnsi="Arial" w:cs="Arial"/>
          <w:color w:val="000000"/>
          <w:kern w:val="0"/>
          <w:sz w:val="22"/>
          <w:szCs w:val="22"/>
          <w:lang w:val="en-US"/>
          <w14:ligatures w14:val="none"/>
        </w:rPr>
        <w:t xml:space="preserve"> ultimately led to the death and harm of many babies, before Lucy Letby was dismissed from her clinical role and convicted of multiple murders and attempted murders. </w:t>
      </w:r>
    </w:p>
    <w:p w:rsidRPr="00D3630C" w:rsidR="00AD6A58" w:rsidP="0804EEEE" w:rsidRDefault="00AD6A58" w14:paraId="5932A9AE" w14:textId="6B2260F3">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AD6A58">
        <w:rPr>
          <w:rFonts w:ascii="Arial" w:hAnsi="Arial" w:cs="Arial"/>
          <w:color w:val="000000"/>
          <w:kern w:val="0"/>
          <w:sz w:val="22"/>
          <w:szCs w:val="22"/>
          <w:lang w:val="en-US"/>
          <w14:ligatures w14:val="none"/>
        </w:rPr>
        <w:t>Leadership is the ability to influence people and multi-professional teams to attain a common purpose to deliver safe, effective and person</w:t>
      </w:r>
      <w:r w:rsidRPr="0804EEEE" w:rsidR="00AB4B9E">
        <w:rPr>
          <w:rFonts w:ascii="Arial" w:hAnsi="Arial" w:cs="Arial"/>
          <w:color w:val="000000"/>
          <w:kern w:val="0"/>
          <w:sz w:val="22"/>
          <w:szCs w:val="22"/>
          <w:lang w:val="en-US"/>
          <w14:ligatures w14:val="none"/>
        </w:rPr>
        <w:t>-</w:t>
      </w:r>
      <w:r w:rsidRPr="0804EEEE" w:rsidR="00AD6A58">
        <w:rPr>
          <w:rFonts w:ascii="Arial" w:hAnsi="Arial" w:cs="Arial"/>
          <w:color w:val="000000"/>
          <w:kern w:val="0"/>
          <w:sz w:val="22"/>
          <w:szCs w:val="22"/>
          <w:lang w:val="en-US"/>
          <w14:ligatures w14:val="none"/>
        </w:rPr>
        <w:t xml:space="preserve">centred care, in line with West et al. (2022). Successful healthcare leaders foster teamwork, encourage creativity, </w:t>
      </w:r>
      <w:r w:rsidRPr="0804EEEE" w:rsidR="00AB4B9E">
        <w:rPr>
          <w:rFonts w:ascii="Arial" w:hAnsi="Arial" w:cs="Arial"/>
          <w:color w:val="000000"/>
          <w:kern w:val="0"/>
          <w:sz w:val="22"/>
          <w:szCs w:val="22"/>
          <w:lang w:val="en-US"/>
          <w14:ligatures w14:val="none"/>
        </w:rPr>
        <w:t xml:space="preserve">and </w:t>
      </w:r>
      <w:r w:rsidRPr="0804EEEE" w:rsidR="00AD6A58">
        <w:rPr>
          <w:rFonts w:ascii="Arial" w:hAnsi="Arial" w:cs="Arial"/>
          <w:color w:val="000000"/>
          <w:kern w:val="0"/>
          <w:sz w:val="22"/>
          <w:szCs w:val="22"/>
          <w:lang w:val="en-US"/>
          <w14:ligatures w14:val="none"/>
        </w:rPr>
        <w:t>establish a psychologically safe place where employees can voice concerns without fear of repercussions. Governance is the way in which a healthcare organisation is directed, monitored and held to account for the quality and safety of the services it provides. Healthcare systems can have a centralised or decentralised governance structure. Strategic decisions are made largely by senior leaders or national organisations in a centralised system, where there is consistency, standardisation and regulatory oversight. In contrast, decentrali</w:t>
      </w:r>
      <w:r w:rsidRPr="0804EEEE" w:rsidR="00AB4B9E">
        <w:rPr>
          <w:rFonts w:ascii="Arial" w:hAnsi="Arial" w:cs="Arial"/>
          <w:color w:val="000000"/>
          <w:kern w:val="0"/>
          <w:sz w:val="22"/>
          <w:szCs w:val="22"/>
          <w:lang w:val="en-US"/>
          <w14:ligatures w14:val="none"/>
        </w:rPr>
        <w:t>s</w:t>
      </w:r>
      <w:r w:rsidRPr="0804EEEE" w:rsidR="00AD6A58">
        <w:rPr>
          <w:rFonts w:ascii="Arial" w:hAnsi="Arial" w:cs="Arial"/>
          <w:color w:val="000000"/>
          <w:kern w:val="0"/>
          <w:sz w:val="22"/>
          <w:szCs w:val="22"/>
          <w:lang w:val="en-US"/>
          <w14:ligatures w14:val="none"/>
        </w:rPr>
        <w:t>ed systems share authority to local teams and frontline clinicians, allowing for more responsiveness, flexibility and shared decision-making. While both approaches have their own merits, success will rely on the culture and leadership of the organisation as well as the processes through which decision</w:t>
      </w:r>
      <w:r w:rsidRPr="0804EEEE" w:rsidR="00AB4B9E">
        <w:rPr>
          <w:rFonts w:ascii="Arial" w:hAnsi="Arial" w:cs="Arial"/>
          <w:color w:val="000000"/>
          <w:kern w:val="0"/>
          <w:sz w:val="22"/>
          <w:szCs w:val="22"/>
          <w:lang w:val="en-US"/>
          <w14:ligatures w14:val="none"/>
        </w:rPr>
        <w:t>-</w:t>
      </w:r>
      <w:r w:rsidRPr="0804EEEE" w:rsidR="00AD6A58">
        <w:rPr>
          <w:rFonts w:ascii="Arial" w:hAnsi="Arial" w:cs="Arial"/>
          <w:color w:val="000000"/>
          <w:kern w:val="0"/>
          <w:sz w:val="22"/>
          <w:szCs w:val="22"/>
          <w:lang w:val="en-US"/>
          <w14:ligatures w14:val="none"/>
        </w:rPr>
        <w:t>making is coordinated between levels in the system</w:t>
      </w:r>
      <w:r w:rsidRPr="0804EEEE" w:rsidR="000244D3">
        <w:rPr>
          <w:rFonts w:ascii="Arial" w:hAnsi="Arial" w:cs="Arial"/>
          <w:color w:val="000000"/>
          <w:kern w:val="0"/>
          <w:sz w:val="22"/>
          <w:szCs w:val="22"/>
          <w:lang w:val="en-US"/>
          <w14:ligatures w14:val="none"/>
        </w:rPr>
        <w:t xml:space="preserve"> (</w:t>
      </w:r>
      <w:r w:rsidRPr="0804EEEE" w:rsidR="00F31534">
        <w:rPr>
          <w:rFonts w:ascii="Arial" w:hAnsi="Arial" w:cs="Arial"/>
          <w:color w:val="000000"/>
          <w:kern w:val="0"/>
          <w:sz w:val="22"/>
          <w:szCs w:val="22"/>
          <w:lang w:val="en-US"/>
          <w14:ligatures w14:val="none"/>
        </w:rPr>
        <w:t>Boamah et al., 2018).</w:t>
      </w:r>
    </w:p>
    <w:p w:rsidRPr="00D3630C" w:rsidR="00AD6A58" w:rsidP="0804EEEE" w:rsidRDefault="00AD6A58" w14:paraId="07A460E4" w14:textId="5333B751">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AD6A58">
        <w:rPr>
          <w:rFonts w:ascii="Arial" w:hAnsi="Arial" w:cs="Arial"/>
          <w:color w:val="000000"/>
          <w:kern w:val="0"/>
          <w:sz w:val="22"/>
          <w:szCs w:val="22"/>
          <w:lang w:val="en-US"/>
          <w14:ligatures w14:val="none"/>
        </w:rPr>
        <w:t xml:space="preserve">There are a number of leadership theories that offer valuable insights into understanding the performance of an organisation in healthcare. Transformational leadership is about creating shared vision, innovation and employee engagement, while transactional leadership is about compliance, monitoring performance, and having a formal reward system. Situational </w:t>
      </w:r>
      <w:r w:rsidRPr="0804EEEE" w:rsidR="00AD6A58">
        <w:rPr>
          <w:rFonts w:ascii="Arial" w:hAnsi="Arial" w:cs="Arial"/>
          <w:color w:val="000000"/>
          <w:kern w:val="0"/>
          <w:sz w:val="22"/>
          <w:szCs w:val="22"/>
          <w:lang w:val="en-US"/>
          <w14:ligatures w14:val="none"/>
        </w:rPr>
        <w:lastRenderedPageBreak/>
        <w:t>leadership states that the way leadership is offered should also adapt to the situational demands</w:t>
      </w:r>
      <w:r w:rsidRPr="0804EEEE" w:rsidR="00AB4B9E">
        <w:rPr>
          <w:rFonts w:ascii="Arial" w:hAnsi="Arial" w:cs="Arial"/>
          <w:color w:val="000000"/>
          <w:kern w:val="0"/>
          <w:sz w:val="22"/>
          <w:szCs w:val="22"/>
          <w:lang w:val="en-US"/>
          <w14:ligatures w14:val="none"/>
        </w:rPr>
        <w:t>,</w:t>
      </w:r>
      <w:r w:rsidRPr="0804EEEE" w:rsidR="00AD6A58">
        <w:rPr>
          <w:rFonts w:ascii="Arial" w:hAnsi="Arial" w:cs="Arial"/>
          <w:color w:val="000000"/>
          <w:kern w:val="0"/>
          <w:sz w:val="22"/>
          <w:szCs w:val="22"/>
          <w:lang w:val="en-US"/>
          <w14:ligatures w14:val="none"/>
        </w:rPr>
        <w:t xml:space="preserve"> while Fiedler's Contingency Theory states that the effectiveness of leadership depends on the fit between the style of leadership and situational circumstances</w:t>
      </w:r>
      <w:r w:rsidRPr="0804EEEE" w:rsidR="00F31534">
        <w:rPr>
          <w:rFonts w:ascii="Arial" w:hAnsi="Arial" w:cs="Arial"/>
          <w:color w:val="000000"/>
          <w:kern w:val="0"/>
          <w:sz w:val="22"/>
          <w:szCs w:val="22"/>
          <w:lang w:val="en-US"/>
          <w14:ligatures w14:val="none"/>
        </w:rPr>
        <w:t xml:space="preserve"> (</w:t>
      </w:r>
      <w:r w:rsidRPr="0804EEEE" w:rsidR="0021321E">
        <w:rPr>
          <w:rFonts w:ascii="Arial" w:hAnsi="Arial" w:cs="Arial"/>
          <w:color w:val="000000"/>
          <w:kern w:val="0"/>
          <w:sz w:val="22"/>
          <w:szCs w:val="22"/>
          <w:lang w:val="en-US"/>
          <w14:ligatures w14:val="none"/>
        </w:rPr>
        <w:t>Bolden, 2016)</w:t>
      </w:r>
      <w:r w:rsidRPr="0804EEEE" w:rsidR="00AD6A58">
        <w:rPr>
          <w:rFonts w:ascii="Arial" w:hAnsi="Arial" w:cs="Arial"/>
          <w:color w:val="000000"/>
          <w:kern w:val="0"/>
          <w:sz w:val="22"/>
          <w:szCs w:val="22"/>
          <w:lang w:val="en-US"/>
          <w14:ligatures w14:val="none"/>
        </w:rPr>
        <w:t>. Similarly, House's Path–Goal Theory emphasi</w:t>
      </w:r>
      <w:r w:rsidRPr="0804EEEE" w:rsidR="00AB4B9E">
        <w:rPr>
          <w:rFonts w:ascii="Arial" w:hAnsi="Arial" w:cs="Arial"/>
          <w:color w:val="000000"/>
          <w:kern w:val="0"/>
          <w:sz w:val="22"/>
          <w:szCs w:val="22"/>
          <w:lang w:val="en-US"/>
          <w14:ligatures w14:val="none"/>
        </w:rPr>
        <w:t>s</w:t>
      </w:r>
      <w:r w:rsidRPr="0804EEEE" w:rsidR="00AD6A58">
        <w:rPr>
          <w:rFonts w:ascii="Arial" w:hAnsi="Arial" w:cs="Arial"/>
          <w:color w:val="000000"/>
          <w:kern w:val="0"/>
          <w:sz w:val="22"/>
          <w:szCs w:val="22"/>
          <w:lang w:val="en-US"/>
          <w14:ligatures w14:val="none"/>
        </w:rPr>
        <w:t>es that the leader's role is to facilitate the removal of obstacles and to inspire their team to action, while the Tannenbaum and Schmidt Leadership Continuum shows how the leader's competencies can be matched to decision-making authority based on the team's skill level and organi</w:t>
      </w:r>
      <w:r w:rsidRPr="0804EEEE" w:rsidR="00AB4B9E">
        <w:rPr>
          <w:rFonts w:ascii="Arial" w:hAnsi="Arial" w:cs="Arial"/>
          <w:color w:val="000000"/>
          <w:kern w:val="0"/>
          <w:sz w:val="22"/>
          <w:szCs w:val="22"/>
          <w:lang w:val="en-US"/>
          <w14:ligatures w14:val="none"/>
        </w:rPr>
        <w:t>s</w:t>
      </w:r>
      <w:r w:rsidRPr="0804EEEE" w:rsidR="00AD6A58">
        <w:rPr>
          <w:rFonts w:ascii="Arial" w:hAnsi="Arial" w:cs="Arial"/>
          <w:color w:val="000000"/>
          <w:kern w:val="0"/>
          <w:sz w:val="22"/>
          <w:szCs w:val="22"/>
          <w:lang w:val="en-US"/>
          <w14:ligatures w14:val="none"/>
        </w:rPr>
        <w:t>ational demands</w:t>
      </w:r>
      <w:r w:rsidRPr="0804EEEE" w:rsidR="00DD5AF0">
        <w:rPr>
          <w:rFonts w:ascii="Arial" w:hAnsi="Arial" w:cs="Arial"/>
          <w:color w:val="000000"/>
          <w:kern w:val="0"/>
          <w:sz w:val="22"/>
          <w:szCs w:val="22"/>
          <w:lang w:val="en-US"/>
          <w14:ligatures w14:val="none"/>
        </w:rPr>
        <w:t xml:space="preserve"> </w:t>
      </w:r>
      <w:r w:rsidRPr="0804EEEE" w:rsidR="0024471D">
        <w:rPr>
          <w:rFonts w:ascii="Arial" w:hAnsi="Arial" w:cs="Arial"/>
          <w:color w:val="000000"/>
          <w:kern w:val="0"/>
          <w:sz w:val="22"/>
          <w:szCs w:val="22"/>
          <w:lang w:val="en-US"/>
          <w14:ligatures w14:val="none"/>
        </w:rPr>
        <w:t>(</w:t>
      </w:r>
      <w:r w:rsidRPr="0804EEEE" w:rsidR="00E60BD5">
        <w:rPr>
          <w:rFonts w:ascii="Arial" w:hAnsi="Arial" w:cs="Arial"/>
          <w:color w:val="000000"/>
          <w:kern w:val="0"/>
          <w:sz w:val="22"/>
          <w:szCs w:val="22"/>
          <w:lang w:val="en-US"/>
          <w14:ligatures w14:val="none"/>
        </w:rPr>
        <w:t>Tannenbaum, R. and Schmidt,</w:t>
      </w:r>
      <w:r w:rsidRPr="0804EEEE" w:rsidR="00AD6A58">
        <w:rPr>
          <w:rFonts w:ascii="Arial" w:hAnsi="Arial" w:cs="Arial"/>
          <w:color w:val="000000"/>
          <w:kern w:val="0"/>
          <w:sz w:val="22"/>
          <w:szCs w:val="22"/>
          <w:lang w:val="en-US"/>
          <w14:ligatures w14:val="none"/>
        </w:rPr>
        <w:t xml:space="preserve"> </w:t>
      </w:r>
      <w:r w:rsidRPr="0804EEEE" w:rsidR="00544D29">
        <w:rPr>
          <w:rFonts w:ascii="Arial" w:hAnsi="Arial" w:cs="Arial"/>
          <w:color w:val="000000"/>
          <w:kern w:val="0"/>
          <w:sz w:val="22"/>
          <w:szCs w:val="22"/>
          <w:lang w:val="en-US"/>
          <w14:ligatures w14:val="none"/>
        </w:rPr>
        <w:t xml:space="preserve">1973). </w:t>
      </w:r>
      <w:r w:rsidRPr="0804EEEE" w:rsidR="00AD6A58">
        <w:rPr>
          <w:rFonts w:ascii="Arial" w:hAnsi="Arial" w:cs="Arial"/>
          <w:color w:val="000000"/>
          <w:kern w:val="0"/>
          <w:sz w:val="22"/>
          <w:szCs w:val="22"/>
          <w:lang w:val="en-US"/>
          <w14:ligatures w14:val="none"/>
        </w:rPr>
        <w:t xml:space="preserve">This report critically reviews the Lucy Letby case </w:t>
      </w:r>
      <w:r w:rsidRPr="0804EEEE" w:rsidR="00AB4B9E">
        <w:rPr>
          <w:rFonts w:ascii="Arial" w:hAnsi="Arial" w:cs="Arial"/>
          <w:color w:val="000000"/>
          <w:kern w:val="0"/>
          <w:sz w:val="22"/>
          <w:szCs w:val="22"/>
          <w:lang w:val="en-US"/>
          <w14:ligatures w14:val="none"/>
        </w:rPr>
        <w:t>through</w:t>
      </w:r>
      <w:r w:rsidRPr="0804EEEE" w:rsidR="00AD6A58">
        <w:rPr>
          <w:rFonts w:ascii="Arial" w:hAnsi="Arial" w:cs="Arial"/>
          <w:color w:val="000000"/>
          <w:kern w:val="0"/>
          <w:sz w:val="22"/>
          <w:szCs w:val="22"/>
          <w:lang w:val="en-US"/>
          <w14:ligatures w14:val="none"/>
        </w:rPr>
        <w:t xml:space="preserve"> the lens of interconnected leadership, governance and systems thinking. It looks at the impact that systemic weaknesses, governance arrangements, centralisation and decentralisation, leadership theories and organisational culture had on the decision</w:t>
      </w:r>
      <w:r w:rsidRPr="0804EEEE" w:rsidR="00AB4B9E">
        <w:rPr>
          <w:rFonts w:ascii="Arial" w:hAnsi="Arial" w:cs="Arial"/>
          <w:color w:val="000000"/>
          <w:kern w:val="0"/>
          <w:sz w:val="22"/>
          <w:szCs w:val="22"/>
          <w:lang w:val="en-US"/>
          <w14:ligatures w14:val="none"/>
        </w:rPr>
        <w:t>-</w:t>
      </w:r>
      <w:r w:rsidRPr="0804EEEE" w:rsidR="00AD6A58">
        <w:rPr>
          <w:rFonts w:ascii="Arial" w:hAnsi="Arial" w:cs="Arial"/>
          <w:color w:val="000000"/>
          <w:kern w:val="0"/>
          <w:sz w:val="22"/>
          <w:szCs w:val="22"/>
          <w:lang w:val="en-US"/>
          <w14:ligatures w14:val="none"/>
        </w:rPr>
        <w:t xml:space="preserve">making and outcomes of patient safety. </w:t>
      </w:r>
    </w:p>
    <w:p w:rsidRPr="00D3630C" w:rsidR="00AD6A58" w:rsidP="00D3630C" w:rsidRDefault="00AD6A58" w14:paraId="4825B4CA" w14:textId="77777777">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bookmarkStart w:name="_Toc235750333" w:id="4"/>
      <w:r w:rsidRPr="00D3630C">
        <w:rPr>
          <w:rFonts w:ascii="Arial" w:hAnsi="Arial" w:eastAsia="Times New Roman" w:cs="Arial"/>
          <w:b/>
          <w:bCs/>
          <w:color w:val="000000"/>
          <w:kern w:val="0"/>
          <w:sz w:val="22"/>
          <w:szCs w:val="22"/>
          <w14:ligatures w14:val="none"/>
        </w:rPr>
        <w:t>2: Main Body and Analysis</w:t>
      </w:r>
      <w:bookmarkEnd w:id="4"/>
    </w:p>
    <w:p w:rsidRPr="00D3630C" w:rsidR="00AD6A58" w:rsidP="00D3630C" w:rsidRDefault="00AD6A58" w14:paraId="6995786E" w14:textId="15E9ACB1">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bookmarkStart w:name="_Toc235750334" w:id="5"/>
      <w:r w:rsidRPr="00D3630C">
        <w:rPr>
          <w:rFonts w:ascii="Arial" w:hAnsi="Arial" w:eastAsia="Times New Roman" w:cs="Arial"/>
          <w:b/>
          <w:bCs/>
          <w:color w:val="000000"/>
          <w:kern w:val="0"/>
          <w:sz w:val="22"/>
          <w:szCs w:val="22"/>
          <w14:ligatures w14:val="none"/>
        </w:rPr>
        <w:t>2.1</w:t>
      </w:r>
      <w:r w:rsidRPr="00D3630C" w:rsidR="00D5345D">
        <w:rPr>
          <w:rFonts w:ascii="Arial" w:hAnsi="Arial" w:eastAsia="Times New Roman" w:cs="Arial"/>
          <w:b/>
          <w:bCs/>
          <w:color w:val="000000"/>
          <w:kern w:val="0"/>
          <w:sz w:val="22"/>
          <w:szCs w:val="22"/>
          <w14:ligatures w14:val="none"/>
        </w:rPr>
        <w:t xml:space="preserve"> </w:t>
      </w:r>
      <w:r w:rsidRPr="00D3630C" w:rsidR="0070646D">
        <w:rPr>
          <w:rFonts w:ascii="Arial" w:hAnsi="Arial" w:eastAsia="Times New Roman" w:cs="Arial"/>
          <w:b/>
          <w:bCs/>
          <w:color w:val="000000"/>
          <w:kern w:val="0"/>
          <w:sz w:val="22"/>
          <w:szCs w:val="22"/>
          <w14:ligatures w14:val="none"/>
        </w:rPr>
        <w:t>A</w:t>
      </w:r>
      <w:r w:rsidRPr="00D3630C">
        <w:rPr>
          <w:rFonts w:ascii="Arial" w:hAnsi="Arial" w:eastAsia="Times New Roman" w:cs="Arial"/>
          <w:b/>
          <w:bCs/>
          <w:color w:val="000000"/>
          <w:kern w:val="0"/>
          <w:sz w:val="22"/>
          <w:szCs w:val="22"/>
          <w14:ligatures w14:val="none"/>
        </w:rPr>
        <w:t xml:space="preserve">pplication of Systems Thinking and the Rich Picture to </w:t>
      </w:r>
      <w:r w:rsidRPr="00D3630C" w:rsidR="00AB4B9E">
        <w:rPr>
          <w:rFonts w:ascii="Arial" w:hAnsi="Arial" w:eastAsia="Times New Roman" w:cs="Arial"/>
          <w:b/>
          <w:bCs/>
          <w:color w:val="000000"/>
          <w:kern w:val="0"/>
          <w:sz w:val="22"/>
          <w:szCs w:val="22"/>
          <w14:ligatures w14:val="none"/>
        </w:rPr>
        <w:t>I</w:t>
      </w:r>
      <w:r w:rsidRPr="00D3630C">
        <w:rPr>
          <w:rFonts w:ascii="Arial" w:hAnsi="Arial" w:eastAsia="Times New Roman" w:cs="Arial"/>
          <w:b/>
          <w:bCs/>
          <w:color w:val="000000"/>
          <w:kern w:val="0"/>
          <w:sz w:val="22"/>
          <w:szCs w:val="22"/>
          <w14:ligatures w14:val="none"/>
        </w:rPr>
        <w:t xml:space="preserve">dentify the </w:t>
      </w:r>
      <w:r w:rsidRPr="00D3630C" w:rsidR="00AB4B9E">
        <w:rPr>
          <w:rFonts w:ascii="Arial" w:hAnsi="Arial" w:eastAsia="Times New Roman" w:cs="Arial"/>
          <w:b/>
          <w:bCs/>
          <w:color w:val="000000"/>
          <w:kern w:val="0"/>
          <w:sz w:val="22"/>
          <w:szCs w:val="22"/>
          <w14:ligatures w14:val="none"/>
        </w:rPr>
        <w:t>P</w:t>
      </w:r>
      <w:r w:rsidRPr="00D3630C">
        <w:rPr>
          <w:rFonts w:ascii="Arial" w:hAnsi="Arial" w:eastAsia="Times New Roman" w:cs="Arial"/>
          <w:b/>
          <w:bCs/>
          <w:color w:val="000000"/>
          <w:kern w:val="0"/>
          <w:sz w:val="22"/>
          <w:szCs w:val="22"/>
          <w14:ligatures w14:val="none"/>
        </w:rPr>
        <w:t xml:space="preserve">roblem and </w:t>
      </w:r>
      <w:r w:rsidRPr="00D3630C" w:rsidR="00AB4B9E">
        <w:rPr>
          <w:rFonts w:ascii="Arial" w:hAnsi="Arial" w:eastAsia="Times New Roman" w:cs="Arial"/>
          <w:b/>
          <w:bCs/>
          <w:color w:val="000000"/>
          <w:kern w:val="0"/>
          <w:sz w:val="22"/>
          <w:szCs w:val="22"/>
          <w14:ligatures w14:val="none"/>
        </w:rPr>
        <w:t>S</w:t>
      </w:r>
      <w:r w:rsidRPr="00D3630C">
        <w:rPr>
          <w:rFonts w:ascii="Arial" w:hAnsi="Arial" w:eastAsia="Times New Roman" w:cs="Arial"/>
          <w:b/>
          <w:bCs/>
          <w:color w:val="000000"/>
          <w:kern w:val="0"/>
          <w:sz w:val="22"/>
          <w:szCs w:val="22"/>
          <w14:ligatures w14:val="none"/>
        </w:rPr>
        <w:t xml:space="preserve">et the </w:t>
      </w:r>
      <w:r w:rsidRPr="00D3630C" w:rsidR="00AB4B9E">
        <w:rPr>
          <w:rFonts w:ascii="Arial" w:hAnsi="Arial" w:eastAsia="Times New Roman" w:cs="Arial"/>
          <w:b/>
          <w:bCs/>
          <w:color w:val="000000"/>
          <w:kern w:val="0"/>
          <w:sz w:val="22"/>
          <w:szCs w:val="22"/>
          <w14:ligatures w14:val="none"/>
        </w:rPr>
        <w:t>C</w:t>
      </w:r>
      <w:r w:rsidRPr="00D3630C">
        <w:rPr>
          <w:rFonts w:ascii="Arial" w:hAnsi="Arial" w:eastAsia="Times New Roman" w:cs="Arial"/>
          <w:b/>
          <w:bCs/>
          <w:color w:val="000000"/>
          <w:kern w:val="0"/>
          <w:sz w:val="22"/>
          <w:szCs w:val="22"/>
          <w14:ligatures w14:val="none"/>
        </w:rPr>
        <w:t xml:space="preserve">ontext of the </w:t>
      </w:r>
      <w:r w:rsidRPr="00D3630C" w:rsidR="00AB4B9E">
        <w:rPr>
          <w:rFonts w:ascii="Arial" w:hAnsi="Arial" w:eastAsia="Times New Roman" w:cs="Arial"/>
          <w:b/>
          <w:bCs/>
          <w:color w:val="000000"/>
          <w:kern w:val="0"/>
          <w:sz w:val="22"/>
          <w:szCs w:val="22"/>
          <w14:ligatures w14:val="none"/>
        </w:rPr>
        <w:t>S</w:t>
      </w:r>
      <w:r w:rsidRPr="00D3630C">
        <w:rPr>
          <w:rFonts w:ascii="Arial" w:hAnsi="Arial" w:eastAsia="Times New Roman" w:cs="Arial"/>
          <w:b/>
          <w:bCs/>
          <w:color w:val="000000"/>
          <w:kern w:val="0"/>
          <w:sz w:val="22"/>
          <w:szCs w:val="22"/>
          <w14:ligatures w14:val="none"/>
        </w:rPr>
        <w:t>ystem</w:t>
      </w:r>
      <w:bookmarkEnd w:id="5"/>
    </w:p>
    <w:p w:rsidRPr="00D3630C" w:rsidR="00AD6A58" w:rsidP="0804EEEE" w:rsidRDefault="00AD6A58" w14:paraId="263A0601" w14:textId="5E3711B5">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AD6A58">
        <w:rPr>
          <w:rFonts w:ascii="Arial" w:hAnsi="Arial" w:cs="Arial"/>
          <w:color w:val="000000"/>
          <w:kern w:val="0"/>
          <w:sz w:val="22"/>
          <w:szCs w:val="22"/>
          <w:lang w:val="en-US"/>
          <w14:ligatures w14:val="none"/>
        </w:rPr>
        <w:t>The case of Lucy Letby is a serious example of how the National Health Service (NHS) has failed to uphold standards of patient safety, organisation and clinical governance in the history of the NHS</w:t>
      </w:r>
      <w:r w:rsidRPr="0804EEEE" w:rsidR="00544D29">
        <w:rPr>
          <w:rFonts w:ascii="Arial" w:hAnsi="Arial" w:cs="Arial"/>
          <w:color w:val="000000"/>
          <w:kern w:val="0"/>
          <w:sz w:val="22"/>
          <w:szCs w:val="22"/>
          <w:lang w:val="en-US"/>
          <w14:ligatures w14:val="none"/>
        </w:rPr>
        <w:t xml:space="preserve">  (NHS England, </w:t>
      </w:r>
      <w:r w:rsidRPr="0804EEEE" w:rsidR="007A01E5">
        <w:rPr>
          <w:rFonts w:ascii="Arial" w:hAnsi="Arial" w:cs="Arial"/>
          <w:color w:val="000000"/>
          <w:kern w:val="0"/>
          <w:sz w:val="22"/>
          <w:szCs w:val="22"/>
          <w:lang w:val="en-US"/>
          <w14:ligatures w14:val="none"/>
        </w:rPr>
        <w:t xml:space="preserve">2022). </w:t>
      </w:r>
      <w:r w:rsidRPr="0804EEEE" w:rsidR="00AD6A58">
        <w:rPr>
          <w:rFonts w:ascii="Arial" w:hAnsi="Arial" w:cs="Arial"/>
          <w:color w:val="000000"/>
          <w:kern w:val="0"/>
          <w:sz w:val="22"/>
          <w:szCs w:val="22"/>
          <w:lang w:val="en-US"/>
          <w14:ligatures w14:val="none"/>
        </w:rPr>
        <w:t xml:space="preserve">In the Countess of Chester Hospital NHS Foundation Trust, there were a large number of neonatal deaths and unexplained collapses within the neonatal unit, between June 2015 and June 2016. Abnormal patterns connected to many of the incidents and the presence of a neonatal nurse, Lucy Letby, were repeatedly raised by consultant paediatricians to concerns of senior management. After extensive criminal investigations, Letby was found guilty of killing seven babies and attempting to kill seven others, which is one of the worst patient safety failures in the history of the NHS (Thirlwall Inquiry, 2024). </w:t>
      </w:r>
    </w:p>
    <w:p w:rsidRPr="00D3630C" w:rsidR="00AD6A58" w:rsidP="0804EEEE" w:rsidRDefault="00AD6A58" w14:paraId="1B051960" w14:textId="5B483771">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AD6A58">
        <w:rPr>
          <w:rFonts w:ascii="Arial" w:hAnsi="Arial" w:cs="Arial"/>
          <w:color w:val="000000"/>
          <w:kern w:val="0"/>
          <w:sz w:val="22"/>
          <w:szCs w:val="22"/>
          <w:lang w:val="en-US"/>
          <w14:ligatures w14:val="none"/>
        </w:rPr>
        <w:t>Patient harm is recognised as a leading cause of death and disability worldwide by the World Health Organization (WHO</w:t>
      </w:r>
      <w:r w:rsidRPr="0804EEEE" w:rsidR="002C6969">
        <w:rPr>
          <w:rFonts w:ascii="Arial" w:hAnsi="Arial" w:cs="Arial"/>
          <w:color w:val="000000"/>
          <w:kern w:val="0"/>
          <w:sz w:val="22"/>
          <w:szCs w:val="22"/>
          <w:lang w:val="en-US"/>
          <w14:ligatures w14:val="none"/>
        </w:rPr>
        <w:t>, 2024</w:t>
      </w:r>
      <w:r w:rsidRPr="0804EEEE" w:rsidR="00AD6A58">
        <w:rPr>
          <w:rFonts w:ascii="Arial" w:hAnsi="Arial" w:cs="Arial"/>
          <w:color w:val="000000"/>
          <w:kern w:val="0"/>
          <w:sz w:val="22"/>
          <w:szCs w:val="22"/>
          <w:lang w:val="en-US"/>
          <w14:ligatures w14:val="none"/>
        </w:rPr>
        <w:t>). In every ten patients, a patient suffers preventable harm</w:t>
      </w:r>
      <w:r w:rsidRPr="0804EEEE" w:rsidR="00AB4B9E">
        <w:rPr>
          <w:rFonts w:ascii="Arial" w:hAnsi="Arial" w:cs="Arial"/>
          <w:color w:val="000000"/>
          <w:kern w:val="0"/>
          <w:sz w:val="22"/>
          <w:szCs w:val="22"/>
          <w:lang w:val="en-US"/>
          <w14:ligatures w14:val="none"/>
        </w:rPr>
        <w:t>,</w:t>
      </w:r>
      <w:r w:rsidRPr="0804EEEE" w:rsidR="00AD6A58">
        <w:rPr>
          <w:rFonts w:ascii="Arial" w:hAnsi="Arial" w:cs="Arial"/>
          <w:color w:val="000000"/>
          <w:kern w:val="0"/>
          <w:sz w:val="22"/>
          <w:szCs w:val="22"/>
          <w:lang w:val="en-US"/>
          <w14:ligatures w14:val="none"/>
        </w:rPr>
        <w:t xml:space="preserve"> while a patient's experience of unsafe care in LMIC contributes to an estimated 2.6 million deaths annually. Medication errors, poor communication between health care providers, inadequate timely diagnosis and governance issues continue to be some of the most preventable causes of harm to patients globally (World Health Organization, 2024). Although there have been continuous patient safety improvement programmes, patient safety incidents continue to be a concern in England. Each year</w:t>
      </w:r>
      <w:r w:rsidRPr="0804EEEE" w:rsidR="00AB4B9E">
        <w:rPr>
          <w:rFonts w:ascii="Arial" w:hAnsi="Arial" w:cs="Arial"/>
          <w:color w:val="000000"/>
          <w:kern w:val="0"/>
          <w:sz w:val="22"/>
          <w:szCs w:val="22"/>
          <w:lang w:val="en-US"/>
          <w14:ligatures w14:val="none"/>
        </w:rPr>
        <w:t>,</w:t>
      </w:r>
      <w:r w:rsidRPr="0804EEEE" w:rsidR="00AD6A58">
        <w:rPr>
          <w:rFonts w:ascii="Arial" w:hAnsi="Arial" w:cs="Arial"/>
          <w:color w:val="000000"/>
          <w:kern w:val="0"/>
          <w:sz w:val="22"/>
          <w:szCs w:val="22"/>
          <w:lang w:val="en-US"/>
          <w14:ligatures w14:val="none"/>
        </w:rPr>
        <w:t xml:space="preserve"> over 2 million incidents of patient safety are reported to NHS England via its Learn from Patient Safety Events (LFPSE) service, </w:t>
      </w:r>
      <w:r w:rsidRPr="0804EEEE" w:rsidR="00AD6A58">
        <w:rPr>
          <w:rFonts w:ascii="Arial" w:hAnsi="Arial" w:cs="Arial"/>
          <w:color w:val="000000"/>
          <w:kern w:val="0"/>
          <w:sz w:val="22"/>
          <w:szCs w:val="22"/>
          <w:lang w:val="en-US"/>
          <w14:ligatures w14:val="none"/>
        </w:rPr>
        <w:lastRenderedPageBreak/>
        <w:t xml:space="preserve">highlighting the complexity of healthcare delivery and the role effective reporting systems play in patient safety (NHS England, 2024). </w:t>
      </w:r>
    </w:p>
    <w:p w:rsidRPr="00D3630C" w:rsidR="005E2914" w:rsidP="0804EEEE" w:rsidRDefault="00AD6A58" w14:paraId="002CE746" w14:textId="12DEC73B">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AD6A58">
        <w:rPr>
          <w:rFonts w:ascii="Arial" w:hAnsi="Arial" w:cs="Arial"/>
          <w:color w:val="000000"/>
          <w:kern w:val="0"/>
          <w:sz w:val="22"/>
          <w:szCs w:val="22"/>
          <w:lang w:val="en-US"/>
          <w14:ligatures w14:val="none"/>
        </w:rPr>
        <w:t>The significance of leadership in ensuring patient safety is also confirmed by experiences from around the world. An estimated 15% of the total hospital expenditure in OECD countries is related to the management of patient harm caused by preventable adverse events (OECD, 202</w:t>
      </w:r>
      <w:r w:rsidRPr="0804EEEE" w:rsidR="0061071B">
        <w:rPr>
          <w:rFonts w:ascii="Arial" w:hAnsi="Arial" w:cs="Arial"/>
          <w:color w:val="000000"/>
          <w:kern w:val="0"/>
          <w:sz w:val="22"/>
          <w:szCs w:val="22"/>
          <w:lang w:val="en-US"/>
          <w14:ligatures w14:val="none"/>
        </w:rPr>
        <w:t>3</w:t>
      </w:r>
      <w:r w:rsidRPr="0804EEEE" w:rsidR="00AD6A58">
        <w:rPr>
          <w:rFonts w:ascii="Arial" w:hAnsi="Arial" w:cs="Arial"/>
          <w:color w:val="000000"/>
          <w:kern w:val="0"/>
          <w:sz w:val="22"/>
          <w:szCs w:val="22"/>
          <w:lang w:val="en-US"/>
          <w14:ligatures w14:val="none"/>
        </w:rPr>
        <w:t>). Likewise, the Institute for Healthcare Improvement says that organisations need to create cultures that are not just transparent but are also built on the principles of psychological safety and continuous learning instead of blame and organisational defensiveness to achieve sustainable improvements in patient safety</w:t>
      </w:r>
      <w:r w:rsidRPr="0804EEEE" w:rsidR="00550DDF">
        <w:rPr>
          <w:rFonts w:ascii="Arial" w:hAnsi="Arial" w:cs="Arial"/>
          <w:color w:val="000000"/>
          <w:kern w:val="0"/>
          <w:sz w:val="22"/>
          <w:szCs w:val="22"/>
          <w:lang w:val="en-US"/>
          <w14:ligatures w14:val="none"/>
        </w:rPr>
        <w:t xml:space="preserve">. </w:t>
      </w:r>
      <w:r w:rsidRPr="0804EEEE" w:rsidR="005E2914">
        <w:rPr>
          <w:rFonts w:ascii="Arial" w:hAnsi="Arial" w:cs="Arial"/>
          <w:color w:val="000000"/>
          <w:kern w:val="0"/>
          <w:sz w:val="22"/>
          <w:szCs w:val="22"/>
          <w:lang w:val="en-US"/>
          <w14:ligatures w14:val="none"/>
        </w:rPr>
        <w:t>The findings indicated that key aspects of leadership behaviours and governance systems that support staff to recogni</w:t>
      </w:r>
      <w:r w:rsidRPr="0804EEEE" w:rsidR="00AB4B9E">
        <w:rPr>
          <w:rFonts w:ascii="Arial" w:hAnsi="Arial" w:cs="Arial"/>
          <w:color w:val="000000"/>
          <w:kern w:val="0"/>
          <w:sz w:val="22"/>
          <w:szCs w:val="22"/>
          <w:lang w:val="en-US"/>
          <w14:ligatures w14:val="none"/>
        </w:rPr>
        <w:t>s</w:t>
      </w:r>
      <w:r w:rsidRPr="0804EEEE" w:rsidR="005E2914">
        <w:rPr>
          <w:rFonts w:ascii="Arial" w:hAnsi="Arial" w:cs="Arial"/>
          <w:color w:val="000000"/>
          <w:kern w:val="0"/>
          <w:sz w:val="22"/>
          <w:szCs w:val="22"/>
          <w:lang w:val="en-US"/>
          <w14:ligatures w14:val="none"/>
        </w:rPr>
        <w:t xml:space="preserve">e and respond to risks before they cause harm are important to consider as a factor in the quality of healthcare. In the Lucy Letby case, several “flaws” in the system were at play at the same time. </w:t>
      </w:r>
    </w:p>
    <w:p w:rsidRPr="00D3630C" w:rsidR="005E2914" w:rsidP="0804EEEE" w:rsidRDefault="005E2914" w14:paraId="55B1098C" w14:textId="670187DC">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5E2914">
        <w:rPr>
          <w:rFonts w:ascii="Arial" w:hAnsi="Arial" w:cs="Arial"/>
          <w:color w:val="000000"/>
          <w:kern w:val="0"/>
          <w:sz w:val="22"/>
          <w:szCs w:val="22"/>
          <w:lang w:val="en-US"/>
          <w14:ligatures w14:val="none"/>
        </w:rPr>
        <w:t>The second failing was accountability. Clinical governance needs to ensure that there is clear accountability for investigating any concerns that arise with safety and for ensuring that clinical outcomes and activities are monitored and corrected when risks become apparent. Responsibility was diffused in the Countess of Chester Hospital between committees of clinical leadership and governance, and executive management. The persistence of unsafe practice was also related to organisational culture. Conversely, cultures that fear, are hierarchical and defensive about the organisation discourage staff members from expressing concerns, which leads to delayed identification of patient safety risk</w:t>
      </w:r>
      <w:r w:rsidRPr="0804EEEE" w:rsidR="00C25378">
        <w:rPr>
          <w:rFonts w:ascii="Arial" w:hAnsi="Arial" w:cs="Arial"/>
          <w:color w:val="000000"/>
          <w:kern w:val="0"/>
          <w:sz w:val="22"/>
          <w:szCs w:val="22"/>
          <w:lang w:val="en-US"/>
          <w14:ligatures w14:val="none"/>
        </w:rPr>
        <w:t xml:space="preserve"> (</w:t>
      </w:r>
      <w:r w:rsidRPr="0804EEEE" w:rsidR="00F11065">
        <w:rPr>
          <w:rFonts w:ascii="Arial" w:hAnsi="Arial" w:cs="Arial"/>
          <w:color w:val="000000"/>
          <w:kern w:val="0"/>
          <w:sz w:val="22"/>
          <w:szCs w:val="22"/>
          <w:lang w:val="en-US"/>
          <w14:ligatures w14:val="none"/>
        </w:rPr>
        <w:t>Braithwaite</w:t>
      </w:r>
      <w:r w:rsidRPr="0804EEEE" w:rsidR="00C041B4">
        <w:rPr>
          <w:rFonts w:ascii="Arial" w:hAnsi="Arial" w:cs="Arial"/>
          <w:color w:val="000000"/>
          <w:kern w:val="0"/>
          <w:sz w:val="22"/>
          <w:szCs w:val="22"/>
          <w:lang w:val="en-US"/>
          <w14:ligatures w14:val="none"/>
        </w:rPr>
        <w:t xml:space="preserve"> et al., 2018). </w:t>
      </w:r>
      <w:r w:rsidRPr="0804EEEE" w:rsidR="005E2914">
        <w:rPr>
          <w:rFonts w:ascii="Arial" w:hAnsi="Arial" w:cs="Arial"/>
          <w:color w:val="000000"/>
          <w:kern w:val="0"/>
          <w:sz w:val="22"/>
          <w:szCs w:val="22"/>
          <w:lang w:val="en-US"/>
          <w14:ligatures w14:val="none"/>
        </w:rPr>
        <w:t>The independent inquiry into the Countess of Chester Hospital revealed that the concerns of consultants were ignored, relationships between clinicians and senior managers became damaged</w:t>
      </w:r>
      <w:r w:rsidRPr="0804EEEE" w:rsidR="00AB4B9E">
        <w:rPr>
          <w:rFonts w:ascii="Arial" w:hAnsi="Arial" w:cs="Arial"/>
          <w:color w:val="000000"/>
          <w:kern w:val="0"/>
          <w:sz w:val="22"/>
          <w:szCs w:val="22"/>
          <w:lang w:val="en-US"/>
          <w14:ligatures w14:val="none"/>
        </w:rPr>
        <w:t>,</w:t>
      </w:r>
      <w:r w:rsidRPr="0804EEEE" w:rsidR="005E2914">
        <w:rPr>
          <w:rFonts w:ascii="Arial" w:hAnsi="Arial" w:cs="Arial"/>
          <w:color w:val="000000"/>
          <w:kern w:val="0"/>
          <w:sz w:val="22"/>
          <w:szCs w:val="22"/>
          <w:lang w:val="en-US"/>
          <w14:ligatures w14:val="none"/>
        </w:rPr>
        <w:t xml:space="preserve"> and the organisation's priorities had become so focused on protecting its reputation that it neglected to prioritise its patients' safety. </w:t>
      </w:r>
    </w:p>
    <w:p w:rsidRPr="00D3630C" w:rsidR="009E55A7" w:rsidP="0804EEEE" w:rsidRDefault="005E2914" w14:paraId="6616A9F1" w14:textId="1E99F76A">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5E2914">
        <w:rPr>
          <w:rFonts w:ascii="Arial" w:hAnsi="Arial" w:cs="Arial"/>
          <w:color w:val="000000"/>
          <w:kern w:val="0"/>
          <w:sz w:val="22"/>
          <w:szCs w:val="22"/>
          <w:lang w:val="en-US"/>
          <w14:ligatures w14:val="none"/>
        </w:rPr>
        <w:t>Where governance was seen as failing in this case, it was predominantly at the organisational level, but was shaped by regional and national level governance arrangements. At a local level</w:t>
      </w:r>
      <w:r w:rsidRPr="0804EEEE" w:rsidR="00AB4B9E">
        <w:rPr>
          <w:rFonts w:ascii="Arial" w:hAnsi="Arial" w:cs="Arial"/>
          <w:color w:val="000000"/>
          <w:kern w:val="0"/>
          <w:sz w:val="22"/>
          <w:szCs w:val="22"/>
          <w:lang w:val="en-US"/>
          <w14:ligatures w14:val="none"/>
        </w:rPr>
        <w:t>,</w:t>
      </w:r>
      <w:r w:rsidRPr="0804EEEE" w:rsidR="005E2914">
        <w:rPr>
          <w:rFonts w:ascii="Arial" w:hAnsi="Arial" w:cs="Arial"/>
          <w:color w:val="000000"/>
          <w:kern w:val="0"/>
          <w:sz w:val="22"/>
          <w:szCs w:val="22"/>
          <w:lang w:val="en-US"/>
          <w14:ligatures w14:val="none"/>
        </w:rPr>
        <w:t xml:space="preserve"> there w</w:t>
      </w:r>
      <w:r w:rsidRPr="0804EEEE" w:rsidR="00AB4B9E">
        <w:rPr>
          <w:rFonts w:ascii="Arial" w:hAnsi="Arial" w:cs="Arial"/>
          <w:color w:val="000000"/>
          <w:kern w:val="0"/>
          <w:sz w:val="22"/>
          <w:szCs w:val="22"/>
          <w:lang w:val="en-US"/>
          <w14:ligatures w14:val="none"/>
        </w:rPr>
        <w:t>ere</w:t>
      </w:r>
      <w:r w:rsidRPr="0804EEEE" w:rsidR="005E2914">
        <w:rPr>
          <w:rFonts w:ascii="Arial" w:hAnsi="Arial" w:cs="Arial"/>
          <w:color w:val="000000"/>
          <w:kern w:val="0"/>
          <w:sz w:val="22"/>
          <w:szCs w:val="22"/>
          <w:lang w:val="en-US"/>
          <w14:ligatures w14:val="none"/>
        </w:rPr>
        <w:t xml:space="preserve"> substandard clinical governance arrangements, tardiness in raising concern with external r</w:t>
      </w:r>
      <w:r w:rsidRPr="00D3630C" w:rsidR="00AB4B9E">
        <w:rPr>
          <w:rFonts w:ascii="Arial" w:hAnsi="Arial" w:cs="Arial"/>
          <w:color w:val="000000"/>
          <w:kern w:val="0"/>
          <w:sz w:val="22"/>
          <w:szCs w:val="22"/>
          <w:lang w:val="en-US"/>
          <w14:ligatures w14:val="none"/>
        </w:rPr>
        <w:t>e</w:t>
      </w:r>
      <w:r w:rsidRPr="0804EEEE" w:rsidR="005E2914">
        <w:rPr>
          <w:rFonts w:ascii="Arial" w:hAnsi="Arial" w:cs="Arial"/>
          <w:color w:val="000000"/>
          <w:kern w:val="0"/>
          <w:sz w:val="22"/>
          <w:szCs w:val="22"/>
          <w:lang w:val="en-US"/>
          <w14:ligatures w14:val="none"/>
        </w:rPr>
        <w:t>gulators and a lack of response to consultant recommendations</w:t>
      </w:r>
      <w:r w:rsidRPr="0804EEEE" w:rsidR="00F758E3">
        <w:rPr>
          <w:rFonts w:ascii="Arial" w:hAnsi="Arial" w:cs="Arial"/>
          <w:color w:val="000000"/>
          <w:kern w:val="0"/>
          <w:sz w:val="22"/>
          <w:szCs w:val="22"/>
          <w:lang w:val="en-US"/>
          <w14:ligatures w14:val="none"/>
        </w:rPr>
        <w:t xml:space="preserve"> (</w:t>
      </w:r>
      <w:r w:rsidRPr="0804EEEE" w:rsidR="002A7DBF">
        <w:rPr>
          <w:rFonts w:ascii="Arial" w:hAnsi="Arial" w:cs="Arial"/>
          <w:color w:val="000000"/>
          <w:kern w:val="0"/>
          <w:sz w:val="22"/>
          <w:szCs w:val="22"/>
          <w:lang w:val="en-US"/>
          <w14:ligatures w14:val="none"/>
        </w:rPr>
        <w:t xml:space="preserve">Care Quality Commission, 2023). </w:t>
      </w:r>
      <w:r w:rsidRPr="0804EEEE" w:rsidR="005E2914">
        <w:rPr>
          <w:rFonts w:ascii="Arial" w:hAnsi="Arial" w:cs="Arial"/>
          <w:color w:val="000000"/>
          <w:kern w:val="0"/>
          <w:sz w:val="22"/>
          <w:szCs w:val="22"/>
          <w:lang w:val="en-US"/>
          <w14:ligatures w14:val="none"/>
        </w:rPr>
        <w:t xml:space="preserve">Regionally, opportunities for independent review were deferred and nationally the case resulted in a broad discussion of NHS governance arrangements, whistleblowing mechanisms and regulation of patient safety. The Thirlwall Inquiry has therefore gone beyond recognising the shortcomings of individual organisations to consider how the governance systems in the NHS as a whole can be improved. Organisational </w:t>
      </w:r>
      <w:r w:rsidRPr="0804EEEE" w:rsidR="005E2914">
        <w:rPr>
          <w:rFonts w:ascii="Arial" w:hAnsi="Arial" w:cs="Arial"/>
          <w:color w:val="000000"/>
          <w:kern w:val="0"/>
          <w:sz w:val="22"/>
          <w:szCs w:val="22"/>
          <w:lang w:val="en-US"/>
          <w14:ligatures w14:val="none"/>
        </w:rPr>
        <w:lastRenderedPageBreak/>
        <w:t>pressures exacerbated system vulnerability. Prior to the events, there were workforce shortages and a rise in clinical demand in many NHS organisations, as well as high financial pressures. NHS England estimates that there were more than a hundred thousand vacancies across the health service in recent years, resulting in higher levels of workload and reduced capacity to manage for proactive quality improvement</w:t>
      </w:r>
      <w:r w:rsidRPr="0804EEEE" w:rsidR="00482091">
        <w:rPr>
          <w:rFonts w:ascii="Arial" w:hAnsi="Arial" w:cs="Arial"/>
          <w:color w:val="000000"/>
          <w:kern w:val="0"/>
          <w:sz w:val="22"/>
          <w:szCs w:val="22"/>
          <w:lang w:val="en-US"/>
          <w14:ligatures w14:val="none"/>
        </w:rPr>
        <w:t xml:space="preserve"> (NHS England, 2023). </w:t>
      </w:r>
      <w:r w:rsidRPr="0804EEEE" w:rsidR="005E2914">
        <w:rPr>
          <w:rFonts w:ascii="Arial" w:hAnsi="Arial" w:cs="Arial"/>
          <w:color w:val="000000"/>
          <w:kern w:val="0"/>
          <w:sz w:val="22"/>
          <w:szCs w:val="22"/>
          <w:lang w:val="en-US"/>
          <w14:ligatures w14:val="none"/>
        </w:rPr>
        <w:t xml:space="preserve">These multiple organisational weaknesses were interlocked in reinforcing feedback loops, from a systems thinking perspective. </w:t>
      </w:r>
    </w:p>
    <w:p w:rsidRPr="00D3630C" w:rsidR="00060F2E" w:rsidP="00D3630C" w:rsidRDefault="00552C40" w14:paraId="6081D62D" w14:textId="1C6B14FF">
      <w:pPr>
        <w:spacing w:before="100" w:beforeAutospacing="1" w:after="100" w:afterAutospacing="1" w:line="360" w:lineRule="auto"/>
        <w:jc w:val="both"/>
        <w:rPr>
          <w:rFonts w:ascii="Arial" w:hAnsi="Arial" w:cs="Arial"/>
          <w:color w:val="000000"/>
          <w:kern w:val="0"/>
          <w:sz w:val="22"/>
          <w:szCs w:val="22"/>
          <w14:ligatures w14:val="none"/>
        </w:rPr>
      </w:pPr>
      <w:r w:rsidRPr="00D3630C">
        <w:rPr>
          <w:rFonts w:ascii="Arial" w:hAnsi="Arial" w:cs="Arial"/>
          <w:noProof/>
          <w:color w:val="000000"/>
          <w:kern w:val="0"/>
          <w:sz w:val="22"/>
          <w:szCs w:val="22"/>
        </w:rPr>
        <w:drawing>
          <wp:anchor distT="0" distB="0" distL="114300" distR="114300" simplePos="0" relativeHeight="251660288" behindDoc="0" locked="0" layoutInCell="1" allowOverlap="1" wp14:anchorId="10E4A2AC" wp14:editId="59251209">
            <wp:simplePos x="0" y="0"/>
            <wp:positionH relativeFrom="column">
              <wp:posOffset>1019810</wp:posOffset>
            </wp:positionH>
            <wp:positionV relativeFrom="paragraph">
              <wp:posOffset>164465</wp:posOffset>
            </wp:positionV>
            <wp:extent cx="3611245" cy="2355850"/>
            <wp:effectExtent l="0" t="0" r="0" b="6350"/>
            <wp:wrapTopAndBottom/>
            <wp:docPr id="13667532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753209" name="Picture 1366753209"/>
                    <pic:cNvPicPr/>
                  </pic:nvPicPr>
                  <pic:blipFill>
                    <a:blip r:embed="rId8">
                      <a:extLst>
                        <a:ext uri="{28A0092B-C50C-407E-A947-70E740481C1C}">
                          <a14:useLocalDpi xmlns:a14="http://schemas.microsoft.com/office/drawing/2010/main" val="0"/>
                        </a:ext>
                      </a:extLst>
                    </a:blip>
                    <a:stretch>
                      <a:fillRect/>
                    </a:stretch>
                  </pic:blipFill>
                  <pic:spPr>
                    <a:xfrm>
                      <a:off x="0" y="0"/>
                      <a:ext cx="3611245" cy="2355850"/>
                    </a:xfrm>
                    <a:prstGeom prst="rect">
                      <a:avLst/>
                    </a:prstGeom>
                  </pic:spPr>
                </pic:pic>
              </a:graphicData>
            </a:graphic>
            <wp14:sizeRelH relativeFrom="margin">
              <wp14:pctWidth>0</wp14:pctWidth>
            </wp14:sizeRelH>
            <wp14:sizeRelV relativeFrom="margin">
              <wp14:pctHeight>0</wp14:pctHeight>
            </wp14:sizeRelV>
          </wp:anchor>
        </w:drawing>
      </w:r>
    </w:p>
    <w:p w:rsidR="00BF725D" w:rsidP="0804EEEE" w:rsidRDefault="005E2914" w14:paraId="32CF9B25" w14:textId="48EAC460">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5E2914">
        <w:rPr>
          <w:rFonts w:ascii="Arial" w:hAnsi="Arial" w:cs="Arial"/>
          <w:color w:val="000000"/>
          <w:kern w:val="0"/>
          <w:sz w:val="22"/>
          <w:szCs w:val="22"/>
          <w:lang w:val="en-US"/>
          <w14:ligatures w14:val="none"/>
        </w:rPr>
        <w:t xml:space="preserve">Early investigation did not </w:t>
      </w:r>
      <w:r w:rsidRPr="0804EEEE" w:rsidR="00AB4B9E">
        <w:rPr>
          <w:rFonts w:ascii="Arial" w:hAnsi="Arial" w:cs="Arial"/>
          <w:color w:val="000000"/>
          <w:kern w:val="0"/>
          <w:sz w:val="22"/>
          <w:szCs w:val="22"/>
          <w:lang w:val="en-US"/>
          <w14:ligatures w14:val="none"/>
        </w:rPr>
        <w:t>occur due to</w:t>
      </w:r>
      <w:r w:rsidRPr="0804EEEE" w:rsidR="005E2914">
        <w:rPr>
          <w:rFonts w:ascii="Arial" w:hAnsi="Arial" w:cs="Arial"/>
          <w:color w:val="000000"/>
          <w:kern w:val="0"/>
          <w:sz w:val="22"/>
          <w:szCs w:val="22"/>
          <w:lang w:val="en-US"/>
          <w14:ligatures w14:val="none"/>
        </w:rPr>
        <w:t xml:space="preserve"> limited reporting</w:t>
      </w:r>
      <w:r w:rsidRPr="0804EEEE" w:rsidR="00AB4B9E">
        <w:rPr>
          <w:rFonts w:ascii="Arial" w:hAnsi="Arial" w:cs="Arial"/>
          <w:color w:val="000000"/>
          <w:kern w:val="0"/>
          <w:sz w:val="22"/>
          <w:szCs w:val="22"/>
          <w:lang w:val="en-US"/>
          <w14:ligatures w14:val="none"/>
        </w:rPr>
        <w:t>;</w:t>
      </w:r>
      <w:r w:rsidRPr="0804EEEE" w:rsidR="005E2914">
        <w:rPr>
          <w:rFonts w:ascii="Arial" w:hAnsi="Arial" w:cs="Arial"/>
          <w:color w:val="000000"/>
          <w:kern w:val="0"/>
          <w:sz w:val="22"/>
          <w:szCs w:val="22"/>
          <w:lang w:val="en-US"/>
          <w14:ligatures w14:val="none"/>
        </w:rPr>
        <w:t xml:space="preserve"> further incidents occurred. Further incidents raised the level of organisational concern and led to a rise in organisational defensiveness with regard to reputational risk. Such defensive behaviour also stifled transparency and </w:t>
      </w:r>
      <w:r w:rsidRPr="0804EEEE" w:rsidR="00AB4B9E">
        <w:rPr>
          <w:rFonts w:ascii="Arial" w:hAnsi="Arial" w:cs="Arial"/>
          <w:color w:val="000000"/>
          <w:kern w:val="0"/>
          <w:sz w:val="22"/>
          <w:szCs w:val="22"/>
          <w:lang w:val="en-US"/>
          <w14:ligatures w14:val="none"/>
        </w:rPr>
        <w:t>perpetuated</w:t>
      </w:r>
      <w:r w:rsidRPr="0804EEEE" w:rsidR="005E2914">
        <w:rPr>
          <w:rFonts w:ascii="Arial" w:hAnsi="Arial" w:cs="Arial"/>
          <w:color w:val="000000"/>
          <w:kern w:val="0"/>
          <w:sz w:val="22"/>
          <w:szCs w:val="22"/>
          <w:lang w:val="en-US"/>
          <w14:ligatures w14:val="none"/>
        </w:rPr>
        <w:t xml:space="preserve"> organisational failure</w:t>
      </w:r>
      <w:r w:rsidRPr="0804EEEE" w:rsidR="001432AD">
        <w:rPr>
          <w:rFonts w:ascii="Arial" w:hAnsi="Arial" w:cs="Arial"/>
          <w:color w:val="000000"/>
          <w:kern w:val="0"/>
          <w:sz w:val="22"/>
          <w:szCs w:val="22"/>
          <w:lang w:val="en-US"/>
          <w14:ligatures w14:val="none"/>
        </w:rPr>
        <w:t xml:space="preserve"> (</w:t>
      </w:r>
      <w:r w:rsidRPr="0804EEEE" w:rsidR="00497A3F">
        <w:rPr>
          <w:rFonts w:ascii="Arial" w:hAnsi="Arial" w:cs="Arial"/>
          <w:color w:val="000000"/>
          <w:kern w:val="0"/>
          <w:sz w:val="22"/>
          <w:szCs w:val="22"/>
          <w:lang w:val="en-US"/>
          <w14:ligatures w14:val="none"/>
        </w:rPr>
        <w:t>Dixon-Woods et al., 2016).</w:t>
      </w:r>
    </w:p>
    <w:p w:rsidR="00FE6472" w:rsidP="00D3630C" w:rsidRDefault="00FE6472" w14:paraId="4D5355C8"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00FE6472" w:rsidP="00D3630C" w:rsidRDefault="00FE6472" w14:paraId="7DEBCB14"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00FE6472" w:rsidP="00D3630C" w:rsidRDefault="00FE6472" w14:paraId="37739739"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00FE6472" w:rsidP="00D3630C" w:rsidRDefault="00FE6472" w14:paraId="247DB7C1"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00FE6472" w:rsidP="00D3630C" w:rsidRDefault="00FE6472" w14:paraId="28F36A47"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00FE6472" w:rsidP="00D3630C" w:rsidRDefault="00FE6472" w14:paraId="5CE751B6"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00FE6472" w:rsidP="00D3630C" w:rsidRDefault="00FE6472" w14:paraId="14C784CF"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Pr="00FE6472" w:rsidR="00FE6472" w:rsidP="00D3630C" w:rsidRDefault="00FE6472" w14:paraId="11001430"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Pr="00D3630C" w:rsidR="005E2914" w:rsidP="00D3630C" w:rsidRDefault="005E2914" w14:paraId="30327535" w14:textId="25AE8275">
      <w:pPr>
        <w:spacing w:before="100" w:beforeAutospacing="1" w:after="100" w:afterAutospacing="1" w:line="360" w:lineRule="auto"/>
        <w:jc w:val="both"/>
        <w:rPr>
          <w:rFonts w:ascii="Arial" w:hAnsi="Arial" w:cs="Arial"/>
          <w:b/>
          <w:bCs/>
          <w:i/>
          <w:iCs/>
          <w:color w:val="000000"/>
          <w:kern w:val="0"/>
          <w:sz w:val="22"/>
          <w:szCs w:val="22"/>
          <w14:ligatures w14:val="none"/>
        </w:rPr>
      </w:pPr>
      <w:r w:rsidRPr="00D3630C">
        <w:rPr>
          <w:rFonts w:ascii="Arial" w:hAnsi="Arial" w:cs="Arial"/>
          <w:b/>
          <w:bCs/>
          <w:i/>
          <w:iCs/>
          <w:color w:val="000000"/>
          <w:kern w:val="0"/>
          <w:sz w:val="22"/>
          <w:szCs w:val="22"/>
          <w14:ligatures w14:val="none"/>
        </w:rPr>
        <w:lastRenderedPageBreak/>
        <w:t>Figure 1</w:t>
      </w:r>
      <w:r w:rsidRPr="00D3630C" w:rsidR="001B07B6">
        <w:rPr>
          <w:rFonts w:ascii="Arial" w:hAnsi="Arial" w:cs="Arial"/>
          <w:b/>
          <w:bCs/>
          <w:i/>
          <w:iCs/>
          <w:color w:val="000000"/>
          <w:kern w:val="0"/>
          <w:sz w:val="22"/>
          <w:szCs w:val="22"/>
          <w14:ligatures w14:val="none"/>
        </w:rPr>
        <w:t xml:space="preserve"> Rich picture of the Lucy Letby case </w:t>
      </w:r>
    </w:p>
    <w:p w:rsidRPr="00D3630C" w:rsidR="00456CDB" w:rsidP="00D3630C" w:rsidRDefault="00406943" w14:paraId="6673BC15" w14:textId="7B1B394D">
      <w:pPr>
        <w:spacing w:before="100" w:beforeAutospacing="1" w:after="100" w:afterAutospacing="1" w:line="360" w:lineRule="auto"/>
        <w:jc w:val="both"/>
        <w:rPr>
          <w:rFonts w:ascii="Arial" w:hAnsi="Arial" w:cs="Arial"/>
          <w:b/>
          <w:bCs/>
          <w:i/>
          <w:iCs/>
          <w:color w:val="000000"/>
          <w:kern w:val="0"/>
          <w:sz w:val="22"/>
          <w:szCs w:val="22"/>
          <w14:ligatures w14:val="none"/>
        </w:rPr>
      </w:pPr>
      <w:r w:rsidRPr="00D3630C">
        <w:rPr>
          <w:rFonts w:ascii="Arial" w:hAnsi="Arial" w:cs="Arial"/>
          <w:b/>
          <w:bCs/>
          <w:i/>
          <w:iCs/>
          <w:noProof/>
          <w:color w:val="000000"/>
          <w:kern w:val="0"/>
          <w:sz w:val="22"/>
          <w:szCs w:val="22"/>
        </w:rPr>
        <w:drawing>
          <wp:anchor distT="0" distB="0" distL="114300" distR="114300" simplePos="0" relativeHeight="251659264" behindDoc="0" locked="0" layoutInCell="1" allowOverlap="1" wp14:anchorId="5E7236C8" wp14:editId="45429B4B">
            <wp:simplePos x="0" y="0"/>
            <wp:positionH relativeFrom="column">
              <wp:posOffset>146685</wp:posOffset>
            </wp:positionH>
            <wp:positionV relativeFrom="paragraph">
              <wp:posOffset>23495</wp:posOffset>
            </wp:positionV>
            <wp:extent cx="5731510" cy="2910840"/>
            <wp:effectExtent l="0" t="0" r="0" b="0"/>
            <wp:wrapTopAndBottom/>
            <wp:docPr id="1344143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143650" name="Picture 134414365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anchor>
        </w:drawing>
      </w:r>
    </w:p>
    <w:p w:rsidRPr="00D3630C" w:rsidR="005E2914" w:rsidP="0804EEEE" w:rsidRDefault="005E2914" w14:paraId="1AC72CA0" w14:textId="35F1CD2C">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5E2914">
        <w:rPr>
          <w:rFonts w:ascii="Arial" w:hAnsi="Arial" w:cs="Arial"/>
          <w:color w:val="000000"/>
          <w:kern w:val="0"/>
          <w:sz w:val="22"/>
          <w:szCs w:val="22"/>
          <w:lang w:val="en-US"/>
          <w14:ligatures w14:val="none"/>
        </w:rPr>
        <w:t>The Rich Picture makes it clear that the tragedy was not just a result of individual criminal acts but a result of a series of failures being experienced through a combination of leadership, governance, organisational culture and poor communication at many points along the healthcare journey. Using systems thinking then reveals that change for the better is</w:t>
      </w:r>
      <w:r w:rsidRPr="00D3630C" w:rsidR="00AB4B9E">
        <w:rPr>
          <w:rFonts w:ascii="Arial" w:hAnsi="Arial" w:cs="Arial"/>
          <w:color w:val="000000"/>
          <w:kern w:val="0"/>
          <w:sz w:val="22"/>
          <w:szCs w:val="22"/>
          <w:lang w:val="en-US"/>
          <w14:ligatures w14:val="none"/>
        </w:rPr>
        <w:t xml:space="preserve"> </w:t>
      </w:r>
      <w:r w:rsidRPr="0804EEEE" w:rsidR="005E2914">
        <w:rPr>
          <w:rFonts w:ascii="Arial" w:hAnsi="Arial" w:cs="Arial"/>
          <w:color w:val="000000"/>
          <w:kern w:val="0"/>
          <w:sz w:val="22"/>
          <w:szCs w:val="22"/>
          <w:lang w:val="en-US"/>
          <w14:ligatures w14:val="none"/>
        </w:rPr>
        <w:t>n</w:t>
      </w:r>
      <w:r w:rsidRPr="00D3630C" w:rsidR="00AB4B9E">
        <w:rPr>
          <w:rFonts w:ascii="Arial" w:hAnsi="Arial" w:cs="Arial"/>
          <w:color w:val="000000"/>
          <w:kern w:val="0"/>
          <w:sz w:val="22"/>
          <w:szCs w:val="22"/>
          <w:lang w:val="en-US"/>
          <w14:ligatures w14:val="none"/>
        </w:rPr>
        <w:t>o</w:t>
      </w:r>
      <w:r w:rsidRPr="0804EEEE" w:rsidR="005E2914">
        <w:rPr>
          <w:rFonts w:ascii="Arial" w:hAnsi="Arial" w:cs="Arial"/>
          <w:color w:val="000000"/>
          <w:kern w:val="0"/>
          <w:sz w:val="22"/>
          <w:szCs w:val="22"/>
          <w:lang w:val="en-US"/>
          <w14:ligatures w14:val="none"/>
        </w:rPr>
        <w:t>t just about individual vigilance but about organisational change as well.</w:t>
      </w:r>
    </w:p>
    <w:p w:rsidRPr="00D3630C" w:rsidR="005E2914" w:rsidP="0804EEEE" w:rsidRDefault="00885ACC" w14:paraId="6607BCB5" w14:textId="09467F8D">
      <w:pPr>
        <w:spacing w:before="100" w:beforeAutospacing="on" w:after="100" w:afterAutospacing="on" w:line="360" w:lineRule="auto"/>
        <w:jc w:val="both"/>
        <w:outlineLvl w:val="1"/>
        <w:rPr>
          <w:rFonts w:ascii="Arial" w:hAnsi="Arial" w:eastAsia="Times New Roman" w:cs="Arial"/>
          <w:b w:val="1"/>
          <w:bCs w:val="1"/>
          <w:color w:val="000000"/>
          <w:kern w:val="0"/>
          <w:sz w:val="22"/>
          <w:szCs w:val="22"/>
          <w:lang w:val="en-US"/>
          <w14:ligatures w14:val="none"/>
        </w:rPr>
      </w:pPr>
      <w:bookmarkStart w:name="_Toc235750335" w:id="6"/>
      <w:r w:rsidRPr="0804EEEE" w:rsidR="00885ACC">
        <w:rPr>
          <w:rFonts w:ascii="Arial" w:hAnsi="Arial" w:eastAsia="Times New Roman" w:cs="Arial"/>
          <w:b w:val="1"/>
          <w:bCs w:val="1"/>
          <w:color w:val="000000"/>
          <w:kern w:val="0"/>
          <w:sz w:val="22"/>
          <w:szCs w:val="22"/>
          <w:lang w:val="en-US"/>
          <w14:ligatures w14:val="none"/>
        </w:rPr>
        <w:t xml:space="preserve">2.2 </w:t>
      </w:r>
      <w:r w:rsidRPr="0804EEEE" w:rsidR="005E2914">
        <w:rPr>
          <w:rFonts w:ascii="Arial" w:hAnsi="Arial" w:eastAsia="Times New Roman" w:cs="Arial"/>
          <w:b w:val="1"/>
          <w:bCs w:val="1"/>
          <w:color w:val="000000"/>
          <w:kern w:val="0"/>
          <w:sz w:val="22"/>
          <w:szCs w:val="22"/>
          <w:lang w:val="en-US"/>
          <w14:ligatures w14:val="none"/>
        </w:rPr>
        <w:t xml:space="preserve">Differentiate between </w:t>
      </w:r>
      <w:r w:rsidRPr="0804EEEE" w:rsidR="00AB4B9E">
        <w:rPr>
          <w:rFonts w:ascii="Arial" w:hAnsi="Arial" w:eastAsia="Times New Roman" w:cs="Arial"/>
          <w:b w:val="1"/>
          <w:bCs w:val="1"/>
          <w:color w:val="000000"/>
          <w:kern w:val="0"/>
          <w:sz w:val="22"/>
          <w:szCs w:val="22"/>
          <w:lang w:val="en-US"/>
          <w14:ligatures w14:val="none"/>
        </w:rPr>
        <w:t>C</w:t>
      </w:r>
      <w:r w:rsidRPr="0804EEEE" w:rsidR="005E2914">
        <w:rPr>
          <w:rFonts w:ascii="Arial" w:hAnsi="Arial" w:eastAsia="Times New Roman" w:cs="Arial"/>
          <w:b w:val="1"/>
          <w:bCs w:val="1"/>
          <w:color w:val="000000"/>
          <w:kern w:val="0"/>
          <w:sz w:val="22"/>
          <w:szCs w:val="22"/>
          <w:lang w:val="en-US"/>
          <w14:ligatures w14:val="none"/>
        </w:rPr>
        <w:t xml:space="preserve">entralisation and </w:t>
      </w:r>
      <w:r w:rsidRPr="0804EEEE" w:rsidR="00AB4B9E">
        <w:rPr>
          <w:rFonts w:ascii="Arial" w:hAnsi="Arial" w:eastAsia="Times New Roman" w:cs="Arial"/>
          <w:b w:val="1"/>
          <w:bCs w:val="1"/>
          <w:color w:val="000000"/>
          <w:kern w:val="0"/>
          <w:sz w:val="22"/>
          <w:szCs w:val="22"/>
          <w:lang w:val="en-US"/>
          <w14:ligatures w14:val="none"/>
        </w:rPr>
        <w:t>D</w:t>
      </w:r>
      <w:r w:rsidRPr="0804EEEE" w:rsidR="005E2914">
        <w:rPr>
          <w:rFonts w:ascii="Arial" w:hAnsi="Arial" w:eastAsia="Times New Roman" w:cs="Arial"/>
          <w:b w:val="1"/>
          <w:bCs w:val="1"/>
          <w:color w:val="000000"/>
          <w:kern w:val="0"/>
          <w:sz w:val="22"/>
          <w:szCs w:val="22"/>
          <w:lang w:val="en-US"/>
          <w14:ligatures w14:val="none"/>
        </w:rPr>
        <w:t>ecentralisation within the Case Study</w:t>
      </w:r>
      <w:bookmarkEnd w:id="6"/>
    </w:p>
    <w:p w:rsidRPr="00D3630C" w:rsidR="005E2914" w:rsidP="0804EEEE" w:rsidRDefault="005E2914" w14:paraId="51DF49A3" w14:textId="0585991C">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5E2914">
        <w:rPr>
          <w:rFonts w:ascii="Arial" w:hAnsi="Arial" w:cs="Arial"/>
          <w:color w:val="000000"/>
          <w:kern w:val="0"/>
          <w:sz w:val="22"/>
          <w:szCs w:val="22"/>
          <w:lang w:val="en-US"/>
          <w14:ligatures w14:val="none"/>
        </w:rPr>
        <w:t>Organisational structure plays a key role in affecting the effectiveness of leadership, decision</w:t>
      </w:r>
      <w:r w:rsidRPr="0804EEEE" w:rsidR="00AB4B9E">
        <w:rPr>
          <w:rFonts w:ascii="Arial" w:hAnsi="Arial" w:cs="Arial"/>
          <w:color w:val="000000"/>
          <w:kern w:val="0"/>
          <w:sz w:val="22"/>
          <w:szCs w:val="22"/>
          <w:lang w:val="en-US"/>
          <w14:ligatures w14:val="none"/>
        </w:rPr>
        <w:t>-</w:t>
      </w:r>
      <w:r w:rsidRPr="0804EEEE" w:rsidR="005E2914">
        <w:rPr>
          <w:rFonts w:ascii="Arial" w:hAnsi="Arial" w:cs="Arial"/>
          <w:color w:val="000000"/>
          <w:kern w:val="0"/>
          <w:sz w:val="22"/>
          <w:szCs w:val="22"/>
          <w:lang w:val="en-US"/>
          <w14:ligatures w14:val="none"/>
        </w:rPr>
        <w:t>making, accountability and patient safety within a healthcare system. The governance in the National Health Service (NHS) is a mix of central and local governance</w:t>
      </w:r>
      <w:r w:rsidRPr="0804EEEE" w:rsidR="00497A3F">
        <w:rPr>
          <w:rFonts w:ascii="Arial" w:hAnsi="Arial" w:cs="Arial"/>
          <w:color w:val="000000"/>
          <w:kern w:val="0"/>
          <w:sz w:val="22"/>
          <w:szCs w:val="22"/>
          <w:lang w:val="en-US"/>
          <w14:ligatures w14:val="none"/>
        </w:rPr>
        <w:t xml:space="preserve"> (</w:t>
      </w:r>
      <w:r w:rsidRPr="0804EEEE" w:rsidR="00BB7D0C">
        <w:rPr>
          <w:rFonts w:ascii="Arial" w:hAnsi="Arial" w:cs="Arial"/>
          <w:color w:val="000000"/>
          <w:kern w:val="0"/>
          <w:sz w:val="22"/>
          <w:szCs w:val="22"/>
          <w:lang w:val="en-US"/>
          <w14:ligatures w14:val="none"/>
        </w:rPr>
        <w:t>OECD, 2021).</w:t>
      </w:r>
      <w:r w:rsidRPr="0804EEEE" w:rsidR="005E2914">
        <w:rPr>
          <w:rFonts w:ascii="Arial" w:hAnsi="Arial" w:cs="Arial"/>
          <w:color w:val="000000"/>
          <w:kern w:val="0"/>
          <w:sz w:val="22"/>
          <w:szCs w:val="22"/>
          <w:lang w:val="en-US"/>
          <w14:ligatures w14:val="none"/>
        </w:rPr>
        <w:t xml:space="preserve"> For example, national bodies like NHS England, the Department of Health and Social Care (DHSC) and the Care Quality Commission (CQC) set policies and standards, determine regulatory requirements and define strategic priorities; and individual NHS Trusts are responsible for the day-to-day running of services, staffing plans and clinical governance</w:t>
      </w:r>
      <w:r w:rsidRPr="0804EEEE" w:rsidR="00255DDE">
        <w:rPr>
          <w:rFonts w:ascii="Arial" w:hAnsi="Arial" w:cs="Arial"/>
          <w:color w:val="000000"/>
          <w:kern w:val="0"/>
          <w:sz w:val="22"/>
          <w:szCs w:val="22"/>
          <w:lang w:val="en-US"/>
          <w14:ligatures w14:val="none"/>
        </w:rPr>
        <w:t xml:space="preserve"> (WHO, 2023). </w:t>
      </w:r>
      <w:r w:rsidRPr="0804EEEE" w:rsidR="005E2914">
        <w:rPr>
          <w:rFonts w:ascii="Arial" w:hAnsi="Arial" w:cs="Arial"/>
          <w:color w:val="000000"/>
          <w:kern w:val="0"/>
          <w:sz w:val="22"/>
          <w:szCs w:val="22"/>
          <w:lang w:val="en-US"/>
          <w14:ligatures w14:val="none"/>
        </w:rPr>
        <w:t>The Lucy Letby case has shown, however, that failures of governance systems in the interaction between centralised oversight and decentralised decision</w:t>
      </w:r>
      <w:r w:rsidRPr="0804EEEE" w:rsidR="00AB4B9E">
        <w:rPr>
          <w:rFonts w:ascii="Arial" w:hAnsi="Arial" w:cs="Arial"/>
          <w:color w:val="000000"/>
          <w:kern w:val="0"/>
          <w:sz w:val="22"/>
          <w:szCs w:val="22"/>
          <w:lang w:val="en-US"/>
          <w14:ligatures w14:val="none"/>
        </w:rPr>
        <w:t>-</w:t>
      </w:r>
      <w:r w:rsidRPr="0804EEEE" w:rsidR="005E2914">
        <w:rPr>
          <w:rFonts w:ascii="Arial" w:hAnsi="Arial" w:cs="Arial"/>
          <w:color w:val="000000"/>
          <w:kern w:val="0"/>
          <w:sz w:val="22"/>
          <w:szCs w:val="22"/>
          <w:lang w:val="en-US"/>
          <w14:ligatures w14:val="none"/>
        </w:rPr>
        <w:t xml:space="preserve">making can compromise patient safety. Centralisation is the tendency of authority and decision-making to be held at the top of the organisation. Senior executives or national bodies set policies, allocate resources and monitor </w:t>
      </w:r>
      <w:r w:rsidRPr="0804EEEE" w:rsidR="00AB4B9E">
        <w:rPr>
          <w:rFonts w:ascii="Arial" w:hAnsi="Arial" w:cs="Arial"/>
          <w:color w:val="000000"/>
          <w:kern w:val="0"/>
          <w:sz w:val="22"/>
          <w:szCs w:val="22"/>
          <w:lang w:val="en-US"/>
          <w14:ligatures w14:val="none"/>
        </w:rPr>
        <w:t xml:space="preserve">the </w:t>
      </w:r>
      <w:r w:rsidRPr="0804EEEE" w:rsidR="005E2914">
        <w:rPr>
          <w:rFonts w:ascii="Arial" w:hAnsi="Arial" w:cs="Arial"/>
          <w:color w:val="000000"/>
          <w:kern w:val="0"/>
          <w:sz w:val="22"/>
          <w:szCs w:val="22"/>
          <w:lang w:val="en-US"/>
          <w14:ligatures w14:val="none"/>
        </w:rPr>
        <w:t xml:space="preserve">performance of an organisation. </w:t>
      </w:r>
    </w:p>
    <w:p w:rsidRPr="00D3630C" w:rsidR="005E2914" w:rsidP="0804EEEE" w:rsidRDefault="005E2914" w14:paraId="7E18E2E7" w14:textId="35609501">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5E2914">
        <w:rPr>
          <w:rFonts w:ascii="Arial" w:hAnsi="Arial" w:cs="Arial"/>
          <w:color w:val="000000"/>
          <w:kern w:val="0"/>
          <w:sz w:val="22"/>
          <w:szCs w:val="22"/>
          <w:lang w:val="en-US"/>
          <w14:ligatures w14:val="none"/>
        </w:rPr>
        <w:lastRenderedPageBreak/>
        <w:t xml:space="preserve">The benefits of centralisation include consistency of clinical standards and enhanced accountability for organisations. NHS England's national patient safety programmes have led to a better culture of reporting adverse events, for example with </w:t>
      </w:r>
      <w:r w:rsidRPr="0804EEEE" w:rsidR="00AB4B9E">
        <w:rPr>
          <w:rFonts w:ascii="Arial" w:hAnsi="Arial" w:cs="Arial"/>
          <w:color w:val="000000"/>
          <w:kern w:val="0"/>
          <w:sz w:val="22"/>
          <w:szCs w:val="22"/>
          <w:lang w:val="en-US"/>
          <w14:ligatures w14:val="none"/>
        </w:rPr>
        <w:t xml:space="preserve">the </w:t>
      </w:r>
      <w:r w:rsidRPr="0804EEEE" w:rsidR="005E2914">
        <w:rPr>
          <w:rFonts w:ascii="Arial" w:hAnsi="Arial" w:cs="Arial"/>
          <w:color w:val="000000"/>
          <w:kern w:val="0"/>
          <w:sz w:val="22"/>
          <w:szCs w:val="22"/>
          <w:lang w:val="en-US"/>
          <w14:ligatures w14:val="none"/>
        </w:rPr>
        <w:t>Learn from Patient Safety Events (LFPSE) service, which enables organisations to learn from events and share learning throughout the health system</w:t>
      </w:r>
      <w:r w:rsidRPr="0804EEEE" w:rsidR="00255DDE">
        <w:rPr>
          <w:rFonts w:ascii="Arial" w:hAnsi="Arial" w:cs="Arial"/>
          <w:color w:val="000000"/>
          <w:kern w:val="0"/>
          <w:sz w:val="22"/>
          <w:szCs w:val="22"/>
          <w:lang w:val="en-US"/>
          <w14:ligatures w14:val="none"/>
        </w:rPr>
        <w:t xml:space="preserve"> (</w:t>
      </w:r>
      <w:r w:rsidRPr="0804EEEE" w:rsidR="009E4B6B">
        <w:rPr>
          <w:rFonts w:ascii="Arial" w:hAnsi="Arial" w:cs="Arial"/>
          <w:color w:val="000000"/>
          <w:kern w:val="0"/>
          <w:sz w:val="22"/>
          <w:szCs w:val="22"/>
          <w:lang w:val="en-US"/>
          <w14:ligatures w14:val="none"/>
        </w:rPr>
        <w:t xml:space="preserve">NHS England, 2022). </w:t>
      </w:r>
      <w:r w:rsidRPr="0804EEEE" w:rsidR="005E2914">
        <w:rPr>
          <w:rFonts w:ascii="Arial" w:hAnsi="Arial" w:cs="Arial"/>
          <w:color w:val="000000"/>
          <w:kern w:val="0"/>
          <w:sz w:val="22"/>
          <w:szCs w:val="22"/>
          <w:lang w:val="en-US"/>
          <w14:ligatures w14:val="none"/>
        </w:rPr>
        <w:t xml:space="preserve">Likewise, national inspections carried out by the CQC offer an independent judgement on the quality of the services and help the organisation to continuously improve its services. Too much centralisation, however, can also result in delays before local decisions are made, and can demotivate frontline staff to respond rapidly if concerns are raised. Organisational responsiveness in fast-changing clinical situations is impaired as executive decisions may have to pass through a number of managerial tiers before </w:t>
      </w:r>
      <w:r w:rsidRPr="0804EEEE" w:rsidR="00AB4B9E">
        <w:rPr>
          <w:rFonts w:ascii="Arial" w:hAnsi="Arial" w:cs="Arial"/>
          <w:color w:val="000000"/>
          <w:kern w:val="0"/>
          <w:sz w:val="22"/>
          <w:szCs w:val="22"/>
          <w:lang w:val="en-US"/>
          <w14:ligatures w14:val="none"/>
        </w:rPr>
        <w:t>they</w:t>
      </w:r>
      <w:r w:rsidRPr="0804EEEE" w:rsidR="005E2914">
        <w:rPr>
          <w:rFonts w:ascii="Arial" w:hAnsi="Arial" w:cs="Arial"/>
          <w:color w:val="000000"/>
          <w:kern w:val="0"/>
          <w:sz w:val="22"/>
          <w:szCs w:val="22"/>
          <w:lang w:val="en-US"/>
          <w14:ligatures w14:val="none"/>
        </w:rPr>
        <w:t xml:space="preserve"> can be acted upon</w:t>
      </w:r>
      <w:r w:rsidRPr="0804EEEE" w:rsidR="00DF1EED">
        <w:rPr>
          <w:rFonts w:ascii="Arial" w:hAnsi="Arial" w:cs="Arial"/>
          <w:color w:val="000000"/>
          <w:kern w:val="0"/>
          <w:sz w:val="22"/>
          <w:szCs w:val="22"/>
          <w:lang w:val="en-US"/>
          <w14:ligatures w14:val="none"/>
        </w:rPr>
        <w:t xml:space="preserve"> (</w:t>
      </w:r>
      <w:r w:rsidRPr="0804EEEE" w:rsidR="008443A6">
        <w:rPr>
          <w:rFonts w:ascii="Arial" w:hAnsi="Arial" w:cs="Arial"/>
          <w:color w:val="000000"/>
          <w:kern w:val="0"/>
          <w:sz w:val="22"/>
          <w:szCs w:val="22"/>
          <w:lang w:val="en-US"/>
          <w14:ligatures w14:val="none"/>
        </w:rPr>
        <w:t xml:space="preserve">Gandolfi, 2018). </w:t>
      </w:r>
      <w:r w:rsidRPr="0804EEEE" w:rsidR="005E2914">
        <w:rPr>
          <w:rFonts w:ascii="Arial" w:hAnsi="Arial" w:cs="Arial"/>
          <w:color w:val="000000"/>
          <w:kern w:val="0"/>
          <w:sz w:val="22"/>
          <w:szCs w:val="22"/>
          <w:lang w:val="en-US"/>
          <w14:ligatures w14:val="none"/>
        </w:rPr>
        <w:t>Front</w:t>
      </w:r>
      <w:r w:rsidRPr="0804EEEE" w:rsidR="00AB4B9E">
        <w:rPr>
          <w:rFonts w:ascii="Arial" w:hAnsi="Arial" w:cs="Arial"/>
          <w:color w:val="000000"/>
          <w:kern w:val="0"/>
          <w:sz w:val="22"/>
          <w:szCs w:val="22"/>
          <w:lang w:val="en-US"/>
          <w14:ligatures w14:val="none"/>
        </w:rPr>
        <w:t>-</w:t>
      </w:r>
      <w:r w:rsidRPr="0804EEEE" w:rsidR="005E2914">
        <w:rPr>
          <w:rFonts w:ascii="Arial" w:hAnsi="Arial" w:cs="Arial"/>
          <w:color w:val="000000"/>
          <w:kern w:val="0"/>
          <w:sz w:val="22"/>
          <w:szCs w:val="22"/>
          <w:lang w:val="en-US"/>
          <w14:ligatures w14:val="none"/>
        </w:rPr>
        <w:t xml:space="preserve">line clinicians in highly hierarchical organisations may be less inclined to question managers or 'go around' the management chain, especially if they feel discouraged by the </w:t>
      </w:r>
      <w:r w:rsidRPr="0804EEEE" w:rsidR="00AB4B9E">
        <w:rPr>
          <w:rFonts w:ascii="Arial" w:hAnsi="Arial" w:cs="Arial"/>
          <w:color w:val="000000"/>
          <w:kern w:val="0"/>
          <w:sz w:val="22"/>
          <w:szCs w:val="22"/>
          <w:lang w:val="en-US"/>
          <w14:ligatures w14:val="none"/>
        </w:rPr>
        <w:t>organisation's culture</w:t>
      </w:r>
      <w:r w:rsidRPr="0804EEEE" w:rsidR="005E2914">
        <w:rPr>
          <w:rFonts w:ascii="Arial" w:hAnsi="Arial" w:cs="Arial"/>
          <w:color w:val="000000"/>
          <w:kern w:val="0"/>
          <w:sz w:val="22"/>
          <w:szCs w:val="22"/>
          <w:lang w:val="en-US"/>
          <w14:ligatures w14:val="none"/>
        </w:rPr>
        <w:t>. In the case of the Countess of Chester Hospital, the hospital showed a number of traits of too much centrali</w:t>
      </w:r>
      <w:r w:rsidRPr="0804EEEE" w:rsidR="00AB4B9E">
        <w:rPr>
          <w:rFonts w:ascii="Arial" w:hAnsi="Arial" w:cs="Arial"/>
          <w:color w:val="000000"/>
          <w:kern w:val="0"/>
          <w:sz w:val="22"/>
          <w:szCs w:val="22"/>
          <w:lang w:val="en-US"/>
          <w14:ligatures w14:val="none"/>
        </w:rPr>
        <w:t>s</w:t>
      </w:r>
      <w:r w:rsidRPr="0804EEEE" w:rsidR="005E2914">
        <w:rPr>
          <w:rFonts w:ascii="Arial" w:hAnsi="Arial" w:cs="Arial"/>
          <w:color w:val="000000"/>
          <w:kern w:val="0"/>
          <w:sz w:val="22"/>
          <w:szCs w:val="22"/>
          <w:lang w:val="en-US"/>
          <w14:ligatures w14:val="none"/>
        </w:rPr>
        <w:t xml:space="preserve">ation. Senior executives heard repeated concerns from consultant paediatricians about unexplained neonatal deaths and asked for these to be investigated immediately and </w:t>
      </w:r>
      <w:r w:rsidRPr="0804EEEE" w:rsidR="00AB4B9E">
        <w:rPr>
          <w:rFonts w:ascii="Arial" w:hAnsi="Arial" w:cs="Arial"/>
          <w:color w:val="000000"/>
          <w:kern w:val="0"/>
          <w:sz w:val="22"/>
          <w:szCs w:val="22"/>
          <w:lang w:val="en-US"/>
          <w14:ligatures w14:val="none"/>
        </w:rPr>
        <w:t xml:space="preserve">for </w:t>
      </w:r>
      <w:r w:rsidRPr="0804EEEE" w:rsidR="005E2914">
        <w:rPr>
          <w:rFonts w:ascii="Arial" w:hAnsi="Arial" w:cs="Arial"/>
          <w:color w:val="000000"/>
          <w:kern w:val="0"/>
          <w:sz w:val="22"/>
          <w:szCs w:val="22"/>
          <w:lang w:val="en-US"/>
          <w14:ligatures w14:val="none"/>
        </w:rPr>
        <w:t xml:space="preserve">Letby to be removed from clinical duties. </w:t>
      </w:r>
    </w:p>
    <w:p w:rsidRPr="00D3630C" w:rsidR="00233206" w:rsidP="0804EEEE" w:rsidRDefault="005E2914" w14:paraId="07478FE5" w14:textId="4A81A091">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5E2914">
        <w:rPr>
          <w:rFonts w:ascii="Arial" w:hAnsi="Arial" w:cs="Arial"/>
          <w:color w:val="000000"/>
          <w:kern w:val="0"/>
          <w:sz w:val="22"/>
          <w:szCs w:val="22"/>
          <w:lang w:val="en-US"/>
          <w14:ligatures w14:val="none"/>
        </w:rPr>
        <w:t>The decision</w:t>
      </w:r>
      <w:r w:rsidRPr="0804EEEE" w:rsidR="00AB4B9E">
        <w:rPr>
          <w:rFonts w:ascii="Arial" w:hAnsi="Arial" w:cs="Arial"/>
          <w:color w:val="000000"/>
          <w:kern w:val="0"/>
          <w:sz w:val="22"/>
          <w:szCs w:val="22"/>
          <w:lang w:val="en-US"/>
          <w14:ligatures w14:val="none"/>
        </w:rPr>
        <w:t>-</w:t>
      </w:r>
      <w:r w:rsidRPr="0804EEEE" w:rsidR="005E2914">
        <w:rPr>
          <w:rFonts w:ascii="Arial" w:hAnsi="Arial" w:cs="Arial"/>
          <w:color w:val="000000"/>
          <w:kern w:val="0"/>
          <w:sz w:val="22"/>
          <w:szCs w:val="22"/>
          <w:lang w:val="en-US"/>
          <w14:ligatures w14:val="none"/>
        </w:rPr>
        <w:t>making process also revealed an organisational hierarchy with the executive managers having a high degree of influence over the governance process. Leaders were not taking an "alright boys, do</w:t>
      </w:r>
      <w:r w:rsidRPr="00D3630C" w:rsidR="00AB4B9E">
        <w:rPr>
          <w:rFonts w:ascii="Arial" w:hAnsi="Arial" w:cs="Arial"/>
          <w:color w:val="000000"/>
          <w:kern w:val="0"/>
          <w:sz w:val="22"/>
          <w:szCs w:val="22"/>
          <w:lang w:val="en-US"/>
          <w14:ligatures w14:val="none"/>
        </w:rPr>
        <w:t xml:space="preserve"> </w:t>
      </w:r>
      <w:r w:rsidRPr="0804EEEE" w:rsidR="005E2914">
        <w:rPr>
          <w:rFonts w:ascii="Arial" w:hAnsi="Arial" w:cs="Arial"/>
          <w:color w:val="000000"/>
          <w:kern w:val="0"/>
          <w:sz w:val="22"/>
          <w:szCs w:val="22"/>
          <w:lang w:val="en-US"/>
          <w14:ligatures w14:val="none"/>
        </w:rPr>
        <w:t>n</w:t>
      </w:r>
      <w:r w:rsidRPr="00D3630C" w:rsidR="00AB4B9E">
        <w:rPr>
          <w:rFonts w:ascii="Arial" w:hAnsi="Arial" w:cs="Arial"/>
          <w:color w:val="000000"/>
          <w:kern w:val="0"/>
          <w:sz w:val="22"/>
          <w:szCs w:val="22"/>
          <w:lang w:val="en-US"/>
          <w14:ligatures w14:val="none"/>
        </w:rPr>
        <w:t>o</w:t>
      </w:r>
      <w:r w:rsidRPr="0804EEEE" w:rsidR="005E2914">
        <w:rPr>
          <w:rFonts w:ascii="Arial" w:hAnsi="Arial" w:cs="Arial"/>
          <w:color w:val="000000"/>
          <w:kern w:val="0"/>
          <w:sz w:val="22"/>
          <w:szCs w:val="22"/>
          <w:lang w:val="en-US"/>
          <w14:ligatures w14:val="none"/>
        </w:rPr>
        <w:t>t worry" approach but sought further evidence and challenged consultant observations and questioned the potential impact of reputational damage to the organisation</w:t>
      </w:r>
      <w:r w:rsidRPr="0804EEEE" w:rsidR="008443A6">
        <w:rPr>
          <w:rFonts w:ascii="Arial" w:hAnsi="Arial" w:cs="Arial"/>
          <w:color w:val="000000"/>
          <w:kern w:val="0"/>
          <w:sz w:val="22"/>
          <w:szCs w:val="22"/>
          <w:lang w:val="en-US"/>
          <w14:ligatures w14:val="none"/>
        </w:rPr>
        <w:t xml:space="preserve"> (</w:t>
      </w:r>
      <w:r w:rsidRPr="0804EEEE" w:rsidR="005A32A5">
        <w:rPr>
          <w:rFonts w:ascii="Arial" w:hAnsi="Arial" w:cs="Arial"/>
          <w:color w:val="000000"/>
          <w:kern w:val="0"/>
          <w:sz w:val="22"/>
          <w:szCs w:val="22"/>
          <w:lang w:val="en-US"/>
          <w14:ligatures w14:val="none"/>
        </w:rPr>
        <w:t xml:space="preserve">Mannion, 2018). </w:t>
      </w:r>
      <w:r w:rsidRPr="0804EEEE" w:rsidR="005E2914">
        <w:rPr>
          <w:rFonts w:ascii="Arial" w:hAnsi="Arial" w:cs="Arial"/>
          <w:color w:val="000000"/>
          <w:kern w:val="0"/>
          <w:sz w:val="22"/>
          <w:szCs w:val="22"/>
          <w:lang w:val="en-US"/>
          <w14:ligatures w14:val="none"/>
        </w:rPr>
        <w:t>These are examples of responses that show how climactically centralised decision</w:t>
      </w:r>
      <w:r w:rsidRPr="0804EEEE" w:rsidR="00AB4B9E">
        <w:rPr>
          <w:rFonts w:ascii="Arial" w:hAnsi="Arial" w:cs="Arial"/>
          <w:color w:val="000000"/>
          <w:kern w:val="0"/>
          <w:sz w:val="22"/>
          <w:szCs w:val="22"/>
          <w:lang w:val="en-US"/>
          <w14:ligatures w14:val="none"/>
        </w:rPr>
        <w:t>-</w:t>
      </w:r>
      <w:r w:rsidRPr="0804EEEE" w:rsidR="005E2914">
        <w:rPr>
          <w:rFonts w:ascii="Arial" w:hAnsi="Arial" w:cs="Arial"/>
          <w:color w:val="000000"/>
          <w:kern w:val="0"/>
          <w:sz w:val="22"/>
          <w:szCs w:val="22"/>
          <w:lang w:val="en-US"/>
          <w14:ligatures w14:val="none"/>
        </w:rPr>
        <w:t>making can hamper the agility of an organisation when there is a clash between the executive agenda and the clinical sense of the frontline. One of the biggest governance shortcomings identified by the Thirlwall Inquiry was the lack of action taken when concerns were raised by consultants. Decentralisation, on the other hand, means decentralising decision-making and distributing authority and responsibility to various levels of the organisation, so that frontline staff and local teams are active decision</w:t>
      </w:r>
      <w:r w:rsidRPr="0804EEEE" w:rsidR="00AB4B9E">
        <w:rPr>
          <w:rFonts w:ascii="Arial" w:hAnsi="Arial" w:cs="Arial"/>
          <w:color w:val="000000"/>
          <w:kern w:val="0"/>
          <w:sz w:val="22"/>
          <w:szCs w:val="22"/>
          <w:lang w:val="en-US"/>
          <w14:ligatures w14:val="none"/>
        </w:rPr>
        <w:t>-</w:t>
      </w:r>
      <w:r w:rsidRPr="0804EEEE" w:rsidR="005E2914">
        <w:rPr>
          <w:rFonts w:ascii="Arial" w:hAnsi="Arial" w:cs="Arial"/>
          <w:color w:val="000000"/>
          <w:kern w:val="0"/>
          <w:sz w:val="22"/>
          <w:szCs w:val="22"/>
          <w:lang w:val="en-US"/>
          <w14:ligatures w14:val="none"/>
        </w:rPr>
        <w:t>makers. In the health sector, decentralised governance helps to facilitate multidisciplinary teamwork, boost participation and allow efficient response to new clinical risks</w:t>
      </w:r>
      <w:r w:rsidRPr="0804EEEE" w:rsidR="006A45F7">
        <w:rPr>
          <w:rFonts w:ascii="Arial" w:hAnsi="Arial" w:cs="Arial"/>
          <w:color w:val="000000"/>
          <w:kern w:val="0"/>
          <w:sz w:val="22"/>
          <w:szCs w:val="22"/>
          <w:lang w:val="en-US"/>
          <w14:ligatures w14:val="none"/>
        </w:rPr>
        <w:t>.</w:t>
      </w:r>
      <w:r w:rsidRPr="0804EEEE" w:rsidR="00F02D4A">
        <w:rPr>
          <w:rFonts w:ascii="Arial" w:hAnsi="Arial" w:cs="Arial"/>
          <w:color w:val="000000"/>
          <w:kern w:val="0"/>
          <w:sz w:val="22"/>
          <w:szCs w:val="22"/>
          <w:lang w:val="en-US"/>
          <w14:ligatures w14:val="none"/>
        </w:rPr>
        <w:t xml:space="preserve"> </w:t>
      </w:r>
      <w:r w:rsidRPr="0804EEEE" w:rsidR="00233206">
        <w:rPr>
          <w:rFonts w:ascii="Arial" w:hAnsi="Arial" w:cs="Arial"/>
          <w:color w:val="000000"/>
          <w:kern w:val="0"/>
          <w:sz w:val="22"/>
          <w:szCs w:val="22"/>
          <w:lang w:val="en-US"/>
          <w14:ligatures w14:val="none"/>
        </w:rPr>
        <w:t>Hospitals with a culture of shared governance and staff empowerment have demonstrated increased Employee Engagement, reduced staff turnover and better Patient Safety Outcomes</w:t>
      </w:r>
      <w:r w:rsidRPr="0804EEEE" w:rsidR="005A32A5">
        <w:rPr>
          <w:rFonts w:ascii="Arial" w:hAnsi="Arial" w:cs="Arial"/>
          <w:color w:val="000000"/>
          <w:kern w:val="0"/>
          <w:sz w:val="22"/>
          <w:szCs w:val="22"/>
          <w:lang w:val="en-US"/>
          <w14:ligatures w14:val="none"/>
        </w:rPr>
        <w:t xml:space="preserve"> (WHO, 2023).</w:t>
      </w:r>
    </w:p>
    <w:p w:rsidRPr="00D3630C" w:rsidR="00233206" w:rsidP="0804EEEE" w:rsidRDefault="00233206" w14:paraId="5F67F8F0" w14:textId="6BFBF191">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233206">
        <w:rPr>
          <w:rFonts w:ascii="Arial" w:hAnsi="Arial" w:cs="Arial"/>
          <w:color w:val="000000"/>
          <w:kern w:val="0"/>
          <w:sz w:val="22"/>
          <w:szCs w:val="22"/>
          <w:lang w:val="en-US"/>
          <w14:ligatures w14:val="none"/>
        </w:rPr>
        <w:t xml:space="preserve">Although decentralisation has these benefits, it also has its challenges. Too much delegation, if not managed well, could lead to decisions not being made consistently, differences in clinical practice and loss of organisational coordination. Local groups can have varied solutions to the </w:t>
      </w:r>
      <w:r w:rsidRPr="0804EEEE" w:rsidR="00233206">
        <w:rPr>
          <w:rFonts w:ascii="Arial" w:hAnsi="Arial" w:cs="Arial"/>
          <w:color w:val="000000"/>
          <w:kern w:val="0"/>
          <w:sz w:val="22"/>
          <w:szCs w:val="22"/>
          <w:lang w:val="en-US"/>
          <w14:ligatures w14:val="none"/>
        </w:rPr>
        <w:lastRenderedPageBreak/>
        <w:t>same issues, which can lead to inequalities in the quality of the care provided or to less compliance with the national standards</w:t>
      </w:r>
      <w:r w:rsidRPr="0804EEEE" w:rsidR="005A32A5">
        <w:rPr>
          <w:rFonts w:ascii="Arial" w:hAnsi="Arial" w:cs="Arial"/>
          <w:color w:val="000000"/>
          <w:kern w:val="0"/>
          <w:sz w:val="22"/>
          <w:szCs w:val="22"/>
          <w:lang w:val="en-US"/>
          <w14:ligatures w14:val="none"/>
        </w:rPr>
        <w:t xml:space="preserve"> (</w:t>
      </w:r>
      <w:r w:rsidRPr="0804EEEE" w:rsidR="009417B3">
        <w:rPr>
          <w:rFonts w:ascii="Arial" w:hAnsi="Arial" w:cs="Arial"/>
          <w:color w:val="000000"/>
          <w:kern w:val="0"/>
          <w:sz w:val="22"/>
          <w:szCs w:val="22"/>
          <w:lang w:val="en-US"/>
          <w14:ligatures w14:val="none"/>
        </w:rPr>
        <w:t>Kempster et al., 2011).</w:t>
      </w:r>
      <w:r w:rsidRPr="0804EEEE" w:rsidR="00233206">
        <w:rPr>
          <w:rFonts w:ascii="Arial" w:hAnsi="Arial" w:cs="Arial"/>
          <w:color w:val="000000"/>
          <w:kern w:val="0"/>
          <w:sz w:val="22"/>
          <w:szCs w:val="22"/>
          <w:lang w:val="en-US"/>
          <w14:ligatures w14:val="none"/>
        </w:rPr>
        <w:t xml:space="preserve"> The Lucy Letby case has shown that there was still a lack of decentralisation within the Countess of Chester Hospital despite a number of times from frontline clinicians that there was evidence that this needed to be done. The consultant paediatricians identified abnormal mortality patterns, based on their clinical observations, and advised urgent precautionary action. If the system is looked at from the perspective of 'systems,' neither a fully centrali</w:t>
      </w:r>
      <w:r w:rsidRPr="0804EEEE" w:rsidR="00AB4B9E">
        <w:rPr>
          <w:rFonts w:ascii="Arial" w:hAnsi="Arial" w:cs="Arial"/>
          <w:color w:val="000000"/>
          <w:kern w:val="0"/>
          <w:sz w:val="22"/>
          <w:szCs w:val="22"/>
          <w:lang w:val="en-US"/>
          <w14:ligatures w14:val="none"/>
        </w:rPr>
        <w:t>s</w:t>
      </w:r>
      <w:r w:rsidRPr="0804EEEE" w:rsidR="00233206">
        <w:rPr>
          <w:rFonts w:ascii="Arial" w:hAnsi="Arial" w:cs="Arial"/>
          <w:color w:val="000000"/>
          <w:kern w:val="0"/>
          <w:sz w:val="22"/>
          <w:szCs w:val="22"/>
          <w:lang w:val="en-US"/>
          <w14:ligatures w14:val="none"/>
        </w:rPr>
        <w:t>ed nor a fully decentrali</w:t>
      </w:r>
      <w:r w:rsidRPr="0804EEEE" w:rsidR="00AB4B9E">
        <w:rPr>
          <w:rFonts w:ascii="Arial" w:hAnsi="Arial" w:cs="Arial"/>
          <w:color w:val="000000"/>
          <w:kern w:val="0"/>
          <w:sz w:val="22"/>
          <w:szCs w:val="22"/>
          <w:lang w:val="en-US"/>
          <w14:ligatures w14:val="none"/>
        </w:rPr>
        <w:t>s</w:t>
      </w:r>
      <w:r w:rsidRPr="0804EEEE" w:rsidR="00233206">
        <w:rPr>
          <w:rFonts w:ascii="Arial" w:hAnsi="Arial" w:cs="Arial"/>
          <w:color w:val="000000"/>
          <w:kern w:val="0"/>
          <w:sz w:val="22"/>
          <w:szCs w:val="22"/>
          <w:lang w:val="en-US"/>
          <w14:ligatures w14:val="none"/>
        </w:rPr>
        <w:t>ed system would have avoided the failures seen in this situation. Expert consultant services were underutili</w:t>
      </w:r>
      <w:r w:rsidRPr="0804EEEE" w:rsidR="00AB4B9E">
        <w:rPr>
          <w:rFonts w:ascii="Arial" w:hAnsi="Arial" w:cs="Arial"/>
          <w:color w:val="000000"/>
          <w:kern w:val="0"/>
          <w:sz w:val="22"/>
          <w:szCs w:val="22"/>
          <w:lang w:val="en-US"/>
          <w14:ligatures w14:val="none"/>
        </w:rPr>
        <w:t>s</w:t>
      </w:r>
      <w:r w:rsidRPr="0804EEEE" w:rsidR="00233206">
        <w:rPr>
          <w:rFonts w:ascii="Arial" w:hAnsi="Arial" w:cs="Arial"/>
          <w:color w:val="000000"/>
          <w:kern w:val="0"/>
          <w:sz w:val="22"/>
          <w:szCs w:val="22"/>
          <w:lang w:val="en-US"/>
          <w14:ligatures w14:val="none"/>
        </w:rPr>
        <w:t>ed, communication broke down</w:t>
      </w:r>
      <w:r w:rsidRPr="0804EEEE" w:rsidR="00AB4B9E">
        <w:rPr>
          <w:rFonts w:ascii="Arial" w:hAnsi="Arial" w:cs="Arial"/>
          <w:color w:val="000000"/>
          <w:kern w:val="0"/>
          <w:sz w:val="22"/>
          <w:szCs w:val="22"/>
          <w:lang w:val="en-US"/>
          <w14:ligatures w14:val="none"/>
        </w:rPr>
        <w:t>,</w:t>
      </w:r>
      <w:r w:rsidRPr="0804EEEE" w:rsidR="00233206">
        <w:rPr>
          <w:rFonts w:ascii="Arial" w:hAnsi="Arial" w:cs="Arial"/>
          <w:color w:val="000000"/>
          <w:kern w:val="0"/>
          <w:sz w:val="22"/>
          <w:szCs w:val="22"/>
          <w:lang w:val="en-US"/>
          <w14:ligatures w14:val="none"/>
        </w:rPr>
        <w:t xml:space="preserve"> and </w:t>
      </w:r>
      <w:r w:rsidRPr="0804EEEE" w:rsidR="00AB4B9E">
        <w:rPr>
          <w:rFonts w:ascii="Arial" w:hAnsi="Arial" w:cs="Arial"/>
          <w:color w:val="000000"/>
          <w:kern w:val="0"/>
          <w:sz w:val="22"/>
          <w:szCs w:val="22"/>
          <w:lang w:val="en-US"/>
          <w14:ligatures w14:val="none"/>
        </w:rPr>
        <w:t>joint decision-making was lac</w:t>
      </w:r>
      <w:r w:rsidRPr="0804EEEE" w:rsidR="00233206">
        <w:rPr>
          <w:rFonts w:ascii="Arial" w:hAnsi="Arial" w:cs="Arial"/>
          <w:color w:val="000000"/>
          <w:kern w:val="0"/>
          <w:sz w:val="22"/>
          <w:szCs w:val="22"/>
          <w:lang w:val="en-US"/>
          <w14:ligatures w14:val="none"/>
        </w:rPr>
        <w:t xml:space="preserve">king. </w:t>
      </w:r>
    </w:p>
    <w:p w:rsidRPr="00D3630C" w:rsidR="00233206" w:rsidP="0804EEEE" w:rsidRDefault="00233206" w14:paraId="32C60A98" w14:textId="24AAEDE5">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233206">
        <w:rPr>
          <w:rFonts w:ascii="Arial" w:hAnsi="Arial" w:cs="Arial"/>
          <w:color w:val="000000"/>
          <w:kern w:val="0"/>
          <w:sz w:val="22"/>
          <w:szCs w:val="22"/>
          <w:lang w:val="en-US"/>
          <w14:ligatures w14:val="none"/>
        </w:rPr>
        <w:t xml:space="preserve">Governance structure and organisational culture also </w:t>
      </w:r>
      <w:r w:rsidRPr="0804EEEE" w:rsidR="00C620FA">
        <w:rPr>
          <w:rFonts w:ascii="Arial" w:hAnsi="Arial" w:cs="Arial"/>
          <w:color w:val="000000"/>
          <w:kern w:val="0"/>
          <w:sz w:val="22"/>
          <w:szCs w:val="22"/>
          <w:lang w:val="en-US"/>
          <w14:ligatures w14:val="none"/>
        </w:rPr>
        <w:t>influenced</w:t>
      </w:r>
      <w:r w:rsidRPr="0804EEEE" w:rsidR="00233206">
        <w:rPr>
          <w:rFonts w:ascii="Arial" w:hAnsi="Arial" w:cs="Arial"/>
          <w:color w:val="000000"/>
          <w:kern w:val="0"/>
          <w:sz w:val="22"/>
          <w:szCs w:val="22"/>
          <w:lang w:val="en-US"/>
          <w14:ligatures w14:val="none"/>
        </w:rPr>
        <w:t xml:space="preserve"> outcomes. A hierarchical culture strengthened the centrali</w:t>
      </w:r>
      <w:r w:rsidRPr="0804EEEE" w:rsidR="00AB4B9E">
        <w:rPr>
          <w:rFonts w:ascii="Arial" w:hAnsi="Arial" w:cs="Arial"/>
          <w:color w:val="000000"/>
          <w:kern w:val="0"/>
          <w:sz w:val="22"/>
          <w:szCs w:val="22"/>
          <w:lang w:val="en-US"/>
          <w14:ligatures w14:val="none"/>
        </w:rPr>
        <w:t>s</w:t>
      </w:r>
      <w:r w:rsidRPr="0804EEEE" w:rsidR="00233206">
        <w:rPr>
          <w:rFonts w:ascii="Arial" w:hAnsi="Arial" w:cs="Arial"/>
          <w:color w:val="000000"/>
          <w:kern w:val="0"/>
          <w:sz w:val="22"/>
          <w:szCs w:val="22"/>
          <w:lang w:val="en-US"/>
          <w14:ligatures w14:val="none"/>
        </w:rPr>
        <w:t>ation of power</w:t>
      </w:r>
      <w:r w:rsidRPr="0804EEEE" w:rsidR="00C620FA">
        <w:rPr>
          <w:rFonts w:ascii="Arial" w:hAnsi="Arial" w:cs="Arial"/>
          <w:color w:val="000000"/>
          <w:kern w:val="0"/>
          <w:sz w:val="22"/>
          <w:szCs w:val="22"/>
          <w:lang w:val="en-US"/>
          <w14:ligatures w14:val="none"/>
        </w:rPr>
        <w:t>;</w:t>
      </w:r>
      <w:r w:rsidRPr="0804EEEE" w:rsidR="00233206">
        <w:rPr>
          <w:rFonts w:ascii="Arial" w:hAnsi="Arial" w:cs="Arial"/>
          <w:color w:val="000000"/>
          <w:kern w:val="0"/>
          <w:sz w:val="22"/>
          <w:szCs w:val="22"/>
          <w:lang w:val="en-US"/>
          <w14:ligatures w14:val="none"/>
        </w:rPr>
        <w:t xml:space="preserve"> it did not allow for open challenge, and it restricted chances for multidisciplinary collaboration. Morale among clinical and managerial workers subsided as all their consultant-related worries were raised or postponed again and again.</w:t>
      </w:r>
      <w:r w:rsidRPr="00D3630C" w:rsidR="00C620FA">
        <w:rPr>
          <w:rFonts w:ascii="Arial" w:hAnsi="Arial" w:cs="Arial"/>
          <w:color w:val="000000"/>
          <w:kern w:val="0"/>
          <w:sz w:val="22"/>
          <w:szCs w:val="22"/>
          <w:lang w:val="en-US"/>
          <w14:ligatures w14:val="none"/>
        </w:rPr>
        <w:t xml:space="preserve"> </w:t>
      </w:r>
      <w:r w:rsidRPr="0804EEEE" w:rsidR="00233206">
        <w:rPr>
          <w:rFonts w:ascii="Arial" w:hAnsi="Arial" w:cs="Arial"/>
          <w:color w:val="000000"/>
          <w:kern w:val="0"/>
          <w:sz w:val="22"/>
          <w:szCs w:val="22"/>
          <w:lang w:val="en-US"/>
          <w14:ligatures w14:val="none"/>
        </w:rPr>
        <w:t>Morale of the clinical and managerial workers was declining as their doubts or concerns were raised or postponed repeatedly over consultant issues. Lack of trust affected communication and therefore the effectiveness of governance processes to safeguard patients</w:t>
      </w:r>
      <w:r w:rsidRPr="0804EEEE" w:rsidR="00593789">
        <w:rPr>
          <w:rFonts w:ascii="Arial" w:hAnsi="Arial" w:cs="Arial"/>
          <w:color w:val="000000"/>
          <w:kern w:val="0"/>
          <w:sz w:val="22"/>
          <w:szCs w:val="22"/>
          <w:lang w:val="en-US"/>
          <w14:ligatures w14:val="none"/>
        </w:rPr>
        <w:t xml:space="preserve"> (</w:t>
      </w:r>
      <w:r w:rsidRPr="0804EEEE" w:rsidR="001F6FBA">
        <w:rPr>
          <w:rFonts w:ascii="Arial" w:hAnsi="Arial" w:cs="Arial"/>
          <w:color w:val="000000"/>
          <w:kern w:val="0"/>
          <w:sz w:val="22"/>
          <w:szCs w:val="22"/>
          <w:lang w:val="en-US"/>
          <w14:ligatures w14:val="none"/>
        </w:rPr>
        <w:t>Megheirkouni, 2020).</w:t>
      </w:r>
    </w:p>
    <w:p w:rsidRPr="00D3630C" w:rsidR="00233206" w:rsidP="00D3630C" w:rsidRDefault="00233206" w14:paraId="72914946" w14:textId="76CE1240">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bookmarkStart w:name="_Toc235750336" w:id="7"/>
      <w:r w:rsidRPr="00D3630C">
        <w:rPr>
          <w:rFonts w:ascii="Arial" w:hAnsi="Arial" w:eastAsia="Times New Roman" w:cs="Arial"/>
          <w:b/>
          <w:bCs/>
          <w:color w:val="000000"/>
          <w:kern w:val="0"/>
          <w:sz w:val="22"/>
          <w:szCs w:val="22"/>
          <w14:ligatures w14:val="none"/>
        </w:rPr>
        <w:t xml:space="preserve">2.3 Leadership Theories and How to </w:t>
      </w:r>
      <w:r w:rsidRPr="00D3630C" w:rsidR="00C620FA">
        <w:rPr>
          <w:rFonts w:ascii="Arial" w:hAnsi="Arial" w:eastAsia="Times New Roman" w:cs="Arial"/>
          <w:b/>
          <w:bCs/>
          <w:color w:val="000000"/>
          <w:kern w:val="0"/>
          <w:sz w:val="22"/>
          <w:szCs w:val="22"/>
          <w14:ligatures w14:val="none"/>
        </w:rPr>
        <w:t>U</w:t>
      </w:r>
      <w:r w:rsidRPr="00D3630C">
        <w:rPr>
          <w:rFonts w:ascii="Arial" w:hAnsi="Arial" w:eastAsia="Times New Roman" w:cs="Arial"/>
          <w:b/>
          <w:bCs/>
          <w:color w:val="000000"/>
          <w:kern w:val="0"/>
          <w:sz w:val="22"/>
          <w:szCs w:val="22"/>
          <w14:ligatures w14:val="none"/>
        </w:rPr>
        <w:t xml:space="preserve">se </w:t>
      </w:r>
      <w:r w:rsidRPr="00D3630C" w:rsidR="00C620FA">
        <w:rPr>
          <w:rFonts w:ascii="Arial" w:hAnsi="Arial" w:eastAsia="Times New Roman" w:cs="Arial"/>
          <w:b/>
          <w:bCs/>
          <w:color w:val="000000"/>
          <w:kern w:val="0"/>
          <w:sz w:val="22"/>
          <w:szCs w:val="22"/>
          <w14:ligatures w14:val="none"/>
        </w:rPr>
        <w:t>T</w:t>
      </w:r>
      <w:r w:rsidRPr="00D3630C">
        <w:rPr>
          <w:rFonts w:ascii="Arial" w:hAnsi="Arial" w:eastAsia="Times New Roman" w:cs="Arial"/>
          <w:b/>
          <w:bCs/>
          <w:color w:val="000000"/>
          <w:kern w:val="0"/>
          <w:sz w:val="22"/>
          <w:szCs w:val="22"/>
          <w14:ligatures w14:val="none"/>
        </w:rPr>
        <w:t xml:space="preserve">hem in the </w:t>
      </w:r>
      <w:r w:rsidRPr="00D3630C" w:rsidR="00C620FA">
        <w:rPr>
          <w:rFonts w:ascii="Arial" w:hAnsi="Arial" w:eastAsia="Times New Roman" w:cs="Arial"/>
          <w:b/>
          <w:bCs/>
          <w:color w:val="000000"/>
          <w:kern w:val="0"/>
          <w:sz w:val="22"/>
          <w:szCs w:val="22"/>
          <w14:ligatures w14:val="none"/>
        </w:rPr>
        <w:t>C</w:t>
      </w:r>
      <w:r w:rsidRPr="00D3630C">
        <w:rPr>
          <w:rFonts w:ascii="Arial" w:hAnsi="Arial" w:eastAsia="Times New Roman" w:cs="Arial"/>
          <w:b/>
          <w:bCs/>
          <w:color w:val="000000"/>
          <w:kern w:val="0"/>
          <w:sz w:val="22"/>
          <w:szCs w:val="22"/>
          <w14:ligatures w14:val="none"/>
        </w:rPr>
        <w:t xml:space="preserve">ase </w:t>
      </w:r>
      <w:r w:rsidRPr="00D3630C" w:rsidR="00C620FA">
        <w:rPr>
          <w:rFonts w:ascii="Arial" w:hAnsi="Arial" w:eastAsia="Times New Roman" w:cs="Arial"/>
          <w:b/>
          <w:bCs/>
          <w:color w:val="000000"/>
          <w:kern w:val="0"/>
          <w:sz w:val="22"/>
          <w:szCs w:val="22"/>
          <w14:ligatures w14:val="none"/>
        </w:rPr>
        <w:t>S</w:t>
      </w:r>
      <w:r w:rsidRPr="00D3630C">
        <w:rPr>
          <w:rFonts w:ascii="Arial" w:hAnsi="Arial" w:eastAsia="Times New Roman" w:cs="Arial"/>
          <w:b/>
          <w:bCs/>
          <w:color w:val="000000"/>
          <w:kern w:val="0"/>
          <w:sz w:val="22"/>
          <w:szCs w:val="22"/>
          <w14:ligatures w14:val="none"/>
        </w:rPr>
        <w:t>tudy</w:t>
      </w:r>
      <w:bookmarkEnd w:id="7"/>
    </w:p>
    <w:p w:rsidRPr="00D3630C" w:rsidR="001B58E3" w:rsidP="0804EEEE" w:rsidRDefault="00233206" w14:paraId="43A7D617" w14:textId="5A9F0953">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233206">
        <w:rPr>
          <w:rFonts w:ascii="Arial" w:hAnsi="Arial" w:cs="Arial"/>
          <w:color w:val="000000"/>
          <w:kern w:val="0"/>
          <w:sz w:val="22"/>
          <w:szCs w:val="22"/>
          <w:lang w:val="en-US"/>
          <w14:ligatures w14:val="none"/>
        </w:rPr>
        <w:t>Leadership is one of the key determinants of quality in healthcare, patient safety and organisational effectiveness. Leaders should consider how to operate and collaborate, make ethical decisions and strive for continuous improvement in complex healthcare environments</w:t>
      </w:r>
      <w:r w:rsidRPr="0804EEEE" w:rsidR="00A065AE">
        <w:rPr>
          <w:rFonts w:ascii="Arial" w:hAnsi="Arial" w:cs="Arial"/>
          <w:color w:val="000000"/>
          <w:kern w:val="0"/>
          <w:sz w:val="22"/>
          <w:szCs w:val="22"/>
          <w:lang w:val="en-US"/>
          <w14:ligatures w14:val="none"/>
        </w:rPr>
        <w:t xml:space="preserve"> (</w:t>
      </w:r>
      <w:r w:rsidRPr="0804EEEE" w:rsidR="00F04729">
        <w:rPr>
          <w:rFonts w:ascii="Arial" w:hAnsi="Arial" w:cs="Arial"/>
          <w:color w:val="000000"/>
          <w:kern w:val="0"/>
          <w:sz w:val="22"/>
          <w:szCs w:val="22"/>
          <w:lang w:val="en-US"/>
          <w14:ligatures w14:val="none"/>
        </w:rPr>
        <w:t>Nembhard, 2015)</w:t>
      </w:r>
      <w:r w:rsidRPr="0804EEEE" w:rsidR="00233206">
        <w:rPr>
          <w:rFonts w:ascii="Arial" w:hAnsi="Arial" w:cs="Arial"/>
          <w:color w:val="000000"/>
          <w:kern w:val="0"/>
          <w:sz w:val="22"/>
          <w:szCs w:val="22"/>
          <w:lang w:val="en-US"/>
          <w14:ligatures w14:val="none"/>
        </w:rPr>
        <w:t>. The Lucy Letby case highlights the lack of effective leadership</w:t>
      </w:r>
      <w:r w:rsidRPr="0804EEEE" w:rsidR="00C620FA">
        <w:rPr>
          <w:rFonts w:ascii="Arial" w:hAnsi="Arial" w:cs="Arial"/>
          <w:color w:val="000000"/>
          <w:kern w:val="0"/>
          <w:sz w:val="22"/>
          <w:szCs w:val="22"/>
          <w:lang w:val="en-US"/>
          <w14:ligatures w14:val="none"/>
        </w:rPr>
        <w:t>,</w:t>
      </w:r>
      <w:r w:rsidRPr="0804EEEE" w:rsidR="00233206">
        <w:rPr>
          <w:rFonts w:ascii="Arial" w:hAnsi="Arial" w:cs="Arial"/>
          <w:color w:val="000000"/>
          <w:kern w:val="0"/>
          <w:sz w:val="22"/>
          <w:szCs w:val="22"/>
          <w:lang w:val="en-US"/>
          <w14:ligatures w14:val="none"/>
        </w:rPr>
        <w:t xml:space="preserve"> which can lead to communication, governance and accountability failures. Leadership theories can be used to assess if leaders used the right type of behaviours in the face of a long patient safety crisis and what other types of behaviours might have been useful to help intervene earlier</w:t>
      </w:r>
      <w:r w:rsidRPr="0804EEEE" w:rsidR="001B58E3">
        <w:rPr>
          <w:rFonts w:ascii="Arial" w:hAnsi="Arial" w:cs="Arial"/>
          <w:color w:val="000000"/>
          <w:kern w:val="0"/>
          <w:sz w:val="22"/>
          <w:szCs w:val="22"/>
          <w:lang w:val="en-US"/>
          <w14:ligatures w14:val="none"/>
        </w:rPr>
        <w:t>.</w:t>
      </w:r>
    </w:p>
    <w:p w:rsidR="00C620FA" w:rsidP="00D3630C" w:rsidRDefault="00C620FA" w14:paraId="7D762407"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00FE6472" w:rsidP="00D3630C" w:rsidRDefault="00FE6472" w14:paraId="37801CEA"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00FE6472" w:rsidP="00D3630C" w:rsidRDefault="00FE6472" w14:paraId="2559AB95"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Pr="00D3630C" w:rsidR="00FE6472" w:rsidP="00D3630C" w:rsidRDefault="00FE6472" w14:paraId="48DDD3D4"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Pr="00D3630C" w:rsidR="00C620FA" w:rsidP="00D3630C" w:rsidRDefault="00C620FA" w14:paraId="1831B5DD"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Pr="00D3630C" w:rsidR="001B58E3" w:rsidP="00D3630C" w:rsidRDefault="001B58E3" w14:paraId="0F4BD7F9" w14:textId="77777777">
      <w:pPr>
        <w:spacing w:before="100" w:beforeAutospacing="1" w:after="100" w:afterAutospacing="1" w:line="360" w:lineRule="auto"/>
        <w:jc w:val="both"/>
        <w:outlineLvl w:val="2"/>
        <w:rPr>
          <w:rFonts w:ascii="Arial" w:hAnsi="Arial" w:eastAsia="Times New Roman" w:cs="Arial"/>
          <w:b/>
          <w:bCs/>
          <w:color w:val="000000"/>
          <w:kern w:val="0"/>
          <w:sz w:val="22"/>
          <w:szCs w:val="22"/>
          <w14:ligatures w14:val="none"/>
        </w:rPr>
      </w:pPr>
      <w:bookmarkStart w:name="_Toc235750337" w:id="8"/>
      <w:r w:rsidRPr="00D3630C">
        <w:rPr>
          <w:rFonts w:ascii="Arial" w:hAnsi="Arial" w:eastAsia="Times New Roman" w:cs="Arial"/>
          <w:b/>
          <w:bCs/>
          <w:color w:val="000000"/>
          <w:kern w:val="0"/>
          <w:sz w:val="22"/>
          <w:szCs w:val="22"/>
          <w14:ligatures w14:val="none"/>
        </w:rPr>
        <w:lastRenderedPageBreak/>
        <w:t>Table 1: Application of Leadership Theories to the Lucy Letby Case</w:t>
      </w:r>
      <w:bookmarkEnd w:id="8"/>
    </w:p>
    <w:tbl>
      <w:tblPr>
        <w:tblStyle w:val="TableGrid"/>
        <w:tblW w:w="0" w:type="auto"/>
        <w:tblLook w:val="04A0" w:firstRow="1" w:lastRow="0" w:firstColumn="1" w:lastColumn="0" w:noHBand="0" w:noVBand="1"/>
      </w:tblPr>
      <w:tblGrid>
        <w:gridCol w:w="1956"/>
        <w:gridCol w:w="1989"/>
        <w:gridCol w:w="2442"/>
        <w:gridCol w:w="2629"/>
      </w:tblGrid>
      <w:tr w:rsidRPr="00D3630C" w:rsidR="00447B73" w:rsidTr="0804EEEE" w14:paraId="7C51C604" w14:textId="77777777">
        <w:tc>
          <w:tcPr>
            <w:tcW w:w="0" w:type="auto"/>
            <w:shd w:val="clear" w:color="auto" w:fill="DAE9F7" w:themeFill="text2" w:themeFillTint="1A"/>
            <w:tcMar/>
            <w:hideMark/>
          </w:tcPr>
          <w:p w:rsidRPr="00D3630C" w:rsidR="00447B73" w:rsidP="00D3630C" w:rsidRDefault="00447B73" w14:paraId="6BA93243" w14:textId="77777777">
            <w:pPr>
              <w:spacing w:line="360" w:lineRule="auto"/>
              <w:jc w:val="center"/>
              <w:rPr>
                <w:rFonts w:ascii="Arial" w:hAnsi="Arial" w:eastAsia="Times New Roman" w:cs="Arial"/>
                <w:b/>
                <w:bCs/>
                <w:kern w:val="0"/>
                <w:sz w:val="22"/>
                <w:szCs w:val="22"/>
                <w14:ligatures w14:val="none"/>
              </w:rPr>
            </w:pPr>
            <w:r w:rsidRPr="00D3630C">
              <w:rPr>
                <w:rFonts w:ascii="Arial" w:hAnsi="Arial" w:eastAsia="Times New Roman" w:cs="Arial"/>
                <w:b/>
                <w:bCs/>
                <w:kern w:val="0"/>
                <w:sz w:val="22"/>
                <w:szCs w:val="22"/>
                <w14:ligatures w14:val="none"/>
              </w:rPr>
              <w:t>Leadership Theory</w:t>
            </w:r>
          </w:p>
        </w:tc>
        <w:tc>
          <w:tcPr>
            <w:tcW w:w="0" w:type="auto"/>
            <w:shd w:val="clear" w:color="auto" w:fill="DAE9F7" w:themeFill="text2" w:themeFillTint="1A"/>
            <w:tcMar/>
            <w:hideMark/>
          </w:tcPr>
          <w:p w:rsidRPr="00D3630C" w:rsidR="00447B73" w:rsidP="00D3630C" w:rsidRDefault="00447B73" w14:paraId="54FA2721" w14:textId="7C27D5C1">
            <w:pPr>
              <w:spacing w:line="360" w:lineRule="auto"/>
              <w:jc w:val="center"/>
              <w:rPr>
                <w:rFonts w:ascii="Arial" w:hAnsi="Arial" w:eastAsia="Times New Roman" w:cs="Arial"/>
                <w:b/>
                <w:bCs/>
                <w:kern w:val="0"/>
                <w:sz w:val="22"/>
                <w:szCs w:val="22"/>
                <w14:ligatures w14:val="none"/>
              </w:rPr>
            </w:pPr>
            <w:r w:rsidRPr="00D3630C">
              <w:rPr>
                <w:rFonts w:ascii="Arial" w:hAnsi="Arial" w:cs="Arial"/>
                <w:b/>
                <w:bCs/>
                <w:sz w:val="22"/>
                <w:szCs w:val="22"/>
              </w:rPr>
              <w:t>Main Principle</w:t>
            </w:r>
          </w:p>
        </w:tc>
        <w:tc>
          <w:tcPr>
            <w:tcW w:w="0" w:type="auto"/>
            <w:shd w:val="clear" w:color="auto" w:fill="DAE9F7" w:themeFill="text2" w:themeFillTint="1A"/>
            <w:tcMar/>
            <w:hideMark/>
          </w:tcPr>
          <w:p w:rsidRPr="00D3630C" w:rsidR="00447B73" w:rsidP="00D3630C" w:rsidRDefault="00447B73" w14:paraId="1BBC0152" w14:textId="77777777">
            <w:pPr>
              <w:spacing w:line="360" w:lineRule="auto"/>
              <w:jc w:val="center"/>
              <w:rPr>
                <w:rFonts w:ascii="Arial" w:hAnsi="Arial" w:eastAsia="Times New Roman" w:cs="Arial"/>
                <w:b/>
                <w:bCs/>
                <w:kern w:val="0"/>
                <w:sz w:val="22"/>
                <w:szCs w:val="22"/>
                <w14:ligatures w14:val="none"/>
              </w:rPr>
            </w:pPr>
            <w:r w:rsidRPr="00D3630C">
              <w:rPr>
                <w:rFonts w:ascii="Arial" w:hAnsi="Arial" w:eastAsia="Times New Roman" w:cs="Arial"/>
                <w:b/>
                <w:bCs/>
                <w:kern w:val="0"/>
                <w:sz w:val="22"/>
                <w:szCs w:val="22"/>
                <w14:ligatures w14:val="none"/>
              </w:rPr>
              <w:t>Application to the Lucy Letby Case</w:t>
            </w:r>
          </w:p>
        </w:tc>
        <w:tc>
          <w:tcPr>
            <w:tcW w:w="0" w:type="auto"/>
            <w:shd w:val="clear" w:color="auto" w:fill="DAE9F7" w:themeFill="text2" w:themeFillTint="1A"/>
            <w:tcMar/>
            <w:hideMark/>
          </w:tcPr>
          <w:p w:rsidRPr="00D3630C" w:rsidR="00447B73" w:rsidP="00D3630C" w:rsidRDefault="00447B73" w14:paraId="168B6296" w14:textId="77777777">
            <w:pPr>
              <w:spacing w:line="360" w:lineRule="auto"/>
              <w:jc w:val="center"/>
              <w:rPr>
                <w:rFonts w:ascii="Arial" w:hAnsi="Arial" w:eastAsia="Times New Roman" w:cs="Arial"/>
                <w:b/>
                <w:bCs/>
                <w:kern w:val="0"/>
                <w:sz w:val="22"/>
                <w:szCs w:val="22"/>
                <w14:ligatures w14:val="none"/>
              </w:rPr>
            </w:pPr>
            <w:r w:rsidRPr="00D3630C">
              <w:rPr>
                <w:rFonts w:ascii="Arial" w:hAnsi="Arial" w:eastAsia="Times New Roman" w:cs="Arial"/>
                <w:b/>
                <w:bCs/>
                <w:kern w:val="0"/>
                <w:sz w:val="22"/>
                <w:szCs w:val="22"/>
                <w14:ligatures w14:val="none"/>
              </w:rPr>
              <w:t>Supporting Evidence and Critical Evaluation</w:t>
            </w:r>
          </w:p>
        </w:tc>
      </w:tr>
      <w:tr w:rsidRPr="00D3630C" w:rsidR="00741DEE" w:rsidTr="0804EEEE" w14:paraId="0C196A09" w14:textId="77777777">
        <w:tc>
          <w:tcPr>
            <w:tcW w:w="0" w:type="auto"/>
            <w:tcMar/>
            <w:hideMark/>
          </w:tcPr>
          <w:p w:rsidRPr="00D3630C" w:rsidR="00741DEE" w:rsidP="00D3630C" w:rsidRDefault="00741DEE" w14:paraId="68268A20" w14:textId="77777777">
            <w:pPr>
              <w:spacing w:line="360" w:lineRule="auto"/>
              <w:jc w:val="center"/>
              <w:rPr>
                <w:rFonts w:ascii="Arial" w:hAnsi="Arial" w:eastAsia="Times New Roman" w:cs="Arial"/>
                <w:kern w:val="0"/>
                <w:sz w:val="22"/>
                <w:szCs w:val="22"/>
                <w14:ligatures w14:val="none"/>
              </w:rPr>
            </w:pPr>
            <w:r w:rsidRPr="00D3630C">
              <w:rPr>
                <w:rFonts w:ascii="Arial" w:hAnsi="Arial" w:eastAsia="Times New Roman" w:cs="Arial"/>
                <w:kern w:val="0"/>
                <w:sz w:val="22"/>
                <w:szCs w:val="22"/>
                <w14:ligatures w14:val="none"/>
              </w:rPr>
              <w:t>Transformational Leadership</w:t>
            </w:r>
          </w:p>
        </w:tc>
        <w:tc>
          <w:tcPr>
            <w:tcW w:w="0" w:type="auto"/>
            <w:tcMar/>
            <w:hideMark/>
          </w:tcPr>
          <w:p w:rsidRPr="00D3630C" w:rsidR="00741DEE" w:rsidP="00D3630C" w:rsidRDefault="00741DEE" w14:paraId="298DE570" w14:textId="7ECF2605">
            <w:pPr>
              <w:spacing w:line="360" w:lineRule="auto"/>
              <w:jc w:val="center"/>
              <w:rPr>
                <w:rFonts w:ascii="Arial" w:hAnsi="Arial" w:eastAsia="Times New Roman" w:cs="Arial"/>
                <w:kern w:val="0"/>
                <w:sz w:val="22"/>
                <w:szCs w:val="22"/>
                <w14:ligatures w14:val="none"/>
              </w:rPr>
            </w:pPr>
            <w:r w:rsidRPr="00D3630C">
              <w:rPr>
                <w:rFonts w:ascii="Arial" w:hAnsi="Arial" w:cs="Arial"/>
                <w:sz w:val="22"/>
                <w:szCs w:val="22"/>
              </w:rPr>
              <w:t>Leaders foster an agenda of shared vision, innovation and trust and motivate staff.</w:t>
            </w:r>
          </w:p>
        </w:tc>
        <w:tc>
          <w:tcPr>
            <w:tcW w:w="0" w:type="auto"/>
            <w:tcMar/>
            <w:hideMark/>
          </w:tcPr>
          <w:p w:rsidRPr="00D3630C" w:rsidR="00741DEE" w:rsidP="0804EEEE" w:rsidRDefault="00741DEE" w14:paraId="43A7BE2C" w14:textId="0AF681F1">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There was not a culture where clinicians felt valued and supported when raising concerns about neonatal deaths, which was not developed by senior leaders. A transformational approach would have facilitated open dialogue and community problem</w:t>
            </w:r>
            <w:r w:rsidRPr="0804EEEE" w:rsidR="00C620FA">
              <w:rPr>
                <w:rFonts w:ascii="Arial" w:hAnsi="Arial" w:cs="Arial"/>
                <w:sz w:val="22"/>
                <w:szCs w:val="22"/>
                <w:lang w:val="en-US"/>
              </w:rPr>
              <w:t>-</w:t>
            </w:r>
            <w:r w:rsidRPr="0804EEEE" w:rsidR="00741DEE">
              <w:rPr>
                <w:rFonts w:ascii="Arial" w:hAnsi="Arial" w:cs="Arial"/>
                <w:sz w:val="22"/>
                <w:szCs w:val="22"/>
                <w:lang w:val="en-US"/>
              </w:rPr>
              <w:t>solving.</w:t>
            </w:r>
          </w:p>
        </w:tc>
        <w:tc>
          <w:tcPr>
            <w:tcW w:w="0" w:type="auto"/>
            <w:tcMar/>
            <w:hideMark/>
          </w:tcPr>
          <w:p w:rsidRPr="00D3630C" w:rsidR="00741DEE" w:rsidP="0804EEEE" w:rsidRDefault="00741DEE" w14:paraId="15377893" w14:textId="46FA470A">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Transformation</w:t>
            </w:r>
            <w:r w:rsidRPr="0804EEEE" w:rsidR="00C620FA">
              <w:rPr>
                <w:rFonts w:ascii="Arial" w:hAnsi="Arial" w:cs="Arial"/>
                <w:sz w:val="22"/>
                <w:szCs w:val="22"/>
                <w:lang w:val="en-US"/>
              </w:rPr>
              <w:t>al</w:t>
            </w:r>
            <w:r w:rsidRPr="0804EEEE" w:rsidR="00741DEE">
              <w:rPr>
                <w:rFonts w:ascii="Arial" w:hAnsi="Arial" w:cs="Arial"/>
                <w:sz w:val="22"/>
                <w:szCs w:val="22"/>
                <w:lang w:val="en-US"/>
              </w:rPr>
              <w:t xml:space="preserve"> leadership has been linked to </w:t>
            </w:r>
            <w:r w:rsidRPr="0804EEEE" w:rsidR="00C620FA">
              <w:rPr>
                <w:rFonts w:ascii="Arial" w:hAnsi="Arial" w:cs="Arial"/>
                <w:sz w:val="22"/>
                <w:szCs w:val="22"/>
                <w:lang w:val="en-US"/>
              </w:rPr>
              <w:t>an</w:t>
            </w:r>
            <w:r w:rsidRPr="0804EEEE" w:rsidR="00741DEE">
              <w:rPr>
                <w:rFonts w:ascii="Arial" w:hAnsi="Arial" w:cs="Arial"/>
                <w:sz w:val="22"/>
                <w:szCs w:val="22"/>
                <w:lang w:val="en-US"/>
              </w:rPr>
              <w:t xml:space="preserve"> increase in staff engagement, teamwork and patient safety outcomes (West et al., 2022). NHS evidence reveals that such organisations with better leadership cultures have higher staff engagement and better perceptions of safety (NHS England, 2023).</w:t>
            </w:r>
          </w:p>
        </w:tc>
      </w:tr>
      <w:tr w:rsidRPr="00D3630C" w:rsidR="00741DEE" w:rsidTr="0804EEEE" w14:paraId="0307AD66" w14:textId="77777777">
        <w:tc>
          <w:tcPr>
            <w:tcW w:w="0" w:type="auto"/>
            <w:tcMar/>
            <w:hideMark/>
          </w:tcPr>
          <w:p w:rsidRPr="00D3630C" w:rsidR="00741DEE" w:rsidP="00D3630C" w:rsidRDefault="00741DEE" w14:paraId="46058B73" w14:textId="77777777">
            <w:pPr>
              <w:spacing w:line="360" w:lineRule="auto"/>
              <w:jc w:val="center"/>
              <w:rPr>
                <w:rFonts w:ascii="Arial" w:hAnsi="Arial" w:eastAsia="Times New Roman" w:cs="Arial"/>
                <w:kern w:val="0"/>
                <w:sz w:val="22"/>
                <w:szCs w:val="22"/>
                <w14:ligatures w14:val="none"/>
              </w:rPr>
            </w:pPr>
            <w:r w:rsidRPr="00D3630C">
              <w:rPr>
                <w:rFonts w:ascii="Arial" w:hAnsi="Arial" w:eastAsia="Times New Roman" w:cs="Arial"/>
                <w:kern w:val="0"/>
                <w:sz w:val="22"/>
                <w:szCs w:val="22"/>
                <w14:ligatures w14:val="none"/>
              </w:rPr>
              <w:t>Transactional Leadership</w:t>
            </w:r>
          </w:p>
        </w:tc>
        <w:tc>
          <w:tcPr>
            <w:tcW w:w="0" w:type="auto"/>
            <w:tcMar/>
            <w:hideMark/>
          </w:tcPr>
          <w:p w:rsidRPr="00D3630C" w:rsidR="00741DEE" w:rsidP="0804EEEE" w:rsidRDefault="00741DEE" w14:paraId="5DC38CBF" w14:textId="2827C8B8">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Makes compliance, procedures, monitoring and performance management the focus.</w:t>
            </w:r>
          </w:p>
        </w:tc>
        <w:tc>
          <w:tcPr>
            <w:tcW w:w="0" w:type="auto"/>
            <w:tcMar/>
            <w:hideMark/>
          </w:tcPr>
          <w:p w:rsidRPr="00D3630C" w:rsidR="00741DEE" w:rsidP="00D3630C" w:rsidRDefault="00741DEE" w14:paraId="31FB70A7" w14:textId="141942E3">
            <w:pPr>
              <w:spacing w:line="360" w:lineRule="auto"/>
              <w:jc w:val="center"/>
              <w:rPr>
                <w:rFonts w:ascii="Arial" w:hAnsi="Arial" w:eastAsia="Times New Roman" w:cs="Arial"/>
                <w:kern w:val="0"/>
                <w:sz w:val="22"/>
                <w:szCs w:val="22"/>
                <w14:ligatures w14:val="none"/>
              </w:rPr>
            </w:pPr>
            <w:r w:rsidRPr="00D3630C">
              <w:rPr>
                <w:rFonts w:ascii="Arial" w:hAnsi="Arial" w:cs="Arial"/>
                <w:sz w:val="22"/>
                <w:szCs w:val="22"/>
              </w:rPr>
              <w:t>Formal systems and hierarchical decision</w:t>
            </w:r>
            <w:r w:rsidRPr="00D3630C" w:rsidR="00C620FA">
              <w:rPr>
                <w:rFonts w:ascii="Arial" w:hAnsi="Arial" w:cs="Arial"/>
                <w:sz w:val="22"/>
                <w:szCs w:val="22"/>
              </w:rPr>
              <w:t>-</w:t>
            </w:r>
            <w:r w:rsidRPr="00D3630C">
              <w:rPr>
                <w:rFonts w:ascii="Arial" w:hAnsi="Arial" w:cs="Arial"/>
                <w:sz w:val="22"/>
                <w:szCs w:val="22"/>
              </w:rPr>
              <w:t>making were very much relied upon by hospital leadership, and much less response was given to concerns expressed in the clinic.</w:t>
            </w:r>
          </w:p>
        </w:tc>
        <w:tc>
          <w:tcPr>
            <w:tcW w:w="0" w:type="auto"/>
            <w:tcMar/>
            <w:hideMark/>
          </w:tcPr>
          <w:p w:rsidRPr="00D3630C" w:rsidR="00741DEE" w:rsidP="0804EEEE" w:rsidRDefault="00741DEE" w14:paraId="161D7469" w14:textId="16CAEEDC">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Transactional approaches may help to sustain standards, but they may not be appropriate in complex cris</w:t>
            </w:r>
            <w:r w:rsidRPr="0804EEEE" w:rsidR="00C620FA">
              <w:rPr>
                <w:rFonts w:ascii="Arial" w:hAnsi="Arial" w:cs="Arial"/>
                <w:sz w:val="22"/>
                <w:szCs w:val="22"/>
                <w:lang w:val="en-US"/>
              </w:rPr>
              <w:t>e</w:t>
            </w:r>
            <w:r w:rsidRPr="0804EEEE" w:rsidR="00741DEE">
              <w:rPr>
                <w:rFonts w:ascii="Arial" w:hAnsi="Arial" w:cs="Arial"/>
                <w:sz w:val="22"/>
                <w:szCs w:val="22"/>
                <w:lang w:val="en-US"/>
              </w:rPr>
              <w:t>s that require adaptation and collaboration (Gandolfi and Stone, 2018). Too much procedure focus led to a delay in action.</w:t>
            </w:r>
          </w:p>
        </w:tc>
      </w:tr>
      <w:tr w:rsidRPr="00D3630C" w:rsidR="00741DEE" w:rsidTr="0804EEEE" w14:paraId="78B54773" w14:textId="77777777">
        <w:tc>
          <w:tcPr>
            <w:tcW w:w="0" w:type="auto"/>
            <w:tcMar/>
            <w:hideMark/>
          </w:tcPr>
          <w:p w:rsidRPr="00D3630C" w:rsidR="00741DEE" w:rsidP="00D3630C" w:rsidRDefault="00741DEE" w14:paraId="5893DFF2" w14:textId="77777777">
            <w:pPr>
              <w:spacing w:line="360" w:lineRule="auto"/>
              <w:jc w:val="center"/>
              <w:rPr>
                <w:rFonts w:ascii="Arial" w:hAnsi="Arial" w:eastAsia="Times New Roman" w:cs="Arial"/>
                <w:kern w:val="0"/>
                <w:sz w:val="22"/>
                <w:szCs w:val="22"/>
                <w14:ligatures w14:val="none"/>
              </w:rPr>
            </w:pPr>
            <w:r w:rsidRPr="00D3630C">
              <w:rPr>
                <w:rFonts w:ascii="Arial" w:hAnsi="Arial" w:eastAsia="Times New Roman" w:cs="Arial"/>
                <w:kern w:val="0"/>
                <w:sz w:val="22"/>
                <w:szCs w:val="22"/>
                <w14:ligatures w14:val="none"/>
              </w:rPr>
              <w:t>Situational Leadership Theory</w:t>
            </w:r>
          </w:p>
        </w:tc>
        <w:tc>
          <w:tcPr>
            <w:tcW w:w="0" w:type="auto"/>
            <w:tcMar/>
            <w:hideMark/>
          </w:tcPr>
          <w:p w:rsidRPr="00D3630C" w:rsidR="00741DEE" w:rsidP="0804EEEE" w:rsidRDefault="00741DEE" w14:paraId="3C03221B" w14:textId="50D58B2C">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 xml:space="preserve">Leaders should vary their approach to the situation and to the skill level of their staff and the </w:t>
            </w:r>
            <w:r w:rsidRPr="0804EEEE" w:rsidR="00741DEE">
              <w:rPr>
                <w:rFonts w:ascii="Arial" w:hAnsi="Arial" w:cs="Arial"/>
                <w:sz w:val="22"/>
                <w:szCs w:val="22"/>
                <w:lang w:val="en-US"/>
              </w:rPr>
              <w:t>nature of their organisation's needs.</w:t>
            </w:r>
          </w:p>
        </w:tc>
        <w:tc>
          <w:tcPr>
            <w:tcW w:w="0" w:type="auto"/>
            <w:tcMar/>
            <w:hideMark/>
          </w:tcPr>
          <w:p w:rsidRPr="00D3630C" w:rsidR="00741DEE" w:rsidP="0804EEEE" w:rsidRDefault="00741DEE" w14:paraId="5F403275" w14:textId="7F207EBC">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 xml:space="preserve">Rising neonatal mortality was a critical situation for decisive and transparent leadership. Leaders did not adapt their </w:t>
            </w:r>
            <w:r w:rsidRPr="0804EEEE" w:rsidR="00C620FA">
              <w:rPr>
                <w:rFonts w:ascii="Arial" w:hAnsi="Arial" w:cs="Arial"/>
                <w:sz w:val="22"/>
                <w:szCs w:val="22"/>
                <w:lang w:val="en-US"/>
              </w:rPr>
              <w:t>approach as</w:t>
            </w:r>
            <w:r w:rsidRPr="0804EEEE" w:rsidR="00741DEE">
              <w:rPr>
                <w:rFonts w:ascii="Arial" w:hAnsi="Arial" w:cs="Arial"/>
                <w:sz w:val="22"/>
                <w:szCs w:val="22"/>
                <w:lang w:val="en-US"/>
              </w:rPr>
              <w:t xml:space="preserve"> risks increased.</w:t>
            </w:r>
          </w:p>
        </w:tc>
        <w:tc>
          <w:tcPr>
            <w:tcW w:w="0" w:type="auto"/>
            <w:tcMar/>
            <w:hideMark/>
          </w:tcPr>
          <w:p w:rsidRPr="00D3630C" w:rsidR="00741DEE" w:rsidP="0804EEEE" w:rsidRDefault="00C620FA" w14:paraId="3CDCABBD" w14:textId="0EF44BA1">
            <w:pPr>
              <w:spacing w:line="360" w:lineRule="auto"/>
              <w:jc w:val="center"/>
              <w:rPr>
                <w:rFonts w:ascii="Arial" w:hAnsi="Arial" w:eastAsia="Times New Roman" w:cs="Arial"/>
                <w:kern w:val="0"/>
                <w:sz w:val="22"/>
                <w:szCs w:val="22"/>
                <w:lang w:val="en-US"/>
                <w14:ligatures w14:val="none"/>
              </w:rPr>
            </w:pPr>
            <w:r w:rsidRPr="0804EEEE" w:rsidR="00C620FA">
              <w:rPr>
                <w:rFonts w:ascii="Arial" w:hAnsi="Arial" w:cs="Arial"/>
                <w:sz w:val="22"/>
                <w:szCs w:val="22"/>
                <w:lang w:val="en-US"/>
              </w:rPr>
              <w:t>S</w:t>
            </w:r>
            <w:r w:rsidRPr="0804EEEE" w:rsidR="00741DEE">
              <w:rPr>
                <w:rFonts w:ascii="Arial" w:hAnsi="Arial" w:cs="Arial"/>
                <w:sz w:val="22"/>
                <w:szCs w:val="22"/>
                <w:lang w:val="en-US"/>
              </w:rPr>
              <w:t xml:space="preserve">ituational leadership focuses on the need to be flexible in times of uncertainty. A more adaptive response that included immediate </w:t>
            </w:r>
            <w:r w:rsidRPr="0804EEEE" w:rsidR="00741DEE">
              <w:rPr>
                <w:rFonts w:ascii="Arial" w:hAnsi="Arial" w:cs="Arial"/>
                <w:sz w:val="22"/>
                <w:szCs w:val="22"/>
                <w:lang w:val="en-US"/>
              </w:rPr>
              <w:t>review and multidisciplinary investigation would have minimi</w:t>
            </w:r>
            <w:r w:rsidRPr="0804EEEE" w:rsidR="00AB4B9E">
              <w:rPr>
                <w:rFonts w:ascii="Arial" w:hAnsi="Arial" w:cs="Arial"/>
                <w:sz w:val="22"/>
                <w:szCs w:val="22"/>
                <w:lang w:val="en-US"/>
              </w:rPr>
              <w:t>s</w:t>
            </w:r>
            <w:r w:rsidRPr="0804EEEE" w:rsidR="00741DEE">
              <w:rPr>
                <w:rFonts w:ascii="Arial" w:hAnsi="Arial" w:cs="Arial"/>
                <w:sz w:val="22"/>
                <w:szCs w:val="22"/>
                <w:lang w:val="en-US"/>
              </w:rPr>
              <w:t>ed harm (House, 1971).</w:t>
            </w:r>
          </w:p>
        </w:tc>
      </w:tr>
      <w:tr w:rsidRPr="00D3630C" w:rsidR="00741DEE" w:rsidTr="0804EEEE" w14:paraId="4C12BD8E" w14:textId="77777777">
        <w:tc>
          <w:tcPr>
            <w:tcW w:w="0" w:type="auto"/>
            <w:tcMar/>
            <w:hideMark/>
          </w:tcPr>
          <w:p w:rsidRPr="00D3630C" w:rsidR="00741DEE" w:rsidP="00D3630C" w:rsidRDefault="00741DEE" w14:paraId="5D830627" w14:textId="77777777">
            <w:pPr>
              <w:spacing w:line="360" w:lineRule="auto"/>
              <w:jc w:val="center"/>
              <w:rPr>
                <w:rFonts w:ascii="Arial" w:hAnsi="Arial" w:eastAsia="Times New Roman" w:cs="Arial"/>
                <w:kern w:val="0"/>
                <w:sz w:val="22"/>
                <w:szCs w:val="22"/>
                <w14:ligatures w14:val="none"/>
              </w:rPr>
            </w:pPr>
            <w:r w:rsidRPr="00D3630C">
              <w:rPr>
                <w:rFonts w:ascii="Arial" w:hAnsi="Arial" w:eastAsia="Times New Roman" w:cs="Arial"/>
                <w:kern w:val="0"/>
                <w:sz w:val="22"/>
                <w:szCs w:val="22"/>
                <w14:ligatures w14:val="none"/>
              </w:rPr>
              <w:lastRenderedPageBreak/>
              <w:t>Fiedler’s Contingency Theory</w:t>
            </w:r>
          </w:p>
        </w:tc>
        <w:tc>
          <w:tcPr>
            <w:tcW w:w="0" w:type="auto"/>
            <w:tcMar/>
            <w:hideMark/>
          </w:tcPr>
          <w:p w:rsidRPr="00D3630C" w:rsidR="00741DEE" w:rsidP="00D3630C" w:rsidRDefault="00741DEE" w14:paraId="068FFE48" w14:textId="288ADD7B">
            <w:pPr>
              <w:spacing w:line="360" w:lineRule="auto"/>
              <w:jc w:val="center"/>
              <w:rPr>
                <w:rFonts w:ascii="Arial" w:hAnsi="Arial" w:eastAsia="Times New Roman" w:cs="Arial"/>
                <w:kern w:val="0"/>
                <w:sz w:val="22"/>
                <w:szCs w:val="22"/>
                <w14:ligatures w14:val="none"/>
              </w:rPr>
            </w:pPr>
            <w:r w:rsidRPr="00D3630C">
              <w:rPr>
                <w:rFonts w:ascii="Arial" w:hAnsi="Arial" w:cs="Arial"/>
                <w:sz w:val="22"/>
                <w:szCs w:val="22"/>
              </w:rPr>
              <w:t>The effectiveness of leadership relies on a match between the leadership style and the situation.</w:t>
            </w:r>
          </w:p>
        </w:tc>
        <w:tc>
          <w:tcPr>
            <w:tcW w:w="0" w:type="auto"/>
            <w:tcMar/>
            <w:hideMark/>
          </w:tcPr>
          <w:p w:rsidRPr="00D3630C" w:rsidR="00741DEE" w:rsidP="0804EEEE" w:rsidRDefault="00741DEE" w14:paraId="5D1ACA26" w14:textId="1CAAF619">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 xml:space="preserve">The organisation had problems with leadership–staff relationships, uncertainty and trust. Leaders were not good at adjusting to </w:t>
            </w:r>
            <w:r w:rsidRPr="0804EEEE" w:rsidR="00C620FA">
              <w:rPr>
                <w:rFonts w:ascii="Arial" w:hAnsi="Arial" w:cs="Arial"/>
                <w:sz w:val="22"/>
                <w:szCs w:val="22"/>
                <w:lang w:val="en-US"/>
              </w:rPr>
              <w:t xml:space="preserve">a </w:t>
            </w:r>
            <w:r w:rsidRPr="0804EEEE" w:rsidR="00741DEE">
              <w:rPr>
                <w:rFonts w:ascii="Arial" w:hAnsi="Arial" w:cs="Arial"/>
                <w:sz w:val="22"/>
                <w:szCs w:val="22"/>
                <w:lang w:val="en-US"/>
              </w:rPr>
              <w:t>crisis environment.</w:t>
            </w:r>
          </w:p>
        </w:tc>
        <w:tc>
          <w:tcPr>
            <w:tcW w:w="0" w:type="auto"/>
            <w:tcMar/>
            <w:hideMark/>
          </w:tcPr>
          <w:p w:rsidRPr="00D3630C" w:rsidR="00741DEE" w:rsidP="00D3630C" w:rsidRDefault="00741DEE" w14:paraId="67CA0445" w14:textId="02B6CA10">
            <w:pPr>
              <w:spacing w:line="360" w:lineRule="auto"/>
              <w:jc w:val="center"/>
              <w:rPr>
                <w:rFonts w:ascii="Arial" w:hAnsi="Arial" w:eastAsia="Times New Roman" w:cs="Arial"/>
                <w:kern w:val="0"/>
                <w:sz w:val="22"/>
                <w:szCs w:val="22"/>
                <w14:ligatures w14:val="none"/>
              </w:rPr>
            </w:pPr>
            <w:r w:rsidRPr="00D3630C">
              <w:rPr>
                <w:rFonts w:ascii="Arial" w:hAnsi="Arial" w:cs="Arial"/>
                <w:sz w:val="22"/>
                <w:szCs w:val="22"/>
              </w:rPr>
              <w:t>To become effective, leaders need to act in a conducive environment, says Fiedler. The situation could be better because of stronger governance measures</w:t>
            </w:r>
            <w:r w:rsidRPr="00D3630C" w:rsidR="00C620FA">
              <w:rPr>
                <w:rFonts w:ascii="Arial" w:hAnsi="Arial" w:cs="Arial"/>
                <w:sz w:val="22"/>
                <w:szCs w:val="22"/>
              </w:rPr>
              <w:t>,</w:t>
            </w:r>
            <w:r w:rsidRPr="00D3630C">
              <w:rPr>
                <w:rFonts w:ascii="Arial" w:hAnsi="Arial" w:cs="Arial"/>
                <w:sz w:val="22"/>
                <w:szCs w:val="22"/>
              </w:rPr>
              <w:t xml:space="preserve"> which would have ensured that concerns are elevated accordingly</w:t>
            </w:r>
            <w:r w:rsidRPr="00D3630C" w:rsidR="00C620FA">
              <w:rPr>
                <w:rFonts w:ascii="Arial" w:hAnsi="Arial" w:cs="Arial"/>
                <w:sz w:val="22"/>
                <w:szCs w:val="22"/>
              </w:rPr>
              <w:t>,</w:t>
            </w:r>
            <w:r w:rsidRPr="00D3630C">
              <w:rPr>
                <w:rFonts w:ascii="Arial" w:hAnsi="Arial" w:cs="Arial"/>
                <w:sz w:val="22"/>
                <w:szCs w:val="22"/>
              </w:rPr>
              <w:t xml:space="preserve"> as per </w:t>
            </w:r>
            <w:r w:rsidRPr="00D3630C" w:rsidR="00C620FA">
              <w:rPr>
                <w:rFonts w:ascii="Arial" w:hAnsi="Arial" w:cs="Arial"/>
                <w:sz w:val="22"/>
                <w:szCs w:val="22"/>
                <w:lang w:val="en-US"/>
              </w:rPr>
              <w:t>(</w:t>
            </w:r>
            <w:r w:rsidRPr="00D3630C">
              <w:rPr>
                <w:rFonts w:ascii="Arial" w:hAnsi="Arial" w:cs="Arial"/>
                <w:sz w:val="22"/>
                <w:szCs w:val="22"/>
              </w:rPr>
              <w:t>Fiedler, 1967</w:t>
            </w:r>
            <w:r w:rsidRPr="00D3630C" w:rsidR="00C620FA">
              <w:rPr>
                <w:rFonts w:ascii="Arial" w:hAnsi="Arial" w:cs="Arial"/>
                <w:sz w:val="22"/>
                <w:szCs w:val="22"/>
                <w:lang w:val="en-US"/>
              </w:rPr>
              <w:t>)</w:t>
            </w:r>
            <w:r w:rsidRPr="00D3630C">
              <w:rPr>
                <w:rFonts w:ascii="Arial" w:hAnsi="Arial" w:cs="Arial"/>
                <w:sz w:val="22"/>
                <w:szCs w:val="22"/>
              </w:rPr>
              <w:t>.</w:t>
            </w:r>
          </w:p>
        </w:tc>
      </w:tr>
      <w:tr w:rsidRPr="00D3630C" w:rsidR="00741DEE" w:rsidTr="0804EEEE" w14:paraId="04D4FC02" w14:textId="77777777">
        <w:tc>
          <w:tcPr>
            <w:tcW w:w="0" w:type="auto"/>
            <w:tcMar/>
            <w:hideMark/>
          </w:tcPr>
          <w:p w:rsidRPr="00D3630C" w:rsidR="00741DEE" w:rsidP="00D3630C" w:rsidRDefault="00741DEE" w14:paraId="05FEDF69" w14:textId="77777777">
            <w:pPr>
              <w:spacing w:line="360" w:lineRule="auto"/>
              <w:jc w:val="center"/>
              <w:rPr>
                <w:rFonts w:ascii="Arial" w:hAnsi="Arial" w:eastAsia="Times New Roman" w:cs="Arial"/>
                <w:kern w:val="0"/>
                <w:sz w:val="22"/>
                <w:szCs w:val="22"/>
                <w14:ligatures w14:val="none"/>
              </w:rPr>
            </w:pPr>
            <w:r w:rsidRPr="00D3630C">
              <w:rPr>
                <w:rFonts w:ascii="Arial" w:hAnsi="Arial" w:eastAsia="Times New Roman" w:cs="Arial"/>
                <w:kern w:val="0"/>
                <w:sz w:val="22"/>
                <w:szCs w:val="22"/>
                <w14:ligatures w14:val="none"/>
              </w:rPr>
              <w:t>Path–Goal Theory</w:t>
            </w:r>
          </w:p>
        </w:tc>
        <w:tc>
          <w:tcPr>
            <w:tcW w:w="0" w:type="auto"/>
            <w:tcMar/>
            <w:hideMark/>
          </w:tcPr>
          <w:p w:rsidRPr="00D3630C" w:rsidR="00741DEE" w:rsidP="0804EEEE" w:rsidRDefault="00741DEE" w14:paraId="1DCD6510" w14:textId="5536AC2E">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Leaders encourage employees by eliminating obstacles and by giving direction and guidance.</w:t>
            </w:r>
          </w:p>
        </w:tc>
        <w:tc>
          <w:tcPr>
            <w:tcW w:w="0" w:type="auto"/>
            <w:tcMar/>
            <w:hideMark/>
          </w:tcPr>
          <w:p w:rsidRPr="00D3630C" w:rsidR="00741DEE" w:rsidP="00D3630C" w:rsidRDefault="00741DEE" w14:paraId="6BAAC6D7" w14:textId="79C52279">
            <w:pPr>
              <w:spacing w:line="360" w:lineRule="auto"/>
              <w:jc w:val="center"/>
              <w:rPr>
                <w:rFonts w:ascii="Arial" w:hAnsi="Arial" w:eastAsia="Times New Roman" w:cs="Arial"/>
                <w:kern w:val="0"/>
                <w:sz w:val="22"/>
                <w:szCs w:val="22"/>
                <w14:ligatures w14:val="none"/>
              </w:rPr>
            </w:pPr>
            <w:r w:rsidRPr="00D3630C">
              <w:rPr>
                <w:rFonts w:ascii="Arial" w:hAnsi="Arial" w:cs="Arial"/>
                <w:sz w:val="22"/>
                <w:szCs w:val="22"/>
              </w:rPr>
              <w:t xml:space="preserve">The consultants who voiced concerns needed supportive and participative leadership and </w:t>
            </w:r>
            <w:r w:rsidRPr="00D3630C" w:rsidR="00C620FA">
              <w:rPr>
                <w:rFonts w:ascii="Arial" w:hAnsi="Arial" w:cs="Arial"/>
                <w:sz w:val="22"/>
                <w:szCs w:val="22"/>
              </w:rPr>
              <w:t>more</w:t>
            </w:r>
            <w:r w:rsidRPr="00D3630C">
              <w:rPr>
                <w:rFonts w:ascii="Arial" w:hAnsi="Arial" w:cs="Arial"/>
                <w:sz w:val="22"/>
                <w:szCs w:val="22"/>
              </w:rPr>
              <w:t xml:space="preserve"> input from their professional judgment into decision-making.</w:t>
            </w:r>
          </w:p>
        </w:tc>
        <w:tc>
          <w:tcPr>
            <w:tcW w:w="0" w:type="auto"/>
            <w:tcMar/>
            <w:hideMark/>
          </w:tcPr>
          <w:p w:rsidRPr="00D3630C" w:rsidR="00741DEE" w:rsidP="00D3630C" w:rsidRDefault="00741DEE" w14:paraId="119B1082" w14:textId="1590D008">
            <w:pPr>
              <w:spacing w:line="360" w:lineRule="auto"/>
              <w:jc w:val="center"/>
              <w:rPr>
                <w:rFonts w:ascii="Arial" w:hAnsi="Arial" w:eastAsia="Times New Roman" w:cs="Arial"/>
                <w:kern w:val="0"/>
                <w:sz w:val="22"/>
                <w:szCs w:val="22"/>
                <w14:ligatures w14:val="none"/>
              </w:rPr>
            </w:pPr>
            <w:r w:rsidRPr="00D3630C">
              <w:rPr>
                <w:rFonts w:ascii="Arial" w:hAnsi="Arial" w:cs="Arial"/>
                <w:sz w:val="22"/>
                <w:szCs w:val="22"/>
              </w:rPr>
              <w:t>Communication and risk awareness might have been enhanced with participative leadership. There is a strong association between psychological safety and better reporting and patient safety (Edmondson, 2019).</w:t>
            </w:r>
          </w:p>
        </w:tc>
      </w:tr>
      <w:tr w:rsidRPr="00D3630C" w:rsidR="00741DEE" w:rsidTr="0804EEEE" w14:paraId="53D7D2C6" w14:textId="77777777">
        <w:tc>
          <w:tcPr>
            <w:tcW w:w="0" w:type="auto"/>
            <w:tcMar/>
            <w:hideMark/>
          </w:tcPr>
          <w:p w:rsidRPr="00D3630C" w:rsidR="00741DEE" w:rsidP="00D3630C" w:rsidRDefault="00741DEE" w14:paraId="79D495B7" w14:textId="77777777">
            <w:pPr>
              <w:spacing w:line="360" w:lineRule="auto"/>
              <w:jc w:val="center"/>
              <w:rPr>
                <w:rFonts w:ascii="Arial" w:hAnsi="Arial" w:eastAsia="Times New Roman" w:cs="Arial"/>
                <w:kern w:val="0"/>
                <w:sz w:val="22"/>
                <w:szCs w:val="22"/>
                <w14:ligatures w14:val="none"/>
              </w:rPr>
            </w:pPr>
            <w:r w:rsidRPr="00D3630C">
              <w:rPr>
                <w:rFonts w:ascii="Arial" w:hAnsi="Arial" w:eastAsia="Times New Roman" w:cs="Arial"/>
                <w:kern w:val="0"/>
                <w:sz w:val="22"/>
                <w:szCs w:val="22"/>
                <w14:ligatures w14:val="none"/>
              </w:rPr>
              <w:t>Tannenbaum and Schmidt Leadership Continuum</w:t>
            </w:r>
          </w:p>
        </w:tc>
        <w:tc>
          <w:tcPr>
            <w:tcW w:w="0" w:type="auto"/>
            <w:tcMar/>
            <w:hideMark/>
          </w:tcPr>
          <w:p w:rsidRPr="00D3630C" w:rsidR="00741DEE" w:rsidP="0804EEEE" w:rsidRDefault="00741DEE" w14:paraId="6B808823" w14:textId="0B82B991">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Leaders have different styles of decision</w:t>
            </w:r>
            <w:r w:rsidRPr="0804EEEE" w:rsidR="00C620FA">
              <w:rPr>
                <w:rFonts w:ascii="Arial" w:hAnsi="Arial" w:cs="Arial"/>
                <w:sz w:val="22"/>
                <w:szCs w:val="22"/>
                <w:lang w:val="en-US"/>
              </w:rPr>
              <w:t>-making,</w:t>
            </w:r>
            <w:r w:rsidRPr="0804EEEE" w:rsidR="00741DEE">
              <w:rPr>
                <w:rFonts w:ascii="Arial" w:hAnsi="Arial" w:cs="Arial"/>
                <w:sz w:val="22"/>
                <w:szCs w:val="22"/>
                <w:lang w:val="en-US"/>
              </w:rPr>
              <w:t xml:space="preserve"> from autocratic to participative</w:t>
            </w:r>
            <w:r w:rsidRPr="0804EEEE" w:rsidR="00C620FA">
              <w:rPr>
                <w:rFonts w:ascii="Arial" w:hAnsi="Arial" w:cs="Arial"/>
                <w:sz w:val="22"/>
                <w:szCs w:val="22"/>
                <w:lang w:val="en-US"/>
              </w:rPr>
              <w:t>,</w:t>
            </w:r>
            <w:r w:rsidRPr="0804EEEE" w:rsidR="00741DEE">
              <w:rPr>
                <w:rFonts w:ascii="Arial" w:hAnsi="Arial" w:cs="Arial"/>
                <w:sz w:val="22"/>
                <w:szCs w:val="22"/>
                <w:lang w:val="en-US"/>
              </w:rPr>
              <w:t xml:space="preserve"> depending on circumstances.</w:t>
            </w:r>
          </w:p>
        </w:tc>
        <w:tc>
          <w:tcPr>
            <w:tcW w:w="0" w:type="auto"/>
            <w:tcMar/>
            <w:hideMark/>
          </w:tcPr>
          <w:p w:rsidRPr="00D3630C" w:rsidR="00741DEE" w:rsidP="0804EEEE" w:rsidRDefault="00741DEE" w14:paraId="3CF38DE4" w14:textId="3063B291">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Leadership was hierarchical in nature, despite important information from clinicians, during the safety crisis.</w:t>
            </w:r>
          </w:p>
        </w:tc>
        <w:tc>
          <w:tcPr>
            <w:tcW w:w="0" w:type="auto"/>
            <w:tcMar/>
            <w:hideMark/>
          </w:tcPr>
          <w:p w:rsidRPr="00D3630C" w:rsidR="00741DEE" w:rsidP="0804EEEE" w:rsidRDefault="00741DEE" w14:paraId="66974250" w14:textId="26042223">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A consultative approach would have drawn on clinical expertise and provided a balance of executive responsibility that would have enhanced the quality of decision</w:t>
            </w:r>
            <w:r w:rsidRPr="0804EEEE" w:rsidR="00C620FA">
              <w:rPr>
                <w:rFonts w:ascii="Arial" w:hAnsi="Arial" w:cs="Arial"/>
                <w:sz w:val="22"/>
                <w:szCs w:val="22"/>
                <w:lang w:val="en-US"/>
              </w:rPr>
              <w:t>-</w:t>
            </w:r>
            <w:r w:rsidRPr="0804EEEE" w:rsidR="00741DEE">
              <w:rPr>
                <w:rFonts w:ascii="Arial" w:hAnsi="Arial" w:cs="Arial"/>
                <w:sz w:val="22"/>
                <w:szCs w:val="22"/>
                <w:lang w:val="en-US"/>
              </w:rPr>
              <w:t>making and accountability.</w:t>
            </w:r>
          </w:p>
        </w:tc>
      </w:tr>
      <w:tr w:rsidRPr="00D3630C" w:rsidR="00741DEE" w:rsidTr="0804EEEE" w14:paraId="2F908786" w14:textId="77777777">
        <w:tc>
          <w:tcPr>
            <w:tcW w:w="0" w:type="auto"/>
            <w:tcMar/>
            <w:hideMark/>
          </w:tcPr>
          <w:p w:rsidRPr="00D3630C" w:rsidR="00741DEE" w:rsidP="00D3630C" w:rsidRDefault="00741DEE" w14:paraId="19BDDC5C" w14:textId="77777777">
            <w:pPr>
              <w:spacing w:line="360" w:lineRule="auto"/>
              <w:jc w:val="center"/>
              <w:rPr>
                <w:rFonts w:ascii="Arial" w:hAnsi="Arial" w:eastAsia="Times New Roman" w:cs="Arial"/>
                <w:kern w:val="0"/>
                <w:sz w:val="22"/>
                <w:szCs w:val="22"/>
                <w14:ligatures w14:val="none"/>
              </w:rPr>
            </w:pPr>
            <w:r w:rsidRPr="00D3630C">
              <w:rPr>
                <w:rFonts w:ascii="Arial" w:hAnsi="Arial" w:eastAsia="Times New Roman" w:cs="Arial"/>
                <w:kern w:val="0"/>
                <w:sz w:val="22"/>
                <w:szCs w:val="22"/>
                <w14:ligatures w14:val="none"/>
              </w:rPr>
              <w:lastRenderedPageBreak/>
              <w:t>McGregor’s Theory X and Theory Y</w:t>
            </w:r>
          </w:p>
        </w:tc>
        <w:tc>
          <w:tcPr>
            <w:tcW w:w="0" w:type="auto"/>
            <w:tcMar/>
            <w:hideMark/>
          </w:tcPr>
          <w:p w:rsidRPr="00D3630C" w:rsidR="00741DEE" w:rsidP="00D3630C" w:rsidRDefault="00741DEE" w14:paraId="23BB7483" w14:textId="71F2D75F">
            <w:pPr>
              <w:spacing w:line="360" w:lineRule="auto"/>
              <w:jc w:val="center"/>
              <w:rPr>
                <w:rFonts w:ascii="Arial" w:hAnsi="Arial" w:eastAsia="Times New Roman" w:cs="Arial"/>
                <w:kern w:val="0"/>
                <w:sz w:val="22"/>
                <w:szCs w:val="22"/>
                <w14:ligatures w14:val="none"/>
              </w:rPr>
            </w:pPr>
            <w:r w:rsidRPr="00D3630C">
              <w:rPr>
                <w:rFonts w:ascii="Arial" w:hAnsi="Arial" w:cs="Arial"/>
                <w:sz w:val="22"/>
                <w:szCs w:val="22"/>
              </w:rPr>
              <w:t>Theory X assumes that employees need control</w:t>
            </w:r>
            <w:r w:rsidRPr="00D3630C" w:rsidR="00C620FA">
              <w:rPr>
                <w:rFonts w:ascii="Arial" w:hAnsi="Arial" w:cs="Arial"/>
                <w:sz w:val="22"/>
                <w:szCs w:val="22"/>
              </w:rPr>
              <w:t>;</w:t>
            </w:r>
            <w:r w:rsidRPr="00D3630C">
              <w:rPr>
                <w:rFonts w:ascii="Arial" w:hAnsi="Arial" w:cs="Arial"/>
                <w:sz w:val="22"/>
                <w:szCs w:val="22"/>
              </w:rPr>
              <w:t xml:space="preserve"> Theory Y </w:t>
            </w:r>
            <w:r w:rsidRPr="00D3630C" w:rsidR="00C620FA">
              <w:rPr>
                <w:rFonts w:ascii="Arial" w:hAnsi="Arial" w:cs="Arial"/>
                <w:sz w:val="22"/>
                <w:szCs w:val="22"/>
              </w:rPr>
              <w:t>assumes</w:t>
            </w:r>
            <w:r w:rsidRPr="00D3630C">
              <w:rPr>
                <w:rFonts w:ascii="Arial" w:hAnsi="Arial" w:cs="Arial"/>
                <w:sz w:val="22"/>
                <w:szCs w:val="22"/>
              </w:rPr>
              <w:t xml:space="preserve"> that employees are responsible professionals.</w:t>
            </w:r>
          </w:p>
        </w:tc>
        <w:tc>
          <w:tcPr>
            <w:tcW w:w="0" w:type="auto"/>
            <w:tcMar/>
            <w:hideMark/>
          </w:tcPr>
          <w:p w:rsidRPr="00D3630C" w:rsidR="00741DEE" w:rsidP="0804EEEE" w:rsidRDefault="00741DEE" w14:paraId="69719D2E" w14:textId="29B8070C">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 xml:space="preserve">Management responses also indicated a relatively low level of trust of clinicians who raised concerns, implying </w:t>
            </w:r>
            <w:r w:rsidRPr="0804EEEE" w:rsidR="00C620FA">
              <w:rPr>
                <w:rFonts w:ascii="Arial" w:hAnsi="Arial" w:cs="Arial"/>
                <w:sz w:val="22"/>
                <w:szCs w:val="22"/>
                <w:lang w:val="en-US"/>
              </w:rPr>
              <w:t>T</w:t>
            </w:r>
            <w:r w:rsidRPr="0804EEEE" w:rsidR="00741DEE">
              <w:rPr>
                <w:rFonts w:ascii="Arial" w:hAnsi="Arial" w:cs="Arial"/>
                <w:sz w:val="22"/>
                <w:szCs w:val="22"/>
                <w:lang w:val="en-US"/>
              </w:rPr>
              <w:t>heory X thinking.</w:t>
            </w:r>
          </w:p>
        </w:tc>
        <w:tc>
          <w:tcPr>
            <w:tcW w:w="0" w:type="auto"/>
            <w:tcMar/>
            <w:hideMark/>
          </w:tcPr>
          <w:p w:rsidRPr="00D3630C" w:rsidR="00741DEE" w:rsidP="0804EEEE" w:rsidRDefault="00741DEE" w14:paraId="46A7D483" w14:textId="2CE4451A">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Support for professional autonomy, collaboration and engagement would support a stronger safety culture as part of Theory Y leadership (McGregor, 1960).</w:t>
            </w:r>
          </w:p>
        </w:tc>
      </w:tr>
      <w:tr w:rsidRPr="00D3630C" w:rsidR="00741DEE" w:rsidTr="0804EEEE" w14:paraId="199EEFBD" w14:textId="77777777">
        <w:tc>
          <w:tcPr>
            <w:tcW w:w="0" w:type="auto"/>
            <w:tcMar/>
            <w:hideMark/>
          </w:tcPr>
          <w:p w:rsidRPr="00D3630C" w:rsidR="00741DEE" w:rsidP="00D3630C" w:rsidRDefault="00741DEE" w14:paraId="56ABE2AA" w14:textId="77777777">
            <w:pPr>
              <w:spacing w:line="360" w:lineRule="auto"/>
              <w:jc w:val="center"/>
              <w:rPr>
                <w:rFonts w:ascii="Arial" w:hAnsi="Arial" w:eastAsia="Times New Roman" w:cs="Arial"/>
                <w:kern w:val="0"/>
                <w:sz w:val="22"/>
                <w:szCs w:val="22"/>
                <w14:ligatures w14:val="none"/>
              </w:rPr>
            </w:pPr>
            <w:r w:rsidRPr="00D3630C">
              <w:rPr>
                <w:rFonts w:ascii="Arial" w:hAnsi="Arial" w:eastAsia="Times New Roman" w:cs="Arial"/>
                <w:kern w:val="0"/>
                <w:sz w:val="22"/>
                <w:szCs w:val="22"/>
                <w14:ligatures w14:val="none"/>
              </w:rPr>
              <w:t>Purpose-Driven Leadership</w:t>
            </w:r>
          </w:p>
        </w:tc>
        <w:tc>
          <w:tcPr>
            <w:tcW w:w="0" w:type="auto"/>
            <w:tcMar/>
            <w:hideMark/>
          </w:tcPr>
          <w:p w:rsidRPr="00D3630C" w:rsidR="00741DEE" w:rsidP="0804EEEE" w:rsidRDefault="00741DEE" w14:paraId="1B237C6F" w14:textId="15370FED">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Leaders make decisions in line with the purpose and shared values of the organisation.</w:t>
            </w:r>
          </w:p>
        </w:tc>
        <w:tc>
          <w:tcPr>
            <w:tcW w:w="0" w:type="auto"/>
            <w:tcMar/>
            <w:hideMark/>
          </w:tcPr>
          <w:p w:rsidRPr="00D3630C" w:rsidR="00741DEE" w:rsidP="0804EEEE" w:rsidRDefault="00741DEE" w14:paraId="3B697EA6" w14:textId="11B790F0">
            <w:pPr>
              <w:spacing w:line="360" w:lineRule="auto"/>
              <w:jc w:val="center"/>
              <w:rPr>
                <w:rFonts w:ascii="Arial" w:hAnsi="Arial" w:eastAsia="Times New Roman" w:cs="Arial"/>
                <w:kern w:val="0"/>
                <w:sz w:val="22"/>
                <w:szCs w:val="22"/>
                <w:lang w:val="en-US"/>
                <w14:ligatures w14:val="none"/>
              </w:rPr>
            </w:pPr>
            <w:r w:rsidRPr="0804EEEE" w:rsidR="00741DEE">
              <w:rPr>
                <w:rFonts w:ascii="Arial" w:hAnsi="Arial" w:cs="Arial"/>
                <w:sz w:val="22"/>
                <w:szCs w:val="22"/>
                <w:lang w:val="en-US"/>
              </w:rPr>
              <w:t>Immediate concerns for patient safety seemed to be less prominent than organisational reputation.</w:t>
            </w:r>
          </w:p>
        </w:tc>
        <w:tc>
          <w:tcPr>
            <w:tcW w:w="0" w:type="auto"/>
            <w:tcMar/>
            <w:hideMark/>
          </w:tcPr>
          <w:p w:rsidRPr="00D3630C" w:rsidR="00741DEE" w:rsidP="00D3630C" w:rsidRDefault="00741DEE" w14:paraId="592C755A" w14:textId="0C3D4DFA">
            <w:pPr>
              <w:spacing w:line="360" w:lineRule="auto"/>
              <w:jc w:val="center"/>
              <w:rPr>
                <w:rFonts w:ascii="Arial" w:hAnsi="Arial" w:eastAsia="Times New Roman" w:cs="Arial"/>
                <w:kern w:val="0"/>
                <w:sz w:val="22"/>
                <w:szCs w:val="22"/>
                <w14:ligatures w14:val="none"/>
              </w:rPr>
            </w:pPr>
            <w:r w:rsidRPr="00D3630C">
              <w:rPr>
                <w:rFonts w:ascii="Arial" w:hAnsi="Arial" w:cs="Arial"/>
                <w:sz w:val="22"/>
                <w:szCs w:val="22"/>
              </w:rPr>
              <w:t>Rather than image, the basic purpose of healthcare is to enhance the outcomes of patients and to safeguard patients</w:t>
            </w:r>
            <w:r w:rsidRPr="00D3630C" w:rsidR="00C620FA">
              <w:rPr>
                <w:rFonts w:ascii="Arial" w:hAnsi="Arial" w:cs="Arial"/>
                <w:sz w:val="22"/>
                <w:szCs w:val="22"/>
              </w:rPr>
              <w:t>, which</w:t>
            </w:r>
            <w:r w:rsidRPr="00D3630C">
              <w:rPr>
                <w:rFonts w:ascii="Arial" w:hAnsi="Arial" w:cs="Arial"/>
                <w:sz w:val="22"/>
                <w:szCs w:val="22"/>
              </w:rPr>
              <w:t xml:space="preserve"> should be the leadership's priority (Kempster, Jackson and Conroy, 2011).</w:t>
            </w:r>
          </w:p>
        </w:tc>
      </w:tr>
    </w:tbl>
    <w:p w:rsidRPr="00D3630C" w:rsidR="001B58E3" w:rsidP="00D3630C" w:rsidRDefault="001B58E3" w14:paraId="57BA8720" w14:textId="622BDE66">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bookmarkStart w:name="_Toc235750338" w:id="9"/>
      <w:r w:rsidRPr="00D3630C">
        <w:rPr>
          <w:rFonts w:ascii="Arial" w:hAnsi="Arial" w:eastAsia="Times New Roman" w:cs="Arial"/>
          <w:b/>
          <w:bCs/>
          <w:color w:val="000000"/>
          <w:kern w:val="0"/>
          <w:sz w:val="22"/>
          <w:szCs w:val="22"/>
          <w14:ligatures w14:val="none"/>
        </w:rPr>
        <w:t>Critical Analysis of Leadership Application</w:t>
      </w:r>
      <w:bookmarkEnd w:id="9"/>
    </w:p>
    <w:p w:rsidRPr="00D3630C" w:rsidR="00221FF5" w:rsidP="0804EEEE" w:rsidRDefault="004C0DD9" w14:paraId="7EEF8742" w14:textId="055BFB50">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4C0DD9">
        <w:rPr>
          <w:rFonts w:ascii="Arial" w:hAnsi="Arial" w:cs="Arial"/>
          <w:color w:val="000000"/>
          <w:kern w:val="0"/>
          <w:sz w:val="22"/>
          <w:szCs w:val="22"/>
          <w:lang w:val="en-US"/>
          <w14:ligatures w14:val="none"/>
        </w:rPr>
        <w:t>One of the best explanations of the failures of leadership in the Countess of Chester Hospital is transformational leadership. Healthcare organisations need leaders who foster a psychologically safe climate for employees to question decisions and speak up about concerns. Edmondson (2019) suggests that psychological safety helps members of a team communicate risks with one another without fear that someone will blame them for their actions. Consultant paediatricians in this instance flagged unusual mortality patterns and raised concerns repeatedly, but there was a lack of openness and collaboration on the part of the leadership. Senior leaders did not establish a shared investigation process</w:t>
      </w:r>
      <w:r w:rsidRPr="0804EEEE" w:rsidR="00E760B6">
        <w:rPr>
          <w:rFonts w:ascii="Arial" w:hAnsi="Arial" w:cs="Arial"/>
          <w:color w:val="000000"/>
          <w:kern w:val="0"/>
          <w:sz w:val="22"/>
          <w:szCs w:val="22"/>
          <w:lang w:val="en-US"/>
          <w14:ligatures w14:val="none"/>
        </w:rPr>
        <w:t>;</w:t>
      </w:r>
      <w:r w:rsidRPr="0804EEEE" w:rsidR="004C0DD9">
        <w:rPr>
          <w:rFonts w:ascii="Arial" w:hAnsi="Arial" w:cs="Arial"/>
          <w:color w:val="000000"/>
          <w:kern w:val="0"/>
          <w:sz w:val="22"/>
          <w:szCs w:val="22"/>
          <w:lang w:val="en-US"/>
          <w14:ligatures w14:val="none"/>
        </w:rPr>
        <w:t xml:space="preserve"> instead</w:t>
      </w:r>
      <w:r w:rsidRPr="0804EEEE" w:rsidR="00E760B6">
        <w:rPr>
          <w:rFonts w:ascii="Arial" w:hAnsi="Arial" w:cs="Arial"/>
          <w:color w:val="000000"/>
          <w:kern w:val="0"/>
          <w:sz w:val="22"/>
          <w:szCs w:val="22"/>
          <w:lang w:val="en-US"/>
          <w14:ligatures w14:val="none"/>
        </w:rPr>
        <w:t>,</w:t>
      </w:r>
      <w:r w:rsidRPr="0804EEEE" w:rsidR="004C0DD9">
        <w:rPr>
          <w:rFonts w:ascii="Arial" w:hAnsi="Arial" w:cs="Arial"/>
          <w:color w:val="000000"/>
          <w:kern w:val="0"/>
          <w:sz w:val="22"/>
          <w:szCs w:val="22"/>
          <w:lang w:val="en-US"/>
          <w14:ligatures w14:val="none"/>
        </w:rPr>
        <w:t xml:space="preserve"> they were asking questions and waiting to take action.  </w:t>
      </w:r>
    </w:p>
    <w:p w:rsidRPr="00D3630C" w:rsidR="00221FF5" w:rsidP="00D3630C" w:rsidRDefault="00E53C5A" w14:paraId="10D356A7" w14:textId="26C3831F">
      <w:pPr>
        <w:spacing w:before="100" w:beforeAutospacing="1" w:after="100" w:afterAutospacing="1" w:line="360" w:lineRule="auto"/>
        <w:jc w:val="both"/>
        <w:rPr>
          <w:rFonts w:ascii="Arial" w:hAnsi="Arial" w:cs="Arial"/>
          <w:color w:val="000000"/>
          <w:kern w:val="0"/>
          <w:sz w:val="22"/>
          <w:szCs w:val="22"/>
          <w14:ligatures w14:val="none"/>
        </w:rPr>
      </w:pPr>
      <w:r w:rsidRPr="00D3630C">
        <w:rPr>
          <w:rFonts w:ascii="Arial" w:hAnsi="Arial" w:cs="Arial"/>
          <w:noProof/>
          <w:color w:val="000000"/>
          <w:kern w:val="0"/>
          <w:sz w:val="22"/>
          <w:szCs w:val="22"/>
        </w:rPr>
        <w:lastRenderedPageBreak/>
        <w:drawing>
          <wp:anchor distT="0" distB="0" distL="114300" distR="114300" simplePos="0" relativeHeight="251661312" behindDoc="0" locked="0" layoutInCell="1" allowOverlap="1" wp14:anchorId="3589F8F4" wp14:editId="1D264AFD">
            <wp:simplePos x="0" y="0"/>
            <wp:positionH relativeFrom="column">
              <wp:posOffset>1177925</wp:posOffset>
            </wp:positionH>
            <wp:positionV relativeFrom="paragraph">
              <wp:posOffset>187325</wp:posOffset>
            </wp:positionV>
            <wp:extent cx="3254375" cy="1963420"/>
            <wp:effectExtent l="0" t="0" r="0" b="5080"/>
            <wp:wrapTopAndBottom/>
            <wp:docPr id="18142650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265042" name="Picture 1814265042"/>
                    <pic:cNvPicPr/>
                  </pic:nvPicPr>
                  <pic:blipFill>
                    <a:blip r:embed="rId10">
                      <a:extLst>
                        <a:ext uri="{28A0092B-C50C-407E-A947-70E740481C1C}">
                          <a14:useLocalDpi xmlns:a14="http://schemas.microsoft.com/office/drawing/2010/main" val="0"/>
                        </a:ext>
                      </a:extLst>
                    </a:blip>
                    <a:stretch>
                      <a:fillRect/>
                    </a:stretch>
                  </pic:blipFill>
                  <pic:spPr>
                    <a:xfrm>
                      <a:off x="0" y="0"/>
                      <a:ext cx="3254375" cy="1963420"/>
                    </a:xfrm>
                    <a:prstGeom prst="rect">
                      <a:avLst/>
                    </a:prstGeom>
                  </pic:spPr>
                </pic:pic>
              </a:graphicData>
            </a:graphic>
            <wp14:sizeRelH relativeFrom="margin">
              <wp14:pctWidth>0</wp14:pctWidth>
            </wp14:sizeRelH>
            <wp14:sizeRelV relativeFrom="margin">
              <wp14:pctHeight>0</wp14:pctHeight>
            </wp14:sizeRelV>
          </wp:anchor>
        </w:drawing>
      </w:r>
    </w:p>
    <w:p w:rsidR="00FE6472" w:rsidP="00D3630C" w:rsidRDefault="00FE6472" w14:paraId="03836051" w14:textId="77777777">
      <w:pPr>
        <w:spacing w:before="100" w:beforeAutospacing="1" w:after="100" w:afterAutospacing="1" w:line="360" w:lineRule="auto"/>
        <w:jc w:val="both"/>
        <w:rPr>
          <w:rFonts w:ascii="Arial" w:hAnsi="Arial" w:cs="Arial"/>
          <w:color w:val="000000"/>
          <w:kern w:val="0"/>
          <w:sz w:val="22"/>
          <w:szCs w:val="22"/>
          <w:lang w:val="en-US"/>
          <w14:ligatures w14:val="none"/>
        </w:rPr>
      </w:pPr>
    </w:p>
    <w:p w:rsidRPr="00D3630C" w:rsidR="00891503" w:rsidP="0804EEEE" w:rsidRDefault="00221FF5" w14:paraId="6FB91D57" w14:textId="01145166">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221FF5">
        <w:rPr>
          <w:rFonts w:ascii="Arial" w:hAnsi="Arial" w:cs="Arial"/>
          <w:color w:val="000000"/>
          <w:kern w:val="0"/>
          <w:sz w:val="22"/>
          <w:szCs w:val="22"/>
          <w:lang w:val="en-US"/>
          <w14:ligatures w14:val="none"/>
        </w:rPr>
        <w:t>M</w:t>
      </w:r>
      <w:r w:rsidRPr="0804EEEE" w:rsidR="004C0DD9">
        <w:rPr>
          <w:rFonts w:ascii="Arial" w:hAnsi="Arial" w:cs="Arial"/>
          <w:color w:val="000000"/>
          <w:kern w:val="0"/>
          <w:sz w:val="22"/>
          <w:szCs w:val="22"/>
          <w:lang w:val="en-US"/>
          <w14:ligatures w14:val="none"/>
        </w:rPr>
        <w:t>aybe it was not enough to be a transformational leader. There are also transactional leadership structures that must be in place in healthcare organisations to keep people accountable, to monitor performance and to ensure that they meet safety standards. Mortality review processes and escalation pathways, along with clear reporting procedures, are key transactional controls</w:t>
      </w:r>
      <w:r w:rsidRPr="0804EEEE" w:rsidR="00AC5591">
        <w:rPr>
          <w:rFonts w:ascii="Arial" w:hAnsi="Arial" w:cs="Arial"/>
          <w:color w:val="000000"/>
          <w:kern w:val="0"/>
          <w:sz w:val="22"/>
          <w:szCs w:val="22"/>
          <w:lang w:val="en-US"/>
          <w14:ligatures w14:val="none"/>
        </w:rPr>
        <w:t xml:space="preserve"> (</w:t>
      </w:r>
      <w:r w:rsidRPr="0804EEEE" w:rsidR="00C65EA6">
        <w:rPr>
          <w:rFonts w:ascii="Arial" w:hAnsi="Arial" w:cs="Arial"/>
          <w:color w:val="000000"/>
          <w:kern w:val="0"/>
          <w:sz w:val="22"/>
          <w:szCs w:val="22"/>
          <w:lang w:val="en-US"/>
          <w14:ligatures w14:val="none"/>
        </w:rPr>
        <w:t>Nembhard, 2015).</w:t>
      </w:r>
    </w:p>
    <w:p w:rsidRPr="00D3630C" w:rsidR="004C0DD9" w:rsidP="0804EEEE" w:rsidRDefault="004C0DD9" w14:paraId="5B4F4132" w14:textId="4C365D3B">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4C0DD9">
        <w:rPr>
          <w:rFonts w:ascii="Arial" w:hAnsi="Arial" w:cs="Arial"/>
          <w:color w:val="000000"/>
          <w:kern w:val="0"/>
          <w:sz w:val="22"/>
          <w:szCs w:val="22"/>
          <w:lang w:val="en-US"/>
          <w14:ligatures w14:val="none"/>
        </w:rPr>
        <w:t>Other theories of leadership, such as situational and contingency, also illustrate the need for situational leadership. The neonatal unit was a very complex and unstable environment, characterised by several sudden deaths, uncertainty and disagreement among professionals. Fiedler's Contingency Theory of leadership is a theory that states the effectiveness of a manager or leader is related to the relationship between situational factors and leadership style. In very unfavourable circumstances, it might be necessary to take control and act quickly with strong task leadership</w:t>
      </w:r>
      <w:r w:rsidRPr="0804EEEE" w:rsidR="00E760B6">
        <w:rPr>
          <w:rFonts w:ascii="Arial" w:hAnsi="Arial" w:cs="Arial"/>
          <w:color w:val="000000"/>
          <w:kern w:val="0"/>
          <w:sz w:val="22"/>
          <w:szCs w:val="22"/>
          <w:lang w:val="en-US"/>
          <w14:ligatures w14:val="none"/>
        </w:rPr>
        <w:t>,</w:t>
      </w:r>
      <w:r w:rsidRPr="0804EEEE" w:rsidR="004C0DD9">
        <w:rPr>
          <w:rFonts w:ascii="Arial" w:hAnsi="Arial" w:cs="Arial"/>
          <w:color w:val="000000"/>
          <w:kern w:val="0"/>
          <w:sz w:val="22"/>
          <w:szCs w:val="22"/>
          <w:lang w:val="en-US"/>
          <w14:ligatures w14:val="none"/>
        </w:rPr>
        <w:t xml:space="preserve"> whilst in others, it might be necessary to build trust with strong relationship leadership</w:t>
      </w:r>
      <w:r w:rsidRPr="0804EEEE" w:rsidR="00C65EA6">
        <w:rPr>
          <w:rFonts w:ascii="Arial" w:hAnsi="Arial" w:cs="Arial"/>
          <w:color w:val="000000"/>
          <w:kern w:val="0"/>
          <w:sz w:val="22"/>
          <w:szCs w:val="22"/>
          <w:lang w:val="en-US"/>
          <w14:ligatures w14:val="none"/>
        </w:rPr>
        <w:t xml:space="preserve"> (</w:t>
      </w:r>
      <w:r w:rsidRPr="0804EEEE" w:rsidR="00E05105">
        <w:rPr>
          <w:rFonts w:ascii="Arial" w:hAnsi="Arial" w:cs="Arial"/>
          <w:color w:val="000000"/>
          <w:kern w:val="0"/>
          <w:sz w:val="22"/>
          <w:szCs w:val="22"/>
          <w:lang w:val="en-US"/>
          <w14:ligatures w14:val="none"/>
        </w:rPr>
        <w:t xml:space="preserve">Fiedler, </w:t>
      </w:r>
      <w:r w:rsidRPr="0804EEEE" w:rsidR="00F52733">
        <w:rPr>
          <w:rFonts w:ascii="Arial" w:hAnsi="Arial" w:cs="Arial"/>
          <w:color w:val="000000"/>
          <w:kern w:val="0"/>
          <w:sz w:val="22"/>
          <w:szCs w:val="22"/>
          <w:lang w:val="en-US"/>
          <w14:ligatures w14:val="none"/>
        </w:rPr>
        <w:t>1967)</w:t>
      </w:r>
      <w:r w:rsidRPr="0804EEEE" w:rsidR="004C0DD9">
        <w:rPr>
          <w:rFonts w:ascii="Arial" w:hAnsi="Arial" w:cs="Arial"/>
          <w:color w:val="000000"/>
          <w:kern w:val="0"/>
          <w:sz w:val="22"/>
          <w:szCs w:val="22"/>
          <w:lang w:val="en-US"/>
          <w14:ligatures w14:val="none"/>
        </w:rPr>
        <w:t>. This balance has not been maintained in the leadership response at the Countess of Chester Hospital</w:t>
      </w:r>
      <w:r w:rsidRPr="0804EEEE" w:rsidR="00E760B6">
        <w:rPr>
          <w:rFonts w:ascii="Arial" w:hAnsi="Arial" w:cs="Arial"/>
          <w:color w:val="000000"/>
          <w:kern w:val="0"/>
          <w:sz w:val="22"/>
          <w:szCs w:val="22"/>
          <w:lang w:val="en-US"/>
          <w14:ligatures w14:val="none"/>
        </w:rPr>
        <w:t>,</w:t>
      </w:r>
      <w:r w:rsidRPr="0804EEEE" w:rsidR="004C0DD9">
        <w:rPr>
          <w:rFonts w:ascii="Arial" w:hAnsi="Arial" w:cs="Arial"/>
          <w:color w:val="000000"/>
          <w:kern w:val="0"/>
          <w:sz w:val="22"/>
          <w:szCs w:val="22"/>
          <w:lang w:val="en-US"/>
          <w14:ligatures w14:val="none"/>
        </w:rPr>
        <w:t xml:space="preserve"> as there was a delay in taking action as relationships broke down between clinicians and executives.</w:t>
      </w:r>
    </w:p>
    <w:p w:rsidRPr="00D3630C" w:rsidR="008571A5" w:rsidP="0804EEEE" w:rsidRDefault="004C0DD9" w14:paraId="6407CDE8" w14:textId="5CA3903A">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4C0DD9">
        <w:rPr>
          <w:rFonts w:ascii="Arial" w:hAnsi="Arial" w:cs="Arial"/>
          <w:color w:val="000000"/>
          <w:kern w:val="0"/>
          <w:sz w:val="22"/>
          <w:szCs w:val="22"/>
          <w:lang w:val="en-US"/>
          <w14:ligatures w14:val="none"/>
        </w:rPr>
        <w:t xml:space="preserve">Path–Goal Theory offers additional information regarding how leaders could have enhanced results. House (1971) states that leaders need to get rid of obstacles to the employees reaching the organisational objectives and must be flexible regarding their behaviours in relation to the employees' needs. When trying to escalate patient safety concerns, in this instance, consultants encountered organisation-related challenges. </w:t>
      </w:r>
    </w:p>
    <w:p w:rsidRPr="00D3630C" w:rsidR="008571A5" w:rsidP="00D3630C" w:rsidRDefault="008571A5" w14:paraId="5058833F" w14:textId="0C1C767B">
      <w:pPr>
        <w:spacing w:before="100" w:beforeAutospacing="1" w:after="100" w:afterAutospacing="1" w:line="360" w:lineRule="auto"/>
        <w:jc w:val="both"/>
        <w:rPr>
          <w:rFonts w:ascii="Arial" w:hAnsi="Arial" w:cs="Arial"/>
          <w:color w:val="000000"/>
          <w:kern w:val="0"/>
          <w:sz w:val="22"/>
          <w:szCs w:val="22"/>
          <w14:ligatures w14:val="none"/>
        </w:rPr>
      </w:pPr>
    </w:p>
    <w:p w:rsidRPr="00D3630C" w:rsidR="00C94391" w:rsidP="00D3630C" w:rsidRDefault="00C94391" w14:paraId="51BC865C" w14:textId="77777777">
      <w:pPr>
        <w:spacing w:before="100" w:beforeAutospacing="1" w:after="100" w:afterAutospacing="1" w:line="360" w:lineRule="auto"/>
        <w:jc w:val="both"/>
        <w:rPr>
          <w:rFonts w:ascii="Arial" w:hAnsi="Arial" w:cs="Arial"/>
          <w:color w:val="000000"/>
          <w:kern w:val="0"/>
          <w:sz w:val="22"/>
          <w:szCs w:val="22"/>
          <w14:ligatures w14:val="none"/>
        </w:rPr>
      </w:pPr>
    </w:p>
    <w:p w:rsidRPr="00D3630C" w:rsidR="00C94391" w:rsidP="00D3630C" w:rsidRDefault="00C94391" w14:paraId="233C17E2" w14:textId="536D05C1">
      <w:pPr>
        <w:spacing w:before="100" w:beforeAutospacing="1" w:after="100" w:afterAutospacing="1" w:line="360" w:lineRule="auto"/>
        <w:jc w:val="both"/>
        <w:rPr>
          <w:rFonts w:ascii="Arial" w:hAnsi="Arial" w:cs="Arial"/>
          <w:color w:val="000000"/>
          <w:kern w:val="0"/>
          <w:sz w:val="22"/>
          <w:szCs w:val="22"/>
          <w14:ligatures w14:val="none"/>
        </w:rPr>
      </w:pPr>
      <w:r w:rsidRPr="00D3630C">
        <w:rPr>
          <w:rFonts w:ascii="Arial" w:hAnsi="Arial" w:cs="Arial"/>
          <w:noProof/>
          <w:color w:val="000000"/>
          <w:kern w:val="0"/>
          <w:sz w:val="22"/>
          <w:szCs w:val="22"/>
        </w:rPr>
        <w:lastRenderedPageBreak/>
        <w:drawing>
          <wp:anchor distT="0" distB="0" distL="114300" distR="114300" simplePos="0" relativeHeight="251663360" behindDoc="0" locked="0" layoutInCell="1" allowOverlap="1" wp14:anchorId="1882A6FD" wp14:editId="0CB45534">
            <wp:simplePos x="0" y="0"/>
            <wp:positionH relativeFrom="column">
              <wp:posOffset>1036955</wp:posOffset>
            </wp:positionH>
            <wp:positionV relativeFrom="paragraph">
              <wp:posOffset>175260</wp:posOffset>
            </wp:positionV>
            <wp:extent cx="4026535" cy="2145030"/>
            <wp:effectExtent l="0" t="0" r="0" b="1270"/>
            <wp:wrapTopAndBottom/>
            <wp:docPr id="5277522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752287" name="Picture 527752287"/>
                    <pic:cNvPicPr/>
                  </pic:nvPicPr>
                  <pic:blipFill>
                    <a:blip r:embed="rId11">
                      <a:extLst>
                        <a:ext uri="{28A0092B-C50C-407E-A947-70E740481C1C}">
                          <a14:useLocalDpi xmlns:a14="http://schemas.microsoft.com/office/drawing/2010/main" val="0"/>
                        </a:ext>
                      </a:extLst>
                    </a:blip>
                    <a:stretch>
                      <a:fillRect/>
                    </a:stretch>
                  </pic:blipFill>
                  <pic:spPr>
                    <a:xfrm>
                      <a:off x="0" y="0"/>
                      <a:ext cx="4026535" cy="2145030"/>
                    </a:xfrm>
                    <a:prstGeom prst="rect">
                      <a:avLst/>
                    </a:prstGeom>
                  </pic:spPr>
                </pic:pic>
              </a:graphicData>
            </a:graphic>
            <wp14:sizeRelH relativeFrom="margin">
              <wp14:pctWidth>0</wp14:pctWidth>
            </wp14:sizeRelH>
            <wp14:sizeRelV relativeFrom="margin">
              <wp14:pctHeight>0</wp14:pctHeight>
            </wp14:sizeRelV>
          </wp:anchor>
        </w:drawing>
      </w:r>
    </w:p>
    <w:p w:rsidRPr="00D3630C" w:rsidR="00C94391" w:rsidP="00D3630C" w:rsidRDefault="00C94391" w14:paraId="049DFF0E" w14:textId="77777777">
      <w:pPr>
        <w:spacing w:before="100" w:beforeAutospacing="1" w:after="100" w:afterAutospacing="1" w:line="360" w:lineRule="auto"/>
        <w:jc w:val="both"/>
        <w:rPr>
          <w:rFonts w:ascii="Arial" w:hAnsi="Arial" w:cs="Arial"/>
          <w:color w:val="000000"/>
          <w:kern w:val="0"/>
          <w:sz w:val="22"/>
          <w:szCs w:val="22"/>
          <w14:ligatures w14:val="none"/>
        </w:rPr>
      </w:pPr>
    </w:p>
    <w:p w:rsidRPr="00D3630C" w:rsidR="004C0DD9" w:rsidP="0804EEEE" w:rsidRDefault="004C0DD9" w14:paraId="0A84FB00" w14:textId="0172CB01">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4C0DD9">
        <w:rPr>
          <w:rFonts w:ascii="Arial" w:hAnsi="Arial" w:cs="Arial"/>
          <w:color w:val="000000"/>
          <w:kern w:val="0"/>
          <w:sz w:val="22"/>
          <w:szCs w:val="22"/>
          <w:lang w:val="en-US"/>
          <w14:ligatures w14:val="none"/>
        </w:rPr>
        <w:t>The Tannenbaum and Schmidt Leadership Continuum also emphasi</w:t>
      </w:r>
      <w:r w:rsidRPr="0804EEEE" w:rsidR="00AB4B9E">
        <w:rPr>
          <w:rFonts w:ascii="Arial" w:hAnsi="Arial" w:cs="Arial"/>
          <w:color w:val="000000"/>
          <w:kern w:val="0"/>
          <w:sz w:val="22"/>
          <w:szCs w:val="22"/>
          <w:lang w:val="en-US"/>
          <w14:ligatures w14:val="none"/>
        </w:rPr>
        <w:t>s</w:t>
      </w:r>
      <w:r w:rsidRPr="0804EEEE" w:rsidR="004C0DD9">
        <w:rPr>
          <w:rFonts w:ascii="Arial" w:hAnsi="Arial" w:cs="Arial"/>
          <w:color w:val="000000"/>
          <w:kern w:val="0"/>
          <w:sz w:val="22"/>
          <w:szCs w:val="22"/>
          <w:lang w:val="en-US"/>
          <w14:ligatures w14:val="none"/>
        </w:rPr>
        <w:t>es the need for a balance between authority and participation. In routine healthcare management, the leaders may delegate responsibility; during serious safety concerns, in addition to taking decisive action, the leaders should get clinical advice from experts</w:t>
      </w:r>
      <w:r w:rsidRPr="0804EEEE" w:rsidR="008E2A66">
        <w:rPr>
          <w:rFonts w:ascii="Arial" w:hAnsi="Arial" w:cs="Arial"/>
          <w:color w:val="000000"/>
          <w:kern w:val="0"/>
          <w:sz w:val="22"/>
          <w:szCs w:val="22"/>
          <w:lang w:val="en-US"/>
          <w14:ligatures w14:val="none"/>
        </w:rPr>
        <w:t xml:space="preserve"> (</w:t>
      </w:r>
      <w:r w:rsidRPr="0804EEEE" w:rsidR="009A6E2B">
        <w:rPr>
          <w:rFonts w:ascii="Arial" w:hAnsi="Arial" w:cs="Arial"/>
          <w:color w:val="000000"/>
          <w:kern w:val="0"/>
          <w:sz w:val="22"/>
          <w:szCs w:val="22"/>
          <w:lang w:val="en-US"/>
          <w14:ligatures w14:val="none"/>
        </w:rPr>
        <w:t>Tannenbaum and Schmidt, 1973).</w:t>
      </w:r>
    </w:p>
    <w:p w:rsidRPr="00D3630C" w:rsidR="004C0DD9" w:rsidP="00D3630C" w:rsidRDefault="004B6F3F" w14:paraId="2A9DEEB1" w14:textId="401B9084">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bookmarkStart w:name="_Toc235750339" w:id="10"/>
      <w:r w:rsidRPr="00D3630C">
        <w:rPr>
          <w:rFonts w:ascii="Arial" w:hAnsi="Arial" w:eastAsia="Times New Roman" w:cs="Arial"/>
          <w:b/>
          <w:bCs/>
          <w:color w:val="000000"/>
          <w:kern w:val="0"/>
          <w:sz w:val="22"/>
          <w:szCs w:val="22"/>
          <w14:ligatures w14:val="none"/>
        </w:rPr>
        <w:t>2.4 Improvement, Critique and Lessons Learned</w:t>
      </w:r>
      <w:bookmarkEnd w:id="10"/>
    </w:p>
    <w:p w:rsidRPr="00D3630C" w:rsidR="004C0DD9" w:rsidP="0804EEEE" w:rsidRDefault="004C0DD9" w14:paraId="07DABEEA" w14:textId="0E57F937">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4C0DD9">
        <w:rPr>
          <w:rFonts w:ascii="Arial" w:hAnsi="Arial" w:cs="Arial"/>
          <w:color w:val="000000"/>
          <w:kern w:val="0"/>
          <w:sz w:val="22"/>
          <w:szCs w:val="22"/>
          <w:lang w:val="en-US"/>
          <w14:ligatures w14:val="none"/>
        </w:rPr>
        <w:t>The Lucy Letby case is an example of how the failure of patients is seldom caused by a single incident or cause within health care organisations. Rather, they are complex and are self-evident as a result of the interplay of different leadership behaviours, governance arrangements, communication systems, organisational culture and decision</w:t>
      </w:r>
      <w:r w:rsidRPr="0804EEEE" w:rsidR="00E760B6">
        <w:rPr>
          <w:rFonts w:ascii="Arial" w:hAnsi="Arial" w:cs="Arial"/>
          <w:color w:val="000000"/>
          <w:kern w:val="0"/>
          <w:sz w:val="22"/>
          <w:szCs w:val="22"/>
          <w:lang w:val="en-US"/>
          <w14:ligatures w14:val="none"/>
        </w:rPr>
        <w:t>-</w:t>
      </w:r>
      <w:r w:rsidRPr="0804EEEE" w:rsidR="004C0DD9">
        <w:rPr>
          <w:rFonts w:ascii="Arial" w:hAnsi="Arial" w:cs="Arial"/>
          <w:color w:val="000000"/>
          <w:kern w:val="0"/>
          <w:sz w:val="22"/>
          <w:szCs w:val="22"/>
          <w:lang w:val="en-US"/>
          <w14:ligatures w14:val="none"/>
        </w:rPr>
        <w:t>making. Healthcare systems need to be aware of the need to improve the entire system, not just individual providers, in order to achieve sustainable improvements, as systems thinking has pointed out</w:t>
      </w:r>
      <w:r w:rsidRPr="0804EEEE" w:rsidR="00716465">
        <w:rPr>
          <w:rFonts w:ascii="Arial" w:hAnsi="Arial" w:cs="Arial"/>
          <w:color w:val="000000"/>
          <w:kern w:val="0"/>
          <w:sz w:val="22"/>
          <w:szCs w:val="22"/>
          <w:lang w:val="en-US"/>
          <w14:ligatures w14:val="none"/>
        </w:rPr>
        <w:t xml:space="preserve"> (</w:t>
      </w:r>
      <w:r w:rsidRPr="0804EEEE" w:rsidR="00CE4422">
        <w:rPr>
          <w:rFonts w:ascii="Arial" w:hAnsi="Arial" w:cs="Arial"/>
          <w:color w:val="000000"/>
          <w:kern w:val="0"/>
          <w:sz w:val="22"/>
          <w:szCs w:val="22"/>
          <w:lang w:val="en-US"/>
          <w14:ligatures w14:val="none"/>
        </w:rPr>
        <w:t xml:space="preserve">Northouse, 2022). </w:t>
      </w:r>
      <w:r w:rsidRPr="0804EEEE" w:rsidR="004C0DD9">
        <w:rPr>
          <w:rFonts w:ascii="Arial" w:hAnsi="Arial" w:cs="Arial"/>
          <w:color w:val="000000"/>
          <w:kern w:val="0"/>
          <w:sz w:val="22"/>
          <w:szCs w:val="22"/>
          <w:lang w:val="en-US"/>
          <w14:ligatures w14:val="none"/>
        </w:rPr>
        <w:t>The lack of a safety culture was one of the main problems found at the Countess of Chester Hospital. Transparency is a key element of patient safety cultures, as are psychological safety and the opportunity for healthcare workers to voice concerns without adverse repercussions. The World Health Organization (WHO, 2021) identifies the development of a learning culture with staff reporting risks and incidents as a key element to minimi</w:t>
      </w:r>
      <w:r w:rsidRPr="0804EEEE" w:rsidR="00AB4B9E">
        <w:rPr>
          <w:rFonts w:ascii="Arial" w:hAnsi="Arial" w:cs="Arial"/>
          <w:color w:val="000000"/>
          <w:kern w:val="0"/>
          <w:sz w:val="22"/>
          <w:szCs w:val="22"/>
          <w:lang w:val="en-US"/>
          <w14:ligatures w14:val="none"/>
        </w:rPr>
        <w:t>s</w:t>
      </w:r>
      <w:r w:rsidRPr="0804EEEE" w:rsidR="004C0DD9">
        <w:rPr>
          <w:rFonts w:ascii="Arial" w:hAnsi="Arial" w:cs="Arial"/>
          <w:color w:val="000000"/>
          <w:kern w:val="0"/>
          <w:sz w:val="22"/>
          <w:szCs w:val="22"/>
          <w:lang w:val="en-US"/>
          <w14:ligatures w14:val="none"/>
        </w:rPr>
        <w:t>ing preventable patient harm. Whereas in the case of Lucy Letby, consultant paediatricians had raised concerns as a result of clinical evidence</w:t>
      </w:r>
      <w:r w:rsidRPr="0804EEEE" w:rsidR="00E760B6">
        <w:rPr>
          <w:rFonts w:ascii="Arial" w:hAnsi="Arial" w:cs="Arial"/>
          <w:color w:val="000000"/>
          <w:kern w:val="0"/>
          <w:sz w:val="22"/>
          <w:szCs w:val="22"/>
          <w:lang w:val="en-US"/>
          <w14:ligatures w14:val="none"/>
        </w:rPr>
        <w:t>,</w:t>
      </w:r>
      <w:r w:rsidRPr="0804EEEE" w:rsidR="004C0DD9">
        <w:rPr>
          <w:rFonts w:ascii="Arial" w:hAnsi="Arial" w:cs="Arial"/>
          <w:color w:val="000000"/>
          <w:kern w:val="0"/>
          <w:sz w:val="22"/>
          <w:szCs w:val="22"/>
          <w:lang w:val="en-US"/>
          <w14:ligatures w14:val="none"/>
        </w:rPr>
        <w:t xml:space="preserve"> but these concerns had not been most effectively acted upon. This led to a culture of devaluing frontline expertise and </w:t>
      </w:r>
      <w:r w:rsidRPr="0804EEEE" w:rsidR="00E760B6">
        <w:rPr>
          <w:rFonts w:ascii="Arial" w:hAnsi="Arial" w:cs="Arial"/>
          <w:color w:val="000000"/>
          <w:kern w:val="0"/>
          <w:sz w:val="22"/>
          <w:szCs w:val="22"/>
          <w:lang w:val="en-US"/>
          <w14:ligatures w14:val="none"/>
        </w:rPr>
        <w:t xml:space="preserve">a </w:t>
      </w:r>
      <w:r w:rsidRPr="0804EEEE" w:rsidR="004C0DD9">
        <w:rPr>
          <w:rFonts w:ascii="Arial" w:hAnsi="Arial" w:cs="Arial"/>
          <w:color w:val="000000"/>
          <w:kern w:val="0"/>
          <w:sz w:val="22"/>
          <w:szCs w:val="22"/>
          <w:lang w:val="en-US"/>
          <w14:ligatures w14:val="none"/>
        </w:rPr>
        <w:t>lack of escalation processes to safeguard patients.</w:t>
      </w:r>
    </w:p>
    <w:p w:rsidRPr="00D3630C" w:rsidR="004C0DD9" w:rsidP="0804EEEE" w:rsidRDefault="004C0DD9" w14:paraId="6DDADCD7" w14:textId="5C517FC3">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4C0DD9">
        <w:rPr>
          <w:rFonts w:ascii="Arial" w:hAnsi="Arial" w:cs="Arial"/>
          <w:color w:val="000000"/>
          <w:kern w:val="0"/>
          <w:sz w:val="22"/>
          <w:szCs w:val="22"/>
          <w:lang w:val="en-US"/>
          <w14:ligatures w14:val="none"/>
        </w:rPr>
        <w:t xml:space="preserve">One of the most important areas for improvement would be to improve psychological safety by developing leaders and having effective measures in place to encourage people to speak up. The NHS Freedom to Speak Up framework has been put in place to ensure that staff </w:t>
      </w:r>
      <w:r w:rsidRPr="0804EEEE" w:rsidR="004C0DD9">
        <w:rPr>
          <w:rFonts w:ascii="Arial" w:hAnsi="Arial" w:cs="Arial"/>
          <w:color w:val="000000"/>
          <w:kern w:val="0"/>
          <w:sz w:val="22"/>
          <w:szCs w:val="22"/>
          <w:lang w:val="en-US"/>
          <w14:ligatures w14:val="none"/>
        </w:rPr>
        <w:lastRenderedPageBreak/>
        <w:t>members are free to speak up if they have concerns regarding patient safety, the working culture and standards of the profession without fear of retaliati</w:t>
      </w:r>
      <w:r w:rsidRPr="0804EEEE" w:rsidR="00E760B6">
        <w:rPr>
          <w:rFonts w:ascii="Arial" w:hAnsi="Arial" w:cs="Arial"/>
          <w:color w:val="000000"/>
          <w:kern w:val="0"/>
          <w:sz w:val="22"/>
          <w:szCs w:val="22"/>
          <w:lang w:val="en-US"/>
          <w14:ligatures w14:val="none"/>
        </w:rPr>
        <w:t>on</w:t>
      </w:r>
      <w:r w:rsidRPr="0804EEEE" w:rsidR="004C0DD9">
        <w:rPr>
          <w:rFonts w:ascii="Arial" w:hAnsi="Arial" w:cs="Arial"/>
          <w:color w:val="000000"/>
          <w:kern w:val="0"/>
          <w:sz w:val="22"/>
          <w:szCs w:val="22"/>
          <w:lang w:val="en-US"/>
          <w14:ligatures w14:val="none"/>
        </w:rPr>
        <w:t xml:space="preserve"> against them (NHS England, 2022). But it takes more than policies to get it right: openness is a key element, an open response to concerns, and an observable change in the organisation </w:t>
      </w:r>
      <w:r w:rsidRPr="0804EEEE" w:rsidR="00E760B6">
        <w:rPr>
          <w:rFonts w:ascii="Arial" w:hAnsi="Arial" w:cs="Arial"/>
          <w:color w:val="000000"/>
          <w:kern w:val="0"/>
          <w:sz w:val="22"/>
          <w:szCs w:val="22"/>
          <w:lang w:val="en-US"/>
          <w14:ligatures w14:val="none"/>
        </w:rPr>
        <w:t>driven by</w:t>
      </w:r>
      <w:r w:rsidRPr="0804EEEE" w:rsidR="004C0DD9">
        <w:rPr>
          <w:rFonts w:ascii="Arial" w:hAnsi="Arial" w:cs="Arial"/>
          <w:color w:val="000000"/>
          <w:kern w:val="0"/>
          <w:sz w:val="22"/>
          <w:szCs w:val="22"/>
          <w:lang w:val="en-US"/>
          <w14:ligatures w14:val="none"/>
        </w:rPr>
        <w:t xml:space="preserve"> staff feedback. Organisations that do more to empower staff to speak up have better team</w:t>
      </w:r>
      <w:r w:rsidRPr="0804EEEE" w:rsidR="00E760B6">
        <w:rPr>
          <w:rFonts w:ascii="Arial" w:hAnsi="Arial" w:cs="Arial"/>
          <w:color w:val="000000"/>
          <w:kern w:val="0"/>
          <w:sz w:val="22"/>
          <w:szCs w:val="22"/>
          <w:lang w:val="en-US"/>
          <w14:ligatures w14:val="none"/>
        </w:rPr>
        <w:t>work</w:t>
      </w:r>
      <w:r w:rsidRPr="0804EEEE" w:rsidR="004C0DD9">
        <w:rPr>
          <w:rFonts w:ascii="Arial" w:hAnsi="Arial" w:cs="Arial"/>
          <w:color w:val="000000"/>
          <w:kern w:val="0"/>
          <w:sz w:val="22"/>
          <w:szCs w:val="22"/>
          <w:lang w:val="en-US"/>
          <w14:ligatures w14:val="none"/>
        </w:rPr>
        <w:t xml:space="preserve">, higher morale and increased confidence in patient safety (NHS England, 2023), according to evidence from the NHS Staff Survey. Yet another </w:t>
      </w:r>
      <w:r w:rsidRPr="0804EEEE" w:rsidR="00E760B6">
        <w:rPr>
          <w:rFonts w:ascii="Arial" w:hAnsi="Arial" w:cs="Arial"/>
          <w:color w:val="000000"/>
          <w:kern w:val="0"/>
          <w:sz w:val="22"/>
          <w:szCs w:val="22"/>
          <w:lang w:val="en-US"/>
          <w14:ligatures w14:val="none"/>
        </w:rPr>
        <w:t>serious</w:t>
      </w:r>
      <w:r w:rsidRPr="0804EEEE" w:rsidR="004C0DD9">
        <w:rPr>
          <w:rFonts w:ascii="Arial" w:hAnsi="Arial" w:cs="Arial"/>
          <w:color w:val="000000"/>
          <w:kern w:val="0"/>
          <w:sz w:val="22"/>
          <w:szCs w:val="22"/>
          <w:lang w:val="en-US"/>
          <w14:ligatures w14:val="none"/>
        </w:rPr>
        <w:t xml:space="preserve"> mistake was the lack of governance and </w:t>
      </w:r>
      <w:r w:rsidRPr="0804EEEE" w:rsidR="00E760B6">
        <w:rPr>
          <w:rFonts w:ascii="Arial" w:hAnsi="Arial" w:cs="Arial"/>
          <w:color w:val="000000"/>
          <w:kern w:val="0"/>
          <w:sz w:val="22"/>
          <w:szCs w:val="22"/>
          <w:lang w:val="en-US"/>
          <w14:ligatures w14:val="none"/>
        </w:rPr>
        <w:t>the failure to escalate promptly</w:t>
      </w:r>
      <w:r w:rsidRPr="0804EEEE" w:rsidR="004C0DD9">
        <w:rPr>
          <w:rFonts w:ascii="Arial" w:hAnsi="Arial" w:cs="Arial"/>
          <w:color w:val="000000"/>
          <w:kern w:val="0"/>
          <w:sz w:val="22"/>
          <w:szCs w:val="22"/>
          <w:lang w:val="en-US"/>
          <w14:ligatures w14:val="none"/>
        </w:rPr>
        <w:t>. Even though systems of clinical governance are in place to monitor quality, manage risks and be accountable for quality, the systems rely on the speed with which information is shared between frontline staff, management and external regulators. In this instance, governance processes failed to translate concerns about the clinical issues into action in the organisation</w:t>
      </w:r>
      <w:r w:rsidRPr="0804EEEE" w:rsidR="005C1547">
        <w:rPr>
          <w:rFonts w:ascii="Arial" w:hAnsi="Arial" w:cs="Arial"/>
          <w:color w:val="000000"/>
          <w:kern w:val="0"/>
          <w:sz w:val="22"/>
          <w:szCs w:val="22"/>
          <w:lang w:val="en-US"/>
          <w14:ligatures w14:val="none"/>
        </w:rPr>
        <w:t xml:space="preserve"> (WHO, 2023).</w:t>
      </w:r>
    </w:p>
    <w:p w:rsidRPr="00D3630C" w:rsidR="004C0DD9" w:rsidP="0804EEEE" w:rsidRDefault="004C0DD9" w14:paraId="0057090A" w14:textId="5572E7F7">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4C0DD9">
        <w:rPr>
          <w:rFonts w:ascii="Arial" w:hAnsi="Arial" w:cs="Arial"/>
          <w:color w:val="000000"/>
          <w:kern w:val="0"/>
          <w:sz w:val="22"/>
          <w:szCs w:val="22"/>
          <w:lang w:val="en-US"/>
          <w14:ligatures w14:val="none"/>
        </w:rPr>
        <w:t>Key lessons for learning could be international experience with integrated safety management systems to be taken by healthcare organisations. The WHO Global Patient Safety Action Plan calls for a shift from reaction to anticipation in patient safety</w:t>
      </w:r>
      <w:r w:rsidRPr="0804EEEE" w:rsidR="00E760B6">
        <w:rPr>
          <w:rFonts w:ascii="Arial" w:hAnsi="Arial" w:cs="Arial"/>
          <w:color w:val="000000"/>
          <w:kern w:val="0"/>
          <w:sz w:val="22"/>
          <w:szCs w:val="22"/>
          <w:lang w:val="en-US"/>
          <w14:ligatures w14:val="none"/>
        </w:rPr>
        <w:t>,</w:t>
      </w:r>
      <w:r w:rsidRPr="00D3630C" w:rsidR="00E760B6">
        <w:rPr>
          <w:rFonts w:ascii="Arial" w:hAnsi="Arial" w:cs="Arial"/>
          <w:color w:val="000000"/>
          <w:kern w:val="0"/>
          <w:sz w:val="22"/>
          <w:szCs w:val="22"/>
          <w:lang w:val="en-US"/>
          <w14:ligatures w14:val="none"/>
        </w:rPr>
        <w:t xml:space="preserve"> </w:t>
      </w:r>
      <w:r w:rsidRPr="0804EEEE" w:rsidR="004C0DD9">
        <w:rPr>
          <w:rFonts w:ascii="Arial" w:hAnsi="Arial" w:cs="Arial"/>
          <w:color w:val="000000"/>
          <w:kern w:val="0"/>
          <w:sz w:val="22"/>
          <w:szCs w:val="22"/>
          <w:lang w:val="en-US"/>
          <w14:ligatures w14:val="none"/>
        </w:rPr>
        <w:t xml:space="preserve">taking a data-driven approach to identifying risks, with the implementation of reporting systems and continual improvement techniques (World Health Organization, 2021). Another key area for development is leadership development. The case illustrated the negative aspects of hierarchical and defensive leadership styles. Healthcare leaders need to cultivate the ability to lead with a sense of change, distribute </w:t>
      </w:r>
      <w:r w:rsidRPr="0804EEEE" w:rsidR="00E760B6">
        <w:rPr>
          <w:rFonts w:ascii="Arial" w:hAnsi="Arial" w:cs="Arial"/>
          <w:color w:val="000000"/>
          <w:kern w:val="0"/>
          <w:sz w:val="22"/>
          <w:szCs w:val="22"/>
          <w:lang w:val="en-US"/>
          <w14:ligatures w14:val="none"/>
        </w:rPr>
        <w:t xml:space="preserve">leadership, </w:t>
      </w:r>
      <w:r w:rsidRPr="0804EEEE" w:rsidR="004C0DD9">
        <w:rPr>
          <w:rFonts w:ascii="Arial" w:hAnsi="Arial" w:cs="Arial"/>
          <w:color w:val="000000"/>
          <w:kern w:val="0"/>
          <w:sz w:val="22"/>
          <w:szCs w:val="22"/>
          <w:lang w:val="en-US"/>
          <w14:ligatures w14:val="none"/>
        </w:rPr>
        <w:t xml:space="preserve">and emotionally intelligent leadership to foster cultures of trust and collaboration. According to </w:t>
      </w:r>
      <w:r w:rsidRPr="0804EEEE" w:rsidR="00DD6667">
        <w:rPr>
          <w:rFonts w:ascii="Arial" w:hAnsi="Arial" w:cs="Arial"/>
          <w:color w:val="000000"/>
          <w:kern w:val="0"/>
          <w:sz w:val="22"/>
          <w:szCs w:val="22"/>
          <w:lang w:val="en-US"/>
          <w14:ligatures w14:val="none"/>
        </w:rPr>
        <w:t xml:space="preserve">WHO </w:t>
      </w:r>
      <w:r w:rsidRPr="0804EEEE" w:rsidR="004C0DD9">
        <w:rPr>
          <w:rFonts w:ascii="Arial" w:hAnsi="Arial" w:cs="Arial"/>
          <w:color w:val="000000"/>
          <w:kern w:val="0"/>
          <w:sz w:val="22"/>
          <w:szCs w:val="22"/>
          <w:lang w:val="en-US"/>
          <w14:ligatures w14:val="none"/>
        </w:rPr>
        <w:t>(202</w:t>
      </w:r>
      <w:r w:rsidRPr="0804EEEE" w:rsidR="00DD6667">
        <w:rPr>
          <w:rFonts w:ascii="Arial" w:hAnsi="Arial" w:cs="Arial"/>
          <w:color w:val="000000"/>
          <w:kern w:val="0"/>
          <w:sz w:val="22"/>
          <w:szCs w:val="22"/>
          <w:lang w:val="en-US"/>
          <w14:ligatures w14:val="none"/>
        </w:rPr>
        <w:t>4</w:t>
      </w:r>
      <w:r w:rsidRPr="0804EEEE" w:rsidR="004C0DD9">
        <w:rPr>
          <w:rFonts w:ascii="Arial" w:hAnsi="Arial" w:cs="Arial"/>
          <w:color w:val="000000"/>
          <w:kern w:val="0"/>
          <w:sz w:val="22"/>
          <w:szCs w:val="22"/>
          <w:lang w:val="en-US"/>
          <w14:ligatures w14:val="none"/>
        </w:rPr>
        <w:t xml:space="preserve">), compassionate and inclusive leadership can enhance staff engagement and foster a culture of peace in the workplace, </w:t>
      </w:r>
      <w:r w:rsidRPr="0804EEEE" w:rsidR="00E760B6">
        <w:rPr>
          <w:rFonts w:ascii="Arial" w:hAnsi="Arial" w:cs="Arial"/>
          <w:color w:val="000000"/>
          <w:kern w:val="0"/>
          <w:sz w:val="22"/>
          <w:szCs w:val="22"/>
          <w:lang w:val="en-US"/>
          <w14:ligatures w14:val="none"/>
        </w:rPr>
        <w:t>thereby boosting</w:t>
      </w:r>
      <w:r w:rsidRPr="0804EEEE" w:rsidR="004C0DD9">
        <w:rPr>
          <w:rFonts w:ascii="Arial" w:hAnsi="Arial" w:cs="Arial"/>
          <w:color w:val="000000"/>
          <w:kern w:val="0"/>
          <w:sz w:val="22"/>
          <w:szCs w:val="22"/>
          <w:lang w:val="en-US"/>
          <w14:ligatures w14:val="none"/>
        </w:rPr>
        <w:t xml:space="preserve"> organisational performance in healthcare environments</w:t>
      </w:r>
      <w:r w:rsidRPr="0804EEEE" w:rsidR="00E760B6">
        <w:rPr>
          <w:rFonts w:ascii="Arial" w:hAnsi="Arial" w:cs="Arial"/>
          <w:color w:val="000000"/>
          <w:kern w:val="0"/>
          <w:sz w:val="22"/>
          <w:szCs w:val="22"/>
          <w:lang w:val="en-US"/>
          <w14:ligatures w14:val="none"/>
        </w:rPr>
        <w:t>—a</w:t>
      </w:r>
      <w:r w:rsidRPr="0804EEEE" w:rsidR="004C0DD9">
        <w:rPr>
          <w:rFonts w:ascii="Arial" w:hAnsi="Arial" w:cs="Arial"/>
          <w:color w:val="000000"/>
          <w:kern w:val="0"/>
          <w:sz w:val="22"/>
          <w:szCs w:val="22"/>
          <w:lang w:val="en-US"/>
          <w14:ligatures w14:val="none"/>
        </w:rPr>
        <w:t>nother lesson concerns centralised and decentralised governance. The case exposed weaknesses due to a high concentration of power within the senior management team</w:t>
      </w:r>
      <w:r w:rsidRPr="0804EEEE" w:rsidR="00E760B6">
        <w:rPr>
          <w:rFonts w:ascii="Arial" w:hAnsi="Arial" w:cs="Arial"/>
          <w:color w:val="000000"/>
          <w:kern w:val="0"/>
          <w:sz w:val="22"/>
          <w:szCs w:val="22"/>
          <w:lang w:val="en-US"/>
          <w14:ligatures w14:val="none"/>
        </w:rPr>
        <w:t>,</w:t>
      </w:r>
      <w:r w:rsidRPr="0804EEEE" w:rsidR="004C0DD9">
        <w:rPr>
          <w:rFonts w:ascii="Arial" w:hAnsi="Arial" w:cs="Arial"/>
          <w:color w:val="000000"/>
          <w:kern w:val="0"/>
          <w:sz w:val="22"/>
          <w:szCs w:val="22"/>
          <w:lang w:val="en-US"/>
          <w14:ligatures w14:val="none"/>
        </w:rPr>
        <w:t xml:space="preserve"> and the ability of clinicians with first-hand knowledge of the risks in the neonatal unit was not given adequate space. But if it is fully decentrali</w:t>
      </w:r>
      <w:r w:rsidRPr="0804EEEE" w:rsidR="00AB4B9E">
        <w:rPr>
          <w:rFonts w:ascii="Arial" w:hAnsi="Arial" w:cs="Arial"/>
          <w:color w:val="000000"/>
          <w:kern w:val="0"/>
          <w:sz w:val="22"/>
          <w:szCs w:val="22"/>
          <w:lang w:val="en-US"/>
          <w14:ligatures w14:val="none"/>
        </w:rPr>
        <w:t>s</w:t>
      </w:r>
      <w:r w:rsidRPr="0804EEEE" w:rsidR="004C0DD9">
        <w:rPr>
          <w:rFonts w:ascii="Arial" w:hAnsi="Arial" w:cs="Arial"/>
          <w:color w:val="000000"/>
          <w:kern w:val="0"/>
          <w:sz w:val="22"/>
          <w:szCs w:val="22"/>
          <w:lang w:val="en-US"/>
          <w14:ligatures w14:val="none"/>
        </w:rPr>
        <w:t>ed and not accountable, it could result in differences in quality of care and inconsistency</w:t>
      </w:r>
      <w:r w:rsidRPr="0804EEEE" w:rsidR="00DD6667">
        <w:rPr>
          <w:rFonts w:ascii="Arial" w:hAnsi="Arial" w:cs="Arial"/>
          <w:color w:val="000000"/>
          <w:kern w:val="0"/>
          <w:sz w:val="22"/>
          <w:szCs w:val="22"/>
          <w:lang w:val="en-US"/>
          <w14:ligatures w14:val="none"/>
        </w:rPr>
        <w:t xml:space="preserve"> (</w:t>
      </w:r>
      <w:r w:rsidRPr="0804EEEE" w:rsidR="00C5139F">
        <w:rPr>
          <w:rFonts w:ascii="Arial" w:hAnsi="Arial" w:cs="Arial"/>
          <w:color w:val="000000"/>
          <w:kern w:val="0"/>
          <w:sz w:val="22"/>
          <w:szCs w:val="22"/>
          <w:lang w:val="en-US"/>
          <w14:ligatures w14:val="none"/>
        </w:rPr>
        <w:t>Pronovost, 2019).</w:t>
      </w:r>
    </w:p>
    <w:p w:rsidRPr="00D3630C" w:rsidR="00DC1FEB" w:rsidP="0804EEEE" w:rsidRDefault="004C0DD9" w14:paraId="4910E44C" w14:textId="4ED0269D">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4C0DD9">
        <w:rPr>
          <w:rFonts w:ascii="Arial" w:hAnsi="Arial" w:cs="Arial"/>
          <w:color w:val="000000"/>
          <w:kern w:val="0"/>
          <w:sz w:val="22"/>
          <w:szCs w:val="22"/>
          <w:lang w:val="en-US"/>
          <w14:ligatures w14:val="none"/>
        </w:rPr>
        <w:t xml:space="preserve">Digital transformation also helps to enhance healthcare safety systems. A number of electronic incident reporting systems, real-time clinical dashboards and data analysis can aid in identifying safety risks earlier. NHS England has emphasised the value of data-led approaches to learning from patient safety incidents and sharing learning across the country using the Learn from Patient Safety Events (LFPSE) system (NHS England, 2024). In the context </w:t>
      </w:r>
      <w:r w:rsidRPr="0804EEEE" w:rsidR="00E760B6">
        <w:rPr>
          <w:rFonts w:ascii="Arial" w:hAnsi="Arial" w:cs="Arial"/>
          <w:color w:val="000000"/>
          <w:kern w:val="0"/>
          <w:sz w:val="22"/>
          <w:szCs w:val="22"/>
          <w:lang w:val="en-US"/>
          <w14:ligatures w14:val="none"/>
        </w:rPr>
        <w:t>of</w:t>
      </w:r>
      <w:r w:rsidRPr="0804EEEE" w:rsidR="004C0DD9">
        <w:rPr>
          <w:rFonts w:ascii="Arial" w:hAnsi="Arial" w:cs="Arial"/>
          <w:color w:val="000000"/>
          <w:kern w:val="0"/>
          <w:sz w:val="22"/>
          <w:szCs w:val="22"/>
          <w:lang w:val="en-US"/>
          <w14:ligatures w14:val="none"/>
        </w:rPr>
        <w:t xml:space="preserve"> the case of Lucy Letby, improved monitoring of data would have been able to identify peculiar trends in mortality earlier and assisted in a more expedient investigation. Technology is not </w:t>
      </w:r>
      <w:r w:rsidRPr="0804EEEE" w:rsidR="004C0DD9">
        <w:rPr>
          <w:rFonts w:ascii="Arial" w:hAnsi="Arial" w:cs="Arial"/>
          <w:color w:val="000000"/>
          <w:kern w:val="0"/>
          <w:sz w:val="22"/>
          <w:szCs w:val="22"/>
          <w:lang w:val="en-US"/>
          <w14:ligatures w14:val="none"/>
        </w:rPr>
        <w:lastRenderedPageBreak/>
        <w:t>always the answer to cultural and leadership issue</w:t>
      </w:r>
      <w:r w:rsidRPr="0804EEEE" w:rsidR="00983EB6">
        <w:rPr>
          <w:rFonts w:ascii="Arial" w:hAnsi="Arial" w:cs="Arial"/>
          <w:color w:val="000000"/>
          <w:kern w:val="0"/>
          <w:sz w:val="22"/>
          <w:szCs w:val="22"/>
          <w:lang w:val="en-US"/>
          <w14:ligatures w14:val="none"/>
        </w:rPr>
        <w:t>s (</w:t>
      </w:r>
      <w:r w:rsidRPr="0804EEEE" w:rsidR="00D25928">
        <w:rPr>
          <w:rFonts w:ascii="Arial" w:hAnsi="Arial" w:cs="Arial"/>
          <w:color w:val="000000"/>
          <w:kern w:val="0"/>
          <w:sz w:val="22"/>
          <w:szCs w:val="22"/>
          <w:lang w:val="en-US"/>
          <w14:ligatures w14:val="none"/>
        </w:rPr>
        <w:t>Senge, 2006)</w:t>
      </w:r>
      <w:r w:rsidRPr="0804EEEE" w:rsidR="004C0DD9">
        <w:rPr>
          <w:rFonts w:ascii="Arial" w:hAnsi="Arial" w:cs="Arial"/>
          <w:color w:val="000000"/>
          <w:kern w:val="0"/>
          <w:sz w:val="22"/>
          <w:szCs w:val="22"/>
          <w:lang w:val="en-US"/>
          <w14:ligatures w14:val="none"/>
        </w:rPr>
        <w:t>. Systems thinking shows that technology needs to complement effective leadership, communication and governance. Reporting systems may be implemented without tackling fear of speaking up and merely lead to under-reporting. In addition, learning organisations are emphasised in the case. As cited by the Institute for Healthcare Improvement (IHI, 2020), effective healthcare organisations create a culture of continuous improvement, in which leaders base their decisions on evidence, feedback and collaboration, redesigning systems</w:t>
      </w:r>
      <w:r w:rsidRPr="0804EEEE" w:rsidR="00DC1FEB">
        <w:rPr>
          <w:rFonts w:ascii="Arial" w:hAnsi="Arial" w:cs="Arial"/>
          <w:color w:val="000000"/>
          <w:kern w:val="0"/>
          <w:sz w:val="22"/>
          <w:szCs w:val="22"/>
          <w:lang w:val="en-US"/>
          <w14:ligatures w14:val="none"/>
        </w:rPr>
        <w:t>.</w:t>
      </w:r>
    </w:p>
    <w:p w:rsidRPr="00D3630C" w:rsidR="00820204" w:rsidP="00D3630C" w:rsidRDefault="00F94D89" w14:paraId="23ABADFC" w14:textId="7B8F2B83">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bookmarkStart w:name="_Toc235750340" w:id="11"/>
      <w:r w:rsidRPr="00D3630C">
        <w:rPr>
          <w:rFonts w:ascii="Arial" w:hAnsi="Arial" w:eastAsia="Times New Roman" w:cs="Arial"/>
          <w:b/>
          <w:bCs/>
          <w:color w:val="000000"/>
          <w:kern w:val="0"/>
          <w:sz w:val="22"/>
          <w:szCs w:val="22"/>
          <w14:ligatures w14:val="none"/>
        </w:rPr>
        <w:t>3. Recommendations</w:t>
      </w:r>
      <w:bookmarkEnd w:id="11"/>
      <w:r w:rsidRPr="00D3630C">
        <w:rPr>
          <w:rFonts w:ascii="Arial" w:hAnsi="Arial" w:eastAsia="Times New Roman" w:cs="Arial"/>
          <w:b/>
          <w:bCs/>
          <w:color w:val="000000"/>
          <w:kern w:val="0"/>
          <w:sz w:val="22"/>
          <w:szCs w:val="22"/>
          <w14:ligatures w14:val="none"/>
        </w:rPr>
        <w:t xml:space="preserve"> </w:t>
      </w:r>
    </w:p>
    <w:p w:rsidRPr="00D3630C" w:rsidR="009B01B8" w:rsidP="0804EEEE" w:rsidRDefault="009B01B8" w14:paraId="3DE9D0D0" w14:textId="45AE09B6">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9B01B8">
        <w:rPr>
          <w:rFonts w:ascii="Arial" w:hAnsi="Arial" w:cs="Arial"/>
          <w:color w:val="000000"/>
          <w:kern w:val="0"/>
          <w:sz w:val="22"/>
          <w:szCs w:val="22"/>
          <w:lang w:val="en-US"/>
          <w14:ligatures w14:val="none"/>
        </w:rPr>
        <w:t>This study of the Lucy Letby case highlights the need for a multi-faceted approach that combines effective leadership, better governance, communication systems and a culture of learning within healthcare organisations for sustainable improvement. Therefore</w:t>
      </w:r>
      <w:r w:rsidRPr="0804EEEE" w:rsidR="00E760B6">
        <w:rPr>
          <w:rFonts w:ascii="Arial" w:hAnsi="Arial" w:cs="Arial"/>
          <w:color w:val="000000"/>
          <w:kern w:val="0"/>
          <w:sz w:val="22"/>
          <w:szCs w:val="22"/>
          <w:lang w:val="en-US"/>
          <w14:ligatures w14:val="none"/>
        </w:rPr>
        <w:t>,</w:t>
      </w:r>
      <w:r w:rsidRPr="0804EEEE" w:rsidR="009B01B8">
        <w:rPr>
          <w:rFonts w:ascii="Arial" w:hAnsi="Arial" w:cs="Arial"/>
          <w:color w:val="000000"/>
          <w:kern w:val="0"/>
          <w:sz w:val="22"/>
          <w:szCs w:val="22"/>
          <w:lang w:val="en-US"/>
          <w14:ligatures w14:val="none"/>
        </w:rPr>
        <w:t xml:space="preserve"> prevention strategies should be reinforced by recommendations for organisational resilience</w:t>
      </w:r>
      <w:r w:rsidRPr="0804EEEE" w:rsidR="00E760B6">
        <w:rPr>
          <w:rFonts w:ascii="Arial" w:hAnsi="Arial" w:cs="Arial"/>
          <w:color w:val="000000"/>
          <w:kern w:val="0"/>
          <w:sz w:val="22"/>
          <w:szCs w:val="22"/>
          <w:lang w:val="en-US"/>
          <w14:ligatures w14:val="none"/>
        </w:rPr>
        <w:t>,</w:t>
      </w:r>
      <w:r w:rsidRPr="0804EEEE" w:rsidR="009B01B8">
        <w:rPr>
          <w:rFonts w:ascii="Arial" w:hAnsi="Arial" w:cs="Arial"/>
          <w:color w:val="000000"/>
          <w:kern w:val="0"/>
          <w:sz w:val="22"/>
          <w:szCs w:val="22"/>
          <w:lang w:val="en-US"/>
          <w14:ligatures w14:val="none"/>
        </w:rPr>
        <w:t xml:space="preserve"> that is, taking steps to ensure that risks are identified, escalated and effectively managed. </w:t>
      </w:r>
    </w:p>
    <w:p w:rsidRPr="00D3630C" w:rsidR="009B01B8" w:rsidP="0804EEEE" w:rsidRDefault="009B01B8" w14:paraId="6F1EB506" w14:textId="57EA1AE7">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9B01B8">
        <w:rPr>
          <w:rFonts w:ascii="Arial" w:hAnsi="Arial" w:cs="Arial"/>
          <w:color w:val="000000"/>
          <w:kern w:val="0"/>
          <w:sz w:val="22"/>
          <w:szCs w:val="22"/>
          <w:lang w:val="en-US"/>
          <w14:ligatures w14:val="none"/>
        </w:rPr>
        <w:t>The Countess of Chester Hospital illustrated the nature of hierarchical leadership where the power to make decisions lay with the senior management team and the clinical skills of the front-line team w</w:t>
      </w:r>
      <w:r w:rsidRPr="0804EEEE" w:rsidR="00E760B6">
        <w:rPr>
          <w:rFonts w:ascii="Arial" w:hAnsi="Arial" w:cs="Arial"/>
          <w:color w:val="000000"/>
          <w:kern w:val="0"/>
          <w:sz w:val="22"/>
          <w:szCs w:val="22"/>
          <w:lang w:val="en-US"/>
          <w14:ligatures w14:val="none"/>
        </w:rPr>
        <w:t>ere</w:t>
      </w:r>
      <w:r w:rsidRPr="0804EEEE" w:rsidR="009B01B8">
        <w:rPr>
          <w:rFonts w:ascii="Arial" w:hAnsi="Arial" w:cs="Arial"/>
          <w:color w:val="000000"/>
          <w:kern w:val="0"/>
          <w:sz w:val="22"/>
          <w:szCs w:val="22"/>
          <w:lang w:val="en-US"/>
          <w14:ligatures w14:val="none"/>
        </w:rPr>
        <w:t xml:space="preserve"> not recognised. Hence, transformational and distributed leadership models need to be enhanced in healthcare organisations. Transformational leaders establish common visions, inspire innovation and inspire employees to engage in improvement efforts (West et al., 2022). Leadership Development programmes must incorporate the following: training in Emotional Intelligence, Conflict Management, Psychological Safety and Ethical Decision-making. Leaders should also be trained in the identification of cognitive biases, and how to appropriately address concerns and navigate through complex healthcare crises. Compassionate and inclusive leadership has been shown to have a positive impact on staff engagement and on creating safer health care environments (</w:t>
      </w:r>
      <w:r w:rsidRPr="0804EEEE" w:rsidR="00CA5722">
        <w:rPr>
          <w:rFonts w:ascii="Arial" w:hAnsi="Arial" w:cs="Arial"/>
          <w:color w:val="000000"/>
          <w:kern w:val="0"/>
          <w:sz w:val="22"/>
          <w:szCs w:val="22"/>
          <w:lang w:val="en-US"/>
          <w14:ligatures w14:val="none"/>
        </w:rPr>
        <w:t>The King’s Fund</w:t>
      </w:r>
      <w:r w:rsidRPr="0804EEEE" w:rsidR="009B01B8">
        <w:rPr>
          <w:rFonts w:ascii="Arial" w:hAnsi="Arial" w:cs="Arial"/>
          <w:color w:val="000000"/>
          <w:kern w:val="0"/>
          <w:sz w:val="22"/>
          <w:szCs w:val="22"/>
          <w:lang w:val="en-US"/>
          <w14:ligatures w14:val="none"/>
        </w:rPr>
        <w:t>, 202</w:t>
      </w:r>
      <w:r w:rsidRPr="0804EEEE" w:rsidR="00CA5722">
        <w:rPr>
          <w:rFonts w:ascii="Arial" w:hAnsi="Arial" w:cs="Arial"/>
          <w:color w:val="000000"/>
          <w:kern w:val="0"/>
          <w:sz w:val="22"/>
          <w:szCs w:val="22"/>
          <w:lang w:val="en-US"/>
          <w14:ligatures w14:val="none"/>
        </w:rPr>
        <w:t>0</w:t>
      </w:r>
      <w:r w:rsidRPr="0804EEEE" w:rsidR="009B01B8">
        <w:rPr>
          <w:rFonts w:ascii="Arial" w:hAnsi="Arial" w:cs="Arial"/>
          <w:color w:val="000000"/>
          <w:kern w:val="0"/>
          <w:sz w:val="22"/>
          <w:szCs w:val="22"/>
          <w:lang w:val="en-US"/>
          <w14:ligatures w14:val="none"/>
        </w:rPr>
        <w:t>).</w:t>
      </w:r>
    </w:p>
    <w:p w:rsidRPr="00D3630C" w:rsidR="009B01B8" w:rsidP="0804EEEE" w:rsidRDefault="009B01B8" w14:paraId="75D54317" w14:textId="068FB436">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9B01B8">
        <w:rPr>
          <w:rFonts w:ascii="Arial" w:hAnsi="Arial" w:cs="Arial"/>
          <w:color w:val="000000"/>
          <w:kern w:val="0"/>
          <w:sz w:val="22"/>
          <w:szCs w:val="22"/>
          <w:lang w:val="en-US"/>
          <w14:ligatures w14:val="none"/>
        </w:rPr>
        <w:t xml:space="preserve">The case identifies poor clinical governance, with challenges in escalation and accountability. </w:t>
      </w:r>
      <w:r w:rsidRPr="0804EEEE" w:rsidR="00E760B6">
        <w:rPr>
          <w:rFonts w:ascii="Arial" w:hAnsi="Arial" w:cs="Arial"/>
          <w:color w:val="000000"/>
          <w:kern w:val="0"/>
          <w:sz w:val="22"/>
          <w:szCs w:val="22"/>
          <w:lang w:val="en-US"/>
          <w14:ligatures w14:val="none"/>
        </w:rPr>
        <w:t>Healthcare organisations need</w:t>
      </w:r>
      <w:r w:rsidRPr="0804EEEE" w:rsidR="009B01B8">
        <w:rPr>
          <w:rFonts w:ascii="Arial" w:hAnsi="Arial" w:cs="Arial"/>
          <w:color w:val="000000"/>
          <w:kern w:val="0"/>
          <w:sz w:val="22"/>
          <w:szCs w:val="22"/>
          <w:lang w:val="en-US"/>
          <w14:ligatures w14:val="none"/>
        </w:rPr>
        <w:t xml:space="preserve"> to have statutory governance procedures that would automatically take in</w:t>
      </w:r>
      <w:r w:rsidRPr="0804EEEE" w:rsidR="00E760B6">
        <w:rPr>
          <w:rFonts w:ascii="Arial" w:hAnsi="Arial" w:cs="Arial"/>
          <w:color w:val="000000"/>
          <w:kern w:val="0"/>
          <w:sz w:val="22"/>
          <w:szCs w:val="22"/>
          <w:lang w:val="en-US"/>
          <w14:ligatures w14:val="none"/>
        </w:rPr>
        <w:t>to</w:t>
      </w:r>
      <w:r w:rsidRPr="0804EEEE" w:rsidR="009B01B8">
        <w:rPr>
          <w:rFonts w:ascii="Arial" w:hAnsi="Arial" w:cs="Arial"/>
          <w:color w:val="000000"/>
          <w:kern w:val="0"/>
          <w:sz w:val="22"/>
          <w:szCs w:val="22"/>
          <w:lang w:val="en-US"/>
          <w14:ligatures w14:val="none"/>
        </w:rPr>
        <w:t xml:space="preserve"> account repeated safety concerns for independent review. Neonatal care and other high</w:t>
      </w:r>
      <w:r w:rsidRPr="0804EEEE" w:rsidR="00E760B6">
        <w:rPr>
          <w:rFonts w:ascii="Arial" w:hAnsi="Arial" w:cs="Arial"/>
          <w:color w:val="000000"/>
          <w:kern w:val="0"/>
          <w:sz w:val="22"/>
          <w:szCs w:val="22"/>
          <w:lang w:val="en-US"/>
          <w14:ligatures w14:val="none"/>
        </w:rPr>
        <w:t>-</w:t>
      </w:r>
      <w:r w:rsidRPr="0804EEEE" w:rsidR="009B01B8">
        <w:rPr>
          <w:rFonts w:ascii="Arial" w:hAnsi="Arial" w:cs="Arial"/>
          <w:color w:val="000000"/>
          <w:kern w:val="0"/>
          <w:sz w:val="22"/>
          <w:szCs w:val="22"/>
          <w:lang w:val="en-US"/>
          <w14:ligatures w14:val="none"/>
        </w:rPr>
        <w:t xml:space="preserve">risk services should be subject to regular external audit and mortality review/multidisciplinary safety assessment. There should also be clear responsibilities for action </w:t>
      </w:r>
      <w:r w:rsidRPr="0804EEEE" w:rsidR="00E760B6">
        <w:rPr>
          <w:rFonts w:ascii="Arial" w:hAnsi="Arial" w:cs="Arial"/>
          <w:color w:val="000000"/>
          <w:kern w:val="0"/>
          <w:sz w:val="22"/>
          <w:szCs w:val="22"/>
          <w:lang w:val="en-US"/>
          <w14:ligatures w14:val="none"/>
        </w:rPr>
        <w:t>regarding</w:t>
      </w:r>
      <w:r w:rsidRPr="0804EEEE" w:rsidR="009B01B8">
        <w:rPr>
          <w:rFonts w:ascii="Arial" w:hAnsi="Arial" w:cs="Arial"/>
          <w:color w:val="000000"/>
          <w:kern w:val="0"/>
          <w:sz w:val="22"/>
          <w:szCs w:val="22"/>
          <w:lang w:val="en-US"/>
          <w14:ligatures w14:val="none"/>
        </w:rPr>
        <w:t xml:space="preserve"> patient safety issues within governance structures. Boards</w:t>
      </w:r>
      <w:r w:rsidRPr="0804EEEE" w:rsidR="00E760B6">
        <w:rPr>
          <w:rFonts w:ascii="Arial" w:hAnsi="Arial" w:cs="Arial"/>
          <w:color w:val="000000"/>
          <w:kern w:val="0"/>
          <w:sz w:val="22"/>
          <w:szCs w:val="22"/>
          <w:lang w:val="en-US"/>
          <w14:ligatures w14:val="none"/>
        </w:rPr>
        <w:t>'</w:t>
      </w:r>
      <w:r w:rsidRPr="0804EEEE" w:rsidR="009B01B8">
        <w:rPr>
          <w:rFonts w:ascii="Arial" w:hAnsi="Arial" w:cs="Arial"/>
          <w:color w:val="000000"/>
          <w:kern w:val="0"/>
          <w:sz w:val="22"/>
          <w:szCs w:val="22"/>
          <w:lang w:val="en-US"/>
          <w14:ligatures w14:val="none"/>
        </w:rPr>
        <w:t xml:space="preserve"> executive teams must have a direct responsibility for clinical risks and not solely </w:t>
      </w:r>
      <w:r w:rsidRPr="0804EEEE" w:rsidR="00E760B6">
        <w:rPr>
          <w:rFonts w:ascii="Arial" w:hAnsi="Arial" w:cs="Arial"/>
          <w:color w:val="000000"/>
          <w:kern w:val="0"/>
          <w:sz w:val="22"/>
          <w:szCs w:val="22"/>
          <w:lang w:val="en-US"/>
          <w14:ligatures w14:val="none"/>
        </w:rPr>
        <w:t xml:space="preserve">rely </w:t>
      </w:r>
      <w:r w:rsidRPr="0804EEEE" w:rsidR="009B01B8">
        <w:rPr>
          <w:rFonts w:ascii="Arial" w:hAnsi="Arial" w:cs="Arial"/>
          <w:color w:val="000000"/>
          <w:kern w:val="0"/>
          <w:sz w:val="22"/>
          <w:szCs w:val="22"/>
          <w:lang w:val="en-US"/>
          <w14:ligatures w14:val="none"/>
        </w:rPr>
        <w:t>on the reporting systems. It is important that these organisations have effective leadership, good governance and ongoing monitoring of safety outcomes, which is emphasised by the Care Quality Commission (2023).</w:t>
      </w:r>
    </w:p>
    <w:p w:rsidRPr="00D3630C" w:rsidR="009B01B8" w:rsidP="0804EEEE" w:rsidRDefault="009B01B8" w14:paraId="51444EE9" w14:textId="77777777">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9B01B8">
        <w:rPr>
          <w:rFonts w:ascii="Arial" w:hAnsi="Arial" w:cs="Arial"/>
          <w:color w:val="000000"/>
          <w:kern w:val="0"/>
          <w:sz w:val="22"/>
          <w:szCs w:val="22"/>
          <w:lang w:val="en-US"/>
          <w14:ligatures w14:val="none"/>
        </w:rPr>
        <w:lastRenderedPageBreak/>
        <w:t xml:space="preserve">One of the key take-away messages from the case is that it is critical that healthcare professionals feel comfortable in raising concerns. Organisations need to do more to implement the NHS Freedom to Speak up framework, with independent guardians to oversee it, and both identify concerns raised and share the results openly (NHS England, 2022). Daily safety huddles, multidisciplinary meetings and structured escalation procedures should be a regular occurrence. </w:t>
      </w:r>
    </w:p>
    <w:p w:rsidRPr="00D3630C" w:rsidR="009B01B8" w:rsidP="0804EEEE" w:rsidRDefault="009B01B8" w14:paraId="01727118" w14:textId="293D79FD">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9B01B8">
        <w:rPr>
          <w:rFonts w:ascii="Arial" w:hAnsi="Arial" w:cs="Arial"/>
          <w:color w:val="000000"/>
          <w:kern w:val="0"/>
          <w:sz w:val="22"/>
          <w:szCs w:val="22"/>
          <w:lang w:val="en-US"/>
          <w14:ligatures w14:val="none"/>
        </w:rPr>
        <w:t>Digital systems should be used throughout healthcare organisations to help identify potential safety risks. Immediate tracking of deaths, incidents, staffing, clinical outcomes</w:t>
      </w:r>
      <w:r w:rsidRPr="0804EEEE" w:rsidR="00E760B6">
        <w:rPr>
          <w:rFonts w:ascii="Arial" w:hAnsi="Arial" w:cs="Arial"/>
          <w:color w:val="000000"/>
          <w:kern w:val="0"/>
          <w:sz w:val="22"/>
          <w:szCs w:val="22"/>
          <w:lang w:val="en-US"/>
          <w14:ligatures w14:val="none"/>
        </w:rPr>
        <w:t>,</w:t>
      </w:r>
      <w:r w:rsidRPr="0804EEEE" w:rsidR="009B01B8">
        <w:rPr>
          <w:rFonts w:ascii="Arial" w:hAnsi="Arial" w:cs="Arial"/>
          <w:color w:val="000000"/>
          <w:kern w:val="0"/>
          <w:sz w:val="22"/>
          <w:szCs w:val="22"/>
          <w:lang w:val="en-US"/>
          <w14:ligatures w14:val="none"/>
        </w:rPr>
        <w:t xml:space="preserve"> etc. can help to facilitate prompt intervention. Patient safety events data is also collected and analysed nationally within an important system in the NHS called 'Learn from Patient Safety Events' (NHS England, 2024). But good leadership is essential to supporting data systems. Evidence does</w:t>
      </w:r>
      <w:r w:rsidRPr="00D3630C" w:rsidR="00E760B6">
        <w:rPr>
          <w:rFonts w:ascii="Arial" w:hAnsi="Arial" w:cs="Arial"/>
          <w:color w:val="000000"/>
          <w:kern w:val="0"/>
          <w:sz w:val="22"/>
          <w:szCs w:val="22"/>
          <w:lang w:val="en-US"/>
          <w14:ligatures w14:val="none"/>
        </w:rPr>
        <w:t xml:space="preserve"> </w:t>
      </w:r>
      <w:r w:rsidRPr="0804EEEE" w:rsidR="009B01B8">
        <w:rPr>
          <w:rFonts w:ascii="Arial" w:hAnsi="Arial" w:cs="Arial"/>
          <w:color w:val="000000"/>
          <w:kern w:val="0"/>
          <w:sz w:val="22"/>
          <w:szCs w:val="22"/>
          <w:lang w:val="en-US"/>
          <w14:ligatures w14:val="none"/>
        </w:rPr>
        <w:t>n</w:t>
      </w:r>
      <w:r w:rsidRPr="00D3630C" w:rsidR="00E760B6">
        <w:rPr>
          <w:rFonts w:ascii="Arial" w:hAnsi="Arial" w:cs="Arial"/>
          <w:color w:val="000000"/>
          <w:kern w:val="0"/>
          <w:sz w:val="22"/>
          <w:szCs w:val="22"/>
          <w:lang w:val="en-US"/>
          <w14:ligatures w14:val="none"/>
        </w:rPr>
        <w:t>o</w:t>
      </w:r>
      <w:r w:rsidRPr="0804EEEE" w:rsidR="009B01B8">
        <w:rPr>
          <w:rFonts w:ascii="Arial" w:hAnsi="Arial" w:cs="Arial"/>
          <w:color w:val="000000"/>
          <w:kern w:val="0"/>
          <w:sz w:val="22"/>
          <w:szCs w:val="22"/>
          <w:lang w:val="en-US"/>
          <w14:ligatures w14:val="none"/>
        </w:rPr>
        <w:t xml:space="preserve">t translate into action, and evidence alone does not lead to improvement in safety, unless leaders take the right actions and establish processes to move evidence into action. </w:t>
      </w:r>
    </w:p>
    <w:p w:rsidRPr="00D3630C" w:rsidR="009B01B8" w:rsidP="0804EEEE" w:rsidRDefault="009B01B8" w14:paraId="488D1BFC" w14:textId="367DB6A7">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9B01B8">
        <w:rPr>
          <w:rFonts w:ascii="Arial" w:hAnsi="Arial" w:cs="Arial"/>
          <w:color w:val="000000"/>
          <w:kern w:val="0"/>
          <w:sz w:val="22"/>
          <w:szCs w:val="22"/>
          <w:lang w:val="en-US"/>
          <w14:ligatures w14:val="none"/>
        </w:rPr>
        <w:t xml:space="preserve">The case illustrates the side effects of "going with the flow" of the reputation management line over transparency. Healthcare organisations need to create learning cultures, in which incidents are discussed, and measures are taken to improve them. WHO states that rather than placing blame on systems, they need to be aware of the system weaknesses that lead to harm. Patients and families need to be engaged in any safety improvement processes as well. By co-producing with patients, healthcare organisations can learn from the patient experience as part of service design, and the redesign of services will be informed by the needs of the patient receiving the service </w:t>
      </w:r>
      <w:r w:rsidRPr="0804EEEE" w:rsidR="008F3453">
        <w:rPr>
          <w:rFonts w:ascii="Arial" w:hAnsi="Arial" w:cs="Arial"/>
          <w:color w:val="000000"/>
          <w:kern w:val="0"/>
          <w:sz w:val="22"/>
          <w:szCs w:val="22"/>
          <w:lang w:val="en-US"/>
          <w14:ligatures w14:val="none"/>
        </w:rPr>
        <w:t>(WHO, 2019).</w:t>
      </w:r>
    </w:p>
    <w:p w:rsidRPr="00D3630C" w:rsidR="009B01B8" w:rsidP="00D3630C" w:rsidRDefault="009B01B8" w14:paraId="433C959F" w14:textId="77777777">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bookmarkStart w:name="_Toc235750341" w:id="12"/>
      <w:r w:rsidRPr="00D3630C">
        <w:rPr>
          <w:rFonts w:ascii="Arial" w:hAnsi="Arial" w:eastAsia="Times New Roman" w:cs="Arial"/>
          <w:b/>
          <w:bCs/>
          <w:color w:val="000000"/>
          <w:kern w:val="0"/>
          <w:sz w:val="22"/>
          <w:szCs w:val="22"/>
          <w14:ligatures w14:val="none"/>
        </w:rPr>
        <w:t>4. Conclusion</w:t>
      </w:r>
      <w:bookmarkEnd w:id="12"/>
      <w:r w:rsidRPr="00D3630C">
        <w:rPr>
          <w:rFonts w:ascii="Arial" w:hAnsi="Arial" w:eastAsia="Times New Roman" w:cs="Arial"/>
          <w:b/>
          <w:bCs/>
          <w:color w:val="000000"/>
          <w:kern w:val="0"/>
          <w:sz w:val="22"/>
          <w:szCs w:val="22"/>
          <w14:ligatures w14:val="none"/>
        </w:rPr>
        <w:t xml:space="preserve"> </w:t>
      </w:r>
    </w:p>
    <w:p w:rsidRPr="00D3630C" w:rsidR="009B01B8" w:rsidP="0804EEEE" w:rsidRDefault="009B01B8" w14:paraId="0644C41D" w14:textId="6610ECA5">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9B01B8">
        <w:rPr>
          <w:rFonts w:ascii="Arial" w:hAnsi="Arial" w:cs="Arial"/>
          <w:color w:val="000000"/>
          <w:kern w:val="0"/>
          <w:sz w:val="22"/>
          <w:szCs w:val="22"/>
          <w:lang w:val="en-US"/>
          <w14:ligatures w14:val="none"/>
        </w:rPr>
        <w:t xml:space="preserve">The Lucy Letby case is a good example of how poor leadership, governance and organisational systems can lead to poor patient outcomes. The responsibility for the crime lies with the individual concerned, but there are systemic weaknesses that allowed the risks to persist without appropriate action. This case illustrates poor communication, accountability, escalation systems, and organisational culture, and that clinical competence is not the only factor needed to create a safe healthcare environment. This report has confirmed that leadership is a key factor in influencing health service organisations. Transformational, distributed and emotionally intelligent leadership styles are crucial for establishing a culture of concern and engagement for professionals in their improvement role. Conversely, hierarchical and defensive leadership can damage trust, impede communication and lead to a delay in timely responses to safety risks. It is seen that Fiedler's Contingency Theory, Path–Goal Theory and the Tannenbaum and Schmidt Continuum show that effective leadership in a </w:t>
      </w:r>
      <w:r w:rsidRPr="0804EEEE" w:rsidR="009B01B8">
        <w:rPr>
          <w:rFonts w:ascii="Arial" w:hAnsi="Arial" w:cs="Arial"/>
          <w:color w:val="000000"/>
          <w:kern w:val="0"/>
          <w:sz w:val="22"/>
          <w:szCs w:val="22"/>
          <w:lang w:val="en-US"/>
          <w14:ligatures w14:val="none"/>
        </w:rPr>
        <w:lastRenderedPageBreak/>
        <w:t>healthcare organi</w:t>
      </w:r>
      <w:r w:rsidRPr="0804EEEE" w:rsidR="00AB4B9E">
        <w:rPr>
          <w:rFonts w:ascii="Arial" w:hAnsi="Arial" w:cs="Arial"/>
          <w:color w:val="000000"/>
          <w:kern w:val="0"/>
          <w:sz w:val="22"/>
          <w:szCs w:val="22"/>
          <w:lang w:val="en-US"/>
          <w14:ligatures w14:val="none"/>
        </w:rPr>
        <w:t>s</w:t>
      </w:r>
      <w:r w:rsidRPr="0804EEEE" w:rsidR="009B01B8">
        <w:rPr>
          <w:rFonts w:ascii="Arial" w:hAnsi="Arial" w:cs="Arial"/>
          <w:color w:val="000000"/>
          <w:kern w:val="0"/>
          <w:sz w:val="22"/>
          <w:szCs w:val="22"/>
          <w:lang w:val="en-US"/>
          <w14:ligatures w14:val="none"/>
        </w:rPr>
        <w:t>ation needs to be flexible and adaptable to the contingencies of the organi</w:t>
      </w:r>
      <w:r w:rsidRPr="0804EEEE" w:rsidR="00AB4B9E">
        <w:rPr>
          <w:rFonts w:ascii="Arial" w:hAnsi="Arial" w:cs="Arial"/>
          <w:color w:val="000000"/>
          <w:kern w:val="0"/>
          <w:sz w:val="22"/>
          <w:szCs w:val="22"/>
          <w:lang w:val="en-US"/>
          <w14:ligatures w14:val="none"/>
        </w:rPr>
        <w:t>s</w:t>
      </w:r>
      <w:r w:rsidRPr="0804EEEE" w:rsidR="009B01B8">
        <w:rPr>
          <w:rFonts w:ascii="Arial" w:hAnsi="Arial" w:cs="Arial"/>
          <w:color w:val="000000"/>
          <w:kern w:val="0"/>
          <w:sz w:val="22"/>
          <w:szCs w:val="22"/>
          <w:lang w:val="en-US"/>
          <w14:ligatures w14:val="none"/>
        </w:rPr>
        <w:t>ation.</w:t>
      </w:r>
    </w:p>
    <w:p w:rsidRPr="00D3630C" w:rsidR="005D5092" w:rsidP="0804EEEE" w:rsidRDefault="009B01B8" w14:paraId="41CB7F50" w14:textId="245C8C21">
      <w:pPr>
        <w:spacing w:before="100" w:beforeAutospacing="on" w:after="100" w:afterAutospacing="on" w:line="360" w:lineRule="auto"/>
        <w:jc w:val="both"/>
        <w:rPr>
          <w:rFonts w:ascii="Arial" w:hAnsi="Arial" w:cs="Arial"/>
          <w:color w:val="000000"/>
          <w:kern w:val="0"/>
          <w:sz w:val="22"/>
          <w:szCs w:val="22"/>
          <w:lang w:val="en-US"/>
          <w14:ligatures w14:val="none"/>
        </w:rPr>
      </w:pPr>
      <w:r w:rsidRPr="0804EEEE" w:rsidR="009B01B8">
        <w:rPr>
          <w:rFonts w:ascii="Arial" w:hAnsi="Arial" w:cs="Arial"/>
          <w:color w:val="000000"/>
          <w:kern w:val="0"/>
          <w:sz w:val="22"/>
          <w:szCs w:val="22"/>
          <w:lang w:val="en-US"/>
          <w14:ligatures w14:val="none"/>
        </w:rPr>
        <w:t xml:space="preserve">The analysis of centralisation and decentralisation also reveals the need for a balance of robust governance control and empowerment at the frontline of clinical practice in the healthcare system. Centralised systems offer uniformity and responsibility, but too much centralisation can lead to </w:t>
      </w:r>
      <w:r w:rsidRPr="0804EEEE" w:rsidR="00FC3937">
        <w:rPr>
          <w:rFonts w:ascii="Arial" w:hAnsi="Arial" w:cs="Arial"/>
          <w:color w:val="000000"/>
          <w:kern w:val="0"/>
          <w:sz w:val="22"/>
          <w:szCs w:val="22"/>
          <w:lang w:val="en-US"/>
          <w14:ligatures w14:val="none"/>
        </w:rPr>
        <w:t xml:space="preserve">a </w:t>
      </w:r>
      <w:r w:rsidRPr="0804EEEE" w:rsidR="009B01B8">
        <w:rPr>
          <w:rFonts w:ascii="Arial" w:hAnsi="Arial" w:cs="Arial"/>
          <w:color w:val="000000"/>
          <w:kern w:val="0"/>
          <w:sz w:val="22"/>
          <w:szCs w:val="22"/>
          <w:lang w:val="en-US"/>
          <w14:ligatures w14:val="none"/>
        </w:rPr>
        <w:t xml:space="preserve">lack of responsiveness and less role </w:t>
      </w:r>
      <w:r w:rsidRPr="0804EEEE" w:rsidR="00FC3937">
        <w:rPr>
          <w:rFonts w:ascii="Arial" w:hAnsi="Arial" w:cs="Arial"/>
          <w:color w:val="000000"/>
          <w:kern w:val="0"/>
          <w:sz w:val="22"/>
          <w:szCs w:val="22"/>
          <w:lang w:val="en-US"/>
          <w14:ligatures w14:val="none"/>
        </w:rPr>
        <w:t>for</w:t>
      </w:r>
      <w:r w:rsidRPr="0804EEEE" w:rsidR="009B01B8">
        <w:rPr>
          <w:rFonts w:ascii="Arial" w:hAnsi="Arial" w:cs="Arial"/>
          <w:color w:val="000000"/>
          <w:kern w:val="0"/>
          <w:sz w:val="22"/>
          <w:szCs w:val="22"/>
          <w:lang w:val="en-US"/>
          <w14:ligatures w14:val="none"/>
        </w:rPr>
        <w:t xml:space="preserve"> professionals. On the other hand, for decentralised methods to foster participation, they ought to be coordinated and monitored effectively. An analysis of healthcare failures suggests that systems thinking is an important framework to consider as it recognises that adverse outcomes are typically a consequence of complex interactions between multiple factors, rather than isolated failures. To enhance patient safety, healthcare organisations need to have learning cultures, improve governance arrangements, use data effectively and foster psychological safety. The main take-away from the Lucy Letby case is that safe healthcare relies on organisations that actively listen to concerns from staff, allow staff to challenge concerns without fear, and have governance systems that proactively identify concerns before they result in harm. Healthcare organisations can enhance their resilience and their ability to safeguard the health and wellbeing of their patients and enhance outcomes through the synergistic effect of evidence-based leadership, effective systems of accountability and continuous improvement processes</w:t>
      </w:r>
      <w:r w:rsidRPr="0804EEEE" w:rsidR="00A50790">
        <w:rPr>
          <w:rFonts w:ascii="Arial" w:hAnsi="Arial" w:cs="Arial"/>
          <w:color w:val="000000"/>
          <w:kern w:val="0"/>
          <w:sz w:val="22"/>
          <w:szCs w:val="22"/>
          <w:lang w:val="en-US"/>
          <w14:ligatures w14:val="none"/>
        </w:rPr>
        <w:t>.</w:t>
      </w:r>
    </w:p>
    <w:p w:rsidRPr="00D3630C" w:rsidR="0075413C" w:rsidP="00D3630C" w:rsidRDefault="0075413C" w14:paraId="64F62BC4" w14:textId="6523A610">
      <w:pPr>
        <w:spacing w:before="100" w:beforeAutospacing="1" w:after="100" w:afterAutospacing="1" w:line="360" w:lineRule="auto"/>
        <w:jc w:val="both"/>
        <w:rPr>
          <w:rFonts w:ascii="Arial" w:hAnsi="Arial" w:cs="Arial"/>
          <w:sz w:val="22"/>
          <w:szCs w:val="22"/>
        </w:rPr>
      </w:pPr>
    </w:p>
    <w:p w:rsidRPr="00D3630C" w:rsidR="0075413C" w:rsidP="00D3630C" w:rsidRDefault="0075413C" w14:paraId="23A6A1BC" w14:textId="77777777">
      <w:pPr>
        <w:spacing w:line="360" w:lineRule="auto"/>
        <w:jc w:val="both"/>
        <w:rPr>
          <w:rFonts w:ascii="Arial" w:hAnsi="Arial" w:cs="Arial"/>
          <w:sz w:val="22"/>
          <w:szCs w:val="22"/>
        </w:rPr>
      </w:pPr>
      <w:r w:rsidRPr="00D3630C">
        <w:rPr>
          <w:rFonts w:ascii="Arial" w:hAnsi="Arial" w:cs="Arial"/>
          <w:sz w:val="22"/>
          <w:szCs w:val="22"/>
        </w:rPr>
        <w:br w:type="page"/>
      </w:r>
    </w:p>
    <w:p w:rsidRPr="00D3630C" w:rsidR="0075413C" w:rsidP="00D3630C" w:rsidRDefault="0075413C" w14:paraId="57FB777C" w14:textId="5A486284">
      <w:pPr>
        <w:spacing w:before="100" w:beforeAutospacing="1" w:after="100" w:afterAutospacing="1" w:line="360" w:lineRule="auto"/>
        <w:jc w:val="both"/>
        <w:outlineLvl w:val="1"/>
        <w:rPr>
          <w:rFonts w:ascii="Arial" w:hAnsi="Arial" w:eastAsia="Times New Roman" w:cs="Arial"/>
          <w:b/>
          <w:bCs/>
          <w:color w:val="000000"/>
          <w:kern w:val="0"/>
          <w:sz w:val="22"/>
          <w:szCs w:val="22"/>
          <w14:ligatures w14:val="none"/>
        </w:rPr>
      </w:pPr>
      <w:bookmarkStart w:name="_Toc235750342" w:id="13"/>
      <w:r w:rsidRPr="00D3630C">
        <w:rPr>
          <w:rFonts w:ascii="Arial" w:hAnsi="Arial" w:eastAsia="Times New Roman" w:cs="Arial"/>
          <w:b/>
          <w:bCs/>
          <w:color w:val="000000"/>
          <w:kern w:val="0"/>
          <w:sz w:val="22"/>
          <w:szCs w:val="22"/>
          <w14:ligatures w14:val="none"/>
        </w:rPr>
        <w:lastRenderedPageBreak/>
        <w:t>References</w:t>
      </w:r>
      <w:bookmarkEnd w:id="13"/>
      <w:r w:rsidRPr="00D3630C">
        <w:rPr>
          <w:rFonts w:ascii="Arial" w:hAnsi="Arial" w:eastAsia="Times New Roman" w:cs="Arial"/>
          <w:b/>
          <w:bCs/>
          <w:color w:val="000000"/>
          <w:kern w:val="0"/>
          <w:sz w:val="22"/>
          <w:szCs w:val="22"/>
          <w14:ligatures w14:val="none"/>
        </w:rPr>
        <w:t xml:space="preserve"> </w:t>
      </w:r>
    </w:p>
    <w:p w:rsidRPr="00D3630C" w:rsidR="00DA59C7" w:rsidP="0804EEEE" w:rsidRDefault="00DA59C7" w14:paraId="7C5207D0" w14:textId="23635D3F">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Aveling, E.L., Kayonga, Y., Nega, A. and Dixon-Woods, M. 2015. Why is patient safety so hard in low-income countries? A qualitative study of healthcare workers’ views in two African hospitals.</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Globali</w:t>
      </w:r>
      <w:r w:rsidRPr="0804EEEE" w:rsidR="00AB4B9E">
        <w:rPr>
          <w:rStyle w:val="Emphasis"/>
          <w:rFonts w:ascii="Arial" w:hAnsi="Arial" w:cs="Arial"/>
          <w:color w:val="000000" w:themeColor="text1" w:themeTint="FF" w:themeShade="FF"/>
          <w:sz w:val="22"/>
          <w:szCs w:val="22"/>
          <w:lang w:val="en-US"/>
        </w:rPr>
        <w:t>s</w:t>
      </w:r>
      <w:r w:rsidRPr="0804EEEE" w:rsidR="00DA59C7">
        <w:rPr>
          <w:rStyle w:val="Emphasis"/>
          <w:rFonts w:ascii="Arial" w:hAnsi="Arial" w:cs="Arial"/>
          <w:color w:val="000000" w:themeColor="text1" w:themeTint="FF" w:themeShade="FF"/>
          <w:sz w:val="22"/>
          <w:szCs w:val="22"/>
          <w:lang w:val="en-US"/>
        </w:rPr>
        <w:t>ation and Health</w:t>
      </w:r>
      <w:r w:rsidRPr="0804EEEE" w:rsidR="00DA59C7">
        <w:rPr>
          <w:rFonts w:ascii="Arial" w:hAnsi="Arial" w:cs="Arial"/>
          <w:color w:val="000000" w:themeColor="text1" w:themeTint="FF" w:themeShade="FF"/>
          <w:sz w:val="22"/>
          <w:szCs w:val="22"/>
          <w:lang w:val="en-US"/>
        </w:rPr>
        <w:t>, 11, Article 6.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https://doi.org/10.1186/s12992-015-0096-x</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w:t>
      </w:r>
      <w:r w:rsidRPr="0804EEEE" w:rsidR="00DA59C7">
        <w:rPr>
          <w:rFonts w:ascii="Arial" w:hAnsi="Arial" w:cs="Arial"/>
          <w:color w:val="000000" w:themeColor="text1" w:themeTint="FF" w:themeShade="FF"/>
          <w:sz w:val="22"/>
          <w:szCs w:val="22"/>
          <w:lang w:val="en-US"/>
        </w:rPr>
        <w:t>2 July 2026).</w:t>
      </w:r>
    </w:p>
    <w:p w:rsidRPr="00D3630C" w:rsidR="00DA59C7" w:rsidP="00D3630C" w:rsidRDefault="00DA59C7" w14:paraId="7202B3B1" w14:textId="45C2DC95">
      <w:pPr>
        <w:pStyle w:val="NormalWeb"/>
        <w:spacing w:line="360" w:lineRule="auto"/>
        <w:rPr>
          <w:rFonts w:ascii="Arial" w:hAnsi="Arial" w:cs="Arial"/>
          <w:color w:val="000000"/>
          <w:sz w:val="22"/>
          <w:szCs w:val="22"/>
        </w:rPr>
      </w:pPr>
      <w:r w:rsidRPr="00D3630C">
        <w:rPr>
          <w:rFonts w:ascii="Arial" w:hAnsi="Arial" w:cs="Arial"/>
          <w:color w:val="000000"/>
          <w:sz w:val="22"/>
          <w:szCs w:val="22"/>
        </w:rPr>
        <w:t>Boamah, S.A., Laschinger, H.K.S., Wong, C. and Clarke, S. 2018. Effect of transformational leadership on job satisfaction and patient safety outcomes.</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Nursing Outlook</w:t>
      </w:r>
      <w:r w:rsidRPr="00D3630C">
        <w:rPr>
          <w:rFonts w:ascii="Arial" w:hAnsi="Arial" w:cs="Arial"/>
          <w:color w:val="000000"/>
          <w:sz w:val="22"/>
          <w:szCs w:val="22"/>
        </w:rPr>
        <w:t>, 66(2), pp.180–189. Available at:</w:t>
      </w:r>
      <w:r w:rsidRPr="00D3630C">
        <w:rPr>
          <w:rStyle w:val="apple-converted-space"/>
          <w:rFonts w:ascii="Arial" w:hAnsi="Arial" w:cs="Arial"/>
          <w:color w:val="000000"/>
          <w:sz w:val="22"/>
          <w:szCs w:val="22"/>
        </w:rPr>
        <w:t> </w:t>
      </w:r>
      <w:r w:rsidRPr="00D3630C">
        <w:rPr>
          <w:rFonts w:ascii="Arial" w:hAnsi="Arial" w:cs="Arial"/>
          <w:sz w:val="22"/>
          <w:szCs w:val="22"/>
        </w:rPr>
        <w:t>https://doi.org/10.1016/j.outlook.2017.10.004</w:t>
      </w:r>
      <w:r w:rsidRPr="00D3630C">
        <w:rPr>
          <w:rStyle w:val="apple-converted-space"/>
          <w:rFonts w:ascii="Arial" w:hAnsi="Arial" w:cs="Arial"/>
          <w:color w:val="000000"/>
          <w:sz w:val="22"/>
          <w:szCs w:val="22"/>
        </w:rPr>
        <w:t> </w:t>
      </w:r>
      <w:r w:rsidRPr="00D3630C">
        <w:rPr>
          <w:rFonts w:ascii="Arial" w:hAnsi="Arial" w:cs="Arial"/>
          <w:color w:val="000000"/>
          <w:sz w:val="22"/>
          <w:szCs w:val="22"/>
        </w:rPr>
        <w:t xml:space="preserve">(Accessed: </w:t>
      </w:r>
      <w:r w:rsidRPr="00D3630C" w:rsidR="007D523D">
        <w:rPr>
          <w:rFonts w:ascii="Arial" w:hAnsi="Arial" w:cs="Arial"/>
          <w:color w:val="000000"/>
          <w:sz w:val="22"/>
          <w:szCs w:val="22"/>
          <w:lang w:val="en-US"/>
        </w:rPr>
        <w:t>1</w:t>
      </w:r>
      <w:r w:rsidRPr="00D3630C">
        <w:rPr>
          <w:rFonts w:ascii="Arial" w:hAnsi="Arial" w:cs="Arial"/>
          <w:color w:val="000000"/>
          <w:sz w:val="22"/>
          <w:szCs w:val="22"/>
        </w:rPr>
        <w:t>2 July 2026).</w:t>
      </w:r>
    </w:p>
    <w:p w:rsidRPr="00D3630C" w:rsidR="00DA59C7" w:rsidP="0804EEEE" w:rsidRDefault="00DA59C7" w14:paraId="6CB4742D" w14:textId="7711E541">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Bolden, R. 2016. Leadership, management and organisational development.</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International Journal of Public Leadership</w:t>
      </w:r>
      <w:r w:rsidRPr="0804EEEE" w:rsidR="00DA59C7">
        <w:rPr>
          <w:rFonts w:ascii="Arial" w:hAnsi="Arial" w:cs="Arial"/>
          <w:color w:val="000000" w:themeColor="text1" w:themeTint="FF" w:themeShade="FF"/>
          <w:sz w:val="22"/>
          <w:szCs w:val="22"/>
          <w:lang w:val="en-US"/>
        </w:rPr>
        <w:t>, 12(2), pp.96–104.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https://doi.org/10.1108/IJPL-03-2016-0007</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w:t>
      </w:r>
      <w:r w:rsidRPr="0804EEEE" w:rsidR="00DA59C7">
        <w:rPr>
          <w:rFonts w:ascii="Arial" w:hAnsi="Arial" w:cs="Arial"/>
          <w:color w:val="000000" w:themeColor="text1" w:themeTint="FF" w:themeShade="FF"/>
          <w:sz w:val="22"/>
          <w:szCs w:val="22"/>
          <w:lang w:val="en-US"/>
        </w:rPr>
        <w:t>2 July 2026).</w:t>
      </w:r>
    </w:p>
    <w:p w:rsidRPr="00D3630C" w:rsidR="00DA59C7" w:rsidP="0804EEEE" w:rsidRDefault="00DA59C7" w14:paraId="61D9CB52" w14:textId="5D505FA3">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Braithwaite, J., Churruca, K., Long, J.C., Ellis, L.A. and Herkes, J. 2018. When complexity science meets implementation science: a theoretical and empirical analysis of systems change.</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BMC Medicine</w:t>
      </w:r>
      <w:r w:rsidRPr="0804EEEE" w:rsidR="00DA59C7">
        <w:rPr>
          <w:rFonts w:ascii="Arial" w:hAnsi="Arial" w:cs="Arial"/>
          <w:color w:val="000000" w:themeColor="text1" w:themeTint="FF" w:themeShade="FF"/>
          <w:sz w:val="22"/>
          <w:szCs w:val="22"/>
          <w:lang w:val="en-US"/>
        </w:rPr>
        <w:t>, 16, Article 63.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https://doi.org/10.1186/s12916-018-1057-z</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w:t>
      </w:r>
      <w:r w:rsidRPr="0804EEEE" w:rsidR="00DA59C7">
        <w:rPr>
          <w:rFonts w:ascii="Arial" w:hAnsi="Arial" w:cs="Arial"/>
          <w:color w:val="000000" w:themeColor="text1" w:themeTint="FF" w:themeShade="FF"/>
          <w:sz w:val="22"/>
          <w:szCs w:val="22"/>
          <w:lang w:val="en-US"/>
        </w:rPr>
        <w:t>3 July 2026).</w:t>
      </w:r>
    </w:p>
    <w:p w:rsidRPr="00D3630C" w:rsidR="00DA59C7" w:rsidP="00D3630C" w:rsidRDefault="00DA59C7" w14:paraId="7B59F50F" w14:textId="0021360F">
      <w:pPr>
        <w:pStyle w:val="NormalWeb"/>
        <w:spacing w:line="360" w:lineRule="auto"/>
        <w:rPr>
          <w:rFonts w:ascii="Arial" w:hAnsi="Arial" w:cs="Arial"/>
          <w:color w:val="000000"/>
          <w:sz w:val="22"/>
          <w:szCs w:val="22"/>
        </w:rPr>
      </w:pPr>
      <w:r w:rsidRPr="00D3630C">
        <w:rPr>
          <w:rFonts w:ascii="Arial" w:hAnsi="Arial" w:cs="Arial"/>
          <w:color w:val="000000"/>
          <w:sz w:val="22"/>
          <w:szCs w:val="22"/>
        </w:rPr>
        <w:t>Care Quality Commission. 2023.</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The state of health care and adult social care in England 2022/23</w:t>
      </w:r>
      <w:r w:rsidRPr="00D3630C">
        <w:rPr>
          <w:rFonts w:ascii="Arial" w:hAnsi="Arial" w:cs="Arial"/>
          <w:color w:val="000000"/>
          <w:sz w:val="22"/>
          <w:szCs w:val="22"/>
        </w:rPr>
        <w:t>. Available at:</w:t>
      </w:r>
      <w:r w:rsidRPr="00D3630C">
        <w:rPr>
          <w:rStyle w:val="apple-converted-space"/>
          <w:rFonts w:ascii="Arial" w:hAnsi="Arial" w:cs="Arial"/>
          <w:color w:val="000000"/>
          <w:sz w:val="22"/>
          <w:szCs w:val="22"/>
        </w:rPr>
        <w:t> </w:t>
      </w:r>
      <w:r w:rsidRPr="00D3630C">
        <w:rPr>
          <w:rFonts w:ascii="Arial" w:hAnsi="Arial" w:cs="Arial"/>
          <w:sz w:val="22"/>
          <w:szCs w:val="22"/>
        </w:rPr>
        <w:t>https://www.cqc.org.uk/publications/major-report/state-care</w:t>
      </w:r>
      <w:r w:rsidRPr="00D3630C">
        <w:rPr>
          <w:rStyle w:val="apple-converted-space"/>
          <w:rFonts w:ascii="Arial" w:hAnsi="Arial" w:cs="Arial"/>
          <w:color w:val="000000"/>
          <w:sz w:val="22"/>
          <w:szCs w:val="22"/>
        </w:rPr>
        <w:t> </w:t>
      </w:r>
      <w:r w:rsidRPr="00D3630C">
        <w:rPr>
          <w:rFonts w:ascii="Arial" w:hAnsi="Arial" w:cs="Arial"/>
          <w:color w:val="000000"/>
          <w:sz w:val="22"/>
          <w:szCs w:val="22"/>
        </w:rPr>
        <w:t xml:space="preserve">(Accessed: </w:t>
      </w:r>
      <w:r w:rsidRPr="00D3630C" w:rsidR="007D523D">
        <w:rPr>
          <w:rFonts w:ascii="Arial" w:hAnsi="Arial" w:cs="Arial"/>
          <w:color w:val="000000"/>
          <w:sz w:val="22"/>
          <w:szCs w:val="22"/>
          <w:lang w:val="en-US"/>
        </w:rPr>
        <w:t>1</w:t>
      </w:r>
      <w:r w:rsidRPr="00D3630C">
        <w:rPr>
          <w:rFonts w:ascii="Arial" w:hAnsi="Arial" w:cs="Arial"/>
          <w:color w:val="000000"/>
          <w:sz w:val="22"/>
          <w:szCs w:val="22"/>
        </w:rPr>
        <w:t>3 July 2026).</w:t>
      </w:r>
    </w:p>
    <w:p w:rsidRPr="00D3630C" w:rsidR="00DA59C7" w:rsidP="0804EEEE" w:rsidRDefault="00DA59C7" w14:paraId="451B2C59" w14:textId="0DE68385">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Dixon-Woods, M., Martin, G., Tarrant, C., Bion, J., Goeschel, C.A. and Pronovost, P.J. 201</w:t>
      </w:r>
      <w:r w:rsidRPr="0804EEEE" w:rsidR="00C905C4">
        <w:rPr>
          <w:rFonts w:ascii="Arial" w:hAnsi="Arial" w:cs="Arial"/>
          <w:color w:val="000000" w:themeColor="text1" w:themeTint="FF" w:themeShade="FF"/>
          <w:sz w:val="22"/>
          <w:szCs w:val="22"/>
          <w:lang w:val="en-US"/>
        </w:rPr>
        <w:t>6</w:t>
      </w:r>
      <w:r w:rsidRPr="0804EEEE" w:rsidR="00DA59C7">
        <w:rPr>
          <w:rFonts w:ascii="Arial" w:hAnsi="Arial" w:cs="Arial"/>
          <w:color w:val="000000" w:themeColor="text1" w:themeTint="FF" w:themeShade="FF"/>
          <w:sz w:val="22"/>
          <w:szCs w:val="22"/>
          <w:lang w:val="en-US"/>
        </w:rPr>
        <w:t xml:space="preserve">. </w:t>
      </w:r>
      <w:r w:rsidRPr="0804EEEE" w:rsidR="00C905C4">
        <w:rPr>
          <w:rFonts w:ascii="Arial" w:hAnsi="Arial" w:cs="Arial"/>
          <w:color w:val="000000" w:themeColor="text1" w:themeTint="FF" w:themeShade="FF"/>
          <w:sz w:val="22"/>
          <w:szCs w:val="22"/>
          <w:lang w:val="en-US"/>
        </w:rPr>
        <w:t>Patient safety and the problem of many hands</w:t>
      </w:r>
      <w:r w:rsidRPr="0804EEEE" w:rsidR="00DA59C7">
        <w:rPr>
          <w:rFonts w:ascii="Arial" w:hAnsi="Arial" w:cs="Arial"/>
          <w:color w:val="000000" w:themeColor="text1" w:themeTint="FF" w:themeShade="FF"/>
          <w:sz w:val="22"/>
          <w:szCs w:val="22"/>
          <w:lang w:val="en-US"/>
        </w:rPr>
        <w:t>.</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BMJ Quality &amp; Safety</w:t>
      </w:r>
      <w:r w:rsidRPr="0804EEEE" w:rsidR="00DA59C7">
        <w:rPr>
          <w:rFonts w:ascii="Arial" w:hAnsi="Arial" w:cs="Arial"/>
          <w:color w:val="000000" w:themeColor="text1" w:themeTint="FF" w:themeShade="FF"/>
          <w:sz w:val="22"/>
          <w:szCs w:val="22"/>
          <w:lang w:val="en-US"/>
        </w:rPr>
        <w:t>, 26(12), pp.971–975. Available at:</w:t>
      </w:r>
      <w:r w:rsidRPr="0804EEEE" w:rsidR="00DA59C7">
        <w:rPr>
          <w:rStyle w:val="apple-converted-space"/>
          <w:rFonts w:ascii="Arial" w:hAnsi="Arial" w:cs="Arial"/>
          <w:color w:val="000000" w:themeColor="text1" w:themeTint="FF" w:themeShade="FF"/>
          <w:sz w:val="22"/>
          <w:szCs w:val="22"/>
          <w:lang w:val="en-US"/>
        </w:rPr>
        <w:t> </w:t>
      </w:r>
      <w:r w:rsidRPr="0804EEEE" w:rsidR="00392D5F">
        <w:rPr>
          <w:rFonts w:ascii="Arial" w:hAnsi="Arial" w:cs="Arial"/>
          <w:sz w:val="22"/>
          <w:szCs w:val="22"/>
          <w:lang w:val="en-US"/>
        </w:rPr>
        <w:t>https://pmc.ncbi.nlm.nih.gov/articles/PMC4959572/</w:t>
      </w:r>
      <w:r w:rsidRPr="0804EEEE" w:rsidR="00392D5F">
        <w:rPr>
          <w:rStyle w:val="apple-converted-space"/>
          <w:rFonts w:ascii="Arial" w:hAnsi="Arial" w:cs="Arial"/>
          <w:color w:val="000000" w:themeColor="text1" w:themeTint="FF" w:themeShade="FF"/>
          <w:sz w:val="22"/>
          <w:szCs w:val="22"/>
          <w:lang w:val="en-US"/>
        </w:rPr>
        <w:t xml:space="preserve">. </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w:t>
      </w:r>
      <w:r w:rsidRPr="0804EEEE" w:rsidR="00DA59C7">
        <w:rPr>
          <w:rFonts w:ascii="Arial" w:hAnsi="Arial" w:cs="Arial"/>
          <w:color w:val="000000" w:themeColor="text1" w:themeTint="FF" w:themeShade="FF"/>
          <w:sz w:val="22"/>
          <w:szCs w:val="22"/>
          <w:lang w:val="en-US"/>
        </w:rPr>
        <w:t>3 July 2026).</w:t>
      </w:r>
    </w:p>
    <w:p w:rsidRPr="00D3630C" w:rsidR="00DA59C7" w:rsidP="00D3630C" w:rsidRDefault="00DA59C7" w14:paraId="3E811B63" w14:textId="240658CC">
      <w:pPr>
        <w:pStyle w:val="NormalWeb"/>
        <w:spacing w:line="360" w:lineRule="auto"/>
        <w:rPr>
          <w:rFonts w:ascii="Arial" w:hAnsi="Arial" w:cs="Arial"/>
          <w:color w:val="000000"/>
          <w:sz w:val="22"/>
          <w:szCs w:val="22"/>
        </w:rPr>
      </w:pPr>
      <w:r w:rsidRPr="00D3630C">
        <w:rPr>
          <w:rFonts w:ascii="Arial" w:hAnsi="Arial" w:cs="Arial"/>
          <w:color w:val="000000"/>
          <w:sz w:val="22"/>
          <w:szCs w:val="22"/>
        </w:rPr>
        <w:t>Edmondson, A.C. 2019.</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The Fearless Organization: Creating Psychological Safety in the Workplace for Learning, Innovation, and Growth</w:t>
      </w:r>
      <w:r w:rsidRPr="00D3630C">
        <w:rPr>
          <w:rFonts w:ascii="Arial" w:hAnsi="Arial" w:cs="Arial"/>
          <w:color w:val="000000"/>
          <w:sz w:val="22"/>
          <w:szCs w:val="22"/>
        </w:rPr>
        <w:t>. Hoboken: Wiley.</w:t>
      </w:r>
      <w:r w:rsidRPr="00D3630C" w:rsidR="00392D5F">
        <w:rPr>
          <w:rFonts w:ascii="Arial" w:hAnsi="Arial" w:cs="Arial"/>
          <w:color w:val="000000"/>
          <w:sz w:val="22"/>
          <w:szCs w:val="22"/>
        </w:rPr>
        <w:t xml:space="preserve"> Available at: </w:t>
      </w:r>
      <w:r w:rsidRPr="00D3630C" w:rsidR="00392D5F">
        <w:rPr>
          <w:rFonts w:ascii="Arial" w:hAnsi="Arial" w:cs="Arial"/>
          <w:sz w:val="22"/>
          <w:szCs w:val="22"/>
        </w:rPr>
        <w:t>https://www.hbs.edu/faculty/Pages/item.aspx?num=54851</w:t>
      </w:r>
      <w:r w:rsidRPr="00D3630C" w:rsidR="00392D5F">
        <w:rPr>
          <w:rFonts w:ascii="Arial" w:hAnsi="Arial" w:cs="Arial"/>
          <w:color w:val="000000"/>
          <w:sz w:val="22"/>
          <w:szCs w:val="22"/>
        </w:rPr>
        <w:t xml:space="preserve">. </w:t>
      </w:r>
      <w:r w:rsidRPr="00D3630C" w:rsidR="00392D5F">
        <w:rPr>
          <w:rStyle w:val="apple-converted-space"/>
          <w:rFonts w:ascii="Arial" w:hAnsi="Arial" w:cs="Arial"/>
          <w:color w:val="000000"/>
          <w:sz w:val="22"/>
          <w:szCs w:val="22"/>
        </w:rPr>
        <w:t> </w:t>
      </w:r>
      <w:r w:rsidRPr="00D3630C" w:rsidR="00392D5F">
        <w:rPr>
          <w:rFonts w:ascii="Arial" w:hAnsi="Arial" w:cs="Arial"/>
          <w:color w:val="000000"/>
          <w:sz w:val="22"/>
          <w:szCs w:val="22"/>
        </w:rPr>
        <w:t xml:space="preserve">(Accessed: </w:t>
      </w:r>
      <w:r w:rsidRPr="00D3630C" w:rsidR="007D523D">
        <w:rPr>
          <w:rFonts w:ascii="Arial" w:hAnsi="Arial" w:cs="Arial"/>
          <w:color w:val="000000"/>
          <w:sz w:val="22"/>
          <w:szCs w:val="22"/>
          <w:lang w:val="en-US"/>
        </w:rPr>
        <w:t>1</w:t>
      </w:r>
      <w:r w:rsidRPr="00D3630C" w:rsidR="00392D5F">
        <w:rPr>
          <w:rFonts w:ascii="Arial" w:hAnsi="Arial" w:cs="Arial"/>
          <w:color w:val="000000"/>
          <w:sz w:val="22"/>
          <w:szCs w:val="22"/>
        </w:rPr>
        <w:t>3 July 2026).</w:t>
      </w:r>
    </w:p>
    <w:p w:rsidRPr="00D3630C" w:rsidR="00DA59C7" w:rsidP="0804EEEE" w:rsidRDefault="00DA59C7" w14:paraId="7A04829F" w14:textId="0856DAC9">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Fiedler, F.E. 1967.</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A Theory of Leadership Effectiveness</w:t>
      </w:r>
      <w:r w:rsidRPr="0804EEEE" w:rsidR="00DA59C7">
        <w:rPr>
          <w:rFonts w:ascii="Arial" w:hAnsi="Arial" w:cs="Arial"/>
          <w:color w:val="000000" w:themeColor="text1" w:themeTint="FF" w:themeShade="FF"/>
          <w:sz w:val="22"/>
          <w:szCs w:val="22"/>
          <w:lang w:val="en-US"/>
        </w:rPr>
        <w:t>. New York: McGraw-Hill.</w:t>
      </w:r>
      <w:r w:rsidRPr="0804EEEE" w:rsidR="00392D5F">
        <w:rPr>
          <w:rFonts w:ascii="Arial" w:hAnsi="Arial" w:cs="Arial"/>
          <w:color w:val="000000" w:themeColor="text1" w:themeTint="FF" w:themeShade="FF"/>
          <w:sz w:val="22"/>
          <w:szCs w:val="22"/>
          <w:lang w:val="en-US"/>
        </w:rPr>
        <w:t xml:space="preserve"> Available at: </w:t>
      </w:r>
      <w:r w:rsidRPr="0804EEEE" w:rsidR="00392D5F">
        <w:rPr>
          <w:rFonts w:ascii="Arial" w:hAnsi="Arial" w:cs="Arial"/>
          <w:sz w:val="22"/>
          <w:szCs w:val="22"/>
          <w:lang w:val="en-US"/>
        </w:rPr>
        <w:t>https://archive.org/details/theoryofleadersh00fied</w:t>
      </w:r>
      <w:r w:rsidRPr="0804EEEE" w:rsidR="00392D5F">
        <w:rPr>
          <w:rFonts w:ascii="Arial" w:hAnsi="Arial" w:cs="Arial"/>
          <w:color w:val="000000" w:themeColor="text1" w:themeTint="FF" w:themeShade="FF"/>
          <w:sz w:val="22"/>
          <w:szCs w:val="22"/>
          <w:lang w:val="en-US"/>
        </w:rPr>
        <w:t xml:space="preserve">. (Accessed: </w:t>
      </w:r>
      <w:r w:rsidRPr="0804EEEE" w:rsidR="007D523D">
        <w:rPr>
          <w:rFonts w:ascii="Arial" w:hAnsi="Arial" w:cs="Arial"/>
          <w:color w:val="000000" w:themeColor="text1" w:themeTint="FF" w:themeShade="FF"/>
          <w:sz w:val="22"/>
          <w:szCs w:val="22"/>
          <w:lang w:val="en-US"/>
        </w:rPr>
        <w:t>1</w:t>
      </w:r>
      <w:r w:rsidRPr="0804EEEE" w:rsidR="00392D5F">
        <w:rPr>
          <w:rFonts w:ascii="Arial" w:hAnsi="Arial" w:cs="Arial"/>
          <w:color w:val="000000" w:themeColor="text1" w:themeTint="FF" w:themeShade="FF"/>
          <w:sz w:val="22"/>
          <w:szCs w:val="22"/>
          <w:lang w:val="en-US"/>
        </w:rPr>
        <w:t>3 July 2026).</w:t>
      </w:r>
    </w:p>
    <w:p w:rsidRPr="00D3630C" w:rsidR="00DA59C7" w:rsidP="0804EEEE" w:rsidRDefault="00DA59C7" w14:paraId="1A140FEA" w14:textId="60128F6F">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Gandolfi, F. and Stone, S. 2018. Leadership, leadership styles, and servant leadership.</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Journal of Management Research</w:t>
      </w:r>
      <w:r w:rsidRPr="0804EEEE" w:rsidR="00DA59C7">
        <w:rPr>
          <w:rFonts w:ascii="Arial" w:hAnsi="Arial" w:cs="Arial"/>
          <w:color w:val="000000" w:themeColor="text1" w:themeTint="FF" w:themeShade="FF"/>
          <w:sz w:val="22"/>
          <w:szCs w:val="22"/>
          <w:lang w:val="en-US"/>
        </w:rPr>
        <w:t>, 18(4), pp.261–269. Available at</w:t>
      </w:r>
      <w:r w:rsidRPr="0804EEEE" w:rsidR="00392D5F">
        <w:rPr>
          <w:rFonts w:ascii="Arial" w:hAnsi="Arial" w:cs="Arial"/>
          <w:color w:val="000000" w:themeColor="text1" w:themeTint="FF" w:themeShade="FF"/>
          <w:sz w:val="22"/>
          <w:szCs w:val="22"/>
          <w:lang w:val="en-US"/>
        </w:rPr>
        <w:t xml:space="preserve">: </w:t>
      </w:r>
      <w:r w:rsidRPr="0804EEEE" w:rsidR="00392D5F">
        <w:rPr>
          <w:rFonts w:ascii="Arial" w:hAnsi="Arial" w:cs="Arial"/>
          <w:sz w:val="22"/>
          <w:szCs w:val="22"/>
          <w:lang w:val="en-US"/>
        </w:rPr>
        <w:t>https://www.researchgate.net/publication/340940468_Leadership_Leadership_Styles_and_Servant_Leadership</w:t>
      </w:r>
      <w:r w:rsidRPr="0804EEEE" w:rsidR="00392D5F">
        <w:rPr>
          <w:rFonts w:ascii="Arial" w:hAnsi="Arial" w:cs="Arial"/>
          <w:color w:val="000000" w:themeColor="text1" w:themeTint="FF" w:themeShade="FF"/>
          <w:sz w:val="22"/>
          <w:szCs w:val="22"/>
          <w:lang w:val="en-US"/>
        </w:rPr>
        <w:t>.</w:t>
      </w:r>
      <w:r w:rsidRPr="0804EEEE" w:rsidR="00DA59C7">
        <w:rPr>
          <w:rStyle w:val="apple-converted-space"/>
          <w:rFonts w:ascii="Arial" w:hAnsi="Arial" w:cs="Arial"/>
          <w:color w:val="000000" w:themeColor="text1" w:themeTint="FF" w:themeShade="FF"/>
          <w:sz w:val="22"/>
          <w:szCs w:val="22"/>
          <w:lang w:val="en-US"/>
        </w:rPr>
        <w:t> </w:t>
      </w:r>
      <w:r w:rsidRPr="0804EEEE" w:rsidR="00392D5F">
        <w:rPr>
          <w:rFonts w:ascii="Arial" w:hAnsi="Arial" w:cs="Arial"/>
          <w:color w:val="000000" w:themeColor="text1" w:themeTint="FF" w:themeShade="FF"/>
          <w:sz w:val="22"/>
          <w:szCs w:val="22"/>
          <w:lang w:val="en-US"/>
        </w:rPr>
        <w:t xml:space="preserve">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15</w:t>
      </w:r>
      <w:r w:rsidRPr="0804EEEE" w:rsidR="00DA59C7">
        <w:rPr>
          <w:rFonts w:ascii="Arial" w:hAnsi="Arial" w:cs="Arial"/>
          <w:color w:val="000000" w:themeColor="text1" w:themeTint="FF" w:themeShade="FF"/>
          <w:sz w:val="22"/>
          <w:szCs w:val="22"/>
          <w:lang w:val="en-US"/>
        </w:rPr>
        <w:t xml:space="preserve"> July 2026).</w:t>
      </w:r>
    </w:p>
    <w:p w:rsidRPr="00D3630C" w:rsidR="00DA59C7" w:rsidP="0804EEEE" w:rsidRDefault="00DA59C7" w14:paraId="0EB34B1E" w14:textId="2AB15106">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House, R.J. 1971. A path-goal theory of leader effectiveness.</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Administrative Science Quarterly</w:t>
      </w:r>
      <w:r w:rsidRPr="0804EEEE" w:rsidR="00DA59C7">
        <w:rPr>
          <w:rFonts w:ascii="Arial" w:hAnsi="Arial" w:cs="Arial"/>
          <w:color w:val="000000" w:themeColor="text1" w:themeTint="FF" w:themeShade="FF"/>
          <w:sz w:val="22"/>
          <w:szCs w:val="22"/>
          <w:lang w:val="en-US"/>
        </w:rPr>
        <w:t>, 16(3), pp.321–339.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https://doi.org/10.2307/2391905</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15</w:t>
      </w:r>
      <w:r w:rsidRPr="0804EEEE" w:rsidR="00DA59C7">
        <w:rPr>
          <w:rFonts w:ascii="Arial" w:hAnsi="Arial" w:cs="Arial"/>
          <w:color w:val="000000" w:themeColor="text1" w:themeTint="FF" w:themeShade="FF"/>
          <w:sz w:val="22"/>
          <w:szCs w:val="22"/>
          <w:lang w:val="en-US"/>
        </w:rPr>
        <w:t xml:space="preserve"> July 2026).</w:t>
      </w:r>
    </w:p>
    <w:p w:rsidRPr="00D3630C" w:rsidR="00DA59C7" w:rsidP="00D3630C" w:rsidRDefault="00DA59C7" w14:paraId="0F557FD7" w14:textId="545DDCC3">
      <w:pPr>
        <w:pStyle w:val="NormalWeb"/>
        <w:spacing w:line="360" w:lineRule="auto"/>
        <w:rPr>
          <w:rFonts w:ascii="Arial" w:hAnsi="Arial" w:cs="Arial"/>
          <w:color w:val="000000"/>
          <w:sz w:val="22"/>
          <w:szCs w:val="22"/>
        </w:rPr>
      </w:pPr>
      <w:r w:rsidRPr="00D3630C">
        <w:rPr>
          <w:rFonts w:ascii="Arial" w:hAnsi="Arial" w:cs="Arial"/>
          <w:color w:val="000000"/>
          <w:sz w:val="22"/>
          <w:szCs w:val="22"/>
        </w:rPr>
        <w:t>Institute for Healthcare Improvement. 2020.</w:t>
      </w:r>
      <w:r w:rsidRPr="00D3630C">
        <w:rPr>
          <w:rStyle w:val="apple-converted-space"/>
          <w:rFonts w:ascii="Arial" w:hAnsi="Arial" w:cs="Arial"/>
          <w:color w:val="000000"/>
          <w:sz w:val="22"/>
          <w:szCs w:val="22"/>
        </w:rPr>
        <w:t> </w:t>
      </w:r>
      <w:r w:rsidRPr="00D3630C" w:rsidR="00392D5F">
        <w:rPr>
          <w:rStyle w:val="Emphasis"/>
          <w:rFonts w:ascii="Arial" w:hAnsi="Arial" w:cs="Arial"/>
          <w:color w:val="000000"/>
          <w:sz w:val="22"/>
          <w:szCs w:val="22"/>
        </w:rPr>
        <w:t>Model</w:t>
      </w:r>
      <w:r w:rsidRPr="00D3630C">
        <w:rPr>
          <w:rStyle w:val="Emphasis"/>
          <w:rFonts w:ascii="Arial" w:hAnsi="Arial" w:cs="Arial"/>
          <w:color w:val="000000"/>
          <w:sz w:val="22"/>
          <w:szCs w:val="22"/>
        </w:rPr>
        <w:t xml:space="preserve"> </w:t>
      </w:r>
      <w:r w:rsidRPr="00D3630C" w:rsidR="00392D5F">
        <w:rPr>
          <w:rStyle w:val="Emphasis"/>
          <w:rFonts w:ascii="Arial" w:hAnsi="Arial" w:cs="Arial"/>
          <w:color w:val="000000"/>
          <w:sz w:val="22"/>
          <w:szCs w:val="22"/>
        </w:rPr>
        <w:t>for</w:t>
      </w:r>
      <w:r w:rsidRPr="00D3630C">
        <w:rPr>
          <w:rStyle w:val="Emphasis"/>
          <w:rFonts w:ascii="Arial" w:hAnsi="Arial" w:cs="Arial"/>
          <w:color w:val="000000"/>
          <w:sz w:val="22"/>
          <w:szCs w:val="22"/>
        </w:rPr>
        <w:t xml:space="preserve"> Improvement: How to Improve</w:t>
      </w:r>
      <w:r w:rsidRPr="00D3630C">
        <w:rPr>
          <w:rFonts w:ascii="Arial" w:hAnsi="Arial" w:cs="Arial"/>
          <w:color w:val="000000"/>
          <w:sz w:val="22"/>
          <w:szCs w:val="22"/>
        </w:rPr>
        <w:t>. Available at:</w:t>
      </w:r>
      <w:r w:rsidRPr="00D3630C">
        <w:rPr>
          <w:rStyle w:val="apple-converted-space"/>
          <w:rFonts w:ascii="Arial" w:hAnsi="Arial" w:cs="Arial"/>
          <w:color w:val="000000"/>
          <w:sz w:val="22"/>
          <w:szCs w:val="22"/>
        </w:rPr>
        <w:t> </w:t>
      </w:r>
      <w:r w:rsidRPr="00D3630C">
        <w:rPr>
          <w:rFonts w:ascii="Arial" w:hAnsi="Arial" w:cs="Arial"/>
          <w:sz w:val="22"/>
          <w:szCs w:val="22"/>
        </w:rPr>
        <w:t>https://www.ihi.org/resources/Pages/HowtoImprove/default.aspx</w:t>
      </w:r>
      <w:r w:rsidRPr="00D3630C">
        <w:rPr>
          <w:rStyle w:val="apple-converted-space"/>
          <w:rFonts w:ascii="Arial" w:hAnsi="Arial" w:cs="Arial"/>
          <w:color w:val="000000"/>
          <w:sz w:val="22"/>
          <w:szCs w:val="22"/>
        </w:rPr>
        <w:t> </w:t>
      </w:r>
      <w:r w:rsidRPr="00D3630C">
        <w:rPr>
          <w:rFonts w:ascii="Arial" w:hAnsi="Arial" w:cs="Arial"/>
          <w:color w:val="000000"/>
          <w:sz w:val="22"/>
          <w:szCs w:val="22"/>
        </w:rPr>
        <w:t xml:space="preserve">(Accessed: </w:t>
      </w:r>
      <w:r w:rsidRPr="00D3630C" w:rsidR="007D523D">
        <w:rPr>
          <w:rFonts w:ascii="Arial" w:hAnsi="Arial" w:cs="Arial"/>
          <w:color w:val="000000"/>
          <w:sz w:val="22"/>
          <w:szCs w:val="22"/>
          <w:lang w:val="en-US"/>
        </w:rPr>
        <w:t>15</w:t>
      </w:r>
      <w:r w:rsidRPr="00D3630C">
        <w:rPr>
          <w:rFonts w:ascii="Arial" w:hAnsi="Arial" w:cs="Arial"/>
          <w:color w:val="000000"/>
          <w:sz w:val="22"/>
          <w:szCs w:val="22"/>
        </w:rPr>
        <w:t xml:space="preserve"> July 2026).</w:t>
      </w:r>
    </w:p>
    <w:p w:rsidRPr="00D3630C" w:rsidR="00DA59C7" w:rsidP="0804EEEE" w:rsidRDefault="00DA59C7" w14:paraId="5E160896" w14:textId="4B37292B">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Kempster, S., Jackson, B. and Conroy, M. 2011. Leadership as purpose: Exploring the role of purpose in leadership practice.</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Leadership</w:t>
      </w:r>
      <w:r w:rsidRPr="0804EEEE" w:rsidR="00DA59C7">
        <w:rPr>
          <w:rFonts w:ascii="Arial" w:hAnsi="Arial" w:cs="Arial"/>
          <w:color w:val="000000" w:themeColor="text1" w:themeTint="FF" w:themeShade="FF"/>
          <w:sz w:val="22"/>
          <w:szCs w:val="22"/>
          <w:lang w:val="en-US"/>
        </w:rPr>
        <w:t>, 7(3), pp.317–334.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https://doi.org/10.1177/1742715011407384</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15</w:t>
      </w:r>
      <w:r w:rsidRPr="0804EEEE" w:rsidR="00DA59C7">
        <w:rPr>
          <w:rFonts w:ascii="Arial" w:hAnsi="Arial" w:cs="Arial"/>
          <w:color w:val="000000" w:themeColor="text1" w:themeTint="FF" w:themeShade="FF"/>
          <w:sz w:val="22"/>
          <w:szCs w:val="22"/>
          <w:lang w:val="en-US"/>
        </w:rPr>
        <w:t xml:space="preserve"> July 2026).</w:t>
      </w:r>
    </w:p>
    <w:p w:rsidRPr="00D3630C" w:rsidR="00DA59C7" w:rsidP="0804EEEE" w:rsidRDefault="00DA59C7" w14:paraId="0E544626" w14:textId="2189C0D6">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Mannion, R. and Davies, H.T.O. 2018. Understanding organisational culture for healthcare quality improvement.</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BMJ</w:t>
      </w:r>
      <w:r w:rsidRPr="0804EEEE" w:rsidR="00DA59C7">
        <w:rPr>
          <w:rFonts w:ascii="Arial" w:hAnsi="Arial" w:cs="Arial"/>
          <w:color w:val="000000" w:themeColor="text1" w:themeTint="FF" w:themeShade="FF"/>
          <w:sz w:val="22"/>
          <w:szCs w:val="22"/>
          <w:lang w:val="en-US"/>
        </w:rPr>
        <w:t>, 363, k4907.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https://doi.org/10.1136/bmj.k4907</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16</w:t>
      </w:r>
      <w:r w:rsidRPr="0804EEEE" w:rsidR="00DA59C7">
        <w:rPr>
          <w:rFonts w:ascii="Arial" w:hAnsi="Arial" w:cs="Arial"/>
          <w:color w:val="000000" w:themeColor="text1" w:themeTint="FF" w:themeShade="FF"/>
          <w:sz w:val="22"/>
          <w:szCs w:val="22"/>
          <w:lang w:val="en-US"/>
        </w:rPr>
        <w:t xml:space="preserve"> July 2026).</w:t>
      </w:r>
    </w:p>
    <w:p w:rsidRPr="00D3630C" w:rsidR="00DA59C7" w:rsidP="0804EEEE" w:rsidRDefault="00DA59C7" w14:paraId="5213E99C" w14:textId="6BBF575E">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McGregor, D. 1960.</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The Human Side of Enterprise</w:t>
      </w:r>
      <w:r w:rsidRPr="0804EEEE" w:rsidR="00DA59C7">
        <w:rPr>
          <w:rFonts w:ascii="Arial" w:hAnsi="Arial" w:cs="Arial"/>
          <w:color w:val="000000" w:themeColor="text1" w:themeTint="FF" w:themeShade="FF"/>
          <w:sz w:val="22"/>
          <w:szCs w:val="22"/>
          <w:lang w:val="en-US"/>
        </w:rPr>
        <w:t>. New York: McGraw-Hill.</w:t>
      </w:r>
      <w:r w:rsidRPr="0804EEEE" w:rsidR="00074852">
        <w:rPr>
          <w:rFonts w:ascii="Arial" w:hAnsi="Arial" w:cs="Arial"/>
          <w:color w:val="000000" w:themeColor="text1" w:themeTint="FF" w:themeShade="FF"/>
          <w:sz w:val="22"/>
          <w:szCs w:val="22"/>
          <w:lang w:val="en-US"/>
        </w:rPr>
        <w:t xml:space="preserve"> Available at: </w:t>
      </w:r>
      <w:r w:rsidRPr="0804EEEE" w:rsidR="00074852">
        <w:rPr>
          <w:rFonts w:ascii="Arial" w:hAnsi="Arial" w:cs="Arial"/>
          <w:sz w:val="22"/>
          <w:szCs w:val="22"/>
          <w:lang w:val="en-US"/>
        </w:rPr>
        <w:t>https://web.mit.edu/curhan/www/docs/Articles/15341_Readings/Motivation/McGregor_The_Human_Side_of_Enterprise.pdf</w:t>
      </w:r>
      <w:r w:rsidRPr="0804EEEE" w:rsidR="00074852">
        <w:rPr>
          <w:rFonts w:ascii="Arial" w:hAnsi="Arial" w:cs="Arial"/>
          <w:color w:val="000000" w:themeColor="text1" w:themeTint="FF" w:themeShade="FF"/>
          <w:sz w:val="22"/>
          <w:szCs w:val="22"/>
          <w:lang w:val="en-US"/>
        </w:rPr>
        <w:t xml:space="preserve">. </w:t>
      </w:r>
      <w:r w:rsidRPr="0804EEEE" w:rsidR="00074852">
        <w:rPr>
          <w:rStyle w:val="apple-converted-space"/>
          <w:rFonts w:ascii="Arial" w:hAnsi="Arial" w:cs="Arial"/>
          <w:color w:val="000000" w:themeColor="text1" w:themeTint="FF" w:themeShade="FF"/>
          <w:sz w:val="22"/>
          <w:szCs w:val="22"/>
          <w:lang w:val="en-US"/>
        </w:rPr>
        <w:t> </w:t>
      </w:r>
      <w:r w:rsidRPr="0804EEEE" w:rsidR="00074852">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16</w:t>
      </w:r>
      <w:r w:rsidRPr="0804EEEE" w:rsidR="00074852">
        <w:rPr>
          <w:rFonts w:ascii="Arial" w:hAnsi="Arial" w:cs="Arial"/>
          <w:color w:val="000000" w:themeColor="text1" w:themeTint="FF" w:themeShade="FF"/>
          <w:sz w:val="22"/>
          <w:szCs w:val="22"/>
          <w:lang w:val="en-US"/>
        </w:rPr>
        <w:t xml:space="preserve"> July 2026).</w:t>
      </w:r>
    </w:p>
    <w:p w:rsidRPr="00D3630C" w:rsidR="00DA59C7" w:rsidP="0804EEEE" w:rsidRDefault="00DA59C7" w14:paraId="60F5DC4A" w14:textId="785ABCB6">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Megheirkouni, M. and Mejheirkouni, A. 2020. Leadership development trends and challenges in the twenty-first century: rethinking the priorities.</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Journal of Management Development</w:t>
      </w:r>
      <w:r w:rsidRPr="0804EEEE" w:rsidR="00DA59C7">
        <w:rPr>
          <w:rFonts w:ascii="Arial" w:hAnsi="Arial" w:cs="Arial"/>
          <w:color w:val="000000" w:themeColor="text1" w:themeTint="FF" w:themeShade="FF"/>
          <w:sz w:val="22"/>
          <w:szCs w:val="22"/>
          <w:lang w:val="en-US"/>
        </w:rPr>
        <w:t>, 39(1), pp.97–109.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https://doi.org/10.1108/JMD-04-2019-0114</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16</w:t>
      </w:r>
      <w:r w:rsidRPr="0804EEEE" w:rsidR="00DA59C7">
        <w:rPr>
          <w:rFonts w:ascii="Arial" w:hAnsi="Arial" w:cs="Arial"/>
          <w:color w:val="000000" w:themeColor="text1" w:themeTint="FF" w:themeShade="FF"/>
          <w:sz w:val="22"/>
          <w:szCs w:val="22"/>
          <w:lang w:val="en-US"/>
        </w:rPr>
        <w:t xml:space="preserve"> July 2026).</w:t>
      </w:r>
    </w:p>
    <w:p w:rsidRPr="00D3630C" w:rsidR="00DA59C7" w:rsidP="00D3630C" w:rsidRDefault="00DA59C7" w14:paraId="5310DBD2" w14:textId="698BA3A6">
      <w:pPr>
        <w:pStyle w:val="NormalWeb"/>
        <w:spacing w:line="360" w:lineRule="auto"/>
        <w:rPr>
          <w:rFonts w:ascii="Arial" w:hAnsi="Arial" w:cs="Arial"/>
          <w:color w:val="000000"/>
          <w:sz w:val="22"/>
          <w:szCs w:val="22"/>
        </w:rPr>
      </w:pPr>
      <w:r w:rsidRPr="00D3630C">
        <w:rPr>
          <w:rFonts w:ascii="Arial" w:hAnsi="Arial" w:cs="Arial"/>
          <w:color w:val="000000"/>
          <w:sz w:val="22"/>
          <w:szCs w:val="22"/>
        </w:rPr>
        <w:t>Nembhard, I.M. and Edmondson, A.C. 2015. Psychological safety: a foundation for speaking up, collaboration and improvement in healthcare.</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BMJ Quality &amp; Safety</w:t>
      </w:r>
      <w:r w:rsidRPr="00D3630C">
        <w:rPr>
          <w:rFonts w:ascii="Arial" w:hAnsi="Arial" w:cs="Arial"/>
          <w:color w:val="000000"/>
          <w:sz w:val="22"/>
          <w:szCs w:val="22"/>
        </w:rPr>
        <w:t>, 24(2), pp.95–98. Available at:</w:t>
      </w:r>
      <w:r w:rsidRPr="00D3630C">
        <w:rPr>
          <w:rStyle w:val="apple-converted-space"/>
          <w:rFonts w:ascii="Arial" w:hAnsi="Arial" w:cs="Arial"/>
          <w:color w:val="000000"/>
          <w:sz w:val="22"/>
          <w:szCs w:val="22"/>
        </w:rPr>
        <w:t> </w:t>
      </w:r>
      <w:r w:rsidRPr="00D3630C" w:rsidR="00E35CED">
        <w:rPr>
          <w:rFonts w:ascii="Arial" w:hAnsi="Arial" w:cs="Arial"/>
          <w:sz w:val="22"/>
          <w:szCs w:val="22"/>
        </w:rPr>
        <w:t>https://www.researchgate.net/publication/286798254_Psychological_Safety_A_Foundation_for_Speaking_Up_Collaboration_and_Experimentation_in_Organizations</w:t>
      </w:r>
      <w:r w:rsidRPr="00D3630C" w:rsidR="00E35CED">
        <w:rPr>
          <w:rStyle w:val="apple-converted-space"/>
          <w:rFonts w:ascii="Arial" w:hAnsi="Arial" w:cs="Arial"/>
          <w:color w:val="000000"/>
          <w:sz w:val="22"/>
          <w:szCs w:val="22"/>
        </w:rPr>
        <w:t xml:space="preserve">. </w:t>
      </w:r>
      <w:r w:rsidRPr="00D3630C">
        <w:rPr>
          <w:rStyle w:val="apple-converted-space"/>
          <w:rFonts w:ascii="Arial" w:hAnsi="Arial" w:cs="Arial"/>
          <w:color w:val="000000"/>
          <w:sz w:val="22"/>
          <w:szCs w:val="22"/>
        </w:rPr>
        <w:t> </w:t>
      </w:r>
      <w:r w:rsidRPr="00D3630C">
        <w:rPr>
          <w:rFonts w:ascii="Arial" w:hAnsi="Arial" w:cs="Arial"/>
          <w:color w:val="000000"/>
          <w:sz w:val="22"/>
          <w:szCs w:val="22"/>
        </w:rPr>
        <w:t xml:space="preserve">(Accessed: </w:t>
      </w:r>
      <w:r w:rsidRPr="00D3630C" w:rsidR="007D523D">
        <w:rPr>
          <w:rFonts w:ascii="Arial" w:hAnsi="Arial" w:cs="Arial"/>
          <w:color w:val="000000"/>
          <w:sz w:val="22"/>
          <w:szCs w:val="22"/>
          <w:lang w:val="en-US"/>
        </w:rPr>
        <w:t>16</w:t>
      </w:r>
      <w:r w:rsidRPr="00D3630C">
        <w:rPr>
          <w:rFonts w:ascii="Arial" w:hAnsi="Arial" w:cs="Arial"/>
          <w:color w:val="000000"/>
          <w:sz w:val="22"/>
          <w:szCs w:val="22"/>
        </w:rPr>
        <w:t xml:space="preserve"> July 2026).</w:t>
      </w:r>
    </w:p>
    <w:p w:rsidRPr="00D3630C" w:rsidR="00DA59C7" w:rsidP="0804EEEE" w:rsidRDefault="00DA59C7" w14:paraId="48CDF86E" w14:textId="1CF8A390">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NHS England. 2022.</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Freedom to Speak Up: Guide for NHS organisations</w:t>
      </w:r>
      <w:r w:rsidRPr="0804EEEE" w:rsidR="00DA59C7">
        <w:rPr>
          <w:rFonts w:ascii="Arial" w:hAnsi="Arial" w:cs="Arial"/>
          <w:color w:val="000000" w:themeColor="text1" w:themeTint="FF" w:themeShade="FF"/>
          <w:sz w:val="22"/>
          <w:szCs w:val="22"/>
          <w:lang w:val="en-US"/>
        </w:rPr>
        <w:t>.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https://www.england.nhs.uk/ourwork/freedom-to-speak-up/</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17</w:t>
      </w:r>
      <w:r w:rsidRPr="0804EEEE" w:rsidR="00DA59C7">
        <w:rPr>
          <w:rFonts w:ascii="Arial" w:hAnsi="Arial" w:cs="Arial"/>
          <w:color w:val="000000" w:themeColor="text1" w:themeTint="FF" w:themeShade="FF"/>
          <w:sz w:val="22"/>
          <w:szCs w:val="22"/>
          <w:lang w:val="en-US"/>
        </w:rPr>
        <w:t xml:space="preserve"> July 2026).</w:t>
      </w:r>
    </w:p>
    <w:p w:rsidRPr="00D3630C" w:rsidR="00DA59C7" w:rsidP="00D3630C" w:rsidRDefault="00DA59C7" w14:paraId="20C07871" w14:textId="4672BC91">
      <w:pPr>
        <w:pStyle w:val="NormalWeb"/>
        <w:spacing w:line="360" w:lineRule="auto"/>
        <w:rPr>
          <w:rFonts w:ascii="Arial" w:hAnsi="Arial" w:cs="Arial"/>
          <w:color w:val="000000"/>
          <w:sz w:val="22"/>
          <w:szCs w:val="22"/>
        </w:rPr>
      </w:pPr>
      <w:r w:rsidRPr="00D3630C">
        <w:rPr>
          <w:rFonts w:ascii="Arial" w:hAnsi="Arial" w:cs="Arial"/>
          <w:color w:val="000000"/>
          <w:sz w:val="22"/>
          <w:szCs w:val="22"/>
        </w:rPr>
        <w:t>NHS England. 2023.</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NHS Long Term Workforce Plan</w:t>
      </w:r>
      <w:r w:rsidRPr="00D3630C">
        <w:rPr>
          <w:rFonts w:ascii="Arial" w:hAnsi="Arial" w:cs="Arial"/>
          <w:color w:val="000000"/>
          <w:sz w:val="22"/>
          <w:szCs w:val="22"/>
        </w:rPr>
        <w:t>. Available at:</w:t>
      </w:r>
      <w:r w:rsidRPr="00D3630C">
        <w:rPr>
          <w:rStyle w:val="apple-converted-space"/>
          <w:rFonts w:ascii="Arial" w:hAnsi="Arial" w:cs="Arial"/>
          <w:color w:val="000000"/>
          <w:sz w:val="22"/>
          <w:szCs w:val="22"/>
        </w:rPr>
        <w:t> </w:t>
      </w:r>
      <w:r w:rsidRPr="00D3630C">
        <w:rPr>
          <w:rFonts w:ascii="Arial" w:hAnsi="Arial" w:cs="Arial"/>
          <w:sz w:val="22"/>
          <w:szCs w:val="22"/>
        </w:rPr>
        <w:t>https://www.england.nhs.uk/publication/nhs-long-term-workforce-plan/</w:t>
      </w:r>
      <w:r w:rsidRPr="00D3630C">
        <w:rPr>
          <w:rStyle w:val="apple-converted-space"/>
          <w:rFonts w:ascii="Arial" w:hAnsi="Arial" w:cs="Arial"/>
          <w:color w:val="000000"/>
          <w:sz w:val="22"/>
          <w:szCs w:val="22"/>
        </w:rPr>
        <w:t> </w:t>
      </w:r>
      <w:r w:rsidRPr="00D3630C">
        <w:rPr>
          <w:rFonts w:ascii="Arial" w:hAnsi="Arial" w:cs="Arial"/>
          <w:color w:val="000000"/>
          <w:sz w:val="22"/>
          <w:szCs w:val="22"/>
        </w:rPr>
        <w:t xml:space="preserve">(Accessed: </w:t>
      </w:r>
      <w:r w:rsidRPr="00D3630C" w:rsidR="007D523D">
        <w:rPr>
          <w:rFonts w:ascii="Arial" w:hAnsi="Arial" w:cs="Arial"/>
          <w:color w:val="000000"/>
          <w:sz w:val="22"/>
          <w:szCs w:val="22"/>
          <w:lang w:val="en-US"/>
        </w:rPr>
        <w:t>17</w:t>
      </w:r>
      <w:r w:rsidRPr="00D3630C">
        <w:rPr>
          <w:rFonts w:ascii="Arial" w:hAnsi="Arial" w:cs="Arial"/>
          <w:color w:val="000000"/>
          <w:sz w:val="22"/>
          <w:szCs w:val="22"/>
        </w:rPr>
        <w:t xml:space="preserve"> July 2026).</w:t>
      </w:r>
    </w:p>
    <w:p w:rsidRPr="00D3630C" w:rsidR="00DA59C7" w:rsidP="00D3630C" w:rsidRDefault="00DA59C7" w14:paraId="12D950C9" w14:textId="429E2CA2">
      <w:pPr>
        <w:pStyle w:val="NormalWeb"/>
        <w:spacing w:line="360" w:lineRule="auto"/>
        <w:rPr>
          <w:rFonts w:ascii="Arial" w:hAnsi="Arial" w:cs="Arial"/>
          <w:color w:val="000000"/>
          <w:sz w:val="22"/>
          <w:szCs w:val="22"/>
        </w:rPr>
      </w:pPr>
      <w:r w:rsidRPr="00D3630C">
        <w:rPr>
          <w:rFonts w:ascii="Arial" w:hAnsi="Arial" w:cs="Arial"/>
          <w:color w:val="000000"/>
          <w:sz w:val="22"/>
          <w:szCs w:val="22"/>
        </w:rPr>
        <w:lastRenderedPageBreak/>
        <w:t>NHS England. 2023.</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NHS Staff Survey 2023: National results</w:t>
      </w:r>
      <w:r w:rsidRPr="00D3630C">
        <w:rPr>
          <w:rFonts w:ascii="Arial" w:hAnsi="Arial" w:cs="Arial"/>
          <w:color w:val="000000"/>
          <w:sz w:val="22"/>
          <w:szCs w:val="22"/>
        </w:rPr>
        <w:t>. Available at:</w:t>
      </w:r>
      <w:r w:rsidRPr="00D3630C">
        <w:rPr>
          <w:rStyle w:val="apple-converted-space"/>
          <w:rFonts w:ascii="Arial" w:hAnsi="Arial" w:cs="Arial"/>
          <w:color w:val="000000"/>
          <w:sz w:val="22"/>
          <w:szCs w:val="22"/>
        </w:rPr>
        <w:t> </w:t>
      </w:r>
      <w:r w:rsidRPr="00D3630C">
        <w:rPr>
          <w:rFonts w:ascii="Arial" w:hAnsi="Arial" w:cs="Arial"/>
          <w:sz w:val="22"/>
          <w:szCs w:val="22"/>
        </w:rPr>
        <w:t>https://www.nhsstaffsurveys.com/</w:t>
      </w:r>
      <w:r w:rsidRPr="00D3630C">
        <w:rPr>
          <w:rStyle w:val="apple-converted-space"/>
          <w:rFonts w:ascii="Arial" w:hAnsi="Arial" w:cs="Arial"/>
          <w:color w:val="000000"/>
          <w:sz w:val="22"/>
          <w:szCs w:val="22"/>
        </w:rPr>
        <w:t> </w:t>
      </w:r>
      <w:r w:rsidRPr="00D3630C">
        <w:rPr>
          <w:rFonts w:ascii="Arial" w:hAnsi="Arial" w:cs="Arial"/>
          <w:color w:val="000000"/>
          <w:sz w:val="22"/>
          <w:szCs w:val="22"/>
        </w:rPr>
        <w:t xml:space="preserve">(Accessed: </w:t>
      </w:r>
      <w:r w:rsidRPr="00D3630C" w:rsidR="007D523D">
        <w:rPr>
          <w:rFonts w:ascii="Arial" w:hAnsi="Arial" w:cs="Arial"/>
          <w:color w:val="000000"/>
          <w:sz w:val="22"/>
          <w:szCs w:val="22"/>
          <w:lang w:val="en-US"/>
        </w:rPr>
        <w:t>17</w:t>
      </w:r>
      <w:r w:rsidRPr="00D3630C">
        <w:rPr>
          <w:rFonts w:ascii="Arial" w:hAnsi="Arial" w:cs="Arial"/>
          <w:color w:val="000000"/>
          <w:sz w:val="22"/>
          <w:szCs w:val="22"/>
        </w:rPr>
        <w:t xml:space="preserve"> July 2026).</w:t>
      </w:r>
    </w:p>
    <w:p w:rsidRPr="00D3630C" w:rsidR="00DA59C7" w:rsidP="00D3630C" w:rsidRDefault="00DA59C7" w14:paraId="35FCD84E" w14:textId="139CA86D">
      <w:pPr>
        <w:pStyle w:val="NormalWeb"/>
        <w:spacing w:line="360" w:lineRule="auto"/>
        <w:rPr>
          <w:rFonts w:ascii="Arial" w:hAnsi="Arial" w:cs="Arial"/>
          <w:color w:val="000000"/>
          <w:sz w:val="22"/>
          <w:szCs w:val="22"/>
        </w:rPr>
      </w:pPr>
      <w:r w:rsidRPr="00D3630C">
        <w:rPr>
          <w:rFonts w:ascii="Arial" w:hAnsi="Arial" w:cs="Arial"/>
          <w:color w:val="000000"/>
          <w:sz w:val="22"/>
          <w:szCs w:val="22"/>
        </w:rPr>
        <w:t>NHS England. 2024.</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Learn from Patient Safety Events (LFPSE) service</w:t>
      </w:r>
      <w:r w:rsidRPr="00D3630C">
        <w:rPr>
          <w:rFonts w:ascii="Arial" w:hAnsi="Arial" w:cs="Arial"/>
          <w:color w:val="000000"/>
          <w:sz w:val="22"/>
          <w:szCs w:val="22"/>
        </w:rPr>
        <w:t>. Available at:</w:t>
      </w:r>
      <w:r w:rsidRPr="00D3630C">
        <w:rPr>
          <w:rStyle w:val="apple-converted-space"/>
          <w:rFonts w:ascii="Arial" w:hAnsi="Arial" w:cs="Arial"/>
          <w:color w:val="000000"/>
          <w:sz w:val="22"/>
          <w:szCs w:val="22"/>
        </w:rPr>
        <w:t> </w:t>
      </w:r>
      <w:r w:rsidRPr="00D3630C">
        <w:rPr>
          <w:rFonts w:ascii="Arial" w:hAnsi="Arial" w:cs="Arial"/>
          <w:sz w:val="22"/>
          <w:szCs w:val="22"/>
        </w:rPr>
        <w:t>https://www.england.nhs.uk/patient-safety/patient-safety-insight/learning-from-patient-safety-events/learn-from-patient-safety-events-service/</w:t>
      </w:r>
      <w:r w:rsidRPr="00D3630C">
        <w:rPr>
          <w:rStyle w:val="apple-converted-space"/>
          <w:rFonts w:ascii="Arial" w:hAnsi="Arial" w:cs="Arial"/>
          <w:color w:val="000000"/>
          <w:sz w:val="22"/>
          <w:szCs w:val="22"/>
        </w:rPr>
        <w:t> </w:t>
      </w:r>
      <w:r w:rsidRPr="00D3630C">
        <w:rPr>
          <w:rFonts w:ascii="Arial" w:hAnsi="Arial" w:cs="Arial"/>
          <w:color w:val="000000"/>
          <w:sz w:val="22"/>
          <w:szCs w:val="22"/>
        </w:rPr>
        <w:t xml:space="preserve">(Accessed: </w:t>
      </w:r>
      <w:r w:rsidRPr="00D3630C" w:rsidR="007D523D">
        <w:rPr>
          <w:rFonts w:ascii="Arial" w:hAnsi="Arial" w:cs="Arial"/>
          <w:color w:val="000000"/>
          <w:sz w:val="22"/>
          <w:szCs w:val="22"/>
          <w:lang w:val="en-US"/>
        </w:rPr>
        <w:t>17</w:t>
      </w:r>
      <w:r w:rsidRPr="00D3630C">
        <w:rPr>
          <w:rFonts w:ascii="Arial" w:hAnsi="Arial" w:cs="Arial"/>
          <w:color w:val="000000"/>
          <w:sz w:val="22"/>
          <w:szCs w:val="22"/>
        </w:rPr>
        <w:t xml:space="preserve"> July 2026).</w:t>
      </w:r>
    </w:p>
    <w:p w:rsidRPr="00D3630C" w:rsidR="00DA59C7" w:rsidP="0804EEEE" w:rsidRDefault="00DA59C7" w14:paraId="40030566" w14:textId="60DE2CA3">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Northouse, P.G. 2022.</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Leadership: Theory and Practice</w:t>
      </w:r>
      <w:r w:rsidRPr="0804EEEE" w:rsidR="00DA59C7">
        <w:rPr>
          <w:rFonts w:ascii="Arial" w:hAnsi="Arial" w:cs="Arial"/>
          <w:color w:val="000000" w:themeColor="text1" w:themeTint="FF" w:themeShade="FF"/>
          <w:sz w:val="22"/>
          <w:szCs w:val="22"/>
          <w:lang w:val="en-US"/>
        </w:rPr>
        <w:t>. 9th edn. Thousand Oaks: SAGE Publications.</w:t>
      </w:r>
      <w:r w:rsidRPr="0804EEEE" w:rsidR="00107532">
        <w:rPr>
          <w:rFonts w:ascii="Arial" w:hAnsi="Arial" w:cs="Arial"/>
          <w:color w:val="000000" w:themeColor="text1" w:themeTint="FF" w:themeShade="FF"/>
          <w:sz w:val="22"/>
          <w:szCs w:val="22"/>
          <w:lang w:val="en-US"/>
        </w:rPr>
        <w:t xml:space="preserve"> Available at: </w:t>
      </w:r>
      <w:r w:rsidRPr="0804EEEE" w:rsidR="00107532">
        <w:rPr>
          <w:rFonts w:ascii="Arial" w:hAnsi="Arial" w:cs="Arial"/>
          <w:sz w:val="22"/>
          <w:szCs w:val="22"/>
          <w:lang w:val="en-US"/>
        </w:rPr>
        <w:t>https://www.amazon.com/Leadership-Practice-Peter-G-Northouse/dp/1544397569</w:t>
      </w:r>
      <w:r w:rsidRPr="0804EEEE" w:rsidR="00107532">
        <w:rPr>
          <w:rFonts w:ascii="Arial" w:hAnsi="Arial" w:cs="Arial"/>
          <w:color w:val="000000" w:themeColor="text1" w:themeTint="FF" w:themeShade="FF"/>
          <w:sz w:val="22"/>
          <w:szCs w:val="22"/>
          <w:lang w:val="en-US"/>
        </w:rPr>
        <w:t xml:space="preserve">. </w:t>
      </w:r>
      <w:r w:rsidRPr="0804EEEE" w:rsidR="00107532">
        <w:rPr>
          <w:rStyle w:val="apple-converted-space"/>
          <w:rFonts w:ascii="Arial" w:hAnsi="Arial" w:cs="Arial"/>
          <w:color w:val="000000" w:themeColor="text1" w:themeTint="FF" w:themeShade="FF"/>
          <w:sz w:val="22"/>
          <w:szCs w:val="22"/>
          <w:lang w:val="en-US"/>
        </w:rPr>
        <w:t> </w:t>
      </w:r>
      <w:r w:rsidRPr="0804EEEE" w:rsidR="00107532">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17</w:t>
      </w:r>
      <w:r w:rsidRPr="0804EEEE" w:rsidR="00107532">
        <w:rPr>
          <w:rFonts w:ascii="Arial" w:hAnsi="Arial" w:cs="Arial"/>
          <w:color w:val="000000" w:themeColor="text1" w:themeTint="FF" w:themeShade="FF"/>
          <w:sz w:val="22"/>
          <w:szCs w:val="22"/>
          <w:lang w:val="en-US"/>
        </w:rPr>
        <w:t xml:space="preserve"> July 2026).</w:t>
      </w:r>
    </w:p>
    <w:p w:rsidRPr="00D3630C" w:rsidR="00DA59C7" w:rsidP="0804EEEE" w:rsidRDefault="00DA59C7" w14:paraId="4EF2E475" w14:textId="1B5C600E">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Organisation for Economic Co-operation and Development (OECD). 2021.</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 xml:space="preserve">The </w:t>
      </w:r>
      <w:r w:rsidRPr="0804EEEE" w:rsidR="0081201E">
        <w:rPr>
          <w:rStyle w:val="Emphasis"/>
          <w:rFonts w:ascii="Arial" w:hAnsi="Arial" w:cs="Arial"/>
          <w:color w:val="000000" w:themeColor="text1" w:themeTint="FF" w:themeShade="FF"/>
          <w:sz w:val="22"/>
          <w:szCs w:val="22"/>
          <w:lang w:val="en-US"/>
        </w:rPr>
        <w:t>future</w:t>
      </w:r>
      <w:r w:rsidRPr="0804EEEE" w:rsidR="00DA59C7">
        <w:rPr>
          <w:rStyle w:val="Emphasis"/>
          <w:rFonts w:ascii="Arial" w:hAnsi="Arial" w:cs="Arial"/>
          <w:color w:val="000000" w:themeColor="text1" w:themeTint="FF" w:themeShade="FF"/>
          <w:sz w:val="22"/>
          <w:szCs w:val="22"/>
          <w:lang w:val="en-US"/>
        </w:rPr>
        <w:t xml:space="preserve"> of </w:t>
      </w:r>
      <w:r w:rsidRPr="0804EEEE" w:rsidR="0081201E">
        <w:rPr>
          <w:rStyle w:val="Emphasis"/>
          <w:rFonts w:ascii="Arial" w:hAnsi="Arial" w:cs="Arial"/>
          <w:color w:val="000000" w:themeColor="text1" w:themeTint="FF" w:themeShade="FF"/>
          <w:sz w:val="22"/>
          <w:szCs w:val="22"/>
          <w:lang w:val="en-US"/>
        </w:rPr>
        <w:t>Health systems.</w:t>
      </w:r>
      <w:r w:rsidRPr="0804EEEE" w:rsidR="00DA59C7">
        <w:rPr>
          <w:rFonts w:ascii="Arial" w:hAnsi="Arial" w:cs="Arial"/>
          <w:color w:val="000000" w:themeColor="text1" w:themeTint="FF" w:themeShade="FF"/>
          <w:sz w:val="22"/>
          <w:szCs w:val="22"/>
          <w:lang w:val="en-US"/>
        </w:rPr>
        <w:t xml:space="preserve"> Paris: OECD Publishing.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https://www.oecd.org/health/health-systems/the-economics-of-patient-safety.htm</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17</w:t>
      </w:r>
      <w:r w:rsidRPr="0804EEEE" w:rsidR="00DA59C7">
        <w:rPr>
          <w:rFonts w:ascii="Arial" w:hAnsi="Arial" w:cs="Arial"/>
          <w:color w:val="000000" w:themeColor="text1" w:themeTint="FF" w:themeShade="FF"/>
          <w:sz w:val="22"/>
          <w:szCs w:val="22"/>
          <w:lang w:val="en-US"/>
        </w:rPr>
        <w:t xml:space="preserve"> July 2026).</w:t>
      </w:r>
    </w:p>
    <w:p w:rsidRPr="00D3630C" w:rsidR="00DA59C7" w:rsidP="0804EEEE" w:rsidRDefault="00DA59C7" w14:paraId="57334481" w14:textId="73D218C0">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Organisation for Economic Co-operation and Development (OECD). 2023.</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Health at a Glance 2023: OECD Indicators</w:t>
      </w:r>
      <w:r w:rsidRPr="0804EEEE" w:rsidR="00DA59C7">
        <w:rPr>
          <w:rFonts w:ascii="Arial" w:hAnsi="Arial" w:cs="Arial"/>
          <w:color w:val="000000" w:themeColor="text1" w:themeTint="FF" w:themeShade="FF"/>
          <w:sz w:val="22"/>
          <w:szCs w:val="22"/>
          <w:lang w:val="en-US"/>
        </w:rPr>
        <w:t>. Paris: OECD Publishing.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https://www.oecd.org/health/health-at-a-glance/</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17</w:t>
      </w:r>
      <w:r w:rsidRPr="0804EEEE" w:rsidR="00DA59C7">
        <w:rPr>
          <w:rFonts w:ascii="Arial" w:hAnsi="Arial" w:cs="Arial"/>
          <w:color w:val="000000" w:themeColor="text1" w:themeTint="FF" w:themeShade="FF"/>
          <w:sz w:val="22"/>
          <w:szCs w:val="22"/>
          <w:lang w:val="en-US"/>
        </w:rPr>
        <w:t xml:space="preserve"> July 2026).</w:t>
      </w:r>
    </w:p>
    <w:p w:rsidRPr="00D3630C" w:rsidR="00DA59C7" w:rsidP="0804EEEE" w:rsidRDefault="00DA59C7" w14:paraId="64D7E732" w14:textId="2C05B439">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 xml:space="preserve">Pronovost, P.J. and Wachter, R.M. 2019. </w:t>
      </w:r>
      <w:r w:rsidRPr="0804EEEE" w:rsidR="006777B0">
        <w:rPr>
          <w:rFonts w:ascii="Arial" w:hAnsi="Arial" w:cs="Arial"/>
          <w:color w:val="000000" w:themeColor="text1" w:themeTint="FF" w:themeShade="FF"/>
          <w:sz w:val="22"/>
          <w:szCs w:val="22"/>
          <w:lang w:val="en-US"/>
        </w:rPr>
        <w:t>Progress in patient safety: a glass fuller than it seems</w:t>
      </w:r>
      <w:r w:rsidRPr="0804EEEE" w:rsidR="00DA59C7">
        <w:rPr>
          <w:rFonts w:ascii="Arial" w:hAnsi="Arial" w:cs="Arial"/>
          <w:color w:val="000000" w:themeColor="text1" w:themeTint="FF" w:themeShade="FF"/>
          <w:sz w:val="22"/>
          <w:szCs w:val="22"/>
          <w:lang w:val="en-US"/>
        </w:rPr>
        <w:t>.</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JAMA</w:t>
      </w:r>
      <w:r w:rsidRPr="0804EEEE" w:rsidR="00DA59C7">
        <w:rPr>
          <w:rFonts w:ascii="Arial" w:hAnsi="Arial" w:cs="Arial"/>
          <w:color w:val="000000" w:themeColor="text1" w:themeTint="FF" w:themeShade="FF"/>
          <w:sz w:val="22"/>
          <w:szCs w:val="22"/>
          <w:lang w:val="en-US"/>
        </w:rPr>
        <w:t>, 321(15), pp.1491–1492. Available at:</w:t>
      </w:r>
      <w:r w:rsidRPr="0804EEEE" w:rsidR="00DA59C7">
        <w:rPr>
          <w:rStyle w:val="apple-converted-space"/>
          <w:rFonts w:ascii="Arial" w:hAnsi="Arial" w:cs="Arial"/>
          <w:color w:val="000000" w:themeColor="text1" w:themeTint="FF" w:themeShade="FF"/>
          <w:sz w:val="22"/>
          <w:szCs w:val="22"/>
          <w:lang w:val="en-US"/>
        </w:rPr>
        <w:t> </w:t>
      </w:r>
      <w:r w:rsidRPr="0804EEEE" w:rsidR="008B0CAC">
        <w:rPr>
          <w:rFonts w:ascii="Arial" w:hAnsi="Arial" w:cs="Arial"/>
          <w:sz w:val="22"/>
          <w:szCs w:val="22"/>
          <w:lang w:val="en-US"/>
        </w:rPr>
        <w:t xml:space="preserve"> https://pubmed.ncbi.nlm.nih.gov/23939487/.</w:t>
      </w:r>
      <w:r w:rsidRPr="0804EEEE" w:rsidR="008B0CAC">
        <w:rPr>
          <w:rFonts w:ascii="Arial" w:hAnsi="Arial" w:cs="Arial"/>
          <w:color w:val="000000" w:themeColor="text1" w:themeTint="FF" w:themeShade="FF"/>
          <w:sz w:val="22"/>
          <w:szCs w:val="22"/>
          <w:lang w:val="en-US"/>
        </w:rPr>
        <w:t xml:space="preserve"> </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 xml:space="preserve">(Accessed: </w:t>
      </w:r>
      <w:r w:rsidRPr="0804EEEE" w:rsidR="007D523D">
        <w:rPr>
          <w:rFonts w:ascii="Arial" w:hAnsi="Arial" w:cs="Arial"/>
          <w:color w:val="000000" w:themeColor="text1" w:themeTint="FF" w:themeShade="FF"/>
          <w:sz w:val="22"/>
          <w:szCs w:val="22"/>
          <w:lang w:val="en-US"/>
        </w:rPr>
        <w:t>18</w:t>
      </w:r>
      <w:r w:rsidRPr="0804EEEE" w:rsidR="00DA59C7">
        <w:rPr>
          <w:rFonts w:ascii="Arial" w:hAnsi="Arial" w:cs="Arial"/>
          <w:color w:val="000000" w:themeColor="text1" w:themeTint="FF" w:themeShade="FF"/>
          <w:sz w:val="22"/>
          <w:szCs w:val="22"/>
          <w:lang w:val="en-US"/>
        </w:rPr>
        <w:t xml:space="preserve"> July 2026).</w:t>
      </w:r>
    </w:p>
    <w:p w:rsidRPr="00D3630C" w:rsidR="00DA59C7" w:rsidP="00D3630C" w:rsidRDefault="00DA59C7" w14:paraId="49CD5D4D" w14:textId="15DC100A">
      <w:pPr>
        <w:pStyle w:val="NormalWeb"/>
        <w:spacing w:line="360" w:lineRule="auto"/>
        <w:rPr>
          <w:rFonts w:ascii="Arial" w:hAnsi="Arial" w:cs="Arial"/>
          <w:color w:val="000000"/>
          <w:sz w:val="22"/>
          <w:szCs w:val="22"/>
        </w:rPr>
      </w:pPr>
      <w:r w:rsidRPr="00D3630C">
        <w:rPr>
          <w:rFonts w:ascii="Arial" w:hAnsi="Arial" w:cs="Arial"/>
          <w:color w:val="000000"/>
          <w:sz w:val="22"/>
          <w:szCs w:val="22"/>
        </w:rPr>
        <w:t>Senge, P.M. 2006.</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The Fifth Discipline: The Art and Practice of the Learning Organization</w:t>
      </w:r>
      <w:r w:rsidRPr="00D3630C">
        <w:rPr>
          <w:rFonts w:ascii="Arial" w:hAnsi="Arial" w:cs="Arial"/>
          <w:color w:val="000000"/>
          <w:sz w:val="22"/>
          <w:szCs w:val="22"/>
        </w:rPr>
        <w:t>. London: Random House Business Books.</w:t>
      </w:r>
      <w:r w:rsidRPr="00D3630C" w:rsidR="00151F62">
        <w:rPr>
          <w:rFonts w:ascii="Arial" w:hAnsi="Arial" w:cs="Arial"/>
          <w:color w:val="000000"/>
          <w:sz w:val="22"/>
          <w:szCs w:val="22"/>
        </w:rPr>
        <w:t xml:space="preserve"> Available at: </w:t>
      </w:r>
      <w:r w:rsidRPr="00D3630C" w:rsidR="00151F62">
        <w:rPr>
          <w:rFonts w:ascii="Arial" w:hAnsi="Arial" w:cs="Arial"/>
          <w:sz w:val="22"/>
          <w:szCs w:val="22"/>
        </w:rPr>
        <w:t>https://www.amazon.com/Fifth-Discipline-Practice-Learning-Organization/dp/0385517254</w:t>
      </w:r>
      <w:r w:rsidRPr="00D3630C" w:rsidR="00151F62">
        <w:rPr>
          <w:rFonts w:ascii="Arial" w:hAnsi="Arial" w:cs="Arial"/>
          <w:color w:val="000000"/>
          <w:sz w:val="22"/>
          <w:szCs w:val="22"/>
        </w:rPr>
        <w:t>. (Accessed: 23 July 2026).</w:t>
      </w:r>
    </w:p>
    <w:p w:rsidRPr="00D3630C" w:rsidR="00DA59C7" w:rsidP="0804EEEE" w:rsidRDefault="00DA59C7" w14:paraId="668141A4" w14:textId="1E584458">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Sonnino, R.E. 2016. Health care leadership development and training: progress and pitfalls.</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Journal of Healthcare Leadership</w:t>
      </w:r>
      <w:r w:rsidRPr="0804EEEE" w:rsidR="00DA59C7">
        <w:rPr>
          <w:rFonts w:ascii="Arial" w:hAnsi="Arial" w:cs="Arial"/>
          <w:color w:val="000000" w:themeColor="text1" w:themeTint="FF" w:themeShade="FF"/>
          <w:sz w:val="22"/>
          <w:szCs w:val="22"/>
          <w:lang w:val="en-US"/>
        </w:rPr>
        <w:t>, 8, pp.19–29. Available at:</w:t>
      </w:r>
      <w:r w:rsidRPr="0804EEEE" w:rsidR="00DA59C7">
        <w:rPr>
          <w:rStyle w:val="apple-converted-space"/>
          <w:rFonts w:ascii="Arial" w:hAnsi="Arial" w:cs="Arial"/>
          <w:color w:val="000000" w:themeColor="text1" w:themeTint="FF" w:themeShade="FF"/>
          <w:sz w:val="22"/>
          <w:szCs w:val="22"/>
          <w:lang w:val="en-US"/>
        </w:rPr>
        <w:t> </w:t>
      </w:r>
      <w:r w:rsidRPr="0804EEEE" w:rsidR="007F5256">
        <w:rPr>
          <w:rFonts w:ascii="Arial" w:hAnsi="Arial" w:cs="Arial"/>
          <w:sz w:val="22"/>
          <w:szCs w:val="22"/>
          <w:lang w:val="en-US"/>
        </w:rPr>
        <w:t>https://pubmed.ncbi.nlm.nih.gov/29355187/</w:t>
      </w:r>
      <w:r w:rsidRPr="0804EEEE" w:rsidR="007F5256">
        <w:rPr>
          <w:rStyle w:val="apple-converted-space"/>
          <w:rFonts w:ascii="Arial" w:hAnsi="Arial" w:cs="Arial"/>
          <w:color w:val="000000" w:themeColor="text1" w:themeTint="FF" w:themeShade="FF"/>
          <w:sz w:val="22"/>
          <w:szCs w:val="22"/>
          <w:lang w:val="en-US"/>
        </w:rPr>
        <w:t xml:space="preserve">. </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(Accessed: 23 July 2026).</w:t>
      </w:r>
    </w:p>
    <w:p w:rsidRPr="00D3630C" w:rsidR="00DA59C7" w:rsidP="0804EEEE" w:rsidRDefault="00DA59C7" w14:paraId="07C01549" w14:textId="066DAE6F">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Tannenbaum, R. and Schmidt, W.H. 1973. How to choose a leadership pattern.</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Harvard Business Review</w:t>
      </w:r>
      <w:r w:rsidRPr="0804EEEE" w:rsidR="00DA59C7">
        <w:rPr>
          <w:rFonts w:ascii="Arial" w:hAnsi="Arial" w:cs="Arial"/>
          <w:color w:val="000000" w:themeColor="text1" w:themeTint="FF" w:themeShade="FF"/>
          <w:sz w:val="22"/>
          <w:szCs w:val="22"/>
          <w:lang w:val="en-US"/>
        </w:rPr>
        <w:t>, 51(3), pp.162–180.</w:t>
      </w:r>
      <w:r w:rsidRPr="0804EEEE" w:rsidR="00E91A7F">
        <w:rPr>
          <w:rFonts w:ascii="Arial" w:hAnsi="Arial" w:cs="Arial"/>
          <w:color w:val="000000" w:themeColor="text1" w:themeTint="FF" w:themeShade="FF"/>
          <w:sz w:val="22"/>
          <w:szCs w:val="22"/>
          <w:lang w:val="en-US"/>
        </w:rPr>
        <w:t xml:space="preserve"> Available at: </w:t>
      </w:r>
      <w:r w:rsidRPr="0804EEEE" w:rsidR="00E91A7F">
        <w:rPr>
          <w:rFonts w:ascii="Arial" w:hAnsi="Arial" w:cs="Arial"/>
          <w:sz w:val="22"/>
          <w:szCs w:val="22"/>
          <w:lang w:val="en-US"/>
        </w:rPr>
        <w:t>https://hbr.org/1973/05/how-to-choose-a-leadership-pattern</w:t>
      </w:r>
      <w:r w:rsidRPr="0804EEEE" w:rsidR="00E91A7F">
        <w:rPr>
          <w:rFonts w:ascii="Arial" w:hAnsi="Arial" w:cs="Arial"/>
          <w:color w:val="000000" w:themeColor="text1" w:themeTint="FF" w:themeShade="FF"/>
          <w:sz w:val="22"/>
          <w:szCs w:val="22"/>
          <w:lang w:val="en-US"/>
        </w:rPr>
        <w:t>. (Accessed: 23 July 2026).</w:t>
      </w:r>
    </w:p>
    <w:p w:rsidRPr="00D3630C" w:rsidR="00DA59C7" w:rsidP="0804EEEE" w:rsidRDefault="00DA59C7" w14:paraId="6EFD49CA" w14:textId="2C71AA55">
      <w:pPr>
        <w:pStyle w:val="NormalWeb"/>
        <w:spacing w:line="360" w:lineRule="auto"/>
        <w:rPr>
          <w:rFonts w:ascii="Arial" w:hAnsi="Arial" w:cs="Arial"/>
          <w:color w:val="000000"/>
          <w:sz w:val="22"/>
          <w:szCs w:val="22"/>
          <w:lang w:val="en-US"/>
        </w:rPr>
      </w:pPr>
      <w:r w:rsidRPr="0804EEEE" w:rsidR="00DA59C7">
        <w:rPr>
          <w:rFonts w:ascii="Arial" w:hAnsi="Arial" w:cs="Arial"/>
          <w:color w:val="000000" w:themeColor="text1" w:themeTint="FF" w:themeShade="FF"/>
          <w:sz w:val="22"/>
          <w:szCs w:val="22"/>
          <w:lang w:val="en-US"/>
        </w:rPr>
        <w:t>The King’s Fund. 2020.</w:t>
      </w:r>
      <w:r w:rsidRPr="0804EEEE" w:rsidR="00DA59C7">
        <w:rPr>
          <w:rStyle w:val="apple-converted-space"/>
          <w:rFonts w:ascii="Arial" w:hAnsi="Arial" w:cs="Arial"/>
          <w:color w:val="000000" w:themeColor="text1" w:themeTint="FF" w:themeShade="FF"/>
          <w:sz w:val="22"/>
          <w:szCs w:val="22"/>
          <w:lang w:val="en-US"/>
        </w:rPr>
        <w:t> </w:t>
      </w:r>
      <w:r w:rsidRPr="0804EEEE" w:rsidR="00DA59C7">
        <w:rPr>
          <w:rStyle w:val="Emphasis"/>
          <w:rFonts w:ascii="Arial" w:hAnsi="Arial" w:cs="Arial"/>
          <w:color w:val="000000" w:themeColor="text1" w:themeTint="FF" w:themeShade="FF"/>
          <w:sz w:val="22"/>
          <w:szCs w:val="22"/>
          <w:lang w:val="en-US"/>
        </w:rPr>
        <w:t>Developing people: improving care: leadership and workforce development in health and care</w:t>
      </w:r>
      <w:r w:rsidRPr="0804EEEE" w:rsidR="00DA59C7">
        <w:rPr>
          <w:rFonts w:ascii="Arial" w:hAnsi="Arial" w:cs="Arial"/>
          <w:color w:val="000000" w:themeColor="text1" w:themeTint="FF" w:themeShade="FF"/>
          <w:sz w:val="22"/>
          <w:szCs w:val="22"/>
          <w:lang w:val="en-US"/>
        </w:rPr>
        <w:t>. Available at:</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sz w:val="22"/>
          <w:szCs w:val="22"/>
          <w:lang w:val="en-US"/>
        </w:rPr>
        <w:t>https://www.kingsfund.org.uk/</w:t>
      </w:r>
      <w:r w:rsidRPr="0804EEEE" w:rsidR="00DA59C7">
        <w:rPr>
          <w:rStyle w:val="apple-converted-space"/>
          <w:rFonts w:ascii="Arial" w:hAnsi="Arial" w:cs="Arial"/>
          <w:color w:val="000000" w:themeColor="text1" w:themeTint="FF" w:themeShade="FF"/>
          <w:sz w:val="22"/>
          <w:szCs w:val="22"/>
          <w:lang w:val="en-US"/>
        </w:rPr>
        <w:t> </w:t>
      </w:r>
      <w:r w:rsidRPr="0804EEEE" w:rsidR="00DA59C7">
        <w:rPr>
          <w:rFonts w:ascii="Arial" w:hAnsi="Arial" w:cs="Arial"/>
          <w:color w:val="000000" w:themeColor="text1" w:themeTint="FF" w:themeShade="FF"/>
          <w:sz w:val="22"/>
          <w:szCs w:val="22"/>
          <w:lang w:val="en-US"/>
        </w:rPr>
        <w:t>(Accessed: 2</w:t>
      </w:r>
      <w:r w:rsidRPr="0804EEEE" w:rsidR="007D523D">
        <w:rPr>
          <w:rFonts w:ascii="Arial" w:hAnsi="Arial" w:cs="Arial"/>
          <w:color w:val="000000" w:themeColor="text1" w:themeTint="FF" w:themeShade="FF"/>
          <w:sz w:val="22"/>
          <w:szCs w:val="22"/>
          <w:lang w:val="en-US"/>
        </w:rPr>
        <w:t>0</w:t>
      </w:r>
      <w:r w:rsidRPr="0804EEEE" w:rsidR="00DA59C7">
        <w:rPr>
          <w:rFonts w:ascii="Arial" w:hAnsi="Arial" w:cs="Arial"/>
          <w:color w:val="000000" w:themeColor="text1" w:themeTint="FF" w:themeShade="FF"/>
          <w:sz w:val="22"/>
          <w:szCs w:val="22"/>
          <w:lang w:val="en-US"/>
        </w:rPr>
        <w:t xml:space="preserve"> July 2026).</w:t>
      </w:r>
    </w:p>
    <w:p w:rsidRPr="00D3630C" w:rsidR="00DA59C7" w:rsidP="00D3630C" w:rsidRDefault="00DA59C7" w14:paraId="0604B409" w14:textId="63A0F1B9">
      <w:pPr>
        <w:pStyle w:val="NormalWeb"/>
        <w:spacing w:line="360" w:lineRule="auto"/>
        <w:rPr>
          <w:rFonts w:ascii="Arial" w:hAnsi="Arial" w:cs="Arial"/>
          <w:color w:val="000000"/>
          <w:sz w:val="22"/>
          <w:szCs w:val="22"/>
        </w:rPr>
      </w:pPr>
      <w:r w:rsidRPr="00D3630C">
        <w:rPr>
          <w:rFonts w:ascii="Arial" w:hAnsi="Arial" w:cs="Arial"/>
          <w:color w:val="000000"/>
          <w:sz w:val="22"/>
          <w:szCs w:val="22"/>
        </w:rPr>
        <w:lastRenderedPageBreak/>
        <w:t>Thirlwall Inquiry. 2024.</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The Thirlwall Inquiry: Investigation into the deaths and harm caused by Lucy Letby at the Countess of Chester Hospital</w:t>
      </w:r>
      <w:r w:rsidRPr="00D3630C">
        <w:rPr>
          <w:rFonts w:ascii="Arial" w:hAnsi="Arial" w:cs="Arial"/>
          <w:color w:val="000000"/>
          <w:sz w:val="22"/>
          <w:szCs w:val="22"/>
        </w:rPr>
        <w:t>. Available at:</w:t>
      </w:r>
      <w:r w:rsidRPr="00D3630C">
        <w:rPr>
          <w:rStyle w:val="apple-converted-space"/>
          <w:rFonts w:ascii="Arial" w:hAnsi="Arial" w:cs="Arial"/>
          <w:color w:val="000000"/>
          <w:sz w:val="22"/>
          <w:szCs w:val="22"/>
        </w:rPr>
        <w:t> </w:t>
      </w:r>
      <w:r w:rsidRPr="00D3630C">
        <w:rPr>
          <w:rFonts w:ascii="Arial" w:hAnsi="Arial" w:cs="Arial"/>
          <w:sz w:val="22"/>
          <w:szCs w:val="22"/>
        </w:rPr>
        <w:t>https://thirlwallinquiry.org.uk/</w:t>
      </w:r>
      <w:r w:rsidRPr="00D3630C">
        <w:rPr>
          <w:rStyle w:val="apple-converted-space"/>
          <w:rFonts w:ascii="Arial" w:hAnsi="Arial" w:cs="Arial"/>
          <w:color w:val="000000"/>
          <w:sz w:val="22"/>
          <w:szCs w:val="22"/>
        </w:rPr>
        <w:t> </w:t>
      </w:r>
      <w:r w:rsidRPr="00D3630C">
        <w:rPr>
          <w:rFonts w:ascii="Arial" w:hAnsi="Arial" w:cs="Arial"/>
          <w:color w:val="000000"/>
          <w:sz w:val="22"/>
          <w:szCs w:val="22"/>
        </w:rPr>
        <w:t>(Accessed: 2</w:t>
      </w:r>
      <w:r w:rsidRPr="00D3630C" w:rsidR="007D523D">
        <w:rPr>
          <w:rFonts w:ascii="Arial" w:hAnsi="Arial" w:cs="Arial"/>
          <w:color w:val="000000"/>
          <w:sz w:val="22"/>
          <w:szCs w:val="22"/>
          <w:lang w:val="en-US"/>
        </w:rPr>
        <w:t>0</w:t>
      </w:r>
      <w:r w:rsidRPr="00D3630C">
        <w:rPr>
          <w:rFonts w:ascii="Arial" w:hAnsi="Arial" w:cs="Arial"/>
          <w:color w:val="000000"/>
          <w:sz w:val="22"/>
          <w:szCs w:val="22"/>
        </w:rPr>
        <w:t xml:space="preserve"> July 2026).</w:t>
      </w:r>
    </w:p>
    <w:p w:rsidRPr="00D3630C" w:rsidR="00DA59C7" w:rsidP="00D3630C" w:rsidRDefault="00DA59C7" w14:paraId="7D7B7516" w14:textId="5C6355F0">
      <w:pPr>
        <w:pStyle w:val="NormalWeb"/>
        <w:spacing w:line="360" w:lineRule="auto"/>
        <w:rPr>
          <w:rFonts w:ascii="Arial" w:hAnsi="Arial" w:cs="Arial"/>
          <w:color w:val="000000"/>
          <w:sz w:val="22"/>
          <w:szCs w:val="22"/>
        </w:rPr>
      </w:pPr>
      <w:r w:rsidRPr="00D3630C">
        <w:rPr>
          <w:rFonts w:ascii="Arial" w:hAnsi="Arial" w:cs="Arial"/>
          <w:color w:val="000000"/>
          <w:sz w:val="22"/>
          <w:szCs w:val="22"/>
        </w:rPr>
        <w:t>West, M., Eckert, R., Collins, B. and Chowla, R. 2017.</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Caring to Change: How Compassionate Leadership Can Stimulate Innovation in Health Care</w:t>
      </w:r>
      <w:r w:rsidRPr="00D3630C">
        <w:rPr>
          <w:rFonts w:ascii="Arial" w:hAnsi="Arial" w:cs="Arial"/>
          <w:color w:val="000000"/>
          <w:sz w:val="22"/>
          <w:szCs w:val="22"/>
        </w:rPr>
        <w:t>. London: The King’s Fund. Available at:</w:t>
      </w:r>
      <w:r w:rsidRPr="00D3630C">
        <w:rPr>
          <w:rStyle w:val="apple-converted-space"/>
          <w:rFonts w:ascii="Arial" w:hAnsi="Arial" w:cs="Arial"/>
          <w:color w:val="000000"/>
          <w:sz w:val="22"/>
          <w:szCs w:val="22"/>
        </w:rPr>
        <w:t> </w:t>
      </w:r>
      <w:r w:rsidRPr="00D3630C">
        <w:rPr>
          <w:rFonts w:ascii="Arial" w:hAnsi="Arial" w:cs="Arial"/>
          <w:sz w:val="22"/>
          <w:szCs w:val="22"/>
        </w:rPr>
        <w:t>https://www.kingsfund.org.uk/publications/caring-change</w:t>
      </w:r>
      <w:r w:rsidRPr="00D3630C">
        <w:rPr>
          <w:rStyle w:val="apple-converted-space"/>
          <w:rFonts w:ascii="Arial" w:hAnsi="Arial" w:cs="Arial"/>
          <w:color w:val="000000"/>
          <w:sz w:val="22"/>
          <w:szCs w:val="22"/>
        </w:rPr>
        <w:t> </w:t>
      </w:r>
      <w:r w:rsidRPr="00D3630C">
        <w:rPr>
          <w:rFonts w:ascii="Arial" w:hAnsi="Arial" w:cs="Arial"/>
          <w:color w:val="000000"/>
          <w:sz w:val="22"/>
          <w:szCs w:val="22"/>
        </w:rPr>
        <w:t>(Accessed: 2</w:t>
      </w:r>
      <w:r w:rsidRPr="00D3630C" w:rsidR="007D523D">
        <w:rPr>
          <w:rFonts w:ascii="Arial" w:hAnsi="Arial" w:cs="Arial"/>
          <w:color w:val="000000"/>
          <w:sz w:val="22"/>
          <w:szCs w:val="22"/>
          <w:lang w:val="en-US"/>
        </w:rPr>
        <w:t>0</w:t>
      </w:r>
      <w:r w:rsidRPr="00D3630C">
        <w:rPr>
          <w:rFonts w:ascii="Arial" w:hAnsi="Arial" w:cs="Arial"/>
          <w:color w:val="000000"/>
          <w:sz w:val="22"/>
          <w:szCs w:val="22"/>
        </w:rPr>
        <w:t xml:space="preserve"> July 2026).</w:t>
      </w:r>
    </w:p>
    <w:p w:rsidRPr="00D3630C" w:rsidR="00DA59C7" w:rsidP="00D3630C" w:rsidRDefault="00DA59C7" w14:paraId="0447D990" w14:textId="09825AB2">
      <w:pPr>
        <w:pStyle w:val="NormalWeb"/>
        <w:spacing w:line="360" w:lineRule="auto"/>
        <w:rPr>
          <w:rFonts w:ascii="Arial" w:hAnsi="Arial" w:cs="Arial"/>
          <w:color w:val="000000"/>
          <w:sz w:val="22"/>
          <w:szCs w:val="22"/>
        </w:rPr>
      </w:pPr>
      <w:r w:rsidRPr="00D3630C">
        <w:rPr>
          <w:rFonts w:ascii="Arial" w:hAnsi="Arial" w:cs="Arial"/>
          <w:color w:val="000000"/>
          <w:sz w:val="22"/>
          <w:szCs w:val="22"/>
        </w:rPr>
        <w:t>West, M., Bailey, S. and Williams, E. 2022.</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The Courage of Compassion: Supporting Nurses and Midwives to Deliver High-quality Care</w:t>
      </w:r>
      <w:r w:rsidRPr="00D3630C">
        <w:rPr>
          <w:rFonts w:ascii="Arial" w:hAnsi="Arial" w:cs="Arial"/>
          <w:color w:val="000000"/>
          <w:sz w:val="22"/>
          <w:szCs w:val="22"/>
        </w:rPr>
        <w:t>. London: The King’s Fund. Available at:</w:t>
      </w:r>
      <w:r w:rsidRPr="00D3630C">
        <w:rPr>
          <w:rStyle w:val="apple-converted-space"/>
          <w:rFonts w:ascii="Arial" w:hAnsi="Arial" w:cs="Arial"/>
          <w:color w:val="000000"/>
          <w:sz w:val="22"/>
          <w:szCs w:val="22"/>
        </w:rPr>
        <w:t> </w:t>
      </w:r>
      <w:r w:rsidRPr="00D3630C">
        <w:rPr>
          <w:rFonts w:ascii="Arial" w:hAnsi="Arial" w:cs="Arial"/>
          <w:sz w:val="22"/>
          <w:szCs w:val="22"/>
        </w:rPr>
        <w:t>https://www.kingsfund.org.uk/publications/courage-compassion</w:t>
      </w:r>
      <w:r w:rsidRPr="00D3630C">
        <w:rPr>
          <w:rStyle w:val="apple-converted-space"/>
          <w:rFonts w:ascii="Arial" w:hAnsi="Arial" w:cs="Arial"/>
          <w:color w:val="000000"/>
          <w:sz w:val="22"/>
          <w:szCs w:val="22"/>
        </w:rPr>
        <w:t> </w:t>
      </w:r>
      <w:r w:rsidRPr="00D3630C">
        <w:rPr>
          <w:rFonts w:ascii="Arial" w:hAnsi="Arial" w:cs="Arial"/>
          <w:color w:val="000000"/>
          <w:sz w:val="22"/>
          <w:szCs w:val="22"/>
        </w:rPr>
        <w:t>(Accessed: 2</w:t>
      </w:r>
      <w:r w:rsidRPr="00D3630C" w:rsidR="007D523D">
        <w:rPr>
          <w:rFonts w:ascii="Arial" w:hAnsi="Arial" w:cs="Arial"/>
          <w:color w:val="000000"/>
          <w:sz w:val="22"/>
          <w:szCs w:val="22"/>
          <w:lang w:val="en-US"/>
        </w:rPr>
        <w:t>0</w:t>
      </w:r>
      <w:r w:rsidRPr="00D3630C">
        <w:rPr>
          <w:rFonts w:ascii="Arial" w:hAnsi="Arial" w:cs="Arial"/>
          <w:color w:val="000000"/>
          <w:sz w:val="22"/>
          <w:szCs w:val="22"/>
        </w:rPr>
        <w:t xml:space="preserve"> July 2026).</w:t>
      </w:r>
    </w:p>
    <w:p w:rsidRPr="00D3630C" w:rsidR="00DA59C7" w:rsidP="00D3630C" w:rsidRDefault="00DA59C7" w14:paraId="5372137F" w14:textId="2B6D751D">
      <w:pPr>
        <w:pStyle w:val="NormalWeb"/>
        <w:spacing w:line="360" w:lineRule="auto"/>
        <w:rPr>
          <w:rFonts w:ascii="Arial" w:hAnsi="Arial" w:cs="Arial"/>
          <w:color w:val="000000"/>
          <w:sz w:val="22"/>
          <w:szCs w:val="22"/>
        </w:rPr>
      </w:pPr>
      <w:r w:rsidRPr="00D3630C">
        <w:rPr>
          <w:rFonts w:ascii="Arial" w:hAnsi="Arial" w:cs="Arial"/>
          <w:color w:val="000000"/>
          <w:sz w:val="22"/>
          <w:szCs w:val="22"/>
        </w:rPr>
        <w:t>World Health Organization. 2019.</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Patient Safety: Global Action on Patient Safety</w:t>
      </w:r>
      <w:r w:rsidRPr="00D3630C">
        <w:rPr>
          <w:rFonts w:ascii="Arial" w:hAnsi="Arial" w:cs="Arial"/>
          <w:color w:val="000000"/>
          <w:sz w:val="22"/>
          <w:szCs w:val="22"/>
        </w:rPr>
        <w:t>. Geneva: World Health Organization. Available at:</w:t>
      </w:r>
      <w:r w:rsidRPr="00D3630C">
        <w:rPr>
          <w:rStyle w:val="apple-converted-space"/>
          <w:rFonts w:ascii="Arial" w:hAnsi="Arial" w:cs="Arial"/>
          <w:color w:val="000000"/>
          <w:sz w:val="22"/>
          <w:szCs w:val="22"/>
        </w:rPr>
        <w:t> </w:t>
      </w:r>
      <w:r w:rsidRPr="00D3630C">
        <w:rPr>
          <w:rFonts w:ascii="Arial" w:hAnsi="Arial" w:cs="Arial"/>
          <w:sz w:val="22"/>
          <w:szCs w:val="22"/>
        </w:rPr>
        <w:t>https://www.who.int/teams/integrated-health-services/patient-safety</w:t>
      </w:r>
      <w:r w:rsidRPr="00D3630C">
        <w:rPr>
          <w:rStyle w:val="apple-converted-space"/>
          <w:rFonts w:ascii="Arial" w:hAnsi="Arial" w:cs="Arial"/>
          <w:color w:val="000000"/>
          <w:sz w:val="22"/>
          <w:szCs w:val="22"/>
        </w:rPr>
        <w:t> </w:t>
      </w:r>
      <w:r w:rsidRPr="00D3630C">
        <w:rPr>
          <w:rFonts w:ascii="Arial" w:hAnsi="Arial" w:cs="Arial"/>
          <w:color w:val="000000"/>
          <w:sz w:val="22"/>
          <w:szCs w:val="22"/>
        </w:rPr>
        <w:t>(Accessed: 2</w:t>
      </w:r>
      <w:r w:rsidRPr="00D3630C" w:rsidR="007D523D">
        <w:rPr>
          <w:rFonts w:ascii="Arial" w:hAnsi="Arial" w:cs="Arial"/>
          <w:color w:val="000000"/>
          <w:sz w:val="22"/>
          <w:szCs w:val="22"/>
          <w:lang w:val="en-US"/>
        </w:rPr>
        <w:t>0</w:t>
      </w:r>
      <w:r w:rsidRPr="00D3630C">
        <w:rPr>
          <w:rFonts w:ascii="Arial" w:hAnsi="Arial" w:cs="Arial"/>
          <w:color w:val="000000"/>
          <w:sz w:val="22"/>
          <w:szCs w:val="22"/>
        </w:rPr>
        <w:t xml:space="preserve"> July 2026).</w:t>
      </w:r>
    </w:p>
    <w:p w:rsidRPr="00D3630C" w:rsidR="00DA59C7" w:rsidP="00D3630C" w:rsidRDefault="00DA59C7" w14:paraId="5A62D317" w14:textId="504569EE">
      <w:pPr>
        <w:pStyle w:val="NormalWeb"/>
        <w:spacing w:line="360" w:lineRule="auto"/>
        <w:rPr>
          <w:rFonts w:ascii="Arial" w:hAnsi="Arial" w:cs="Arial"/>
          <w:color w:val="000000"/>
          <w:sz w:val="22"/>
          <w:szCs w:val="22"/>
        </w:rPr>
      </w:pPr>
      <w:r w:rsidRPr="00D3630C">
        <w:rPr>
          <w:rFonts w:ascii="Arial" w:hAnsi="Arial" w:cs="Arial"/>
          <w:color w:val="000000"/>
          <w:sz w:val="22"/>
          <w:szCs w:val="22"/>
        </w:rPr>
        <w:t>World Health Organization. 2021.</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Global Patient Safety Action Plan 2021–2030: Towards Eliminating Avoidable Harm in Health Care</w:t>
      </w:r>
      <w:r w:rsidRPr="00D3630C">
        <w:rPr>
          <w:rFonts w:ascii="Arial" w:hAnsi="Arial" w:cs="Arial"/>
          <w:color w:val="000000"/>
          <w:sz w:val="22"/>
          <w:szCs w:val="22"/>
        </w:rPr>
        <w:t>. Geneva: World Health Organization. Available at:</w:t>
      </w:r>
      <w:r w:rsidRPr="00D3630C">
        <w:rPr>
          <w:rStyle w:val="apple-converted-space"/>
          <w:rFonts w:ascii="Arial" w:hAnsi="Arial" w:cs="Arial"/>
          <w:color w:val="000000"/>
          <w:sz w:val="22"/>
          <w:szCs w:val="22"/>
        </w:rPr>
        <w:t> </w:t>
      </w:r>
      <w:r w:rsidRPr="00D3630C">
        <w:rPr>
          <w:rFonts w:ascii="Arial" w:hAnsi="Arial" w:cs="Arial"/>
          <w:sz w:val="22"/>
          <w:szCs w:val="22"/>
        </w:rPr>
        <w:t>https://www.who.int/publications/i/item/9789240032705</w:t>
      </w:r>
      <w:r w:rsidRPr="00D3630C">
        <w:rPr>
          <w:rFonts w:ascii="Arial" w:hAnsi="Arial" w:cs="Arial"/>
          <w:color w:val="000000"/>
          <w:sz w:val="22"/>
          <w:szCs w:val="22"/>
        </w:rPr>
        <w:t>(Accessed: 23 July 2026).</w:t>
      </w:r>
    </w:p>
    <w:p w:rsidRPr="00D3630C" w:rsidR="00DA59C7" w:rsidP="00D3630C" w:rsidRDefault="00DA59C7" w14:paraId="1C48FF09" w14:textId="4AD36677">
      <w:pPr>
        <w:pStyle w:val="NormalWeb"/>
        <w:spacing w:line="360" w:lineRule="auto"/>
        <w:rPr>
          <w:rFonts w:ascii="Arial" w:hAnsi="Arial" w:cs="Arial"/>
          <w:color w:val="000000"/>
          <w:sz w:val="22"/>
          <w:szCs w:val="22"/>
        </w:rPr>
      </w:pPr>
      <w:r w:rsidRPr="00D3630C">
        <w:rPr>
          <w:rFonts w:ascii="Arial" w:hAnsi="Arial" w:cs="Arial"/>
          <w:color w:val="000000"/>
          <w:sz w:val="22"/>
          <w:szCs w:val="22"/>
        </w:rPr>
        <w:t>World Health Organization. 2023.</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Patient Safety Fact Sheet</w:t>
      </w:r>
      <w:r w:rsidRPr="00D3630C">
        <w:rPr>
          <w:rFonts w:ascii="Arial" w:hAnsi="Arial" w:cs="Arial"/>
          <w:color w:val="000000"/>
          <w:sz w:val="22"/>
          <w:szCs w:val="22"/>
        </w:rPr>
        <w:t>. Geneva: World Health Organization. Available at:</w:t>
      </w:r>
      <w:r w:rsidRPr="00D3630C">
        <w:rPr>
          <w:rStyle w:val="apple-converted-space"/>
          <w:rFonts w:ascii="Arial" w:hAnsi="Arial" w:cs="Arial"/>
          <w:color w:val="000000"/>
          <w:sz w:val="22"/>
          <w:szCs w:val="22"/>
        </w:rPr>
        <w:t> </w:t>
      </w:r>
      <w:r w:rsidRPr="00D3630C">
        <w:rPr>
          <w:rFonts w:ascii="Arial" w:hAnsi="Arial" w:cs="Arial"/>
          <w:sz w:val="22"/>
          <w:szCs w:val="22"/>
        </w:rPr>
        <w:t>https://www.who.int/news-room/fact-sheets/detail/patient-safety</w:t>
      </w:r>
      <w:r w:rsidRPr="00D3630C">
        <w:rPr>
          <w:rStyle w:val="apple-converted-space"/>
          <w:rFonts w:ascii="Arial" w:hAnsi="Arial" w:cs="Arial"/>
          <w:color w:val="000000"/>
          <w:sz w:val="22"/>
          <w:szCs w:val="22"/>
        </w:rPr>
        <w:t> </w:t>
      </w:r>
      <w:r w:rsidRPr="00D3630C">
        <w:rPr>
          <w:rFonts w:ascii="Arial" w:hAnsi="Arial" w:cs="Arial"/>
          <w:color w:val="000000"/>
          <w:sz w:val="22"/>
          <w:szCs w:val="22"/>
        </w:rPr>
        <w:t>(Accessed: 23 July 2026).</w:t>
      </w:r>
    </w:p>
    <w:p w:rsidRPr="00D3630C" w:rsidR="00DA59C7" w:rsidP="00D3630C" w:rsidRDefault="00DA59C7" w14:paraId="376CC267" w14:textId="21F9514D">
      <w:pPr>
        <w:pStyle w:val="NormalWeb"/>
        <w:spacing w:line="360" w:lineRule="auto"/>
        <w:rPr>
          <w:rFonts w:ascii="Arial" w:hAnsi="Arial" w:cs="Arial"/>
          <w:color w:val="000000"/>
          <w:sz w:val="22"/>
          <w:szCs w:val="22"/>
        </w:rPr>
      </w:pPr>
      <w:r w:rsidRPr="00D3630C">
        <w:rPr>
          <w:rFonts w:ascii="Arial" w:hAnsi="Arial" w:cs="Arial"/>
          <w:color w:val="000000"/>
          <w:sz w:val="22"/>
          <w:szCs w:val="22"/>
        </w:rPr>
        <w:t>World Health Organization. 2024.</w:t>
      </w:r>
      <w:r w:rsidRPr="00D3630C">
        <w:rPr>
          <w:rStyle w:val="apple-converted-space"/>
          <w:rFonts w:ascii="Arial" w:hAnsi="Arial" w:cs="Arial"/>
          <w:color w:val="000000"/>
          <w:sz w:val="22"/>
          <w:szCs w:val="22"/>
        </w:rPr>
        <w:t> </w:t>
      </w:r>
      <w:r w:rsidRPr="00D3630C">
        <w:rPr>
          <w:rStyle w:val="Emphasis"/>
          <w:rFonts w:ascii="Arial" w:hAnsi="Arial" w:cs="Arial"/>
          <w:color w:val="000000"/>
          <w:sz w:val="22"/>
          <w:szCs w:val="22"/>
        </w:rPr>
        <w:t>Patient Safety: Key Facts</w:t>
      </w:r>
      <w:r w:rsidRPr="00D3630C">
        <w:rPr>
          <w:rFonts w:ascii="Arial" w:hAnsi="Arial" w:cs="Arial"/>
          <w:color w:val="000000"/>
          <w:sz w:val="22"/>
          <w:szCs w:val="22"/>
        </w:rPr>
        <w:t>. Geneva: World Health Organization. Available at:</w:t>
      </w:r>
      <w:r w:rsidRPr="00D3630C">
        <w:rPr>
          <w:rStyle w:val="apple-converted-space"/>
          <w:rFonts w:ascii="Arial" w:hAnsi="Arial" w:cs="Arial"/>
          <w:color w:val="000000"/>
          <w:sz w:val="22"/>
          <w:szCs w:val="22"/>
        </w:rPr>
        <w:t> </w:t>
      </w:r>
      <w:r w:rsidRPr="00D3630C">
        <w:rPr>
          <w:rFonts w:ascii="Arial" w:hAnsi="Arial" w:cs="Arial"/>
          <w:sz w:val="22"/>
          <w:szCs w:val="22"/>
        </w:rPr>
        <w:t>https://www.who.int/news-room/fact-sheets/detail/patient-safety</w:t>
      </w:r>
      <w:r w:rsidRPr="00D3630C">
        <w:rPr>
          <w:rStyle w:val="apple-converted-space"/>
          <w:rFonts w:ascii="Arial" w:hAnsi="Arial" w:cs="Arial"/>
          <w:color w:val="000000"/>
          <w:sz w:val="22"/>
          <w:szCs w:val="22"/>
        </w:rPr>
        <w:t> </w:t>
      </w:r>
      <w:r w:rsidRPr="00D3630C">
        <w:rPr>
          <w:rFonts w:ascii="Arial" w:hAnsi="Arial" w:cs="Arial"/>
          <w:color w:val="000000"/>
          <w:sz w:val="22"/>
          <w:szCs w:val="22"/>
        </w:rPr>
        <w:t xml:space="preserve">(Accessed: </w:t>
      </w:r>
      <w:r w:rsidRPr="00D3630C" w:rsidR="007D523D">
        <w:rPr>
          <w:rFonts w:ascii="Arial" w:hAnsi="Arial" w:cs="Arial"/>
          <w:color w:val="000000"/>
          <w:sz w:val="22"/>
          <w:szCs w:val="22"/>
          <w:lang w:val="en-US"/>
        </w:rPr>
        <w:t>18</w:t>
      </w:r>
      <w:r w:rsidRPr="00D3630C">
        <w:rPr>
          <w:rFonts w:ascii="Arial" w:hAnsi="Arial" w:cs="Arial"/>
          <w:color w:val="000000"/>
          <w:sz w:val="22"/>
          <w:szCs w:val="22"/>
        </w:rPr>
        <w:t xml:space="preserve"> July 2026).</w:t>
      </w:r>
    </w:p>
    <w:p w:rsidRPr="00D3630C" w:rsidR="00DA59C7" w:rsidP="00D3630C" w:rsidRDefault="00DA59C7" w14:paraId="191AEF6C" w14:textId="77777777">
      <w:pPr>
        <w:spacing w:before="100" w:beforeAutospacing="1" w:after="100" w:afterAutospacing="1" w:line="360" w:lineRule="auto"/>
        <w:jc w:val="both"/>
        <w:rPr>
          <w:rFonts w:ascii="Arial" w:hAnsi="Arial" w:cs="Arial"/>
          <w:b/>
          <w:bCs/>
          <w:sz w:val="22"/>
          <w:szCs w:val="22"/>
          <w:u w:val="single"/>
        </w:rPr>
      </w:pPr>
    </w:p>
    <w:sectPr w:rsidRPr="00D3630C" w:rsidR="00DA59C7">
      <w:headerReference w:type="even" r:id="rId12"/>
      <w:head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160D" w:rsidP="006F45AD" w:rsidRDefault="0025160D" w14:paraId="7BBD8D02" w14:textId="77777777">
      <w:pPr>
        <w:spacing w:after="0" w:line="240" w:lineRule="auto"/>
      </w:pPr>
      <w:r>
        <w:separator/>
      </w:r>
    </w:p>
  </w:endnote>
  <w:endnote w:type="continuationSeparator" w:id="0">
    <w:p w:rsidR="0025160D" w:rsidP="006F45AD" w:rsidRDefault="0025160D" w14:paraId="329EBFA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160D" w:rsidP="006F45AD" w:rsidRDefault="0025160D" w14:paraId="23E182F9" w14:textId="77777777">
      <w:pPr>
        <w:spacing w:after="0" w:line="240" w:lineRule="auto"/>
      </w:pPr>
      <w:r>
        <w:separator/>
      </w:r>
    </w:p>
  </w:footnote>
  <w:footnote w:type="continuationSeparator" w:id="0">
    <w:p w:rsidR="0025160D" w:rsidP="006F45AD" w:rsidRDefault="0025160D" w14:paraId="1479F61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6909020"/>
      <w:docPartObj>
        <w:docPartGallery w:val="Page Numbers (Top of Page)"/>
        <w:docPartUnique/>
      </w:docPartObj>
    </w:sdtPr>
    <w:sdtContent>
      <w:p w:rsidR="00D278AB" w:rsidP="00C43F99" w:rsidRDefault="00D278AB" w14:paraId="4FBCC52B" w14:textId="43BC1797">
        <w:pPr>
          <w:pStyle w:val="Header"/>
          <w:framePr w:wrap="none" w:hAnchor="margin" w:vAnchor="text"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D278AB" w:rsidRDefault="00D278AB" w14:paraId="6101502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596240"/>
      <w:docPartObj>
        <w:docPartGallery w:val="Page Numbers (Top of Page)"/>
        <w:docPartUnique/>
      </w:docPartObj>
    </w:sdtPr>
    <w:sdtContent>
      <w:p w:rsidR="00D278AB" w:rsidP="00C43F99" w:rsidRDefault="00D278AB" w14:paraId="42680ED0" w14:textId="3DBA4F36">
        <w:pPr>
          <w:pStyle w:val="Header"/>
          <w:framePr w:wrap="none" w:hAnchor="margin" w:vAnchor="text"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p w:rsidR="00D278AB" w:rsidRDefault="00D278AB" w14:paraId="03BB7932"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8D222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073895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Q2NDQ3NgIyTQ2MzJV0lIJTi4sz8/NACgxrAVgKz9ssAAAA"/>
  </w:docVars>
  <w:rsids>
    <w:rsidRoot w:val="005D5092"/>
    <w:rsid w:val="000018DB"/>
    <w:rsid w:val="000119C3"/>
    <w:rsid w:val="000244D3"/>
    <w:rsid w:val="00060F2E"/>
    <w:rsid w:val="00071F7B"/>
    <w:rsid w:val="00073368"/>
    <w:rsid w:val="00074852"/>
    <w:rsid w:val="00082F9B"/>
    <w:rsid w:val="000869E5"/>
    <w:rsid w:val="000871B1"/>
    <w:rsid w:val="00097B91"/>
    <w:rsid w:val="000C0AC9"/>
    <w:rsid w:val="000E1991"/>
    <w:rsid w:val="00104473"/>
    <w:rsid w:val="00107532"/>
    <w:rsid w:val="00132B8F"/>
    <w:rsid w:val="001432AD"/>
    <w:rsid w:val="00151F62"/>
    <w:rsid w:val="00164827"/>
    <w:rsid w:val="001728CA"/>
    <w:rsid w:val="00174E0D"/>
    <w:rsid w:val="00182BCB"/>
    <w:rsid w:val="0018627D"/>
    <w:rsid w:val="001A1949"/>
    <w:rsid w:val="001A768C"/>
    <w:rsid w:val="001B07B6"/>
    <w:rsid w:val="001B58E3"/>
    <w:rsid w:val="001F0D1E"/>
    <w:rsid w:val="001F6FBA"/>
    <w:rsid w:val="0021321E"/>
    <w:rsid w:val="00220DCA"/>
    <w:rsid w:val="00221FF5"/>
    <w:rsid w:val="0022637D"/>
    <w:rsid w:val="00233206"/>
    <w:rsid w:val="0024471D"/>
    <w:rsid w:val="0025160D"/>
    <w:rsid w:val="00255DDE"/>
    <w:rsid w:val="0028205B"/>
    <w:rsid w:val="002A1C15"/>
    <w:rsid w:val="002A7DBF"/>
    <w:rsid w:val="002C5489"/>
    <w:rsid w:val="002C6969"/>
    <w:rsid w:val="002F69CE"/>
    <w:rsid w:val="00304A37"/>
    <w:rsid w:val="0031237E"/>
    <w:rsid w:val="00372569"/>
    <w:rsid w:val="00392AEF"/>
    <w:rsid w:val="00392D5F"/>
    <w:rsid w:val="003B1A23"/>
    <w:rsid w:val="003F0F63"/>
    <w:rsid w:val="003F4D8C"/>
    <w:rsid w:val="00406943"/>
    <w:rsid w:val="00447B73"/>
    <w:rsid w:val="00450A02"/>
    <w:rsid w:val="00455605"/>
    <w:rsid w:val="00456CDB"/>
    <w:rsid w:val="004715AE"/>
    <w:rsid w:val="00482091"/>
    <w:rsid w:val="004852F6"/>
    <w:rsid w:val="00494B64"/>
    <w:rsid w:val="00497A3F"/>
    <w:rsid w:val="004B6F3F"/>
    <w:rsid w:val="004C0DD9"/>
    <w:rsid w:val="00542388"/>
    <w:rsid w:val="00544D29"/>
    <w:rsid w:val="00550DDF"/>
    <w:rsid w:val="00552C40"/>
    <w:rsid w:val="00587B1F"/>
    <w:rsid w:val="00593789"/>
    <w:rsid w:val="005A32A5"/>
    <w:rsid w:val="005B4BB7"/>
    <w:rsid w:val="005C1547"/>
    <w:rsid w:val="005D5092"/>
    <w:rsid w:val="005E1B85"/>
    <w:rsid w:val="005E2914"/>
    <w:rsid w:val="005F48D8"/>
    <w:rsid w:val="0061071B"/>
    <w:rsid w:val="00614CCC"/>
    <w:rsid w:val="006777B0"/>
    <w:rsid w:val="006A1A1F"/>
    <w:rsid w:val="006A2CA1"/>
    <w:rsid w:val="006A45F7"/>
    <w:rsid w:val="006D6AB9"/>
    <w:rsid w:val="006F45AD"/>
    <w:rsid w:val="0070646D"/>
    <w:rsid w:val="007112FA"/>
    <w:rsid w:val="00716465"/>
    <w:rsid w:val="00741DEE"/>
    <w:rsid w:val="0075413C"/>
    <w:rsid w:val="00756A3C"/>
    <w:rsid w:val="00791493"/>
    <w:rsid w:val="007A01E5"/>
    <w:rsid w:val="007A41FA"/>
    <w:rsid w:val="007D523D"/>
    <w:rsid w:val="007F5256"/>
    <w:rsid w:val="00806043"/>
    <w:rsid w:val="0081201E"/>
    <w:rsid w:val="00820204"/>
    <w:rsid w:val="008443A6"/>
    <w:rsid w:val="008571A5"/>
    <w:rsid w:val="00861B5C"/>
    <w:rsid w:val="00885ACC"/>
    <w:rsid w:val="008868AC"/>
    <w:rsid w:val="00891503"/>
    <w:rsid w:val="008B0CAC"/>
    <w:rsid w:val="008B7699"/>
    <w:rsid w:val="008E2A66"/>
    <w:rsid w:val="008F1A32"/>
    <w:rsid w:val="008F3453"/>
    <w:rsid w:val="009417B3"/>
    <w:rsid w:val="00983EB6"/>
    <w:rsid w:val="009A6E2B"/>
    <w:rsid w:val="009B01B8"/>
    <w:rsid w:val="009E4B6B"/>
    <w:rsid w:val="009E55A7"/>
    <w:rsid w:val="009F7B05"/>
    <w:rsid w:val="00A065AE"/>
    <w:rsid w:val="00A35388"/>
    <w:rsid w:val="00A434D0"/>
    <w:rsid w:val="00A50790"/>
    <w:rsid w:val="00A8452E"/>
    <w:rsid w:val="00A964EC"/>
    <w:rsid w:val="00AB0D5D"/>
    <w:rsid w:val="00AB4B9E"/>
    <w:rsid w:val="00AC5591"/>
    <w:rsid w:val="00AD4D36"/>
    <w:rsid w:val="00AD6A58"/>
    <w:rsid w:val="00B017A9"/>
    <w:rsid w:val="00B741B9"/>
    <w:rsid w:val="00B8208A"/>
    <w:rsid w:val="00B864DF"/>
    <w:rsid w:val="00BB7D0C"/>
    <w:rsid w:val="00BF67FA"/>
    <w:rsid w:val="00BF725D"/>
    <w:rsid w:val="00C041B4"/>
    <w:rsid w:val="00C25378"/>
    <w:rsid w:val="00C4022C"/>
    <w:rsid w:val="00C5139F"/>
    <w:rsid w:val="00C620FA"/>
    <w:rsid w:val="00C6571E"/>
    <w:rsid w:val="00C65EA6"/>
    <w:rsid w:val="00C905C4"/>
    <w:rsid w:val="00C94391"/>
    <w:rsid w:val="00CA5722"/>
    <w:rsid w:val="00CA7B1B"/>
    <w:rsid w:val="00CB54EC"/>
    <w:rsid w:val="00CE4422"/>
    <w:rsid w:val="00D22C7A"/>
    <w:rsid w:val="00D25928"/>
    <w:rsid w:val="00D278AB"/>
    <w:rsid w:val="00D3630C"/>
    <w:rsid w:val="00D52844"/>
    <w:rsid w:val="00D5345D"/>
    <w:rsid w:val="00D727DE"/>
    <w:rsid w:val="00DA5986"/>
    <w:rsid w:val="00DA59C7"/>
    <w:rsid w:val="00DB740E"/>
    <w:rsid w:val="00DC1FEB"/>
    <w:rsid w:val="00DC25F1"/>
    <w:rsid w:val="00DC2B26"/>
    <w:rsid w:val="00DD5AF0"/>
    <w:rsid w:val="00DD6667"/>
    <w:rsid w:val="00DF1EED"/>
    <w:rsid w:val="00E00ECD"/>
    <w:rsid w:val="00E05105"/>
    <w:rsid w:val="00E07B3A"/>
    <w:rsid w:val="00E35CED"/>
    <w:rsid w:val="00E53C5A"/>
    <w:rsid w:val="00E56BC9"/>
    <w:rsid w:val="00E57600"/>
    <w:rsid w:val="00E60BD5"/>
    <w:rsid w:val="00E760B6"/>
    <w:rsid w:val="00E90BD5"/>
    <w:rsid w:val="00E91A7F"/>
    <w:rsid w:val="00EB5906"/>
    <w:rsid w:val="00F02D4A"/>
    <w:rsid w:val="00F04729"/>
    <w:rsid w:val="00F11065"/>
    <w:rsid w:val="00F31534"/>
    <w:rsid w:val="00F41D24"/>
    <w:rsid w:val="00F52733"/>
    <w:rsid w:val="00F62464"/>
    <w:rsid w:val="00F758E3"/>
    <w:rsid w:val="00F9071F"/>
    <w:rsid w:val="00F92646"/>
    <w:rsid w:val="00F94D89"/>
    <w:rsid w:val="00FA69DC"/>
    <w:rsid w:val="00FB7137"/>
    <w:rsid w:val="00FC3937"/>
    <w:rsid w:val="00FE6472"/>
    <w:rsid w:val="0804EEEE"/>
    <w:rsid w:val="426DAD58"/>
    <w:rsid w:val="60E5431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A8423"/>
  <w15:chartTrackingRefBased/>
  <w15:docId w15:val="{D176B449-FBC8-AB4B-BA25-E14EDDE6C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D509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509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50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0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0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0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0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0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09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D509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D509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D509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D509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D509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D509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D509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D509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D5092"/>
    <w:rPr>
      <w:rFonts w:eastAsiaTheme="majorEastAsia" w:cstheme="majorBidi"/>
      <w:color w:val="272727" w:themeColor="text1" w:themeTint="D8"/>
    </w:rPr>
  </w:style>
  <w:style w:type="paragraph" w:styleId="Title">
    <w:name w:val="Title"/>
    <w:basedOn w:val="Normal"/>
    <w:next w:val="Normal"/>
    <w:link w:val="TitleChar"/>
    <w:uiPriority w:val="10"/>
    <w:qFormat/>
    <w:rsid w:val="005D509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D509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D509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D50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092"/>
    <w:pPr>
      <w:spacing w:before="160"/>
      <w:jc w:val="center"/>
    </w:pPr>
    <w:rPr>
      <w:i/>
      <w:iCs/>
      <w:color w:val="404040" w:themeColor="text1" w:themeTint="BF"/>
    </w:rPr>
  </w:style>
  <w:style w:type="character" w:styleId="QuoteChar" w:customStyle="1">
    <w:name w:val="Quote Char"/>
    <w:basedOn w:val="DefaultParagraphFont"/>
    <w:link w:val="Quote"/>
    <w:uiPriority w:val="29"/>
    <w:rsid w:val="005D5092"/>
    <w:rPr>
      <w:i/>
      <w:iCs/>
      <w:color w:val="404040" w:themeColor="text1" w:themeTint="BF"/>
    </w:rPr>
  </w:style>
  <w:style w:type="paragraph" w:styleId="ListParagraph">
    <w:name w:val="List Paragraph"/>
    <w:basedOn w:val="Normal"/>
    <w:uiPriority w:val="34"/>
    <w:qFormat/>
    <w:rsid w:val="005D5092"/>
    <w:pPr>
      <w:ind w:left="720"/>
      <w:contextualSpacing/>
    </w:pPr>
  </w:style>
  <w:style w:type="character" w:styleId="IntenseEmphasis">
    <w:name w:val="Intense Emphasis"/>
    <w:basedOn w:val="DefaultParagraphFont"/>
    <w:uiPriority w:val="21"/>
    <w:qFormat/>
    <w:rsid w:val="005D5092"/>
    <w:rPr>
      <w:i/>
      <w:iCs/>
      <w:color w:val="0F4761" w:themeColor="accent1" w:themeShade="BF"/>
    </w:rPr>
  </w:style>
  <w:style w:type="paragraph" w:styleId="IntenseQuote">
    <w:name w:val="Intense Quote"/>
    <w:basedOn w:val="Normal"/>
    <w:next w:val="Normal"/>
    <w:link w:val="IntenseQuoteChar"/>
    <w:uiPriority w:val="30"/>
    <w:qFormat/>
    <w:rsid w:val="005D509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D5092"/>
    <w:rPr>
      <w:i/>
      <w:iCs/>
      <w:color w:val="0F4761" w:themeColor="accent1" w:themeShade="BF"/>
    </w:rPr>
  </w:style>
  <w:style w:type="character" w:styleId="IntenseReference">
    <w:name w:val="Intense Reference"/>
    <w:basedOn w:val="DefaultParagraphFont"/>
    <w:uiPriority w:val="32"/>
    <w:qFormat/>
    <w:rsid w:val="005D5092"/>
    <w:rPr>
      <w:b/>
      <w:bCs/>
      <w:smallCaps/>
      <w:color w:val="0F4761" w:themeColor="accent1" w:themeShade="BF"/>
      <w:spacing w:val="5"/>
    </w:rPr>
  </w:style>
  <w:style w:type="paragraph" w:styleId="NormalWeb">
    <w:name w:val="Normal (Web)"/>
    <w:basedOn w:val="Normal"/>
    <w:uiPriority w:val="99"/>
    <w:unhideWhenUsed/>
    <w:rsid w:val="005D5092"/>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550DDF"/>
    <w:rPr>
      <w:i/>
      <w:iCs/>
    </w:rPr>
  </w:style>
  <w:style w:type="character" w:styleId="Strong">
    <w:name w:val="Strong"/>
    <w:basedOn w:val="DefaultParagraphFont"/>
    <w:uiPriority w:val="22"/>
    <w:qFormat/>
    <w:rsid w:val="00550DDF"/>
    <w:rPr>
      <w:b/>
      <w:bCs/>
    </w:rPr>
  </w:style>
  <w:style w:type="character" w:styleId="apple-converted-space" w:customStyle="1">
    <w:name w:val="apple-converted-space"/>
    <w:basedOn w:val="DefaultParagraphFont"/>
    <w:rsid w:val="00550DDF"/>
  </w:style>
  <w:style w:type="paragraph" w:styleId="Header">
    <w:name w:val="header"/>
    <w:basedOn w:val="Normal"/>
    <w:link w:val="HeaderChar"/>
    <w:uiPriority w:val="99"/>
    <w:unhideWhenUsed/>
    <w:rsid w:val="006F45AD"/>
    <w:pPr>
      <w:tabs>
        <w:tab w:val="center" w:pos="4513"/>
        <w:tab w:val="right" w:pos="9026"/>
      </w:tabs>
      <w:spacing w:after="0" w:line="240" w:lineRule="auto"/>
    </w:pPr>
  </w:style>
  <w:style w:type="character" w:styleId="HeaderChar" w:customStyle="1">
    <w:name w:val="Header Char"/>
    <w:basedOn w:val="DefaultParagraphFont"/>
    <w:link w:val="Header"/>
    <w:uiPriority w:val="99"/>
    <w:rsid w:val="006F45AD"/>
  </w:style>
  <w:style w:type="paragraph" w:styleId="Footer">
    <w:name w:val="footer"/>
    <w:basedOn w:val="Normal"/>
    <w:link w:val="FooterChar"/>
    <w:uiPriority w:val="99"/>
    <w:unhideWhenUsed/>
    <w:rsid w:val="006F45AD"/>
    <w:pPr>
      <w:tabs>
        <w:tab w:val="center" w:pos="4513"/>
        <w:tab w:val="right" w:pos="9026"/>
      </w:tabs>
      <w:spacing w:after="0" w:line="240" w:lineRule="auto"/>
    </w:pPr>
  </w:style>
  <w:style w:type="character" w:styleId="FooterChar" w:customStyle="1">
    <w:name w:val="Footer Char"/>
    <w:basedOn w:val="DefaultParagraphFont"/>
    <w:link w:val="Footer"/>
    <w:uiPriority w:val="99"/>
    <w:rsid w:val="006F45AD"/>
  </w:style>
  <w:style w:type="table" w:styleId="TableGrid">
    <w:name w:val="Table Grid"/>
    <w:basedOn w:val="TableNormal"/>
    <w:uiPriority w:val="39"/>
    <w:rsid w:val="000E199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5413C"/>
    <w:rPr>
      <w:color w:val="0000FF"/>
      <w:u w:val="single"/>
    </w:rPr>
  </w:style>
  <w:style w:type="character" w:styleId="FollowedHyperlink">
    <w:name w:val="FollowedHyperlink"/>
    <w:basedOn w:val="DefaultParagraphFont"/>
    <w:uiPriority w:val="99"/>
    <w:semiHidden/>
    <w:unhideWhenUsed/>
    <w:rsid w:val="00AD4D36"/>
    <w:rPr>
      <w:color w:val="96607D" w:themeColor="followedHyperlink"/>
      <w:u w:val="single"/>
    </w:rPr>
  </w:style>
  <w:style w:type="character" w:styleId="UnresolvedMention">
    <w:name w:val="Unresolved Mention"/>
    <w:basedOn w:val="DefaultParagraphFont"/>
    <w:uiPriority w:val="99"/>
    <w:semiHidden/>
    <w:unhideWhenUsed/>
    <w:rsid w:val="00392D5F"/>
    <w:rPr>
      <w:color w:val="605E5C"/>
      <w:shd w:val="clear" w:color="auto" w:fill="E1DFDD"/>
    </w:rPr>
  </w:style>
  <w:style w:type="character" w:styleId="PageNumber">
    <w:name w:val="page number"/>
    <w:basedOn w:val="DefaultParagraphFont"/>
    <w:uiPriority w:val="99"/>
    <w:semiHidden/>
    <w:unhideWhenUsed/>
    <w:rsid w:val="00D278AB"/>
  </w:style>
  <w:style w:type="paragraph" w:styleId="TOCHeading">
    <w:name w:val="TOC Heading"/>
    <w:basedOn w:val="Heading1"/>
    <w:next w:val="Normal"/>
    <w:uiPriority w:val="39"/>
    <w:unhideWhenUsed/>
    <w:qFormat/>
    <w:rsid w:val="00D3630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3630C"/>
    <w:pPr>
      <w:spacing w:after="100"/>
    </w:pPr>
  </w:style>
  <w:style w:type="paragraph" w:styleId="TOC2">
    <w:name w:val="toc 2"/>
    <w:basedOn w:val="Normal"/>
    <w:next w:val="Normal"/>
    <w:autoRedefine/>
    <w:uiPriority w:val="39"/>
    <w:unhideWhenUsed/>
    <w:rsid w:val="00D3630C"/>
    <w:pPr>
      <w:spacing w:after="100"/>
      <w:ind w:left="240"/>
    </w:pPr>
  </w:style>
  <w:style w:type="paragraph" w:styleId="TOC3">
    <w:name w:val="toc 3"/>
    <w:basedOn w:val="Normal"/>
    <w:next w:val="Normal"/>
    <w:autoRedefine/>
    <w:uiPriority w:val="39"/>
    <w:unhideWhenUsed/>
    <w:rsid w:val="00D3630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5A9A3-E9B2-4A4E-82AC-FED4E5C9158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12</revision>
  <dcterms:created xsi:type="dcterms:W3CDTF">2026-07-22T23:55:00.0000000Z</dcterms:created>
  <dcterms:modified xsi:type="dcterms:W3CDTF">2026-07-27T16:34:07.7441858Z</dcterms:modified>
  <lastModifiedBy>Shazia Perveen (2242994)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0260e9bb-ccf3-4ff9-a902-554dea2abe5a</vt:lpwstr>
  </property>
</Properties>
</file>