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0D56B" w14:textId="77777777" w:rsidR="00314388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BMHP6027</w:t>
      </w:r>
    </w:p>
    <w:p w14:paraId="47D83F24" w14:textId="3D2C3DEE" w:rsidR="00314388" w:rsidRDefault="00314388">
      <w:pPr>
        <w:jc w:val="center"/>
        <w:rPr>
          <w:b/>
          <w:sz w:val="36"/>
          <w:szCs w:val="36"/>
        </w:rPr>
      </w:pPr>
    </w:p>
    <w:p w14:paraId="4DFB16AD" w14:textId="77777777" w:rsidR="00314388" w:rsidRDefault="00314388">
      <w:pPr>
        <w:jc w:val="center"/>
        <w:rPr>
          <w:b/>
          <w:sz w:val="36"/>
          <w:szCs w:val="36"/>
        </w:rPr>
      </w:pPr>
    </w:p>
    <w:p w14:paraId="2DA25B35" w14:textId="7150A024" w:rsidR="00314388" w:rsidRDefault="00331F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Empowering the Older Person</w:t>
      </w:r>
    </w:p>
    <w:p w14:paraId="56DDBB8B" w14:textId="77777777" w:rsidR="00314388" w:rsidRDefault="00314388">
      <w:pPr>
        <w:jc w:val="center"/>
        <w:rPr>
          <w:b/>
          <w:sz w:val="36"/>
          <w:szCs w:val="36"/>
        </w:rPr>
      </w:pPr>
    </w:p>
    <w:p w14:paraId="13709D1D" w14:textId="77777777" w:rsidR="00314388" w:rsidRDefault="00314388">
      <w:pPr>
        <w:jc w:val="center"/>
        <w:rPr>
          <w:b/>
          <w:sz w:val="36"/>
          <w:szCs w:val="36"/>
        </w:rPr>
      </w:pPr>
    </w:p>
    <w:p w14:paraId="076ECCB9" w14:textId="77777777" w:rsidR="00331F71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Component 2: Debate / Discussion</w:t>
      </w:r>
    </w:p>
    <w:p w14:paraId="4D256E04" w14:textId="77777777" w:rsidR="00331F71" w:rsidRDefault="00331F71">
      <w:pPr>
        <w:jc w:val="center"/>
        <w:rPr>
          <w:b/>
          <w:sz w:val="36"/>
          <w:szCs w:val="36"/>
        </w:rPr>
      </w:pPr>
    </w:p>
    <w:p w14:paraId="35F0C50C" w14:textId="77777777" w:rsidR="00331F71" w:rsidRDefault="00331F71">
      <w:pPr>
        <w:jc w:val="center"/>
        <w:rPr>
          <w:b/>
          <w:sz w:val="36"/>
          <w:szCs w:val="36"/>
        </w:rPr>
      </w:pPr>
    </w:p>
    <w:p w14:paraId="39CE54B5" w14:textId="77777777" w:rsidR="00331F71" w:rsidRDefault="00331F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Aneliya Zoykova</w:t>
      </w:r>
    </w:p>
    <w:p w14:paraId="62E6EC33" w14:textId="77777777" w:rsidR="00331F71" w:rsidRDefault="00331F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Student ID: 2027267</w:t>
      </w:r>
    </w:p>
    <w:p w14:paraId="62481E4D" w14:textId="3A9EB6CB" w:rsidR="00314388" w:rsidRDefault="00331F71">
      <w:pPr>
        <w:jc w:val="center"/>
        <w:rPr>
          <w:b/>
        </w:rPr>
      </w:pPr>
      <w:r>
        <w:rPr>
          <w:b/>
          <w:sz w:val="36"/>
          <w:szCs w:val="36"/>
        </w:rPr>
        <w:t xml:space="preserve">Lecturer: </w:t>
      </w:r>
      <w:proofErr w:type="spellStart"/>
      <w:r>
        <w:rPr>
          <w:b/>
          <w:sz w:val="36"/>
          <w:szCs w:val="36"/>
        </w:rPr>
        <w:t>Adattu</w:t>
      </w:r>
      <w:proofErr w:type="spellEnd"/>
      <w:r>
        <w:rPr>
          <w:b/>
          <w:sz w:val="36"/>
          <w:szCs w:val="36"/>
        </w:rPr>
        <w:t xml:space="preserve"> Chacko</w:t>
      </w:r>
      <w:r>
        <w:br w:type="page"/>
      </w:r>
    </w:p>
    <w:p w14:paraId="0F186E83" w14:textId="77777777" w:rsidR="00314388" w:rsidRDefault="00000000">
      <w:pPr>
        <w:pStyle w:val="Heading1"/>
      </w:pPr>
      <w:bookmarkStart w:id="0" w:name="_heading=h.21fws6j0fgnj" w:colFirst="0" w:colLast="0"/>
      <w:bookmarkEnd w:id="0"/>
      <w:r>
        <w:lastRenderedPageBreak/>
        <w:t>Reference list</w:t>
      </w:r>
    </w:p>
    <w:p w14:paraId="37545A21" w14:textId="77777777" w:rsidR="00314388" w:rsidRDefault="00000000">
      <w:r>
        <w:t xml:space="preserve">Burke, C. (2025). </w:t>
      </w:r>
      <w:r>
        <w:rPr>
          <w:i/>
        </w:rPr>
        <w:t>Why digital exclusion is a social care issue</w:t>
      </w:r>
      <w:r>
        <w:t>. [online] the Guardian. Available at: https://www.theguardian.com/social-care-network/2012/oct/16/digital-exclusion-social-care [Accessed 27 Sep. 2025].</w:t>
      </w:r>
    </w:p>
    <w:p w14:paraId="3A1262DB" w14:textId="77777777" w:rsidR="00314388" w:rsidRDefault="00000000">
      <w:r>
        <w:t xml:space="preserve">‌Clea </w:t>
      </w:r>
      <w:proofErr w:type="spellStart"/>
      <w:r>
        <w:t>Skopeliti</w:t>
      </w:r>
      <w:proofErr w:type="spellEnd"/>
      <w:r>
        <w:t xml:space="preserve"> (2025). </w:t>
      </w:r>
      <w:r>
        <w:rPr>
          <w:i/>
        </w:rPr>
        <w:t>Nearly half of UK families excluded from modern digital society, study finds</w:t>
      </w:r>
      <w:r>
        <w:t>. [online] the Guardian. Available at: https://www.theguardian.com/technology/2024/mar/17/half-uk-families-excluded-modern-digital-society-study [Accessed 27 Sep. 2025].</w:t>
      </w:r>
    </w:p>
    <w:p w14:paraId="6E672E3E" w14:textId="77777777" w:rsidR="00314388" w:rsidRPr="007A4D7E" w:rsidRDefault="00000000">
      <w:pPr>
        <w:rPr>
          <w:color w:val="000000" w:themeColor="text1"/>
        </w:rPr>
      </w:pPr>
      <w:r w:rsidRPr="007A4D7E">
        <w:rPr>
          <w:color w:val="000000" w:themeColor="text1"/>
        </w:rPr>
        <w:t xml:space="preserve">Collado-Mateo, D., </w:t>
      </w:r>
      <w:proofErr w:type="spellStart"/>
      <w:r w:rsidRPr="007A4D7E">
        <w:rPr>
          <w:color w:val="000000" w:themeColor="text1"/>
        </w:rPr>
        <w:t>Lavín</w:t>
      </w:r>
      <w:proofErr w:type="spellEnd"/>
      <w:r w:rsidRPr="007A4D7E">
        <w:rPr>
          <w:color w:val="000000" w:themeColor="text1"/>
        </w:rPr>
        <w:t xml:space="preserve">-Pérez, A.M., </w:t>
      </w:r>
      <w:proofErr w:type="spellStart"/>
      <w:r w:rsidRPr="007A4D7E">
        <w:rPr>
          <w:color w:val="000000" w:themeColor="text1"/>
        </w:rPr>
        <w:t>Peñacoba</w:t>
      </w:r>
      <w:proofErr w:type="spellEnd"/>
      <w:r w:rsidRPr="007A4D7E">
        <w:rPr>
          <w:color w:val="000000" w:themeColor="text1"/>
        </w:rPr>
        <w:t xml:space="preserve">, C., Del Coso, J., Leyton-Román, M., Luque-Casado, A., Gasque, P., Fernandez-del-Olmo, M.A. and Amado-Alonso, D., 2021. Key factors associated with adherence to physical exercise in patients with chronic diseases and older adults: an umbrella review. </w:t>
      </w:r>
      <w:r w:rsidRPr="007A4D7E">
        <w:rPr>
          <w:i/>
          <w:color w:val="000000" w:themeColor="text1"/>
        </w:rPr>
        <w:t>International journal of environmental research and public health</w:t>
      </w:r>
      <w:r w:rsidRPr="007A4D7E">
        <w:rPr>
          <w:color w:val="000000" w:themeColor="text1"/>
        </w:rPr>
        <w:t xml:space="preserve">, </w:t>
      </w:r>
      <w:r w:rsidRPr="007A4D7E">
        <w:rPr>
          <w:i/>
          <w:color w:val="000000" w:themeColor="text1"/>
        </w:rPr>
        <w:t>18</w:t>
      </w:r>
      <w:r w:rsidRPr="007A4D7E">
        <w:rPr>
          <w:color w:val="000000" w:themeColor="text1"/>
        </w:rPr>
        <w:t>(4), p.2023.</w:t>
      </w:r>
    </w:p>
    <w:p w14:paraId="0765F3B1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t xml:space="preserve">David, A., </w:t>
      </w:r>
      <w:proofErr w:type="spellStart"/>
      <w:r>
        <w:rPr>
          <w:color w:val="222222"/>
          <w:highlight w:val="white"/>
        </w:rPr>
        <w:t>Yigitcanlar</w:t>
      </w:r>
      <w:proofErr w:type="spellEnd"/>
      <w:r>
        <w:rPr>
          <w:color w:val="222222"/>
          <w:highlight w:val="white"/>
        </w:rPr>
        <w:t xml:space="preserve">, T., Li, R.Y.M., Corchado, J.M., Cheong, P.H., Mossberger, K. and Mehmood, R., 2023. Understanding local government digital technology adoption strategies: A PRISMA review. </w:t>
      </w:r>
      <w:r>
        <w:rPr>
          <w:i/>
          <w:color w:val="222222"/>
          <w:highlight w:val="white"/>
        </w:rPr>
        <w:t>Sustainability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15</w:t>
      </w:r>
      <w:r>
        <w:rPr>
          <w:color w:val="222222"/>
          <w:highlight w:val="white"/>
        </w:rPr>
        <w:t>(12), p.9645.</w:t>
      </w:r>
    </w:p>
    <w:p w14:paraId="6D4287D1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t xml:space="preserve">Dhingra, S., Raut, R., Gunasekaran, A., Rao Naik, B.K. and Masuna, V., 2024. Analysis of the challenges for blockchain technology adoption in the Indian health-care sector. </w:t>
      </w:r>
      <w:r>
        <w:rPr>
          <w:i/>
          <w:color w:val="222222"/>
          <w:highlight w:val="white"/>
        </w:rPr>
        <w:t>Journal of Modelling in Management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19</w:t>
      </w:r>
      <w:r>
        <w:rPr>
          <w:color w:val="222222"/>
          <w:highlight w:val="white"/>
        </w:rPr>
        <w:t>(2), pp.375-406.</w:t>
      </w:r>
    </w:p>
    <w:p w14:paraId="2D7275D8" w14:textId="77777777" w:rsidR="00314388" w:rsidRDefault="00000000">
      <w:r>
        <w:t xml:space="preserve">GOV.UK. (2025). </w:t>
      </w:r>
      <w:r>
        <w:rPr>
          <w:i/>
        </w:rPr>
        <w:t>Digital Inclusion Action Plan: First Steps</w:t>
      </w:r>
      <w:r>
        <w:t>. [online] Available at: https://www.gov.uk/government/publications/digital-inclusion-action-plan-first-steps/digital-inclusion-action-plan-first-steps [Accessed 27 Sep. 2025].</w:t>
      </w:r>
    </w:p>
    <w:p w14:paraId="1B1FAA8D" w14:textId="77777777" w:rsidR="00314388" w:rsidRPr="007A4D7E" w:rsidRDefault="00000000">
      <w:pPr>
        <w:rPr>
          <w:color w:val="000000" w:themeColor="text1"/>
        </w:rPr>
      </w:pPr>
      <w:r w:rsidRPr="007A4D7E">
        <w:rPr>
          <w:color w:val="000000" w:themeColor="text1"/>
        </w:rPr>
        <w:t>Guo, J., Huang, X., Dou, L., Yan, M., Shen, T., Tang, W. and Li, J., 2022. Aging and aging-related diseases: from molecular mechanisms to interventions and treatments. </w:t>
      </w:r>
      <w:r w:rsidRPr="007A4D7E">
        <w:rPr>
          <w:i/>
          <w:color w:val="000000" w:themeColor="text1"/>
        </w:rPr>
        <w:t>Signal transduction and targeted therapy</w:t>
      </w:r>
      <w:r w:rsidRPr="007A4D7E">
        <w:rPr>
          <w:color w:val="000000" w:themeColor="text1"/>
        </w:rPr>
        <w:t>, </w:t>
      </w:r>
      <w:r w:rsidRPr="007A4D7E">
        <w:rPr>
          <w:i/>
          <w:color w:val="000000" w:themeColor="text1"/>
        </w:rPr>
        <w:t>7</w:t>
      </w:r>
      <w:r w:rsidRPr="007A4D7E">
        <w:rPr>
          <w:color w:val="000000" w:themeColor="text1"/>
        </w:rPr>
        <w:t>(1), p.391.</w:t>
      </w:r>
    </w:p>
    <w:p w14:paraId="28DE96DA" w14:textId="77777777" w:rsidR="00314388" w:rsidRDefault="00000000">
      <w:pPr>
        <w:rPr>
          <w:color w:val="FF0000"/>
        </w:rPr>
      </w:pPr>
      <w:r w:rsidRPr="007A4D7E">
        <w:rPr>
          <w:color w:val="000000" w:themeColor="text1"/>
        </w:rPr>
        <w:t xml:space="preserve">Hill, A. (2021). </w:t>
      </w:r>
      <w:r w:rsidRPr="007A4D7E">
        <w:rPr>
          <w:i/>
          <w:color w:val="000000" w:themeColor="text1"/>
        </w:rPr>
        <w:t>Virtual contact worse than no contact for over-60s in lockdown, says study</w:t>
      </w:r>
      <w:r w:rsidRPr="007A4D7E">
        <w:rPr>
          <w:color w:val="000000" w:themeColor="text1"/>
        </w:rPr>
        <w:t xml:space="preserve">. [online] the Guardian. Available at: </w:t>
      </w:r>
      <w:hyperlink r:id="rId8">
        <w:r w:rsidR="00314388">
          <w:rPr>
            <w:color w:val="1155CC"/>
            <w:u w:val="single"/>
          </w:rPr>
          <w:t>https://www.theguardian.com/world/2021/jul/26/virtual-contact-worse-than-no-contact-for-over-60s-in-lockdown-says-study</w:t>
        </w:r>
      </w:hyperlink>
      <w:r>
        <w:rPr>
          <w:color w:val="FF0000"/>
        </w:rPr>
        <w:t xml:space="preserve"> </w:t>
      </w:r>
      <w:r w:rsidRPr="007A4D7E">
        <w:rPr>
          <w:color w:val="000000" w:themeColor="text1"/>
        </w:rPr>
        <w:t>[Accessed 29 Oct. 2025].</w:t>
      </w:r>
    </w:p>
    <w:p w14:paraId="40B37C98" w14:textId="77777777" w:rsidR="00A422C1" w:rsidRDefault="00A422C1"/>
    <w:p w14:paraId="7E4DE270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lastRenderedPageBreak/>
        <w:t xml:space="preserve">Lamba, Y. and Srinivasan, S., 2025. Digital Strategies to Help the Elderly Access Government Services. In </w:t>
      </w:r>
      <w:r>
        <w:rPr>
          <w:i/>
          <w:color w:val="222222"/>
          <w:highlight w:val="white"/>
        </w:rPr>
        <w:t>Startup-Driven E-Government: Digital Innovation for Sustainable Ecosystems</w:t>
      </w:r>
      <w:r>
        <w:rPr>
          <w:color w:val="222222"/>
          <w:highlight w:val="white"/>
        </w:rPr>
        <w:t xml:space="preserve"> (pp. 273-306). IGI Global Scientific Publishing.</w:t>
      </w:r>
    </w:p>
    <w:p w14:paraId="0CF4DA34" w14:textId="77777777" w:rsidR="00314388" w:rsidRDefault="00000000">
      <w:pPr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Manutworakit</w:t>
      </w:r>
      <w:proofErr w:type="spellEnd"/>
      <w:r>
        <w:rPr>
          <w:color w:val="222222"/>
          <w:highlight w:val="white"/>
        </w:rPr>
        <w:t xml:space="preserve">, P. and </w:t>
      </w:r>
      <w:proofErr w:type="spellStart"/>
      <w:r>
        <w:rPr>
          <w:color w:val="222222"/>
          <w:highlight w:val="white"/>
        </w:rPr>
        <w:t>Choocharukul</w:t>
      </w:r>
      <w:proofErr w:type="spellEnd"/>
      <w:r>
        <w:rPr>
          <w:color w:val="222222"/>
          <w:highlight w:val="white"/>
        </w:rPr>
        <w:t xml:space="preserve">, K., 2022. Factors influencing battery electric vehicle adoption in Thailand—Expanding the unified theory of acceptance and use of technology’s variables. </w:t>
      </w:r>
      <w:r>
        <w:rPr>
          <w:i/>
          <w:color w:val="222222"/>
          <w:highlight w:val="white"/>
        </w:rPr>
        <w:t>Sustainability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14</w:t>
      </w:r>
      <w:r>
        <w:rPr>
          <w:color w:val="222222"/>
          <w:highlight w:val="white"/>
        </w:rPr>
        <w:t>(14), p.8482.</w:t>
      </w:r>
    </w:p>
    <w:p w14:paraId="2863A594" w14:textId="77777777" w:rsidR="00314388" w:rsidRDefault="00000000">
      <w:r>
        <w:t xml:space="preserve">NHS.UK. (2025). </w:t>
      </w:r>
      <w:r>
        <w:rPr>
          <w:i/>
        </w:rPr>
        <w:t>NHS England» Inclusive digital healthcare: a framework for NHS action on digital inclusion</w:t>
      </w:r>
      <w:r>
        <w:t>. [online] Available at: https://www.england.nhs.uk/long-read/inclusive-digital-healthcare-a-framework-for-nhs-action-on-digital-inclusion/ [Accessed 27 Sep. 2025].</w:t>
      </w:r>
    </w:p>
    <w:p w14:paraId="11D3EA72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t xml:space="preserve">Nordin, S., Sturge, J., Ayoub, M., Jones, A., McKee, K., Dahlberg, L., </w:t>
      </w:r>
      <w:proofErr w:type="spellStart"/>
      <w:r>
        <w:rPr>
          <w:color w:val="222222"/>
          <w:highlight w:val="white"/>
        </w:rPr>
        <w:t>Meijering</w:t>
      </w:r>
      <w:proofErr w:type="spellEnd"/>
      <w:r>
        <w:rPr>
          <w:color w:val="222222"/>
          <w:highlight w:val="white"/>
        </w:rPr>
        <w:t xml:space="preserve">, L. and Elf, M., 2021. The role of information and communication technology (ICT) for older adults’ decision-making related to health, and health and social care services in daily life—A scoping review. </w:t>
      </w:r>
      <w:r>
        <w:rPr>
          <w:i/>
          <w:color w:val="222222"/>
          <w:highlight w:val="white"/>
        </w:rPr>
        <w:t>International Journal of Environmental Research and Public Health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19</w:t>
      </w:r>
      <w:r>
        <w:rPr>
          <w:color w:val="222222"/>
          <w:highlight w:val="white"/>
        </w:rPr>
        <w:t>(1), p.151.</w:t>
      </w:r>
    </w:p>
    <w:p w14:paraId="09D5DC6D" w14:textId="77777777" w:rsidR="00314388" w:rsidRDefault="00000000">
      <w:r>
        <w:t xml:space="preserve">‌Parliament.UK. (2025). </w:t>
      </w:r>
      <w:r>
        <w:rPr>
          <w:i/>
        </w:rPr>
        <w:t>The rights of older people</w:t>
      </w:r>
      <w:r>
        <w:t>. [online] Available at: https://publications.parliament.uk/pa/cm5901/cmselect/cmwomeq/414/report.html [Accessed 27 Sep. 2025].</w:t>
      </w:r>
    </w:p>
    <w:p w14:paraId="6C76003C" w14:textId="77777777" w:rsidR="00314388" w:rsidRPr="007A4D7E" w:rsidRDefault="00000000">
      <w:pPr>
        <w:rPr>
          <w:color w:val="000000" w:themeColor="text1"/>
        </w:rPr>
      </w:pPr>
      <w:r w:rsidRPr="007A4D7E">
        <w:rPr>
          <w:color w:val="000000" w:themeColor="text1"/>
          <w:highlight w:val="white"/>
        </w:rPr>
        <w:t xml:space="preserve">Pettersson, F., 2021. Understanding digitalization and educational change in school by means of activity theory and the levels of learning concept. </w:t>
      </w:r>
      <w:r w:rsidRPr="007A4D7E">
        <w:rPr>
          <w:i/>
          <w:color w:val="000000" w:themeColor="text1"/>
          <w:highlight w:val="white"/>
        </w:rPr>
        <w:t>Education and Information Technologies</w:t>
      </w:r>
      <w:r w:rsidRPr="007A4D7E">
        <w:rPr>
          <w:color w:val="000000" w:themeColor="text1"/>
          <w:highlight w:val="white"/>
        </w:rPr>
        <w:t xml:space="preserve">, </w:t>
      </w:r>
      <w:r w:rsidRPr="007A4D7E">
        <w:rPr>
          <w:i/>
          <w:color w:val="000000" w:themeColor="text1"/>
          <w:highlight w:val="white"/>
        </w:rPr>
        <w:t>26</w:t>
      </w:r>
      <w:r w:rsidRPr="007A4D7E">
        <w:rPr>
          <w:color w:val="000000" w:themeColor="text1"/>
          <w:highlight w:val="white"/>
        </w:rPr>
        <w:t>(1), pp.187-204.</w:t>
      </w:r>
    </w:p>
    <w:p w14:paraId="05F3F84F" w14:textId="77777777" w:rsidR="00314388" w:rsidRDefault="00000000">
      <w:pPr>
        <w:rPr>
          <w:color w:val="FF0000"/>
        </w:rPr>
      </w:pPr>
      <w:r w:rsidRPr="007A4D7E">
        <w:rPr>
          <w:color w:val="000000" w:themeColor="text1"/>
        </w:rPr>
        <w:t xml:space="preserve">Prescott, C. (2021). </w:t>
      </w:r>
      <w:r w:rsidRPr="007A4D7E">
        <w:rPr>
          <w:i/>
          <w:color w:val="000000" w:themeColor="text1"/>
        </w:rPr>
        <w:t>Internet users, UK</w:t>
      </w:r>
      <w:r w:rsidRPr="007A4D7E">
        <w:rPr>
          <w:color w:val="000000" w:themeColor="text1"/>
        </w:rPr>
        <w:t xml:space="preserve">. [online] Ons.gov.uk. Available at: </w:t>
      </w:r>
      <w:hyperlink r:id="rId9">
        <w:r w:rsidR="00314388" w:rsidRPr="00083A03">
          <w:rPr>
            <w:rFonts w:asciiTheme="majorHAnsi" w:hAnsiTheme="majorHAnsi" w:cstheme="majorHAnsi"/>
            <w:color w:val="1155CC"/>
            <w:u w:val="single"/>
          </w:rPr>
          <w:t>https://www.ons.gov.uk/businessindustryandtrade/itandinternetindustry/bulletins/internetusers/2020</w:t>
        </w:r>
      </w:hyperlink>
      <w:r>
        <w:rPr>
          <w:color w:val="FF0000"/>
        </w:rPr>
        <w:t xml:space="preserve"> </w:t>
      </w:r>
      <w:r w:rsidRPr="007A4D7E">
        <w:rPr>
          <w:color w:val="000000" w:themeColor="text1"/>
        </w:rPr>
        <w:t>[Accessed 29 Oct. 2025].</w:t>
      </w:r>
    </w:p>
    <w:p w14:paraId="05AFB078" w14:textId="77777777" w:rsidR="007A4D7E" w:rsidRPr="00A92436" w:rsidRDefault="007A4D7E" w:rsidP="007A4D7E">
      <w:r w:rsidRPr="00A422C1">
        <w:rPr>
          <w:rFonts w:ascii="Arial" w:hAnsi="Arial" w:cs="Arial"/>
          <w:sz w:val="22"/>
          <w:szCs w:val="22"/>
        </w:rPr>
        <w:t xml:space="preserve">Schirmer, M. </w:t>
      </w:r>
      <w:r w:rsidRPr="00A422C1">
        <w:rPr>
          <w:rFonts w:ascii="Arial" w:hAnsi="Arial" w:cs="Arial"/>
          <w:i/>
          <w:iCs/>
          <w:sz w:val="22"/>
          <w:szCs w:val="22"/>
        </w:rPr>
        <w:t>et al.</w:t>
      </w:r>
      <w:r w:rsidRPr="00A422C1">
        <w:rPr>
          <w:rFonts w:ascii="Arial" w:hAnsi="Arial" w:cs="Arial"/>
          <w:sz w:val="22"/>
          <w:szCs w:val="22"/>
        </w:rPr>
        <w:t xml:space="preserve"> (2023) ‘Educational Concepts of Digital Competence Development for Older Adults—A Scoping Review’, </w:t>
      </w:r>
      <w:r w:rsidRPr="00A422C1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A422C1">
        <w:rPr>
          <w:rFonts w:ascii="Arial" w:hAnsi="Arial" w:cs="Arial"/>
          <w:sz w:val="22"/>
          <w:szCs w:val="22"/>
        </w:rPr>
        <w:t>, 20(13), p. 6269.Available at:</w:t>
      </w:r>
      <w:r>
        <w:t xml:space="preserve"> </w:t>
      </w:r>
      <w:hyperlink r:id="rId10" w:history="1">
        <w:r w:rsidRPr="00083A03">
          <w:rPr>
            <w:rStyle w:val="Hyperlink"/>
            <w:rFonts w:asciiTheme="majorHAnsi" w:hAnsiTheme="majorHAnsi" w:cstheme="majorHAnsi"/>
            <w:sz w:val="22"/>
            <w:szCs w:val="22"/>
          </w:rPr>
          <w:t>https://www.proquest.com/docview/2836360267?accountid=130472&amp;parentSessionId=</w:t>
        </w:r>
      </w:hyperlink>
      <w:r w:rsidRPr="00083A03">
        <w:rPr>
          <w:rFonts w:asciiTheme="majorHAnsi" w:hAnsiTheme="majorHAnsi" w:cstheme="majorHAnsi"/>
          <w:sz w:val="22"/>
          <w:szCs w:val="22"/>
        </w:rPr>
        <w:t>.</w:t>
      </w:r>
      <w:r w:rsidRPr="00A422C1">
        <w:rPr>
          <w:rFonts w:ascii="Arial" w:hAnsi="Arial" w:cs="Arial"/>
          <w:sz w:val="22"/>
          <w:szCs w:val="22"/>
        </w:rPr>
        <w:t xml:space="preserve"> (Accessed:  01 November 2025)</w:t>
      </w:r>
    </w:p>
    <w:p w14:paraId="7B123CB4" w14:textId="77777777" w:rsidR="007A4D7E" w:rsidRDefault="007A4D7E">
      <w:pPr>
        <w:rPr>
          <w:color w:val="FF0000"/>
        </w:rPr>
      </w:pPr>
    </w:p>
    <w:p w14:paraId="7B89A192" w14:textId="77777777" w:rsidR="00314388" w:rsidRDefault="00000000">
      <w:r>
        <w:lastRenderedPageBreak/>
        <w:t xml:space="preserve">Serafino, P. (2025). </w:t>
      </w:r>
      <w:r>
        <w:rPr>
          <w:i/>
        </w:rPr>
        <w:t>Exploring the UK’s digital divide</w:t>
      </w:r>
      <w:r>
        <w:t>. [online] Ons.gov.uk. Available at: https://www.ons.gov.uk/peoplepopulationandcommunity/householdcharacteristics/homeinternetandsocialmediausage/articles/exploringtheuksdigitaldivide/2019-03-04 [Accessed 27 Sep. 2025].</w:t>
      </w:r>
    </w:p>
    <w:p w14:paraId="6A086B0D" w14:textId="77777777" w:rsidR="00314388" w:rsidRDefault="00000000">
      <w:r>
        <w:t xml:space="preserve">‌Statista. (2025). </w:t>
      </w:r>
      <w:r>
        <w:rPr>
          <w:i/>
        </w:rPr>
        <w:t>Internet and social media users in the world 2025| Statista</w:t>
      </w:r>
      <w:r>
        <w:t>. [online] Available at: https://www.statista.com/statistics/617136/digital-population-worldwide/?srsltid=AfmBOopzvY1qYd0dytvrT9Y6XzStHpGMLFSDmliNoE9NCw2uOPWbNWZ1 [Accessed 27 Sep. 2025].</w:t>
      </w:r>
    </w:p>
    <w:p w14:paraId="53FE0134" w14:textId="77777777" w:rsidR="00A422C1" w:rsidRPr="00A422C1" w:rsidRDefault="00A422C1" w:rsidP="00A422C1">
      <w:pPr>
        <w:rPr>
          <w:rFonts w:ascii="Arial" w:hAnsi="Arial" w:cs="Arial"/>
          <w:sz w:val="22"/>
          <w:szCs w:val="22"/>
        </w:rPr>
      </w:pPr>
      <w:r w:rsidRPr="00A422C1">
        <w:rPr>
          <w:rFonts w:ascii="Arial" w:hAnsi="Arial" w:cs="Arial"/>
          <w:sz w:val="22"/>
          <w:szCs w:val="22"/>
        </w:rPr>
        <w:t>The King’s Fund (2021) Shaping the future of digital technology in health and social care. Available at:</w:t>
      </w:r>
      <w:hyperlink r:id="rId11" w:history="1">
        <w:r w:rsidRPr="00083A03">
          <w:rPr>
            <w:rStyle w:val="Hyperlink"/>
            <w:rFonts w:asciiTheme="majorHAnsi" w:hAnsiTheme="majorHAnsi" w:cstheme="majorHAnsi"/>
            <w:sz w:val="22"/>
            <w:szCs w:val="22"/>
          </w:rPr>
          <w:t>https://assets.kingsfund.org.uk/f/256914/x/f6444844fd/shaping_future_digital_technology_health_social_care_2021.pdf</w:t>
        </w:r>
      </w:hyperlink>
      <w:r w:rsidRPr="00A422C1">
        <w:rPr>
          <w:rFonts w:ascii="Arial" w:hAnsi="Arial" w:cs="Arial"/>
          <w:sz w:val="22"/>
          <w:szCs w:val="22"/>
        </w:rPr>
        <w:t xml:space="preserve"> (Accessed: 06 November 2025)</w:t>
      </w:r>
    </w:p>
    <w:p w14:paraId="5E0DD700" w14:textId="77777777" w:rsidR="00A422C1" w:rsidRDefault="00A422C1"/>
    <w:p w14:paraId="734ACC98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t xml:space="preserve">Xu, H., Xie, B. and Chang, C.H., 2024. Empowering the care of older adults </w:t>
      </w:r>
      <w:proofErr w:type="gramStart"/>
      <w:r>
        <w:rPr>
          <w:color w:val="222222"/>
          <w:highlight w:val="white"/>
        </w:rPr>
        <w:t>through the use of</w:t>
      </w:r>
      <w:proofErr w:type="gramEnd"/>
      <w:r>
        <w:rPr>
          <w:color w:val="222222"/>
          <w:highlight w:val="white"/>
        </w:rPr>
        <w:t xml:space="preserve"> technology. </w:t>
      </w:r>
      <w:r>
        <w:rPr>
          <w:i/>
          <w:color w:val="222222"/>
          <w:highlight w:val="white"/>
        </w:rPr>
        <w:t>Work, Aging and Retirement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10</w:t>
      </w:r>
      <w:r>
        <w:rPr>
          <w:color w:val="222222"/>
          <w:highlight w:val="white"/>
        </w:rPr>
        <w:t>(1), pp.1-5.</w:t>
      </w:r>
    </w:p>
    <w:p w14:paraId="1797E945" w14:textId="77777777" w:rsidR="00314388" w:rsidRDefault="00000000">
      <w:pPr>
        <w:rPr>
          <w:color w:val="222222"/>
          <w:highlight w:val="white"/>
        </w:rPr>
      </w:pPr>
      <w:r>
        <w:rPr>
          <w:color w:val="222222"/>
          <w:highlight w:val="white"/>
        </w:rPr>
        <w:t xml:space="preserve">Zaman, S.B., Khan, R.K., Evans, R.G., Thrift, A.G., Maddison, R. and Islam, S.M.S., 2022. Exploring barriers to and enablers of the adoption of information and communication technology for the care of older adults with chronic diseases: scoping review. </w:t>
      </w:r>
      <w:r>
        <w:rPr>
          <w:i/>
          <w:color w:val="222222"/>
          <w:highlight w:val="white"/>
        </w:rPr>
        <w:t>JMIR aging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5</w:t>
      </w:r>
      <w:r>
        <w:rPr>
          <w:color w:val="222222"/>
          <w:highlight w:val="white"/>
        </w:rPr>
        <w:t>(1), p.e25251.</w:t>
      </w:r>
    </w:p>
    <w:p w14:paraId="3772DAAC" w14:textId="77777777" w:rsidR="00A422C1" w:rsidRDefault="00A422C1">
      <w:pPr>
        <w:rPr>
          <w:color w:val="222222"/>
          <w:highlight w:val="white"/>
        </w:rPr>
      </w:pPr>
    </w:p>
    <w:sectPr w:rsidR="00A422C1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AFF43" w14:textId="77777777" w:rsidR="007B579E" w:rsidRDefault="007B579E">
      <w:pPr>
        <w:spacing w:line="240" w:lineRule="auto"/>
      </w:pPr>
      <w:r>
        <w:separator/>
      </w:r>
    </w:p>
  </w:endnote>
  <w:endnote w:type="continuationSeparator" w:id="0">
    <w:p w14:paraId="5654E1A4" w14:textId="77777777" w:rsidR="007B579E" w:rsidRDefault="007B57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9A14F84-6077-4210-8207-65549F76B0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27E9C9E-33EE-4CBB-B3A4-375BB24C4A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A5675" w14:textId="77777777" w:rsidR="0031438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31F71">
      <w:rPr>
        <w:noProof/>
        <w:color w:val="000000"/>
      </w:rPr>
      <w:t>1</w:t>
    </w:r>
    <w:r>
      <w:rPr>
        <w:color w:val="000000"/>
      </w:rPr>
      <w:fldChar w:fldCharType="end"/>
    </w:r>
  </w:p>
  <w:p w14:paraId="6FA3C38E" w14:textId="77777777" w:rsidR="00314388" w:rsidRDefault="003143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58DBC" w14:textId="77777777" w:rsidR="007B579E" w:rsidRDefault="007B579E">
      <w:pPr>
        <w:spacing w:line="240" w:lineRule="auto"/>
      </w:pPr>
      <w:r>
        <w:separator/>
      </w:r>
    </w:p>
  </w:footnote>
  <w:footnote w:type="continuationSeparator" w:id="0">
    <w:p w14:paraId="149DEB00" w14:textId="77777777" w:rsidR="007B579E" w:rsidRDefault="007B57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0117" w14:textId="77777777" w:rsidR="00314388" w:rsidRDefault="00000000">
    <w:r>
      <w:rPr>
        <w:noProof/>
      </w:rPr>
      <w:drawing>
        <wp:inline distT="114300" distB="114300" distL="114300" distR="114300" wp14:anchorId="30475CB2" wp14:editId="3CBBE5D7">
          <wp:extent cx="1585913" cy="637329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5913" cy="6373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DE3F4C"/>
    <w:multiLevelType w:val="hybridMultilevel"/>
    <w:tmpl w:val="0DA82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86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88"/>
    <w:rsid w:val="00083A03"/>
    <w:rsid w:val="00314388"/>
    <w:rsid w:val="00331F71"/>
    <w:rsid w:val="007A4D7E"/>
    <w:rsid w:val="007B579E"/>
    <w:rsid w:val="00920E32"/>
    <w:rsid w:val="00A422C1"/>
    <w:rsid w:val="00B56141"/>
    <w:rsid w:val="00DA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249A2"/>
  <w15:docId w15:val="{AF6F394D-5E5D-4140-9127-EEBC7DA4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A422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22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world/2021/jul/26/virtual-contact-worse-than-no-contact-for-over-60s-in-lockdown-says-stud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kingsfund.org.uk/f/256914/x/f6444844fd/shaping_future_digital_technology_health_social_care_2021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roquest.com/docview/2836360267?accountid=130472&amp;parentSessionId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ns.gov.uk/businessindustryandtrade/itandinternetindustry/bulletins/internetusers/2020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MJZmxg+VrEJe3U+ppEmK5dpUEw==">CgMxLjAyDmguc3Z2cnI0N3lzYzVwMg5oLm9mMzVzMXo2ZjExZjIOaC55Z3QwZGxjbTZqNWQyDmguMXhoMGhsajlrZG9yMg5oLjluN2d1a3NxZDd0OTINaC5xamoyNmw3aXlnejIOaC4yN3RobzFnbmVvYXUyDmgudTRjcDFwZGdzZnQ4Mg5oLmlxemk3YTFsa3J2NTINaC5vYmwyNG56N3F5ODIOaC4yMWZ3czZqMGZnbmo4AHIhMW1LOUdSV29Obkk3V01jWWxxNlU5UGg2RGdCaFJydF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659</Words>
  <Characters>5247</Characters>
  <Application>Microsoft Office Word</Application>
  <DocSecurity>0</DocSecurity>
  <Lines>95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Dimitar Hristov Zoykov</cp:lastModifiedBy>
  <cp:revision>4</cp:revision>
  <dcterms:created xsi:type="dcterms:W3CDTF">2025-09-27T09:55:00Z</dcterms:created>
  <dcterms:modified xsi:type="dcterms:W3CDTF">2025-11-08T17:38:00Z</dcterms:modified>
</cp:coreProperties>
</file>