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pPr>
      <w:r w:rsidDel="00000000" w:rsidR="00000000" w:rsidRPr="00000000">
        <w:rPr>
          <w:rtl w:val="0"/>
        </w:rPr>
      </w:r>
    </w:p>
    <w:p w:rsidR="00000000" w:rsidDel="00000000" w:rsidP="00000000" w:rsidRDefault="00000000" w:rsidRPr="00000000" w14:paraId="00000002">
      <w:pPr>
        <w:spacing w:line="480" w:lineRule="auto"/>
        <w:jc w:val="center"/>
        <w:rPr/>
      </w:pPr>
      <w:r w:rsidDel="00000000" w:rsidR="00000000" w:rsidRPr="00000000">
        <w:rPr>
          <w:rtl w:val="0"/>
        </w:rPr>
      </w:r>
    </w:p>
    <w:p w:rsidR="00000000" w:rsidDel="00000000" w:rsidP="00000000" w:rsidRDefault="00000000" w:rsidRPr="00000000" w14:paraId="00000003">
      <w:pPr>
        <w:spacing w:line="480" w:lineRule="auto"/>
        <w:jc w:val="center"/>
        <w:rPr/>
      </w:pPr>
      <w:r w:rsidDel="00000000" w:rsidR="00000000" w:rsidRPr="00000000">
        <w:rPr>
          <w:rtl w:val="0"/>
        </w:rPr>
      </w:r>
    </w:p>
    <w:p w:rsidR="00000000" w:rsidDel="00000000" w:rsidP="00000000" w:rsidRDefault="00000000" w:rsidRPr="00000000" w14:paraId="00000004">
      <w:pPr>
        <w:spacing w:line="480" w:lineRule="auto"/>
        <w:jc w:val="center"/>
        <w:rPr/>
      </w:pPr>
      <w:r w:rsidDel="00000000" w:rsidR="00000000" w:rsidRPr="00000000">
        <w:rPr>
          <w:rtl w:val="0"/>
        </w:rPr>
      </w:r>
    </w:p>
    <w:p w:rsidR="00000000" w:rsidDel="00000000" w:rsidP="00000000" w:rsidRDefault="00000000" w:rsidRPr="00000000" w14:paraId="00000005">
      <w:pPr>
        <w:spacing w:line="360" w:lineRule="auto"/>
        <w:jc w:val="center"/>
        <w:rPr/>
      </w:pPr>
      <w:r w:rsidDel="00000000" w:rsidR="00000000" w:rsidRPr="00000000">
        <w:rPr>
          <w:rtl w:val="0"/>
        </w:rPr>
      </w:r>
    </w:p>
    <w:p w:rsidR="00000000" w:rsidDel="00000000" w:rsidP="00000000" w:rsidRDefault="00000000" w:rsidRPr="00000000" w14:paraId="00000006">
      <w:pPr>
        <w:spacing w:line="360" w:lineRule="auto"/>
        <w:jc w:val="center"/>
        <w:rPr/>
      </w:pPr>
      <w:r w:rsidDel="00000000" w:rsidR="00000000" w:rsidRPr="00000000">
        <w:rPr>
          <w:rtl w:val="0"/>
        </w:rPr>
      </w:r>
    </w:p>
    <w:p w:rsidR="00000000" w:rsidDel="00000000" w:rsidP="00000000" w:rsidRDefault="00000000" w:rsidRPr="00000000" w14:paraId="00000007">
      <w:pPr>
        <w:spacing w:line="48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spacing w:before="240" w:line="480" w:lineRule="auto"/>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Analysis and Reflection on Marketing Strategy &amp; Materials on Social Media</w:t>
      </w:r>
    </w:p>
    <w:p w:rsidR="00000000" w:rsidDel="00000000" w:rsidP="00000000" w:rsidRDefault="00000000" w:rsidRPr="00000000" w14:paraId="00000009">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A">
      <w:pPr>
        <w:spacing w:before="240" w:line="48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Student No: 1702393</w:t>
      </w:r>
    </w:p>
    <w:p w:rsidR="00000000" w:rsidDel="00000000" w:rsidP="00000000" w:rsidRDefault="00000000" w:rsidRPr="00000000" w14:paraId="0000000B">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C">
      <w:pPr>
        <w:spacing w:before="240" w:line="48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Word Count: 1147</w:t>
      </w:r>
    </w:p>
    <w:p w:rsidR="00000000" w:rsidDel="00000000" w:rsidP="00000000" w:rsidRDefault="00000000" w:rsidRPr="00000000" w14:paraId="0000000D">
      <w:pPr>
        <w:spacing w:before="240" w:line="480" w:lineRule="auto"/>
        <w:jc w:val="cente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before="240" w:line="48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spacing w:after="240"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When on the decision of modern-day marketing strategies, Hyder, argues that the traditional methods of marketing and promotion can’t be applied when using social media, this is mainly because social media was not designed as a marketer’s platform to be owned by the market. But instead social media “belongs to consumers” (Hyder. 2016), and thus the marketer must now play by the consumers rules. In this essay I will be exploring the arguments that support Hyder’s theory, and those that have formed an objection towards it. Using counter arguments to try and prove that these objections stand on lose ground. This essay will also contain a discussion on the difference between an industry audience and the general audience and how they consume films differently.  I will be using films and past experiences to back up all the points that I present to you and link everything to the theme of paranormal wales and how it can be applied to promote the series.</w:t>
      </w:r>
    </w:p>
    <w:p w:rsidR="00000000" w:rsidDel="00000000" w:rsidP="00000000" w:rsidRDefault="00000000" w:rsidRPr="00000000" w14:paraId="00000010">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1">
      <w:pPr>
        <w:spacing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Before I am able to write reasons that support Hyder theory on modern marketing, I want to establish the importance of genre conventions. As Nalabandian discusses, that genre is essentially the basic level of themes that creators use to simplify an audience viewing experience (Nalabandian. 2019). This can be found in every film and though the horror genre has a massive scope, filled with a multitude of sub-genres like the rural or psychological (Prohaszhkova. 2012), that even though have their own sub-conventions that the audience will be expecting share overarching conventions. Nalabandian argues that these core conventions are used to attract the audience's eye when they are “deciding which films to watch” and they form expectations that the viewer will use when “judging a film’s quality” (Nalabandian. 2019). Altman writes that the moment the “genre of a novel or film becomes apparent, the reader or viewer anticipates a storyline consistent with knowledge of the genre”, this allows the audience to have a basic understanding of the film’s storyline before it beings. Altman suggests that the reason the film industry conforms to these specific genre codes is “in order to coincide with audiences expectancies” and thus “maximizing their enjoyment” (Altman. 1984), during the time of writing these statements, Altman would have been experiencing a change in the horror genre, as films like The Thing (Carpenter. 1982) and Alien (Scott. 1979), used standard conventions to lure in audiences into the cinemas but subverted their expectations and increasing their enjoyment. In relation to Paranormal Wales and its genre. It should, at first, clearly show the films use of expected conventions and then subvert the engaged audiences’ expectations to draw them in further to the programs.</w:t>
      </w:r>
    </w:p>
    <w:p w:rsidR="00000000" w:rsidDel="00000000" w:rsidP="00000000" w:rsidRDefault="00000000" w:rsidRPr="00000000" w14:paraId="00000012">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3">
      <w:pPr>
        <w:spacing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 the subject of Hyder’s marketing theory. Sajid adds to the subject, by saying that social media must be “used as something which creates a character behind their item and creates connections that they otherwise may never gain” going on to say that by doing so “creates not only repeat-buyers, but client commitment” (Sajid. 2016) from the consumer/ audience. You must be able to provide an addictive experience that make the audience want to return.  This can be linked to the viral marketing campaigns for films like the Blair Witch Project (Sanches and Myrick. 1999), that Janes argues marked a “change in the relationship between producer and consumer”, where audiences are encouraged to be “active, rather than passive” (Janes. 2015). Taking the Blair Witch Project as an example of early social media viral marketing. Information was held away from the consumer and audience was encouraged to follow an online paper trail. The film created a false agency with ‘revealing’ that the actors went missing during the shoot and that the film was a real documentary and that to solve the case at the end of the trail, they would have to view the film. This was helped by hiring unknown actors and contracting them to not appear in public or on any other projects until after the film’s release. One way you would like this to paranormal Wales is by leaving a paper trail in the films or during a social media campaign that will reveal some secret that's been hidden about each film. However, this would need much planning from early in the pre-production process. But is a good idea for future projects.</w:t>
      </w:r>
    </w:p>
    <w:p w:rsidR="00000000" w:rsidDel="00000000" w:rsidP="00000000" w:rsidRDefault="00000000" w:rsidRPr="00000000" w14:paraId="00000014">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5">
      <w:pPr>
        <w:spacing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2015, YouTube animation network, Channel Frederator examined the viewing patterns of 120 million viewers, across 1,300 channels (Weiss (2015) and released the information to the public, so they can use it to build their channels. This linked back to Hyder’s theory. This is because it shows how to best adapt and take advantage of audiences viewing patterns. Increasing your videos viewing traffic and increase earnings. Though the times show an average of a two-hour slot, Weiss advises that videos be posted an hour before the peak times as it “gives you tube ample time to index videos and deliver to subscriber feeds” (Weiss. 2015). The data suggests that the best time to release a video is on Thursday, Friday and Saturday afternoon (Weiss. 2015). This is because most of you tube’s target audience, young people (Blattberg. 2018), are free during this period and so viewing numbers ramp up. An oppositional stance that you could take is that Channel Frederator is aimed at children and the channels they monitored also aim their programming to that audience (Wolfe. 2016). That paranormal wales will be trying to aim at an older viewership, making this information pointless.  To prove that this argument wrong, I performed a test with a short film I produced, Impronta (Greenaway. 2019). Following the guidelines that Channel Frederator suggested and as the table below shows, the video achieved 1,410 views within its first weekend. Which is good for a channels first video that features very little advertising. Knowing that this system works. I would suggest that paranormal wales films follow this method and that a high audience number and at a faster rate could be achieved if there was also a harder promotional push on social media.</w:t>
      </w:r>
    </w:p>
    <w:p w:rsidR="00000000" w:rsidDel="00000000" w:rsidP="00000000" w:rsidRDefault="00000000" w:rsidRPr="00000000" w14:paraId="00000016">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7">
      <w:pPr>
        <w:spacing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conclusion to the contention brought up by Hyder, that social media marketers must play by the consumers rules, I still believe it to be true and that following it will be benfactual to the success of paranormal wales. The main reason for that comes from the ideas of Altman and Sajid that by playing to audiences’ expectations with films appearing to lure them in, and then subverting expectations will create a returning audience. I have considered that argument that using the YouTube release guide might not link well with the themes of the paranormal. But I dismiss this notion on the fact that I’ve put this into practice with a film that isn't aimed at young children and it was still a success. </w:t>
      </w:r>
    </w:p>
    <w:p w:rsidR="00000000" w:rsidDel="00000000" w:rsidP="00000000" w:rsidRDefault="00000000" w:rsidRPr="00000000" w14:paraId="00000018">
      <w:pPr>
        <w:spacing w:line="480" w:lineRule="auto"/>
        <w:jc w:val="both"/>
        <w:rPr>
          <w:rFonts w:ascii="Times New Roman" w:cs="Times New Roman" w:eastAsia="Times New Roman" w:hAnsi="Times New Roman"/>
          <w:b w:val="1"/>
        </w:rPr>
      </w:pPr>
      <w:r w:rsidDel="00000000" w:rsidR="00000000" w:rsidRPr="00000000">
        <w:br w:type="page"/>
      </w:r>
      <w:r w:rsidDel="00000000" w:rsidR="00000000" w:rsidRPr="00000000">
        <w:rPr>
          <w:rtl w:val="0"/>
        </w:rPr>
      </w:r>
    </w:p>
    <w:p w:rsidR="00000000" w:rsidDel="00000000" w:rsidP="00000000" w:rsidRDefault="00000000" w:rsidRPr="00000000" w14:paraId="00000019">
      <w:pPr>
        <w:spacing w:line="480" w:lineRule="auto"/>
        <w:jc w:val="both"/>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1A">
      <w:pPr>
        <w:spacing w:line="48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spacing w:line="480" w:lineRule="auto"/>
        <w:jc w:val="center"/>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Bibliography</w:t>
      </w:r>
    </w:p>
    <w:p w:rsidR="00000000" w:rsidDel="00000000" w:rsidP="00000000" w:rsidRDefault="00000000" w:rsidRPr="00000000" w14:paraId="0000001C">
      <w:pPr>
        <w:spacing w:line="480" w:lineRule="auto"/>
        <w:jc w:val="cente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D">
      <w:pPr>
        <w:spacing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Alien. (1979). [Film] Directed by R. Scott. 20th Century Fox.</w:t>
      </w:r>
    </w:p>
    <w:p w:rsidR="00000000" w:rsidDel="00000000" w:rsidP="00000000" w:rsidRDefault="00000000" w:rsidRPr="00000000" w14:paraId="0000001E">
      <w:pPr>
        <w:spacing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Blattberg, E. (2018). The demographics of YouTube, in 5 charts - Digiday. [online] Digiday. Available at:</w:t>
      </w:r>
      <w:hyperlink r:id="rId6">
        <w:r w:rsidDel="00000000" w:rsidR="00000000" w:rsidRPr="00000000">
          <w:rPr>
            <w:rFonts w:ascii="Times New Roman" w:cs="Times New Roman" w:eastAsia="Times New Roman" w:hAnsi="Times New Roman"/>
            <w:rtl w:val="0"/>
          </w:rPr>
          <w:t xml:space="preserve"> https://digiday.com/media/demographics-youtube-5-charts/</w:t>
        </w:r>
      </w:hyperlink>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1F">
      <w:pPr>
        <w:spacing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Geoff Weiss (2015). Here Are the Best Months, Days and Times to Publish YouTube Videos. [online] Entrepreneur. Available at: https://www.entrepreneur.com/article/241764 </w:t>
      </w:r>
    </w:p>
    <w:p w:rsidR="00000000" w:rsidDel="00000000" w:rsidP="00000000" w:rsidRDefault="00000000" w:rsidRPr="00000000" w14:paraId="00000020">
      <w:pPr>
        <w:spacing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Hyder, S., 2016. The zen of social media marketing: An easier way to build credibility, generate buzz, and increase revenue. BenBella Books, Inc.. page 11</w:t>
      </w:r>
    </w:p>
    <w:p w:rsidR="00000000" w:rsidDel="00000000" w:rsidP="00000000" w:rsidRDefault="00000000" w:rsidRPr="00000000" w14:paraId="00000021">
      <w:pPr>
        <w:spacing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Impronta. (2019). [short film] Directed by D. Greenaway. Purple Nebula Pictures.</w:t>
      </w:r>
    </w:p>
    <w:p w:rsidR="00000000" w:rsidDel="00000000" w:rsidP="00000000" w:rsidRDefault="00000000" w:rsidRPr="00000000" w14:paraId="00000022">
      <w:pPr>
        <w:spacing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Janes, S., 2015. Viral Marketing Strategies in Hollywood Cinema. In Besides the Screen (pp. 87-104). Palgrave Macmillan, London.</w:t>
      </w:r>
    </w:p>
    <w:p w:rsidR="00000000" w:rsidDel="00000000" w:rsidP="00000000" w:rsidRDefault="00000000" w:rsidRPr="00000000" w14:paraId="00000023">
      <w:pPr>
        <w:spacing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Nalabandian, T. and Ireland, M.E., 2019. Genre-typical narrative arcs in films are less appealing to lay audiences and professional film critics. Behavior research methods, 51(4), pp.1636-1650.</w:t>
      </w:r>
    </w:p>
    <w:p w:rsidR="00000000" w:rsidDel="00000000" w:rsidP="00000000" w:rsidRDefault="00000000" w:rsidRPr="00000000" w14:paraId="00000024">
      <w:pPr>
        <w:spacing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Prohászková, V., 2012. The genre of horror. American International Journal of Contemporary Research, 2(4), pp.132-142.</w:t>
      </w:r>
    </w:p>
    <w:p w:rsidR="00000000" w:rsidDel="00000000" w:rsidP="00000000" w:rsidRDefault="00000000" w:rsidRPr="00000000" w14:paraId="00000025">
      <w:pPr>
        <w:spacing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Sajid, S.I., 2016. Social media and its role in marketing. Page 3</w:t>
      </w:r>
    </w:p>
    <w:p w:rsidR="00000000" w:rsidDel="00000000" w:rsidP="00000000" w:rsidRDefault="00000000" w:rsidRPr="00000000" w14:paraId="00000026">
      <w:pPr>
        <w:spacing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Blair Witch Project. (1999). [Film] Directed by D. Myrick. and Directed by E. Sanchez. Artisan Entertainment.</w:t>
      </w:r>
    </w:p>
    <w:p w:rsidR="00000000" w:rsidDel="00000000" w:rsidP="00000000" w:rsidRDefault="00000000" w:rsidRPr="00000000" w14:paraId="00000027">
      <w:pPr>
        <w:spacing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Thing. (1982). [film] Directed by J. Carpenter. North America: Universal Pictures</w:t>
      </w:r>
    </w:p>
    <w:p w:rsidR="00000000" w:rsidDel="00000000" w:rsidP="00000000" w:rsidRDefault="00000000" w:rsidRPr="00000000" w14:paraId="00000028">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tl w:val="0"/>
        </w:rPr>
        <w:t xml:space="preserve">Turner, P., 2015. The Blair Witch Project. Columbia University Press.</w:t>
      </w:r>
      <w:r w:rsidDel="00000000" w:rsidR="00000000" w:rsidRPr="00000000">
        <w:rPr>
          <w:rtl w:val="0"/>
        </w:rPr>
      </w:r>
    </w:p>
    <w:p w:rsidR="00000000" w:rsidDel="00000000" w:rsidP="00000000" w:rsidRDefault="00000000" w:rsidRPr="00000000" w14:paraId="00000029">
      <w:pPr>
        <w:spacing w:after="240" w:before="240"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Wolfe, Jennifer (October 26, 2016).</w:t>
      </w:r>
      <w:hyperlink r:id="rId7">
        <w:r w:rsidDel="00000000" w:rsidR="00000000" w:rsidRPr="00000000">
          <w:rPr>
            <w:rFonts w:ascii="Times New Roman" w:cs="Times New Roman" w:eastAsia="Times New Roman" w:hAnsi="Times New Roman"/>
            <w:rtl w:val="0"/>
          </w:rPr>
          <w:t xml:space="preserve"> "Rainmaker Entertainment Acquires Frederator, Rebranding As WOW!"</w:t>
        </w:r>
      </w:hyperlink>
      <w:r w:rsidDel="00000000" w:rsidR="00000000" w:rsidRPr="00000000">
        <w:rPr>
          <w:rFonts w:ascii="Times New Roman" w:cs="Times New Roman" w:eastAsia="Times New Roman" w:hAnsi="Times New Roman"/>
          <w:rtl w:val="0"/>
        </w:rPr>
        <w:t xml:space="preserve">. Animation World Network.</w:t>
      </w:r>
    </w:p>
    <w:p w:rsidR="00000000" w:rsidDel="00000000" w:rsidP="00000000" w:rsidRDefault="00000000" w:rsidRPr="00000000" w14:paraId="0000002A">
      <w:pPr>
        <w:spacing w:line="48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widowControl w:val="0"/>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C">
      <w:pPr>
        <w:widowControl w:val="0"/>
        <w:spacing w:after="240" w:line="360" w:lineRule="auto"/>
        <w:rPr>
          <w:sz w:val="24"/>
          <w:szCs w:val="24"/>
        </w:rPr>
      </w:pPr>
      <w:r w:rsidDel="00000000" w:rsidR="00000000" w:rsidRPr="00000000">
        <w:rPr>
          <w:rtl w:val="0"/>
        </w:rPr>
      </w:r>
    </w:p>
    <w:p w:rsidR="00000000" w:rsidDel="00000000" w:rsidP="00000000" w:rsidRDefault="00000000" w:rsidRPr="00000000" w14:paraId="0000002D">
      <w:pPr>
        <w:widowControl w:val="0"/>
        <w:spacing w:after="240" w:before="24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2E">
      <w:pPr>
        <w:widowControl w:val="0"/>
        <w:spacing w:after="240" w:line="360" w:lineRule="auto"/>
        <w:rPr/>
      </w:pPr>
      <w:r w:rsidDel="00000000" w:rsidR="00000000" w:rsidRPr="00000000">
        <w:rPr>
          <w:rtl w:val="0"/>
        </w:rPr>
      </w:r>
    </w:p>
    <w:p w:rsidR="00000000" w:rsidDel="00000000" w:rsidP="00000000" w:rsidRDefault="00000000" w:rsidRPr="00000000" w14:paraId="0000002F">
      <w:pPr>
        <w:widowControl w:val="0"/>
        <w:spacing w:after="240" w:before="240" w:line="240" w:lineRule="auto"/>
        <w:rPr>
          <w:color w:val="222222"/>
          <w:highlight w:val="white"/>
        </w:rPr>
      </w:pPr>
      <w:r w:rsidDel="00000000" w:rsidR="00000000" w:rsidRPr="00000000">
        <w:rPr>
          <w:color w:val="00ff00"/>
          <w:rtl w:val="0"/>
        </w:rPr>
        <w:t xml:space="preserve">‌</w:t>
      </w:r>
      <w:r w:rsidDel="00000000" w:rsidR="00000000" w:rsidRPr="00000000">
        <w:rPr>
          <w:rtl w:val="0"/>
        </w:rPr>
      </w:r>
    </w:p>
    <w:p w:rsidR="00000000" w:rsidDel="00000000" w:rsidP="00000000" w:rsidRDefault="00000000" w:rsidRPr="00000000" w14:paraId="00000030">
      <w:pPr>
        <w:spacing w:after="240" w:line="360" w:lineRule="auto"/>
        <w:rPr/>
      </w:pPr>
      <w:r w:rsidDel="00000000" w:rsidR="00000000" w:rsidRPr="00000000">
        <w:rPr>
          <w:rtl w:val="0"/>
        </w:rPr>
      </w:r>
    </w:p>
    <w:p w:rsidR="00000000" w:rsidDel="00000000" w:rsidP="00000000" w:rsidRDefault="00000000" w:rsidRPr="00000000" w14:paraId="00000031">
      <w:pPr>
        <w:spacing w:after="240" w:before="24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w:t>
      </w:r>
    </w:p>
    <w:p w:rsidR="00000000" w:rsidDel="00000000" w:rsidP="00000000" w:rsidRDefault="00000000" w:rsidRPr="00000000" w14:paraId="00000034">
      <w:pPr>
        <w:widowControl w:val="0"/>
        <w:spacing w:line="240" w:lineRule="auto"/>
        <w:rPr>
          <w:color w:val="2c3e50"/>
          <w:sz w:val="24"/>
          <w:szCs w:val="24"/>
          <w:highlight w:val="white"/>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digiday.com/media/demographics-youtube-5-charts/" TargetMode="External"/><Relationship Id="rId7" Type="http://schemas.openxmlformats.org/officeDocument/2006/relationships/hyperlink" Target="https://www.awn.com/news/rainmaker-entertainment-acquires-frederator-rebranding-w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