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13B6F" w14:textId="4700C8B7" w:rsidR="00863073" w:rsidRPr="00963A74" w:rsidRDefault="00863073" w:rsidP="00EC7210">
      <w:pPr>
        <w:jc w:val="center"/>
        <w:rPr>
          <w:rFonts w:cs="Arial"/>
          <w:b/>
          <w:bCs/>
          <w:sz w:val="32"/>
          <w:szCs w:val="32"/>
        </w:rPr>
      </w:pPr>
      <w:r w:rsidRPr="00963A74">
        <w:rPr>
          <w:rFonts w:cs="Arial"/>
          <w:b/>
          <w:bCs/>
          <w:sz w:val="32"/>
          <w:szCs w:val="32"/>
        </w:rPr>
        <w:t>Safety &amp; Hazard Assessment – 115mm Shell</w:t>
      </w:r>
    </w:p>
    <w:p w14:paraId="443E3454" w14:textId="3BACA8F3" w:rsidR="00EC7210" w:rsidRPr="00963A74" w:rsidRDefault="00EC7210" w:rsidP="00EC7210">
      <w:pPr>
        <w:jc w:val="center"/>
        <w:rPr>
          <w:rFonts w:cs="Arial"/>
          <w:sz w:val="24"/>
          <w:szCs w:val="24"/>
        </w:rPr>
      </w:pPr>
      <w:r w:rsidRPr="00963A74">
        <w:rPr>
          <w:rFonts w:cs="Arial"/>
          <w:sz w:val="24"/>
          <w:szCs w:val="24"/>
        </w:rPr>
        <w:t xml:space="preserve">Thomas Cresswell, </w:t>
      </w:r>
      <w:r w:rsidR="00863073" w:rsidRPr="00963A74">
        <w:rPr>
          <w:rFonts w:cs="Arial"/>
          <w:sz w:val="24"/>
          <w:szCs w:val="24"/>
        </w:rPr>
        <w:t>12</w:t>
      </w:r>
      <w:r w:rsidRPr="00963A74">
        <w:rPr>
          <w:rFonts w:cs="Arial"/>
          <w:sz w:val="24"/>
          <w:szCs w:val="24"/>
        </w:rPr>
        <w:t xml:space="preserve"> </w:t>
      </w:r>
      <w:r w:rsidR="00863073" w:rsidRPr="00963A74">
        <w:rPr>
          <w:rFonts w:cs="Arial"/>
          <w:sz w:val="24"/>
          <w:szCs w:val="24"/>
        </w:rPr>
        <w:t>July</w:t>
      </w:r>
      <w:r w:rsidRPr="00963A74">
        <w:rPr>
          <w:rFonts w:cs="Arial"/>
          <w:sz w:val="24"/>
          <w:szCs w:val="24"/>
        </w:rPr>
        <w:t xml:space="preserve"> 2026</w:t>
      </w:r>
    </w:p>
    <w:p w14:paraId="770A6CE8" w14:textId="547D9948" w:rsidR="0087481C" w:rsidRPr="00963A74" w:rsidRDefault="00131853" w:rsidP="00EC7210">
      <w:pPr>
        <w:rPr>
          <w:rFonts w:cs="Arial"/>
          <w:noProof/>
          <w:sz w:val="20"/>
        </w:rPr>
      </w:pPr>
      <w:r w:rsidRPr="00963A74">
        <w:rPr>
          <w:rFonts w:cs="Arial"/>
          <w:noProof/>
          <w:sz w:val="20"/>
        </w:rPr>
        <w:drawing>
          <wp:anchor distT="0" distB="0" distL="114300" distR="114300" simplePos="0" relativeHeight="251659264" behindDoc="1" locked="0" layoutInCell="1" allowOverlap="1" wp14:anchorId="0346725C" wp14:editId="3B7ABFC6">
            <wp:simplePos x="0" y="0"/>
            <wp:positionH relativeFrom="margin">
              <wp:align>center</wp:align>
            </wp:positionH>
            <wp:positionV relativeFrom="paragraph">
              <wp:posOffset>275590</wp:posOffset>
            </wp:positionV>
            <wp:extent cx="2792046" cy="4552550"/>
            <wp:effectExtent l="0" t="0" r="8890" b="635"/>
            <wp:wrapTight wrapText="bothSides">
              <wp:wrapPolygon edited="0">
                <wp:start x="0" y="0"/>
                <wp:lineTo x="0" y="21513"/>
                <wp:lineTo x="21521" y="21513"/>
                <wp:lineTo x="21521" y="0"/>
                <wp:lineTo x="0" y="0"/>
              </wp:wrapPolygon>
            </wp:wrapTight>
            <wp:docPr id="1778453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7118" r="27077"/>
                    <a:stretch>
                      <a:fillRect/>
                    </a:stretch>
                  </pic:blipFill>
                  <pic:spPr bwMode="auto">
                    <a:xfrm>
                      <a:off x="0" y="0"/>
                      <a:ext cx="2792046" cy="4552550"/>
                    </a:xfrm>
                    <a:prstGeom prst="rect">
                      <a:avLst/>
                    </a:prstGeom>
                    <a:noFill/>
                    <a:ln>
                      <a:noFill/>
                    </a:ln>
                    <a:extLst>
                      <a:ext uri="{53640926-AAD7-44D8-BBD7-CCE9431645EC}">
                        <a14:shadowObscured xmlns:a14="http://schemas.microsoft.com/office/drawing/2010/main"/>
                      </a:ext>
                    </a:extLst>
                  </pic:spPr>
                </pic:pic>
              </a:graphicData>
            </a:graphic>
          </wp:anchor>
        </w:drawing>
      </w:r>
    </w:p>
    <w:p w14:paraId="216A5209" w14:textId="15ED87C0" w:rsidR="00EC7210" w:rsidRPr="00963A74" w:rsidRDefault="00EC7210" w:rsidP="00EC7210">
      <w:pPr>
        <w:rPr>
          <w:rFonts w:cs="Arial"/>
          <w:sz w:val="20"/>
        </w:rPr>
      </w:pPr>
    </w:p>
    <w:p w14:paraId="59B1E845" w14:textId="77777777" w:rsidR="0087481C" w:rsidRPr="00963A74" w:rsidRDefault="0087481C" w:rsidP="00EC7210">
      <w:pPr>
        <w:rPr>
          <w:rFonts w:cs="Arial"/>
          <w:sz w:val="20"/>
        </w:rPr>
      </w:pPr>
    </w:p>
    <w:p w14:paraId="2CC5E5B9" w14:textId="77777777" w:rsidR="0087481C" w:rsidRPr="00963A74" w:rsidRDefault="0087481C" w:rsidP="00EC7210">
      <w:pPr>
        <w:rPr>
          <w:rFonts w:cs="Arial"/>
          <w:sz w:val="20"/>
        </w:rPr>
      </w:pPr>
    </w:p>
    <w:p w14:paraId="5713022C" w14:textId="77777777" w:rsidR="0087481C" w:rsidRPr="00963A74" w:rsidRDefault="0087481C" w:rsidP="00EC7210">
      <w:pPr>
        <w:rPr>
          <w:rFonts w:cs="Arial"/>
          <w:sz w:val="20"/>
        </w:rPr>
      </w:pPr>
    </w:p>
    <w:p w14:paraId="1A86BAEB" w14:textId="77777777" w:rsidR="0087481C" w:rsidRPr="00963A74" w:rsidRDefault="0087481C" w:rsidP="00EC7210">
      <w:pPr>
        <w:rPr>
          <w:rFonts w:cs="Arial"/>
          <w:sz w:val="20"/>
        </w:rPr>
      </w:pPr>
    </w:p>
    <w:p w14:paraId="2143E0FB" w14:textId="77777777" w:rsidR="0087481C" w:rsidRPr="00963A74" w:rsidRDefault="0087481C" w:rsidP="00EC7210">
      <w:pPr>
        <w:rPr>
          <w:rFonts w:cs="Arial"/>
          <w:sz w:val="20"/>
        </w:rPr>
      </w:pPr>
    </w:p>
    <w:p w14:paraId="05ACA6E2" w14:textId="77777777" w:rsidR="0087481C" w:rsidRPr="00963A74" w:rsidRDefault="0087481C" w:rsidP="00EC7210">
      <w:pPr>
        <w:rPr>
          <w:rFonts w:cs="Arial"/>
          <w:sz w:val="20"/>
        </w:rPr>
      </w:pPr>
    </w:p>
    <w:p w14:paraId="63083C71" w14:textId="77777777" w:rsidR="0087481C" w:rsidRPr="00963A74" w:rsidRDefault="0087481C" w:rsidP="00EC7210">
      <w:pPr>
        <w:rPr>
          <w:rFonts w:cs="Arial"/>
          <w:sz w:val="20"/>
        </w:rPr>
      </w:pPr>
    </w:p>
    <w:p w14:paraId="1864A00E" w14:textId="77777777" w:rsidR="0087481C" w:rsidRPr="00963A74" w:rsidRDefault="0087481C" w:rsidP="00EC7210">
      <w:pPr>
        <w:rPr>
          <w:rFonts w:cs="Arial"/>
          <w:sz w:val="20"/>
        </w:rPr>
      </w:pPr>
    </w:p>
    <w:p w14:paraId="760450D2" w14:textId="77777777" w:rsidR="0087481C" w:rsidRPr="00963A74" w:rsidRDefault="0087481C" w:rsidP="00EC7210">
      <w:pPr>
        <w:rPr>
          <w:rFonts w:cs="Arial"/>
          <w:sz w:val="20"/>
        </w:rPr>
      </w:pPr>
    </w:p>
    <w:p w14:paraId="3787A0A9" w14:textId="77777777" w:rsidR="0087481C" w:rsidRPr="00963A74" w:rsidRDefault="0087481C" w:rsidP="00EC7210">
      <w:pPr>
        <w:rPr>
          <w:rFonts w:cs="Arial"/>
          <w:sz w:val="20"/>
        </w:rPr>
      </w:pPr>
    </w:p>
    <w:p w14:paraId="32A0E9C9" w14:textId="77777777" w:rsidR="0087481C" w:rsidRPr="00963A74" w:rsidRDefault="0087481C" w:rsidP="00EC7210">
      <w:pPr>
        <w:rPr>
          <w:rFonts w:cs="Arial"/>
          <w:sz w:val="20"/>
        </w:rPr>
      </w:pPr>
    </w:p>
    <w:p w14:paraId="53ED2195" w14:textId="77777777" w:rsidR="0087481C" w:rsidRPr="00963A74" w:rsidRDefault="0087481C" w:rsidP="00EC7210">
      <w:pPr>
        <w:rPr>
          <w:rFonts w:cs="Arial"/>
          <w:sz w:val="20"/>
        </w:rPr>
      </w:pPr>
    </w:p>
    <w:p w14:paraId="579E1521" w14:textId="77777777" w:rsidR="0087481C" w:rsidRPr="00963A74" w:rsidRDefault="0087481C" w:rsidP="00EC7210">
      <w:pPr>
        <w:rPr>
          <w:rFonts w:cs="Arial"/>
          <w:sz w:val="20"/>
        </w:rPr>
      </w:pPr>
    </w:p>
    <w:p w14:paraId="1272A79E" w14:textId="204D5FA2" w:rsidR="0087481C" w:rsidRDefault="0087481C" w:rsidP="00EC7210">
      <w:pPr>
        <w:rPr>
          <w:rFonts w:cs="Arial"/>
          <w:sz w:val="20"/>
        </w:rPr>
      </w:pPr>
    </w:p>
    <w:p w14:paraId="29E70F94" w14:textId="77777777" w:rsidR="00521613" w:rsidRPr="00963A74" w:rsidRDefault="00521613" w:rsidP="00EC7210">
      <w:pPr>
        <w:rPr>
          <w:rFonts w:cs="Arial"/>
          <w:sz w:val="20"/>
        </w:rPr>
      </w:pPr>
    </w:p>
    <w:p w14:paraId="06D9DCBE" w14:textId="7688B58B" w:rsidR="00EC7210" w:rsidRPr="00963A74" w:rsidRDefault="00EC7210" w:rsidP="00EC7210">
      <w:pPr>
        <w:pStyle w:val="Caption"/>
        <w:rPr>
          <w:rFonts w:cs="Arial"/>
          <w:sz w:val="20"/>
          <w:szCs w:val="20"/>
        </w:rPr>
      </w:pPr>
      <w:bookmarkStart w:id="0" w:name="_Toc234846094"/>
      <w:r w:rsidRPr="00963A74">
        <w:rPr>
          <w:rFonts w:cs="Arial"/>
          <w:sz w:val="20"/>
          <w:szCs w:val="20"/>
        </w:rPr>
        <w:t xml:space="preserve">Figure </w:t>
      </w:r>
      <w:r w:rsidRPr="00963A74">
        <w:rPr>
          <w:rFonts w:cs="Arial"/>
          <w:sz w:val="20"/>
          <w:szCs w:val="20"/>
        </w:rPr>
        <w:fldChar w:fldCharType="begin"/>
      </w:r>
      <w:r w:rsidRPr="00963A74">
        <w:rPr>
          <w:rFonts w:cs="Arial"/>
          <w:sz w:val="20"/>
          <w:szCs w:val="20"/>
        </w:rPr>
        <w:instrText xml:space="preserve"> SEQ Figure \* ARABIC </w:instrText>
      </w:r>
      <w:r w:rsidRPr="00963A74">
        <w:rPr>
          <w:rFonts w:cs="Arial"/>
          <w:sz w:val="20"/>
          <w:szCs w:val="20"/>
        </w:rPr>
        <w:fldChar w:fldCharType="separate"/>
      </w:r>
      <w:r w:rsidR="00BE48F5" w:rsidRPr="00963A74">
        <w:rPr>
          <w:rFonts w:cs="Arial"/>
          <w:noProof/>
          <w:sz w:val="20"/>
          <w:szCs w:val="20"/>
        </w:rPr>
        <w:t>1</w:t>
      </w:r>
      <w:r w:rsidRPr="00963A74">
        <w:rPr>
          <w:rFonts w:cs="Arial"/>
          <w:noProof/>
          <w:sz w:val="20"/>
          <w:szCs w:val="20"/>
        </w:rPr>
        <w:fldChar w:fldCharType="end"/>
      </w:r>
      <w:r w:rsidRPr="00963A74">
        <w:rPr>
          <w:rFonts w:cs="Arial"/>
          <w:sz w:val="20"/>
          <w:szCs w:val="20"/>
        </w:rPr>
        <w:t xml:space="preserve"> – </w:t>
      </w:r>
      <w:r w:rsidR="0090355F" w:rsidRPr="00963A74">
        <w:rPr>
          <w:rFonts w:cs="Arial"/>
          <w:sz w:val="20"/>
          <w:szCs w:val="20"/>
        </w:rPr>
        <w:t xml:space="preserve">Cross-section of </w:t>
      </w:r>
      <w:r w:rsidR="001B2AD1" w:rsidRPr="00963A74">
        <w:rPr>
          <w:rFonts w:cs="Arial"/>
          <w:sz w:val="20"/>
          <w:szCs w:val="20"/>
        </w:rPr>
        <w:t>9x19mm bullet</w:t>
      </w:r>
      <w:r w:rsidR="006C2D48" w:rsidRPr="00963A74">
        <w:rPr>
          <w:rFonts w:cs="Arial"/>
          <w:sz w:val="20"/>
          <w:szCs w:val="20"/>
        </w:rPr>
        <w:t xml:space="preserve"> </w:t>
      </w:r>
      <w:sdt>
        <w:sdtPr>
          <w:rPr>
            <w:rFonts w:cs="Arial"/>
            <w:sz w:val="20"/>
            <w:szCs w:val="20"/>
          </w:rPr>
          <w:id w:val="257946342"/>
          <w:citation/>
        </w:sdtPr>
        <w:sdtContent>
          <w:r w:rsidR="006C2D48" w:rsidRPr="00963A74">
            <w:rPr>
              <w:rFonts w:cs="Arial"/>
              <w:sz w:val="20"/>
              <w:szCs w:val="20"/>
            </w:rPr>
            <w:fldChar w:fldCharType="begin"/>
          </w:r>
          <w:r w:rsidR="006C2D48" w:rsidRPr="00963A74">
            <w:rPr>
              <w:rFonts w:cs="Arial"/>
              <w:sz w:val="20"/>
              <w:szCs w:val="20"/>
            </w:rPr>
            <w:instrText xml:space="preserve"> CITATION Kot26 \l 2057 </w:instrText>
          </w:r>
          <w:r w:rsidR="006C2D48" w:rsidRPr="00963A74">
            <w:rPr>
              <w:rFonts w:cs="Arial"/>
              <w:sz w:val="20"/>
              <w:szCs w:val="20"/>
            </w:rPr>
            <w:fldChar w:fldCharType="separate"/>
          </w:r>
          <w:r w:rsidR="00DC2089" w:rsidRPr="00DC2089">
            <w:rPr>
              <w:rFonts w:cs="Arial"/>
              <w:noProof/>
              <w:sz w:val="20"/>
              <w:szCs w:val="20"/>
            </w:rPr>
            <w:t>[1]</w:t>
          </w:r>
          <w:r w:rsidR="006C2D48" w:rsidRPr="00963A74">
            <w:rPr>
              <w:rFonts w:cs="Arial"/>
              <w:sz w:val="20"/>
              <w:szCs w:val="20"/>
            </w:rPr>
            <w:fldChar w:fldCharType="end"/>
          </w:r>
        </w:sdtContent>
      </w:sdt>
      <w:bookmarkEnd w:id="0"/>
    </w:p>
    <w:p w14:paraId="2DFAD35A" w14:textId="49B1DC39" w:rsidR="00610666" w:rsidRPr="00963A74" w:rsidRDefault="00610666" w:rsidP="00610666">
      <w:pPr>
        <w:rPr>
          <w:rFonts w:cs="Arial"/>
          <w:sz w:val="20"/>
        </w:rPr>
      </w:pPr>
      <w:r w:rsidRPr="00963A74">
        <w:rPr>
          <w:rFonts w:cs="Arial"/>
          <w:sz w:val="20"/>
        </w:rPr>
        <w:br w:type="page"/>
      </w:r>
    </w:p>
    <w:p w14:paraId="31CC3A1B" w14:textId="1B76E183" w:rsidR="00EC7210" w:rsidRPr="00963A74" w:rsidRDefault="00EC7210" w:rsidP="00EC7210">
      <w:pPr>
        <w:pStyle w:val="Heading2"/>
        <w:rPr>
          <w:rFonts w:cs="Arial"/>
          <w:sz w:val="20"/>
        </w:rPr>
      </w:pPr>
      <w:bookmarkStart w:id="1" w:name="_Toc235010169"/>
      <w:r w:rsidRPr="00963A74">
        <w:rPr>
          <w:rFonts w:cs="Arial"/>
          <w:sz w:val="20"/>
        </w:rPr>
        <w:lastRenderedPageBreak/>
        <w:t>Contents</w:t>
      </w:r>
      <w:bookmarkEnd w:id="1"/>
    </w:p>
    <w:p w14:paraId="27C87CF7" w14:textId="4FFB50C1" w:rsidR="00CD6BED" w:rsidRDefault="00EC7210">
      <w:pPr>
        <w:pStyle w:val="TOC2"/>
        <w:tabs>
          <w:tab w:val="right" w:leader="dot" w:pos="9016"/>
        </w:tabs>
        <w:rPr>
          <w:rFonts w:asciiTheme="minorHAnsi" w:hAnsiTheme="minorHAnsi"/>
          <w:noProof/>
          <w:kern w:val="2"/>
          <w:sz w:val="24"/>
          <w:szCs w:val="24"/>
          <w:lang w:eastAsia="en-GB"/>
          <w14:ligatures w14:val="standardContextual"/>
        </w:rPr>
      </w:pPr>
      <w:r w:rsidRPr="00963A74">
        <w:rPr>
          <w:rFonts w:cs="Arial"/>
          <w:sz w:val="20"/>
        </w:rPr>
        <w:fldChar w:fldCharType="begin"/>
      </w:r>
      <w:r w:rsidRPr="00963A74">
        <w:rPr>
          <w:rFonts w:cs="Arial"/>
          <w:sz w:val="20"/>
        </w:rPr>
        <w:instrText xml:space="preserve"> TOC \o "1-3" \h \z \u </w:instrText>
      </w:r>
      <w:r w:rsidRPr="00963A74">
        <w:rPr>
          <w:rFonts w:cs="Arial"/>
          <w:sz w:val="20"/>
        </w:rPr>
        <w:fldChar w:fldCharType="separate"/>
      </w:r>
      <w:hyperlink w:anchor="_Toc235010169" w:history="1">
        <w:r w:rsidR="00CD6BED" w:rsidRPr="00CB164B">
          <w:rPr>
            <w:rStyle w:val="Hyperlink"/>
            <w:rFonts w:cs="Arial"/>
            <w:noProof/>
          </w:rPr>
          <w:t>Contents</w:t>
        </w:r>
        <w:r w:rsidR="00CD6BED">
          <w:rPr>
            <w:noProof/>
            <w:webHidden/>
          </w:rPr>
          <w:tab/>
        </w:r>
        <w:r w:rsidR="00CD6BED">
          <w:rPr>
            <w:noProof/>
            <w:webHidden/>
          </w:rPr>
          <w:fldChar w:fldCharType="begin"/>
        </w:r>
        <w:r w:rsidR="00CD6BED">
          <w:rPr>
            <w:noProof/>
            <w:webHidden/>
          </w:rPr>
          <w:instrText xml:space="preserve"> PAGEREF _Toc235010169 \h </w:instrText>
        </w:r>
        <w:r w:rsidR="00CD6BED">
          <w:rPr>
            <w:noProof/>
            <w:webHidden/>
          </w:rPr>
        </w:r>
        <w:r w:rsidR="00CD6BED">
          <w:rPr>
            <w:noProof/>
            <w:webHidden/>
          </w:rPr>
          <w:fldChar w:fldCharType="separate"/>
        </w:r>
        <w:r w:rsidR="00CD6BED">
          <w:rPr>
            <w:noProof/>
            <w:webHidden/>
          </w:rPr>
          <w:t>2</w:t>
        </w:r>
        <w:r w:rsidR="00CD6BED">
          <w:rPr>
            <w:noProof/>
            <w:webHidden/>
          </w:rPr>
          <w:fldChar w:fldCharType="end"/>
        </w:r>
      </w:hyperlink>
    </w:p>
    <w:p w14:paraId="516ECA66" w14:textId="33BE5AA6"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0" w:history="1">
        <w:r w:rsidRPr="00CB164B">
          <w:rPr>
            <w:rStyle w:val="Hyperlink"/>
            <w:rFonts w:cs="Arial"/>
            <w:noProof/>
          </w:rPr>
          <w:t>List of Figures</w:t>
        </w:r>
        <w:r>
          <w:rPr>
            <w:noProof/>
            <w:webHidden/>
          </w:rPr>
          <w:tab/>
        </w:r>
        <w:r>
          <w:rPr>
            <w:noProof/>
            <w:webHidden/>
          </w:rPr>
          <w:fldChar w:fldCharType="begin"/>
        </w:r>
        <w:r>
          <w:rPr>
            <w:noProof/>
            <w:webHidden/>
          </w:rPr>
          <w:instrText xml:space="preserve"> PAGEREF _Toc235010170 \h </w:instrText>
        </w:r>
        <w:r>
          <w:rPr>
            <w:noProof/>
            <w:webHidden/>
          </w:rPr>
        </w:r>
        <w:r>
          <w:rPr>
            <w:noProof/>
            <w:webHidden/>
          </w:rPr>
          <w:fldChar w:fldCharType="separate"/>
        </w:r>
        <w:r>
          <w:rPr>
            <w:noProof/>
            <w:webHidden/>
          </w:rPr>
          <w:t>2</w:t>
        </w:r>
        <w:r>
          <w:rPr>
            <w:noProof/>
            <w:webHidden/>
          </w:rPr>
          <w:fldChar w:fldCharType="end"/>
        </w:r>
      </w:hyperlink>
    </w:p>
    <w:p w14:paraId="22578D83" w14:textId="5F18E6D2"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1" w:history="1">
        <w:r w:rsidRPr="00CB164B">
          <w:rPr>
            <w:rStyle w:val="Hyperlink"/>
            <w:rFonts w:cs="Arial"/>
            <w:noProof/>
          </w:rPr>
          <w:t>List of Acronyms</w:t>
        </w:r>
        <w:r>
          <w:rPr>
            <w:noProof/>
            <w:webHidden/>
          </w:rPr>
          <w:tab/>
        </w:r>
        <w:r>
          <w:rPr>
            <w:noProof/>
            <w:webHidden/>
          </w:rPr>
          <w:fldChar w:fldCharType="begin"/>
        </w:r>
        <w:r>
          <w:rPr>
            <w:noProof/>
            <w:webHidden/>
          </w:rPr>
          <w:instrText xml:space="preserve"> PAGEREF _Toc235010171 \h </w:instrText>
        </w:r>
        <w:r>
          <w:rPr>
            <w:noProof/>
            <w:webHidden/>
          </w:rPr>
        </w:r>
        <w:r>
          <w:rPr>
            <w:noProof/>
            <w:webHidden/>
          </w:rPr>
          <w:fldChar w:fldCharType="separate"/>
        </w:r>
        <w:r>
          <w:rPr>
            <w:noProof/>
            <w:webHidden/>
          </w:rPr>
          <w:t>3</w:t>
        </w:r>
        <w:r>
          <w:rPr>
            <w:noProof/>
            <w:webHidden/>
          </w:rPr>
          <w:fldChar w:fldCharType="end"/>
        </w:r>
      </w:hyperlink>
    </w:p>
    <w:p w14:paraId="13DCA7FE" w14:textId="36DA0AD5"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2" w:history="1">
        <w:r w:rsidRPr="00CB164B">
          <w:rPr>
            <w:rStyle w:val="Hyperlink"/>
            <w:rFonts w:cs="Arial"/>
            <w:noProof/>
          </w:rPr>
          <w:t>Scope of assignment</w:t>
        </w:r>
        <w:r>
          <w:rPr>
            <w:noProof/>
            <w:webHidden/>
          </w:rPr>
          <w:tab/>
        </w:r>
        <w:r>
          <w:rPr>
            <w:noProof/>
            <w:webHidden/>
          </w:rPr>
          <w:fldChar w:fldCharType="begin"/>
        </w:r>
        <w:r>
          <w:rPr>
            <w:noProof/>
            <w:webHidden/>
          </w:rPr>
          <w:instrText xml:space="preserve"> PAGEREF _Toc235010172 \h </w:instrText>
        </w:r>
        <w:r>
          <w:rPr>
            <w:noProof/>
            <w:webHidden/>
          </w:rPr>
        </w:r>
        <w:r>
          <w:rPr>
            <w:noProof/>
            <w:webHidden/>
          </w:rPr>
          <w:fldChar w:fldCharType="separate"/>
        </w:r>
        <w:r>
          <w:rPr>
            <w:noProof/>
            <w:webHidden/>
          </w:rPr>
          <w:t>3</w:t>
        </w:r>
        <w:r>
          <w:rPr>
            <w:noProof/>
            <w:webHidden/>
          </w:rPr>
          <w:fldChar w:fldCharType="end"/>
        </w:r>
      </w:hyperlink>
    </w:p>
    <w:p w14:paraId="1325871B" w14:textId="1C818B2E"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3" w:history="1">
        <w:r w:rsidRPr="00CB164B">
          <w:rPr>
            <w:rStyle w:val="Hyperlink"/>
            <w:noProof/>
          </w:rPr>
          <w:t>1. Introduction to Safety Management and Hazard Assessment</w:t>
        </w:r>
        <w:r>
          <w:rPr>
            <w:noProof/>
            <w:webHidden/>
          </w:rPr>
          <w:tab/>
        </w:r>
        <w:r>
          <w:rPr>
            <w:noProof/>
            <w:webHidden/>
          </w:rPr>
          <w:fldChar w:fldCharType="begin"/>
        </w:r>
        <w:r>
          <w:rPr>
            <w:noProof/>
            <w:webHidden/>
          </w:rPr>
          <w:instrText xml:space="preserve"> PAGEREF _Toc235010173 \h </w:instrText>
        </w:r>
        <w:r>
          <w:rPr>
            <w:noProof/>
            <w:webHidden/>
          </w:rPr>
        </w:r>
        <w:r>
          <w:rPr>
            <w:noProof/>
            <w:webHidden/>
          </w:rPr>
          <w:fldChar w:fldCharType="separate"/>
        </w:r>
        <w:r>
          <w:rPr>
            <w:noProof/>
            <w:webHidden/>
          </w:rPr>
          <w:t>4</w:t>
        </w:r>
        <w:r>
          <w:rPr>
            <w:noProof/>
            <w:webHidden/>
          </w:rPr>
          <w:fldChar w:fldCharType="end"/>
        </w:r>
      </w:hyperlink>
    </w:p>
    <w:p w14:paraId="21BCC365" w14:textId="1422DD98"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4" w:history="1">
        <w:r w:rsidRPr="00CB164B">
          <w:rPr>
            <w:rStyle w:val="Hyperlink"/>
            <w:noProof/>
          </w:rPr>
          <w:t>2. Risk Assessment</w:t>
        </w:r>
        <w:r>
          <w:rPr>
            <w:noProof/>
            <w:webHidden/>
          </w:rPr>
          <w:tab/>
        </w:r>
        <w:r>
          <w:rPr>
            <w:noProof/>
            <w:webHidden/>
          </w:rPr>
          <w:fldChar w:fldCharType="begin"/>
        </w:r>
        <w:r>
          <w:rPr>
            <w:noProof/>
            <w:webHidden/>
          </w:rPr>
          <w:instrText xml:space="preserve"> PAGEREF _Toc235010174 \h </w:instrText>
        </w:r>
        <w:r>
          <w:rPr>
            <w:noProof/>
            <w:webHidden/>
          </w:rPr>
        </w:r>
        <w:r>
          <w:rPr>
            <w:noProof/>
            <w:webHidden/>
          </w:rPr>
          <w:fldChar w:fldCharType="separate"/>
        </w:r>
        <w:r>
          <w:rPr>
            <w:noProof/>
            <w:webHidden/>
          </w:rPr>
          <w:t>5</w:t>
        </w:r>
        <w:r>
          <w:rPr>
            <w:noProof/>
            <w:webHidden/>
          </w:rPr>
          <w:fldChar w:fldCharType="end"/>
        </w:r>
      </w:hyperlink>
    </w:p>
    <w:p w14:paraId="61A0B016" w14:textId="2DE5705A"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5" w:history="1">
        <w:r w:rsidRPr="00CB164B">
          <w:rPr>
            <w:rStyle w:val="Hyperlink"/>
            <w:noProof/>
          </w:rPr>
          <w:t>2.1. Task/System Description</w:t>
        </w:r>
        <w:r>
          <w:rPr>
            <w:noProof/>
            <w:webHidden/>
          </w:rPr>
          <w:tab/>
        </w:r>
        <w:r>
          <w:rPr>
            <w:noProof/>
            <w:webHidden/>
          </w:rPr>
          <w:fldChar w:fldCharType="begin"/>
        </w:r>
        <w:r>
          <w:rPr>
            <w:noProof/>
            <w:webHidden/>
          </w:rPr>
          <w:instrText xml:space="preserve"> PAGEREF _Toc235010175 \h </w:instrText>
        </w:r>
        <w:r>
          <w:rPr>
            <w:noProof/>
            <w:webHidden/>
          </w:rPr>
        </w:r>
        <w:r>
          <w:rPr>
            <w:noProof/>
            <w:webHidden/>
          </w:rPr>
          <w:fldChar w:fldCharType="separate"/>
        </w:r>
        <w:r>
          <w:rPr>
            <w:noProof/>
            <w:webHidden/>
          </w:rPr>
          <w:t>5</w:t>
        </w:r>
        <w:r>
          <w:rPr>
            <w:noProof/>
            <w:webHidden/>
          </w:rPr>
          <w:fldChar w:fldCharType="end"/>
        </w:r>
      </w:hyperlink>
    </w:p>
    <w:p w14:paraId="6C90373F" w14:textId="5512B811"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6" w:history="1">
        <w:r w:rsidRPr="00CB164B">
          <w:rPr>
            <w:rStyle w:val="Hyperlink"/>
            <w:noProof/>
          </w:rPr>
          <w:t>2.2. Identified Primary Hazards</w:t>
        </w:r>
        <w:r>
          <w:rPr>
            <w:noProof/>
            <w:webHidden/>
          </w:rPr>
          <w:tab/>
        </w:r>
        <w:r>
          <w:rPr>
            <w:noProof/>
            <w:webHidden/>
          </w:rPr>
          <w:fldChar w:fldCharType="begin"/>
        </w:r>
        <w:r>
          <w:rPr>
            <w:noProof/>
            <w:webHidden/>
          </w:rPr>
          <w:instrText xml:space="preserve"> PAGEREF _Toc235010176 \h </w:instrText>
        </w:r>
        <w:r>
          <w:rPr>
            <w:noProof/>
            <w:webHidden/>
          </w:rPr>
        </w:r>
        <w:r>
          <w:rPr>
            <w:noProof/>
            <w:webHidden/>
          </w:rPr>
          <w:fldChar w:fldCharType="separate"/>
        </w:r>
        <w:r>
          <w:rPr>
            <w:noProof/>
            <w:webHidden/>
          </w:rPr>
          <w:t>5</w:t>
        </w:r>
        <w:r>
          <w:rPr>
            <w:noProof/>
            <w:webHidden/>
          </w:rPr>
          <w:fldChar w:fldCharType="end"/>
        </w:r>
      </w:hyperlink>
    </w:p>
    <w:p w14:paraId="73A4645E" w14:textId="2081980A"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7" w:history="1">
        <w:r w:rsidRPr="00CB164B">
          <w:rPr>
            <w:rStyle w:val="Hyperlink"/>
            <w:noProof/>
          </w:rPr>
          <w:t>2.2.1. Unintended Explosion</w:t>
        </w:r>
        <w:r>
          <w:rPr>
            <w:noProof/>
            <w:webHidden/>
          </w:rPr>
          <w:tab/>
        </w:r>
        <w:r>
          <w:rPr>
            <w:noProof/>
            <w:webHidden/>
          </w:rPr>
          <w:fldChar w:fldCharType="begin"/>
        </w:r>
        <w:r>
          <w:rPr>
            <w:noProof/>
            <w:webHidden/>
          </w:rPr>
          <w:instrText xml:space="preserve"> PAGEREF _Toc235010177 \h </w:instrText>
        </w:r>
        <w:r>
          <w:rPr>
            <w:noProof/>
            <w:webHidden/>
          </w:rPr>
        </w:r>
        <w:r>
          <w:rPr>
            <w:noProof/>
            <w:webHidden/>
          </w:rPr>
          <w:fldChar w:fldCharType="separate"/>
        </w:r>
        <w:r>
          <w:rPr>
            <w:noProof/>
            <w:webHidden/>
          </w:rPr>
          <w:t>5</w:t>
        </w:r>
        <w:r>
          <w:rPr>
            <w:noProof/>
            <w:webHidden/>
          </w:rPr>
          <w:fldChar w:fldCharType="end"/>
        </w:r>
      </w:hyperlink>
    </w:p>
    <w:p w14:paraId="04AB6D5A" w14:textId="269E5904"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8" w:history="1">
        <w:r w:rsidRPr="00CB164B">
          <w:rPr>
            <w:rStyle w:val="Hyperlink"/>
            <w:noProof/>
          </w:rPr>
          <w:t>2.2.2. Electrical</w:t>
        </w:r>
        <w:r>
          <w:rPr>
            <w:noProof/>
            <w:webHidden/>
          </w:rPr>
          <w:tab/>
        </w:r>
        <w:r>
          <w:rPr>
            <w:noProof/>
            <w:webHidden/>
          </w:rPr>
          <w:fldChar w:fldCharType="begin"/>
        </w:r>
        <w:r>
          <w:rPr>
            <w:noProof/>
            <w:webHidden/>
          </w:rPr>
          <w:instrText xml:space="preserve"> PAGEREF _Toc235010178 \h </w:instrText>
        </w:r>
        <w:r>
          <w:rPr>
            <w:noProof/>
            <w:webHidden/>
          </w:rPr>
        </w:r>
        <w:r>
          <w:rPr>
            <w:noProof/>
            <w:webHidden/>
          </w:rPr>
          <w:fldChar w:fldCharType="separate"/>
        </w:r>
        <w:r>
          <w:rPr>
            <w:noProof/>
            <w:webHidden/>
          </w:rPr>
          <w:t>6</w:t>
        </w:r>
        <w:r>
          <w:rPr>
            <w:noProof/>
            <w:webHidden/>
          </w:rPr>
          <w:fldChar w:fldCharType="end"/>
        </w:r>
      </w:hyperlink>
    </w:p>
    <w:p w14:paraId="3F8ECB45" w14:textId="0E130290"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79" w:history="1">
        <w:r w:rsidRPr="00CB164B">
          <w:rPr>
            <w:rStyle w:val="Hyperlink"/>
            <w:noProof/>
          </w:rPr>
          <w:t>2.2.3. Toxicity/Fumes</w:t>
        </w:r>
        <w:r>
          <w:rPr>
            <w:noProof/>
            <w:webHidden/>
          </w:rPr>
          <w:tab/>
        </w:r>
        <w:r>
          <w:rPr>
            <w:noProof/>
            <w:webHidden/>
          </w:rPr>
          <w:fldChar w:fldCharType="begin"/>
        </w:r>
        <w:r>
          <w:rPr>
            <w:noProof/>
            <w:webHidden/>
          </w:rPr>
          <w:instrText xml:space="preserve"> PAGEREF _Toc235010179 \h </w:instrText>
        </w:r>
        <w:r>
          <w:rPr>
            <w:noProof/>
            <w:webHidden/>
          </w:rPr>
        </w:r>
        <w:r>
          <w:rPr>
            <w:noProof/>
            <w:webHidden/>
          </w:rPr>
          <w:fldChar w:fldCharType="separate"/>
        </w:r>
        <w:r>
          <w:rPr>
            <w:noProof/>
            <w:webHidden/>
          </w:rPr>
          <w:t>6</w:t>
        </w:r>
        <w:r>
          <w:rPr>
            <w:noProof/>
            <w:webHidden/>
          </w:rPr>
          <w:fldChar w:fldCharType="end"/>
        </w:r>
      </w:hyperlink>
    </w:p>
    <w:p w14:paraId="6418EB09" w14:textId="1E958AD2"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0" w:history="1">
        <w:r w:rsidRPr="00CB164B">
          <w:rPr>
            <w:rStyle w:val="Hyperlink"/>
            <w:noProof/>
          </w:rPr>
          <w:t>2.2.4. High-Pressure Gas</w:t>
        </w:r>
        <w:r>
          <w:rPr>
            <w:noProof/>
            <w:webHidden/>
          </w:rPr>
          <w:tab/>
        </w:r>
        <w:r>
          <w:rPr>
            <w:noProof/>
            <w:webHidden/>
          </w:rPr>
          <w:fldChar w:fldCharType="begin"/>
        </w:r>
        <w:r>
          <w:rPr>
            <w:noProof/>
            <w:webHidden/>
          </w:rPr>
          <w:instrText xml:space="preserve"> PAGEREF _Toc235010180 \h </w:instrText>
        </w:r>
        <w:r>
          <w:rPr>
            <w:noProof/>
            <w:webHidden/>
          </w:rPr>
        </w:r>
        <w:r>
          <w:rPr>
            <w:noProof/>
            <w:webHidden/>
          </w:rPr>
          <w:fldChar w:fldCharType="separate"/>
        </w:r>
        <w:r>
          <w:rPr>
            <w:noProof/>
            <w:webHidden/>
          </w:rPr>
          <w:t>6</w:t>
        </w:r>
        <w:r>
          <w:rPr>
            <w:noProof/>
            <w:webHidden/>
          </w:rPr>
          <w:fldChar w:fldCharType="end"/>
        </w:r>
      </w:hyperlink>
    </w:p>
    <w:p w14:paraId="2AFD915C" w14:textId="6847F0DB"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1" w:history="1">
        <w:r w:rsidRPr="00CB164B">
          <w:rPr>
            <w:rStyle w:val="Hyperlink"/>
            <w:noProof/>
          </w:rPr>
          <w:t>2.2.5. Heat</w:t>
        </w:r>
        <w:r>
          <w:rPr>
            <w:noProof/>
            <w:webHidden/>
          </w:rPr>
          <w:tab/>
        </w:r>
        <w:r>
          <w:rPr>
            <w:noProof/>
            <w:webHidden/>
          </w:rPr>
          <w:fldChar w:fldCharType="begin"/>
        </w:r>
        <w:r>
          <w:rPr>
            <w:noProof/>
            <w:webHidden/>
          </w:rPr>
          <w:instrText xml:space="preserve"> PAGEREF _Toc235010181 \h </w:instrText>
        </w:r>
        <w:r>
          <w:rPr>
            <w:noProof/>
            <w:webHidden/>
          </w:rPr>
        </w:r>
        <w:r>
          <w:rPr>
            <w:noProof/>
            <w:webHidden/>
          </w:rPr>
          <w:fldChar w:fldCharType="separate"/>
        </w:r>
        <w:r>
          <w:rPr>
            <w:noProof/>
            <w:webHidden/>
          </w:rPr>
          <w:t>7</w:t>
        </w:r>
        <w:r>
          <w:rPr>
            <w:noProof/>
            <w:webHidden/>
          </w:rPr>
          <w:fldChar w:fldCharType="end"/>
        </w:r>
      </w:hyperlink>
    </w:p>
    <w:p w14:paraId="5CBE4F23" w14:textId="5349F57A"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2" w:history="1">
        <w:r w:rsidRPr="00CB164B">
          <w:rPr>
            <w:rStyle w:val="Hyperlink"/>
            <w:noProof/>
          </w:rPr>
          <w:t>2.2.6. Noise</w:t>
        </w:r>
        <w:r>
          <w:rPr>
            <w:noProof/>
            <w:webHidden/>
          </w:rPr>
          <w:tab/>
        </w:r>
        <w:r>
          <w:rPr>
            <w:noProof/>
            <w:webHidden/>
          </w:rPr>
          <w:fldChar w:fldCharType="begin"/>
        </w:r>
        <w:r>
          <w:rPr>
            <w:noProof/>
            <w:webHidden/>
          </w:rPr>
          <w:instrText xml:space="preserve"> PAGEREF _Toc235010182 \h </w:instrText>
        </w:r>
        <w:r>
          <w:rPr>
            <w:noProof/>
            <w:webHidden/>
          </w:rPr>
        </w:r>
        <w:r>
          <w:rPr>
            <w:noProof/>
            <w:webHidden/>
          </w:rPr>
          <w:fldChar w:fldCharType="separate"/>
        </w:r>
        <w:r>
          <w:rPr>
            <w:noProof/>
            <w:webHidden/>
          </w:rPr>
          <w:t>7</w:t>
        </w:r>
        <w:r>
          <w:rPr>
            <w:noProof/>
            <w:webHidden/>
          </w:rPr>
          <w:fldChar w:fldCharType="end"/>
        </w:r>
      </w:hyperlink>
    </w:p>
    <w:p w14:paraId="0BEECDF4" w14:textId="61C4C682"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3" w:history="1">
        <w:r w:rsidRPr="00CB164B">
          <w:rPr>
            <w:rStyle w:val="Hyperlink"/>
            <w:rFonts w:cs="Arial"/>
            <w:noProof/>
          </w:rPr>
          <w:t>2.3. Risk Assessment</w:t>
        </w:r>
        <w:r>
          <w:rPr>
            <w:noProof/>
            <w:webHidden/>
          </w:rPr>
          <w:tab/>
        </w:r>
        <w:r>
          <w:rPr>
            <w:noProof/>
            <w:webHidden/>
          </w:rPr>
          <w:fldChar w:fldCharType="begin"/>
        </w:r>
        <w:r>
          <w:rPr>
            <w:noProof/>
            <w:webHidden/>
          </w:rPr>
          <w:instrText xml:space="preserve"> PAGEREF _Toc235010183 \h </w:instrText>
        </w:r>
        <w:r>
          <w:rPr>
            <w:noProof/>
            <w:webHidden/>
          </w:rPr>
        </w:r>
        <w:r>
          <w:rPr>
            <w:noProof/>
            <w:webHidden/>
          </w:rPr>
          <w:fldChar w:fldCharType="separate"/>
        </w:r>
        <w:r>
          <w:rPr>
            <w:noProof/>
            <w:webHidden/>
          </w:rPr>
          <w:t>1</w:t>
        </w:r>
        <w:r>
          <w:rPr>
            <w:noProof/>
            <w:webHidden/>
          </w:rPr>
          <w:fldChar w:fldCharType="end"/>
        </w:r>
      </w:hyperlink>
    </w:p>
    <w:p w14:paraId="635FD41E" w14:textId="093E90A4"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4" w:history="1">
        <w:r w:rsidRPr="00CB164B">
          <w:rPr>
            <w:rStyle w:val="Hyperlink"/>
            <w:rFonts w:cs="Arial"/>
            <w:noProof/>
          </w:rPr>
          <w:t>3.1. Explosion</w:t>
        </w:r>
        <w:r>
          <w:rPr>
            <w:noProof/>
            <w:webHidden/>
          </w:rPr>
          <w:tab/>
        </w:r>
        <w:r>
          <w:rPr>
            <w:noProof/>
            <w:webHidden/>
          </w:rPr>
          <w:fldChar w:fldCharType="begin"/>
        </w:r>
        <w:r>
          <w:rPr>
            <w:noProof/>
            <w:webHidden/>
          </w:rPr>
          <w:instrText xml:space="preserve"> PAGEREF _Toc235010184 \h </w:instrText>
        </w:r>
        <w:r>
          <w:rPr>
            <w:noProof/>
            <w:webHidden/>
          </w:rPr>
        </w:r>
        <w:r>
          <w:rPr>
            <w:noProof/>
            <w:webHidden/>
          </w:rPr>
          <w:fldChar w:fldCharType="separate"/>
        </w:r>
        <w:r>
          <w:rPr>
            <w:noProof/>
            <w:webHidden/>
          </w:rPr>
          <w:t>1</w:t>
        </w:r>
        <w:r>
          <w:rPr>
            <w:noProof/>
            <w:webHidden/>
          </w:rPr>
          <w:fldChar w:fldCharType="end"/>
        </w:r>
      </w:hyperlink>
    </w:p>
    <w:p w14:paraId="6E5971DD" w14:textId="620E8BB4"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5" w:history="1">
        <w:r w:rsidRPr="00CB164B">
          <w:rPr>
            <w:rStyle w:val="Hyperlink"/>
            <w:rFonts w:cs="Arial"/>
            <w:noProof/>
          </w:rPr>
          <w:t>3.2. Electrical</w:t>
        </w:r>
        <w:r>
          <w:rPr>
            <w:noProof/>
            <w:webHidden/>
          </w:rPr>
          <w:tab/>
        </w:r>
        <w:r>
          <w:rPr>
            <w:noProof/>
            <w:webHidden/>
          </w:rPr>
          <w:fldChar w:fldCharType="begin"/>
        </w:r>
        <w:r>
          <w:rPr>
            <w:noProof/>
            <w:webHidden/>
          </w:rPr>
          <w:instrText xml:space="preserve"> PAGEREF _Toc235010185 \h </w:instrText>
        </w:r>
        <w:r>
          <w:rPr>
            <w:noProof/>
            <w:webHidden/>
          </w:rPr>
        </w:r>
        <w:r>
          <w:rPr>
            <w:noProof/>
            <w:webHidden/>
          </w:rPr>
          <w:fldChar w:fldCharType="separate"/>
        </w:r>
        <w:r>
          <w:rPr>
            <w:noProof/>
            <w:webHidden/>
          </w:rPr>
          <w:t>1</w:t>
        </w:r>
        <w:r>
          <w:rPr>
            <w:noProof/>
            <w:webHidden/>
          </w:rPr>
          <w:fldChar w:fldCharType="end"/>
        </w:r>
      </w:hyperlink>
    </w:p>
    <w:p w14:paraId="78722BDC" w14:textId="5641B58C"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6" w:history="1">
        <w:r w:rsidRPr="00CB164B">
          <w:rPr>
            <w:rStyle w:val="Hyperlink"/>
            <w:rFonts w:cs="Arial"/>
            <w:noProof/>
          </w:rPr>
          <w:t>3.3. Toxicity/Fumes</w:t>
        </w:r>
        <w:r>
          <w:rPr>
            <w:noProof/>
            <w:webHidden/>
          </w:rPr>
          <w:tab/>
        </w:r>
        <w:r>
          <w:rPr>
            <w:noProof/>
            <w:webHidden/>
          </w:rPr>
          <w:fldChar w:fldCharType="begin"/>
        </w:r>
        <w:r>
          <w:rPr>
            <w:noProof/>
            <w:webHidden/>
          </w:rPr>
          <w:instrText xml:space="preserve"> PAGEREF _Toc235010186 \h </w:instrText>
        </w:r>
        <w:r>
          <w:rPr>
            <w:noProof/>
            <w:webHidden/>
          </w:rPr>
        </w:r>
        <w:r>
          <w:rPr>
            <w:noProof/>
            <w:webHidden/>
          </w:rPr>
          <w:fldChar w:fldCharType="separate"/>
        </w:r>
        <w:r>
          <w:rPr>
            <w:noProof/>
            <w:webHidden/>
          </w:rPr>
          <w:t>1</w:t>
        </w:r>
        <w:r>
          <w:rPr>
            <w:noProof/>
            <w:webHidden/>
          </w:rPr>
          <w:fldChar w:fldCharType="end"/>
        </w:r>
      </w:hyperlink>
    </w:p>
    <w:p w14:paraId="4F098B6F" w14:textId="424D0F45"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7" w:history="1">
        <w:r w:rsidRPr="00CB164B">
          <w:rPr>
            <w:rStyle w:val="Hyperlink"/>
            <w:rFonts w:cs="Arial"/>
            <w:noProof/>
          </w:rPr>
          <w:t>3.4. High-Pressure Fumes</w:t>
        </w:r>
        <w:r>
          <w:rPr>
            <w:noProof/>
            <w:webHidden/>
          </w:rPr>
          <w:tab/>
        </w:r>
        <w:r>
          <w:rPr>
            <w:noProof/>
            <w:webHidden/>
          </w:rPr>
          <w:fldChar w:fldCharType="begin"/>
        </w:r>
        <w:r>
          <w:rPr>
            <w:noProof/>
            <w:webHidden/>
          </w:rPr>
          <w:instrText xml:space="preserve"> PAGEREF _Toc235010187 \h </w:instrText>
        </w:r>
        <w:r>
          <w:rPr>
            <w:noProof/>
            <w:webHidden/>
          </w:rPr>
        </w:r>
        <w:r>
          <w:rPr>
            <w:noProof/>
            <w:webHidden/>
          </w:rPr>
          <w:fldChar w:fldCharType="separate"/>
        </w:r>
        <w:r>
          <w:rPr>
            <w:noProof/>
            <w:webHidden/>
          </w:rPr>
          <w:t>1</w:t>
        </w:r>
        <w:r>
          <w:rPr>
            <w:noProof/>
            <w:webHidden/>
          </w:rPr>
          <w:fldChar w:fldCharType="end"/>
        </w:r>
      </w:hyperlink>
    </w:p>
    <w:p w14:paraId="3C370C8C" w14:textId="06F3D118"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8" w:history="1">
        <w:r w:rsidRPr="00CB164B">
          <w:rPr>
            <w:rStyle w:val="Hyperlink"/>
            <w:rFonts w:cs="Arial"/>
            <w:noProof/>
          </w:rPr>
          <w:t>3.5. Heat</w:t>
        </w:r>
        <w:r>
          <w:rPr>
            <w:noProof/>
            <w:webHidden/>
          </w:rPr>
          <w:tab/>
        </w:r>
        <w:r>
          <w:rPr>
            <w:noProof/>
            <w:webHidden/>
          </w:rPr>
          <w:fldChar w:fldCharType="begin"/>
        </w:r>
        <w:r>
          <w:rPr>
            <w:noProof/>
            <w:webHidden/>
          </w:rPr>
          <w:instrText xml:space="preserve"> PAGEREF _Toc235010188 \h </w:instrText>
        </w:r>
        <w:r>
          <w:rPr>
            <w:noProof/>
            <w:webHidden/>
          </w:rPr>
        </w:r>
        <w:r>
          <w:rPr>
            <w:noProof/>
            <w:webHidden/>
          </w:rPr>
          <w:fldChar w:fldCharType="separate"/>
        </w:r>
        <w:r>
          <w:rPr>
            <w:noProof/>
            <w:webHidden/>
          </w:rPr>
          <w:t>1</w:t>
        </w:r>
        <w:r>
          <w:rPr>
            <w:noProof/>
            <w:webHidden/>
          </w:rPr>
          <w:fldChar w:fldCharType="end"/>
        </w:r>
      </w:hyperlink>
    </w:p>
    <w:p w14:paraId="26E92DEE" w14:textId="4376A8A5"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89" w:history="1">
        <w:r w:rsidRPr="00CB164B">
          <w:rPr>
            <w:rStyle w:val="Hyperlink"/>
            <w:rFonts w:cs="Arial"/>
            <w:noProof/>
          </w:rPr>
          <w:t>3.6. Noise</w:t>
        </w:r>
        <w:r>
          <w:rPr>
            <w:noProof/>
            <w:webHidden/>
          </w:rPr>
          <w:tab/>
        </w:r>
        <w:r>
          <w:rPr>
            <w:noProof/>
            <w:webHidden/>
          </w:rPr>
          <w:fldChar w:fldCharType="begin"/>
        </w:r>
        <w:r>
          <w:rPr>
            <w:noProof/>
            <w:webHidden/>
          </w:rPr>
          <w:instrText xml:space="preserve"> PAGEREF _Toc235010189 \h </w:instrText>
        </w:r>
        <w:r>
          <w:rPr>
            <w:noProof/>
            <w:webHidden/>
          </w:rPr>
        </w:r>
        <w:r>
          <w:rPr>
            <w:noProof/>
            <w:webHidden/>
          </w:rPr>
          <w:fldChar w:fldCharType="separate"/>
        </w:r>
        <w:r>
          <w:rPr>
            <w:noProof/>
            <w:webHidden/>
          </w:rPr>
          <w:t>1</w:t>
        </w:r>
        <w:r>
          <w:rPr>
            <w:noProof/>
            <w:webHidden/>
          </w:rPr>
          <w:fldChar w:fldCharType="end"/>
        </w:r>
      </w:hyperlink>
    </w:p>
    <w:p w14:paraId="5A93B97C" w14:textId="735CB5C7" w:rsidR="00CD6BED" w:rsidRDefault="00CD6BED">
      <w:pPr>
        <w:pStyle w:val="TOC2"/>
        <w:tabs>
          <w:tab w:val="right" w:leader="dot" w:pos="9016"/>
        </w:tabs>
        <w:rPr>
          <w:rFonts w:asciiTheme="minorHAnsi" w:hAnsiTheme="minorHAnsi"/>
          <w:noProof/>
          <w:kern w:val="2"/>
          <w:sz w:val="24"/>
          <w:szCs w:val="24"/>
          <w:lang w:eastAsia="en-GB"/>
          <w14:ligatures w14:val="standardContextual"/>
        </w:rPr>
      </w:pPr>
      <w:hyperlink w:anchor="_Toc235010190" w:history="1">
        <w:r w:rsidRPr="00CB164B">
          <w:rPr>
            <w:rStyle w:val="Hyperlink"/>
            <w:rFonts w:cs="Arial"/>
            <w:noProof/>
          </w:rPr>
          <w:t>4. References</w:t>
        </w:r>
        <w:r>
          <w:rPr>
            <w:noProof/>
            <w:webHidden/>
          </w:rPr>
          <w:tab/>
        </w:r>
        <w:r>
          <w:rPr>
            <w:noProof/>
            <w:webHidden/>
          </w:rPr>
          <w:fldChar w:fldCharType="begin"/>
        </w:r>
        <w:r>
          <w:rPr>
            <w:noProof/>
            <w:webHidden/>
          </w:rPr>
          <w:instrText xml:space="preserve"> PAGEREF _Toc235010190 \h </w:instrText>
        </w:r>
        <w:r>
          <w:rPr>
            <w:noProof/>
            <w:webHidden/>
          </w:rPr>
        </w:r>
        <w:r>
          <w:rPr>
            <w:noProof/>
            <w:webHidden/>
          </w:rPr>
          <w:fldChar w:fldCharType="separate"/>
        </w:r>
        <w:r>
          <w:rPr>
            <w:noProof/>
            <w:webHidden/>
          </w:rPr>
          <w:t>2</w:t>
        </w:r>
        <w:r>
          <w:rPr>
            <w:noProof/>
            <w:webHidden/>
          </w:rPr>
          <w:fldChar w:fldCharType="end"/>
        </w:r>
      </w:hyperlink>
    </w:p>
    <w:p w14:paraId="62E3BB93" w14:textId="703FA276" w:rsidR="00EC7210" w:rsidRPr="00963A74" w:rsidRDefault="00EC7210" w:rsidP="00EC7210">
      <w:pPr>
        <w:rPr>
          <w:rFonts w:cs="Arial"/>
          <w:sz w:val="20"/>
        </w:rPr>
      </w:pPr>
      <w:r w:rsidRPr="00963A74">
        <w:rPr>
          <w:rFonts w:cs="Arial"/>
          <w:sz w:val="20"/>
        </w:rPr>
        <w:fldChar w:fldCharType="end"/>
      </w:r>
    </w:p>
    <w:p w14:paraId="6F010058" w14:textId="77777777" w:rsidR="00EC7210" w:rsidRPr="00963A74" w:rsidRDefault="00EC7210" w:rsidP="00EC7210">
      <w:pPr>
        <w:pStyle w:val="Heading2"/>
        <w:rPr>
          <w:rFonts w:cs="Arial"/>
          <w:sz w:val="20"/>
        </w:rPr>
      </w:pPr>
      <w:bookmarkStart w:id="2" w:name="_Toc235010170"/>
      <w:r w:rsidRPr="00963A74">
        <w:rPr>
          <w:rFonts w:cs="Arial"/>
          <w:sz w:val="20"/>
        </w:rPr>
        <w:t>List of Figures</w:t>
      </w:r>
      <w:bookmarkEnd w:id="2"/>
    </w:p>
    <w:p w14:paraId="434D4184" w14:textId="59E557D4" w:rsidR="00C22194" w:rsidRPr="00963A74" w:rsidRDefault="00EC7210">
      <w:pPr>
        <w:pStyle w:val="TableofFigures"/>
        <w:tabs>
          <w:tab w:val="right" w:leader="dot" w:pos="9016"/>
        </w:tabs>
        <w:rPr>
          <w:rFonts w:cs="Arial"/>
          <w:noProof/>
          <w:kern w:val="2"/>
          <w:sz w:val="20"/>
          <w:lang w:eastAsia="en-GB"/>
          <w14:ligatures w14:val="standardContextual"/>
        </w:rPr>
      </w:pPr>
      <w:r w:rsidRPr="00963A74">
        <w:rPr>
          <w:rFonts w:cs="Arial"/>
          <w:sz w:val="20"/>
        </w:rPr>
        <w:fldChar w:fldCharType="begin"/>
      </w:r>
      <w:r w:rsidRPr="00963A74">
        <w:rPr>
          <w:rFonts w:cs="Arial"/>
          <w:sz w:val="20"/>
        </w:rPr>
        <w:instrText xml:space="preserve"> TOC \h \z \c "Figure" </w:instrText>
      </w:r>
      <w:r w:rsidRPr="00963A74">
        <w:rPr>
          <w:rFonts w:cs="Arial"/>
          <w:sz w:val="20"/>
        </w:rPr>
        <w:fldChar w:fldCharType="separate"/>
      </w:r>
      <w:hyperlink w:anchor="_Toc234846094" w:history="1">
        <w:r w:rsidR="00C22194" w:rsidRPr="00963A74">
          <w:rPr>
            <w:rStyle w:val="Hyperlink"/>
            <w:rFonts w:cs="Arial"/>
            <w:noProof/>
            <w:sz w:val="20"/>
          </w:rPr>
          <w:t>Figure 1 – Cross-section of 9x19mm bullet [1]</w:t>
        </w:r>
        <w:r w:rsidR="00C22194" w:rsidRPr="00963A74">
          <w:rPr>
            <w:rFonts w:cs="Arial"/>
            <w:noProof/>
            <w:webHidden/>
            <w:sz w:val="20"/>
          </w:rPr>
          <w:tab/>
        </w:r>
        <w:r w:rsidR="00C22194" w:rsidRPr="00963A74">
          <w:rPr>
            <w:rFonts w:cs="Arial"/>
            <w:noProof/>
            <w:webHidden/>
            <w:sz w:val="20"/>
          </w:rPr>
          <w:fldChar w:fldCharType="begin"/>
        </w:r>
        <w:r w:rsidR="00C22194" w:rsidRPr="00963A74">
          <w:rPr>
            <w:rFonts w:cs="Arial"/>
            <w:noProof/>
            <w:webHidden/>
            <w:sz w:val="20"/>
          </w:rPr>
          <w:instrText xml:space="preserve"> PAGEREF _Toc234846094 \h </w:instrText>
        </w:r>
        <w:r w:rsidR="00C22194" w:rsidRPr="00963A74">
          <w:rPr>
            <w:rFonts w:cs="Arial"/>
            <w:noProof/>
            <w:webHidden/>
            <w:sz w:val="20"/>
          </w:rPr>
        </w:r>
        <w:r w:rsidR="00C22194" w:rsidRPr="00963A74">
          <w:rPr>
            <w:rFonts w:cs="Arial"/>
            <w:noProof/>
            <w:webHidden/>
            <w:sz w:val="20"/>
          </w:rPr>
          <w:fldChar w:fldCharType="separate"/>
        </w:r>
        <w:r w:rsidR="00C22194" w:rsidRPr="00963A74">
          <w:rPr>
            <w:rFonts w:cs="Arial"/>
            <w:noProof/>
            <w:webHidden/>
            <w:sz w:val="20"/>
          </w:rPr>
          <w:t>1</w:t>
        </w:r>
        <w:r w:rsidR="00C22194" w:rsidRPr="00963A74">
          <w:rPr>
            <w:rFonts w:cs="Arial"/>
            <w:noProof/>
            <w:webHidden/>
            <w:sz w:val="20"/>
          </w:rPr>
          <w:fldChar w:fldCharType="end"/>
        </w:r>
      </w:hyperlink>
    </w:p>
    <w:p w14:paraId="396EF187" w14:textId="05D7508E" w:rsidR="00EC7210" w:rsidRPr="00963A74" w:rsidRDefault="00EC7210" w:rsidP="00EC7210">
      <w:pPr>
        <w:rPr>
          <w:rFonts w:cs="Arial"/>
          <w:sz w:val="20"/>
        </w:rPr>
      </w:pPr>
      <w:r w:rsidRPr="00963A74">
        <w:rPr>
          <w:rFonts w:cs="Arial"/>
          <w:sz w:val="20"/>
        </w:rPr>
        <w:fldChar w:fldCharType="end"/>
      </w:r>
      <w:r w:rsidRPr="00963A74">
        <w:rPr>
          <w:rFonts w:cs="Arial"/>
          <w:sz w:val="20"/>
        </w:rPr>
        <w:br w:type="page"/>
      </w:r>
    </w:p>
    <w:p w14:paraId="70349F68" w14:textId="77777777" w:rsidR="00EC7210" w:rsidRPr="00963A74" w:rsidRDefault="00EC7210" w:rsidP="00EC7210">
      <w:pPr>
        <w:pStyle w:val="Heading2"/>
        <w:rPr>
          <w:rFonts w:cs="Arial"/>
          <w:sz w:val="20"/>
        </w:rPr>
      </w:pPr>
      <w:bookmarkStart w:id="3" w:name="_Toc235010171"/>
      <w:r w:rsidRPr="00963A74">
        <w:rPr>
          <w:rFonts w:cs="Arial"/>
          <w:sz w:val="20"/>
        </w:rPr>
        <w:lastRenderedPageBreak/>
        <w:t>List of Acronyms</w:t>
      </w:r>
      <w:bookmarkEnd w:id="3"/>
    </w:p>
    <w:tbl>
      <w:tblPr>
        <w:tblStyle w:val="TableGrid"/>
        <w:tblW w:w="0" w:type="auto"/>
        <w:tblLook w:val="04A0" w:firstRow="1" w:lastRow="0" w:firstColumn="1" w:lastColumn="0" w:noHBand="0" w:noVBand="1"/>
      </w:tblPr>
      <w:tblGrid>
        <w:gridCol w:w="1555"/>
        <w:gridCol w:w="7461"/>
      </w:tblGrid>
      <w:tr w:rsidR="00D44C97" w:rsidRPr="00963A74" w14:paraId="51E51B6E" w14:textId="77777777">
        <w:tc>
          <w:tcPr>
            <w:tcW w:w="1555" w:type="dxa"/>
          </w:tcPr>
          <w:p w14:paraId="4BB7C632" w14:textId="77777777" w:rsidR="00D44C97" w:rsidRPr="007B31EE" w:rsidRDefault="00D44C97">
            <w:pPr>
              <w:rPr>
                <w:rFonts w:cs="Arial"/>
                <w:b/>
                <w:bCs/>
                <w:sz w:val="20"/>
              </w:rPr>
            </w:pPr>
            <w:r w:rsidRPr="007B31EE">
              <w:rPr>
                <w:rFonts w:cs="Arial"/>
                <w:b/>
                <w:bCs/>
                <w:sz w:val="20"/>
              </w:rPr>
              <w:t>ALARP</w:t>
            </w:r>
          </w:p>
        </w:tc>
        <w:tc>
          <w:tcPr>
            <w:tcW w:w="7461" w:type="dxa"/>
          </w:tcPr>
          <w:p w14:paraId="643B4C25" w14:textId="77777777" w:rsidR="00D44C97" w:rsidRPr="00963A74" w:rsidRDefault="00D44C97">
            <w:pPr>
              <w:rPr>
                <w:rFonts w:cs="Arial"/>
                <w:sz w:val="20"/>
              </w:rPr>
            </w:pPr>
            <w:r w:rsidRPr="00963A74">
              <w:rPr>
                <w:rFonts w:cs="Arial"/>
                <w:sz w:val="20"/>
              </w:rPr>
              <w:t>As Low as Reasonably Practicable</w:t>
            </w:r>
          </w:p>
        </w:tc>
      </w:tr>
      <w:tr w:rsidR="00B55C9E" w:rsidRPr="00963A74" w14:paraId="286E6128" w14:textId="77777777">
        <w:tc>
          <w:tcPr>
            <w:tcW w:w="1555" w:type="dxa"/>
          </w:tcPr>
          <w:p w14:paraId="5F38A58B" w14:textId="4EE90EDA" w:rsidR="00B55C9E" w:rsidRPr="007B31EE" w:rsidRDefault="00B55C9E">
            <w:pPr>
              <w:rPr>
                <w:rFonts w:cs="Arial"/>
                <w:b/>
                <w:bCs/>
                <w:sz w:val="20"/>
              </w:rPr>
            </w:pPr>
            <w:r>
              <w:rPr>
                <w:rFonts w:cs="Arial"/>
                <w:b/>
                <w:bCs/>
                <w:sz w:val="20"/>
              </w:rPr>
              <w:t>AOP</w:t>
            </w:r>
          </w:p>
        </w:tc>
        <w:tc>
          <w:tcPr>
            <w:tcW w:w="7461" w:type="dxa"/>
          </w:tcPr>
          <w:p w14:paraId="1B33AC86" w14:textId="31A4A0EC" w:rsidR="00B55C9E" w:rsidRPr="00963A74" w:rsidRDefault="00B55C9E">
            <w:pPr>
              <w:rPr>
                <w:rFonts w:cs="Arial"/>
                <w:sz w:val="20"/>
              </w:rPr>
            </w:pPr>
            <w:r>
              <w:rPr>
                <w:rFonts w:cs="Arial"/>
                <w:sz w:val="20"/>
              </w:rPr>
              <w:t>Allied Ordnance Publication</w:t>
            </w:r>
          </w:p>
        </w:tc>
      </w:tr>
      <w:tr w:rsidR="00D44C97" w:rsidRPr="00963A74" w14:paraId="4607D8C6" w14:textId="77777777">
        <w:tc>
          <w:tcPr>
            <w:tcW w:w="1555" w:type="dxa"/>
          </w:tcPr>
          <w:p w14:paraId="5D5A2BB1" w14:textId="77777777" w:rsidR="00D44C97" w:rsidRPr="007B31EE" w:rsidRDefault="00D44C97">
            <w:pPr>
              <w:rPr>
                <w:rFonts w:cs="Arial"/>
                <w:b/>
                <w:bCs/>
                <w:sz w:val="20"/>
              </w:rPr>
            </w:pPr>
            <w:r>
              <w:rPr>
                <w:rFonts w:cs="Arial"/>
                <w:b/>
                <w:bCs/>
                <w:sz w:val="20"/>
              </w:rPr>
              <w:t>CDG</w:t>
            </w:r>
          </w:p>
        </w:tc>
        <w:tc>
          <w:tcPr>
            <w:tcW w:w="7461" w:type="dxa"/>
          </w:tcPr>
          <w:p w14:paraId="674B123F" w14:textId="77777777" w:rsidR="00D44C97" w:rsidRPr="00963A74" w:rsidRDefault="00D44C97">
            <w:pPr>
              <w:rPr>
                <w:rFonts w:cs="Arial"/>
                <w:sz w:val="20"/>
              </w:rPr>
            </w:pPr>
            <w:r>
              <w:rPr>
                <w:rFonts w:cs="Arial"/>
                <w:sz w:val="20"/>
              </w:rPr>
              <w:t>Carriage of Dangerous Goods</w:t>
            </w:r>
          </w:p>
        </w:tc>
      </w:tr>
      <w:tr w:rsidR="00D44C97" w:rsidRPr="00963A74" w14:paraId="11EC9E2F" w14:textId="77777777">
        <w:tc>
          <w:tcPr>
            <w:tcW w:w="1555" w:type="dxa"/>
          </w:tcPr>
          <w:p w14:paraId="3613EE42" w14:textId="77777777" w:rsidR="00D44C97" w:rsidRDefault="00D44C97">
            <w:pPr>
              <w:rPr>
                <w:rFonts w:cs="Arial"/>
                <w:b/>
                <w:bCs/>
                <w:sz w:val="20"/>
              </w:rPr>
            </w:pPr>
            <w:r w:rsidRPr="00BA4D41">
              <w:rPr>
                <w:rFonts w:cs="Arial"/>
                <w:b/>
                <w:bCs/>
                <w:sz w:val="20"/>
              </w:rPr>
              <w:t>DSEAR</w:t>
            </w:r>
          </w:p>
        </w:tc>
        <w:tc>
          <w:tcPr>
            <w:tcW w:w="7461" w:type="dxa"/>
          </w:tcPr>
          <w:p w14:paraId="35A83B02" w14:textId="77777777" w:rsidR="00D44C97" w:rsidRDefault="00D44C97">
            <w:pPr>
              <w:rPr>
                <w:rFonts w:cs="Arial"/>
                <w:sz w:val="20"/>
              </w:rPr>
            </w:pPr>
            <w:r w:rsidRPr="00BA4D41">
              <w:rPr>
                <w:rFonts w:cs="Arial"/>
                <w:sz w:val="20"/>
              </w:rPr>
              <w:t>Dangerous Substances and Explosive Atmospheres Regulations</w:t>
            </w:r>
          </w:p>
        </w:tc>
      </w:tr>
      <w:tr w:rsidR="00D44C97" w:rsidRPr="00963A74" w14:paraId="127076C1" w14:textId="77777777">
        <w:tc>
          <w:tcPr>
            <w:tcW w:w="1555" w:type="dxa"/>
          </w:tcPr>
          <w:p w14:paraId="3D7D3E7A" w14:textId="77777777" w:rsidR="00D44C97" w:rsidRPr="007B31EE" w:rsidRDefault="00D44C97" w:rsidP="00EF7259">
            <w:pPr>
              <w:rPr>
                <w:rFonts w:cs="Arial"/>
                <w:b/>
                <w:bCs/>
                <w:sz w:val="20"/>
              </w:rPr>
            </w:pPr>
            <w:r w:rsidRPr="007B31EE">
              <w:rPr>
                <w:rFonts w:cs="Arial"/>
                <w:b/>
                <w:bCs/>
                <w:sz w:val="20"/>
              </w:rPr>
              <w:t>EMI</w:t>
            </w:r>
          </w:p>
        </w:tc>
        <w:tc>
          <w:tcPr>
            <w:tcW w:w="7461" w:type="dxa"/>
          </w:tcPr>
          <w:p w14:paraId="08D29A27" w14:textId="77777777" w:rsidR="00D44C97" w:rsidRPr="00963A74" w:rsidRDefault="00D44C97" w:rsidP="00EF7259">
            <w:pPr>
              <w:rPr>
                <w:rFonts w:cs="Arial"/>
                <w:sz w:val="20"/>
              </w:rPr>
            </w:pPr>
            <w:r>
              <w:rPr>
                <w:rFonts w:cs="Arial"/>
                <w:sz w:val="20"/>
              </w:rPr>
              <w:t>Electromagnetic Interference</w:t>
            </w:r>
          </w:p>
        </w:tc>
      </w:tr>
      <w:tr w:rsidR="00D44C97" w:rsidRPr="00963A74" w14:paraId="301AC53F" w14:textId="77777777">
        <w:tc>
          <w:tcPr>
            <w:tcW w:w="1555" w:type="dxa"/>
          </w:tcPr>
          <w:p w14:paraId="7F888082" w14:textId="77777777" w:rsidR="00D44C97" w:rsidRPr="007B31EE" w:rsidRDefault="00D44C97" w:rsidP="00EF7259">
            <w:pPr>
              <w:rPr>
                <w:rFonts w:cs="Arial"/>
                <w:b/>
                <w:bCs/>
                <w:sz w:val="20"/>
              </w:rPr>
            </w:pPr>
            <w:r w:rsidRPr="007B31EE">
              <w:rPr>
                <w:rFonts w:cs="Arial"/>
                <w:b/>
                <w:bCs/>
                <w:sz w:val="20"/>
              </w:rPr>
              <w:t>EMR</w:t>
            </w:r>
          </w:p>
        </w:tc>
        <w:tc>
          <w:tcPr>
            <w:tcW w:w="7461" w:type="dxa"/>
          </w:tcPr>
          <w:p w14:paraId="32B6F67C" w14:textId="77777777" w:rsidR="00D44C97" w:rsidRPr="00963A74" w:rsidRDefault="00D44C97" w:rsidP="00EF7259">
            <w:pPr>
              <w:rPr>
                <w:rFonts w:cs="Arial"/>
                <w:sz w:val="20"/>
              </w:rPr>
            </w:pPr>
            <w:r>
              <w:rPr>
                <w:rFonts w:cs="Arial"/>
                <w:sz w:val="20"/>
              </w:rPr>
              <w:t>Electromagnetic Radiation</w:t>
            </w:r>
          </w:p>
        </w:tc>
      </w:tr>
      <w:tr w:rsidR="00D44C97" w:rsidRPr="00963A74" w14:paraId="69759F59" w14:textId="77777777">
        <w:tc>
          <w:tcPr>
            <w:tcW w:w="1555" w:type="dxa"/>
          </w:tcPr>
          <w:p w14:paraId="0E0DBF55" w14:textId="77777777" w:rsidR="00D44C97" w:rsidRPr="007B31EE" w:rsidRDefault="00D44C97" w:rsidP="00EF7259">
            <w:pPr>
              <w:rPr>
                <w:rFonts w:cs="Arial"/>
                <w:b/>
                <w:bCs/>
                <w:sz w:val="20"/>
              </w:rPr>
            </w:pPr>
            <w:r w:rsidRPr="007B31EE">
              <w:rPr>
                <w:rFonts w:cs="Arial"/>
                <w:b/>
                <w:bCs/>
                <w:sz w:val="20"/>
              </w:rPr>
              <w:t>HE</w:t>
            </w:r>
          </w:p>
        </w:tc>
        <w:tc>
          <w:tcPr>
            <w:tcW w:w="7461" w:type="dxa"/>
          </w:tcPr>
          <w:p w14:paraId="4071D142" w14:textId="77777777" w:rsidR="00D44C97" w:rsidRPr="00963A74" w:rsidRDefault="00D44C97" w:rsidP="00EF7259">
            <w:pPr>
              <w:rPr>
                <w:rFonts w:cs="Arial"/>
                <w:sz w:val="20"/>
              </w:rPr>
            </w:pPr>
            <w:r w:rsidRPr="00963A74">
              <w:rPr>
                <w:rFonts w:cs="Arial"/>
                <w:sz w:val="20"/>
              </w:rPr>
              <w:t>High Explosive</w:t>
            </w:r>
          </w:p>
        </w:tc>
      </w:tr>
      <w:tr w:rsidR="00D44C97" w:rsidRPr="00963A74" w14:paraId="7093EAA8" w14:textId="77777777">
        <w:tc>
          <w:tcPr>
            <w:tcW w:w="1555" w:type="dxa"/>
          </w:tcPr>
          <w:p w14:paraId="606F1962" w14:textId="77777777" w:rsidR="00D44C97" w:rsidRPr="007B31EE" w:rsidRDefault="00D44C97" w:rsidP="00EF7259">
            <w:pPr>
              <w:rPr>
                <w:rFonts w:cs="Arial"/>
                <w:b/>
                <w:bCs/>
                <w:sz w:val="20"/>
              </w:rPr>
            </w:pPr>
            <w:r>
              <w:rPr>
                <w:rFonts w:cs="Arial"/>
                <w:b/>
                <w:bCs/>
                <w:sz w:val="20"/>
              </w:rPr>
              <w:t>HERO</w:t>
            </w:r>
          </w:p>
        </w:tc>
        <w:tc>
          <w:tcPr>
            <w:tcW w:w="7461" w:type="dxa"/>
          </w:tcPr>
          <w:p w14:paraId="212DAEB4" w14:textId="77777777" w:rsidR="00D44C97" w:rsidRPr="00963A74" w:rsidRDefault="00D44C97" w:rsidP="00EF7259">
            <w:pPr>
              <w:rPr>
                <w:rFonts w:cs="Arial"/>
                <w:sz w:val="20"/>
              </w:rPr>
            </w:pPr>
            <w:r>
              <w:rPr>
                <w:rFonts w:cs="Arial"/>
                <w:sz w:val="20"/>
              </w:rPr>
              <w:t>Hazards of Electromagnetic Radiation to Ordnance</w:t>
            </w:r>
          </w:p>
        </w:tc>
      </w:tr>
      <w:tr w:rsidR="009A6A67" w:rsidRPr="00963A74" w14:paraId="4D48CAC4" w14:textId="77777777">
        <w:tc>
          <w:tcPr>
            <w:tcW w:w="1555" w:type="dxa"/>
          </w:tcPr>
          <w:p w14:paraId="00D1A4D2" w14:textId="0124CF0A" w:rsidR="009A6A67" w:rsidRDefault="009A6A67" w:rsidP="00EF7259">
            <w:pPr>
              <w:rPr>
                <w:rFonts w:cs="Arial"/>
                <w:b/>
                <w:bCs/>
                <w:sz w:val="20"/>
              </w:rPr>
            </w:pPr>
            <w:r>
              <w:rPr>
                <w:rFonts w:cs="Arial"/>
                <w:b/>
                <w:bCs/>
                <w:sz w:val="20"/>
              </w:rPr>
              <w:t>HSE</w:t>
            </w:r>
          </w:p>
        </w:tc>
        <w:tc>
          <w:tcPr>
            <w:tcW w:w="7461" w:type="dxa"/>
          </w:tcPr>
          <w:p w14:paraId="05ACB282" w14:textId="7D8AA18C" w:rsidR="009A6A67" w:rsidRDefault="009A6A67" w:rsidP="00EF7259">
            <w:pPr>
              <w:rPr>
                <w:rFonts w:cs="Arial"/>
                <w:sz w:val="20"/>
              </w:rPr>
            </w:pPr>
            <w:r>
              <w:rPr>
                <w:rFonts w:cs="Arial"/>
                <w:sz w:val="20"/>
              </w:rPr>
              <w:t>Health and Safety Executive</w:t>
            </w:r>
          </w:p>
        </w:tc>
      </w:tr>
      <w:tr w:rsidR="009D2AA1" w:rsidRPr="00963A74" w14:paraId="64E3B86F" w14:textId="77777777">
        <w:tc>
          <w:tcPr>
            <w:tcW w:w="1555" w:type="dxa"/>
          </w:tcPr>
          <w:p w14:paraId="680397CB" w14:textId="0D7B9A8B" w:rsidR="009D2AA1" w:rsidRDefault="009D2AA1" w:rsidP="00EF7259">
            <w:pPr>
              <w:rPr>
                <w:rFonts w:cs="Arial"/>
                <w:b/>
                <w:bCs/>
                <w:sz w:val="20"/>
              </w:rPr>
            </w:pPr>
            <w:r>
              <w:rPr>
                <w:rFonts w:cs="Arial"/>
                <w:b/>
                <w:bCs/>
                <w:sz w:val="20"/>
              </w:rPr>
              <w:t>MHE</w:t>
            </w:r>
          </w:p>
        </w:tc>
        <w:tc>
          <w:tcPr>
            <w:tcW w:w="7461" w:type="dxa"/>
          </w:tcPr>
          <w:p w14:paraId="6CE33E8E" w14:textId="7D9DD05A" w:rsidR="009D2AA1" w:rsidRDefault="009D2AA1" w:rsidP="00EF7259">
            <w:pPr>
              <w:rPr>
                <w:rFonts w:cs="Arial"/>
                <w:sz w:val="20"/>
              </w:rPr>
            </w:pPr>
            <w:r>
              <w:rPr>
                <w:rFonts w:cs="Arial"/>
                <w:sz w:val="20"/>
              </w:rPr>
              <w:t>Manual Handling Equipment</w:t>
            </w:r>
          </w:p>
        </w:tc>
      </w:tr>
      <w:tr w:rsidR="00D44C97" w:rsidRPr="00963A74" w14:paraId="4E4E6ED7" w14:textId="77777777">
        <w:tc>
          <w:tcPr>
            <w:tcW w:w="1555" w:type="dxa"/>
          </w:tcPr>
          <w:p w14:paraId="759E22DE" w14:textId="77777777" w:rsidR="00D44C97" w:rsidRPr="007B31EE" w:rsidRDefault="00D44C97" w:rsidP="00EF7259">
            <w:pPr>
              <w:rPr>
                <w:rFonts w:cs="Arial"/>
                <w:b/>
                <w:bCs/>
                <w:sz w:val="20"/>
              </w:rPr>
            </w:pPr>
            <w:r>
              <w:rPr>
                <w:rFonts w:cs="Arial"/>
                <w:b/>
                <w:bCs/>
                <w:sz w:val="20"/>
              </w:rPr>
              <w:t>MSER</w:t>
            </w:r>
          </w:p>
        </w:tc>
        <w:tc>
          <w:tcPr>
            <w:tcW w:w="7461" w:type="dxa"/>
          </w:tcPr>
          <w:p w14:paraId="4EAC97F5" w14:textId="77777777" w:rsidR="00D44C97" w:rsidRPr="00963A74" w:rsidRDefault="00D44C97" w:rsidP="00EF7259">
            <w:pPr>
              <w:rPr>
                <w:rFonts w:cs="Arial"/>
                <w:sz w:val="20"/>
              </w:rPr>
            </w:pPr>
            <w:r w:rsidRPr="00E34485">
              <w:rPr>
                <w:rFonts w:cs="Arial"/>
                <w:sz w:val="20"/>
              </w:rPr>
              <w:t>Manufacture and Storage of Explosives Regulations</w:t>
            </w:r>
          </w:p>
        </w:tc>
      </w:tr>
    </w:tbl>
    <w:p w14:paraId="34F3BDB9" w14:textId="77777777" w:rsidR="00EC7210" w:rsidRPr="00963A74" w:rsidRDefault="00EC7210" w:rsidP="00EC7210">
      <w:pPr>
        <w:rPr>
          <w:rFonts w:cs="Arial"/>
          <w:sz w:val="20"/>
        </w:rPr>
      </w:pPr>
    </w:p>
    <w:p w14:paraId="3C73B893" w14:textId="77777777" w:rsidR="0022046C" w:rsidRPr="00963A74" w:rsidRDefault="0022046C" w:rsidP="0022046C">
      <w:pPr>
        <w:pStyle w:val="Heading2"/>
        <w:rPr>
          <w:rFonts w:cs="Arial"/>
          <w:sz w:val="20"/>
        </w:rPr>
      </w:pPr>
      <w:bookmarkStart w:id="4" w:name="_Toc235010172"/>
      <w:r w:rsidRPr="00963A74">
        <w:rPr>
          <w:rFonts w:cs="Arial"/>
          <w:sz w:val="20"/>
        </w:rPr>
        <w:t>Scope of assignment</w:t>
      </w:r>
      <w:bookmarkEnd w:id="4"/>
    </w:p>
    <w:p w14:paraId="3E7CBBCA" w14:textId="2EFED5EE" w:rsidR="0022046C" w:rsidRPr="00963A74" w:rsidRDefault="0022046C" w:rsidP="0022046C">
      <w:pPr>
        <w:jc w:val="both"/>
        <w:rPr>
          <w:rFonts w:cs="Arial"/>
          <w:sz w:val="20"/>
        </w:rPr>
      </w:pPr>
      <w:r w:rsidRPr="00963A74">
        <w:rPr>
          <w:rFonts w:cs="Arial"/>
          <w:sz w:val="20"/>
        </w:rPr>
        <w:t xml:space="preserve">This assignment aims to perform </w:t>
      </w:r>
      <w:r w:rsidR="000C020F" w:rsidRPr="00963A74">
        <w:rPr>
          <w:rFonts w:cs="Arial"/>
          <w:sz w:val="20"/>
        </w:rPr>
        <w:t>a Hazard Risk Analysis on a test case of a 115mm explosive shell used within a theoretical tank style platform.</w:t>
      </w:r>
      <w:r w:rsidR="00920BC9" w:rsidRPr="00963A74">
        <w:rPr>
          <w:rFonts w:cs="Arial"/>
          <w:sz w:val="20"/>
        </w:rPr>
        <w:t xml:space="preserve">  An analysis on the use of Haz ID, Risk Estimation, Control/Mitigation and the ALARP principle will also be conducted alongside the production of a hazard matrix.</w:t>
      </w:r>
    </w:p>
    <w:p w14:paraId="30967F1A" w14:textId="1BAC198C" w:rsidR="00016DFA" w:rsidRPr="00963A74" w:rsidRDefault="00EC7210" w:rsidP="00F00C5B">
      <w:pPr>
        <w:rPr>
          <w:rFonts w:cs="Arial"/>
          <w:sz w:val="20"/>
        </w:rPr>
      </w:pPr>
      <w:r w:rsidRPr="00963A74">
        <w:rPr>
          <w:rFonts w:cs="Arial"/>
          <w:sz w:val="20"/>
        </w:rPr>
        <w:br w:type="page"/>
      </w:r>
    </w:p>
    <w:p w14:paraId="4CDD7DA2" w14:textId="7479793D" w:rsidR="00F00C5B" w:rsidRPr="00963A74" w:rsidRDefault="00071BE1" w:rsidP="001155FB">
      <w:pPr>
        <w:pStyle w:val="Heading2"/>
      </w:pPr>
      <w:bookmarkStart w:id="5" w:name="_Toc224727122"/>
      <w:bookmarkStart w:id="6" w:name="_Toc224727166"/>
      <w:bookmarkStart w:id="7" w:name="_Toc235010173"/>
      <w:r w:rsidRPr="00963A74">
        <w:lastRenderedPageBreak/>
        <w:t xml:space="preserve">1. </w:t>
      </w:r>
      <w:r w:rsidR="00F00C5B" w:rsidRPr="00963A74">
        <w:t xml:space="preserve">Introduction to </w:t>
      </w:r>
      <w:bookmarkEnd w:id="5"/>
      <w:bookmarkEnd w:id="6"/>
      <w:r w:rsidR="004B2E2A" w:rsidRPr="00963A74">
        <w:t>Safety Management and Hazard Assessment</w:t>
      </w:r>
      <w:bookmarkEnd w:id="7"/>
    </w:p>
    <w:p w14:paraId="629ABA3E" w14:textId="5F3B6FA5" w:rsidR="00B7268A" w:rsidRPr="00963A74" w:rsidRDefault="006A03B7" w:rsidP="00722D10">
      <w:pPr>
        <w:pStyle w:val="NoSpacing"/>
        <w:jc w:val="both"/>
      </w:pPr>
      <w:r w:rsidRPr="00963A74">
        <w:t xml:space="preserve">The management of hazards within the UK explosives sector, typically in defence, requires a systematic and thorough approach to identifying, analysing and controlling hazards with the intent to reduce the risk to people and property.  </w:t>
      </w:r>
      <w:r w:rsidR="00F848D8" w:rsidRPr="00963A74">
        <w:t xml:space="preserve">The driving concept surrounding the concept of ‘have we done enough’ revolves around the ALARP principle.  This stands for As Low </w:t>
      </w:r>
      <w:r w:rsidR="00031D84" w:rsidRPr="00963A74">
        <w:t>as</w:t>
      </w:r>
      <w:r w:rsidR="00F848D8" w:rsidRPr="00963A74">
        <w:t xml:space="preserve"> Reasonably </w:t>
      </w:r>
      <w:r w:rsidR="00F848D8" w:rsidRPr="00963A74">
        <w:rPr>
          <w:b/>
          <w:bCs/>
        </w:rPr>
        <w:t>Practicable</w:t>
      </w:r>
      <w:r w:rsidR="00F848D8" w:rsidRPr="00963A74">
        <w:t xml:space="preserve">.  </w:t>
      </w:r>
      <w:r w:rsidR="00F467BE" w:rsidRPr="00963A74">
        <w:t>Within that declaration, the keyword is practicable.  Not all potential controls or mitigations for a hazard are appropriate to implements as in some situations the cost of the implementation is not reasonable for the duty holder to implement either due to lack of risk reduction or an extreme cost.</w:t>
      </w:r>
    </w:p>
    <w:p w14:paraId="6209AA29" w14:textId="56BB869C" w:rsidR="005D26F4" w:rsidRPr="00963A74" w:rsidRDefault="005D26F4" w:rsidP="00722D10">
      <w:pPr>
        <w:pStyle w:val="NoSpacing"/>
        <w:jc w:val="both"/>
      </w:pPr>
      <w:r w:rsidRPr="00963A74">
        <w:t>A control is a measure put in place to reduce the likelihood of the hazard presenting itself to associated and/or non-associated personnel to the activity.</w:t>
      </w:r>
    </w:p>
    <w:p w14:paraId="602637B2" w14:textId="1A2CC5E6" w:rsidR="005D26F4" w:rsidRPr="00963A74" w:rsidRDefault="005D26F4" w:rsidP="00722D10">
      <w:pPr>
        <w:pStyle w:val="NoSpacing"/>
        <w:jc w:val="both"/>
      </w:pPr>
      <w:r w:rsidRPr="00963A74">
        <w:t>A mitigation is a measure that reduces the severity/impact to those presented with that hazard whereby the controls did not prevent the cause.</w:t>
      </w:r>
      <w:r w:rsidR="00BD695D" w:rsidRPr="00963A74">
        <w:t xml:space="preserve">  A failure to prevent a cause is not necessarily a disqualification of the controls put in place however an ALARP justification is required to be maintained as proof that as much as possible has been put in place to prevent such occurrences</w:t>
      </w:r>
      <w:r w:rsidR="0042398B" w:rsidRPr="00963A74">
        <w:t>.</w:t>
      </w:r>
    </w:p>
    <w:p w14:paraId="127AA173" w14:textId="20EDF5B4" w:rsidR="0042398B" w:rsidRPr="00963A74" w:rsidRDefault="0042398B" w:rsidP="00722D10">
      <w:pPr>
        <w:pStyle w:val="NoSpacing"/>
        <w:jc w:val="both"/>
      </w:pPr>
      <w:r w:rsidRPr="00963A74">
        <w:t xml:space="preserve">Within explosive engineering the following is a non-exhaustive list of important legislation and regulation surrounding the manufacture, storage, transport and use of explosives within the UK which should be referred to when </w:t>
      </w:r>
      <w:r w:rsidR="007A355F" w:rsidRPr="00963A74">
        <w:t>assessing hazards for explosive devices</w:t>
      </w:r>
      <w:r w:rsidR="009B684A" w:rsidRPr="00963A74">
        <w:t>:</w:t>
      </w:r>
    </w:p>
    <w:p w14:paraId="325132BE" w14:textId="4CC3899F" w:rsidR="009B684A" w:rsidRPr="00963A74" w:rsidRDefault="00D424A2" w:rsidP="00722D10">
      <w:pPr>
        <w:pStyle w:val="NoSpacing"/>
        <w:numPr>
          <w:ilvl w:val="0"/>
          <w:numId w:val="30"/>
        </w:numPr>
        <w:jc w:val="both"/>
      </w:pPr>
      <w:r w:rsidRPr="00963A74">
        <w:t>Explosive Regulations 2014</w:t>
      </w:r>
      <w:r w:rsidR="006311EC">
        <w:t>.</w:t>
      </w:r>
    </w:p>
    <w:p w14:paraId="73A9A629" w14:textId="04838051" w:rsidR="00D424A2" w:rsidRPr="00963A74" w:rsidRDefault="00D424A2" w:rsidP="00722D10">
      <w:pPr>
        <w:pStyle w:val="NoSpacing"/>
        <w:numPr>
          <w:ilvl w:val="0"/>
          <w:numId w:val="30"/>
        </w:numPr>
        <w:jc w:val="both"/>
      </w:pPr>
      <w:r w:rsidRPr="00963A74">
        <w:t>Health and Safety at Work Act 1974</w:t>
      </w:r>
      <w:r w:rsidR="006311EC">
        <w:t>.</w:t>
      </w:r>
    </w:p>
    <w:p w14:paraId="5D60F972" w14:textId="43DE57F3" w:rsidR="00AC7611" w:rsidRPr="00963A74" w:rsidRDefault="003B18A2" w:rsidP="00722D10">
      <w:pPr>
        <w:pStyle w:val="NoSpacing"/>
        <w:numPr>
          <w:ilvl w:val="0"/>
          <w:numId w:val="30"/>
        </w:numPr>
        <w:jc w:val="both"/>
      </w:pPr>
      <w:r w:rsidRPr="00963A74">
        <w:t>Dangerous Substances and Explosive Atmospheres Regulations 2002 (DSEAR)</w:t>
      </w:r>
      <w:r w:rsidR="006311EC">
        <w:t>.</w:t>
      </w:r>
    </w:p>
    <w:p w14:paraId="45A0C21A" w14:textId="43E0EBC8" w:rsidR="00F905F9" w:rsidRPr="00963A74" w:rsidRDefault="00F905F9" w:rsidP="00722D10">
      <w:pPr>
        <w:pStyle w:val="NoSpacing"/>
        <w:numPr>
          <w:ilvl w:val="0"/>
          <w:numId w:val="30"/>
        </w:numPr>
        <w:jc w:val="both"/>
      </w:pPr>
      <w:r w:rsidRPr="00963A74">
        <w:t>The Manufacture and Storage of Explosives Regulations 2005 (MSER)</w:t>
      </w:r>
      <w:r w:rsidR="006311EC">
        <w:t>.</w:t>
      </w:r>
    </w:p>
    <w:p w14:paraId="254331B9" w14:textId="684D96D6" w:rsidR="00F905F9" w:rsidRPr="00963A74" w:rsidRDefault="00F905F9" w:rsidP="00722D10">
      <w:pPr>
        <w:pStyle w:val="NoSpacing"/>
        <w:numPr>
          <w:ilvl w:val="0"/>
          <w:numId w:val="30"/>
        </w:numPr>
        <w:jc w:val="both"/>
      </w:pPr>
      <w:r w:rsidRPr="00963A74">
        <w:t>The Carriage of Dangerous Goods Regulations (CDG)</w:t>
      </w:r>
      <w:r w:rsidR="006311EC">
        <w:t>.</w:t>
      </w:r>
    </w:p>
    <w:p w14:paraId="568CA74B" w14:textId="03A0762C" w:rsidR="00F905F9" w:rsidRPr="00963A74" w:rsidRDefault="00F905F9" w:rsidP="00722D10">
      <w:pPr>
        <w:pStyle w:val="NoSpacing"/>
        <w:numPr>
          <w:ilvl w:val="0"/>
          <w:numId w:val="30"/>
        </w:numPr>
        <w:jc w:val="both"/>
      </w:pPr>
      <w:r w:rsidRPr="00963A74">
        <w:t>The Control of Explosives Precursors and Poisons Regulations 2023</w:t>
      </w:r>
      <w:r w:rsidR="006311EC">
        <w:t>.</w:t>
      </w:r>
    </w:p>
    <w:p w14:paraId="4FC1BE35" w14:textId="3DE23513" w:rsidR="00F905F9" w:rsidRPr="00963A74" w:rsidRDefault="00F905F9" w:rsidP="00722D10">
      <w:pPr>
        <w:pStyle w:val="NoSpacing"/>
        <w:numPr>
          <w:ilvl w:val="0"/>
          <w:numId w:val="30"/>
        </w:numPr>
        <w:jc w:val="both"/>
      </w:pPr>
      <w:r w:rsidRPr="00963A74">
        <w:t>The Control of Explosives Regulations 1991</w:t>
      </w:r>
      <w:r w:rsidR="006311EC">
        <w:t>.</w:t>
      </w:r>
    </w:p>
    <w:p w14:paraId="46A6AB06" w14:textId="15746A10" w:rsidR="006C5065" w:rsidRPr="00963A74" w:rsidRDefault="0022046C" w:rsidP="001155FB">
      <w:pPr>
        <w:pStyle w:val="NoSpacing"/>
      </w:pPr>
      <w:r w:rsidRPr="00963A74">
        <w:br w:type="page"/>
      </w:r>
    </w:p>
    <w:p w14:paraId="074C44DC" w14:textId="7616DC2D" w:rsidR="00360E83" w:rsidRPr="00963A74" w:rsidRDefault="008A2569" w:rsidP="001155FB">
      <w:pPr>
        <w:pStyle w:val="Heading2"/>
      </w:pPr>
      <w:bookmarkStart w:id="8" w:name="_Toc235010174"/>
      <w:r w:rsidRPr="00963A74">
        <w:lastRenderedPageBreak/>
        <w:t>2</w:t>
      </w:r>
      <w:r w:rsidR="00071BE1" w:rsidRPr="00963A74">
        <w:t xml:space="preserve">. </w:t>
      </w:r>
      <w:r w:rsidR="006C5065" w:rsidRPr="00963A74">
        <w:t>Risk Assessment</w:t>
      </w:r>
      <w:bookmarkEnd w:id="8"/>
    </w:p>
    <w:p w14:paraId="6AA26821" w14:textId="417E62A4" w:rsidR="00194493" w:rsidRPr="00963A74" w:rsidRDefault="0082146A" w:rsidP="001155FB">
      <w:pPr>
        <w:pStyle w:val="Heading2"/>
      </w:pPr>
      <w:bookmarkStart w:id="9" w:name="_Toc235010175"/>
      <w:r w:rsidRPr="00963A74">
        <w:t>2.1</w:t>
      </w:r>
      <w:r w:rsidR="008E1486" w:rsidRPr="00963A74">
        <w:t>.</w:t>
      </w:r>
      <w:r w:rsidRPr="00963A74">
        <w:t xml:space="preserve"> </w:t>
      </w:r>
      <w:r w:rsidR="00DD1C4C" w:rsidRPr="00963A74">
        <w:t>Task/System Description</w:t>
      </w:r>
      <w:bookmarkEnd w:id="9"/>
    </w:p>
    <w:p w14:paraId="3B6A6B69" w14:textId="232F584F" w:rsidR="0007080F" w:rsidRPr="00963A74" w:rsidRDefault="00637FE9" w:rsidP="00722D10">
      <w:pPr>
        <w:pStyle w:val="NoSpacing"/>
        <w:jc w:val="both"/>
      </w:pPr>
      <w:r w:rsidRPr="00963A74">
        <w:t>The system to be covered is a 115mm</w:t>
      </w:r>
      <w:r w:rsidR="00516330" w:rsidRPr="00963A74">
        <w:t xml:space="preserve"> HE (High</w:t>
      </w:r>
      <w:r w:rsidRPr="00963A74">
        <w:t xml:space="preserve"> </w:t>
      </w:r>
      <w:r w:rsidR="00516330" w:rsidRPr="00963A74">
        <w:t>E</w:t>
      </w:r>
      <w:r w:rsidRPr="00963A74">
        <w:t>xplosive</w:t>
      </w:r>
      <w:r w:rsidR="00516330" w:rsidRPr="00963A74">
        <w:t>)</w:t>
      </w:r>
      <w:r w:rsidRPr="00963A74">
        <w:t xml:space="preserve"> ammunition used within a smoothbore cannon.  This cannon is assumed to be in use within a tank style vehicle and will have the hazards driven from such a use case.</w:t>
      </w:r>
      <w:r w:rsidR="00EC4B8D" w:rsidRPr="00963A74">
        <w:t xml:space="preserve">  The scope of the hazard ID and hazard log is the firing of the munition from the vehicle only.</w:t>
      </w:r>
      <w:r w:rsidR="00553CAB" w:rsidRPr="00963A74">
        <w:t xml:space="preserve">  To perform analysis of each hazard, the bowtie method was used to identity the causes of each of the hazards and allow for clear identification of where the controls and mitigations contribute to the safety of the user.</w:t>
      </w:r>
      <w:r w:rsidR="00C1391B">
        <w:t xml:space="preserve">  A HazID was performed however the analysis of each identified hazards follow in the next sections of the report.</w:t>
      </w:r>
    </w:p>
    <w:p w14:paraId="531ECCB7" w14:textId="77777777" w:rsidR="00424438" w:rsidRPr="00963A74" w:rsidRDefault="00424438" w:rsidP="001155FB">
      <w:pPr>
        <w:pStyle w:val="NoSpacing"/>
      </w:pPr>
    </w:p>
    <w:p w14:paraId="2604406E" w14:textId="7C10CF1C" w:rsidR="00EE481B" w:rsidRPr="00963A74" w:rsidRDefault="00DD1C4C" w:rsidP="001155FB">
      <w:pPr>
        <w:pStyle w:val="Heading2"/>
      </w:pPr>
      <w:bookmarkStart w:id="10" w:name="_Toc235010176"/>
      <w:r w:rsidRPr="00963A74">
        <w:t>2.2</w:t>
      </w:r>
      <w:r w:rsidR="008E1486" w:rsidRPr="00963A74">
        <w:t>.</w:t>
      </w:r>
      <w:r w:rsidRPr="00963A74">
        <w:t xml:space="preserve"> </w:t>
      </w:r>
      <w:r w:rsidR="00EE481B" w:rsidRPr="00963A74">
        <w:t>Identified</w:t>
      </w:r>
      <w:r w:rsidR="00B62455">
        <w:t xml:space="preserve"> Primary</w:t>
      </w:r>
      <w:r w:rsidR="00EE481B" w:rsidRPr="00963A74">
        <w:t xml:space="preserve"> Hazards</w:t>
      </w:r>
      <w:bookmarkEnd w:id="10"/>
    </w:p>
    <w:p w14:paraId="506B8429" w14:textId="162E07CA" w:rsidR="00DD1C4C" w:rsidRPr="00963A74" w:rsidRDefault="00DD1C4C" w:rsidP="001155FB">
      <w:pPr>
        <w:pStyle w:val="Heading2"/>
      </w:pPr>
      <w:bookmarkStart w:id="11" w:name="_Toc235010177"/>
      <w:r w:rsidRPr="00963A74">
        <w:t>2</w:t>
      </w:r>
      <w:r w:rsidR="00EE481B" w:rsidRPr="00963A74">
        <w:t>.2.1</w:t>
      </w:r>
      <w:r w:rsidR="008E1486" w:rsidRPr="00963A74">
        <w:t>.</w:t>
      </w:r>
      <w:r w:rsidRPr="00963A74">
        <w:t xml:space="preserve"> </w:t>
      </w:r>
      <w:r w:rsidR="00213A0F">
        <w:t xml:space="preserve">Unintended </w:t>
      </w:r>
      <w:r w:rsidR="00EE481B" w:rsidRPr="00963A74">
        <w:t>Explosion</w:t>
      </w:r>
      <w:bookmarkEnd w:id="11"/>
    </w:p>
    <w:p w14:paraId="39ADE26A" w14:textId="6ECDDBD6" w:rsidR="009D5E17" w:rsidRDefault="00C64FCA" w:rsidP="00F35650">
      <w:pPr>
        <w:pStyle w:val="NoSpacing"/>
        <w:jc w:val="both"/>
      </w:pPr>
      <w:r>
        <w:t xml:space="preserve">Unintended Initiation of the munition is a catastrophic event whereby the munition’s propellant or explosive fill deflagrates or detonates.  This is induced by unintended stimuli; to include static from ungrounded personnel, EMR from radars and other </w:t>
      </w:r>
      <w:r w:rsidR="00C801DB">
        <w:t>high-power</w:t>
      </w:r>
      <w:r>
        <w:t xml:space="preserve"> systems, shocks from drops and threats from opposing forces.  </w:t>
      </w:r>
      <w:r w:rsidR="001B7576" w:rsidRPr="00963A74">
        <w:t>High Explosives are a Class 1 Explosive</w:t>
      </w:r>
      <w:r w:rsidR="007D0177" w:rsidRPr="00963A74">
        <w:t xml:space="preserve"> (1.1)</w:t>
      </w:r>
      <w:r w:rsidR="001B7576" w:rsidRPr="00963A74">
        <w:t xml:space="preserve"> as per the UN classification system and would require significant care during </w:t>
      </w:r>
      <w:r w:rsidR="00793A29" w:rsidRPr="00963A74">
        <w:t>its</w:t>
      </w:r>
      <w:r w:rsidR="001B7576" w:rsidRPr="00963A74">
        <w:t xml:space="preserve"> operation.</w:t>
      </w:r>
      <w:r w:rsidR="008D255B">
        <w:t xml:space="preserve"> </w:t>
      </w:r>
      <w:r w:rsidR="001A3731">
        <w:t xml:space="preserve"> The worst-case consequence for this hazard is the immediate loss of vehicle and </w:t>
      </w:r>
      <w:r w:rsidR="00C4308C">
        <w:t>its</w:t>
      </w:r>
      <w:r w:rsidR="001A3731">
        <w:t xml:space="preserve"> crew putting this hazard as the most critical to cover within the assessment.</w:t>
      </w:r>
      <w:r w:rsidR="00C4308C">
        <w:t xml:space="preserve">   A bowtie analysis of this hazard has been completed:</w:t>
      </w:r>
    </w:p>
    <w:tbl>
      <w:tblPr>
        <w:tblStyle w:val="TableGrid"/>
        <w:tblW w:w="0" w:type="auto"/>
        <w:tblLook w:val="04A0" w:firstRow="1" w:lastRow="0" w:firstColumn="1" w:lastColumn="0" w:noHBand="0" w:noVBand="1"/>
      </w:tblPr>
      <w:tblGrid>
        <w:gridCol w:w="1838"/>
        <w:gridCol w:w="2670"/>
        <w:gridCol w:w="2575"/>
        <w:gridCol w:w="1933"/>
      </w:tblGrid>
      <w:tr w:rsidR="00524DAB" w:rsidRPr="00524DAB" w14:paraId="2311E4E9" w14:textId="77777777" w:rsidTr="00827C62">
        <w:tc>
          <w:tcPr>
            <w:tcW w:w="1838" w:type="dxa"/>
          </w:tcPr>
          <w:p w14:paraId="16B99AEB" w14:textId="4313D0C0" w:rsidR="00524DAB" w:rsidRPr="00524DAB" w:rsidRDefault="00524DAB" w:rsidP="00827C62">
            <w:pPr>
              <w:pStyle w:val="NoSpacing"/>
              <w:jc w:val="center"/>
              <w:rPr>
                <w:b/>
                <w:bCs/>
              </w:rPr>
            </w:pPr>
            <w:r w:rsidRPr="00524DAB">
              <w:rPr>
                <w:b/>
                <w:bCs/>
              </w:rPr>
              <w:t>Threats</w:t>
            </w:r>
          </w:p>
        </w:tc>
        <w:tc>
          <w:tcPr>
            <w:tcW w:w="2670" w:type="dxa"/>
          </w:tcPr>
          <w:p w14:paraId="6978EEFA" w14:textId="74EB552D" w:rsidR="00524DAB" w:rsidRPr="00524DAB" w:rsidRDefault="00524DAB" w:rsidP="00827C62">
            <w:pPr>
              <w:pStyle w:val="NoSpacing"/>
              <w:jc w:val="center"/>
              <w:rPr>
                <w:b/>
                <w:bCs/>
              </w:rPr>
            </w:pPr>
            <w:r w:rsidRPr="00524DAB">
              <w:rPr>
                <w:b/>
                <w:bCs/>
              </w:rPr>
              <w:t>Controls</w:t>
            </w:r>
          </w:p>
        </w:tc>
        <w:tc>
          <w:tcPr>
            <w:tcW w:w="2575" w:type="dxa"/>
          </w:tcPr>
          <w:p w14:paraId="5F74E335" w14:textId="213A36E2" w:rsidR="00524DAB" w:rsidRPr="00524DAB" w:rsidRDefault="00524DAB" w:rsidP="00827C62">
            <w:pPr>
              <w:pStyle w:val="NoSpacing"/>
              <w:jc w:val="center"/>
              <w:rPr>
                <w:b/>
                <w:bCs/>
              </w:rPr>
            </w:pPr>
            <w:r w:rsidRPr="00524DAB">
              <w:rPr>
                <w:b/>
                <w:bCs/>
              </w:rPr>
              <w:t>Mitigations</w:t>
            </w:r>
          </w:p>
        </w:tc>
        <w:tc>
          <w:tcPr>
            <w:tcW w:w="1933" w:type="dxa"/>
          </w:tcPr>
          <w:p w14:paraId="223D41CC" w14:textId="3C9E21E1" w:rsidR="00524DAB" w:rsidRPr="00524DAB" w:rsidRDefault="00524DAB" w:rsidP="00827C62">
            <w:pPr>
              <w:pStyle w:val="NoSpacing"/>
              <w:jc w:val="center"/>
              <w:rPr>
                <w:b/>
                <w:bCs/>
              </w:rPr>
            </w:pPr>
            <w:r w:rsidRPr="00524DAB">
              <w:rPr>
                <w:b/>
                <w:bCs/>
              </w:rPr>
              <w:t>Consequences</w:t>
            </w:r>
          </w:p>
        </w:tc>
      </w:tr>
      <w:tr w:rsidR="00524DAB" w14:paraId="555EC82F" w14:textId="77777777" w:rsidTr="00827C62">
        <w:tc>
          <w:tcPr>
            <w:tcW w:w="1838" w:type="dxa"/>
          </w:tcPr>
          <w:p w14:paraId="00878229" w14:textId="17F503DE" w:rsidR="00524DAB" w:rsidRPr="00524DAB" w:rsidRDefault="00524DAB" w:rsidP="00486091">
            <w:pPr>
              <w:pStyle w:val="NoSpacing"/>
              <w:jc w:val="center"/>
              <w:rPr>
                <w:sz w:val="18"/>
                <w:szCs w:val="18"/>
              </w:rPr>
            </w:pPr>
            <w:r w:rsidRPr="00524DAB">
              <w:rPr>
                <w:sz w:val="18"/>
                <w:szCs w:val="18"/>
              </w:rPr>
              <w:t>ESD</w:t>
            </w:r>
          </w:p>
        </w:tc>
        <w:tc>
          <w:tcPr>
            <w:tcW w:w="2670" w:type="dxa"/>
          </w:tcPr>
          <w:p w14:paraId="18EA9DB5" w14:textId="730663C3" w:rsidR="00524DAB" w:rsidRDefault="006E7E90" w:rsidP="00FB7F50">
            <w:pPr>
              <w:pStyle w:val="NoSpacing"/>
              <w:rPr>
                <w:sz w:val="18"/>
                <w:szCs w:val="18"/>
              </w:rPr>
            </w:pPr>
            <w:r>
              <w:rPr>
                <w:sz w:val="18"/>
                <w:szCs w:val="18"/>
              </w:rPr>
              <w:t xml:space="preserve">- </w:t>
            </w:r>
            <w:r w:rsidR="00524DAB" w:rsidRPr="00524DAB">
              <w:rPr>
                <w:sz w:val="18"/>
                <w:szCs w:val="18"/>
              </w:rPr>
              <w:t xml:space="preserve">ESD </w:t>
            </w:r>
            <w:r w:rsidR="002C4279">
              <w:rPr>
                <w:sz w:val="18"/>
                <w:szCs w:val="18"/>
              </w:rPr>
              <w:t>insensitive</w:t>
            </w:r>
            <w:r w:rsidR="00524DAB" w:rsidRPr="00524DAB">
              <w:rPr>
                <w:sz w:val="18"/>
                <w:szCs w:val="18"/>
              </w:rPr>
              <w:t xml:space="preserve"> primaries (immunity threshold).</w:t>
            </w:r>
          </w:p>
          <w:p w14:paraId="02D8842D" w14:textId="77777777" w:rsidR="00524DAB" w:rsidRDefault="006E7E90" w:rsidP="00FB7F50">
            <w:pPr>
              <w:pStyle w:val="NoSpacing"/>
              <w:rPr>
                <w:sz w:val="18"/>
                <w:szCs w:val="18"/>
              </w:rPr>
            </w:pPr>
            <w:r>
              <w:rPr>
                <w:sz w:val="18"/>
                <w:szCs w:val="18"/>
              </w:rPr>
              <w:t xml:space="preserve">- </w:t>
            </w:r>
            <w:r w:rsidR="00524DAB" w:rsidRPr="00524DAB">
              <w:rPr>
                <w:sz w:val="18"/>
                <w:szCs w:val="18"/>
              </w:rPr>
              <w:t>Limit EMI within area.</w:t>
            </w:r>
          </w:p>
          <w:p w14:paraId="5EE517E5" w14:textId="77777777" w:rsidR="005C2266" w:rsidRDefault="005C2266" w:rsidP="00FB7F50">
            <w:pPr>
              <w:pStyle w:val="NoSpacing"/>
              <w:rPr>
                <w:sz w:val="18"/>
                <w:szCs w:val="18"/>
              </w:rPr>
            </w:pPr>
            <w:r>
              <w:rPr>
                <w:sz w:val="18"/>
                <w:szCs w:val="18"/>
              </w:rPr>
              <w:t>- Avoidance of insulating materials in design.</w:t>
            </w:r>
          </w:p>
          <w:p w14:paraId="69990541" w14:textId="37745E8E" w:rsidR="002D67A5" w:rsidRPr="00524DAB" w:rsidRDefault="002D67A5" w:rsidP="00FB7F50">
            <w:pPr>
              <w:pStyle w:val="NoSpacing"/>
              <w:rPr>
                <w:sz w:val="18"/>
                <w:szCs w:val="18"/>
              </w:rPr>
            </w:pPr>
            <w:r>
              <w:rPr>
                <w:sz w:val="18"/>
                <w:szCs w:val="18"/>
              </w:rPr>
              <w:t>- Grounding.</w:t>
            </w:r>
          </w:p>
        </w:tc>
        <w:tc>
          <w:tcPr>
            <w:tcW w:w="2575" w:type="dxa"/>
          </w:tcPr>
          <w:p w14:paraId="0BDA2DEA" w14:textId="6B546C43" w:rsidR="00297E13" w:rsidRDefault="006E7E90" w:rsidP="00FB7F50">
            <w:pPr>
              <w:pStyle w:val="NoSpacing"/>
              <w:rPr>
                <w:sz w:val="18"/>
                <w:szCs w:val="18"/>
              </w:rPr>
            </w:pPr>
            <w:r>
              <w:rPr>
                <w:sz w:val="18"/>
                <w:szCs w:val="18"/>
              </w:rPr>
              <w:t xml:space="preserve">- </w:t>
            </w:r>
            <w:r w:rsidR="00297E13">
              <w:rPr>
                <w:sz w:val="18"/>
                <w:szCs w:val="18"/>
              </w:rPr>
              <w:t>Limit access to range area.</w:t>
            </w:r>
          </w:p>
          <w:p w14:paraId="34AF2C5E" w14:textId="77777777" w:rsidR="00297E13" w:rsidRDefault="006E7E90" w:rsidP="00FB7F50">
            <w:pPr>
              <w:pStyle w:val="NoSpacing"/>
              <w:rPr>
                <w:sz w:val="18"/>
                <w:szCs w:val="18"/>
              </w:rPr>
            </w:pPr>
            <w:r>
              <w:rPr>
                <w:sz w:val="18"/>
                <w:szCs w:val="18"/>
              </w:rPr>
              <w:t xml:space="preserve">- </w:t>
            </w:r>
            <w:r w:rsidR="00297E13">
              <w:rPr>
                <w:sz w:val="18"/>
                <w:szCs w:val="18"/>
              </w:rPr>
              <w:t>Limit personnel conducting task.</w:t>
            </w:r>
          </w:p>
          <w:p w14:paraId="11E11F19" w14:textId="77777777" w:rsidR="00760A0D" w:rsidRDefault="00760A0D" w:rsidP="00FB7F50">
            <w:pPr>
              <w:pStyle w:val="NoSpacing"/>
              <w:rPr>
                <w:sz w:val="18"/>
                <w:szCs w:val="18"/>
              </w:rPr>
            </w:pPr>
            <w:r>
              <w:rPr>
                <w:sz w:val="18"/>
                <w:szCs w:val="18"/>
              </w:rPr>
              <w:t>- Distinguish appropriate NO FIRE/ALL FIRE currents.</w:t>
            </w:r>
          </w:p>
          <w:p w14:paraId="20CAEFE3" w14:textId="77777777" w:rsidR="00760A0D" w:rsidRDefault="00760A0D" w:rsidP="00FB7F50">
            <w:pPr>
              <w:pStyle w:val="NoSpacing"/>
              <w:rPr>
                <w:sz w:val="18"/>
                <w:szCs w:val="18"/>
              </w:rPr>
            </w:pPr>
            <w:r>
              <w:rPr>
                <w:sz w:val="18"/>
                <w:szCs w:val="18"/>
              </w:rPr>
              <w:t xml:space="preserve">- </w:t>
            </w:r>
            <w:r w:rsidR="00715148">
              <w:rPr>
                <w:sz w:val="18"/>
                <w:szCs w:val="18"/>
              </w:rPr>
              <w:t>Surge lockout for fire control.</w:t>
            </w:r>
          </w:p>
          <w:p w14:paraId="2E6B8ED1" w14:textId="03C9FB63" w:rsidR="00715148" w:rsidRPr="00524DAB" w:rsidRDefault="00715148" w:rsidP="00FB7F50">
            <w:pPr>
              <w:pStyle w:val="NoSpacing"/>
              <w:rPr>
                <w:sz w:val="18"/>
                <w:szCs w:val="18"/>
              </w:rPr>
            </w:pPr>
            <w:r>
              <w:rPr>
                <w:sz w:val="18"/>
                <w:szCs w:val="18"/>
              </w:rPr>
              <w:t>- Physical barrier between involved personnel and others.</w:t>
            </w:r>
          </w:p>
        </w:tc>
        <w:tc>
          <w:tcPr>
            <w:tcW w:w="1933" w:type="dxa"/>
          </w:tcPr>
          <w:p w14:paraId="3CB6C878" w14:textId="71629FFD" w:rsidR="007E0E53" w:rsidRPr="007E0E53" w:rsidRDefault="007E0E53" w:rsidP="007E0E53">
            <w:pPr>
              <w:pStyle w:val="NoSpacing"/>
              <w:rPr>
                <w:sz w:val="18"/>
                <w:szCs w:val="18"/>
              </w:rPr>
            </w:pPr>
            <w:r>
              <w:rPr>
                <w:sz w:val="18"/>
                <w:szCs w:val="18"/>
              </w:rPr>
              <w:t xml:space="preserve">- </w:t>
            </w:r>
            <w:r w:rsidRPr="007E0E53">
              <w:rPr>
                <w:sz w:val="18"/>
                <w:szCs w:val="18"/>
              </w:rPr>
              <w:t>Premature</w:t>
            </w:r>
            <w:r>
              <w:rPr>
                <w:sz w:val="18"/>
                <w:szCs w:val="18"/>
              </w:rPr>
              <w:t xml:space="preserve"> I</w:t>
            </w:r>
            <w:r w:rsidRPr="007E0E53">
              <w:rPr>
                <w:sz w:val="18"/>
                <w:szCs w:val="18"/>
              </w:rPr>
              <w:t>nitiation</w:t>
            </w:r>
            <w:r w:rsidR="00E1279D">
              <w:rPr>
                <w:sz w:val="18"/>
                <w:szCs w:val="18"/>
              </w:rPr>
              <w:t>.</w:t>
            </w:r>
          </w:p>
          <w:p w14:paraId="5C4831F2" w14:textId="2375985B" w:rsidR="007E0E53" w:rsidRPr="007E0E53" w:rsidRDefault="007E0E53" w:rsidP="007E0E53">
            <w:pPr>
              <w:pStyle w:val="NoSpacing"/>
              <w:rPr>
                <w:sz w:val="18"/>
                <w:szCs w:val="18"/>
              </w:rPr>
            </w:pPr>
            <w:r>
              <w:rPr>
                <w:sz w:val="18"/>
                <w:szCs w:val="18"/>
              </w:rPr>
              <w:t xml:space="preserve">- </w:t>
            </w:r>
            <w:r w:rsidRPr="007E0E53">
              <w:rPr>
                <w:sz w:val="18"/>
                <w:szCs w:val="18"/>
              </w:rPr>
              <w:t>Catastrophic</w:t>
            </w:r>
            <w:r>
              <w:rPr>
                <w:sz w:val="18"/>
                <w:szCs w:val="18"/>
              </w:rPr>
              <w:t xml:space="preserve"> </w:t>
            </w:r>
            <w:r w:rsidRPr="007E0E53">
              <w:rPr>
                <w:sz w:val="18"/>
                <w:szCs w:val="18"/>
              </w:rPr>
              <w:t>damage to gun and turret</w:t>
            </w:r>
            <w:r w:rsidR="00E1279D">
              <w:rPr>
                <w:sz w:val="18"/>
                <w:szCs w:val="18"/>
              </w:rPr>
              <w:t>.</w:t>
            </w:r>
          </w:p>
          <w:p w14:paraId="1869A5EC" w14:textId="4C00B0B2" w:rsidR="007E0E53" w:rsidRPr="007E0E53" w:rsidRDefault="007E0E53" w:rsidP="007E0E53">
            <w:pPr>
              <w:pStyle w:val="NoSpacing"/>
              <w:rPr>
                <w:sz w:val="18"/>
                <w:szCs w:val="18"/>
              </w:rPr>
            </w:pPr>
            <w:r>
              <w:rPr>
                <w:sz w:val="18"/>
                <w:szCs w:val="18"/>
              </w:rPr>
              <w:t xml:space="preserve">- </w:t>
            </w:r>
            <w:r w:rsidRPr="007E0E53">
              <w:rPr>
                <w:sz w:val="18"/>
                <w:szCs w:val="18"/>
              </w:rPr>
              <w:t>Personnel casualties</w:t>
            </w:r>
            <w:r w:rsidR="00E1279D">
              <w:rPr>
                <w:sz w:val="18"/>
                <w:szCs w:val="18"/>
              </w:rPr>
              <w:t>.</w:t>
            </w:r>
          </w:p>
          <w:p w14:paraId="6F52C50F" w14:textId="137D610B" w:rsidR="00524DAB" w:rsidRPr="00524DAB" w:rsidRDefault="007E0E53" w:rsidP="007E0E53">
            <w:pPr>
              <w:pStyle w:val="NoSpacing"/>
              <w:rPr>
                <w:sz w:val="18"/>
                <w:szCs w:val="18"/>
              </w:rPr>
            </w:pPr>
            <w:r>
              <w:rPr>
                <w:sz w:val="18"/>
                <w:szCs w:val="18"/>
              </w:rPr>
              <w:t xml:space="preserve">- </w:t>
            </w:r>
            <w:r w:rsidRPr="007E0E53">
              <w:rPr>
                <w:sz w:val="18"/>
                <w:szCs w:val="18"/>
              </w:rPr>
              <w:t>Vehicle destruction</w:t>
            </w:r>
            <w:r w:rsidR="00E1279D">
              <w:rPr>
                <w:sz w:val="18"/>
                <w:szCs w:val="18"/>
              </w:rPr>
              <w:t>.</w:t>
            </w:r>
          </w:p>
        </w:tc>
      </w:tr>
      <w:tr w:rsidR="00A31604" w14:paraId="61E22536" w14:textId="77777777" w:rsidTr="00827C62">
        <w:tc>
          <w:tcPr>
            <w:tcW w:w="1838" w:type="dxa"/>
          </w:tcPr>
          <w:p w14:paraId="6090AC53" w14:textId="0B07409C" w:rsidR="00A31604" w:rsidRPr="00524DAB" w:rsidRDefault="00A31604" w:rsidP="00486091">
            <w:pPr>
              <w:pStyle w:val="NoSpacing"/>
              <w:jc w:val="center"/>
              <w:rPr>
                <w:sz w:val="18"/>
                <w:szCs w:val="18"/>
              </w:rPr>
            </w:pPr>
            <w:r>
              <w:rPr>
                <w:sz w:val="18"/>
                <w:szCs w:val="18"/>
              </w:rPr>
              <w:t>Drop</w:t>
            </w:r>
          </w:p>
        </w:tc>
        <w:tc>
          <w:tcPr>
            <w:tcW w:w="2670" w:type="dxa"/>
          </w:tcPr>
          <w:p w14:paraId="39B3FA8B" w14:textId="290B658B" w:rsidR="00A31604" w:rsidRDefault="00A31604" w:rsidP="00FB7F50">
            <w:pPr>
              <w:pStyle w:val="NoSpacing"/>
              <w:rPr>
                <w:sz w:val="18"/>
                <w:szCs w:val="18"/>
              </w:rPr>
            </w:pPr>
            <w:r>
              <w:rPr>
                <w:sz w:val="18"/>
                <w:szCs w:val="18"/>
              </w:rPr>
              <w:t>- Manual handling training</w:t>
            </w:r>
            <w:r w:rsidR="00FF5ADB">
              <w:rPr>
                <w:sz w:val="18"/>
                <w:szCs w:val="18"/>
              </w:rPr>
              <w:t>/procedures</w:t>
            </w:r>
            <w:r>
              <w:rPr>
                <w:sz w:val="18"/>
                <w:szCs w:val="18"/>
              </w:rPr>
              <w:t>.</w:t>
            </w:r>
          </w:p>
          <w:p w14:paraId="3E7779D0" w14:textId="31D1DB81" w:rsidR="00A31604" w:rsidRDefault="00A31604" w:rsidP="00FB7F50">
            <w:pPr>
              <w:pStyle w:val="NoSpacing"/>
              <w:rPr>
                <w:sz w:val="18"/>
                <w:szCs w:val="18"/>
              </w:rPr>
            </w:pPr>
            <w:r>
              <w:rPr>
                <w:sz w:val="18"/>
                <w:szCs w:val="18"/>
              </w:rPr>
              <w:t>- Ensure design weight of munition meets HFI requirements.</w:t>
            </w:r>
          </w:p>
          <w:p w14:paraId="292FE7DC" w14:textId="2D98D4EE" w:rsidR="00A31604" w:rsidRPr="00524DAB" w:rsidRDefault="00A31604" w:rsidP="00FB7F50">
            <w:pPr>
              <w:pStyle w:val="NoSpacing"/>
              <w:rPr>
                <w:sz w:val="18"/>
                <w:szCs w:val="18"/>
              </w:rPr>
            </w:pPr>
            <w:r>
              <w:rPr>
                <w:sz w:val="18"/>
                <w:szCs w:val="18"/>
              </w:rPr>
              <w:t>- Ensure munition is shaped in a carriable way.</w:t>
            </w:r>
          </w:p>
        </w:tc>
        <w:tc>
          <w:tcPr>
            <w:tcW w:w="2575" w:type="dxa"/>
          </w:tcPr>
          <w:p w14:paraId="3E64F6E5" w14:textId="77777777" w:rsidR="00A31604" w:rsidRDefault="00A31604" w:rsidP="00FB7F50">
            <w:pPr>
              <w:pStyle w:val="NoSpacing"/>
              <w:rPr>
                <w:sz w:val="18"/>
                <w:szCs w:val="18"/>
              </w:rPr>
            </w:pPr>
            <w:r>
              <w:rPr>
                <w:sz w:val="18"/>
                <w:szCs w:val="18"/>
              </w:rPr>
              <w:t>- Limit access to range area.</w:t>
            </w:r>
          </w:p>
          <w:p w14:paraId="42607B05" w14:textId="77777777" w:rsidR="00A31604" w:rsidRDefault="00A31604" w:rsidP="00FB7F50">
            <w:pPr>
              <w:pStyle w:val="NoSpacing"/>
              <w:rPr>
                <w:sz w:val="18"/>
                <w:szCs w:val="18"/>
              </w:rPr>
            </w:pPr>
            <w:r>
              <w:rPr>
                <w:sz w:val="18"/>
                <w:szCs w:val="18"/>
              </w:rPr>
              <w:t>- Limit personnel conducting task.</w:t>
            </w:r>
          </w:p>
          <w:p w14:paraId="2DDEB87E" w14:textId="11670591" w:rsidR="00A31604" w:rsidRPr="00524DAB" w:rsidRDefault="00C104A8" w:rsidP="00FB7F50">
            <w:pPr>
              <w:pStyle w:val="NoSpacing"/>
              <w:rPr>
                <w:sz w:val="18"/>
                <w:szCs w:val="18"/>
              </w:rPr>
            </w:pPr>
            <w:r>
              <w:rPr>
                <w:sz w:val="18"/>
                <w:szCs w:val="18"/>
              </w:rPr>
              <w:t>- Post-drop inspection.</w:t>
            </w:r>
          </w:p>
        </w:tc>
        <w:tc>
          <w:tcPr>
            <w:tcW w:w="1933" w:type="dxa"/>
          </w:tcPr>
          <w:p w14:paraId="62988D39" w14:textId="77777777" w:rsidR="00923AD2" w:rsidRPr="007E0E53" w:rsidRDefault="00923AD2" w:rsidP="00923AD2">
            <w:pPr>
              <w:pStyle w:val="NoSpacing"/>
              <w:rPr>
                <w:sz w:val="18"/>
                <w:szCs w:val="18"/>
              </w:rPr>
            </w:pPr>
            <w:r>
              <w:rPr>
                <w:sz w:val="18"/>
                <w:szCs w:val="18"/>
              </w:rPr>
              <w:t xml:space="preserve">- </w:t>
            </w:r>
            <w:r w:rsidRPr="007E0E53">
              <w:rPr>
                <w:sz w:val="18"/>
                <w:szCs w:val="18"/>
              </w:rPr>
              <w:t>Premature</w:t>
            </w:r>
            <w:r>
              <w:rPr>
                <w:sz w:val="18"/>
                <w:szCs w:val="18"/>
              </w:rPr>
              <w:t xml:space="preserve"> I</w:t>
            </w:r>
            <w:r w:rsidRPr="007E0E53">
              <w:rPr>
                <w:sz w:val="18"/>
                <w:szCs w:val="18"/>
              </w:rPr>
              <w:t>nitiation</w:t>
            </w:r>
          </w:p>
          <w:p w14:paraId="2CBBB348" w14:textId="77777777" w:rsidR="00986CA7" w:rsidRPr="007E0E53" w:rsidRDefault="00986CA7" w:rsidP="00986CA7">
            <w:pPr>
              <w:pStyle w:val="NoSpacing"/>
              <w:rPr>
                <w:sz w:val="18"/>
                <w:szCs w:val="18"/>
              </w:rPr>
            </w:pPr>
            <w:r>
              <w:rPr>
                <w:sz w:val="18"/>
                <w:szCs w:val="18"/>
              </w:rPr>
              <w:t xml:space="preserve">- </w:t>
            </w:r>
            <w:r w:rsidRPr="007E0E53">
              <w:rPr>
                <w:sz w:val="18"/>
                <w:szCs w:val="18"/>
              </w:rPr>
              <w:t>Personnel casualties</w:t>
            </w:r>
          </w:p>
          <w:p w14:paraId="54587DE2" w14:textId="477D4B39" w:rsidR="00A31604" w:rsidRPr="00524DAB" w:rsidRDefault="00A31604" w:rsidP="00FB7F50">
            <w:pPr>
              <w:pStyle w:val="NoSpacing"/>
              <w:rPr>
                <w:sz w:val="18"/>
                <w:szCs w:val="18"/>
              </w:rPr>
            </w:pPr>
          </w:p>
        </w:tc>
      </w:tr>
      <w:tr w:rsidR="00A31604" w14:paraId="75996BF9" w14:textId="77777777" w:rsidTr="00827C62">
        <w:tc>
          <w:tcPr>
            <w:tcW w:w="1838" w:type="dxa"/>
          </w:tcPr>
          <w:p w14:paraId="4C98F679" w14:textId="2A7B25C0" w:rsidR="00A31604" w:rsidRPr="00524DAB" w:rsidRDefault="00A31604" w:rsidP="00486091">
            <w:pPr>
              <w:pStyle w:val="NoSpacing"/>
              <w:jc w:val="center"/>
              <w:rPr>
                <w:sz w:val="18"/>
                <w:szCs w:val="18"/>
              </w:rPr>
            </w:pPr>
            <w:r w:rsidRPr="00524DAB">
              <w:rPr>
                <w:sz w:val="18"/>
                <w:szCs w:val="18"/>
              </w:rPr>
              <w:t>IM Threats</w:t>
            </w:r>
          </w:p>
        </w:tc>
        <w:tc>
          <w:tcPr>
            <w:tcW w:w="2670" w:type="dxa"/>
          </w:tcPr>
          <w:p w14:paraId="74307FB6" w14:textId="77777777" w:rsidR="00995EE4" w:rsidRDefault="0001348B" w:rsidP="00FB7F50">
            <w:pPr>
              <w:pStyle w:val="NoSpacing"/>
              <w:rPr>
                <w:sz w:val="18"/>
                <w:szCs w:val="18"/>
              </w:rPr>
            </w:pPr>
            <w:r>
              <w:rPr>
                <w:sz w:val="18"/>
                <w:szCs w:val="18"/>
              </w:rPr>
              <w:t>- Limit system exposure to operational threats</w:t>
            </w:r>
            <w:r w:rsidR="00417754">
              <w:rPr>
                <w:sz w:val="18"/>
                <w:szCs w:val="18"/>
              </w:rPr>
              <w:t>.</w:t>
            </w:r>
          </w:p>
          <w:p w14:paraId="1D18DF24" w14:textId="77777777" w:rsidR="00995EE4" w:rsidRDefault="00995EE4" w:rsidP="00FB7F50">
            <w:pPr>
              <w:pStyle w:val="NoSpacing"/>
              <w:rPr>
                <w:sz w:val="18"/>
                <w:szCs w:val="18"/>
              </w:rPr>
            </w:pPr>
            <w:r>
              <w:rPr>
                <w:sz w:val="18"/>
                <w:szCs w:val="18"/>
              </w:rPr>
              <w:t>- Determine IM signature of munition.</w:t>
            </w:r>
          </w:p>
          <w:p w14:paraId="59EA3946" w14:textId="77777777" w:rsidR="00BE0FD7" w:rsidRDefault="00BE0FD7" w:rsidP="00BE0FD7">
            <w:pPr>
              <w:pStyle w:val="NoSpacing"/>
              <w:rPr>
                <w:sz w:val="18"/>
                <w:szCs w:val="18"/>
              </w:rPr>
            </w:pPr>
            <w:r>
              <w:rPr>
                <w:sz w:val="18"/>
                <w:szCs w:val="18"/>
              </w:rPr>
              <w:t>- Preventative barriers.</w:t>
            </w:r>
          </w:p>
          <w:p w14:paraId="09A4206E" w14:textId="77777777" w:rsidR="00BE0FD7" w:rsidRDefault="00BE0FD7" w:rsidP="00BE0FD7">
            <w:pPr>
              <w:pStyle w:val="NoSpacing"/>
              <w:rPr>
                <w:sz w:val="18"/>
                <w:szCs w:val="18"/>
              </w:rPr>
            </w:pPr>
            <w:r>
              <w:rPr>
                <w:sz w:val="18"/>
                <w:szCs w:val="18"/>
              </w:rPr>
              <w:t>- LOVA/IM complaint igniter/propellant materials.</w:t>
            </w:r>
          </w:p>
          <w:p w14:paraId="23345993" w14:textId="787CC1F2" w:rsidR="008358FB" w:rsidRPr="00524DAB" w:rsidRDefault="00BE0FD7" w:rsidP="00BE0FD7">
            <w:pPr>
              <w:pStyle w:val="NoSpacing"/>
              <w:rPr>
                <w:sz w:val="18"/>
                <w:szCs w:val="18"/>
              </w:rPr>
            </w:pPr>
            <w:r>
              <w:rPr>
                <w:sz w:val="18"/>
                <w:szCs w:val="18"/>
              </w:rPr>
              <w:t>- Fire suppression system.</w:t>
            </w:r>
          </w:p>
        </w:tc>
        <w:tc>
          <w:tcPr>
            <w:tcW w:w="2575" w:type="dxa"/>
          </w:tcPr>
          <w:p w14:paraId="5F092910" w14:textId="77777777" w:rsidR="00083023" w:rsidRDefault="00E87EC0" w:rsidP="00FB7F50">
            <w:pPr>
              <w:pStyle w:val="NoSpacing"/>
              <w:rPr>
                <w:sz w:val="18"/>
                <w:szCs w:val="18"/>
              </w:rPr>
            </w:pPr>
            <w:r>
              <w:rPr>
                <w:sz w:val="18"/>
                <w:szCs w:val="18"/>
              </w:rPr>
              <w:t xml:space="preserve">- </w:t>
            </w:r>
            <w:r w:rsidR="009949B9">
              <w:rPr>
                <w:sz w:val="18"/>
                <w:szCs w:val="18"/>
              </w:rPr>
              <w:t>Venting/Blow off panel.</w:t>
            </w:r>
          </w:p>
          <w:p w14:paraId="11D3D556" w14:textId="77777777" w:rsidR="009949B9" w:rsidRDefault="009949B9" w:rsidP="00FB7F50">
            <w:pPr>
              <w:pStyle w:val="NoSpacing"/>
              <w:rPr>
                <w:sz w:val="18"/>
                <w:szCs w:val="18"/>
              </w:rPr>
            </w:pPr>
            <w:r>
              <w:rPr>
                <w:sz w:val="18"/>
                <w:szCs w:val="18"/>
              </w:rPr>
              <w:t>- Fire suppression system.</w:t>
            </w:r>
          </w:p>
          <w:p w14:paraId="2A5D192C" w14:textId="4114EA0B" w:rsidR="009949B9" w:rsidRPr="00524DAB" w:rsidRDefault="009B0800" w:rsidP="00FB7F50">
            <w:pPr>
              <w:pStyle w:val="NoSpacing"/>
              <w:rPr>
                <w:sz w:val="18"/>
                <w:szCs w:val="18"/>
              </w:rPr>
            </w:pPr>
            <w:r>
              <w:rPr>
                <w:sz w:val="18"/>
                <w:szCs w:val="18"/>
              </w:rPr>
              <w:t>- Appropriate storage to reduce sympathetic risk.</w:t>
            </w:r>
          </w:p>
        </w:tc>
        <w:tc>
          <w:tcPr>
            <w:tcW w:w="1933" w:type="dxa"/>
          </w:tcPr>
          <w:p w14:paraId="4494F440" w14:textId="17090E18" w:rsidR="00E1279D" w:rsidRPr="007E0E53" w:rsidRDefault="00E1279D" w:rsidP="00E1279D">
            <w:pPr>
              <w:pStyle w:val="NoSpacing"/>
              <w:rPr>
                <w:sz w:val="18"/>
                <w:szCs w:val="18"/>
              </w:rPr>
            </w:pPr>
            <w:r>
              <w:rPr>
                <w:sz w:val="18"/>
                <w:szCs w:val="18"/>
              </w:rPr>
              <w:t xml:space="preserve">- </w:t>
            </w:r>
            <w:r w:rsidRPr="007E0E53">
              <w:rPr>
                <w:sz w:val="18"/>
                <w:szCs w:val="18"/>
              </w:rPr>
              <w:t>Premature</w:t>
            </w:r>
            <w:r>
              <w:rPr>
                <w:sz w:val="18"/>
                <w:szCs w:val="18"/>
              </w:rPr>
              <w:t xml:space="preserve"> I</w:t>
            </w:r>
            <w:r w:rsidRPr="007E0E53">
              <w:rPr>
                <w:sz w:val="18"/>
                <w:szCs w:val="18"/>
              </w:rPr>
              <w:t>nitiation</w:t>
            </w:r>
            <w:r>
              <w:rPr>
                <w:sz w:val="18"/>
                <w:szCs w:val="18"/>
              </w:rPr>
              <w:t>.</w:t>
            </w:r>
          </w:p>
          <w:p w14:paraId="216B140B" w14:textId="5DB8D67B" w:rsidR="00E1279D" w:rsidRPr="007E0E53" w:rsidRDefault="00E1279D" w:rsidP="00E1279D">
            <w:pPr>
              <w:pStyle w:val="NoSpacing"/>
              <w:rPr>
                <w:sz w:val="18"/>
                <w:szCs w:val="18"/>
              </w:rPr>
            </w:pPr>
            <w:r>
              <w:rPr>
                <w:sz w:val="18"/>
                <w:szCs w:val="18"/>
              </w:rPr>
              <w:t xml:space="preserve">- </w:t>
            </w:r>
            <w:r w:rsidRPr="007E0E53">
              <w:rPr>
                <w:sz w:val="18"/>
                <w:szCs w:val="18"/>
              </w:rPr>
              <w:t>Catastrophic</w:t>
            </w:r>
            <w:r>
              <w:rPr>
                <w:sz w:val="18"/>
                <w:szCs w:val="18"/>
              </w:rPr>
              <w:t xml:space="preserve"> </w:t>
            </w:r>
            <w:r w:rsidRPr="007E0E53">
              <w:rPr>
                <w:sz w:val="18"/>
                <w:szCs w:val="18"/>
              </w:rPr>
              <w:t>damage to gun and turret</w:t>
            </w:r>
            <w:r>
              <w:rPr>
                <w:sz w:val="18"/>
                <w:szCs w:val="18"/>
              </w:rPr>
              <w:t>.</w:t>
            </w:r>
          </w:p>
          <w:p w14:paraId="23ECA6D7" w14:textId="583E00FD" w:rsidR="00E1279D" w:rsidRPr="007E0E53" w:rsidRDefault="00E1279D" w:rsidP="00E1279D">
            <w:pPr>
              <w:pStyle w:val="NoSpacing"/>
              <w:rPr>
                <w:sz w:val="18"/>
                <w:szCs w:val="18"/>
              </w:rPr>
            </w:pPr>
            <w:r>
              <w:rPr>
                <w:sz w:val="18"/>
                <w:szCs w:val="18"/>
              </w:rPr>
              <w:t xml:space="preserve">- </w:t>
            </w:r>
            <w:r w:rsidRPr="007E0E53">
              <w:rPr>
                <w:sz w:val="18"/>
                <w:szCs w:val="18"/>
              </w:rPr>
              <w:t>Personnel casualties</w:t>
            </w:r>
            <w:r>
              <w:rPr>
                <w:sz w:val="18"/>
                <w:szCs w:val="18"/>
              </w:rPr>
              <w:t>.</w:t>
            </w:r>
          </w:p>
          <w:p w14:paraId="509B6C5F" w14:textId="090D2480" w:rsidR="00A31604" w:rsidRPr="00524DAB" w:rsidRDefault="00E1279D" w:rsidP="00E1279D">
            <w:pPr>
              <w:pStyle w:val="NoSpacing"/>
              <w:rPr>
                <w:sz w:val="18"/>
                <w:szCs w:val="18"/>
              </w:rPr>
            </w:pPr>
            <w:r>
              <w:rPr>
                <w:sz w:val="18"/>
                <w:szCs w:val="18"/>
              </w:rPr>
              <w:t xml:space="preserve">- </w:t>
            </w:r>
            <w:r w:rsidRPr="007E0E53">
              <w:rPr>
                <w:sz w:val="18"/>
                <w:szCs w:val="18"/>
              </w:rPr>
              <w:t>Vehicle destruction</w:t>
            </w:r>
            <w:r>
              <w:rPr>
                <w:sz w:val="18"/>
                <w:szCs w:val="18"/>
              </w:rPr>
              <w:t>.</w:t>
            </w:r>
          </w:p>
        </w:tc>
      </w:tr>
      <w:tr w:rsidR="00A31604" w14:paraId="79ACA835" w14:textId="77777777" w:rsidTr="00827C62">
        <w:tc>
          <w:tcPr>
            <w:tcW w:w="1838" w:type="dxa"/>
          </w:tcPr>
          <w:p w14:paraId="0D4D54E5" w14:textId="244890A9" w:rsidR="00A31604" w:rsidRPr="00524DAB" w:rsidRDefault="00A31604" w:rsidP="00486091">
            <w:pPr>
              <w:pStyle w:val="NoSpacing"/>
              <w:jc w:val="center"/>
              <w:rPr>
                <w:sz w:val="18"/>
                <w:szCs w:val="18"/>
              </w:rPr>
            </w:pPr>
            <w:r w:rsidRPr="00524DAB">
              <w:rPr>
                <w:sz w:val="18"/>
                <w:szCs w:val="18"/>
              </w:rPr>
              <w:t>EMR</w:t>
            </w:r>
            <w:r w:rsidR="00E86F9D">
              <w:rPr>
                <w:sz w:val="18"/>
                <w:szCs w:val="18"/>
              </w:rPr>
              <w:t xml:space="preserve"> (HERO)</w:t>
            </w:r>
          </w:p>
        </w:tc>
        <w:tc>
          <w:tcPr>
            <w:tcW w:w="2670" w:type="dxa"/>
          </w:tcPr>
          <w:p w14:paraId="7DAC766A" w14:textId="45ADAF67" w:rsidR="002E2083" w:rsidRPr="00524DAB" w:rsidRDefault="002E2083" w:rsidP="00FB7F50">
            <w:pPr>
              <w:pStyle w:val="NoSpacing"/>
              <w:rPr>
                <w:sz w:val="18"/>
                <w:szCs w:val="18"/>
              </w:rPr>
            </w:pPr>
            <w:r>
              <w:rPr>
                <w:sz w:val="18"/>
                <w:szCs w:val="18"/>
              </w:rPr>
              <w:t xml:space="preserve">- </w:t>
            </w:r>
            <w:r w:rsidRPr="00524DAB">
              <w:rPr>
                <w:sz w:val="18"/>
                <w:szCs w:val="18"/>
              </w:rPr>
              <w:t>ES</w:t>
            </w:r>
            <w:r>
              <w:rPr>
                <w:sz w:val="18"/>
                <w:szCs w:val="18"/>
              </w:rPr>
              <w:t>R</w:t>
            </w:r>
            <w:r w:rsidRPr="00524DAB">
              <w:rPr>
                <w:sz w:val="18"/>
                <w:szCs w:val="18"/>
              </w:rPr>
              <w:t xml:space="preserve"> Tested primaries (immunity threshold).</w:t>
            </w:r>
          </w:p>
          <w:p w14:paraId="46473212" w14:textId="77777777" w:rsidR="00A31604" w:rsidRDefault="005143FE" w:rsidP="00FB7F50">
            <w:pPr>
              <w:pStyle w:val="NoSpacing"/>
              <w:rPr>
                <w:sz w:val="18"/>
                <w:szCs w:val="18"/>
              </w:rPr>
            </w:pPr>
            <w:r>
              <w:rPr>
                <w:sz w:val="18"/>
                <w:szCs w:val="18"/>
              </w:rPr>
              <w:t xml:space="preserve">- </w:t>
            </w:r>
            <w:r w:rsidR="00FF60EA">
              <w:rPr>
                <w:sz w:val="18"/>
                <w:szCs w:val="18"/>
              </w:rPr>
              <w:t>Shielded design.</w:t>
            </w:r>
          </w:p>
          <w:p w14:paraId="6ABE7A5B" w14:textId="73443225" w:rsidR="00FF60EA" w:rsidRPr="00524DAB" w:rsidRDefault="00FF60EA" w:rsidP="00FB7F50">
            <w:pPr>
              <w:pStyle w:val="NoSpacing"/>
              <w:rPr>
                <w:sz w:val="18"/>
                <w:szCs w:val="18"/>
              </w:rPr>
            </w:pPr>
            <w:r>
              <w:rPr>
                <w:sz w:val="18"/>
                <w:szCs w:val="18"/>
              </w:rPr>
              <w:t xml:space="preserve">- </w:t>
            </w:r>
            <w:r w:rsidR="00257315">
              <w:rPr>
                <w:sz w:val="18"/>
                <w:szCs w:val="18"/>
              </w:rPr>
              <w:t>Grounding.</w:t>
            </w:r>
          </w:p>
        </w:tc>
        <w:tc>
          <w:tcPr>
            <w:tcW w:w="2575" w:type="dxa"/>
          </w:tcPr>
          <w:p w14:paraId="68566F2B" w14:textId="77777777" w:rsidR="00B01CDA" w:rsidRDefault="00B01CDA" w:rsidP="00FB7F50">
            <w:pPr>
              <w:pStyle w:val="NoSpacing"/>
              <w:rPr>
                <w:sz w:val="18"/>
                <w:szCs w:val="18"/>
              </w:rPr>
            </w:pPr>
            <w:r>
              <w:rPr>
                <w:sz w:val="18"/>
                <w:szCs w:val="18"/>
              </w:rPr>
              <w:t>- Limit access to range area.</w:t>
            </w:r>
          </w:p>
          <w:p w14:paraId="6747494A" w14:textId="77777777" w:rsidR="00A31604" w:rsidRDefault="00B01CDA" w:rsidP="00FB7F50">
            <w:pPr>
              <w:pStyle w:val="NoSpacing"/>
              <w:rPr>
                <w:sz w:val="18"/>
                <w:szCs w:val="18"/>
              </w:rPr>
            </w:pPr>
            <w:r>
              <w:rPr>
                <w:sz w:val="18"/>
                <w:szCs w:val="18"/>
              </w:rPr>
              <w:t>- Limit personnel conducting task.</w:t>
            </w:r>
          </w:p>
          <w:p w14:paraId="34D38695" w14:textId="77777777" w:rsidR="005F0732" w:rsidRDefault="005F0732" w:rsidP="005F0732">
            <w:pPr>
              <w:pStyle w:val="NoSpacing"/>
              <w:rPr>
                <w:sz w:val="18"/>
                <w:szCs w:val="18"/>
              </w:rPr>
            </w:pPr>
            <w:r>
              <w:rPr>
                <w:sz w:val="18"/>
                <w:szCs w:val="18"/>
              </w:rPr>
              <w:t>- Distinguish appropriate NO FIRE/ALL FIRE currents.</w:t>
            </w:r>
          </w:p>
          <w:p w14:paraId="2868D27F" w14:textId="2419BD79" w:rsidR="005F0732" w:rsidRPr="00524DAB" w:rsidRDefault="005F0732" w:rsidP="00FB7F50">
            <w:pPr>
              <w:pStyle w:val="NoSpacing"/>
              <w:rPr>
                <w:sz w:val="18"/>
                <w:szCs w:val="18"/>
              </w:rPr>
            </w:pPr>
          </w:p>
        </w:tc>
        <w:tc>
          <w:tcPr>
            <w:tcW w:w="1933" w:type="dxa"/>
          </w:tcPr>
          <w:p w14:paraId="6D873A35" w14:textId="465369C2" w:rsidR="00E1279D" w:rsidRPr="007E0E53" w:rsidRDefault="00E1279D" w:rsidP="00E1279D">
            <w:pPr>
              <w:pStyle w:val="NoSpacing"/>
              <w:rPr>
                <w:sz w:val="18"/>
                <w:szCs w:val="18"/>
              </w:rPr>
            </w:pPr>
            <w:r>
              <w:rPr>
                <w:sz w:val="18"/>
                <w:szCs w:val="18"/>
              </w:rPr>
              <w:t xml:space="preserve">- </w:t>
            </w:r>
            <w:r w:rsidRPr="007E0E53">
              <w:rPr>
                <w:sz w:val="18"/>
                <w:szCs w:val="18"/>
              </w:rPr>
              <w:t>Premature</w:t>
            </w:r>
            <w:r>
              <w:rPr>
                <w:sz w:val="18"/>
                <w:szCs w:val="18"/>
              </w:rPr>
              <w:t xml:space="preserve"> I</w:t>
            </w:r>
            <w:r w:rsidRPr="007E0E53">
              <w:rPr>
                <w:sz w:val="18"/>
                <w:szCs w:val="18"/>
              </w:rPr>
              <w:t>nitiation</w:t>
            </w:r>
            <w:r>
              <w:rPr>
                <w:sz w:val="18"/>
                <w:szCs w:val="18"/>
              </w:rPr>
              <w:t>.</w:t>
            </w:r>
          </w:p>
          <w:p w14:paraId="77D1004E" w14:textId="261D1FA3" w:rsidR="00E1279D" w:rsidRPr="007E0E53" w:rsidRDefault="00E1279D" w:rsidP="00E1279D">
            <w:pPr>
              <w:pStyle w:val="NoSpacing"/>
              <w:rPr>
                <w:sz w:val="18"/>
                <w:szCs w:val="18"/>
              </w:rPr>
            </w:pPr>
            <w:r>
              <w:rPr>
                <w:sz w:val="18"/>
                <w:szCs w:val="18"/>
              </w:rPr>
              <w:t xml:space="preserve">- </w:t>
            </w:r>
            <w:r w:rsidRPr="007E0E53">
              <w:rPr>
                <w:sz w:val="18"/>
                <w:szCs w:val="18"/>
              </w:rPr>
              <w:t>Catastrophic</w:t>
            </w:r>
            <w:r>
              <w:rPr>
                <w:sz w:val="18"/>
                <w:szCs w:val="18"/>
              </w:rPr>
              <w:t xml:space="preserve"> </w:t>
            </w:r>
            <w:r w:rsidRPr="007E0E53">
              <w:rPr>
                <w:sz w:val="18"/>
                <w:szCs w:val="18"/>
              </w:rPr>
              <w:t>damage to gun and turret</w:t>
            </w:r>
            <w:r>
              <w:rPr>
                <w:sz w:val="18"/>
                <w:szCs w:val="18"/>
              </w:rPr>
              <w:t>.</w:t>
            </w:r>
          </w:p>
          <w:p w14:paraId="2805B6AF" w14:textId="46F0484D" w:rsidR="00E1279D" w:rsidRPr="007E0E53" w:rsidRDefault="00E1279D" w:rsidP="00E1279D">
            <w:pPr>
              <w:pStyle w:val="NoSpacing"/>
              <w:rPr>
                <w:sz w:val="18"/>
                <w:szCs w:val="18"/>
              </w:rPr>
            </w:pPr>
            <w:r>
              <w:rPr>
                <w:sz w:val="18"/>
                <w:szCs w:val="18"/>
              </w:rPr>
              <w:t xml:space="preserve">- </w:t>
            </w:r>
            <w:r w:rsidRPr="007E0E53">
              <w:rPr>
                <w:sz w:val="18"/>
                <w:szCs w:val="18"/>
              </w:rPr>
              <w:t>Personnel casualties</w:t>
            </w:r>
            <w:r>
              <w:rPr>
                <w:sz w:val="18"/>
                <w:szCs w:val="18"/>
              </w:rPr>
              <w:t>.</w:t>
            </w:r>
          </w:p>
          <w:p w14:paraId="58601905" w14:textId="44DF55ED" w:rsidR="00A31604" w:rsidRPr="00524DAB" w:rsidRDefault="00E1279D" w:rsidP="00E1279D">
            <w:pPr>
              <w:pStyle w:val="NoSpacing"/>
              <w:rPr>
                <w:sz w:val="18"/>
                <w:szCs w:val="18"/>
              </w:rPr>
            </w:pPr>
            <w:r>
              <w:rPr>
                <w:sz w:val="18"/>
                <w:szCs w:val="18"/>
              </w:rPr>
              <w:t xml:space="preserve">- </w:t>
            </w:r>
            <w:r w:rsidRPr="007E0E53">
              <w:rPr>
                <w:sz w:val="18"/>
                <w:szCs w:val="18"/>
              </w:rPr>
              <w:t>Vehicle destruction</w:t>
            </w:r>
            <w:r>
              <w:rPr>
                <w:sz w:val="18"/>
                <w:szCs w:val="18"/>
              </w:rPr>
              <w:t>.</w:t>
            </w:r>
          </w:p>
        </w:tc>
      </w:tr>
      <w:tr w:rsidR="00A31604" w14:paraId="055CF7E1" w14:textId="77777777" w:rsidTr="00827C62">
        <w:tc>
          <w:tcPr>
            <w:tcW w:w="1838" w:type="dxa"/>
          </w:tcPr>
          <w:p w14:paraId="2B97226E" w14:textId="2C920C0F" w:rsidR="00A31604" w:rsidRPr="00524DAB" w:rsidRDefault="00A31604" w:rsidP="00486091">
            <w:pPr>
              <w:pStyle w:val="NoSpacing"/>
              <w:jc w:val="center"/>
              <w:rPr>
                <w:sz w:val="18"/>
                <w:szCs w:val="18"/>
              </w:rPr>
            </w:pPr>
            <w:r w:rsidRPr="00524DAB">
              <w:rPr>
                <w:sz w:val="18"/>
                <w:szCs w:val="18"/>
              </w:rPr>
              <w:t>Hangfire / Misfire</w:t>
            </w:r>
          </w:p>
        </w:tc>
        <w:tc>
          <w:tcPr>
            <w:tcW w:w="2670" w:type="dxa"/>
          </w:tcPr>
          <w:p w14:paraId="5B0E68E3" w14:textId="77777777" w:rsidR="00A31604" w:rsidRDefault="005A7C0B" w:rsidP="00FB7F50">
            <w:pPr>
              <w:pStyle w:val="NoSpacing"/>
              <w:rPr>
                <w:sz w:val="18"/>
                <w:szCs w:val="18"/>
              </w:rPr>
            </w:pPr>
            <w:r>
              <w:rPr>
                <w:sz w:val="18"/>
                <w:szCs w:val="18"/>
              </w:rPr>
              <w:t>- Reliability testing of design.</w:t>
            </w:r>
          </w:p>
          <w:p w14:paraId="60109A12" w14:textId="0C8C32FF" w:rsidR="005A7C0B" w:rsidRPr="00524DAB" w:rsidRDefault="005A7C0B" w:rsidP="00FB7F50">
            <w:pPr>
              <w:pStyle w:val="NoSpacing"/>
              <w:rPr>
                <w:sz w:val="18"/>
                <w:szCs w:val="18"/>
              </w:rPr>
            </w:pPr>
            <w:r>
              <w:rPr>
                <w:sz w:val="18"/>
                <w:szCs w:val="18"/>
              </w:rPr>
              <w:t>- Suitable firing mechanism.</w:t>
            </w:r>
          </w:p>
        </w:tc>
        <w:tc>
          <w:tcPr>
            <w:tcW w:w="2575" w:type="dxa"/>
          </w:tcPr>
          <w:p w14:paraId="5D254971" w14:textId="77777777" w:rsidR="00B638D6" w:rsidRDefault="00B638D6" w:rsidP="00B638D6">
            <w:pPr>
              <w:pStyle w:val="NoSpacing"/>
              <w:rPr>
                <w:sz w:val="18"/>
                <w:szCs w:val="18"/>
              </w:rPr>
            </w:pPr>
            <w:r>
              <w:rPr>
                <w:sz w:val="18"/>
                <w:szCs w:val="18"/>
              </w:rPr>
              <w:t>- Limit access to range area.</w:t>
            </w:r>
          </w:p>
          <w:p w14:paraId="7A7F4FFC" w14:textId="77777777" w:rsidR="00B638D6" w:rsidRDefault="00B638D6" w:rsidP="00B638D6">
            <w:pPr>
              <w:pStyle w:val="NoSpacing"/>
              <w:rPr>
                <w:sz w:val="18"/>
                <w:szCs w:val="18"/>
              </w:rPr>
            </w:pPr>
            <w:r>
              <w:rPr>
                <w:sz w:val="18"/>
                <w:szCs w:val="18"/>
              </w:rPr>
              <w:t>- Limit personnel conducting task.</w:t>
            </w:r>
          </w:p>
          <w:p w14:paraId="012C71E2" w14:textId="77777777" w:rsidR="00B638D6" w:rsidRDefault="00B638D6" w:rsidP="00B638D6">
            <w:pPr>
              <w:pStyle w:val="NoSpacing"/>
              <w:rPr>
                <w:sz w:val="18"/>
                <w:szCs w:val="18"/>
              </w:rPr>
            </w:pPr>
            <w:r>
              <w:rPr>
                <w:sz w:val="18"/>
                <w:szCs w:val="18"/>
              </w:rPr>
              <w:t>- Ensure Hangfire/Misfire procedures followed.</w:t>
            </w:r>
          </w:p>
          <w:p w14:paraId="77F382A5" w14:textId="21199DFB" w:rsidR="0047419C" w:rsidRPr="00524DAB" w:rsidRDefault="00B638D6" w:rsidP="00B638D6">
            <w:pPr>
              <w:pStyle w:val="NoSpacing"/>
              <w:rPr>
                <w:sz w:val="18"/>
                <w:szCs w:val="18"/>
              </w:rPr>
            </w:pPr>
            <w:r>
              <w:rPr>
                <w:sz w:val="18"/>
                <w:szCs w:val="18"/>
              </w:rPr>
              <w:t>- Anti-Hangfire interlock</w:t>
            </w:r>
          </w:p>
        </w:tc>
        <w:tc>
          <w:tcPr>
            <w:tcW w:w="1933" w:type="dxa"/>
          </w:tcPr>
          <w:p w14:paraId="3089B273" w14:textId="77777777" w:rsidR="00A31604" w:rsidRDefault="00E1279D" w:rsidP="00FB7F50">
            <w:pPr>
              <w:pStyle w:val="NoSpacing"/>
              <w:rPr>
                <w:sz w:val="18"/>
                <w:szCs w:val="18"/>
              </w:rPr>
            </w:pPr>
            <w:r>
              <w:rPr>
                <w:sz w:val="18"/>
                <w:szCs w:val="18"/>
              </w:rPr>
              <w:t>- Delayed I</w:t>
            </w:r>
            <w:r w:rsidRPr="007E0E53">
              <w:rPr>
                <w:sz w:val="18"/>
                <w:szCs w:val="18"/>
              </w:rPr>
              <w:t>nitiation</w:t>
            </w:r>
          </w:p>
          <w:p w14:paraId="53E7F98A" w14:textId="113BF980" w:rsidR="00E1279D" w:rsidRPr="00524DAB" w:rsidRDefault="00E1279D" w:rsidP="00FB7F50">
            <w:pPr>
              <w:pStyle w:val="NoSpacing"/>
              <w:rPr>
                <w:sz w:val="18"/>
                <w:szCs w:val="18"/>
              </w:rPr>
            </w:pPr>
            <w:r>
              <w:rPr>
                <w:sz w:val="18"/>
                <w:szCs w:val="18"/>
              </w:rPr>
              <w:t>- Unknown condition of munition.</w:t>
            </w:r>
          </w:p>
        </w:tc>
      </w:tr>
    </w:tbl>
    <w:p w14:paraId="6D3919C0" w14:textId="7E33E80B" w:rsidR="00524DAB" w:rsidRDefault="00092C1C" w:rsidP="00092C1C">
      <w:pPr>
        <w:pStyle w:val="Caption"/>
      </w:pPr>
      <w:r>
        <w:lastRenderedPageBreak/>
        <w:t xml:space="preserve">Table </w:t>
      </w:r>
      <w:fldSimple w:instr=" SEQ Table \* ARABIC ">
        <w:r w:rsidR="00C15162">
          <w:rPr>
            <w:noProof/>
          </w:rPr>
          <w:t>1</w:t>
        </w:r>
      </w:fldSimple>
      <w:r>
        <w:t xml:space="preserve"> - Bowtie hazard analysis of Unintended Explosion</w:t>
      </w:r>
    </w:p>
    <w:p w14:paraId="7AC67429" w14:textId="77777777" w:rsidR="00524DAB" w:rsidRPr="00963A74" w:rsidRDefault="00524DAB" w:rsidP="001155FB">
      <w:pPr>
        <w:pStyle w:val="NoSpacing"/>
      </w:pPr>
    </w:p>
    <w:p w14:paraId="533F2DCF" w14:textId="7EED9AEF" w:rsidR="00C277EE" w:rsidRPr="00963A74" w:rsidRDefault="00C277EE" w:rsidP="001155FB">
      <w:pPr>
        <w:pStyle w:val="Heading2"/>
      </w:pPr>
      <w:bookmarkStart w:id="12" w:name="_Toc235010178"/>
      <w:r w:rsidRPr="00963A74">
        <w:t>2.2.2. Electrical</w:t>
      </w:r>
      <w:bookmarkEnd w:id="12"/>
    </w:p>
    <w:p w14:paraId="583E2E75" w14:textId="79A925B8" w:rsidR="000C6882" w:rsidRPr="00963A74" w:rsidRDefault="005A0DDA" w:rsidP="00B76E1C">
      <w:pPr>
        <w:pStyle w:val="NoSpacing"/>
        <w:jc w:val="both"/>
      </w:pPr>
      <w:r>
        <w:t>The electrical hazard of operating the system comes from the use of electronic firing circuits and/or fire control circuits which are located near the user during use of the system.</w:t>
      </w:r>
      <w:r w:rsidR="000F3836">
        <w:t xml:space="preserve">  Below is the bowtie analysis of the hazard represented using bullet points:</w:t>
      </w:r>
    </w:p>
    <w:tbl>
      <w:tblPr>
        <w:tblStyle w:val="TableGrid"/>
        <w:tblW w:w="0" w:type="auto"/>
        <w:tblLook w:val="04A0" w:firstRow="1" w:lastRow="0" w:firstColumn="1" w:lastColumn="0" w:noHBand="0" w:noVBand="1"/>
      </w:tblPr>
      <w:tblGrid>
        <w:gridCol w:w="1838"/>
        <w:gridCol w:w="2670"/>
        <w:gridCol w:w="2575"/>
        <w:gridCol w:w="1933"/>
      </w:tblGrid>
      <w:tr w:rsidR="00B20256" w:rsidRPr="00524DAB" w14:paraId="12BDABEE" w14:textId="77777777" w:rsidTr="00827C62">
        <w:tc>
          <w:tcPr>
            <w:tcW w:w="1838" w:type="dxa"/>
          </w:tcPr>
          <w:p w14:paraId="45814828" w14:textId="77777777" w:rsidR="00B20256" w:rsidRPr="00524DAB" w:rsidRDefault="00B20256" w:rsidP="00827C62">
            <w:pPr>
              <w:pStyle w:val="NoSpacing"/>
              <w:jc w:val="center"/>
              <w:rPr>
                <w:b/>
                <w:bCs/>
              </w:rPr>
            </w:pPr>
            <w:r w:rsidRPr="00524DAB">
              <w:rPr>
                <w:b/>
                <w:bCs/>
              </w:rPr>
              <w:t>Threats</w:t>
            </w:r>
          </w:p>
        </w:tc>
        <w:tc>
          <w:tcPr>
            <w:tcW w:w="2670" w:type="dxa"/>
          </w:tcPr>
          <w:p w14:paraId="0BBA0E89" w14:textId="77777777" w:rsidR="00B20256" w:rsidRPr="00524DAB" w:rsidRDefault="00B20256" w:rsidP="00827C62">
            <w:pPr>
              <w:pStyle w:val="NoSpacing"/>
              <w:jc w:val="center"/>
              <w:rPr>
                <w:b/>
                <w:bCs/>
              </w:rPr>
            </w:pPr>
            <w:r w:rsidRPr="00524DAB">
              <w:rPr>
                <w:b/>
                <w:bCs/>
              </w:rPr>
              <w:t>Controls</w:t>
            </w:r>
          </w:p>
        </w:tc>
        <w:tc>
          <w:tcPr>
            <w:tcW w:w="2575" w:type="dxa"/>
          </w:tcPr>
          <w:p w14:paraId="7BCC55BD" w14:textId="77777777" w:rsidR="00B20256" w:rsidRPr="00524DAB" w:rsidRDefault="00B20256" w:rsidP="00827C62">
            <w:pPr>
              <w:pStyle w:val="NoSpacing"/>
              <w:jc w:val="center"/>
              <w:rPr>
                <w:b/>
                <w:bCs/>
              </w:rPr>
            </w:pPr>
            <w:r w:rsidRPr="00524DAB">
              <w:rPr>
                <w:b/>
                <w:bCs/>
              </w:rPr>
              <w:t>Mitigations</w:t>
            </w:r>
          </w:p>
        </w:tc>
        <w:tc>
          <w:tcPr>
            <w:tcW w:w="1933" w:type="dxa"/>
          </w:tcPr>
          <w:p w14:paraId="690227CC" w14:textId="77777777" w:rsidR="00B20256" w:rsidRPr="00524DAB" w:rsidRDefault="00B20256" w:rsidP="00827C62">
            <w:pPr>
              <w:pStyle w:val="NoSpacing"/>
              <w:jc w:val="center"/>
              <w:rPr>
                <w:b/>
                <w:bCs/>
              </w:rPr>
            </w:pPr>
            <w:r w:rsidRPr="00524DAB">
              <w:rPr>
                <w:b/>
                <w:bCs/>
              </w:rPr>
              <w:t>Consequences</w:t>
            </w:r>
          </w:p>
        </w:tc>
      </w:tr>
      <w:tr w:rsidR="00B20256" w14:paraId="03D6D452" w14:textId="77777777" w:rsidTr="00827C62">
        <w:tc>
          <w:tcPr>
            <w:tcW w:w="1838" w:type="dxa"/>
          </w:tcPr>
          <w:p w14:paraId="117995BE" w14:textId="09FB8082" w:rsidR="00B20256" w:rsidRPr="00524DAB" w:rsidRDefault="00CD51CB" w:rsidP="00486091">
            <w:pPr>
              <w:pStyle w:val="NoSpacing"/>
              <w:jc w:val="center"/>
              <w:rPr>
                <w:sz w:val="18"/>
                <w:szCs w:val="18"/>
              </w:rPr>
            </w:pPr>
            <w:r>
              <w:rPr>
                <w:sz w:val="18"/>
                <w:szCs w:val="18"/>
              </w:rPr>
              <w:t>Damaged Cables</w:t>
            </w:r>
          </w:p>
        </w:tc>
        <w:tc>
          <w:tcPr>
            <w:tcW w:w="2670" w:type="dxa"/>
          </w:tcPr>
          <w:p w14:paraId="11954793" w14:textId="77777777" w:rsidR="00B20256" w:rsidRDefault="003A7355" w:rsidP="0069523D">
            <w:pPr>
              <w:pStyle w:val="NoSpacing"/>
              <w:rPr>
                <w:sz w:val="18"/>
                <w:szCs w:val="18"/>
              </w:rPr>
            </w:pPr>
            <w:r>
              <w:rPr>
                <w:sz w:val="18"/>
                <w:szCs w:val="18"/>
              </w:rPr>
              <w:t>- Frequent inspections.</w:t>
            </w:r>
          </w:p>
          <w:p w14:paraId="4C451BBC" w14:textId="77777777" w:rsidR="002F3355" w:rsidRDefault="002F3355" w:rsidP="0069523D">
            <w:pPr>
              <w:pStyle w:val="NoSpacing"/>
              <w:rPr>
                <w:sz w:val="18"/>
                <w:szCs w:val="18"/>
              </w:rPr>
            </w:pPr>
            <w:r>
              <w:rPr>
                <w:sz w:val="18"/>
                <w:szCs w:val="18"/>
              </w:rPr>
              <w:t>- Minimum bend radius.</w:t>
            </w:r>
          </w:p>
          <w:p w14:paraId="082481A0" w14:textId="77777777" w:rsidR="002F3355" w:rsidRDefault="002F3355" w:rsidP="0069523D">
            <w:pPr>
              <w:pStyle w:val="NoSpacing"/>
              <w:rPr>
                <w:sz w:val="18"/>
                <w:szCs w:val="18"/>
              </w:rPr>
            </w:pPr>
            <w:r>
              <w:rPr>
                <w:sz w:val="18"/>
                <w:szCs w:val="18"/>
              </w:rPr>
              <w:t>- Appropriate polarity marking.</w:t>
            </w:r>
          </w:p>
          <w:p w14:paraId="6DBE613C" w14:textId="693409D7" w:rsidR="0039475D" w:rsidRPr="00524DAB" w:rsidRDefault="0039475D" w:rsidP="0069523D">
            <w:pPr>
              <w:pStyle w:val="NoSpacing"/>
              <w:rPr>
                <w:sz w:val="18"/>
                <w:szCs w:val="18"/>
              </w:rPr>
            </w:pPr>
            <w:r>
              <w:rPr>
                <w:sz w:val="18"/>
                <w:szCs w:val="18"/>
              </w:rPr>
              <w:t>- Protected cabling</w:t>
            </w:r>
            <w:r w:rsidR="00A315E7">
              <w:rPr>
                <w:sz w:val="18"/>
                <w:szCs w:val="18"/>
              </w:rPr>
              <w:t>.</w:t>
            </w:r>
          </w:p>
        </w:tc>
        <w:tc>
          <w:tcPr>
            <w:tcW w:w="2575" w:type="dxa"/>
          </w:tcPr>
          <w:p w14:paraId="3AF7EF79" w14:textId="77777777" w:rsidR="00960AAD" w:rsidRDefault="00960AAD" w:rsidP="0069523D">
            <w:pPr>
              <w:pStyle w:val="NoSpacing"/>
              <w:rPr>
                <w:sz w:val="18"/>
                <w:szCs w:val="18"/>
              </w:rPr>
            </w:pPr>
            <w:r>
              <w:rPr>
                <w:sz w:val="18"/>
                <w:szCs w:val="18"/>
              </w:rPr>
              <w:t>- Circuit breaker installation.</w:t>
            </w:r>
          </w:p>
          <w:p w14:paraId="345BC168" w14:textId="7A73E307" w:rsidR="00960AAD" w:rsidRPr="00524DAB" w:rsidRDefault="00960AAD" w:rsidP="0069523D">
            <w:pPr>
              <w:pStyle w:val="NoSpacing"/>
              <w:rPr>
                <w:sz w:val="18"/>
                <w:szCs w:val="18"/>
              </w:rPr>
            </w:pPr>
            <w:r>
              <w:rPr>
                <w:sz w:val="18"/>
                <w:szCs w:val="18"/>
              </w:rPr>
              <w:t>- Grounded chassis.</w:t>
            </w:r>
          </w:p>
        </w:tc>
        <w:tc>
          <w:tcPr>
            <w:tcW w:w="1933" w:type="dxa"/>
          </w:tcPr>
          <w:p w14:paraId="7F767D6C" w14:textId="52FA2B5E" w:rsidR="00B20256" w:rsidRDefault="00960AAD" w:rsidP="0069523D">
            <w:pPr>
              <w:pStyle w:val="NoSpacing"/>
              <w:rPr>
                <w:sz w:val="18"/>
                <w:szCs w:val="18"/>
              </w:rPr>
            </w:pPr>
            <w:r>
              <w:rPr>
                <w:sz w:val="18"/>
                <w:szCs w:val="18"/>
              </w:rPr>
              <w:t>- Short circuit/Arc flash</w:t>
            </w:r>
            <w:r w:rsidR="00844835">
              <w:rPr>
                <w:sz w:val="18"/>
                <w:szCs w:val="18"/>
              </w:rPr>
              <w:t>.</w:t>
            </w:r>
          </w:p>
          <w:p w14:paraId="3808CA05" w14:textId="77777777" w:rsidR="00960AAD" w:rsidRDefault="00960AAD" w:rsidP="0069523D">
            <w:pPr>
              <w:pStyle w:val="NoSpacing"/>
              <w:rPr>
                <w:sz w:val="18"/>
                <w:szCs w:val="18"/>
              </w:rPr>
            </w:pPr>
            <w:r>
              <w:rPr>
                <w:sz w:val="18"/>
                <w:szCs w:val="18"/>
              </w:rPr>
              <w:t>- Electrical fires.</w:t>
            </w:r>
          </w:p>
          <w:p w14:paraId="3B541F15" w14:textId="77777777" w:rsidR="00960AAD" w:rsidRDefault="00960AAD" w:rsidP="0069523D">
            <w:pPr>
              <w:pStyle w:val="NoSpacing"/>
              <w:rPr>
                <w:sz w:val="18"/>
                <w:szCs w:val="18"/>
              </w:rPr>
            </w:pPr>
            <w:r>
              <w:rPr>
                <w:sz w:val="18"/>
                <w:szCs w:val="18"/>
              </w:rPr>
              <w:t>- Unintended firing.</w:t>
            </w:r>
          </w:p>
          <w:p w14:paraId="3F1781AE" w14:textId="4219C5F4" w:rsidR="00960AAD" w:rsidRPr="00524DAB" w:rsidRDefault="00D24D1F" w:rsidP="0069523D">
            <w:pPr>
              <w:pStyle w:val="NoSpacing"/>
              <w:rPr>
                <w:sz w:val="18"/>
                <w:szCs w:val="18"/>
              </w:rPr>
            </w:pPr>
            <w:r>
              <w:rPr>
                <w:sz w:val="18"/>
                <w:szCs w:val="18"/>
              </w:rPr>
              <w:t>- Shock to personnel.</w:t>
            </w:r>
          </w:p>
        </w:tc>
      </w:tr>
      <w:tr w:rsidR="00B20256" w14:paraId="2C4C6510" w14:textId="77777777" w:rsidTr="00827C62">
        <w:tc>
          <w:tcPr>
            <w:tcW w:w="1838" w:type="dxa"/>
          </w:tcPr>
          <w:p w14:paraId="639BF4AD" w14:textId="01486610" w:rsidR="00B20256" w:rsidRPr="00524DAB" w:rsidRDefault="00CD51CB" w:rsidP="00486091">
            <w:pPr>
              <w:pStyle w:val="NoSpacing"/>
              <w:jc w:val="center"/>
              <w:rPr>
                <w:sz w:val="18"/>
                <w:szCs w:val="18"/>
              </w:rPr>
            </w:pPr>
            <w:r>
              <w:rPr>
                <w:sz w:val="18"/>
                <w:szCs w:val="18"/>
              </w:rPr>
              <w:t>Lightning Strike</w:t>
            </w:r>
          </w:p>
        </w:tc>
        <w:tc>
          <w:tcPr>
            <w:tcW w:w="2670" w:type="dxa"/>
          </w:tcPr>
          <w:p w14:paraId="5C8175E9" w14:textId="77777777" w:rsidR="00176A8B" w:rsidRDefault="00C40965" w:rsidP="00176A8B">
            <w:pPr>
              <w:pStyle w:val="NoSpacing"/>
              <w:rPr>
                <w:sz w:val="18"/>
                <w:szCs w:val="18"/>
              </w:rPr>
            </w:pPr>
            <w:r>
              <w:rPr>
                <w:sz w:val="18"/>
                <w:szCs w:val="18"/>
              </w:rPr>
              <w:t>- Lightning rod/dissipation mechanism.</w:t>
            </w:r>
          </w:p>
          <w:p w14:paraId="216C583A" w14:textId="77777777" w:rsidR="00176A8B" w:rsidRDefault="00176A8B" w:rsidP="00176A8B">
            <w:pPr>
              <w:pStyle w:val="NoSpacing"/>
              <w:rPr>
                <w:sz w:val="18"/>
                <w:szCs w:val="18"/>
              </w:rPr>
            </w:pPr>
            <w:r>
              <w:rPr>
                <w:sz w:val="18"/>
                <w:szCs w:val="18"/>
              </w:rPr>
              <w:t>- Insulated crew compartment</w:t>
            </w:r>
            <w:r w:rsidR="003C0733">
              <w:rPr>
                <w:sz w:val="18"/>
                <w:szCs w:val="18"/>
              </w:rPr>
              <w:t>.</w:t>
            </w:r>
          </w:p>
          <w:p w14:paraId="3A2DBFF0" w14:textId="73237C73" w:rsidR="00660492" w:rsidRPr="00524DAB" w:rsidRDefault="00660492" w:rsidP="00176A8B">
            <w:pPr>
              <w:pStyle w:val="NoSpacing"/>
              <w:rPr>
                <w:sz w:val="18"/>
                <w:szCs w:val="18"/>
              </w:rPr>
            </w:pPr>
            <w:r>
              <w:rPr>
                <w:sz w:val="18"/>
                <w:szCs w:val="18"/>
              </w:rPr>
              <w:t>- EMI resistant design</w:t>
            </w:r>
          </w:p>
        </w:tc>
        <w:tc>
          <w:tcPr>
            <w:tcW w:w="2575" w:type="dxa"/>
          </w:tcPr>
          <w:p w14:paraId="4E3B09A9" w14:textId="77777777" w:rsidR="00B20256" w:rsidRDefault="00D82D25" w:rsidP="0069523D">
            <w:pPr>
              <w:pStyle w:val="NoSpacing"/>
              <w:rPr>
                <w:sz w:val="18"/>
                <w:szCs w:val="18"/>
              </w:rPr>
            </w:pPr>
            <w:r>
              <w:rPr>
                <w:sz w:val="18"/>
                <w:szCs w:val="18"/>
              </w:rPr>
              <w:t>- Firing pulse lockout.</w:t>
            </w:r>
          </w:p>
          <w:p w14:paraId="3D189E24" w14:textId="7E1E8705" w:rsidR="00D82D25" w:rsidRPr="00524DAB" w:rsidRDefault="00D82D25" w:rsidP="0069523D">
            <w:pPr>
              <w:pStyle w:val="NoSpacing"/>
              <w:rPr>
                <w:sz w:val="18"/>
                <w:szCs w:val="18"/>
              </w:rPr>
            </w:pPr>
            <w:r>
              <w:rPr>
                <w:sz w:val="18"/>
                <w:szCs w:val="18"/>
              </w:rPr>
              <w:t>- Self-test diagnostics.</w:t>
            </w:r>
          </w:p>
        </w:tc>
        <w:tc>
          <w:tcPr>
            <w:tcW w:w="1933" w:type="dxa"/>
          </w:tcPr>
          <w:p w14:paraId="65610651" w14:textId="77777777" w:rsidR="00B20256" w:rsidRDefault="00DD37FB" w:rsidP="0069523D">
            <w:pPr>
              <w:pStyle w:val="NoSpacing"/>
              <w:rPr>
                <w:sz w:val="18"/>
                <w:szCs w:val="18"/>
              </w:rPr>
            </w:pPr>
            <w:r>
              <w:rPr>
                <w:sz w:val="18"/>
                <w:szCs w:val="18"/>
              </w:rPr>
              <w:t>-</w:t>
            </w:r>
            <w:r w:rsidR="002F048C">
              <w:rPr>
                <w:sz w:val="18"/>
                <w:szCs w:val="18"/>
              </w:rPr>
              <w:t xml:space="preserve"> Damage to system.</w:t>
            </w:r>
          </w:p>
          <w:p w14:paraId="07D28E47" w14:textId="77777777" w:rsidR="002F048C" w:rsidRDefault="002F048C" w:rsidP="0069523D">
            <w:pPr>
              <w:pStyle w:val="NoSpacing"/>
              <w:rPr>
                <w:sz w:val="18"/>
                <w:szCs w:val="18"/>
              </w:rPr>
            </w:pPr>
            <w:r>
              <w:rPr>
                <w:sz w:val="18"/>
                <w:szCs w:val="18"/>
              </w:rPr>
              <w:t>- Unintended firing.</w:t>
            </w:r>
          </w:p>
          <w:p w14:paraId="7477A045" w14:textId="390594A9" w:rsidR="00101600" w:rsidRPr="00524DAB" w:rsidRDefault="00D24D1F" w:rsidP="0069523D">
            <w:pPr>
              <w:pStyle w:val="NoSpacing"/>
              <w:rPr>
                <w:sz w:val="18"/>
                <w:szCs w:val="18"/>
              </w:rPr>
            </w:pPr>
            <w:r>
              <w:rPr>
                <w:sz w:val="18"/>
                <w:szCs w:val="18"/>
              </w:rPr>
              <w:t>- Shock to personnel.</w:t>
            </w:r>
          </w:p>
        </w:tc>
      </w:tr>
      <w:tr w:rsidR="00B20256" w14:paraId="3E595874" w14:textId="77777777" w:rsidTr="00827C62">
        <w:tc>
          <w:tcPr>
            <w:tcW w:w="1838" w:type="dxa"/>
          </w:tcPr>
          <w:p w14:paraId="09CDE32B" w14:textId="7214F8BA" w:rsidR="00B20256" w:rsidRPr="00524DAB" w:rsidRDefault="00CD51CB" w:rsidP="00486091">
            <w:pPr>
              <w:pStyle w:val="NoSpacing"/>
              <w:jc w:val="center"/>
              <w:rPr>
                <w:sz w:val="18"/>
                <w:szCs w:val="18"/>
              </w:rPr>
            </w:pPr>
            <w:r>
              <w:rPr>
                <w:sz w:val="18"/>
                <w:szCs w:val="18"/>
              </w:rPr>
              <w:t>EMR</w:t>
            </w:r>
          </w:p>
        </w:tc>
        <w:tc>
          <w:tcPr>
            <w:tcW w:w="2670" w:type="dxa"/>
          </w:tcPr>
          <w:p w14:paraId="16602B56" w14:textId="77777777" w:rsidR="00B20256" w:rsidRDefault="00276CB4" w:rsidP="00C17DC7">
            <w:pPr>
              <w:pStyle w:val="NoSpacing"/>
              <w:rPr>
                <w:sz w:val="18"/>
                <w:szCs w:val="18"/>
              </w:rPr>
            </w:pPr>
            <w:r>
              <w:rPr>
                <w:sz w:val="18"/>
                <w:szCs w:val="18"/>
              </w:rPr>
              <w:t xml:space="preserve">- </w:t>
            </w:r>
            <w:r w:rsidRPr="00524DAB">
              <w:rPr>
                <w:sz w:val="18"/>
                <w:szCs w:val="18"/>
              </w:rPr>
              <w:t>Limit EMI within area.</w:t>
            </w:r>
          </w:p>
          <w:p w14:paraId="3A909F9E" w14:textId="0D85E20D" w:rsidR="00056C4D" w:rsidRPr="00524DAB" w:rsidRDefault="00660492" w:rsidP="00C17DC7">
            <w:pPr>
              <w:pStyle w:val="NoSpacing"/>
              <w:rPr>
                <w:sz w:val="18"/>
                <w:szCs w:val="18"/>
              </w:rPr>
            </w:pPr>
            <w:r>
              <w:rPr>
                <w:sz w:val="18"/>
                <w:szCs w:val="18"/>
              </w:rPr>
              <w:t>- EMI resistant design</w:t>
            </w:r>
          </w:p>
        </w:tc>
        <w:tc>
          <w:tcPr>
            <w:tcW w:w="2575" w:type="dxa"/>
          </w:tcPr>
          <w:p w14:paraId="7F7AE5FC" w14:textId="77777777" w:rsidR="00B20256" w:rsidRDefault="00033C74" w:rsidP="0069523D">
            <w:pPr>
              <w:pStyle w:val="NoSpacing"/>
              <w:rPr>
                <w:sz w:val="18"/>
                <w:szCs w:val="18"/>
              </w:rPr>
            </w:pPr>
            <w:r>
              <w:rPr>
                <w:sz w:val="18"/>
                <w:szCs w:val="18"/>
              </w:rPr>
              <w:t xml:space="preserve">- </w:t>
            </w:r>
            <w:r w:rsidR="00056C4D">
              <w:rPr>
                <w:sz w:val="18"/>
                <w:szCs w:val="18"/>
              </w:rPr>
              <w:t>Firing pulse lockout.</w:t>
            </w:r>
          </w:p>
          <w:p w14:paraId="4732025D" w14:textId="4CC281AD" w:rsidR="00056C4D" w:rsidRPr="00524DAB" w:rsidRDefault="00056C4D" w:rsidP="0069523D">
            <w:pPr>
              <w:pStyle w:val="NoSpacing"/>
              <w:rPr>
                <w:sz w:val="18"/>
                <w:szCs w:val="18"/>
              </w:rPr>
            </w:pPr>
            <w:r>
              <w:rPr>
                <w:sz w:val="18"/>
                <w:szCs w:val="18"/>
              </w:rPr>
              <w:t>- System state retention.</w:t>
            </w:r>
          </w:p>
        </w:tc>
        <w:tc>
          <w:tcPr>
            <w:tcW w:w="1933" w:type="dxa"/>
          </w:tcPr>
          <w:p w14:paraId="2DD2FA60" w14:textId="77777777" w:rsidR="00B20256" w:rsidRDefault="00D672A0" w:rsidP="0069523D">
            <w:pPr>
              <w:pStyle w:val="NoSpacing"/>
              <w:rPr>
                <w:sz w:val="18"/>
                <w:szCs w:val="18"/>
              </w:rPr>
            </w:pPr>
            <w:r>
              <w:rPr>
                <w:sz w:val="18"/>
                <w:szCs w:val="18"/>
              </w:rPr>
              <w:t xml:space="preserve">- </w:t>
            </w:r>
            <w:r w:rsidR="002102FB">
              <w:rPr>
                <w:sz w:val="18"/>
                <w:szCs w:val="18"/>
              </w:rPr>
              <w:t>Unintended firing.</w:t>
            </w:r>
          </w:p>
          <w:p w14:paraId="6491899E" w14:textId="57EA19DB" w:rsidR="002102FB" w:rsidRPr="00524DAB" w:rsidRDefault="002102FB" w:rsidP="0069523D">
            <w:pPr>
              <w:pStyle w:val="NoSpacing"/>
              <w:rPr>
                <w:sz w:val="18"/>
                <w:szCs w:val="18"/>
              </w:rPr>
            </w:pPr>
            <w:r>
              <w:rPr>
                <w:sz w:val="18"/>
                <w:szCs w:val="18"/>
              </w:rPr>
              <w:t>- Shock to personnel.</w:t>
            </w:r>
          </w:p>
        </w:tc>
      </w:tr>
      <w:tr w:rsidR="00B20256" w14:paraId="1196FABB" w14:textId="77777777" w:rsidTr="00827C62">
        <w:tc>
          <w:tcPr>
            <w:tcW w:w="1838" w:type="dxa"/>
          </w:tcPr>
          <w:p w14:paraId="04A31CC1" w14:textId="252E4FFB" w:rsidR="00B20256" w:rsidRPr="00524DAB" w:rsidRDefault="00CD51CB" w:rsidP="00486091">
            <w:pPr>
              <w:pStyle w:val="NoSpacing"/>
              <w:jc w:val="center"/>
              <w:rPr>
                <w:sz w:val="18"/>
                <w:szCs w:val="18"/>
              </w:rPr>
            </w:pPr>
            <w:r>
              <w:rPr>
                <w:sz w:val="18"/>
                <w:szCs w:val="18"/>
              </w:rPr>
              <w:t>Environmental Effects</w:t>
            </w:r>
          </w:p>
        </w:tc>
        <w:tc>
          <w:tcPr>
            <w:tcW w:w="2670" w:type="dxa"/>
          </w:tcPr>
          <w:p w14:paraId="000316C1" w14:textId="2868BB23" w:rsidR="00B20256" w:rsidRDefault="00A16479" w:rsidP="0069523D">
            <w:pPr>
              <w:pStyle w:val="NoSpacing"/>
              <w:rPr>
                <w:sz w:val="18"/>
                <w:szCs w:val="18"/>
              </w:rPr>
            </w:pPr>
            <w:r>
              <w:rPr>
                <w:sz w:val="18"/>
                <w:szCs w:val="18"/>
              </w:rPr>
              <w:t>- Environmental testing (00-035).</w:t>
            </w:r>
          </w:p>
          <w:p w14:paraId="2C5040A8" w14:textId="25D19A0A" w:rsidR="00A16479" w:rsidRDefault="006B0C6F" w:rsidP="0069523D">
            <w:pPr>
              <w:pStyle w:val="NoSpacing"/>
              <w:rPr>
                <w:sz w:val="18"/>
                <w:szCs w:val="18"/>
              </w:rPr>
            </w:pPr>
            <w:r>
              <w:rPr>
                <w:sz w:val="18"/>
                <w:szCs w:val="18"/>
              </w:rPr>
              <w:t xml:space="preserve">- </w:t>
            </w:r>
            <w:r w:rsidR="00F66A21">
              <w:rPr>
                <w:sz w:val="18"/>
                <w:szCs w:val="18"/>
              </w:rPr>
              <w:t>Robust design.</w:t>
            </w:r>
          </w:p>
          <w:p w14:paraId="42E26DEA" w14:textId="77777777" w:rsidR="00A16479" w:rsidRDefault="00F66A21" w:rsidP="0069523D">
            <w:pPr>
              <w:pStyle w:val="NoSpacing"/>
              <w:rPr>
                <w:sz w:val="18"/>
                <w:szCs w:val="18"/>
              </w:rPr>
            </w:pPr>
            <w:r>
              <w:rPr>
                <w:sz w:val="18"/>
                <w:szCs w:val="18"/>
              </w:rPr>
              <w:t xml:space="preserve">- </w:t>
            </w:r>
            <w:r w:rsidR="009C1F9E">
              <w:rPr>
                <w:sz w:val="18"/>
                <w:szCs w:val="18"/>
              </w:rPr>
              <w:t>Vibration/Shock testing.</w:t>
            </w:r>
          </w:p>
          <w:p w14:paraId="0092DDF3" w14:textId="3BC6B436" w:rsidR="003B4716" w:rsidRPr="00524DAB" w:rsidRDefault="003B4716" w:rsidP="0069523D">
            <w:pPr>
              <w:pStyle w:val="NoSpacing"/>
              <w:rPr>
                <w:sz w:val="18"/>
                <w:szCs w:val="18"/>
              </w:rPr>
            </w:pPr>
            <w:r>
              <w:rPr>
                <w:sz w:val="18"/>
                <w:szCs w:val="18"/>
              </w:rPr>
              <w:t>- Sealed enclosure.</w:t>
            </w:r>
          </w:p>
        </w:tc>
        <w:tc>
          <w:tcPr>
            <w:tcW w:w="2575" w:type="dxa"/>
          </w:tcPr>
          <w:p w14:paraId="043A210D" w14:textId="451296FC" w:rsidR="00AF79A0" w:rsidRDefault="00AF79A0" w:rsidP="0069523D">
            <w:pPr>
              <w:pStyle w:val="NoSpacing"/>
              <w:rPr>
                <w:sz w:val="18"/>
                <w:szCs w:val="18"/>
              </w:rPr>
            </w:pPr>
            <w:r>
              <w:rPr>
                <w:sz w:val="18"/>
                <w:szCs w:val="18"/>
              </w:rPr>
              <w:t>- Self-test diagnostics.</w:t>
            </w:r>
          </w:p>
          <w:p w14:paraId="1D5971D8" w14:textId="188A1451" w:rsidR="00B20256" w:rsidRPr="00524DAB" w:rsidRDefault="00FE04B7" w:rsidP="0069523D">
            <w:pPr>
              <w:pStyle w:val="NoSpacing"/>
              <w:rPr>
                <w:sz w:val="18"/>
                <w:szCs w:val="18"/>
              </w:rPr>
            </w:pPr>
            <w:r>
              <w:rPr>
                <w:sz w:val="18"/>
                <w:szCs w:val="18"/>
              </w:rPr>
              <w:t>- System state retention.</w:t>
            </w:r>
          </w:p>
        </w:tc>
        <w:tc>
          <w:tcPr>
            <w:tcW w:w="1933" w:type="dxa"/>
          </w:tcPr>
          <w:p w14:paraId="5495A821" w14:textId="77777777" w:rsidR="006E2661" w:rsidRDefault="006E2661" w:rsidP="006E2661">
            <w:pPr>
              <w:pStyle w:val="NoSpacing"/>
              <w:rPr>
                <w:sz w:val="18"/>
                <w:szCs w:val="18"/>
              </w:rPr>
            </w:pPr>
            <w:r>
              <w:rPr>
                <w:sz w:val="18"/>
                <w:szCs w:val="18"/>
              </w:rPr>
              <w:t>- Unintended firing.</w:t>
            </w:r>
          </w:p>
          <w:p w14:paraId="0B7138A6" w14:textId="0C5FD54B" w:rsidR="00B20256" w:rsidRPr="00524DAB" w:rsidRDefault="006E2661" w:rsidP="006E2661">
            <w:pPr>
              <w:pStyle w:val="NoSpacing"/>
              <w:rPr>
                <w:sz w:val="18"/>
                <w:szCs w:val="18"/>
              </w:rPr>
            </w:pPr>
            <w:r>
              <w:rPr>
                <w:sz w:val="18"/>
                <w:szCs w:val="18"/>
              </w:rPr>
              <w:t>- Shock to personnel.</w:t>
            </w:r>
          </w:p>
        </w:tc>
      </w:tr>
      <w:tr w:rsidR="00B20256" w14:paraId="27FF75F1" w14:textId="77777777" w:rsidTr="00827C62">
        <w:tc>
          <w:tcPr>
            <w:tcW w:w="1838" w:type="dxa"/>
          </w:tcPr>
          <w:p w14:paraId="681D9F87" w14:textId="392476EA" w:rsidR="00B20256" w:rsidRPr="00524DAB" w:rsidRDefault="00CD51CB" w:rsidP="00486091">
            <w:pPr>
              <w:pStyle w:val="NoSpacing"/>
              <w:jc w:val="center"/>
              <w:rPr>
                <w:sz w:val="18"/>
                <w:szCs w:val="18"/>
              </w:rPr>
            </w:pPr>
            <w:r>
              <w:rPr>
                <w:sz w:val="18"/>
                <w:szCs w:val="18"/>
              </w:rPr>
              <w:t>Water Ingress</w:t>
            </w:r>
          </w:p>
        </w:tc>
        <w:tc>
          <w:tcPr>
            <w:tcW w:w="2670" w:type="dxa"/>
          </w:tcPr>
          <w:p w14:paraId="279648A7" w14:textId="77777777" w:rsidR="00B20256" w:rsidRDefault="009F0AA5" w:rsidP="0069523D">
            <w:pPr>
              <w:pStyle w:val="NoSpacing"/>
              <w:rPr>
                <w:sz w:val="18"/>
                <w:szCs w:val="18"/>
              </w:rPr>
            </w:pPr>
            <w:r>
              <w:rPr>
                <w:sz w:val="18"/>
                <w:szCs w:val="18"/>
              </w:rPr>
              <w:t>- Sealed enclosure.</w:t>
            </w:r>
          </w:p>
          <w:p w14:paraId="7EB93F49" w14:textId="1263EED7" w:rsidR="00B33196" w:rsidRDefault="00AF4E63" w:rsidP="0069523D">
            <w:pPr>
              <w:pStyle w:val="NoSpacing"/>
              <w:rPr>
                <w:sz w:val="18"/>
                <w:szCs w:val="18"/>
              </w:rPr>
            </w:pPr>
            <w:r>
              <w:rPr>
                <w:sz w:val="18"/>
                <w:szCs w:val="18"/>
              </w:rPr>
              <w:t>- Cable routing to avoid floor</w:t>
            </w:r>
            <w:r w:rsidR="002264EF">
              <w:rPr>
                <w:sz w:val="18"/>
                <w:szCs w:val="18"/>
              </w:rPr>
              <w:t>/pooling.</w:t>
            </w:r>
          </w:p>
          <w:p w14:paraId="537DDA17" w14:textId="7940826F" w:rsidR="008B66A9" w:rsidRPr="00524DAB" w:rsidRDefault="00A315E7" w:rsidP="0069523D">
            <w:pPr>
              <w:pStyle w:val="NoSpacing"/>
              <w:rPr>
                <w:sz w:val="18"/>
                <w:szCs w:val="18"/>
              </w:rPr>
            </w:pPr>
            <w:r>
              <w:rPr>
                <w:sz w:val="18"/>
                <w:szCs w:val="18"/>
              </w:rPr>
              <w:t>- Protected cabling.</w:t>
            </w:r>
          </w:p>
        </w:tc>
        <w:tc>
          <w:tcPr>
            <w:tcW w:w="2575" w:type="dxa"/>
          </w:tcPr>
          <w:p w14:paraId="005AE56D" w14:textId="77777777" w:rsidR="00D95662" w:rsidRDefault="00D95662" w:rsidP="00D95662">
            <w:pPr>
              <w:pStyle w:val="NoSpacing"/>
              <w:rPr>
                <w:sz w:val="18"/>
                <w:szCs w:val="18"/>
              </w:rPr>
            </w:pPr>
            <w:r>
              <w:rPr>
                <w:sz w:val="18"/>
                <w:szCs w:val="18"/>
              </w:rPr>
              <w:t>- Firing pulse lockout.</w:t>
            </w:r>
          </w:p>
          <w:p w14:paraId="7459CFD9" w14:textId="77777777" w:rsidR="00B20256" w:rsidRDefault="00D95662" w:rsidP="00D95662">
            <w:pPr>
              <w:pStyle w:val="NoSpacing"/>
              <w:rPr>
                <w:sz w:val="18"/>
                <w:szCs w:val="18"/>
              </w:rPr>
            </w:pPr>
            <w:r>
              <w:rPr>
                <w:sz w:val="18"/>
                <w:szCs w:val="18"/>
              </w:rPr>
              <w:t>- Self-test diagnostics.</w:t>
            </w:r>
          </w:p>
          <w:p w14:paraId="34879EF9" w14:textId="77777777" w:rsidR="00D95662" w:rsidRDefault="00D95662" w:rsidP="00D95662">
            <w:pPr>
              <w:pStyle w:val="NoSpacing"/>
              <w:rPr>
                <w:sz w:val="18"/>
                <w:szCs w:val="18"/>
              </w:rPr>
            </w:pPr>
            <w:r>
              <w:rPr>
                <w:sz w:val="18"/>
                <w:szCs w:val="18"/>
              </w:rPr>
              <w:t>- Self-test diagnostics.</w:t>
            </w:r>
          </w:p>
          <w:p w14:paraId="1E249700" w14:textId="51EA7E50" w:rsidR="00D95662" w:rsidRPr="00524DAB" w:rsidRDefault="00D95662" w:rsidP="00D95662">
            <w:pPr>
              <w:pStyle w:val="NoSpacing"/>
              <w:rPr>
                <w:sz w:val="18"/>
                <w:szCs w:val="18"/>
              </w:rPr>
            </w:pPr>
            <w:r>
              <w:rPr>
                <w:sz w:val="18"/>
                <w:szCs w:val="18"/>
              </w:rPr>
              <w:t>- System state retention.</w:t>
            </w:r>
          </w:p>
        </w:tc>
        <w:tc>
          <w:tcPr>
            <w:tcW w:w="1933" w:type="dxa"/>
          </w:tcPr>
          <w:p w14:paraId="7427BC14" w14:textId="77777777" w:rsidR="004B5707" w:rsidRDefault="004B5707" w:rsidP="004B5707">
            <w:pPr>
              <w:pStyle w:val="NoSpacing"/>
              <w:rPr>
                <w:sz w:val="18"/>
                <w:szCs w:val="18"/>
              </w:rPr>
            </w:pPr>
            <w:r>
              <w:rPr>
                <w:sz w:val="18"/>
                <w:szCs w:val="18"/>
              </w:rPr>
              <w:t>- Short circuit/Arc flash.</w:t>
            </w:r>
          </w:p>
          <w:p w14:paraId="74F44DC9" w14:textId="0439B213" w:rsidR="00895D01" w:rsidRDefault="00895D01" w:rsidP="004B5707">
            <w:pPr>
              <w:pStyle w:val="NoSpacing"/>
              <w:rPr>
                <w:sz w:val="18"/>
                <w:szCs w:val="18"/>
              </w:rPr>
            </w:pPr>
            <w:r>
              <w:rPr>
                <w:sz w:val="18"/>
                <w:szCs w:val="18"/>
              </w:rPr>
              <w:t>- Unintended firing.</w:t>
            </w:r>
          </w:p>
          <w:p w14:paraId="33674BC5" w14:textId="77777777" w:rsidR="004B5707" w:rsidRDefault="004B5707" w:rsidP="004B5707">
            <w:pPr>
              <w:pStyle w:val="NoSpacing"/>
              <w:rPr>
                <w:sz w:val="18"/>
                <w:szCs w:val="18"/>
              </w:rPr>
            </w:pPr>
            <w:r>
              <w:rPr>
                <w:sz w:val="18"/>
                <w:szCs w:val="18"/>
              </w:rPr>
              <w:t>- Electrical fires.</w:t>
            </w:r>
          </w:p>
          <w:p w14:paraId="7CC18B07" w14:textId="544AED86" w:rsidR="00B20256" w:rsidRPr="00524DAB" w:rsidRDefault="004B5707" w:rsidP="0069523D">
            <w:pPr>
              <w:pStyle w:val="NoSpacing"/>
              <w:rPr>
                <w:sz w:val="18"/>
                <w:szCs w:val="18"/>
              </w:rPr>
            </w:pPr>
            <w:r>
              <w:rPr>
                <w:sz w:val="18"/>
                <w:szCs w:val="18"/>
              </w:rPr>
              <w:t>- Shock to personnel.</w:t>
            </w:r>
          </w:p>
        </w:tc>
      </w:tr>
    </w:tbl>
    <w:p w14:paraId="02D29372" w14:textId="09C1CCF8" w:rsidR="00B02869" w:rsidRDefault="00954FF9" w:rsidP="00954FF9">
      <w:pPr>
        <w:pStyle w:val="Caption"/>
      </w:pPr>
      <w:r>
        <w:t xml:space="preserve">Table </w:t>
      </w:r>
      <w:fldSimple w:instr=" SEQ Table \* ARABIC ">
        <w:r w:rsidR="00C15162">
          <w:rPr>
            <w:noProof/>
          </w:rPr>
          <w:t>2</w:t>
        </w:r>
      </w:fldSimple>
      <w:r>
        <w:t xml:space="preserve"> - Bowtie hazard analysis of Electrical</w:t>
      </w:r>
    </w:p>
    <w:p w14:paraId="4BACF6B5" w14:textId="77777777" w:rsidR="00B20256" w:rsidRPr="00963A74" w:rsidRDefault="00B20256" w:rsidP="001155FB">
      <w:pPr>
        <w:pStyle w:val="NoSpacing"/>
      </w:pPr>
    </w:p>
    <w:p w14:paraId="0FC67680" w14:textId="5A9E2ABC" w:rsidR="00C277EE" w:rsidRPr="00963A74" w:rsidRDefault="00C277EE" w:rsidP="001155FB">
      <w:pPr>
        <w:pStyle w:val="Heading2"/>
      </w:pPr>
      <w:bookmarkStart w:id="13" w:name="_Toc235010179"/>
      <w:r w:rsidRPr="00963A74">
        <w:t>2.2.3</w:t>
      </w:r>
      <w:r w:rsidR="00B068E9">
        <w:t xml:space="preserve">. </w:t>
      </w:r>
      <w:r w:rsidRPr="00963A74">
        <w:t>Toxicity/Fumes</w:t>
      </w:r>
      <w:bookmarkEnd w:id="13"/>
    </w:p>
    <w:p w14:paraId="5A3280C9" w14:textId="50CC1999" w:rsidR="000C6882" w:rsidRDefault="0059398D" w:rsidP="00B76E1C">
      <w:pPr>
        <w:pStyle w:val="NoSpacing"/>
        <w:jc w:val="both"/>
      </w:pPr>
      <w:r>
        <w:t xml:space="preserve">The hazard for Toxicity/Fumes is produced by the deflagration of the </w:t>
      </w:r>
      <w:r w:rsidR="00CB289A">
        <w:t>munition’s</w:t>
      </w:r>
      <w:r>
        <w:t xml:space="preserve"> propellant </w:t>
      </w:r>
      <w:r w:rsidR="00182780">
        <w:t xml:space="preserve">which produces a complex mixture of combustion products.  High rates of fire heighten the risk by increasing the concentration of these fumes in the same area if not dealt with.  </w:t>
      </w:r>
      <w:r w:rsidR="000F3836">
        <w:t>Below is the bowtie analysis of the hazard represented using bullet points:</w:t>
      </w:r>
    </w:p>
    <w:tbl>
      <w:tblPr>
        <w:tblStyle w:val="TableGrid"/>
        <w:tblW w:w="0" w:type="auto"/>
        <w:tblLook w:val="04A0" w:firstRow="1" w:lastRow="0" w:firstColumn="1" w:lastColumn="0" w:noHBand="0" w:noVBand="1"/>
      </w:tblPr>
      <w:tblGrid>
        <w:gridCol w:w="1838"/>
        <w:gridCol w:w="2670"/>
        <w:gridCol w:w="2575"/>
        <w:gridCol w:w="1933"/>
      </w:tblGrid>
      <w:tr w:rsidR="00B20256" w:rsidRPr="00524DAB" w14:paraId="21B50474" w14:textId="77777777" w:rsidTr="00827C62">
        <w:tc>
          <w:tcPr>
            <w:tcW w:w="1838" w:type="dxa"/>
          </w:tcPr>
          <w:p w14:paraId="26060354" w14:textId="77777777" w:rsidR="00B20256" w:rsidRPr="00524DAB" w:rsidRDefault="00B20256" w:rsidP="00827C62">
            <w:pPr>
              <w:pStyle w:val="NoSpacing"/>
              <w:jc w:val="center"/>
              <w:rPr>
                <w:b/>
                <w:bCs/>
              </w:rPr>
            </w:pPr>
            <w:r w:rsidRPr="00524DAB">
              <w:rPr>
                <w:b/>
                <w:bCs/>
              </w:rPr>
              <w:t>Threats</w:t>
            </w:r>
          </w:p>
        </w:tc>
        <w:tc>
          <w:tcPr>
            <w:tcW w:w="2670" w:type="dxa"/>
          </w:tcPr>
          <w:p w14:paraId="4FBA6E41" w14:textId="77777777" w:rsidR="00B20256" w:rsidRPr="00524DAB" w:rsidRDefault="00B20256" w:rsidP="00827C62">
            <w:pPr>
              <w:pStyle w:val="NoSpacing"/>
              <w:jc w:val="center"/>
              <w:rPr>
                <w:b/>
                <w:bCs/>
              </w:rPr>
            </w:pPr>
            <w:r w:rsidRPr="00524DAB">
              <w:rPr>
                <w:b/>
                <w:bCs/>
              </w:rPr>
              <w:t>Controls</w:t>
            </w:r>
          </w:p>
        </w:tc>
        <w:tc>
          <w:tcPr>
            <w:tcW w:w="2575" w:type="dxa"/>
          </w:tcPr>
          <w:p w14:paraId="3E248B0E" w14:textId="77777777" w:rsidR="00B20256" w:rsidRPr="00524DAB" w:rsidRDefault="00B20256" w:rsidP="00827C62">
            <w:pPr>
              <w:pStyle w:val="NoSpacing"/>
              <w:jc w:val="center"/>
              <w:rPr>
                <w:b/>
                <w:bCs/>
              </w:rPr>
            </w:pPr>
            <w:r w:rsidRPr="00524DAB">
              <w:rPr>
                <w:b/>
                <w:bCs/>
              </w:rPr>
              <w:t>Mitigations</w:t>
            </w:r>
          </w:p>
        </w:tc>
        <w:tc>
          <w:tcPr>
            <w:tcW w:w="1933" w:type="dxa"/>
          </w:tcPr>
          <w:p w14:paraId="1AF770F4" w14:textId="77777777" w:rsidR="00B20256" w:rsidRPr="00524DAB" w:rsidRDefault="00B20256" w:rsidP="00827C62">
            <w:pPr>
              <w:pStyle w:val="NoSpacing"/>
              <w:jc w:val="center"/>
              <w:rPr>
                <w:b/>
                <w:bCs/>
              </w:rPr>
            </w:pPr>
            <w:r w:rsidRPr="00524DAB">
              <w:rPr>
                <w:b/>
                <w:bCs/>
              </w:rPr>
              <w:t>Consequences</w:t>
            </w:r>
          </w:p>
        </w:tc>
      </w:tr>
      <w:tr w:rsidR="00B20256" w14:paraId="391DB07B" w14:textId="77777777" w:rsidTr="00827C62">
        <w:tc>
          <w:tcPr>
            <w:tcW w:w="1838" w:type="dxa"/>
          </w:tcPr>
          <w:p w14:paraId="38789861" w14:textId="6EED89BA" w:rsidR="00B20256" w:rsidRPr="00524DAB" w:rsidRDefault="00486898" w:rsidP="00486091">
            <w:pPr>
              <w:pStyle w:val="NoSpacing"/>
              <w:jc w:val="center"/>
              <w:rPr>
                <w:sz w:val="18"/>
                <w:szCs w:val="18"/>
              </w:rPr>
            </w:pPr>
            <w:r>
              <w:rPr>
                <w:sz w:val="18"/>
                <w:szCs w:val="18"/>
              </w:rPr>
              <w:t>Toxic Fumes</w:t>
            </w:r>
          </w:p>
        </w:tc>
        <w:tc>
          <w:tcPr>
            <w:tcW w:w="2670" w:type="dxa"/>
          </w:tcPr>
          <w:p w14:paraId="75153937" w14:textId="77777777" w:rsidR="00B20256" w:rsidRDefault="00226024" w:rsidP="0069523D">
            <w:pPr>
              <w:pStyle w:val="NoSpacing"/>
              <w:rPr>
                <w:sz w:val="18"/>
                <w:szCs w:val="18"/>
              </w:rPr>
            </w:pPr>
            <w:r>
              <w:rPr>
                <w:sz w:val="18"/>
                <w:szCs w:val="18"/>
              </w:rPr>
              <w:t>- Bore evacuator installed on barrel.</w:t>
            </w:r>
          </w:p>
          <w:p w14:paraId="7BAF4177" w14:textId="77777777" w:rsidR="0095349E" w:rsidRDefault="00226024" w:rsidP="0069523D">
            <w:pPr>
              <w:pStyle w:val="NoSpacing"/>
              <w:rPr>
                <w:sz w:val="18"/>
                <w:szCs w:val="18"/>
              </w:rPr>
            </w:pPr>
            <w:r>
              <w:rPr>
                <w:sz w:val="18"/>
                <w:szCs w:val="18"/>
              </w:rPr>
              <w:t xml:space="preserve">- </w:t>
            </w:r>
            <w:r w:rsidR="0095349E">
              <w:rPr>
                <w:sz w:val="18"/>
                <w:szCs w:val="18"/>
              </w:rPr>
              <w:t xml:space="preserve">Ventilation </w:t>
            </w:r>
            <w:r>
              <w:rPr>
                <w:sz w:val="18"/>
                <w:szCs w:val="18"/>
              </w:rPr>
              <w:t>system.</w:t>
            </w:r>
          </w:p>
          <w:p w14:paraId="26A0F662" w14:textId="2487977C" w:rsidR="0095349E" w:rsidRPr="00524DAB" w:rsidRDefault="0095349E" w:rsidP="0069523D">
            <w:pPr>
              <w:pStyle w:val="NoSpacing"/>
              <w:rPr>
                <w:sz w:val="18"/>
                <w:szCs w:val="18"/>
              </w:rPr>
            </w:pPr>
            <w:r>
              <w:rPr>
                <w:sz w:val="18"/>
                <w:szCs w:val="18"/>
              </w:rPr>
              <w:t>- Lead-free/non-toxic compositions.</w:t>
            </w:r>
          </w:p>
        </w:tc>
        <w:tc>
          <w:tcPr>
            <w:tcW w:w="2575" w:type="dxa"/>
          </w:tcPr>
          <w:p w14:paraId="0E6EC2B7" w14:textId="77777777" w:rsidR="00B20256" w:rsidRDefault="006623F4" w:rsidP="0069523D">
            <w:pPr>
              <w:pStyle w:val="NoSpacing"/>
              <w:rPr>
                <w:sz w:val="18"/>
                <w:szCs w:val="18"/>
              </w:rPr>
            </w:pPr>
            <w:r>
              <w:rPr>
                <w:sz w:val="18"/>
                <w:szCs w:val="18"/>
              </w:rPr>
              <w:t>- Limitation of fire rate.</w:t>
            </w:r>
          </w:p>
          <w:p w14:paraId="1BDFE930" w14:textId="77777777" w:rsidR="0095349E" w:rsidRDefault="0095349E" w:rsidP="0069523D">
            <w:pPr>
              <w:pStyle w:val="NoSpacing"/>
              <w:rPr>
                <w:sz w:val="18"/>
                <w:szCs w:val="18"/>
              </w:rPr>
            </w:pPr>
            <w:r>
              <w:rPr>
                <w:sz w:val="18"/>
                <w:szCs w:val="18"/>
              </w:rPr>
              <w:t>- Respiratory protective equipment.</w:t>
            </w:r>
          </w:p>
          <w:p w14:paraId="0E5B4B39" w14:textId="0A64D202" w:rsidR="0095349E" w:rsidRPr="00524DAB" w:rsidRDefault="0095349E" w:rsidP="0069523D">
            <w:pPr>
              <w:pStyle w:val="NoSpacing"/>
              <w:rPr>
                <w:sz w:val="18"/>
                <w:szCs w:val="18"/>
              </w:rPr>
            </w:pPr>
            <w:r>
              <w:rPr>
                <w:sz w:val="18"/>
                <w:szCs w:val="18"/>
              </w:rPr>
              <w:t>- Air monitoring system.</w:t>
            </w:r>
          </w:p>
        </w:tc>
        <w:tc>
          <w:tcPr>
            <w:tcW w:w="1933" w:type="dxa"/>
          </w:tcPr>
          <w:p w14:paraId="3B42C4B2" w14:textId="77777777" w:rsidR="00C00D2B" w:rsidRDefault="003D0B22" w:rsidP="0069523D">
            <w:pPr>
              <w:pStyle w:val="NoSpacing"/>
              <w:rPr>
                <w:sz w:val="18"/>
                <w:szCs w:val="18"/>
              </w:rPr>
            </w:pPr>
            <w:r>
              <w:rPr>
                <w:sz w:val="18"/>
                <w:szCs w:val="18"/>
              </w:rPr>
              <w:t>- Lung damage.</w:t>
            </w:r>
          </w:p>
          <w:p w14:paraId="19163F6F" w14:textId="77777777" w:rsidR="003D0B22" w:rsidRDefault="003D0B22" w:rsidP="0069523D">
            <w:pPr>
              <w:pStyle w:val="NoSpacing"/>
              <w:rPr>
                <w:sz w:val="18"/>
                <w:szCs w:val="18"/>
              </w:rPr>
            </w:pPr>
            <w:r>
              <w:rPr>
                <w:sz w:val="18"/>
                <w:szCs w:val="18"/>
              </w:rPr>
              <w:t>- CO poisoning.</w:t>
            </w:r>
          </w:p>
          <w:p w14:paraId="7CE7C6C2" w14:textId="229CD571" w:rsidR="003D0B22" w:rsidRDefault="003D0B22" w:rsidP="0069523D">
            <w:pPr>
              <w:pStyle w:val="NoSpacing"/>
              <w:rPr>
                <w:sz w:val="18"/>
                <w:szCs w:val="18"/>
              </w:rPr>
            </w:pPr>
            <w:r>
              <w:rPr>
                <w:sz w:val="18"/>
                <w:szCs w:val="18"/>
              </w:rPr>
              <w:t>- Heavy metal poisoning.</w:t>
            </w:r>
          </w:p>
          <w:p w14:paraId="5F6176F6" w14:textId="3A72964E" w:rsidR="003D0B22" w:rsidRPr="00524DAB" w:rsidRDefault="003D0B22" w:rsidP="0069523D">
            <w:pPr>
              <w:pStyle w:val="NoSpacing"/>
              <w:rPr>
                <w:sz w:val="18"/>
                <w:szCs w:val="18"/>
              </w:rPr>
            </w:pPr>
          </w:p>
        </w:tc>
      </w:tr>
      <w:tr w:rsidR="006623F4" w14:paraId="3CB564AE" w14:textId="77777777" w:rsidTr="00827C62">
        <w:tc>
          <w:tcPr>
            <w:tcW w:w="1838" w:type="dxa"/>
          </w:tcPr>
          <w:p w14:paraId="430834DA" w14:textId="063E96C1" w:rsidR="006623F4" w:rsidRPr="00524DAB" w:rsidRDefault="006623F4" w:rsidP="006623F4">
            <w:pPr>
              <w:pStyle w:val="NoSpacing"/>
              <w:jc w:val="center"/>
              <w:rPr>
                <w:sz w:val="18"/>
                <w:szCs w:val="18"/>
              </w:rPr>
            </w:pPr>
            <w:r>
              <w:rPr>
                <w:sz w:val="18"/>
                <w:szCs w:val="18"/>
              </w:rPr>
              <w:t>Dust</w:t>
            </w:r>
          </w:p>
        </w:tc>
        <w:tc>
          <w:tcPr>
            <w:tcW w:w="2670" w:type="dxa"/>
          </w:tcPr>
          <w:p w14:paraId="6B133A76" w14:textId="77777777" w:rsidR="006623F4" w:rsidRDefault="006623F4" w:rsidP="006623F4">
            <w:pPr>
              <w:pStyle w:val="NoSpacing"/>
              <w:rPr>
                <w:sz w:val="18"/>
                <w:szCs w:val="18"/>
              </w:rPr>
            </w:pPr>
            <w:r>
              <w:rPr>
                <w:sz w:val="18"/>
                <w:szCs w:val="18"/>
              </w:rPr>
              <w:t xml:space="preserve">- </w:t>
            </w:r>
            <w:r w:rsidR="003D0B22">
              <w:rPr>
                <w:sz w:val="18"/>
                <w:szCs w:val="18"/>
              </w:rPr>
              <w:t>Good hygiene practices.</w:t>
            </w:r>
          </w:p>
          <w:p w14:paraId="79D6C4B8" w14:textId="77777777" w:rsidR="003D0B22" w:rsidRDefault="003D0B22" w:rsidP="006623F4">
            <w:pPr>
              <w:pStyle w:val="NoSpacing"/>
              <w:rPr>
                <w:sz w:val="18"/>
                <w:szCs w:val="18"/>
              </w:rPr>
            </w:pPr>
            <w:r>
              <w:rPr>
                <w:sz w:val="18"/>
                <w:szCs w:val="18"/>
              </w:rPr>
              <w:t>- Equipment wipe-downs/cleaning.</w:t>
            </w:r>
          </w:p>
          <w:p w14:paraId="4E55AC48" w14:textId="1E0DB4DA" w:rsidR="003D0B22" w:rsidRPr="00524DAB" w:rsidRDefault="003D0B22" w:rsidP="006623F4">
            <w:pPr>
              <w:pStyle w:val="NoSpacing"/>
              <w:rPr>
                <w:sz w:val="18"/>
                <w:szCs w:val="18"/>
              </w:rPr>
            </w:pPr>
            <w:r>
              <w:rPr>
                <w:sz w:val="18"/>
                <w:szCs w:val="18"/>
              </w:rPr>
              <w:t>- Dedicated clothing for task.</w:t>
            </w:r>
          </w:p>
        </w:tc>
        <w:tc>
          <w:tcPr>
            <w:tcW w:w="2575" w:type="dxa"/>
          </w:tcPr>
          <w:p w14:paraId="39FF895D" w14:textId="77777777" w:rsidR="006623F4" w:rsidRDefault="006623F4" w:rsidP="006623F4">
            <w:pPr>
              <w:pStyle w:val="NoSpacing"/>
              <w:rPr>
                <w:sz w:val="18"/>
                <w:szCs w:val="18"/>
              </w:rPr>
            </w:pPr>
            <w:r>
              <w:rPr>
                <w:sz w:val="18"/>
                <w:szCs w:val="18"/>
              </w:rPr>
              <w:t>- Limitation of fire rate.</w:t>
            </w:r>
          </w:p>
          <w:p w14:paraId="4FF9EBAC" w14:textId="77777777" w:rsidR="003D0B22" w:rsidRDefault="003D0B22" w:rsidP="006623F4">
            <w:pPr>
              <w:pStyle w:val="NoSpacing"/>
              <w:rPr>
                <w:sz w:val="18"/>
                <w:szCs w:val="18"/>
              </w:rPr>
            </w:pPr>
            <w:r>
              <w:rPr>
                <w:sz w:val="18"/>
                <w:szCs w:val="18"/>
              </w:rPr>
              <w:t>- PPE</w:t>
            </w:r>
          </w:p>
          <w:p w14:paraId="1494D8F6" w14:textId="77777777" w:rsidR="003D0B22" w:rsidRDefault="003D0B22" w:rsidP="006623F4">
            <w:pPr>
              <w:pStyle w:val="NoSpacing"/>
              <w:rPr>
                <w:sz w:val="18"/>
                <w:szCs w:val="18"/>
              </w:rPr>
            </w:pPr>
            <w:r>
              <w:rPr>
                <w:sz w:val="18"/>
                <w:szCs w:val="18"/>
              </w:rPr>
              <w:t>- Post exposure washing.</w:t>
            </w:r>
          </w:p>
          <w:p w14:paraId="7C32A5C2" w14:textId="2E0F20F1" w:rsidR="003D0B22" w:rsidRPr="00524DAB" w:rsidRDefault="003D0B22" w:rsidP="006623F4">
            <w:pPr>
              <w:pStyle w:val="NoSpacing"/>
              <w:rPr>
                <w:sz w:val="18"/>
                <w:szCs w:val="18"/>
              </w:rPr>
            </w:pPr>
            <w:r>
              <w:rPr>
                <w:sz w:val="18"/>
                <w:szCs w:val="18"/>
              </w:rPr>
              <w:t>- Decontamination of equipment.</w:t>
            </w:r>
          </w:p>
        </w:tc>
        <w:tc>
          <w:tcPr>
            <w:tcW w:w="1933" w:type="dxa"/>
          </w:tcPr>
          <w:p w14:paraId="375B5CC2" w14:textId="77777777" w:rsidR="006623F4" w:rsidRDefault="00881A7F" w:rsidP="006623F4">
            <w:pPr>
              <w:pStyle w:val="NoSpacing"/>
              <w:rPr>
                <w:sz w:val="18"/>
                <w:szCs w:val="18"/>
              </w:rPr>
            </w:pPr>
            <w:r>
              <w:rPr>
                <w:sz w:val="18"/>
                <w:szCs w:val="18"/>
              </w:rPr>
              <w:t xml:space="preserve">- </w:t>
            </w:r>
            <w:r w:rsidR="006623F4">
              <w:rPr>
                <w:sz w:val="18"/>
                <w:szCs w:val="18"/>
              </w:rPr>
              <w:t>Lung irritation.</w:t>
            </w:r>
          </w:p>
          <w:p w14:paraId="105A7D4F" w14:textId="77777777" w:rsidR="00881A7F" w:rsidRDefault="00881A7F" w:rsidP="006623F4">
            <w:pPr>
              <w:pStyle w:val="NoSpacing"/>
              <w:rPr>
                <w:sz w:val="18"/>
                <w:szCs w:val="18"/>
              </w:rPr>
            </w:pPr>
            <w:r>
              <w:rPr>
                <w:sz w:val="18"/>
                <w:szCs w:val="18"/>
              </w:rPr>
              <w:t>- Skin irritation.</w:t>
            </w:r>
          </w:p>
          <w:p w14:paraId="3E0E112B" w14:textId="4833AD4F" w:rsidR="00881A7F" w:rsidRPr="00524DAB" w:rsidRDefault="00881A7F" w:rsidP="006623F4">
            <w:pPr>
              <w:pStyle w:val="NoSpacing"/>
              <w:rPr>
                <w:sz w:val="18"/>
                <w:szCs w:val="18"/>
              </w:rPr>
            </w:pPr>
            <w:r>
              <w:rPr>
                <w:sz w:val="18"/>
                <w:szCs w:val="18"/>
              </w:rPr>
              <w:t>- Heavy metal poisoning.</w:t>
            </w:r>
          </w:p>
        </w:tc>
      </w:tr>
    </w:tbl>
    <w:p w14:paraId="1DC05B25" w14:textId="264FB989" w:rsidR="001E3ED9" w:rsidRDefault="00954FF9" w:rsidP="000376B8">
      <w:pPr>
        <w:pStyle w:val="Caption"/>
      </w:pPr>
      <w:r>
        <w:t xml:space="preserve">Table </w:t>
      </w:r>
      <w:fldSimple w:instr=" SEQ Table \* ARABIC ">
        <w:r w:rsidR="00C15162">
          <w:rPr>
            <w:noProof/>
          </w:rPr>
          <w:t>3</w:t>
        </w:r>
      </w:fldSimple>
      <w:r>
        <w:t xml:space="preserve"> - Bowtie hazard analysis of Toxicity/Fumes</w:t>
      </w:r>
    </w:p>
    <w:p w14:paraId="3C9623E0" w14:textId="77777777" w:rsidR="000376B8" w:rsidRPr="000376B8" w:rsidRDefault="000376B8" w:rsidP="000376B8"/>
    <w:p w14:paraId="69FA982F" w14:textId="28676383" w:rsidR="00A91A5A" w:rsidRDefault="00C277EE" w:rsidP="008C6D12">
      <w:pPr>
        <w:pStyle w:val="Heading2"/>
      </w:pPr>
      <w:bookmarkStart w:id="14" w:name="_Toc235010180"/>
      <w:r w:rsidRPr="00963A74">
        <w:t>2.2.4. High-Pressure Gas</w:t>
      </w:r>
      <w:bookmarkEnd w:id="14"/>
    </w:p>
    <w:p w14:paraId="0AAA5017" w14:textId="31AF3962" w:rsidR="00A91A5A" w:rsidRDefault="00A91A5A" w:rsidP="00B76E1C">
      <w:pPr>
        <w:pStyle w:val="NoSpacing"/>
        <w:jc w:val="both"/>
      </w:pPr>
      <w:r>
        <w:t>High-Pressure Gas is a common hazard during the firing of the 115mm ammunition.  The nature of the high energy propellants deflagrating within confinement produces very high pressures within the barrel.</w:t>
      </w:r>
      <w:r w:rsidR="008946DD">
        <w:t xml:space="preserve">  </w:t>
      </w:r>
    </w:p>
    <w:tbl>
      <w:tblPr>
        <w:tblStyle w:val="TableGrid"/>
        <w:tblW w:w="0" w:type="auto"/>
        <w:tblLook w:val="04A0" w:firstRow="1" w:lastRow="0" w:firstColumn="1" w:lastColumn="0" w:noHBand="0" w:noVBand="1"/>
      </w:tblPr>
      <w:tblGrid>
        <w:gridCol w:w="1838"/>
        <w:gridCol w:w="2670"/>
        <w:gridCol w:w="2575"/>
        <w:gridCol w:w="1933"/>
      </w:tblGrid>
      <w:tr w:rsidR="00B20256" w:rsidRPr="00524DAB" w14:paraId="3460DF7E" w14:textId="77777777" w:rsidTr="00827C62">
        <w:tc>
          <w:tcPr>
            <w:tcW w:w="1838" w:type="dxa"/>
          </w:tcPr>
          <w:p w14:paraId="1B96EB39" w14:textId="77777777" w:rsidR="00B20256" w:rsidRPr="00524DAB" w:rsidRDefault="00B20256" w:rsidP="00827C62">
            <w:pPr>
              <w:pStyle w:val="NoSpacing"/>
              <w:jc w:val="center"/>
              <w:rPr>
                <w:b/>
                <w:bCs/>
              </w:rPr>
            </w:pPr>
            <w:r w:rsidRPr="00524DAB">
              <w:rPr>
                <w:b/>
                <w:bCs/>
              </w:rPr>
              <w:t>Threats</w:t>
            </w:r>
          </w:p>
        </w:tc>
        <w:tc>
          <w:tcPr>
            <w:tcW w:w="2670" w:type="dxa"/>
          </w:tcPr>
          <w:p w14:paraId="07CAACB2" w14:textId="77777777" w:rsidR="00B20256" w:rsidRPr="00524DAB" w:rsidRDefault="00B20256" w:rsidP="00827C62">
            <w:pPr>
              <w:pStyle w:val="NoSpacing"/>
              <w:jc w:val="center"/>
              <w:rPr>
                <w:b/>
                <w:bCs/>
              </w:rPr>
            </w:pPr>
            <w:r w:rsidRPr="00524DAB">
              <w:rPr>
                <w:b/>
                <w:bCs/>
              </w:rPr>
              <w:t>Controls</w:t>
            </w:r>
          </w:p>
        </w:tc>
        <w:tc>
          <w:tcPr>
            <w:tcW w:w="2575" w:type="dxa"/>
          </w:tcPr>
          <w:p w14:paraId="054FEAFB" w14:textId="77777777" w:rsidR="00B20256" w:rsidRPr="00524DAB" w:rsidRDefault="00B20256" w:rsidP="00827C62">
            <w:pPr>
              <w:pStyle w:val="NoSpacing"/>
              <w:jc w:val="center"/>
              <w:rPr>
                <w:b/>
                <w:bCs/>
              </w:rPr>
            </w:pPr>
            <w:r w:rsidRPr="00524DAB">
              <w:rPr>
                <w:b/>
                <w:bCs/>
              </w:rPr>
              <w:t>Mitigations</w:t>
            </w:r>
          </w:p>
        </w:tc>
        <w:tc>
          <w:tcPr>
            <w:tcW w:w="1933" w:type="dxa"/>
          </w:tcPr>
          <w:p w14:paraId="65F64924" w14:textId="77777777" w:rsidR="00B20256" w:rsidRPr="00524DAB" w:rsidRDefault="00B20256" w:rsidP="00827C62">
            <w:pPr>
              <w:pStyle w:val="NoSpacing"/>
              <w:jc w:val="center"/>
              <w:rPr>
                <w:b/>
                <w:bCs/>
              </w:rPr>
            </w:pPr>
            <w:r w:rsidRPr="00524DAB">
              <w:rPr>
                <w:b/>
                <w:bCs/>
              </w:rPr>
              <w:t>Consequences</w:t>
            </w:r>
          </w:p>
        </w:tc>
      </w:tr>
      <w:tr w:rsidR="00B20256" w14:paraId="5CA3B4FC" w14:textId="77777777" w:rsidTr="00827C62">
        <w:tc>
          <w:tcPr>
            <w:tcW w:w="1838" w:type="dxa"/>
          </w:tcPr>
          <w:p w14:paraId="036AB074" w14:textId="2E1FA5C0" w:rsidR="00B20256" w:rsidRPr="00524DAB" w:rsidRDefault="00FC11BE" w:rsidP="00486091">
            <w:pPr>
              <w:pStyle w:val="NoSpacing"/>
              <w:jc w:val="center"/>
              <w:rPr>
                <w:sz w:val="18"/>
                <w:szCs w:val="18"/>
              </w:rPr>
            </w:pPr>
            <w:r>
              <w:rPr>
                <w:sz w:val="18"/>
                <w:szCs w:val="18"/>
              </w:rPr>
              <w:lastRenderedPageBreak/>
              <w:t>Obturation Failure</w:t>
            </w:r>
          </w:p>
        </w:tc>
        <w:tc>
          <w:tcPr>
            <w:tcW w:w="2670" w:type="dxa"/>
          </w:tcPr>
          <w:p w14:paraId="4F784AC0" w14:textId="77777777" w:rsidR="000E54D4" w:rsidRDefault="000E54D4" w:rsidP="0069523D">
            <w:pPr>
              <w:pStyle w:val="NoSpacing"/>
              <w:rPr>
                <w:sz w:val="18"/>
                <w:szCs w:val="18"/>
              </w:rPr>
            </w:pPr>
            <w:r>
              <w:rPr>
                <w:sz w:val="18"/>
                <w:szCs w:val="18"/>
              </w:rPr>
              <w:t>- Robust design.</w:t>
            </w:r>
          </w:p>
          <w:p w14:paraId="528C1722" w14:textId="19720DBE" w:rsidR="00BE2C48" w:rsidRPr="00524DAB" w:rsidRDefault="000E54D4" w:rsidP="0069523D">
            <w:pPr>
              <w:pStyle w:val="NoSpacing"/>
              <w:rPr>
                <w:sz w:val="18"/>
                <w:szCs w:val="18"/>
              </w:rPr>
            </w:pPr>
            <w:r>
              <w:rPr>
                <w:sz w:val="18"/>
                <w:szCs w:val="18"/>
              </w:rPr>
              <w:t>- Self-sealing design.</w:t>
            </w:r>
          </w:p>
        </w:tc>
        <w:tc>
          <w:tcPr>
            <w:tcW w:w="2575" w:type="dxa"/>
          </w:tcPr>
          <w:p w14:paraId="2B926631" w14:textId="77777777" w:rsidR="00B20256" w:rsidRDefault="000E54D4" w:rsidP="0069523D">
            <w:pPr>
              <w:pStyle w:val="NoSpacing"/>
              <w:rPr>
                <w:sz w:val="18"/>
                <w:szCs w:val="18"/>
              </w:rPr>
            </w:pPr>
            <w:r>
              <w:rPr>
                <w:sz w:val="18"/>
                <w:szCs w:val="18"/>
              </w:rPr>
              <w:t>- Inspection of munition for damage.</w:t>
            </w:r>
          </w:p>
          <w:p w14:paraId="1B7198D2" w14:textId="304F13A6" w:rsidR="00BE2C48" w:rsidRPr="00524DAB" w:rsidRDefault="000E54D4" w:rsidP="0069523D">
            <w:pPr>
              <w:pStyle w:val="NoSpacing"/>
              <w:rPr>
                <w:sz w:val="18"/>
                <w:szCs w:val="18"/>
              </w:rPr>
            </w:pPr>
            <w:r>
              <w:rPr>
                <w:sz w:val="18"/>
                <w:szCs w:val="18"/>
              </w:rPr>
              <w:t xml:space="preserve">- </w:t>
            </w:r>
            <w:r w:rsidR="00BE2C48">
              <w:rPr>
                <w:sz w:val="18"/>
                <w:szCs w:val="18"/>
              </w:rPr>
              <w:t>Replaceable sealing/seating components.</w:t>
            </w:r>
          </w:p>
        </w:tc>
        <w:tc>
          <w:tcPr>
            <w:tcW w:w="1933" w:type="dxa"/>
          </w:tcPr>
          <w:p w14:paraId="07989F5C" w14:textId="77777777" w:rsidR="00B20256" w:rsidRDefault="00BE2C48" w:rsidP="0069523D">
            <w:pPr>
              <w:pStyle w:val="NoSpacing"/>
              <w:rPr>
                <w:sz w:val="18"/>
                <w:szCs w:val="18"/>
              </w:rPr>
            </w:pPr>
            <w:r>
              <w:rPr>
                <w:sz w:val="18"/>
                <w:szCs w:val="18"/>
              </w:rPr>
              <w:t>- Flashback.</w:t>
            </w:r>
          </w:p>
          <w:p w14:paraId="7000755F" w14:textId="410E5517" w:rsidR="00BE2C48" w:rsidRPr="00524DAB" w:rsidRDefault="00BE2C48" w:rsidP="0069523D">
            <w:pPr>
              <w:pStyle w:val="NoSpacing"/>
              <w:rPr>
                <w:sz w:val="18"/>
                <w:szCs w:val="18"/>
              </w:rPr>
            </w:pPr>
            <w:r>
              <w:rPr>
                <w:sz w:val="18"/>
                <w:szCs w:val="18"/>
              </w:rPr>
              <w:t>- Crew injury from high-pressure gas.</w:t>
            </w:r>
          </w:p>
        </w:tc>
      </w:tr>
      <w:tr w:rsidR="00B20256" w14:paraId="64D86A7E" w14:textId="77777777" w:rsidTr="00827C62">
        <w:tc>
          <w:tcPr>
            <w:tcW w:w="1838" w:type="dxa"/>
          </w:tcPr>
          <w:p w14:paraId="0F630656" w14:textId="4646D634" w:rsidR="00B20256" w:rsidRPr="00524DAB" w:rsidRDefault="00FC11BE" w:rsidP="00486091">
            <w:pPr>
              <w:pStyle w:val="NoSpacing"/>
              <w:jc w:val="center"/>
              <w:rPr>
                <w:sz w:val="18"/>
                <w:szCs w:val="18"/>
              </w:rPr>
            </w:pPr>
            <w:r>
              <w:rPr>
                <w:sz w:val="18"/>
                <w:szCs w:val="18"/>
              </w:rPr>
              <w:t>Firing of System</w:t>
            </w:r>
          </w:p>
        </w:tc>
        <w:tc>
          <w:tcPr>
            <w:tcW w:w="2670" w:type="dxa"/>
          </w:tcPr>
          <w:p w14:paraId="1E7747EB" w14:textId="5229F598" w:rsidR="00763ACB" w:rsidRPr="00524DAB" w:rsidRDefault="00763ACB" w:rsidP="0069523D">
            <w:pPr>
              <w:pStyle w:val="NoSpacing"/>
              <w:rPr>
                <w:sz w:val="18"/>
                <w:szCs w:val="18"/>
              </w:rPr>
            </w:pPr>
            <w:r>
              <w:rPr>
                <w:sz w:val="18"/>
                <w:szCs w:val="18"/>
              </w:rPr>
              <w:t>- Safe operating procedures.</w:t>
            </w:r>
          </w:p>
        </w:tc>
        <w:tc>
          <w:tcPr>
            <w:tcW w:w="2575" w:type="dxa"/>
          </w:tcPr>
          <w:p w14:paraId="05B7F48B" w14:textId="77777777" w:rsidR="00B20256" w:rsidRDefault="007C3A02" w:rsidP="0069523D">
            <w:pPr>
              <w:pStyle w:val="NoSpacing"/>
              <w:rPr>
                <w:sz w:val="18"/>
                <w:szCs w:val="18"/>
              </w:rPr>
            </w:pPr>
            <w:r>
              <w:rPr>
                <w:sz w:val="18"/>
                <w:szCs w:val="18"/>
              </w:rPr>
              <w:t>- Exclusion zones.</w:t>
            </w:r>
          </w:p>
          <w:p w14:paraId="7567251B" w14:textId="5C9A7A2B" w:rsidR="007C3A02" w:rsidRPr="00524DAB" w:rsidRDefault="007C3A02" w:rsidP="0069523D">
            <w:pPr>
              <w:pStyle w:val="NoSpacing"/>
              <w:rPr>
                <w:sz w:val="18"/>
                <w:szCs w:val="18"/>
              </w:rPr>
            </w:pPr>
          </w:p>
        </w:tc>
        <w:tc>
          <w:tcPr>
            <w:tcW w:w="1933" w:type="dxa"/>
          </w:tcPr>
          <w:p w14:paraId="11076C74" w14:textId="6C1E023B" w:rsidR="00B20256" w:rsidRPr="00524DAB" w:rsidRDefault="007C3A02" w:rsidP="0069523D">
            <w:pPr>
              <w:pStyle w:val="NoSpacing"/>
              <w:rPr>
                <w:sz w:val="18"/>
                <w:szCs w:val="18"/>
              </w:rPr>
            </w:pPr>
            <w:r>
              <w:rPr>
                <w:sz w:val="18"/>
                <w:szCs w:val="18"/>
              </w:rPr>
              <w:t>- Crew injury from high-pressure gas.</w:t>
            </w:r>
          </w:p>
        </w:tc>
      </w:tr>
      <w:tr w:rsidR="00B20256" w14:paraId="354293F5" w14:textId="77777777" w:rsidTr="00827C62">
        <w:tc>
          <w:tcPr>
            <w:tcW w:w="1838" w:type="dxa"/>
          </w:tcPr>
          <w:p w14:paraId="5D7A4122" w14:textId="2C86C4E0" w:rsidR="00B20256" w:rsidRPr="00524DAB" w:rsidRDefault="001D6E8C" w:rsidP="00486091">
            <w:pPr>
              <w:pStyle w:val="NoSpacing"/>
              <w:jc w:val="center"/>
              <w:rPr>
                <w:sz w:val="18"/>
                <w:szCs w:val="18"/>
              </w:rPr>
            </w:pPr>
            <w:r>
              <w:rPr>
                <w:sz w:val="18"/>
                <w:szCs w:val="18"/>
              </w:rPr>
              <w:t>Misfire</w:t>
            </w:r>
          </w:p>
        </w:tc>
        <w:tc>
          <w:tcPr>
            <w:tcW w:w="2670" w:type="dxa"/>
          </w:tcPr>
          <w:p w14:paraId="6151AA83" w14:textId="77777777" w:rsidR="00B638D6" w:rsidRDefault="00B638D6" w:rsidP="00B638D6">
            <w:pPr>
              <w:pStyle w:val="NoSpacing"/>
              <w:rPr>
                <w:sz w:val="18"/>
                <w:szCs w:val="18"/>
              </w:rPr>
            </w:pPr>
            <w:r>
              <w:rPr>
                <w:sz w:val="18"/>
                <w:szCs w:val="18"/>
              </w:rPr>
              <w:t>- Reliability testing of design.</w:t>
            </w:r>
          </w:p>
          <w:p w14:paraId="36219BA1" w14:textId="15076080" w:rsidR="000543B5" w:rsidRPr="00524DAB" w:rsidRDefault="00B638D6" w:rsidP="00B638D6">
            <w:pPr>
              <w:pStyle w:val="NoSpacing"/>
              <w:rPr>
                <w:sz w:val="18"/>
                <w:szCs w:val="18"/>
              </w:rPr>
            </w:pPr>
            <w:r>
              <w:rPr>
                <w:sz w:val="18"/>
                <w:szCs w:val="18"/>
              </w:rPr>
              <w:t>- Suitable firing mechanism.</w:t>
            </w:r>
          </w:p>
        </w:tc>
        <w:tc>
          <w:tcPr>
            <w:tcW w:w="2575" w:type="dxa"/>
          </w:tcPr>
          <w:p w14:paraId="6ECE6679" w14:textId="77777777" w:rsidR="00B638D6" w:rsidRDefault="00B638D6" w:rsidP="00B638D6">
            <w:pPr>
              <w:pStyle w:val="NoSpacing"/>
              <w:rPr>
                <w:sz w:val="18"/>
                <w:szCs w:val="18"/>
              </w:rPr>
            </w:pPr>
            <w:r>
              <w:rPr>
                <w:sz w:val="18"/>
                <w:szCs w:val="18"/>
              </w:rPr>
              <w:t>- Limit access to range area.</w:t>
            </w:r>
          </w:p>
          <w:p w14:paraId="7F3E0F73" w14:textId="77777777" w:rsidR="00B638D6" w:rsidRDefault="00B638D6" w:rsidP="00B638D6">
            <w:pPr>
              <w:pStyle w:val="NoSpacing"/>
              <w:rPr>
                <w:sz w:val="18"/>
                <w:szCs w:val="18"/>
              </w:rPr>
            </w:pPr>
            <w:r>
              <w:rPr>
                <w:sz w:val="18"/>
                <w:szCs w:val="18"/>
              </w:rPr>
              <w:t>- Limit personnel conducting task.</w:t>
            </w:r>
          </w:p>
          <w:p w14:paraId="0AE3AF22" w14:textId="77777777" w:rsidR="00B638D6" w:rsidRDefault="00B638D6" w:rsidP="00B638D6">
            <w:pPr>
              <w:pStyle w:val="NoSpacing"/>
              <w:rPr>
                <w:sz w:val="18"/>
                <w:szCs w:val="18"/>
              </w:rPr>
            </w:pPr>
            <w:r>
              <w:rPr>
                <w:sz w:val="18"/>
                <w:szCs w:val="18"/>
              </w:rPr>
              <w:t>- Ensure Hangfire/Misfire procedures followed.</w:t>
            </w:r>
          </w:p>
          <w:p w14:paraId="691CD132" w14:textId="5BC264AC" w:rsidR="00B20256" w:rsidRPr="00524DAB" w:rsidRDefault="00B638D6" w:rsidP="00B638D6">
            <w:pPr>
              <w:pStyle w:val="NoSpacing"/>
              <w:rPr>
                <w:sz w:val="18"/>
                <w:szCs w:val="18"/>
              </w:rPr>
            </w:pPr>
            <w:r>
              <w:rPr>
                <w:sz w:val="18"/>
                <w:szCs w:val="18"/>
              </w:rPr>
              <w:t>- Anti-Hangfire interlock</w:t>
            </w:r>
          </w:p>
        </w:tc>
        <w:tc>
          <w:tcPr>
            <w:tcW w:w="1933" w:type="dxa"/>
          </w:tcPr>
          <w:p w14:paraId="67ACA48E" w14:textId="77777777" w:rsidR="00B638D6" w:rsidRDefault="00B638D6" w:rsidP="00B638D6">
            <w:pPr>
              <w:pStyle w:val="NoSpacing"/>
              <w:rPr>
                <w:sz w:val="18"/>
                <w:szCs w:val="18"/>
              </w:rPr>
            </w:pPr>
            <w:r>
              <w:rPr>
                <w:sz w:val="18"/>
                <w:szCs w:val="18"/>
              </w:rPr>
              <w:t>- Delayed I</w:t>
            </w:r>
            <w:r w:rsidRPr="007E0E53">
              <w:rPr>
                <w:sz w:val="18"/>
                <w:szCs w:val="18"/>
              </w:rPr>
              <w:t>nitiation</w:t>
            </w:r>
          </w:p>
          <w:p w14:paraId="11925138" w14:textId="6531D1F8" w:rsidR="00B20256" w:rsidRPr="00524DAB" w:rsidRDefault="00B638D6" w:rsidP="00B638D6">
            <w:pPr>
              <w:pStyle w:val="NoSpacing"/>
              <w:rPr>
                <w:sz w:val="18"/>
                <w:szCs w:val="18"/>
              </w:rPr>
            </w:pPr>
            <w:r>
              <w:rPr>
                <w:sz w:val="18"/>
                <w:szCs w:val="18"/>
              </w:rPr>
              <w:t>- Unknown condition of munition.</w:t>
            </w:r>
          </w:p>
        </w:tc>
      </w:tr>
    </w:tbl>
    <w:p w14:paraId="5629C5D2" w14:textId="2EEE9CD5" w:rsidR="00B20256" w:rsidRDefault="00F52816" w:rsidP="00F52816">
      <w:pPr>
        <w:pStyle w:val="Caption"/>
      </w:pPr>
      <w:r>
        <w:t xml:space="preserve">Table </w:t>
      </w:r>
      <w:fldSimple w:instr=" SEQ Table \* ARABIC ">
        <w:r w:rsidR="00C15162">
          <w:rPr>
            <w:noProof/>
          </w:rPr>
          <w:t>4</w:t>
        </w:r>
      </w:fldSimple>
      <w:r>
        <w:t xml:space="preserve"> - Bowtie hazard analysis of High-Pressure Gas</w:t>
      </w:r>
    </w:p>
    <w:p w14:paraId="3A08BA08" w14:textId="77777777" w:rsidR="00856E74" w:rsidRPr="00963A74" w:rsidRDefault="00856E74" w:rsidP="001155FB">
      <w:pPr>
        <w:pStyle w:val="NoSpacing"/>
      </w:pPr>
    </w:p>
    <w:p w14:paraId="208A30AA" w14:textId="305355F2" w:rsidR="00C277EE" w:rsidRPr="00963A74" w:rsidRDefault="00C277EE" w:rsidP="001155FB">
      <w:pPr>
        <w:pStyle w:val="Heading2"/>
      </w:pPr>
      <w:bookmarkStart w:id="15" w:name="_Toc235010181"/>
      <w:r w:rsidRPr="00963A74">
        <w:t>2.2.5. Heat</w:t>
      </w:r>
      <w:bookmarkEnd w:id="15"/>
    </w:p>
    <w:p w14:paraId="26CF6825" w14:textId="7F303884" w:rsidR="00214F9B" w:rsidRDefault="003130F4" w:rsidP="00B76E1C">
      <w:pPr>
        <w:pStyle w:val="NoSpacing"/>
        <w:jc w:val="both"/>
      </w:pPr>
      <w:r>
        <w:t xml:space="preserve">Heat </w:t>
      </w:r>
      <w:r w:rsidR="004C0312">
        <w:t xml:space="preserve">is a byproduct of the system functioning due to the deflagration of propellant from the munition.  </w:t>
      </w:r>
      <w:r w:rsidR="000F3836">
        <w:t xml:space="preserve"> Below is the bowtie analysis of the hazard represented using bullet points:</w:t>
      </w:r>
    </w:p>
    <w:tbl>
      <w:tblPr>
        <w:tblStyle w:val="TableGrid"/>
        <w:tblW w:w="0" w:type="auto"/>
        <w:tblLook w:val="04A0" w:firstRow="1" w:lastRow="0" w:firstColumn="1" w:lastColumn="0" w:noHBand="0" w:noVBand="1"/>
      </w:tblPr>
      <w:tblGrid>
        <w:gridCol w:w="1838"/>
        <w:gridCol w:w="2670"/>
        <w:gridCol w:w="2575"/>
        <w:gridCol w:w="1933"/>
      </w:tblGrid>
      <w:tr w:rsidR="00B20256" w:rsidRPr="00524DAB" w14:paraId="5928AEA2" w14:textId="77777777" w:rsidTr="00827C62">
        <w:tc>
          <w:tcPr>
            <w:tcW w:w="1838" w:type="dxa"/>
          </w:tcPr>
          <w:p w14:paraId="03DA0E34" w14:textId="77777777" w:rsidR="00B20256" w:rsidRPr="00524DAB" w:rsidRDefault="00B20256" w:rsidP="00827C62">
            <w:pPr>
              <w:pStyle w:val="NoSpacing"/>
              <w:jc w:val="center"/>
              <w:rPr>
                <w:b/>
                <w:bCs/>
              </w:rPr>
            </w:pPr>
            <w:r w:rsidRPr="00524DAB">
              <w:rPr>
                <w:b/>
                <w:bCs/>
              </w:rPr>
              <w:t>Threats</w:t>
            </w:r>
          </w:p>
        </w:tc>
        <w:tc>
          <w:tcPr>
            <w:tcW w:w="2670" w:type="dxa"/>
          </w:tcPr>
          <w:p w14:paraId="5F5F877A" w14:textId="77777777" w:rsidR="00B20256" w:rsidRPr="00524DAB" w:rsidRDefault="00B20256" w:rsidP="00827C62">
            <w:pPr>
              <w:pStyle w:val="NoSpacing"/>
              <w:jc w:val="center"/>
              <w:rPr>
                <w:b/>
                <w:bCs/>
              </w:rPr>
            </w:pPr>
            <w:r w:rsidRPr="00524DAB">
              <w:rPr>
                <w:b/>
                <w:bCs/>
              </w:rPr>
              <w:t>Controls</w:t>
            </w:r>
          </w:p>
        </w:tc>
        <w:tc>
          <w:tcPr>
            <w:tcW w:w="2575" w:type="dxa"/>
          </w:tcPr>
          <w:p w14:paraId="6EDD4210" w14:textId="77777777" w:rsidR="00B20256" w:rsidRPr="00524DAB" w:rsidRDefault="00B20256" w:rsidP="00827C62">
            <w:pPr>
              <w:pStyle w:val="NoSpacing"/>
              <w:jc w:val="center"/>
              <w:rPr>
                <w:b/>
                <w:bCs/>
              </w:rPr>
            </w:pPr>
            <w:r w:rsidRPr="00524DAB">
              <w:rPr>
                <w:b/>
                <w:bCs/>
              </w:rPr>
              <w:t>Mitigations</w:t>
            </w:r>
          </w:p>
        </w:tc>
        <w:tc>
          <w:tcPr>
            <w:tcW w:w="1933" w:type="dxa"/>
          </w:tcPr>
          <w:p w14:paraId="393C4B7C" w14:textId="77777777" w:rsidR="00B20256" w:rsidRPr="00524DAB" w:rsidRDefault="00B20256" w:rsidP="00827C62">
            <w:pPr>
              <w:pStyle w:val="NoSpacing"/>
              <w:jc w:val="center"/>
              <w:rPr>
                <w:b/>
                <w:bCs/>
              </w:rPr>
            </w:pPr>
            <w:r w:rsidRPr="00524DAB">
              <w:rPr>
                <w:b/>
                <w:bCs/>
              </w:rPr>
              <w:t>Consequences</w:t>
            </w:r>
          </w:p>
        </w:tc>
      </w:tr>
      <w:tr w:rsidR="00B20256" w14:paraId="49BF7C07" w14:textId="77777777" w:rsidTr="00827C62">
        <w:tc>
          <w:tcPr>
            <w:tcW w:w="1838" w:type="dxa"/>
          </w:tcPr>
          <w:p w14:paraId="08C06DD9" w14:textId="592F4318" w:rsidR="00B20256" w:rsidRPr="00524DAB" w:rsidRDefault="00D33AF1" w:rsidP="00486091">
            <w:pPr>
              <w:pStyle w:val="NoSpacing"/>
              <w:jc w:val="center"/>
              <w:rPr>
                <w:sz w:val="18"/>
                <w:szCs w:val="18"/>
              </w:rPr>
            </w:pPr>
            <w:r>
              <w:rPr>
                <w:sz w:val="18"/>
                <w:szCs w:val="18"/>
              </w:rPr>
              <w:t>Hot Particulates</w:t>
            </w:r>
          </w:p>
        </w:tc>
        <w:tc>
          <w:tcPr>
            <w:tcW w:w="2670" w:type="dxa"/>
          </w:tcPr>
          <w:p w14:paraId="7DCDBE8B" w14:textId="77777777" w:rsidR="00B20256" w:rsidRDefault="00DF0491" w:rsidP="0069523D">
            <w:pPr>
              <w:pStyle w:val="NoSpacing"/>
              <w:rPr>
                <w:sz w:val="18"/>
                <w:szCs w:val="18"/>
              </w:rPr>
            </w:pPr>
            <w:r>
              <w:rPr>
                <w:sz w:val="18"/>
                <w:szCs w:val="18"/>
              </w:rPr>
              <w:t>- Bore evacuator installed on barrel.</w:t>
            </w:r>
          </w:p>
          <w:p w14:paraId="6F00414B" w14:textId="59BEBCC2" w:rsidR="004832A7" w:rsidRPr="00524DAB" w:rsidRDefault="004832A7" w:rsidP="0069523D">
            <w:pPr>
              <w:pStyle w:val="NoSpacing"/>
              <w:rPr>
                <w:sz w:val="18"/>
                <w:szCs w:val="18"/>
              </w:rPr>
            </w:pPr>
            <w:r>
              <w:rPr>
                <w:sz w:val="18"/>
                <w:szCs w:val="18"/>
              </w:rPr>
              <w:t xml:space="preserve">- </w:t>
            </w:r>
            <w:r w:rsidR="00203A59">
              <w:rPr>
                <w:sz w:val="18"/>
                <w:szCs w:val="18"/>
              </w:rPr>
              <w:t>Barrel cleaning.</w:t>
            </w:r>
          </w:p>
        </w:tc>
        <w:tc>
          <w:tcPr>
            <w:tcW w:w="2575" w:type="dxa"/>
          </w:tcPr>
          <w:p w14:paraId="42F98569" w14:textId="77777777" w:rsidR="00B20256" w:rsidRDefault="00250823" w:rsidP="0069523D">
            <w:pPr>
              <w:pStyle w:val="NoSpacing"/>
              <w:rPr>
                <w:sz w:val="18"/>
                <w:szCs w:val="18"/>
              </w:rPr>
            </w:pPr>
            <w:r>
              <w:rPr>
                <w:sz w:val="18"/>
                <w:szCs w:val="18"/>
              </w:rPr>
              <w:t>- Fire suppression.</w:t>
            </w:r>
          </w:p>
          <w:p w14:paraId="3BFCE2CC" w14:textId="77777777" w:rsidR="008052F1" w:rsidRDefault="008052F1" w:rsidP="0069523D">
            <w:pPr>
              <w:pStyle w:val="NoSpacing"/>
              <w:rPr>
                <w:sz w:val="18"/>
                <w:szCs w:val="18"/>
              </w:rPr>
            </w:pPr>
            <w:r>
              <w:rPr>
                <w:sz w:val="18"/>
                <w:szCs w:val="18"/>
              </w:rPr>
              <w:t>-PPE.</w:t>
            </w:r>
          </w:p>
          <w:p w14:paraId="3CEA9E87" w14:textId="6F956D5F" w:rsidR="008840CA" w:rsidRPr="00524DAB" w:rsidRDefault="008840CA" w:rsidP="0069523D">
            <w:pPr>
              <w:pStyle w:val="NoSpacing"/>
              <w:rPr>
                <w:sz w:val="18"/>
                <w:szCs w:val="18"/>
              </w:rPr>
            </w:pPr>
            <w:r>
              <w:rPr>
                <w:sz w:val="18"/>
                <w:szCs w:val="18"/>
              </w:rPr>
              <w:t>- Burn treatment facilities.</w:t>
            </w:r>
          </w:p>
        </w:tc>
        <w:tc>
          <w:tcPr>
            <w:tcW w:w="1933" w:type="dxa"/>
          </w:tcPr>
          <w:p w14:paraId="6E3CF6D3" w14:textId="77777777" w:rsidR="00B20256" w:rsidRDefault="00185105" w:rsidP="0069523D">
            <w:pPr>
              <w:pStyle w:val="NoSpacing"/>
              <w:rPr>
                <w:sz w:val="18"/>
                <w:szCs w:val="18"/>
              </w:rPr>
            </w:pPr>
            <w:r>
              <w:rPr>
                <w:sz w:val="18"/>
                <w:szCs w:val="18"/>
              </w:rPr>
              <w:t xml:space="preserve">- </w:t>
            </w:r>
            <w:r w:rsidR="00751DE0">
              <w:rPr>
                <w:sz w:val="18"/>
                <w:szCs w:val="18"/>
              </w:rPr>
              <w:t>Burn Injury</w:t>
            </w:r>
          </w:p>
          <w:p w14:paraId="0FD06BAD" w14:textId="3F54B9D4" w:rsidR="00185105" w:rsidRPr="00524DAB" w:rsidRDefault="00185105" w:rsidP="0069523D">
            <w:pPr>
              <w:pStyle w:val="NoSpacing"/>
              <w:rPr>
                <w:sz w:val="18"/>
                <w:szCs w:val="18"/>
              </w:rPr>
            </w:pPr>
            <w:r>
              <w:rPr>
                <w:sz w:val="18"/>
                <w:szCs w:val="18"/>
              </w:rPr>
              <w:t>- Unintentional initiation.</w:t>
            </w:r>
          </w:p>
        </w:tc>
      </w:tr>
      <w:tr w:rsidR="00B20256" w14:paraId="1A890D2E" w14:textId="77777777" w:rsidTr="00827C62">
        <w:tc>
          <w:tcPr>
            <w:tcW w:w="1838" w:type="dxa"/>
          </w:tcPr>
          <w:p w14:paraId="5205EA84" w14:textId="61BDBB0B" w:rsidR="00B20256" w:rsidRPr="00524DAB" w:rsidRDefault="00C3341D" w:rsidP="00486091">
            <w:pPr>
              <w:pStyle w:val="NoSpacing"/>
              <w:jc w:val="center"/>
              <w:rPr>
                <w:sz w:val="18"/>
                <w:szCs w:val="18"/>
              </w:rPr>
            </w:pPr>
            <w:r>
              <w:rPr>
                <w:sz w:val="18"/>
                <w:szCs w:val="18"/>
              </w:rPr>
              <w:t>Hot Gas</w:t>
            </w:r>
          </w:p>
        </w:tc>
        <w:tc>
          <w:tcPr>
            <w:tcW w:w="2670" w:type="dxa"/>
          </w:tcPr>
          <w:p w14:paraId="47457B52" w14:textId="77777777" w:rsidR="00B20256" w:rsidRDefault="00DF0491" w:rsidP="0069523D">
            <w:pPr>
              <w:pStyle w:val="NoSpacing"/>
              <w:rPr>
                <w:sz w:val="18"/>
                <w:szCs w:val="18"/>
              </w:rPr>
            </w:pPr>
            <w:r>
              <w:rPr>
                <w:sz w:val="18"/>
                <w:szCs w:val="18"/>
              </w:rPr>
              <w:t>- Bore evacuator installed on barrel.</w:t>
            </w:r>
          </w:p>
          <w:p w14:paraId="42FDF431" w14:textId="77777777" w:rsidR="00AC246F" w:rsidRDefault="00AC246F" w:rsidP="0069523D">
            <w:pPr>
              <w:pStyle w:val="NoSpacing"/>
              <w:rPr>
                <w:sz w:val="18"/>
                <w:szCs w:val="18"/>
              </w:rPr>
            </w:pPr>
            <w:r>
              <w:rPr>
                <w:sz w:val="18"/>
                <w:szCs w:val="18"/>
              </w:rPr>
              <w:t>- Robust design.</w:t>
            </w:r>
          </w:p>
          <w:p w14:paraId="18A733FE" w14:textId="77777777" w:rsidR="00AC246F" w:rsidRDefault="00AC246F" w:rsidP="0069523D">
            <w:pPr>
              <w:pStyle w:val="NoSpacing"/>
              <w:rPr>
                <w:sz w:val="18"/>
                <w:szCs w:val="18"/>
              </w:rPr>
            </w:pPr>
            <w:r>
              <w:rPr>
                <w:sz w:val="18"/>
                <w:szCs w:val="18"/>
              </w:rPr>
              <w:t>- Muzzle deflectors.</w:t>
            </w:r>
          </w:p>
          <w:p w14:paraId="1A20A23A" w14:textId="1D8B0A72" w:rsidR="008778F4" w:rsidRPr="00524DAB" w:rsidRDefault="008778F4" w:rsidP="0069523D">
            <w:pPr>
              <w:pStyle w:val="NoSpacing"/>
              <w:rPr>
                <w:sz w:val="18"/>
                <w:szCs w:val="18"/>
              </w:rPr>
            </w:pPr>
            <w:r>
              <w:rPr>
                <w:sz w:val="18"/>
                <w:szCs w:val="18"/>
              </w:rPr>
              <w:t>- Positive pressure system.</w:t>
            </w:r>
          </w:p>
        </w:tc>
        <w:tc>
          <w:tcPr>
            <w:tcW w:w="2575" w:type="dxa"/>
          </w:tcPr>
          <w:p w14:paraId="71E035BB" w14:textId="77777777" w:rsidR="00B20256" w:rsidRDefault="00250823" w:rsidP="0069523D">
            <w:pPr>
              <w:pStyle w:val="NoSpacing"/>
              <w:rPr>
                <w:sz w:val="18"/>
                <w:szCs w:val="18"/>
              </w:rPr>
            </w:pPr>
            <w:r>
              <w:rPr>
                <w:sz w:val="18"/>
                <w:szCs w:val="18"/>
              </w:rPr>
              <w:t>- Fire suppression.</w:t>
            </w:r>
          </w:p>
          <w:p w14:paraId="29B39FC3" w14:textId="77777777" w:rsidR="008052F1" w:rsidRDefault="008052F1" w:rsidP="0069523D">
            <w:pPr>
              <w:pStyle w:val="NoSpacing"/>
              <w:rPr>
                <w:sz w:val="18"/>
                <w:szCs w:val="18"/>
              </w:rPr>
            </w:pPr>
            <w:r>
              <w:rPr>
                <w:sz w:val="18"/>
                <w:szCs w:val="18"/>
              </w:rPr>
              <w:t>- PPE.</w:t>
            </w:r>
          </w:p>
          <w:p w14:paraId="0CBE83AD" w14:textId="433F4725" w:rsidR="008840CA" w:rsidRPr="00524DAB" w:rsidRDefault="008840CA" w:rsidP="0069523D">
            <w:pPr>
              <w:pStyle w:val="NoSpacing"/>
              <w:rPr>
                <w:sz w:val="18"/>
                <w:szCs w:val="18"/>
              </w:rPr>
            </w:pPr>
            <w:r>
              <w:rPr>
                <w:sz w:val="18"/>
                <w:szCs w:val="18"/>
              </w:rPr>
              <w:t>- Burn treatment facilities.</w:t>
            </w:r>
          </w:p>
        </w:tc>
        <w:tc>
          <w:tcPr>
            <w:tcW w:w="1933" w:type="dxa"/>
          </w:tcPr>
          <w:p w14:paraId="03CE4065" w14:textId="2F270AB7" w:rsidR="00B20256" w:rsidRPr="00524DAB" w:rsidRDefault="002E7046" w:rsidP="0069523D">
            <w:pPr>
              <w:pStyle w:val="NoSpacing"/>
              <w:rPr>
                <w:sz w:val="18"/>
                <w:szCs w:val="18"/>
              </w:rPr>
            </w:pPr>
            <w:r>
              <w:rPr>
                <w:sz w:val="18"/>
                <w:szCs w:val="18"/>
              </w:rPr>
              <w:t xml:space="preserve">- </w:t>
            </w:r>
            <w:r w:rsidR="00751DE0">
              <w:rPr>
                <w:sz w:val="18"/>
                <w:szCs w:val="18"/>
              </w:rPr>
              <w:t>Burn Injury</w:t>
            </w:r>
          </w:p>
        </w:tc>
      </w:tr>
      <w:tr w:rsidR="00B20256" w14:paraId="3BD60FE9" w14:textId="77777777" w:rsidTr="00827C62">
        <w:tc>
          <w:tcPr>
            <w:tcW w:w="1838" w:type="dxa"/>
          </w:tcPr>
          <w:p w14:paraId="16CB50D1" w14:textId="350ABC1B" w:rsidR="00B20256" w:rsidRPr="00524DAB" w:rsidRDefault="00C3341D" w:rsidP="00486091">
            <w:pPr>
              <w:pStyle w:val="NoSpacing"/>
              <w:jc w:val="center"/>
              <w:rPr>
                <w:sz w:val="18"/>
                <w:szCs w:val="18"/>
              </w:rPr>
            </w:pPr>
            <w:r>
              <w:rPr>
                <w:sz w:val="18"/>
                <w:szCs w:val="18"/>
              </w:rPr>
              <w:t>Hot Surfaces</w:t>
            </w:r>
          </w:p>
        </w:tc>
        <w:tc>
          <w:tcPr>
            <w:tcW w:w="2670" w:type="dxa"/>
          </w:tcPr>
          <w:p w14:paraId="232DAD36" w14:textId="77777777" w:rsidR="00B20256" w:rsidRDefault="000C6D31" w:rsidP="0069523D">
            <w:pPr>
              <w:pStyle w:val="NoSpacing"/>
              <w:rPr>
                <w:sz w:val="18"/>
                <w:szCs w:val="18"/>
              </w:rPr>
            </w:pPr>
            <w:r>
              <w:rPr>
                <w:sz w:val="18"/>
                <w:szCs w:val="18"/>
              </w:rPr>
              <w:t>- Thermal insulation.</w:t>
            </w:r>
          </w:p>
          <w:p w14:paraId="753111EE" w14:textId="77777777" w:rsidR="000C6D31" w:rsidRDefault="000C6D31" w:rsidP="0069523D">
            <w:pPr>
              <w:pStyle w:val="NoSpacing"/>
              <w:rPr>
                <w:sz w:val="18"/>
                <w:szCs w:val="18"/>
              </w:rPr>
            </w:pPr>
            <w:r>
              <w:rPr>
                <w:sz w:val="18"/>
                <w:szCs w:val="18"/>
              </w:rPr>
              <w:t>- Hazard markings.</w:t>
            </w:r>
          </w:p>
          <w:p w14:paraId="10E810C2" w14:textId="5CC661A9" w:rsidR="00B46178" w:rsidRPr="00524DAB" w:rsidRDefault="00B46178" w:rsidP="0069523D">
            <w:pPr>
              <w:pStyle w:val="NoSpacing"/>
              <w:rPr>
                <w:sz w:val="18"/>
                <w:szCs w:val="18"/>
              </w:rPr>
            </w:pPr>
            <w:r>
              <w:rPr>
                <w:sz w:val="18"/>
                <w:szCs w:val="18"/>
              </w:rPr>
              <w:t>- Ejection systems.</w:t>
            </w:r>
          </w:p>
        </w:tc>
        <w:tc>
          <w:tcPr>
            <w:tcW w:w="2575" w:type="dxa"/>
          </w:tcPr>
          <w:p w14:paraId="3B3473AE" w14:textId="77777777" w:rsidR="00B20256" w:rsidRDefault="00C3341D" w:rsidP="0069523D">
            <w:pPr>
              <w:pStyle w:val="NoSpacing"/>
              <w:rPr>
                <w:sz w:val="18"/>
                <w:szCs w:val="18"/>
              </w:rPr>
            </w:pPr>
            <w:r>
              <w:rPr>
                <w:sz w:val="18"/>
                <w:szCs w:val="18"/>
              </w:rPr>
              <w:t>-</w:t>
            </w:r>
            <w:r w:rsidR="00250823">
              <w:rPr>
                <w:sz w:val="18"/>
                <w:szCs w:val="18"/>
              </w:rPr>
              <w:t xml:space="preserve"> Fire suppression.</w:t>
            </w:r>
          </w:p>
          <w:p w14:paraId="307CF87C" w14:textId="77777777" w:rsidR="008840CA" w:rsidRDefault="008840CA" w:rsidP="0069523D">
            <w:pPr>
              <w:pStyle w:val="NoSpacing"/>
              <w:rPr>
                <w:sz w:val="18"/>
                <w:szCs w:val="18"/>
              </w:rPr>
            </w:pPr>
            <w:r>
              <w:rPr>
                <w:sz w:val="18"/>
                <w:szCs w:val="18"/>
              </w:rPr>
              <w:t>- Burn treatment facilities.</w:t>
            </w:r>
          </w:p>
          <w:p w14:paraId="39A5C086" w14:textId="745E9AB4" w:rsidR="00791249" w:rsidRPr="00524DAB" w:rsidRDefault="00791249" w:rsidP="0069523D">
            <w:pPr>
              <w:pStyle w:val="NoSpacing"/>
              <w:rPr>
                <w:sz w:val="18"/>
                <w:szCs w:val="18"/>
              </w:rPr>
            </w:pPr>
            <w:r>
              <w:rPr>
                <w:sz w:val="18"/>
                <w:szCs w:val="18"/>
              </w:rPr>
              <w:t>- PPE</w:t>
            </w:r>
            <w:r w:rsidR="003E6CD8">
              <w:rPr>
                <w:sz w:val="18"/>
                <w:szCs w:val="18"/>
              </w:rPr>
              <w:t>.</w:t>
            </w:r>
          </w:p>
        </w:tc>
        <w:tc>
          <w:tcPr>
            <w:tcW w:w="1933" w:type="dxa"/>
          </w:tcPr>
          <w:p w14:paraId="26D7B20B" w14:textId="3FFC70E9" w:rsidR="00B20256" w:rsidRPr="00524DAB" w:rsidRDefault="002E7046" w:rsidP="0069523D">
            <w:pPr>
              <w:pStyle w:val="NoSpacing"/>
              <w:rPr>
                <w:sz w:val="18"/>
                <w:szCs w:val="18"/>
              </w:rPr>
            </w:pPr>
            <w:r>
              <w:rPr>
                <w:sz w:val="18"/>
                <w:szCs w:val="18"/>
              </w:rPr>
              <w:t xml:space="preserve">- </w:t>
            </w:r>
            <w:r w:rsidR="00751DE0">
              <w:rPr>
                <w:sz w:val="18"/>
                <w:szCs w:val="18"/>
              </w:rPr>
              <w:t>Burn Injury</w:t>
            </w:r>
          </w:p>
        </w:tc>
      </w:tr>
      <w:tr w:rsidR="00553CC1" w14:paraId="247D07AB" w14:textId="77777777" w:rsidTr="00827C62">
        <w:tc>
          <w:tcPr>
            <w:tcW w:w="1838" w:type="dxa"/>
          </w:tcPr>
          <w:p w14:paraId="29B93A31" w14:textId="2D22A97F" w:rsidR="00553CC1" w:rsidRDefault="00553CC1" w:rsidP="00486091">
            <w:pPr>
              <w:pStyle w:val="NoSpacing"/>
              <w:jc w:val="center"/>
              <w:rPr>
                <w:sz w:val="18"/>
                <w:szCs w:val="18"/>
              </w:rPr>
            </w:pPr>
            <w:r>
              <w:rPr>
                <w:sz w:val="18"/>
                <w:szCs w:val="18"/>
              </w:rPr>
              <w:t>Electr</w:t>
            </w:r>
            <w:r w:rsidR="00901FDE">
              <w:rPr>
                <w:sz w:val="18"/>
                <w:szCs w:val="18"/>
              </w:rPr>
              <w:t>onics</w:t>
            </w:r>
          </w:p>
        </w:tc>
        <w:tc>
          <w:tcPr>
            <w:tcW w:w="2670" w:type="dxa"/>
          </w:tcPr>
          <w:p w14:paraId="41FA2FA2" w14:textId="7777513B" w:rsidR="00553CC1" w:rsidRDefault="00901FDE" w:rsidP="0069523D">
            <w:pPr>
              <w:pStyle w:val="NoSpacing"/>
              <w:rPr>
                <w:sz w:val="18"/>
                <w:szCs w:val="18"/>
              </w:rPr>
            </w:pPr>
            <w:r>
              <w:rPr>
                <w:sz w:val="18"/>
                <w:szCs w:val="18"/>
              </w:rPr>
              <w:t>- Use of correctly rated cables.</w:t>
            </w:r>
          </w:p>
        </w:tc>
        <w:tc>
          <w:tcPr>
            <w:tcW w:w="2575" w:type="dxa"/>
          </w:tcPr>
          <w:p w14:paraId="2E99128D" w14:textId="77777777" w:rsidR="00553CC1" w:rsidRDefault="00901FDE" w:rsidP="0069523D">
            <w:pPr>
              <w:pStyle w:val="NoSpacing"/>
              <w:rPr>
                <w:sz w:val="18"/>
                <w:szCs w:val="18"/>
              </w:rPr>
            </w:pPr>
            <w:r>
              <w:rPr>
                <w:sz w:val="18"/>
                <w:szCs w:val="18"/>
              </w:rPr>
              <w:t>- PPE</w:t>
            </w:r>
          </w:p>
          <w:p w14:paraId="36023EC8" w14:textId="63FC2B93" w:rsidR="00901FDE" w:rsidRDefault="00901FDE" w:rsidP="0069523D">
            <w:pPr>
              <w:pStyle w:val="NoSpacing"/>
              <w:rPr>
                <w:sz w:val="18"/>
                <w:szCs w:val="18"/>
              </w:rPr>
            </w:pPr>
            <w:r>
              <w:rPr>
                <w:sz w:val="18"/>
                <w:szCs w:val="18"/>
              </w:rPr>
              <w:t>- Fire suppression system</w:t>
            </w:r>
          </w:p>
        </w:tc>
        <w:tc>
          <w:tcPr>
            <w:tcW w:w="1933" w:type="dxa"/>
          </w:tcPr>
          <w:p w14:paraId="0F2F4BD6" w14:textId="3F61401D" w:rsidR="00553CC1" w:rsidRDefault="002E7046" w:rsidP="0069523D">
            <w:pPr>
              <w:pStyle w:val="NoSpacing"/>
              <w:rPr>
                <w:sz w:val="18"/>
                <w:szCs w:val="18"/>
              </w:rPr>
            </w:pPr>
            <w:r>
              <w:rPr>
                <w:sz w:val="18"/>
                <w:szCs w:val="18"/>
              </w:rPr>
              <w:t xml:space="preserve">- </w:t>
            </w:r>
            <w:r w:rsidR="00083023">
              <w:rPr>
                <w:sz w:val="18"/>
                <w:szCs w:val="18"/>
              </w:rPr>
              <w:t>Burn Injury</w:t>
            </w:r>
          </w:p>
        </w:tc>
      </w:tr>
    </w:tbl>
    <w:p w14:paraId="24203D3D" w14:textId="7940FC33" w:rsidR="00B20256" w:rsidRPr="00963A74" w:rsidRDefault="00C600BF" w:rsidP="00C600BF">
      <w:pPr>
        <w:pStyle w:val="Caption"/>
      </w:pPr>
      <w:r>
        <w:t xml:space="preserve">Table </w:t>
      </w:r>
      <w:fldSimple w:instr=" SEQ Table \* ARABIC ">
        <w:r w:rsidR="00C15162">
          <w:rPr>
            <w:noProof/>
          </w:rPr>
          <w:t>5</w:t>
        </w:r>
      </w:fldSimple>
      <w:r>
        <w:t xml:space="preserve"> - Bowtie hazard analysis of Heat</w:t>
      </w:r>
    </w:p>
    <w:p w14:paraId="795E9F9E" w14:textId="77777777" w:rsidR="00B02869" w:rsidRPr="00963A74" w:rsidRDefault="00B02869" w:rsidP="001155FB">
      <w:pPr>
        <w:pStyle w:val="NoSpacing"/>
      </w:pPr>
    </w:p>
    <w:p w14:paraId="0954A1A3" w14:textId="40899CAB" w:rsidR="00C277EE" w:rsidRPr="00963A74" w:rsidRDefault="00C277EE" w:rsidP="001155FB">
      <w:pPr>
        <w:pStyle w:val="Heading2"/>
      </w:pPr>
      <w:bookmarkStart w:id="16" w:name="_Toc235010182"/>
      <w:r w:rsidRPr="00963A74">
        <w:t>2.2.6. Noise</w:t>
      </w:r>
      <w:bookmarkEnd w:id="16"/>
    </w:p>
    <w:p w14:paraId="3315B586" w14:textId="77F51164" w:rsidR="000F3836" w:rsidRDefault="0049758F" w:rsidP="00B76E1C">
      <w:pPr>
        <w:pStyle w:val="NoSpacing"/>
        <w:jc w:val="both"/>
      </w:pPr>
      <w:r>
        <w:t xml:space="preserve">Noise is a byproduct of the system functioning as intended and presents itself as a hazard within the use of the system.  </w:t>
      </w:r>
      <w:r w:rsidR="000F3836">
        <w:t xml:space="preserve"> Below is the bowtie analysis of the hazard represented using bullet points:</w:t>
      </w:r>
    </w:p>
    <w:tbl>
      <w:tblPr>
        <w:tblStyle w:val="TableGrid"/>
        <w:tblW w:w="0" w:type="auto"/>
        <w:tblLook w:val="04A0" w:firstRow="1" w:lastRow="0" w:firstColumn="1" w:lastColumn="0" w:noHBand="0" w:noVBand="1"/>
      </w:tblPr>
      <w:tblGrid>
        <w:gridCol w:w="1838"/>
        <w:gridCol w:w="2670"/>
        <w:gridCol w:w="2575"/>
        <w:gridCol w:w="1933"/>
      </w:tblGrid>
      <w:tr w:rsidR="00B20256" w:rsidRPr="00524DAB" w14:paraId="29175AE3" w14:textId="77777777" w:rsidTr="00827C62">
        <w:tc>
          <w:tcPr>
            <w:tcW w:w="1838" w:type="dxa"/>
          </w:tcPr>
          <w:p w14:paraId="6924A9F6" w14:textId="77777777" w:rsidR="00B20256" w:rsidRPr="00524DAB" w:rsidRDefault="00B20256" w:rsidP="00827C62">
            <w:pPr>
              <w:pStyle w:val="NoSpacing"/>
              <w:jc w:val="center"/>
              <w:rPr>
                <w:b/>
                <w:bCs/>
              </w:rPr>
            </w:pPr>
            <w:r w:rsidRPr="00524DAB">
              <w:rPr>
                <w:b/>
                <w:bCs/>
              </w:rPr>
              <w:t>Threats</w:t>
            </w:r>
          </w:p>
        </w:tc>
        <w:tc>
          <w:tcPr>
            <w:tcW w:w="2670" w:type="dxa"/>
          </w:tcPr>
          <w:p w14:paraId="3E994378" w14:textId="77777777" w:rsidR="00B20256" w:rsidRPr="00524DAB" w:rsidRDefault="00B20256" w:rsidP="00827C62">
            <w:pPr>
              <w:pStyle w:val="NoSpacing"/>
              <w:jc w:val="center"/>
              <w:rPr>
                <w:b/>
                <w:bCs/>
              </w:rPr>
            </w:pPr>
            <w:r w:rsidRPr="00524DAB">
              <w:rPr>
                <w:b/>
                <w:bCs/>
              </w:rPr>
              <w:t>Controls</w:t>
            </w:r>
          </w:p>
        </w:tc>
        <w:tc>
          <w:tcPr>
            <w:tcW w:w="2575" w:type="dxa"/>
          </w:tcPr>
          <w:p w14:paraId="18BE2B29" w14:textId="77777777" w:rsidR="00B20256" w:rsidRPr="00524DAB" w:rsidRDefault="00B20256" w:rsidP="00827C62">
            <w:pPr>
              <w:pStyle w:val="NoSpacing"/>
              <w:jc w:val="center"/>
              <w:rPr>
                <w:b/>
                <w:bCs/>
              </w:rPr>
            </w:pPr>
            <w:r w:rsidRPr="00524DAB">
              <w:rPr>
                <w:b/>
                <w:bCs/>
              </w:rPr>
              <w:t>Mitigations</w:t>
            </w:r>
          </w:p>
        </w:tc>
        <w:tc>
          <w:tcPr>
            <w:tcW w:w="1933" w:type="dxa"/>
          </w:tcPr>
          <w:p w14:paraId="528A9232" w14:textId="77777777" w:rsidR="00B20256" w:rsidRPr="00524DAB" w:rsidRDefault="00B20256" w:rsidP="00827C62">
            <w:pPr>
              <w:pStyle w:val="NoSpacing"/>
              <w:jc w:val="center"/>
              <w:rPr>
                <w:b/>
                <w:bCs/>
              </w:rPr>
            </w:pPr>
            <w:r w:rsidRPr="00524DAB">
              <w:rPr>
                <w:b/>
                <w:bCs/>
              </w:rPr>
              <w:t>Consequences</w:t>
            </w:r>
          </w:p>
        </w:tc>
      </w:tr>
      <w:tr w:rsidR="00E11BD5" w14:paraId="22CCF3FE" w14:textId="77777777" w:rsidTr="00827C62">
        <w:tc>
          <w:tcPr>
            <w:tcW w:w="1838" w:type="dxa"/>
          </w:tcPr>
          <w:p w14:paraId="00067E53" w14:textId="585F06A0" w:rsidR="00E11BD5" w:rsidRPr="00524DAB" w:rsidRDefault="00E11BD5" w:rsidP="00E11BD5">
            <w:pPr>
              <w:pStyle w:val="NoSpacing"/>
              <w:jc w:val="center"/>
              <w:rPr>
                <w:sz w:val="18"/>
                <w:szCs w:val="18"/>
              </w:rPr>
            </w:pPr>
            <w:r>
              <w:rPr>
                <w:sz w:val="18"/>
                <w:szCs w:val="18"/>
              </w:rPr>
              <w:t>Firing of System</w:t>
            </w:r>
          </w:p>
        </w:tc>
        <w:tc>
          <w:tcPr>
            <w:tcW w:w="2670" w:type="dxa"/>
          </w:tcPr>
          <w:p w14:paraId="046BFAE5" w14:textId="77777777" w:rsidR="00E11BD5" w:rsidRDefault="003836E8" w:rsidP="00E11BD5">
            <w:pPr>
              <w:pStyle w:val="NoSpacing"/>
              <w:rPr>
                <w:sz w:val="18"/>
                <w:szCs w:val="18"/>
              </w:rPr>
            </w:pPr>
            <w:r>
              <w:rPr>
                <w:sz w:val="18"/>
                <w:szCs w:val="18"/>
              </w:rPr>
              <w:t>- Muzzle suppression.</w:t>
            </w:r>
          </w:p>
          <w:p w14:paraId="7F59E7CC" w14:textId="77777777" w:rsidR="003836E8" w:rsidRDefault="003836E8" w:rsidP="00E11BD5">
            <w:pPr>
              <w:pStyle w:val="NoSpacing"/>
              <w:rPr>
                <w:sz w:val="18"/>
                <w:szCs w:val="18"/>
              </w:rPr>
            </w:pPr>
            <w:r>
              <w:rPr>
                <w:sz w:val="18"/>
                <w:szCs w:val="18"/>
              </w:rPr>
              <w:t>- Longer barrel.</w:t>
            </w:r>
          </w:p>
          <w:p w14:paraId="15C17841" w14:textId="0D9187B9" w:rsidR="00DE6003" w:rsidRPr="00524DAB" w:rsidRDefault="00DE6003" w:rsidP="00E11BD5">
            <w:pPr>
              <w:pStyle w:val="NoSpacing"/>
              <w:rPr>
                <w:sz w:val="18"/>
                <w:szCs w:val="18"/>
              </w:rPr>
            </w:pPr>
            <w:r>
              <w:rPr>
                <w:sz w:val="18"/>
                <w:szCs w:val="18"/>
              </w:rPr>
              <w:t>- Attenuation distance between user and spectators.</w:t>
            </w:r>
          </w:p>
        </w:tc>
        <w:tc>
          <w:tcPr>
            <w:tcW w:w="2575" w:type="dxa"/>
          </w:tcPr>
          <w:p w14:paraId="7AE28BE2" w14:textId="77777777" w:rsidR="00E11BD5" w:rsidRDefault="00E11BD5" w:rsidP="00E11BD5">
            <w:pPr>
              <w:pStyle w:val="NoSpacing"/>
              <w:rPr>
                <w:sz w:val="18"/>
                <w:szCs w:val="18"/>
              </w:rPr>
            </w:pPr>
            <w:r>
              <w:rPr>
                <w:sz w:val="18"/>
                <w:szCs w:val="18"/>
              </w:rPr>
              <w:t>-</w:t>
            </w:r>
            <w:r w:rsidR="003836E8">
              <w:rPr>
                <w:sz w:val="18"/>
                <w:szCs w:val="18"/>
              </w:rPr>
              <w:t xml:space="preserve"> Hearing protection.</w:t>
            </w:r>
            <w:r>
              <w:rPr>
                <w:sz w:val="18"/>
                <w:szCs w:val="18"/>
              </w:rPr>
              <w:t xml:space="preserve"> </w:t>
            </w:r>
          </w:p>
          <w:p w14:paraId="53230B85" w14:textId="77777777" w:rsidR="00A819BB" w:rsidRDefault="00A819BB" w:rsidP="00E11BD5">
            <w:pPr>
              <w:pStyle w:val="NoSpacing"/>
              <w:rPr>
                <w:sz w:val="18"/>
                <w:szCs w:val="18"/>
              </w:rPr>
            </w:pPr>
            <w:r>
              <w:rPr>
                <w:sz w:val="18"/>
                <w:szCs w:val="18"/>
              </w:rPr>
              <w:t>- Sound insulation in turret.</w:t>
            </w:r>
          </w:p>
          <w:p w14:paraId="1EBD8101" w14:textId="271C4C41" w:rsidR="00A819BB" w:rsidRPr="00524DAB" w:rsidRDefault="00A819BB" w:rsidP="00E11BD5">
            <w:pPr>
              <w:pStyle w:val="NoSpacing"/>
              <w:rPr>
                <w:sz w:val="18"/>
                <w:szCs w:val="18"/>
              </w:rPr>
            </w:pPr>
            <w:r>
              <w:rPr>
                <w:sz w:val="18"/>
                <w:szCs w:val="18"/>
              </w:rPr>
              <w:t>- Hearing conservation limits.</w:t>
            </w:r>
          </w:p>
        </w:tc>
        <w:tc>
          <w:tcPr>
            <w:tcW w:w="1933" w:type="dxa"/>
          </w:tcPr>
          <w:p w14:paraId="730D1F93" w14:textId="77777777" w:rsidR="00E11BD5" w:rsidRDefault="00730305" w:rsidP="00E11BD5">
            <w:pPr>
              <w:pStyle w:val="NoSpacing"/>
              <w:rPr>
                <w:sz w:val="18"/>
                <w:szCs w:val="18"/>
              </w:rPr>
            </w:pPr>
            <w:r>
              <w:rPr>
                <w:sz w:val="18"/>
                <w:szCs w:val="18"/>
              </w:rPr>
              <w:t>- Deafness/Hearing loss</w:t>
            </w:r>
          </w:p>
          <w:p w14:paraId="670AC24D" w14:textId="6CD0A57D" w:rsidR="00F30327" w:rsidRPr="00524DAB" w:rsidRDefault="00F30327" w:rsidP="00E11BD5">
            <w:pPr>
              <w:pStyle w:val="NoSpacing"/>
              <w:rPr>
                <w:sz w:val="18"/>
                <w:szCs w:val="18"/>
              </w:rPr>
            </w:pPr>
            <w:r>
              <w:rPr>
                <w:sz w:val="18"/>
                <w:szCs w:val="18"/>
              </w:rPr>
              <w:t>- Headaches.</w:t>
            </w:r>
          </w:p>
        </w:tc>
      </w:tr>
      <w:tr w:rsidR="00E11BD5" w14:paraId="008F6755" w14:textId="77777777" w:rsidTr="00827C62">
        <w:tc>
          <w:tcPr>
            <w:tcW w:w="1838" w:type="dxa"/>
          </w:tcPr>
          <w:p w14:paraId="2BB91FF5" w14:textId="145F85B0" w:rsidR="00E11BD5" w:rsidRPr="00524DAB" w:rsidRDefault="00E11BD5" w:rsidP="00E11BD5">
            <w:pPr>
              <w:pStyle w:val="NoSpacing"/>
              <w:jc w:val="center"/>
              <w:rPr>
                <w:sz w:val="18"/>
                <w:szCs w:val="18"/>
              </w:rPr>
            </w:pPr>
            <w:r>
              <w:rPr>
                <w:sz w:val="18"/>
                <w:szCs w:val="18"/>
              </w:rPr>
              <w:t>Projectile Explosion</w:t>
            </w:r>
          </w:p>
        </w:tc>
        <w:tc>
          <w:tcPr>
            <w:tcW w:w="2670" w:type="dxa"/>
          </w:tcPr>
          <w:p w14:paraId="5381FB06" w14:textId="77777777" w:rsidR="00E11BD5" w:rsidRDefault="00A656DA" w:rsidP="00A656DA">
            <w:pPr>
              <w:pStyle w:val="NoSpacing"/>
              <w:rPr>
                <w:sz w:val="18"/>
                <w:szCs w:val="18"/>
              </w:rPr>
            </w:pPr>
            <w:r>
              <w:rPr>
                <w:sz w:val="18"/>
                <w:szCs w:val="18"/>
              </w:rPr>
              <w:t>- Attenuation distance between user and spectators.</w:t>
            </w:r>
          </w:p>
          <w:p w14:paraId="42CD1ABC" w14:textId="54A2BAEA" w:rsidR="00BA17B4" w:rsidRPr="00524DAB" w:rsidRDefault="00BA17B4" w:rsidP="00A656DA">
            <w:pPr>
              <w:pStyle w:val="NoSpacing"/>
              <w:rPr>
                <w:sz w:val="18"/>
                <w:szCs w:val="18"/>
              </w:rPr>
            </w:pPr>
            <w:r>
              <w:rPr>
                <w:sz w:val="18"/>
                <w:szCs w:val="18"/>
              </w:rPr>
              <w:t>- Exclusion zones.</w:t>
            </w:r>
          </w:p>
        </w:tc>
        <w:tc>
          <w:tcPr>
            <w:tcW w:w="2575" w:type="dxa"/>
          </w:tcPr>
          <w:p w14:paraId="496A6FCC" w14:textId="77777777" w:rsidR="00A656DA" w:rsidRDefault="00A656DA" w:rsidP="00A656DA">
            <w:pPr>
              <w:pStyle w:val="NoSpacing"/>
              <w:rPr>
                <w:sz w:val="18"/>
                <w:szCs w:val="18"/>
              </w:rPr>
            </w:pPr>
            <w:r>
              <w:rPr>
                <w:sz w:val="18"/>
                <w:szCs w:val="18"/>
              </w:rPr>
              <w:t xml:space="preserve">- Hearing protection. </w:t>
            </w:r>
          </w:p>
          <w:p w14:paraId="134FBF53" w14:textId="77777777" w:rsidR="00A656DA" w:rsidRDefault="00A656DA" w:rsidP="00A656DA">
            <w:pPr>
              <w:pStyle w:val="NoSpacing"/>
              <w:rPr>
                <w:sz w:val="18"/>
                <w:szCs w:val="18"/>
              </w:rPr>
            </w:pPr>
            <w:r>
              <w:rPr>
                <w:sz w:val="18"/>
                <w:szCs w:val="18"/>
              </w:rPr>
              <w:t>- Sound insulation in turret.</w:t>
            </w:r>
          </w:p>
          <w:p w14:paraId="5D97EA99" w14:textId="756BA14D" w:rsidR="00E11BD5" w:rsidRPr="00524DAB" w:rsidRDefault="00A656DA" w:rsidP="00A656DA">
            <w:pPr>
              <w:pStyle w:val="NoSpacing"/>
              <w:rPr>
                <w:sz w:val="18"/>
                <w:szCs w:val="18"/>
              </w:rPr>
            </w:pPr>
            <w:r>
              <w:rPr>
                <w:sz w:val="18"/>
                <w:szCs w:val="18"/>
              </w:rPr>
              <w:t>- Hearing conservation limits.</w:t>
            </w:r>
          </w:p>
        </w:tc>
        <w:tc>
          <w:tcPr>
            <w:tcW w:w="1933" w:type="dxa"/>
          </w:tcPr>
          <w:p w14:paraId="3666E60D" w14:textId="77777777" w:rsidR="00A656DA" w:rsidRDefault="00A656DA" w:rsidP="00A656DA">
            <w:pPr>
              <w:pStyle w:val="NoSpacing"/>
              <w:rPr>
                <w:sz w:val="18"/>
                <w:szCs w:val="18"/>
              </w:rPr>
            </w:pPr>
            <w:r>
              <w:rPr>
                <w:sz w:val="18"/>
                <w:szCs w:val="18"/>
              </w:rPr>
              <w:t>- Deafness/Hearing loss</w:t>
            </w:r>
          </w:p>
          <w:p w14:paraId="280FC899" w14:textId="2494582A" w:rsidR="00E11BD5" w:rsidRPr="00524DAB" w:rsidRDefault="00A656DA" w:rsidP="00A656DA">
            <w:pPr>
              <w:pStyle w:val="NoSpacing"/>
              <w:rPr>
                <w:sz w:val="18"/>
                <w:szCs w:val="18"/>
              </w:rPr>
            </w:pPr>
            <w:r>
              <w:rPr>
                <w:sz w:val="18"/>
                <w:szCs w:val="18"/>
              </w:rPr>
              <w:t>- Headaches.</w:t>
            </w:r>
          </w:p>
        </w:tc>
      </w:tr>
      <w:tr w:rsidR="00E11BD5" w14:paraId="4DD67B4A" w14:textId="77777777" w:rsidTr="00827C62">
        <w:tc>
          <w:tcPr>
            <w:tcW w:w="1838" w:type="dxa"/>
          </w:tcPr>
          <w:p w14:paraId="187BE1E0" w14:textId="13AAA564" w:rsidR="00E11BD5" w:rsidRPr="00524DAB" w:rsidRDefault="00E11BD5" w:rsidP="00E11BD5">
            <w:pPr>
              <w:pStyle w:val="NoSpacing"/>
              <w:jc w:val="center"/>
              <w:rPr>
                <w:sz w:val="18"/>
                <w:szCs w:val="18"/>
              </w:rPr>
            </w:pPr>
            <w:r>
              <w:rPr>
                <w:sz w:val="18"/>
                <w:szCs w:val="18"/>
              </w:rPr>
              <w:t>Breach Mechanism</w:t>
            </w:r>
          </w:p>
        </w:tc>
        <w:tc>
          <w:tcPr>
            <w:tcW w:w="2670" w:type="dxa"/>
          </w:tcPr>
          <w:p w14:paraId="51E43805" w14:textId="77777777" w:rsidR="00E11BD5" w:rsidRDefault="00BD5B93" w:rsidP="00E11BD5">
            <w:pPr>
              <w:pStyle w:val="NoSpacing"/>
              <w:rPr>
                <w:sz w:val="18"/>
                <w:szCs w:val="18"/>
              </w:rPr>
            </w:pPr>
            <w:r>
              <w:rPr>
                <w:sz w:val="18"/>
                <w:szCs w:val="18"/>
              </w:rPr>
              <w:t>- Acoustic baffles.</w:t>
            </w:r>
          </w:p>
          <w:p w14:paraId="6395187A" w14:textId="29108217" w:rsidR="00BD5B93" w:rsidRPr="00524DAB" w:rsidRDefault="00796903" w:rsidP="00E11BD5">
            <w:pPr>
              <w:pStyle w:val="NoSpacing"/>
              <w:rPr>
                <w:sz w:val="18"/>
                <w:szCs w:val="18"/>
              </w:rPr>
            </w:pPr>
            <w:r>
              <w:rPr>
                <w:sz w:val="18"/>
                <w:szCs w:val="18"/>
              </w:rPr>
              <w:t>- Regular maintenance.</w:t>
            </w:r>
          </w:p>
        </w:tc>
        <w:tc>
          <w:tcPr>
            <w:tcW w:w="2575" w:type="dxa"/>
          </w:tcPr>
          <w:p w14:paraId="5AB05F82" w14:textId="04C0FB12" w:rsidR="00A656DA" w:rsidRDefault="00A656DA" w:rsidP="00A656DA">
            <w:pPr>
              <w:pStyle w:val="NoSpacing"/>
              <w:rPr>
                <w:sz w:val="18"/>
                <w:szCs w:val="18"/>
              </w:rPr>
            </w:pPr>
            <w:r>
              <w:rPr>
                <w:sz w:val="18"/>
                <w:szCs w:val="18"/>
              </w:rPr>
              <w:t xml:space="preserve">- Hearing protection. </w:t>
            </w:r>
          </w:p>
          <w:p w14:paraId="44A11A21" w14:textId="3B4CECAC" w:rsidR="00E11BD5" w:rsidRPr="00524DAB" w:rsidRDefault="00A656DA" w:rsidP="00A656DA">
            <w:pPr>
              <w:pStyle w:val="NoSpacing"/>
              <w:rPr>
                <w:sz w:val="18"/>
                <w:szCs w:val="18"/>
              </w:rPr>
            </w:pPr>
            <w:r>
              <w:rPr>
                <w:sz w:val="18"/>
                <w:szCs w:val="18"/>
              </w:rPr>
              <w:t>- Hearing conservation limits.</w:t>
            </w:r>
          </w:p>
        </w:tc>
        <w:tc>
          <w:tcPr>
            <w:tcW w:w="1933" w:type="dxa"/>
          </w:tcPr>
          <w:p w14:paraId="6A071C1F" w14:textId="05E47313" w:rsidR="00A656DA" w:rsidRDefault="00A656DA" w:rsidP="00A656DA">
            <w:pPr>
              <w:pStyle w:val="NoSpacing"/>
              <w:rPr>
                <w:sz w:val="18"/>
                <w:szCs w:val="18"/>
              </w:rPr>
            </w:pPr>
            <w:r>
              <w:rPr>
                <w:sz w:val="18"/>
                <w:szCs w:val="18"/>
              </w:rPr>
              <w:t>- Hearing loss</w:t>
            </w:r>
          </w:p>
          <w:p w14:paraId="7374405F" w14:textId="2DCEBB70" w:rsidR="00E11BD5" w:rsidRPr="00524DAB" w:rsidRDefault="00A656DA" w:rsidP="00A656DA">
            <w:pPr>
              <w:pStyle w:val="NoSpacing"/>
              <w:rPr>
                <w:sz w:val="18"/>
                <w:szCs w:val="18"/>
              </w:rPr>
            </w:pPr>
            <w:r>
              <w:rPr>
                <w:sz w:val="18"/>
                <w:szCs w:val="18"/>
              </w:rPr>
              <w:t>- Headaches.</w:t>
            </w:r>
          </w:p>
        </w:tc>
      </w:tr>
    </w:tbl>
    <w:p w14:paraId="7014CDB6" w14:textId="66F18F0A" w:rsidR="00B20256" w:rsidRPr="00963A74" w:rsidRDefault="00C600BF" w:rsidP="00C600BF">
      <w:pPr>
        <w:pStyle w:val="Caption"/>
      </w:pPr>
      <w:r>
        <w:t xml:space="preserve">Table </w:t>
      </w:r>
      <w:fldSimple w:instr=" SEQ Table \* ARABIC ">
        <w:r w:rsidR="00C15162">
          <w:rPr>
            <w:noProof/>
          </w:rPr>
          <w:t>6</w:t>
        </w:r>
      </w:fldSimple>
      <w:r>
        <w:t xml:space="preserve"> - Bowtie hazard analysis of Noise</w:t>
      </w:r>
    </w:p>
    <w:p w14:paraId="6127DA00" w14:textId="77777777" w:rsidR="00375729" w:rsidRDefault="00375729" w:rsidP="00F93B65">
      <w:pPr>
        <w:spacing w:line="360" w:lineRule="auto"/>
        <w:rPr>
          <w:rFonts w:cs="Arial"/>
          <w:sz w:val="20"/>
        </w:rPr>
      </w:pPr>
    </w:p>
    <w:p w14:paraId="38A5A44D" w14:textId="77777777" w:rsidR="00AA6F51" w:rsidRDefault="00AA6F51" w:rsidP="00F93B65">
      <w:pPr>
        <w:pStyle w:val="Heading2"/>
        <w:spacing w:line="360" w:lineRule="auto"/>
        <w:rPr>
          <w:rFonts w:cs="Arial"/>
          <w:sz w:val="20"/>
        </w:rPr>
        <w:sectPr w:rsidR="00AA6F51" w:rsidSect="00AA6F51">
          <w:headerReference w:type="default" r:id="rId9"/>
          <w:footerReference w:type="default" r:id="rId10"/>
          <w:pgSz w:w="11906" w:h="16838"/>
          <w:pgMar w:top="1440" w:right="1440" w:bottom="1440" w:left="1440" w:header="708" w:footer="708" w:gutter="0"/>
          <w:pgNumType w:start="1"/>
          <w:cols w:space="708"/>
          <w:docGrid w:linePitch="360"/>
        </w:sectPr>
      </w:pPr>
    </w:p>
    <w:p w14:paraId="37E700F2" w14:textId="3078CC1D" w:rsidR="00DD1C4C" w:rsidRPr="00963A74" w:rsidRDefault="00DD1C4C" w:rsidP="00F93B65">
      <w:pPr>
        <w:pStyle w:val="Heading2"/>
        <w:spacing w:line="360" w:lineRule="auto"/>
        <w:rPr>
          <w:rFonts w:cs="Arial"/>
          <w:sz w:val="20"/>
        </w:rPr>
      </w:pPr>
      <w:bookmarkStart w:id="17" w:name="_Toc235010183"/>
      <w:r w:rsidRPr="00963A74">
        <w:rPr>
          <w:rFonts w:cs="Arial"/>
          <w:sz w:val="20"/>
        </w:rPr>
        <w:lastRenderedPageBreak/>
        <w:t>2.</w:t>
      </w:r>
      <w:r w:rsidR="006E3E4E">
        <w:rPr>
          <w:rFonts w:cs="Arial"/>
          <w:sz w:val="20"/>
        </w:rPr>
        <w:t>3. Risk Assessment</w:t>
      </w:r>
      <w:bookmarkEnd w:id="17"/>
    </w:p>
    <w:p w14:paraId="187EA7EB" w14:textId="0F7EFD5B" w:rsidR="0055026D" w:rsidRPr="00963A74" w:rsidRDefault="0055026D" w:rsidP="00BE59F3">
      <w:pPr>
        <w:pStyle w:val="Heading2"/>
        <w:spacing w:line="360" w:lineRule="auto"/>
        <w:rPr>
          <w:rFonts w:cs="Arial"/>
          <w:sz w:val="20"/>
        </w:rPr>
      </w:pPr>
    </w:p>
    <w:tbl>
      <w:tblPr>
        <w:tblW w:w="14474" w:type="dxa"/>
        <w:tblLook w:val="04A0" w:firstRow="1" w:lastRow="0" w:firstColumn="1" w:lastColumn="0" w:noHBand="0" w:noVBand="1"/>
      </w:tblPr>
      <w:tblGrid>
        <w:gridCol w:w="1297"/>
        <w:gridCol w:w="1250"/>
        <w:gridCol w:w="1194"/>
        <w:gridCol w:w="649"/>
        <w:gridCol w:w="2693"/>
        <w:gridCol w:w="2677"/>
        <w:gridCol w:w="1134"/>
        <w:gridCol w:w="1149"/>
        <w:gridCol w:w="1418"/>
        <w:gridCol w:w="1013"/>
      </w:tblGrid>
      <w:tr w:rsidR="00C077E0" w:rsidRPr="00C077E0" w14:paraId="3EFF566D" w14:textId="77777777" w:rsidTr="00FC2444">
        <w:trPr>
          <w:trHeight w:val="642"/>
        </w:trPr>
        <w:tc>
          <w:tcPr>
            <w:tcW w:w="1297" w:type="dxa"/>
            <w:tcBorders>
              <w:top w:val="single" w:sz="4" w:space="0" w:color="auto"/>
              <w:left w:val="single" w:sz="4" w:space="0" w:color="auto"/>
              <w:bottom w:val="single" w:sz="4" w:space="0" w:color="auto"/>
              <w:right w:val="single" w:sz="4" w:space="0" w:color="auto"/>
            </w:tcBorders>
            <w:noWrap/>
            <w:vAlign w:val="center"/>
            <w:hideMark/>
          </w:tcPr>
          <w:p w14:paraId="1C6BF2AE"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Hazard</w:t>
            </w:r>
          </w:p>
        </w:tc>
        <w:tc>
          <w:tcPr>
            <w:tcW w:w="1250" w:type="dxa"/>
            <w:tcBorders>
              <w:top w:val="single" w:sz="4" w:space="0" w:color="auto"/>
              <w:left w:val="nil"/>
              <w:bottom w:val="single" w:sz="4" w:space="0" w:color="auto"/>
              <w:right w:val="single" w:sz="4" w:space="0" w:color="auto"/>
            </w:tcBorders>
            <w:vAlign w:val="center"/>
            <w:hideMark/>
          </w:tcPr>
          <w:p w14:paraId="7449CF41" w14:textId="5158CA64" w:rsidR="00C077E0" w:rsidRPr="00C077E0" w:rsidRDefault="005A2FAB"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Uncontrolled Probability</w:t>
            </w:r>
          </w:p>
        </w:tc>
        <w:tc>
          <w:tcPr>
            <w:tcW w:w="1194" w:type="dxa"/>
            <w:tcBorders>
              <w:top w:val="single" w:sz="4" w:space="0" w:color="auto"/>
              <w:left w:val="nil"/>
              <w:bottom w:val="single" w:sz="4" w:space="0" w:color="auto"/>
              <w:right w:val="single" w:sz="4" w:space="0" w:color="auto"/>
            </w:tcBorders>
            <w:vAlign w:val="center"/>
            <w:hideMark/>
          </w:tcPr>
          <w:p w14:paraId="4EA0ECD8"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Uncontrolled Severity</w:t>
            </w:r>
          </w:p>
        </w:tc>
        <w:tc>
          <w:tcPr>
            <w:tcW w:w="649" w:type="dxa"/>
            <w:tcBorders>
              <w:top w:val="single" w:sz="4" w:space="0" w:color="auto"/>
              <w:left w:val="nil"/>
              <w:bottom w:val="single" w:sz="4" w:space="0" w:color="auto"/>
              <w:right w:val="single" w:sz="4" w:space="0" w:color="auto"/>
            </w:tcBorders>
            <w:vAlign w:val="center"/>
            <w:hideMark/>
          </w:tcPr>
          <w:p w14:paraId="0EAAFA9B" w14:textId="72AC1E6E"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Pr>
                <w:rFonts w:ascii="Aptos Narrow" w:eastAsia="Times New Roman" w:hAnsi="Aptos Narrow" w:cs="Times New Roman"/>
                <w:b/>
                <w:bCs/>
                <w:color w:val="000000"/>
                <w:sz w:val="18"/>
                <w:szCs w:val="18"/>
                <w:lang w:eastAsia="en-GB"/>
              </w:rPr>
              <w:t>Risk Class</w:t>
            </w:r>
          </w:p>
        </w:tc>
        <w:tc>
          <w:tcPr>
            <w:tcW w:w="2693" w:type="dxa"/>
            <w:tcBorders>
              <w:top w:val="single" w:sz="4" w:space="0" w:color="auto"/>
              <w:left w:val="nil"/>
              <w:bottom w:val="single" w:sz="4" w:space="0" w:color="auto"/>
              <w:right w:val="single" w:sz="4" w:space="0" w:color="auto"/>
            </w:tcBorders>
            <w:noWrap/>
            <w:vAlign w:val="center"/>
            <w:hideMark/>
          </w:tcPr>
          <w:p w14:paraId="505CC182"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Controls</w:t>
            </w:r>
          </w:p>
        </w:tc>
        <w:tc>
          <w:tcPr>
            <w:tcW w:w="2677" w:type="dxa"/>
            <w:tcBorders>
              <w:top w:val="single" w:sz="4" w:space="0" w:color="auto"/>
              <w:left w:val="nil"/>
              <w:bottom w:val="single" w:sz="4" w:space="0" w:color="auto"/>
              <w:right w:val="single" w:sz="4" w:space="0" w:color="auto"/>
            </w:tcBorders>
            <w:noWrap/>
            <w:vAlign w:val="center"/>
            <w:hideMark/>
          </w:tcPr>
          <w:p w14:paraId="117870B8"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Mitigations</w:t>
            </w:r>
          </w:p>
        </w:tc>
        <w:tc>
          <w:tcPr>
            <w:tcW w:w="1134" w:type="dxa"/>
            <w:tcBorders>
              <w:top w:val="single" w:sz="4" w:space="0" w:color="auto"/>
              <w:left w:val="nil"/>
              <w:bottom w:val="single" w:sz="4" w:space="0" w:color="auto"/>
              <w:right w:val="single" w:sz="4" w:space="0" w:color="auto"/>
            </w:tcBorders>
            <w:vAlign w:val="center"/>
            <w:hideMark/>
          </w:tcPr>
          <w:p w14:paraId="54890A2D" w14:textId="3BA96ECE" w:rsidR="00C077E0" w:rsidRPr="00C077E0" w:rsidRDefault="005A2FAB"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Controlled Probability</w:t>
            </w:r>
          </w:p>
        </w:tc>
        <w:tc>
          <w:tcPr>
            <w:tcW w:w="1149" w:type="dxa"/>
            <w:tcBorders>
              <w:top w:val="single" w:sz="4" w:space="0" w:color="auto"/>
              <w:left w:val="nil"/>
              <w:bottom w:val="single" w:sz="4" w:space="0" w:color="auto"/>
              <w:right w:val="single" w:sz="4" w:space="0" w:color="auto"/>
            </w:tcBorders>
            <w:vAlign w:val="center"/>
            <w:hideMark/>
          </w:tcPr>
          <w:p w14:paraId="28583731"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Controlled Severity</w:t>
            </w:r>
          </w:p>
        </w:tc>
        <w:tc>
          <w:tcPr>
            <w:tcW w:w="1418" w:type="dxa"/>
            <w:tcBorders>
              <w:top w:val="single" w:sz="4" w:space="0" w:color="auto"/>
              <w:left w:val="nil"/>
              <w:bottom w:val="single" w:sz="4" w:space="0" w:color="auto"/>
              <w:right w:val="single" w:sz="4" w:space="0" w:color="auto"/>
            </w:tcBorders>
            <w:noWrap/>
            <w:vAlign w:val="center"/>
            <w:hideMark/>
          </w:tcPr>
          <w:p w14:paraId="5B4A1A48"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Accident</w:t>
            </w:r>
          </w:p>
        </w:tc>
        <w:tc>
          <w:tcPr>
            <w:tcW w:w="1013" w:type="dxa"/>
            <w:tcBorders>
              <w:top w:val="single" w:sz="4" w:space="0" w:color="auto"/>
              <w:left w:val="nil"/>
              <w:bottom w:val="single" w:sz="4" w:space="0" w:color="auto"/>
              <w:right w:val="single" w:sz="4" w:space="0" w:color="auto"/>
            </w:tcBorders>
            <w:vAlign w:val="center"/>
            <w:hideMark/>
          </w:tcPr>
          <w:p w14:paraId="44DF20EF" w14:textId="77777777" w:rsidR="00C077E0" w:rsidRPr="00C077E0" w:rsidRDefault="00C077E0" w:rsidP="00C077E0">
            <w:pPr>
              <w:spacing w:before="0" w:after="0" w:line="240" w:lineRule="auto"/>
              <w:jc w:val="center"/>
              <w:rPr>
                <w:rFonts w:ascii="Aptos Narrow" w:eastAsia="Times New Roman" w:hAnsi="Aptos Narrow" w:cs="Times New Roman"/>
                <w:b/>
                <w:bCs/>
                <w:color w:val="000000"/>
                <w:sz w:val="18"/>
                <w:szCs w:val="18"/>
                <w:lang w:eastAsia="en-GB"/>
              </w:rPr>
            </w:pPr>
            <w:r w:rsidRPr="00C077E0">
              <w:rPr>
                <w:rFonts w:ascii="Aptos Narrow" w:eastAsia="Times New Roman" w:hAnsi="Aptos Narrow" w:cs="Times New Roman"/>
                <w:b/>
                <w:bCs/>
                <w:color w:val="000000"/>
                <w:sz w:val="18"/>
                <w:szCs w:val="18"/>
                <w:lang w:eastAsia="en-GB"/>
              </w:rPr>
              <w:t>Controlled Risk Class</w:t>
            </w:r>
          </w:p>
        </w:tc>
      </w:tr>
      <w:tr w:rsidR="00C077E0" w:rsidRPr="00C077E0" w14:paraId="07594EF9" w14:textId="77777777" w:rsidTr="00FC2444">
        <w:trPr>
          <w:trHeight w:val="845"/>
        </w:trPr>
        <w:tc>
          <w:tcPr>
            <w:tcW w:w="1297" w:type="dxa"/>
            <w:tcBorders>
              <w:top w:val="nil"/>
              <w:left w:val="single" w:sz="4" w:space="0" w:color="auto"/>
              <w:bottom w:val="single" w:sz="4" w:space="0" w:color="auto"/>
              <w:right w:val="single" w:sz="4" w:space="0" w:color="auto"/>
            </w:tcBorders>
            <w:noWrap/>
            <w:vAlign w:val="center"/>
            <w:hideMark/>
          </w:tcPr>
          <w:p w14:paraId="64A37920" w14:textId="77777777" w:rsidR="00C077E0" w:rsidRPr="008806A4" w:rsidRDefault="00C077E0" w:rsidP="00C077E0">
            <w:pPr>
              <w:spacing w:before="0" w:after="0" w:line="240" w:lineRule="auto"/>
              <w:jc w:val="center"/>
              <w:rPr>
                <w:rFonts w:ascii="Aptos Narrow" w:eastAsia="Times New Roman" w:hAnsi="Aptos Narrow" w:cs="Times New Roman"/>
                <w:sz w:val="16"/>
                <w:szCs w:val="16"/>
                <w:lang w:eastAsia="en-GB"/>
              </w:rPr>
            </w:pPr>
            <w:r w:rsidRPr="008806A4">
              <w:rPr>
                <w:rFonts w:ascii="Aptos Narrow" w:eastAsia="Times New Roman" w:hAnsi="Aptos Narrow" w:cs="Times New Roman"/>
                <w:sz w:val="16"/>
                <w:szCs w:val="16"/>
                <w:lang w:eastAsia="en-GB"/>
              </w:rPr>
              <w:t>Explosion</w:t>
            </w:r>
          </w:p>
        </w:tc>
        <w:tc>
          <w:tcPr>
            <w:tcW w:w="1250" w:type="dxa"/>
            <w:tcBorders>
              <w:top w:val="nil"/>
              <w:left w:val="nil"/>
              <w:bottom w:val="single" w:sz="4" w:space="0" w:color="auto"/>
              <w:right w:val="single" w:sz="4" w:space="0" w:color="auto"/>
            </w:tcBorders>
            <w:noWrap/>
            <w:vAlign w:val="center"/>
            <w:hideMark/>
          </w:tcPr>
          <w:p w14:paraId="6E6A9F2F"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Remote</w:t>
            </w:r>
          </w:p>
        </w:tc>
        <w:tc>
          <w:tcPr>
            <w:tcW w:w="1194" w:type="dxa"/>
            <w:tcBorders>
              <w:top w:val="nil"/>
              <w:left w:val="nil"/>
              <w:bottom w:val="single" w:sz="4" w:space="0" w:color="auto"/>
              <w:right w:val="single" w:sz="4" w:space="0" w:color="auto"/>
            </w:tcBorders>
            <w:noWrap/>
            <w:vAlign w:val="center"/>
            <w:hideMark/>
          </w:tcPr>
          <w:p w14:paraId="0B69B0C2"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Catastrophic</w:t>
            </w:r>
          </w:p>
        </w:tc>
        <w:tc>
          <w:tcPr>
            <w:tcW w:w="649"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70AEBE7E"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B</w:t>
            </w:r>
          </w:p>
        </w:tc>
        <w:tc>
          <w:tcPr>
            <w:tcW w:w="2693" w:type="dxa"/>
            <w:tcBorders>
              <w:top w:val="nil"/>
              <w:left w:val="nil"/>
              <w:bottom w:val="single" w:sz="4" w:space="0" w:color="auto"/>
              <w:right w:val="single" w:sz="4" w:space="0" w:color="auto"/>
            </w:tcBorders>
            <w:noWrap/>
            <w:vAlign w:val="center"/>
            <w:hideMark/>
          </w:tcPr>
          <w:p w14:paraId="2CD6FEE5"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Limit EMI within area.</w:t>
            </w:r>
          </w:p>
          <w:p w14:paraId="4EFD5E99"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Avoidance of insulating materials in design.</w:t>
            </w:r>
          </w:p>
          <w:p w14:paraId="6922F164"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Grounding.</w:t>
            </w:r>
          </w:p>
          <w:p w14:paraId="7C93730C"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Manual handling training/procedures.</w:t>
            </w:r>
          </w:p>
          <w:p w14:paraId="3FB19EE0"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Ensure design weight of munition meets HFI requirements.</w:t>
            </w:r>
          </w:p>
          <w:p w14:paraId="1C28D99C"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Ensure munition is shaped in a carriable way.</w:t>
            </w:r>
          </w:p>
          <w:p w14:paraId="6630EE2A"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Limit system exposure to operational threats.</w:t>
            </w:r>
          </w:p>
          <w:p w14:paraId="7E2DBFCF"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Determine IM signature of munition.</w:t>
            </w:r>
          </w:p>
          <w:p w14:paraId="3C246062"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Preventative barriers.</w:t>
            </w:r>
          </w:p>
          <w:p w14:paraId="5A9276ED"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LOVA/IM complaint igniter/propellant materials.</w:t>
            </w:r>
          </w:p>
          <w:p w14:paraId="3FE94E72"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Fire suppression system.</w:t>
            </w:r>
          </w:p>
          <w:p w14:paraId="747337EA"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ESR Tested primaries (immunity threshold).</w:t>
            </w:r>
          </w:p>
          <w:p w14:paraId="0334F74F"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Shielded design.</w:t>
            </w:r>
          </w:p>
          <w:p w14:paraId="22004960"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Grounding.</w:t>
            </w:r>
          </w:p>
          <w:p w14:paraId="000B99C9" w14:textId="77777777" w:rsidR="00942734"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Reliability testing of design.</w:t>
            </w:r>
          </w:p>
          <w:p w14:paraId="7ACED491" w14:textId="58175716" w:rsidR="00C077E0" w:rsidRPr="008806A4" w:rsidRDefault="00942734" w:rsidP="0094273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Suitable firing mechanism.</w:t>
            </w:r>
          </w:p>
        </w:tc>
        <w:tc>
          <w:tcPr>
            <w:tcW w:w="2677" w:type="dxa"/>
            <w:tcBorders>
              <w:top w:val="nil"/>
              <w:left w:val="nil"/>
              <w:bottom w:val="single" w:sz="4" w:space="0" w:color="auto"/>
              <w:right w:val="single" w:sz="4" w:space="0" w:color="auto"/>
            </w:tcBorders>
            <w:noWrap/>
            <w:vAlign w:val="center"/>
            <w:hideMark/>
          </w:tcPr>
          <w:p w14:paraId="106158CF" w14:textId="77777777" w:rsidR="003D07F4" w:rsidRPr="008806A4" w:rsidRDefault="00C077E0"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3D07F4" w:rsidRPr="008806A4">
              <w:rPr>
                <w:rFonts w:ascii="Aptos Narrow" w:eastAsia="Times New Roman" w:hAnsi="Aptos Narrow" w:cs="Times New Roman"/>
                <w:color w:val="000000"/>
                <w:sz w:val="16"/>
                <w:szCs w:val="16"/>
                <w:lang w:eastAsia="en-GB"/>
              </w:rPr>
              <w:t>- Limit access to range area.</w:t>
            </w:r>
          </w:p>
          <w:p w14:paraId="0198C150"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Limit personnel conducting task.</w:t>
            </w:r>
          </w:p>
          <w:p w14:paraId="5C3CD1CF"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Distinguish appropriate NO FIRE/ALL FIRE currents.</w:t>
            </w:r>
          </w:p>
          <w:p w14:paraId="2449D170"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Surge lockout for fire control.</w:t>
            </w:r>
          </w:p>
          <w:p w14:paraId="3EF46F75"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Physical barrier between involved personnel and others.</w:t>
            </w:r>
          </w:p>
          <w:p w14:paraId="3DC46A74"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Post-drop inspection.</w:t>
            </w:r>
          </w:p>
          <w:p w14:paraId="3334BAFC"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Venting/Blow off panel.</w:t>
            </w:r>
          </w:p>
          <w:p w14:paraId="08F61D08"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Fire suppression system.</w:t>
            </w:r>
          </w:p>
          <w:p w14:paraId="027E7F95" w14:textId="441FADAC" w:rsidR="003D07F4" w:rsidRPr="008806A4" w:rsidRDefault="003D07F4" w:rsidP="00561A2F">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Appropriate storage to reduce sympathetic risk.</w:t>
            </w:r>
          </w:p>
          <w:p w14:paraId="6E5D4438" w14:textId="77777777" w:rsidR="003D07F4"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Ensure Hangfire/Misfire procedures followed.</w:t>
            </w:r>
          </w:p>
          <w:p w14:paraId="6BBDB4FC" w14:textId="0B0F07D7" w:rsidR="00C077E0" w:rsidRPr="008806A4" w:rsidRDefault="003D07F4" w:rsidP="003D07F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Anti-Hangfire interlock</w:t>
            </w:r>
          </w:p>
        </w:tc>
        <w:tc>
          <w:tcPr>
            <w:tcW w:w="1134" w:type="dxa"/>
            <w:tcBorders>
              <w:top w:val="nil"/>
              <w:left w:val="nil"/>
              <w:bottom w:val="single" w:sz="4" w:space="0" w:color="auto"/>
              <w:right w:val="single" w:sz="4" w:space="0" w:color="auto"/>
            </w:tcBorders>
            <w:noWrap/>
            <w:vAlign w:val="center"/>
            <w:hideMark/>
          </w:tcPr>
          <w:p w14:paraId="67D5208E"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49" w:type="dxa"/>
            <w:tcBorders>
              <w:top w:val="nil"/>
              <w:left w:val="nil"/>
              <w:bottom w:val="single" w:sz="4" w:space="0" w:color="auto"/>
              <w:right w:val="single" w:sz="4" w:space="0" w:color="auto"/>
            </w:tcBorders>
            <w:noWrap/>
            <w:vAlign w:val="center"/>
            <w:hideMark/>
          </w:tcPr>
          <w:p w14:paraId="764ECEE9"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Catastrophic</w:t>
            </w:r>
          </w:p>
        </w:tc>
        <w:tc>
          <w:tcPr>
            <w:tcW w:w="1418" w:type="dxa"/>
            <w:tcBorders>
              <w:top w:val="nil"/>
              <w:left w:val="nil"/>
              <w:bottom w:val="single" w:sz="4" w:space="0" w:color="auto"/>
              <w:right w:val="single" w:sz="4" w:space="0" w:color="auto"/>
            </w:tcBorders>
            <w:noWrap/>
            <w:vAlign w:val="center"/>
            <w:hideMark/>
          </w:tcPr>
          <w:p w14:paraId="4864ACFE" w14:textId="77777777" w:rsidR="00C077E0" w:rsidRPr="008806A4" w:rsidRDefault="00C077E0" w:rsidP="00C077E0">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Explosive Injury</w:t>
            </w:r>
          </w:p>
        </w:tc>
        <w:tc>
          <w:tcPr>
            <w:tcW w:w="1013"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94D58ED"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w:t>
            </w:r>
          </w:p>
        </w:tc>
      </w:tr>
      <w:tr w:rsidR="00C077E0" w:rsidRPr="00C077E0" w14:paraId="3FC84488" w14:textId="77777777" w:rsidTr="00FC2444">
        <w:trPr>
          <w:trHeight w:val="845"/>
        </w:trPr>
        <w:tc>
          <w:tcPr>
            <w:tcW w:w="1297" w:type="dxa"/>
            <w:tcBorders>
              <w:top w:val="nil"/>
              <w:left w:val="single" w:sz="4" w:space="0" w:color="auto"/>
              <w:bottom w:val="single" w:sz="4" w:space="0" w:color="auto"/>
              <w:right w:val="single" w:sz="4" w:space="0" w:color="auto"/>
            </w:tcBorders>
            <w:noWrap/>
            <w:vAlign w:val="center"/>
            <w:hideMark/>
          </w:tcPr>
          <w:p w14:paraId="083755E4" w14:textId="77777777" w:rsidR="00C077E0" w:rsidRPr="008806A4" w:rsidRDefault="00C077E0" w:rsidP="00C077E0">
            <w:pPr>
              <w:spacing w:before="0" w:after="0" w:line="240" w:lineRule="auto"/>
              <w:jc w:val="center"/>
              <w:rPr>
                <w:rFonts w:ascii="Aptos Narrow" w:eastAsia="Times New Roman" w:hAnsi="Aptos Narrow" w:cs="Times New Roman"/>
                <w:sz w:val="16"/>
                <w:szCs w:val="16"/>
                <w:lang w:eastAsia="en-GB"/>
              </w:rPr>
            </w:pPr>
            <w:r w:rsidRPr="008806A4">
              <w:rPr>
                <w:rFonts w:ascii="Aptos Narrow" w:eastAsia="Times New Roman" w:hAnsi="Aptos Narrow" w:cs="Times New Roman"/>
                <w:sz w:val="16"/>
                <w:szCs w:val="16"/>
                <w:lang w:eastAsia="en-GB"/>
              </w:rPr>
              <w:t>Electrical</w:t>
            </w:r>
          </w:p>
        </w:tc>
        <w:tc>
          <w:tcPr>
            <w:tcW w:w="1250" w:type="dxa"/>
            <w:tcBorders>
              <w:top w:val="nil"/>
              <w:left w:val="nil"/>
              <w:bottom w:val="single" w:sz="4" w:space="0" w:color="auto"/>
              <w:right w:val="single" w:sz="4" w:space="0" w:color="auto"/>
            </w:tcBorders>
            <w:noWrap/>
            <w:vAlign w:val="center"/>
            <w:hideMark/>
          </w:tcPr>
          <w:p w14:paraId="4DE6BE7B"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94" w:type="dxa"/>
            <w:tcBorders>
              <w:top w:val="nil"/>
              <w:left w:val="nil"/>
              <w:bottom w:val="single" w:sz="4" w:space="0" w:color="auto"/>
              <w:right w:val="single" w:sz="4" w:space="0" w:color="auto"/>
            </w:tcBorders>
            <w:noWrap/>
            <w:vAlign w:val="center"/>
            <w:hideMark/>
          </w:tcPr>
          <w:p w14:paraId="2826466F"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Critical</w:t>
            </w:r>
          </w:p>
        </w:tc>
        <w:tc>
          <w:tcPr>
            <w:tcW w:w="649"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F68CA51"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w:t>
            </w:r>
          </w:p>
        </w:tc>
        <w:tc>
          <w:tcPr>
            <w:tcW w:w="2693" w:type="dxa"/>
            <w:tcBorders>
              <w:top w:val="nil"/>
              <w:left w:val="nil"/>
              <w:bottom w:val="single" w:sz="4" w:space="0" w:color="auto"/>
              <w:right w:val="single" w:sz="4" w:space="0" w:color="auto"/>
            </w:tcBorders>
            <w:noWrap/>
            <w:vAlign w:val="center"/>
            <w:hideMark/>
          </w:tcPr>
          <w:p w14:paraId="5A7827CA" w14:textId="77777777" w:rsidR="008806A4" w:rsidRPr="008806A4" w:rsidRDefault="00C077E0"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8806A4" w:rsidRPr="008806A4">
              <w:rPr>
                <w:rFonts w:ascii="Aptos Narrow" w:eastAsia="Times New Roman" w:hAnsi="Aptos Narrow" w:cs="Times New Roman"/>
                <w:color w:val="000000"/>
                <w:sz w:val="16"/>
                <w:szCs w:val="16"/>
                <w:lang w:eastAsia="en-GB"/>
              </w:rPr>
              <w:t>- Frequent inspections.</w:t>
            </w:r>
          </w:p>
          <w:p w14:paraId="4E9B57DC"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Minimum bend radius.</w:t>
            </w:r>
          </w:p>
          <w:p w14:paraId="388666D8"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Appropriate polarity marking.</w:t>
            </w:r>
          </w:p>
          <w:p w14:paraId="172430BB"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Protected cabling.</w:t>
            </w:r>
          </w:p>
          <w:p w14:paraId="626E3B9D"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Lightning rod/dissipation mechanism.</w:t>
            </w:r>
          </w:p>
          <w:p w14:paraId="39F1F364"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Insulated crew compartment.</w:t>
            </w:r>
          </w:p>
          <w:p w14:paraId="121318C0"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EMI resistant design</w:t>
            </w:r>
          </w:p>
          <w:p w14:paraId="5339CB16" w14:textId="4F377B31"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Limit EMI within area.</w:t>
            </w:r>
          </w:p>
          <w:p w14:paraId="6B30E97A"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Environmental testing (00-035).</w:t>
            </w:r>
          </w:p>
          <w:p w14:paraId="4E79D47F"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Robust design.</w:t>
            </w:r>
          </w:p>
          <w:p w14:paraId="32D9EA9F"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Vibration/Shock testing.</w:t>
            </w:r>
          </w:p>
          <w:p w14:paraId="309750B8" w14:textId="77777777" w:rsidR="00190DED" w:rsidRDefault="008806A4" w:rsidP="00561A2F">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Sealed enclosure.</w:t>
            </w:r>
          </w:p>
          <w:p w14:paraId="522675E4" w14:textId="5F789920" w:rsidR="00C077E0" w:rsidRPr="008806A4" w:rsidRDefault="008806A4" w:rsidP="00561A2F">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Cable routing to avoid floor/pooling.</w:t>
            </w:r>
          </w:p>
        </w:tc>
        <w:tc>
          <w:tcPr>
            <w:tcW w:w="2677" w:type="dxa"/>
            <w:tcBorders>
              <w:top w:val="nil"/>
              <w:left w:val="nil"/>
              <w:bottom w:val="single" w:sz="4" w:space="0" w:color="auto"/>
              <w:right w:val="single" w:sz="4" w:space="0" w:color="auto"/>
            </w:tcBorders>
            <w:noWrap/>
            <w:vAlign w:val="center"/>
            <w:hideMark/>
          </w:tcPr>
          <w:p w14:paraId="4F6EE5E6" w14:textId="6DB06D4B"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Circuit breaker installation.</w:t>
            </w:r>
          </w:p>
          <w:p w14:paraId="6C76896F"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Grounded chassis.</w:t>
            </w:r>
          </w:p>
          <w:p w14:paraId="1A836236"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Firing pulse lockout.</w:t>
            </w:r>
          </w:p>
          <w:p w14:paraId="3D5B60E6"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Self-test diagnostics.</w:t>
            </w:r>
          </w:p>
          <w:p w14:paraId="41BA7AD7"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System state retention.</w:t>
            </w:r>
          </w:p>
          <w:p w14:paraId="2A0769CA" w14:textId="77777777" w:rsidR="008806A4" w:rsidRPr="008806A4" w:rsidRDefault="008806A4" w:rsidP="008806A4">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Self-test diagnostics.</w:t>
            </w:r>
          </w:p>
          <w:p w14:paraId="28859E52" w14:textId="43D936DB" w:rsidR="00C077E0" w:rsidRPr="008806A4" w:rsidRDefault="00C077E0" w:rsidP="008806A4">
            <w:pPr>
              <w:spacing w:before="0" w:after="0" w:line="240" w:lineRule="auto"/>
              <w:rPr>
                <w:rFonts w:ascii="Aptos Narrow" w:eastAsia="Times New Roman" w:hAnsi="Aptos Narrow" w:cs="Times New Roman"/>
                <w:color w:val="000000"/>
                <w:sz w:val="16"/>
                <w:szCs w:val="16"/>
                <w:lang w:eastAsia="en-GB"/>
              </w:rPr>
            </w:pPr>
          </w:p>
        </w:tc>
        <w:tc>
          <w:tcPr>
            <w:tcW w:w="1134" w:type="dxa"/>
            <w:tcBorders>
              <w:top w:val="nil"/>
              <w:left w:val="nil"/>
              <w:bottom w:val="single" w:sz="4" w:space="0" w:color="auto"/>
              <w:right w:val="single" w:sz="4" w:space="0" w:color="auto"/>
            </w:tcBorders>
            <w:noWrap/>
            <w:vAlign w:val="center"/>
            <w:hideMark/>
          </w:tcPr>
          <w:p w14:paraId="2917783F"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49" w:type="dxa"/>
            <w:tcBorders>
              <w:top w:val="nil"/>
              <w:left w:val="nil"/>
              <w:bottom w:val="single" w:sz="4" w:space="0" w:color="auto"/>
              <w:right w:val="single" w:sz="4" w:space="0" w:color="auto"/>
            </w:tcBorders>
            <w:noWrap/>
            <w:vAlign w:val="center"/>
            <w:hideMark/>
          </w:tcPr>
          <w:p w14:paraId="046CD52B"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Marginal</w:t>
            </w:r>
          </w:p>
        </w:tc>
        <w:tc>
          <w:tcPr>
            <w:tcW w:w="1418" w:type="dxa"/>
            <w:tcBorders>
              <w:top w:val="nil"/>
              <w:left w:val="nil"/>
              <w:bottom w:val="single" w:sz="4" w:space="0" w:color="auto"/>
              <w:right w:val="single" w:sz="4" w:space="0" w:color="auto"/>
            </w:tcBorders>
            <w:noWrap/>
            <w:vAlign w:val="center"/>
            <w:hideMark/>
          </w:tcPr>
          <w:p w14:paraId="5E3A82A6" w14:textId="77777777" w:rsidR="00C077E0" w:rsidRPr="008806A4" w:rsidRDefault="00C077E0" w:rsidP="00C077E0">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Electric Shock</w:t>
            </w:r>
          </w:p>
        </w:tc>
        <w:tc>
          <w:tcPr>
            <w:tcW w:w="1013" w:type="dxa"/>
            <w:tcBorders>
              <w:top w:val="single" w:sz="4" w:space="0" w:color="auto"/>
              <w:left w:val="single" w:sz="4" w:space="0" w:color="auto"/>
              <w:bottom w:val="single" w:sz="4" w:space="0" w:color="auto"/>
              <w:right w:val="single" w:sz="4" w:space="0" w:color="auto"/>
            </w:tcBorders>
            <w:shd w:val="clear" w:color="000000" w:fill="92D050"/>
            <w:noWrap/>
            <w:vAlign w:val="center"/>
            <w:hideMark/>
          </w:tcPr>
          <w:p w14:paraId="05B304B5"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D</w:t>
            </w:r>
          </w:p>
        </w:tc>
      </w:tr>
      <w:tr w:rsidR="00C077E0" w:rsidRPr="00C077E0" w14:paraId="2B1FBEFB" w14:textId="77777777" w:rsidTr="00FC2444">
        <w:trPr>
          <w:trHeight w:val="845"/>
        </w:trPr>
        <w:tc>
          <w:tcPr>
            <w:tcW w:w="1297" w:type="dxa"/>
            <w:tcBorders>
              <w:top w:val="nil"/>
              <w:left w:val="single" w:sz="4" w:space="0" w:color="auto"/>
              <w:bottom w:val="single" w:sz="4" w:space="0" w:color="auto"/>
              <w:right w:val="single" w:sz="4" w:space="0" w:color="auto"/>
            </w:tcBorders>
            <w:noWrap/>
            <w:vAlign w:val="center"/>
            <w:hideMark/>
          </w:tcPr>
          <w:p w14:paraId="00F9F8C4" w14:textId="77777777" w:rsidR="00C077E0" w:rsidRPr="008806A4" w:rsidRDefault="00C077E0" w:rsidP="00C077E0">
            <w:pPr>
              <w:spacing w:before="0" w:after="0" w:line="240" w:lineRule="auto"/>
              <w:jc w:val="center"/>
              <w:rPr>
                <w:rFonts w:ascii="Aptos Narrow" w:eastAsia="Times New Roman" w:hAnsi="Aptos Narrow" w:cs="Times New Roman"/>
                <w:sz w:val="16"/>
                <w:szCs w:val="16"/>
                <w:lang w:eastAsia="en-GB"/>
              </w:rPr>
            </w:pPr>
            <w:r w:rsidRPr="008806A4">
              <w:rPr>
                <w:rFonts w:ascii="Aptos Narrow" w:eastAsia="Times New Roman" w:hAnsi="Aptos Narrow" w:cs="Times New Roman"/>
                <w:sz w:val="16"/>
                <w:szCs w:val="16"/>
                <w:lang w:eastAsia="en-GB"/>
              </w:rPr>
              <w:lastRenderedPageBreak/>
              <w:t>Toxicity/Fumes</w:t>
            </w:r>
          </w:p>
        </w:tc>
        <w:tc>
          <w:tcPr>
            <w:tcW w:w="1250" w:type="dxa"/>
            <w:tcBorders>
              <w:top w:val="nil"/>
              <w:left w:val="nil"/>
              <w:bottom w:val="single" w:sz="4" w:space="0" w:color="auto"/>
              <w:right w:val="single" w:sz="4" w:space="0" w:color="auto"/>
            </w:tcBorders>
            <w:noWrap/>
            <w:vAlign w:val="center"/>
            <w:hideMark/>
          </w:tcPr>
          <w:p w14:paraId="10C92523"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Frequent</w:t>
            </w:r>
          </w:p>
        </w:tc>
        <w:tc>
          <w:tcPr>
            <w:tcW w:w="1194" w:type="dxa"/>
            <w:tcBorders>
              <w:top w:val="nil"/>
              <w:left w:val="nil"/>
              <w:bottom w:val="single" w:sz="4" w:space="0" w:color="auto"/>
              <w:right w:val="single" w:sz="4" w:space="0" w:color="auto"/>
            </w:tcBorders>
            <w:noWrap/>
            <w:vAlign w:val="center"/>
            <w:hideMark/>
          </w:tcPr>
          <w:p w14:paraId="0FA27075"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Critical</w:t>
            </w:r>
          </w:p>
        </w:tc>
        <w:tc>
          <w:tcPr>
            <w:tcW w:w="64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5C0F515" w14:textId="77777777" w:rsidR="00C077E0" w:rsidRPr="008806A4" w:rsidRDefault="00C077E0" w:rsidP="00C077E0">
            <w:pPr>
              <w:spacing w:before="0" w:after="0" w:line="240" w:lineRule="auto"/>
              <w:jc w:val="center"/>
              <w:rPr>
                <w:rFonts w:ascii="Aptos Narrow" w:eastAsia="Times New Roman" w:hAnsi="Aptos Narrow" w:cs="Times New Roman"/>
                <w:color w:val="FFFFFF"/>
                <w:sz w:val="16"/>
                <w:szCs w:val="16"/>
                <w:lang w:eastAsia="en-GB"/>
              </w:rPr>
            </w:pPr>
            <w:r w:rsidRPr="008806A4">
              <w:rPr>
                <w:rFonts w:ascii="Aptos Narrow" w:eastAsia="Times New Roman" w:hAnsi="Aptos Narrow" w:cs="Times New Roman"/>
                <w:color w:val="FFFFFF"/>
                <w:sz w:val="16"/>
                <w:szCs w:val="16"/>
                <w:lang w:eastAsia="en-GB"/>
              </w:rPr>
              <w:t>A</w:t>
            </w:r>
          </w:p>
        </w:tc>
        <w:tc>
          <w:tcPr>
            <w:tcW w:w="2693" w:type="dxa"/>
            <w:tcBorders>
              <w:top w:val="nil"/>
              <w:left w:val="nil"/>
              <w:bottom w:val="single" w:sz="4" w:space="0" w:color="auto"/>
              <w:right w:val="single" w:sz="4" w:space="0" w:color="auto"/>
            </w:tcBorders>
            <w:noWrap/>
            <w:vAlign w:val="center"/>
            <w:hideMark/>
          </w:tcPr>
          <w:p w14:paraId="6B86E693" w14:textId="77777777" w:rsidR="00F74031" w:rsidRPr="00F74031" w:rsidRDefault="00C077E0" w:rsidP="00F74031">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F74031" w:rsidRPr="00F74031">
              <w:rPr>
                <w:rFonts w:ascii="Aptos Narrow" w:eastAsia="Times New Roman" w:hAnsi="Aptos Narrow" w:cs="Times New Roman"/>
                <w:color w:val="000000"/>
                <w:sz w:val="16"/>
                <w:szCs w:val="16"/>
                <w:lang w:eastAsia="en-GB"/>
              </w:rPr>
              <w:t>- Bore evacuator installed on barrel.</w:t>
            </w:r>
          </w:p>
          <w:p w14:paraId="31488918"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Ventilation system.</w:t>
            </w:r>
          </w:p>
          <w:p w14:paraId="46C02294"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Lead-free/non-toxic compositions.</w:t>
            </w:r>
          </w:p>
          <w:p w14:paraId="53FB5ED5"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Good hygiene practices.</w:t>
            </w:r>
          </w:p>
          <w:p w14:paraId="6D71EDC3"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Equipment wipe-downs/cleaning.</w:t>
            </w:r>
          </w:p>
          <w:p w14:paraId="36870E25" w14:textId="46BB509E" w:rsidR="00C077E0" w:rsidRPr="008806A4"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Dedicated clothing for task.</w:t>
            </w:r>
          </w:p>
        </w:tc>
        <w:tc>
          <w:tcPr>
            <w:tcW w:w="2677" w:type="dxa"/>
            <w:tcBorders>
              <w:top w:val="nil"/>
              <w:left w:val="nil"/>
              <w:bottom w:val="single" w:sz="4" w:space="0" w:color="auto"/>
              <w:right w:val="single" w:sz="4" w:space="0" w:color="auto"/>
            </w:tcBorders>
            <w:noWrap/>
            <w:vAlign w:val="center"/>
            <w:hideMark/>
          </w:tcPr>
          <w:p w14:paraId="0227472A" w14:textId="77777777" w:rsidR="00E27FB6" w:rsidRPr="00E27FB6" w:rsidRDefault="00C077E0" w:rsidP="00E27FB6">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E27FB6" w:rsidRPr="00E27FB6">
              <w:rPr>
                <w:rFonts w:ascii="Aptos Narrow" w:eastAsia="Times New Roman" w:hAnsi="Aptos Narrow" w:cs="Times New Roman"/>
                <w:color w:val="000000"/>
                <w:sz w:val="16"/>
                <w:szCs w:val="16"/>
                <w:lang w:eastAsia="en-GB"/>
              </w:rPr>
              <w:t>- Limitation of fire rate.</w:t>
            </w:r>
          </w:p>
          <w:p w14:paraId="37E1D712"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Respiratory protective equipment.</w:t>
            </w:r>
          </w:p>
          <w:p w14:paraId="6E04ABF3"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Air monitoring system.</w:t>
            </w:r>
          </w:p>
          <w:p w14:paraId="44457506"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Limitation of fire rate.</w:t>
            </w:r>
          </w:p>
          <w:p w14:paraId="37A748D0"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PPE</w:t>
            </w:r>
          </w:p>
          <w:p w14:paraId="27A1210A"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Post exposure washing.</w:t>
            </w:r>
          </w:p>
          <w:p w14:paraId="763665A0" w14:textId="6B7D4F6D" w:rsidR="00C077E0" w:rsidRPr="008806A4"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Decontamination of equipment.</w:t>
            </w:r>
          </w:p>
        </w:tc>
        <w:tc>
          <w:tcPr>
            <w:tcW w:w="1134" w:type="dxa"/>
            <w:tcBorders>
              <w:top w:val="nil"/>
              <w:left w:val="nil"/>
              <w:bottom w:val="single" w:sz="4" w:space="0" w:color="auto"/>
              <w:right w:val="single" w:sz="4" w:space="0" w:color="auto"/>
            </w:tcBorders>
            <w:noWrap/>
            <w:vAlign w:val="center"/>
            <w:hideMark/>
          </w:tcPr>
          <w:p w14:paraId="1FE59035"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49" w:type="dxa"/>
            <w:tcBorders>
              <w:top w:val="nil"/>
              <w:left w:val="nil"/>
              <w:bottom w:val="single" w:sz="4" w:space="0" w:color="auto"/>
              <w:right w:val="single" w:sz="4" w:space="0" w:color="auto"/>
            </w:tcBorders>
            <w:noWrap/>
            <w:vAlign w:val="center"/>
            <w:hideMark/>
          </w:tcPr>
          <w:p w14:paraId="44D9F614"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Marginal</w:t>
            </w:r>
          </w:p>
        </w:tc>
        <w:tc>
          <w:tcPr>
            <w:tcW w:w="1418" w:type="dxa"/>
            <w:tcBorders>
              <w:top w:val="nil"/>
              <w:left w:val="nil"/>
              <w:bottom w:val="single" w:sz="4" w:space="0" w:color="auto"/>
              <w:right w:val="single" w:sz="4" w:space="0" w:color="auto"/>
            </w:tcBorders>
            <w:noWrap/>
            <w:vAlign w:val="center"/>
            <w:hideMark/>
          </w:tcPr>
          <w:p w14:paraId="78C23946" w14:textId="15F45029" w:rsidR="00C077E0" w:rsidRPr="008806A4" w:rsidRDefault="00C077E0" w:rsidP="00C077E0">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xml:space="preserve">Suffocation, </w:t>
            </w:r>
            <w:r w:rsidR="003036BB" w:rsidRPr="008806A4">
              <w:rPr>
                <w:rFonts w:ascii="Aptos Narrow" w:eastAsia="Times New Roman" w:hAnsi="Aptos Narrow" w:cs="Times New Roman"/>
                <w:color w:val="000000"/>
                <w:sz w:val="16"/>
                <w:szCs w:val="16"/>
                <w:lang w:eastAsia="en-GB"/>
              </w:rPr>
              <w:t>Poisoning</w:t>
            </w:r>
          </w:p>
        </w:tc>
        <w:tc>
          <w:tcPr>
            <w:tcW w:w="1013" w:type="dxa"/>
            <w:tcBorders>
              <w:top w:val="single" w:sz="4" w:space="0" w:color="auto"/>
              <w:left w:val="single" w:sz="4" w:space="0" w:color="auto"/>
              <w:bottom w:val="single" w:sz="4" w:space="0" w:color="auto"/>
              <w:right w:val="single" w:sz="4" w:space="0" w:color="auto"/>
            </w:tcBorders>
            <w:shd w:val="clear" w:color="000000" w:fill="92D050"/>
            <w:noWrap/>
            <w:vAlign w:val="center"/>
            <w:hideMark/>
          </w:tcPr>
          <w:p w14:paraId="4E1C34BB"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D</w:t>
            </w:r>
          </w:p>
        </w:tc>
      </w:tr>
      <w:tr w:rsidR="00C077E0" w:rsidRPr="00C077E0" w14:paraId="18E471E2" w14:textId="77777777" w:rsidTr="00FC2444">
        <w:trPr>
          <w:trHeight w:val="845"/>
        </w:trPr>
        <w:tc>
          <w:tcPr>
            <w:tcW w:w="1297" w:type="dxa"/>
            <w:tcBorders>
              <w:top w:val="nil"/>
              <w:left w:val="single" w:sz="4" w:space="0" w:color="auto"/>
              <w:bottom w:val="single" w:sz="4" w:space="0" w:color="auto"/>
              <w:right w:val="single" w:sz="4" w:space="0" w:color="auto"/>
            </w:tcBorders>
            <w:noWrap/>
            <w:vAlign w:val="center"/>
            <w:hideMark/>
          </w:tcPr>
          <w:p w14:paraId="7BEE5CE0" w14:textId="77777777" w:rsidR="00C077E0" w:rsidRPr="008806A4" w:rsidRDefault="00C077E0" w:rsidP="00C077E0">
            <w:pPr>
              <w:spacing w:before="0" w:after="0" w:line="240" w:lineRule="auto"/>
              <w:jc w:val="center"/>
              <w:rPr>
                <w:rFonts w:ascii="Aptos Narrow" w:eastAsia="Times New Roman" w:hAnsi="Aptos Narrow" w:cs="Times New Roman"/>
                <w:sz w:val="16"/>
                <w:szCs w:val="16"/>
                <w:lang w:eastAsia="en-GB"/>
              </w:rPr>
            </w:pPr>
            <w:r w:rsidRPr="008806A4">
              <w:rPr>
                <w:rFonts w:ascii="Aptos Narrow" w:eastAsia="Times New Roman" w:hAnsi="Aptos Narrow" w:cs="Times New Roman"/>
                <w:sz w:val="16"/>
                <w:szCs w:val="16"/>
                <w:lang w:eastAsia="en-GB"/>
              </w:rPr>
              <w:t>High-Pressure Gas</w:t>
            </w:r>
          </w:p>
        </w:tc>
        <w:tc>
          <w:tcPr>
            <w:tcW w:w="1250" w:type="dxa"/>
            <w:tcBorders>
              <w:top w:val="nil"/>
              <w:left w:val="nil"/>
              <w:bottom w:val="single" w:sz="4" w:space="0" w:color="auto"/>
              <w:right w:val="single" w:sz="4" w:space="0" w:color="auto"/>
            </w:tcBorders>
            <w:noWrap/>
            <w:vAlign w:val="center"/>
            <w:hideMark/>
          </w:tcPr>
          <w:p w14:paraId="026DF856"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Frequent</w:t>
            </w:r>
          </w:p>
        </w:tc>
        <w:tc>
          <w:tcPr>
            <w:tcW w:w="1194" w:type="dxa"/>
            <w:tcBorders>
              <w:top w:val="nil"/>
              <w:left w:val="nil"/>
              <w:bottom w:val="single" w:sz="4" w:space="0" w:color="auto"/>
              <w:right w:val="single" w:sz="4" w:space="0" w:color="auto"/>
            </w:tcBorders>
            <w:noWrap/>
            <w:vAlign w:val="center"/>
            <w:hideMark/>
          </w:tcPr>
          <w:p w14:paraId="4FDCB191"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Critical</w:t>
            </w:r>
          </w:p>
        </w:tc>
        <w:tc>
          <w:tcPr>
            <w:tcW w:w="64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094D59A" w14:textId="77777777" w:rsidR="00C077E0" w:rsidRPr="008806A4" w:rsidRDefault="00C077E0" w:rsidP="00C077E0">
            <w:pPr>
              <w:spacing w:before="0" w:after="0" w:line="240" w:lineRule="auto"/>
              <w:jc w:val="center"/>
              <w:rPr>
                <w:rFonts w:ascii="Aptos Narrow" w:eastAsia="Times New Roman" w:hAnsi="Aptos Narrow" w:cs="Times New Roman"/>
                <w:color w:val="FFFFFF"/>
                <w:sz w:val="16"/>
                <w:szCs w:val="16"/>
                <w:lang w:eastAsia="en-GB"/>
              </w:rPr>
            </w:pPr>
            <w:r w:rsidRPr="008806A4">
              <w:rPr>
                <w:rFonts w:ascii="Aptos Narrow" w:eastAsia="Times New Roman" w:hAnsi="Aptos Narrow" w:cs="Times New Roman"/>
                <w:color w:val="FFFFFF"/>
                <w:sz w:val="16"/>
                <w:szCs w:val="16"/>
                <w:lang w:eastAsia="en-GB"/>
              </w:rPr>
              <w:t>A</w:t>
            </w:r>
          </w:p>
        </w:tc>
        <w:tc>
          <w:tcPr>
            <w:tcW w:w="2693" w:type="dxa"/>
            <w:tcBorders>
              <w:top w:val="nil"/>
              <w:left w:val="nil"/>
              <w:bottom w:val="single" w:sz="4" w:space="0" w:color="auto"/>
              <w:right w:val="single" w:sz="4" w:space="0" w:color="auto"/>
            </w:tcBorders>
            <w:noWrap/>
            <w:vAlign w:val="center"/>
            <w:hideMark/>
          </w:tcPr>
          <w:p w14:paraId="50C66D52" w14:textId="77777777" w:rsidR="00E27FB6" w:rsidRPr="00E27FB6" w:rsidRDefault="00C077E0" w:rsidP="00E27FB6">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E27FB6" w:rsidRPr="00E27FB6">
              <w:rPr>
                <w:rFonts w:ascii="Aptos Narrow" w:eastAsia="Times New Roman" w:hAnsi="Aptos Narrow" w:cs="Times New Roman"/>
                <w:color w:val="000000"/>
                <w:sz w:val="16"/>
                <w:szCs w:val="16"/>
                <w:lang w:eastAsia="en-GB"/>
              </w:rPr>
              <w:t>- Robust design.</w:t>
            </w:r>
          </w:p>
          <w:p w14:paraId="675CD08F"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Self-sealing design.</w:t>
            </w:r>
          </w:p>
          <w:p w14:paraId="6EB9DBC2"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Safe operating procedures.</w:t>
            </w:r>
          </w:p>
          <w:p w14:paraId="6B308B33"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Reliability testing of design.</w:t>
            </w:r>
          </w:p>
          <w:p w14:paraId="48D36231" w14:textId="405908C1" w:rsidR="00C077E0" w:rsidRPr="008806A4"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Suitable firing mechanism.</w:t>
            </w:r>
          </w:p>
        </w:tc>
        <w:tc>
          <w:tcPr>
            <w:tcW w:w="2677" w:type="dxa"/>
            <w:tcBorders>
              <w:top w:val="nil"/>
              <w:left w:val="nil"/>
              <w:bottom w:val="single" w:sz="4" w:space="0" w:color="auto"/>
              <w:right w:val="single" w:sz="4" w:space="0" w:color="auto"/>
            </w:tcBorders>
            <w:noWrap/>
            <w:vAlign w:val="center"/>
            <w:hideMark/>
          </w:tcPr>
          <w:p w14:paraId="66E8A2A6" w14:textId="77777777" w:rsidR="00F74031" w:rsidRPr="00F74031" w:rsidRDefault="00C077E0" w:rsidP="00F74031">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F74031" w:rsidRPr="00F74031">
              <w:rPr>
                <w:rFonts w:ascii="Aptos Narrow" w:eastAsia="Times New Roman" w:hAnsi="Aptos Narrow" w:cs="Times New Roman"/>
                <w:color w:val="000000"/>
                <w:sz w:val="16"/>
                <w:szCs w:val="16"/>
                <w:lang w:eastAsia="en-GB"/>
              </w:rPr>
              <w:t>- Inspection of munition for damage.</w:t>
            </w:r>
          </w:p>
          <w:p w14:paraId="05B4A335"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Replaceable sealing/seating components.</w:t>
            </w:r>
          </w:p>
          <w:p w14:paraId="77E052F2" w14:textId="791AEDD0"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Exclusion zones.</w:t>
            </w:r>
          </w:p>
          <w:p w14:paraId="73DB013A"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Limit access to range area.</w:t>
            </w:r>
          </w:p>
          <w:p w14:paraId="33CAFCE4"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Limit personnel conducting task.</w:t>
            </w:r>
          </w:p>
          <w:p w14:paraId="0D54832F" w14:textId="77777777" w:rsidR="00F74031" w:rsidRPr="00F74031"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Ensure Hangfire/Misfire procedures followed.</w:t>
            </w:r>
          </w:p>
          <w:p w14:paraId="706AC531" w14:textId="7E395911" w:rsidR="00C077E0" w:rsidRPr="008806A4" w:rsidRDefault="00F74031" w:rsidP="00F74031">
            <w:pPr>
              <w:spacing w:before="0" w:after="0" w:line="240" w:lineRule="auto"/>
              <w:rPr>
                <w:rFonts w:ascii="Aptos Narrow" w:eastAsia="Times New Roman" w:hAnsi="Aptos Narrow" w:cs="Times New Roman"/>
                <w:color w:val="000000"/>
                <w:sz w:val="16"/>
                <w:szCs w:val="16"/>
                <w:lang w:eastAsia="en-GB"/>
              </w:rPr>
            </w:pPr>
            <w:r w:rsidRPr="00F74031">
              <w:rPr>
                <w:rFonts w:ascii="Aptos Narrow" w:eastAsia="Times New Roman" w:hAnsi="Aptos Narrow" w:cs="Times New Roman"/>
                <w:color w:val="000000"/>
                <w:sz w:val="16"/>
                <w:szCs w:val="16"/>
                <w:lang w:eastAsia="en-GB"/>
              </w:rPr>
              <w:t>- Anti-Hangfire interlock</w:t>
            </w:r>
          </w:p>
        </w:tc>
        <w:tc>
          <w:tcPr>
            <w:tcW w:w="1134" w:type="dxa"/>
            <w:tcBorders>
              <w:top w:val="nil"/>
              <w:left w:val="nil"/>
              <w:bottom w:val="single" w:sz="4" w:space="0" w:color="auto"/>
              <w:right w:val="single" w:sz="4" w:space="0" w:color="auto"/>
            </w:tcBorders>
            <w:noWrap/>
            <w:vAlign w:val="center"/>
            <w:hideMark/>
          </w:tcPr>
          <w:p w14:paraId="4B1BEF5F"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49" w:type="dxa"/>
            <w:tcBorders>
              <w:top w:val="nil"/>
              <w:left w:val="nil"/>
              <w:bottom w:val="single" w:sz="4" w:space="0" w:color="auto"/>
              <w:right w:val="single" w:sz="4" w:space="0" w:color="auto"/>
            </w:tcBorders>
            <w:noWrap/>
            <w:vAlign w:val="center"/>
            <w:hideMark/>
          </w:tcPr>
          <w:p w14:paraId="09BAF20C"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Critical</w:t>
            </w:r>
          </w:p>
        </w:tc>
        <w:tc>
          <w:tcPr>
            <w:tcW w:w="1418" w:type="dxa"/>
            <w:tcBorders>
              <w:top w:val="nil"/>
              <w:left w:val="nil"/>
              <w:bottom w:val="single" w:sz="4" w:space="0" w:color="auto"/>
              <w:right w:val="single" w:sz="4" w:space="0" w:color="auto"/>
            </w:tcBorders>
            <w:noWrap/>
            <w:vAlign w:val="center"/>
            <w:hideMark/>
          </w:tcPr>
          <w:p w14:paraId="63E4645D" w14:textId="77777777" w:rsidR="00C077E0" w:rsidRPr="008806A4" w:rsidRDefault="00C077E0" w:rsidP="00C077E0">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Explosive Injury</w:t>
            </w:r>
          </w:p>
        </w:tc>
        <w:tc>
          <w:tcPr>
            <w:tcW w:w="1013"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BEB31DB"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w:t>
            </w:r>
          </w:p>
        </w:tc>
      </w:tr>
      <w:tr w:rsidR="00C077E0" w:rsidRPr="00C077E0" w14:paraId="4835B64A" w14:textId="77777777" w:rsidTr="00FC2444">
        <w:trPr>
          <w:trHeight w:val="845"/>
        </w:trPr>
        <w:tc>
          <w:tcPr>
            <w:tcW w:w="1297" w:type="dxa"/>
            <w:tcBorders>
              <w:top w:val="nil"/>
              <w:left w:val="single" w:sz="4" w:space="0" w:color="auto"/>
              <w:bottom w:val="single" w:sz="4" w:space="0" w:color="auto"/>
              <w:right w:val="single" w:sz="4" w:space="0" w:color="auto"/>
            </w:tcBorders>
            <w:noWrap/>
            <w:vAlign w:val="center"/>
            <w:hideMark/>
          </w:tcPr>
          <w:p w14:paraId="0EF19DFB" w14:textId="77777777" w:rsidR="00C077E0" w:rsidRPr="008806A4" w:rsidRDefault="00C077E0" w:rsidP="00C077E0">
            <w:pPr>
              <w:spacing w:before="0" w:after="0" w:line="240" w:lineRule="auto"/>
              <w:jc w:val="center"/>
              <w:rPr>
                <w:rFonts w:ascii="Aptos Narrow" w:eastAsia="Times New Roman" w:hAnsi="Aptos Narrow" w:cs="Times New Roman"/>
                <w:sz w:val="16"/>
                <w:szCs w:val="16"/>
                <w:lang w:eastAsia="en-GB"/>
              </w:rPr>
            </w:pPr>
            <w:r w:rsidRPr="008806A4">
              <w:rPr>
                <w:rFonts w:ascii="Aptos Narrow" w:eastAsia="Times New Roman" w:hAnsi="Aptos Narrow" w:cs="Times New Roman"/>
                <w:sz w:val="16"/>
                <w:szCs w:val="16"/>
                <w:lang w:eastAsia="en-GB"/>
              </w:rPr>
              <w:t>Heat</w:t>
            </w:r>
          </w:p>
        </w:tc>
        <w:tc>
          <w:tcPr>
            <w:tcW w:w="1250" w:type="dxa"/>
            <w:tcBorders>
              <w:top w:val="nil"/>
              <w:left w:val="nil"/>
              <w:bottom w:val="single" w:sz="4" w:space="0" w:color="auto"/>
              <w:right w:val="single" w:sz="4" w:space="0" w:color="auto"/>
            </w:tcBorders>
            <w:noWrap/>
            <w:vAlign w:val="center"/>
            <w:hideMark/>
          </w:tcPr>
          <w:p w14:paraId="66466678"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Frequent</w:t>
            </w:r>
          </w:p>
        </w:tc>
        <w:tc>
          <w:tcPr>
            <w:tcW w:w="1194" w:type="dxa"/>
            <w:tcBorders>
              <w:top w:val="nil"/>
              <w:left w:val="nil"/>
              <w:bottom w:val="single" w:sz="4" w:space="0" w:color="auto"/>
              <w:right w:val="single" w:sz="4" w:space="0" w:color="auto"/>
            </w:tcBorders>
            <w:noWrap/>
            <w:vAlign w:val="center"/>
            <w:hideMark/>
          </w:tcPr>
          <w:p w14:paraId="35D603F4"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Marginal</w:t>
            </w:r>
          </w:p>
        </w:tc>
        <w:tc>
          <w:tcPr>
            <w:tcW w:w="64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E6272DE" w14:textId="77777777" w:rsidR="00C077E0" w:rsidRPr="008806A4" w:rsidRDefault="00C077E0" w:rsidP="00C077E0">
            <w:pPr>
              <w:spacing w:before="0" w:after="0" w:line="240" w:lineRule="auto"/>
              <w:jc w:val="center"/>
              <w:rPr>
                <w:rFonts w:ascii="Aptos Narrow" w:eastAsia="Times New Roman" w:hAnsi="Aptos Narrow" w:cs="Times New Roman"/>
                <w:color w:val="FFFFFF"/>
                <w:sz w:val="16"/>
                <w:szCs w:val="16"/>
                <w:lang w:eastAsia="en-GB"/>
              </w:rPr>
            </w:pPr>
            <w:r w:rsidRPr="008806A4">
              <w:rPr>
                <w:rFonts w:ascii="Aptos Narrow" w:eastAsia="Times New Roman" w:hAnsi="Aptos Narrow" w:cs="Times New Roman"/>
                <w:color w:val="FFFFFF"/>
                <w:sz w:val="16"/>
                <w:szCs w:val="16"/>
                <w:lang w:eastAsia="en-GB"/>
              </w:rPr>
              <w:t>A</w:t>
            </w:r>
          </w:p>
        </w:tc>
        <w:tc>
          <w:tcPr>
            <w:tcW w:w="2693" w:type="dxa"/>
            <w:tcBorders>
              <w:top w:val="nil"/>
              <w:left w:val="nil"/>
              <w:bottom w:val="single" w:sz="4" w:space="0" w:color="auto"/>
              <w:right w:val="single" w:sz="4" w:space="0" w:color="auto"/>
            </w:tcBorders>
            <w:noWrap/>
            <w:vAlign w:val="center"/>
            <w:hideMark/>
          </w:tcPr>
          <w:p w14:paraId="43BD7483" w14:textId="77777777" w:rsidR="00E27FB6" w:rsidRPr="00E27FB6" w:rsidRDefault="00C077E0" w:rsidP="00E27FB6">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E27FB6" w:rsidRPr="00E27FB6">
              <w:rPr>
                <w:rFonts w:ascii="Aptos Narrow" w:eastAsia="Times New Roman" w:hAnsi="Aptos Narrow" w:cs="Times New Roman"/>
                <w:color w:val="000000"/>
                <w:sz w:val="16"/>
                <w:szCs w:val="16"/>
                <w:lang w:eastAsia="en-GB"/>
              </w:rPr>
              <w:t>- Bore evacuator installed on barrel.</w:t>
            </w:r>
          </w:p>
          <w:p w14:paraId="562B971C"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Barrel cleaning.</w:t>
            </w:r>
          </w:p>
          <w:p w14:paraId="7B530660"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Robust design.</w:t>
            </w:r>
          </w:p>
          <w:p w14:paraId="3B28823E"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Muzzle deflectors.</w:t>
            </w:r>
          </w:p>
          <w:p w14:paraId="1C19579F"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Positive pressure system.</w:t>
            </w:r>
          </w:p>
          <w:p w14:paraId="13433319"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Thermal insulation.</w:t>
            </w:r>
          </w:p>
          <w:p w14:paraId="140C12BD"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Hazard markings.</w:t>
            </w:r>
          </w:p>
          <w:p w14:paraId="2E37892B"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Ejection systems.</w:t>
            </w:r>
          </w:p>
          <w:p w14:paraId="51DD9693" w14:textId="23960C6B" w:rsidR="00C077E0" w:rsidRPr="008806A4"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Use of correctly rated cables.</w:t>
            </w:r>
          </w:p>
        </w:tc>
        <w:tc>
          <w:tcPr>
            <w:tcW w:w="2677" w:type="dxa"/>
            <w:tcBorders>
              <w:top w:val="nil"/>
              <w:left w:val="nil"/>
              <w:bottom w:val="single" w:sz="4" w:space="0" w:color="auto"/>
              <w:right w:val="single" w:sz="4" w:space="0" w:color="auto"/>
            </w:tcBorders>
            <w:noWrap/>
            <w:vAlign w:val="center"/>
            <w:hideMark/>
          </w:tcPr>
          <w:p w14:paraId="431EAFAF" w14:textId="77777777" w:rsidR="00E27FB6" w:rsidRPr="00E27FB6" w:rsidRDefault="00C077E0" w:rsidP="00E27FB6">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E27FB6" w:rsidRPr="00E27FB6">
              <w:rPr>
                <w:rFonts w:ascii="Aptos Narrow" w:eastAsia="Times New Roman" w:hAnsi="Aptos Narrow" w:cs="Times New Roman"/>
                <w:color w:val="000000"/>
                <w:sz w:val="16"/>
                <w:szCs w:val="16"/>
                <w:lang w:eastAsia="en-GB"/>
              </w:rPr>
              <w:t>- Fire suppression.</w:t>
            </w:r>
          </w:p>
          <w:p w14:paraId="0B46B687"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-PPE.</w:t>
            </w:r>
          </w:p>
          <w:p w14:paraId="3CE65CD8" w14:textId="71D34735" w:rsidR="00C077E0" w:rsidRPr="008806A4"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Burn treatment facilities.</w:t>
            </w:r>
          </w:p>
        </w:tc>
        <w:tc>
          <w:tcPr>
            <w:tcW w:w="1134" w:type="dxa"/>
            <w:tcBorders>
              <w:top w:val="nil"/>
              <w:left w:val="nil"/>
              <w:bottom w:val="single" w:sz="4" w:space="0" w:color="auto"/>
              <w:right w:val="single" w:sz="4" w:space="0" w:color="auto"/>
            </w:tcBorders>
            <w:noWrap/>
            <w:vAlign w:val="center"/>
            <w:hideMark/>
          </w:tcPr>
          <w:p w14:paraId="6C84A355"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49" w:type="dxa"/>
            <w:tcBorders>
              <w:top w:val="nil"/>
              <w:left w:val="nil"/>
              <w:bottom w:val="single" w:sz="4" w:space="0" w:color="auto"/>
              <w:right w:val="single" w:sz="4" w:space="0" w:color="auto"/>
            </w:tcBorders>
            <w:noWrap/>
            <w:vAlign w:val="center"/>
            <w:hideMark/>
          </w:tcPr>
          <w:p w14:paraId="377ADE0E"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Marginal</w:t>
            </w:r>
          </w:p>
        </w:tc>
        <w:tc>
          <w:tcPr>
            <w:tcW w:w="1418" w:type="dxa"/>
            <w:tcBorders>
              <w:top w:val="nil"/>
              <w:left w:val="nil"/>
              <w:bottom w:val="single" w:sz="4" w:space="0" w:color="auto"/>
              <w:right w:val="single" w:sz="4" w:space="0" w:color="auto"/>
            </w:tcBorders>
            <w:noWrap/>
            <w:vAlign w:val="center"/>
            <w:hideMark/>
          </w:tcPr>
          <w:p w14:paraId="7FA58165" w14:textId="77777777" w:rsidR="00C077E0" w:rsidRPr="008806A4" w:rsidRDefault="00C077E0" w:rsidP="00C077E0">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Burn Injury</w:t>
            </w:r>
          </w:p>
        </w:tc>
        <w:tc>
          <w:tcPr>
            <w:tcW w:w="1013" w:type="dxa"/>
            <w:tcBorders>
              <w:top w:val="single" w:sz="4" w:space="0" w:color="auto"/>
              <w:left w:val="single" w:sz="4" w:space="0" w:color="auto"/>
              <w:bottom w:val="single" w:sz="4" w:space="0" w:color="auto"/>
              <w:right w:val="single" w:sz="4" w:space="0" w:color="auto"/>
            </w:tcBorders>
            <w:shd w:val="clear" w:color="000000" w:fill="92D050"/>
            <w:noWrap/>
            <w:vAlign w:val="center"/>
            <w:hideMark/>
          </w:tcPr>
          <w:p w14:paraId="0B61F662"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D</w:t>
            </w:r>
          </w:p>
        </w:tc>
      </w:tr>
      <w:tr w:rsidR="00C077E0" w:rsidRPr="00C077E0" w14:paraId="06DDF9B7" w14:textId="77777777" w:rsidTr="00FC2444">
        <w:trPr>
          <w:trHeight w:val="845"/>
        </w:trPr>
        <w:tc>
          <w:tcPr>
            <w:tcW w:w="1297" w:type="dxa"/>
            <w:tcBorders>
              <w:top w:val="nil"/>
              <w:left w:val="single" w:sz="4" w:space="0" w:color="auto"/>
              <w:bottom w:val="single" w:sz="4" w:space="0" w:color="auto"/>
              <w:right w:val="single" w:sz="4" w:space="0" w:color="auto"/>
            </w:tcBorders>
            <w:noWrap/>
            <w:vAlign w:val="center"/>
            <w:hideMark/>
          </w:tcPr>
          <w:p w14:paraId="4F9F008F" w14:textId="77777777" w:rsidR="00C077E0" w:rsidRPr="008806A4" w:rsidRDefault="00C077E0" w:rsidP="00C077E0">
            <w:pPr>
              <w:spacing w:before="0" w:after="0" w:line="240" w:lineRule="auto"/>
              <w:jc w:val="center"/>
              <w:rPr>
                <w:rFonts w:ascii="Aptos Narrow" w:eastAsia="Times New Roman" w:hAnsi="Aptos Narrow" w:cs="Times New Roman"/>
                <w:sz w:val="16"/>
                <w:szCs w:val="16"/>
                <w:lang w:eastAsia="en-GB"/>
              </w:rPr>
            </w:pPr>
            <w:r w:rsidRPr="008806A4">
              <w:rPr>
                <w:rFonts w:ascii="Aptos Narrow" w:eastAsia="Times New Roman" w:hAnsi="Aptos Narrow" w:cs="Times New Roman"/>
                <w:sz w:val="16"/>
                <w:szCs w:val="16"/>
                <w:lang w:eastAsia="en-GB"/>
              </w:rPr>
              <w:t>Noise</w:t>
            </w:r>
          </w:p>
        </w:tc>
        <w:tc>
          <w:tcPr>
            <w:tcW w:w="1250" w:type="dxa"/>
            <w:tcBorders>
              <w:top w:val="nil"/>
              <w:left w:val="nil"/>
              <w:bottom w:val="single" w:sz="4" w:space="0" w:color="auto"/>
              <w:right w:val="single" w:sz="4" w:space="0" w:color="auto"/>
            </w:tcBorders>
            <w:noWrap/>
            <w:vAlign w:val="center"/>
            <w:hideMark/>
          </w:tcPr>
          <w:p w14:paraId="21E55953"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Frequent</w:t>
            </w:r>
          </w:p>
        </w:tc>
        <w:tc>
          <w:tcPr>
            <w:tcW w:w="1194" w:type="dxa"/>
            <w:tcBorders>
              <w:top w:val="nil"/>
              <w:left w:val="nil"/>
              <w:bottom w:val="single" w:sz="4" w:space="0" w:color="auto"/>
              <w:right w:val="single" w:sz="4" w:space="0" w:color="auto"/>
            </w:tcBorders>
            <w:noWrap/>
            <w:vAlign w:val="center"/>
            <w:hideMark/>
          </w:tcPr>
          <w:p w14:paraId="76A083CA"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Critical</w:t>
            </w:r>
          </w:p>
        </w:tc>
        <w:tc>
          <w:tcPr>
            <w:tcW w:w="64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6ECD6E5" w14:textId="77777777" w:rsidR="00C077E0" w:rsidRPr="008806A4" w:rsidRDefault="00C077E0" w:rsidP="00C077E0">
            <w:pPr>
              <w:spacing w:before="0" w:after="0" w:line="240" w:lineRule="auto"/>
              <w:jc w:val="center"/>
              <w:rPr>
                <w:rFonts w:ascii="Aptos Narrow" w:eastAsia="Times New Roman" w:hAnsi="Aptos Narrow" w:cs="Times New Roman"/>
                <w:color w:val="FFFFFF"/>
                <w:sz w:val="16"/>
                <w:szCs w:val="16"/>
                <w:lang w:eastAsia="en-GB"/>
              </w:rPr>
            </w:pPr>
            <w:r w:rsidRPr="008806A4">
              <w:rPr>
                <w:rFonts w:ascii="Aptos Narrow" w:eastAsia="Times New Roman" w:hAnsi="Aptos Narrow" w:cs="Times New Roman"/>
                <w:color w:val="FFFFFF"/>
                <w:sz w:val="16"/>
                <w:szCs w:val="16"/>
                <w:lang w:eastAsia="en-GB"/>
              </w:rPr>
              <w:t>A</w:t>
            </w:r>
          </w:p>
        </w:tc>
        <w:tc>
          <w:tcPr>
            <w:tcW w:w="2693" w:type="dxa"/>
            <w:tcBorders>
              <w:top w:val="nil"/>
              <w:left w:val="nil"/>
              <w:bottom w:val="single" w:sz="4" w:space="0" w:color="auto"/>
              <w:right w:val="single" w:sz="4" w:space="0" w:color="auto"/>
            </w:tcBorders>
            <w:vAlign w:val="center"/>
            <w:hideMark/>
          </w:tcPr>
          <w:p w14:paraId="156F306E" w14:textId="77777777" w:rsidR="00E27FB6" w:rsidRPr="00E27FB6" w:rsidRDefault="00C077E0" w:rsidP="00E27FB6">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E27FB6" w:rsidRPr="00E27FB6">
              <w:rPr>
                <w:rFonts w:ascii="Aptos Narrow" w:eastAsia="Times New Roman" w:hAnsi="Aptos Narrow" w:cs="Times New Roman"/>
                <w:color w:val="000000"/>
                <w:sz w:val="16"/>
                <w:szCs w:val="16"/>
                <w:lang w:eastAsia="en-GB"/>
              </w:rPr>
              <w:t>- Muzzle suppression.</w:t>
            </w:r>
          </w:p>
          <w:p w14:paraId="65A1BB75"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Longer barrel.</w:t>
            </w:r>
          </w:p>
          <w:p w14:paraId="08A16CFF"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Attenuation distance between user and spectators.</w:t>
            </w:r>
          </w:p>
          <w:p w14:paraId="11B204A0"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Exclusion zones.</w:t>
            </w:r>
          </w:p>
          <w:p w14:paraId="75682D23"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Acoustic baffles.</w:t>
            </w:r>
          </w:p>
          <w:p w14:paraId="46FCC211" w14:textId="38988EB4" w:rsidR="00C077E0" w:rsidRPr="008806A4"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Regular maintenance.</w:t>
            </w:r>
          </w:p>
        </w:tc>
        <w:tc>
          <w:tcPr>
            <w:tcW w:w="2677" w:type="dxa"/>
            <w:tcBorders>
              <w:top w:val="nil"/>
              <w:left w:val="nil"/>
              <w:bottom w:val="single" w:sz="4" w:space="0" w:color="auto"/>
              <w:right w:val="single" w:sz="4" w:space="0" w:color="auto"/>
            </w:tcBorders>
            <w:noWrap/>
            <w:vAlign w:val="center"/>
            <w:hideMark/>
          </w:tcPr>
          <w:p w14:paraId="4C26F00A" w14:textId="77777777" w:rsidR="00E27FB6" w:rsidRPr="00E27FB6" w:rsidRDefault="00C077E0" w:rsidP="00E27FB6">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 </w:t>
            </w:r>
            <w:r w:rsidR="00E27FB6" w:rsidRPr="00E27FB6">
              <w:rPr>
                <w:rFonts w:ascii="Aptos Narrow" w:eastAsia="Times New Roman" w:hAnsi="Aptos Narrow" w:cs="Times New Roman"/>
                <w:color w:val="000000"/>
                <w:sz w:val="16"/>
                <w:szCs w:val="16"/>
                <w:lang w:eastAsia="en-GB"/>
              </w:rPr>
              <w:t xml:space="preserve">- Hearing protection. </w:t>
            </w:r>
          </w:p>
          <w:p w14:paraId="35813153" w14:textId="77777777" w:rsidR="00E27FB6" w:rsidRPr="00E27FB6"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Sound insulation in turret.</w:t>
            </w:r>
          </w:p>
          <w:p w14:paraId="69ADECD3" w14:textId="60CDA640" w:rsidR="00C077E0" w:rsidRPr="008806A4" w:rsidRDefault="00E27FB6" w:rsidP="00E27FB6">
            <w:pPr>
              <w:spacing w:before="0" w:after="0" w:line="240" w:lineRule="auto"/>
              <w:rPr>
                <w:rFonts w:ascii="Aptos Narrow" w:eastAsia="Times New Roman" w:hAnsi="Aptos Narrow" w:cs="Times New Roman"/>
                <w:color w:val="000000"/>
                <w:sz w:val="16"/>
                <w:szCs w:val="16"/>
                <w:lang w:eastAsia="en-GB"/>
              </w:rPr>
            </w:pPr>
            <w:r w:rsidRPr="00E27FB6">
              <w:rPr>
                <w:rFonts w:ascii="Aptos Narrow" w:eastAsia="Times New Roman" w:hAnsi="Aptos Narrow" w:cs="Times New Roman"/>
                <w:color w:val="000000"/>
                <w:sz w:val="16"/>
                <w:szCs w:val="16"/>
                <w:lang w:eastAsia="en-GB"/>
              </w:rPr>
              <w:t>- Hearing conservation limits.</w:t>
            </w:r>
          </w:p>
        </w:tc>
        <w:tc>
          <w:tcPr>
            <w:tcW w:w="1134" w:type="dxa"/>
            <w:tcBorders>
              <w:top w:val="nil"/>
              <w:left w:val="nil"/>
              <w:bottom w:val="single" w:sz="4" w:space="0" w:color="auto"/>
              <w:right w:val="single" w:sz="4" w:space="0" w:color="auto"/>
            </w:tcBorders>
            <w:noWrap/>
            <w:vAlign w:val="center"/>
            <w:hideMark/>
          </w:tcPr>
          <w:p w14:paraId="50635502"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Improbable</w:t>
            </w:r>
          </w:p>
        </w:tc>
        <w:tc>
          <w:tcPr>
            <w:tcW w:w="1149" w:type="dxa"/>
            <w:tcBorders>
              <w:top w:val="nil"/>
              <w:left w:val="nil"/>
              <w:bottom w:val="single" w:sz="4" w:space="0" w:color="auto"/>
              <w:right w:val="single" w:sz="4" w:space="0" w:color="auto"/>
            </w:tcBorders>
            <w:noWrap/>
            <w:vAlign w:val="center"/>
            <w:hideMark/>
          </w:tcPr>
          <w:p w14:paraId="0DC11F52" w14:textId="0B9DF6E4" w:rsidR="00C077E0" w:rsidRPr="008806A4" w:rsidRDefault="003036BB"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Negligible</w:t>
            </w:r>
          </w:p>
        </w:tc>
        <w:tc>
          <w:tcPr>
            <w:tcW w:w="1418" w:type="dxa"/>
            <w:tcBorders>
              <w:top w:val="nil"/>
              <w:left w:val="nil"/>
              <w:bottom w:val="single" w:sz="4" w:space="0" w:color="auto"/>
              <w:right w:val="single" w:sz="4" w:space="0" w:color="auto"/>
            </w:tcBorders>
            <w:noWrap/>
            <w:vAlign w:val="center"/>
            <w:hideMark/>
          </w:tcPr>
          <w:p w14:paraId="44DB4E5A" w14:textId="77777777" w:rsidR="00C077E0" w:rsidRPr="008806A4" w:rsidRDefault="00C077E0" w:rsidP="00C077E0">
            <w:pPr>
              <w:spacing w:before="0" w:after="0" w:line="240" w:lineRule="auto"/>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Hearing Loss</w:t>
            </w:r>
          </w:p>
        </w:tc>
        <w:tc>
          <w:tcPr>
            <w:tcW w:w="1013" w:type="dxa"/>
            <w:tcBorders>
              <w:top w:val="single" w:sz="4" w:space="0" w:color="auto"/>
              <w:left w:val="single" w:sz="4" w:space="0" w:color="auto"/>
              <w:bottom w:val="single" w:sz="4" w:space="0" w:color="auto"/>
              <w:right w:val="single" w:sz="4" w:space="0" w:color="auto"/>
            </w:tcBorders>
            <w:shd w:val="clear" w:color="000000" w:fill="92D050"/>
            <w:noWrap/>
            <w:vAlign w:val="center"/>
            <w:hideMark/>
          </w:tcPr>
          <w:p w14:paraId="2C59AA10" w14:textId="77777777" w:rsidR="00C077E0" w:rsidRPr="008806A4" w:rsidRDefault="00C077E0" w:rsidP="00C077E0">
            <w:pPr>
              <w:spacing w:before="0" w:after="0" w:line="240" w:lineRule="auto"/>
              <w:jc w:val="center"/>
              <w:rPr>
                <w:rFonts w:ascii="Aptos Narrow" w:eastAsia="Times New Roman" w:hAnsi="Aptos Narrow" w:cs="Times New Roman"/>
                <w:color w:val="000000"/>
                <w:sz w:val="16"/>
                <w:szCs w:val="16"/>
                <w:lang w:eastAsia="en-GB"/>
              </w:rPr>
            </w:pPr>
            <w:r w:rsidRPr="008806A4">
              <w:rPr>
                <w:rFonts w:ascii="Aptos Narrow" w:eastAsia="Times New Roman" w:hAnsi="Aptos Narrow" w:cs="Times New Roman"/>
                <w:color w:val="000000"/>
                <w:sz w:val="16"/>
                <w:szCs w:val="16"/>
                <w:lang w:eastAsia="en-GB"/>
              </w:rPr>
              <w:t>D</w:t>
            </w:r>
          </w:p>
        </w:tc>
      </w:tr>
    </w:tbl>
    <w:p w14:paraId="459CFB69" w14:textId="59946CF8" w:rsidR="00010E9D" w:rsidRDefault="00010E9D" w:rsidP="00010E9D">
      <w:pPr>
        <w:pStyle w:val="Caption"/>
        <w:rPr>
          <w:rFonts w:cs="Arial"/>
          <w:sz w:val="20"/>
        </w:rPr>
        <w:sectPr w:rsidR="00010E9D" w:rsidSect="00AA6F51">
          <w:pgSz w:w="16838" w:h="11906" w:orient="landscape" w:code="9"/>
          <w:pgMar w:top="1440" w:right="1440" w:bottom="1440" w:left="1440" w:header="709" w:footer="709" w:gutter="0"/>
          <w:pgNumType w:start="1"/>
          <w:cols w:space="708"/>
          <w:docGrid w:linePitch="360"/>
        </w:sectPr>
      </w:pPr>
      <w:r>
        <w:t xml:space="preserve">Table </w:t>
      </w:r>
      <w:fldSimple w:instr=" SEQ Table \* ARABIC ">
        <w:r w:rsidR="00C15162">
          <w:rPr>
            <w:noProof/>
          </w:rPr>
          <w:t>7</w:t>
        </w:r>
      </w:fldSimple>
      <w:r>
        <w:t xml:space="preserve"> - Hazard Log for assigned hazard serials</w:t>
      </w:r>
    </w:p>
    <w:p w14:paraId="727BAD68" w14:textId="56C7018E" w:rsidR="008871F3" w:rsidRPr="00212AD4" w:rsidRDefault="008871F3" w:rsidP="008871F3">
      <w:pPr>
        <w:rPr>
          <w:rFonts w:cs="Arial"/>
          <w:b/>
          <w:bCs/>
          <w:szCs w:val="22"/>
        </w:rPr>
      </w:pPr>
      <w:r>
        <w:rPr>
          <w:rFonts w:cs="Arial"/>
          <w:b/>
          <w:bCs/>
          <w:szCs w:val="22"/>
        </w:rPr>
        <w:lastRenderedPageBreak/>
        <w:t>2.4</w:t>
      </w:r>
      <w:r w:rsidRPr="00212AD4">
        <w:rPr>
          <w:rFonts w:cs="Arial"/>
          <w:b/>
          <w:bCs/>
          <w:szCs w:val="22"/>
        </w:rPr>
        <w:t xml:space="preserve">. </w:t>
      </w:r>
      <w:r>
        <w:rPr>
          <w:rFonts w:cs="Arial"/>
          <w:b/>
          <w:bCs/>
          <w:szCs w:val="22"/>
        </w:rPr>
        <w:t>Hazard Log definitions and metrics</w:t>
      </w:r>
    </w:p>
    <w:tbl>
      <w:tblPr>
        <w:tblW w:w="7500" w:type="dxa"/>
        <w:tblInd w:w="3223" w:type="dxa"/>
        <w:tblLook w:val="04A0" w:firstRow="1" w:lastRow="0" w:firstColumn="1" w:lastColumn="0" w:noHBand="0" w:noVBand="1"/>
      </w:tblPr>
      <w:tblGrid>
        <w:gridCol w:w="1500"/>
        <w:gridCol w:w="1500"/>
        <w:gridCol w:w="1500"/>
        <w:gridCol w:w="1500"/>
        <w:gridCol w:w="1500"/>
      </w:tblGrid>
      <w:tr w:rsidR="008871F3" w:rsidRPr="008871F3" w14:paraId="31865446" w14:textId="77777777" w:rsidTr="00C15162">
        <w:trPr>
          <w:trHeight w:val="300"/>
        </w:trPr>
        <w:tc>
          <w:tcPr>
            <w:tcW w:w="1500" w:type="dxa"/>
            <w:tcBorders>
              <w:top w:val="single" w:sz="4" w:space="0" w:color="auto"/>
              <w:left w:val="single" w:sz="4" w:space="0" w:color="auto"/>
              <w:bottom w:val="single" w:sz="4" w:space="0" w:color="auto"/>
              <w:right w:val="single" w:sz="4" w:space="0" w:color="auto"/>
            </w:tcBorders>
            <w:noWrap/>
            <w:vAlign w:val="center"/>
            <w:hideMark/>
          </w:tcPr>
          <w:p w14:paraId="7C31439A"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 </w:t>
            </w:r>
          </w:p>
        </w:tc>
        <w:tc>
          <w:tcPr>
            <w:tcW w:w="1500" w:type="dxa"/>
            <w:tcBorders>
              <w:top w:val="single" w:sz="4" w:space="0" w:color="auto"/>
              <w:left w:val="nil"/>
              <w:bottom w:val="single" w:sz="4" w:space="0" w:color="auto"/>
              <w:right w:val="single" w:sz="4" w:space="0" w:color="auto"/>
            </w:tcBorders>
            <w:noWrap/>
            <w:vAlign w:val="center"/>
            <w:hideMark/>
          </w:tcPr>
          <w:p w14:paraId="08FB756B" w14:textId="77777777" w:rsidR="008871F3" w:rsidRPr="00FE4EDF" w:rsidRDefault="008871F3" w:rsidP="008871F3">
            <w:pPr>
              <w:spacing w:before="0" w:after="0" w:line="240" w:lineRule="auto"/>
              <w:jc w:val="center"/>
              <w:rPr>
                <w:rFonts w:eastAsia="Times New Roman" w:cs="Arial"/>
                <w:b/>
                <w:bCs/>
                <w:color w:val="000000"/>
                <w:sz w:val="18"/>
                <w:szCs w:val="18"/>
                <w:lang w:eastAsia="en-GB"/>
              </w:rPr>
            </w:pPr>
            <w:r w:rsidRPr="00FE4EDF">
              <w:rPr>
                <w:rFonts w:eastAsia="Times New Roman" w:cs="Arial"/>
                <w:b/>
                <w:bCs/>
                <w:color w:val="000000"/>
                <w:sz w:val="18"/>
                <w:szCs w:val="18"/>
                <w:lang w:eastAsia="en-GB"/>
              </w:rPr>
              <w:t>Catastrophic</w:t>
            </w:r>
          </w:p>
        </w:tc>
        <w:tc>
          <w:tcPr>
            <w:tcW w:w="1500" w:type="dxa"/>
            <w:tcBorders>
              <w:top w:val="single" w:sz="4" w:space="0" w:color="auto"/>
              <w:left w:val="nil"/>
              <w:bottom w:val="single" w:sz="4" w:space="0" w:color="auto"/>
              <w:right w:val="single" w:sz="4" w:space="0" w:color="auto"/>
            </w:tcBorders>
            <w:noWrap/>
            <w:vAlign w:val="center"/>
            <w:hideMark/>
          </w:tcPr>
          <w:p w14:paraId="31D430C3" w14:textId="77777777" w:rsidR="008871F3" w:rsidRPr="00FE4EDF" w:rsidRDefault="008871F3" w:rsidP="008871F3">
            <w:pPr>
              <w:spacing w:before="0" w:after="0" w:line="240" w:lineRule="auto"/>
              <w:jc w:val="center"/>
              <w:rPr>
                <w:rFonts w:eastAsia="Times New Roman" w:cs="Arial"/>
                <w:b/>
                <w:bCs/>
                <w:color w:val="000000"/>
                <w:sz w:val="18"/>
                <w:szCs w:val="18"/>
                <w:lang w:eastAsia="en-GB"/>
              </w:rPr>
            </w:pPr>
            <w:r w:rsidRPr="00FE4EDF">
              <w:rPr>
                <w:rFonts w:eastAsia="Times New Roman" w:cs="Arial"/>
                <w:b/>
                <w:bCs/>
                <w:color w:val="000000"/>
                <w:sz w:val="18"/>
                <w:szCs w:val="18"/>
                <w:lang w:eastAsia="en-GB"/>
              </w:rPr>
              <w:t>Critical</w:t>
            </w:r>
          </w:p>
        </w:tc>
        <w:tc>
          <w:tcPr>
            <w:tcW w:w="1500" w:type="dxa"/>
            <w:tcBorders>
              <w:top w:val="single" w:sz="4" w:space="0" w:color="auto"/>
              <w:left w:val="nil"/>
              <w:bottom w:val="single" w:sz="4" w:space="0" w:color="auto"/>
              <w:right w:val="single" w:sz="4" w:space="0" w:color="auto"/>
            </w:tcBorders>
            <w:noWrap/>
            <w:vAlign w:val="center"/>
            <w:hideMark/>
          </w:tcPr>
          <w:p w14:paraId="345F66BB" w14:textId="77777777" w:rsidR="008871F3" w:rsidRPr="00FE4EDF" w:rsidRDefault="008871F3" w:rsidP="008871F3">
            <w:pPr>
              <w:spacing w:before="0" w:after="0" w:line="240" w:lineRule="auto"/>
              <w:jc w:val="center"/>
              <w:rPr>
                <w:rFonts w:eastAsia="Times New Roman" w:cs="Arial"/>
                <w:b/>
                <w:bCs/>
                <w:color w:val="000000"/>
                <w:sz w:val="18"/>
                <w:szCs w:val="18"/>
                <w:lang w:eastAsia="en-GB"/>
              </w:rPr>
            </w:pPr>
            <w:r w:rsidRPr="00FE4EDF">
              <w:rPr>
                <w:rFonts w:eastAsia="Times New Roman" w:cs="Arial"/>
                <w:b/>
                <w:bCs/>
                <w:color w:val="000000"/>
                <w:sz w:val="18"/>
                <w:szCs w:val="18"/>
                <w:lang w:eastAsia="en-GB"/>
              </w:rPr>
              <w:t>Marginal</w:t>
            </w:r>
          </w:p>
        </w:tc>
        <w:tc>
          <w:tcPr>
            <w:tcW w:w="1500" w:type="dxa"/>
            <w:tcBorders>
              <w:top w:val="single" w:sz="4" w:space="0" w:color="auto"/>
              <w:left w:val="nil"/>
              <w:bottom w:val="single" w:sz="4" w:space="0" w:color="auto"/>
              <w:right w:val="single" w:sz="4" w:space="0" w:color="auto"/>
            </w:tcBorders>
            <w:noWrap/>
            <w:vAlign w:val="center"/>
            <w:hideMark/>
          </w:tcPr>
          <w:p w14:paraId="4AF4EF1F" w14:textId="563CFA69" w:rsidR="008871F3" w:rsidRPr="00FE4EDF" w:rsidRDefault="00F15F69" w:rsidP="008871F3">
            <w:pPr>
              <w:spacing w:before="0" w:after="0" w:line="240" w:lineRule="auto"/>
              <w:jc w:val="center"/>
              <w:rPr>
                <w:rFonts w:eastAsia="Times New Roman" w:cs="Arial"/>
                <w:b/>
                <w:bCs/>
                <w:color w:val="000000"/>
                <w:sz w:val="18"/>
                <w:szCs w:val="18"/>
                <w:lang w:eastAsia="en-GB"/>
              </w:rPr>
            </w:pPr>
            <w:r w:rsidRPr="00FE4EDF">
              <w:rPr>
                <w:rFonts w:eastAsia="Times New Roman" w:cs="Arial"/>
                <w:b/>
                <w:bCs/>
                <w:color w:val="000000"/>
                <w:sz w:val="18"/>
                <w:szCs w:val="18"/>
                <w:lang w:eastAsia="en-GB"/>
              </w:rPr>
              <w:t>Negligible</w:t>
            </w:r>
          </w:p>
        </w:tc>
      </w:tr>
      <w:tr w:rsidR="008871F3" w:rsidRPr="008871F3" w14:paraId="7581FCC3" w14:textId="77777777" w:rsidTr="00C15162">
        <w:trPr>
          <w:trHeight w:val="300"/>
        </w:trPr>
        <w:tc>
          <w:tcPr>
            <w:tcW w:w="1500" w:type="dxa"/>
            <w:tcBorders>
              <w:top w:val="nil"/>
              <w:left w:val="single" w:sz="4" w:space="0" w:color="auto"/>
              <w:bottom w:val="single" w:sz="4" w:space="0" w:color="auto"/>
              <w:right w:val="single" w:sz="4" w:space="0" w:color="auto"/>
            </w:tcBorders>
            <w:noWrap/>
            <w:vAlign w:val="center"/>
            <w:hideMark/>
          </w:tcPr>
          <w:p w14:paraId="095BDD5F" w14:textId="77777777" w:rsidR="008871F3" w:rsidRPr="00FE4EDF" w:rsidRDefault="008871F3" w:rsidP="008871F3">
            <w:pPr>
              <w:spacing w:before="0" w:after="0" w:line="240" w:lineRule="auto"/>
              <w:rPr>
                <w:rFonts w:eastAsia="Times New Roman" w:cs="Arial"/>
                <w:b/>
                <w:bCs/>
                <w:color w:val="000000"/>
                <w:sz w:val="18"/>
                <w:szCs w:val="18"/>
                <w:lang w:eastAsia="en-GB"/>
              </w:rPr>
            </w:pPr>
            <w:r w:rsidRPr="00FE4EDF">
              <w:rPr>
                <w:rFonts w:eastAsia="Times New Roman" w:cs="Arial"/>
                <w:b/>
                <w:bCs/>
                <w:color w:val="000000"/>
                <w:sz w:val="18"/>
                <w:szCs w:val="18"/>
                <w:lang w:eastAsia="en-GB"/>
              </w:rPr>
              <w:t>Frequent</w:t>
            </w:r>
          </w:p>
        </w:tc>
        <w:tc>
          <w:tcPr>
            <w:tcW w:w="1500" w:type="dxa"/>
            <w:tcBorders>
              <w:top w:val="nil"/>
              <w:left w:val="nil"/>
              <w:bottom w:val="single" w:sz="4" w:space="0" w:color="auto"/>
              <w:right w:val="single" w:sz="4" w:space="0" w:color="auto"/>
            </w:tcBorders>
            <w:shd w:val="clear" w:color="000000" w:fill="FF0000"/>
            <w:noWrap/>
            <w:vAlign w:val="center"/>
            <w:hideMark/>
          </w:tcPr>
          <w:p w14:paraId="2448341E" w14:textId="77777777" w:rsidR="008871F3" w:rsidRPr="00FE4EDF" w:rsidRDefault="008871F3" w:rsidP="008871F3">
            <w:pPr>
              <w:spacing w:before="0" w:after="0" w:line="240" w:lineRule="auto"/>
              <w:jc w:val="center"/>
              <w:rPr>
                <w:rFonts w:eastAsia="Times New Roman" w:cs="Arial"/>
                <w:color w:val="FFFFFF"/>
                <w:sz w:val="18"/>
                <w:szCs w:val="18"/>
                <w:lang w:eastAsia="en-GB"/>
              </w:rPr>
            </w:pPr>
            <w:r w:rsidRPr="00FE4EDF">
              <w:rPr>
                <w:rFonts w:eastAsia="Times New Roman" w:cs="Arial"/>
                <w:color w:val="FFFFFF"/>
                <w:sz w:val="18"/>
                <w:szCs w:val="18"/>
                <w:lang w:eastAsia="en-GB"/>
              </w:rPr>
              <w:t>A</w:t>
            </w:r>
          </w:p>
        </w:tc>
        <w:tc>
          <w:tcPr>
            <w:tcW w:w="1500" w:type="dxa"/>
            <w:tcBorders>
              <w:top w:val="nil"/>
              <w:left w:val="nil"/>
              <w:bottom w:val="single" w:sz="4" w:space="0" w:color="auto"/>
              <w:right w:val="single" w:sz="4" w:space="0" w:color="auto"/>
            </w:tcBorders>
            <w:shd w:val="clear" w:color="000000" w:fill="FF0000"/>
            <w:noWrap/>
            <w:vAlign w:val="center"/>
            <w:hideMark/>
          </w:tcPr>
          <w:p w14:paraId="01043BFE" w14:textId="77777777" w:rsidR="008871F3" w:rsidRPr="00FE4EDF" w:rsidRDefault="008871F3" w:rsidP="008871F3">
            <w:pPr>
              <w:spacing w:before="0" w:after="0" w:line="240" w:lineRule="auto"/>
              <w:jc w:val="center"/>
              <w:rPr>
                <w:rFonts w:eastAsia="Times New Roman" w:cs="Arial"/>
                <w:color w:val="FFFFFF"/>
                <w:sz w:val="18"/>
                <w:szCs w:val="18"/>
                <w:lang w:eastAsia="en-GB"/>
              </w:rPr>
            </w:pPr>
            <w:r w:rsidRPr="00FE4EDF">
              <w:rPr>
                <w:rFonts w:eastAsia="Times New Roman" w:cs="Arial"/>
                <w:color w:val="FFFFFF"/>
                <w:sz w:val="18"/>
                <w:szCs w:val="18"/>
                <w:lang w:eastAsia="en-GB"/>
              </w:rPr>
              <w:t>A</w:t>
            </w:r>
          </w:p>
        </w:tc>
        <w:tc>
          <w:tcPr>
            <w:tcW w:w="1500" w:type="dxa"/>
            <w:tcBorders>
              <w:top w:val="nil"/>
              <w:left w:val="nil"/>
              <w:bottom w:val="single" w:sz="4" w:space="0" w:color="auto"/>
              <w:right w:val="single" w:sz="4" w:space="0" w:color="auto"/>
            </w:tcBorders>
            <w:shd w:val="clear" w:color="000000" w:fill="FF0000"/>
            <w:noWrap/>
            <w:vAlign w:val="center"/>
            <w:hideMark/>
          </w:tcPr>
          <w:p w14:paraId="1A7E31A1" w14:textId="77777777" w:rsidR="008871F3" w:rsidRPr="00FE4EDF" w:rsidRDefault="008871F3" w:rsidP="008871F3">
            <w:pPr>
              <w:spacing w:before="0" w:after="0" w:line="240" w:lineRule="auto"/>
              <w:jc w:val="center"/>
              <w:rPr>
                <w:rFonts w:eastAsia="Times New Roman" w:cs="Arial"/>
                <w:color w:val="FFFFFF"/>
                <w:sz w:val="18"/>
                <w:szCs w:val="18"/>
                <w:lang w:eastAsia="en-GB"/>
              </w:rPr>
            </w:pPr>
            <w:r w:rsidRPr="00FE4EDF">
              <w:rPr>
                <w:rFonts w:eastAsia="Times New Roman" w:cs="Arial"/>
                <w:color w:val="FFFFFF"/>
                <w:sz w:val="18"/>
                <w:szCs w:val="18"/>
                <w:lang w:eastAsia="en-GB"/>
              </w:rPr>
              <w:t>A</w:t>
            </w:r>
          </w:p>
        </w:tc>
        <w:tc>
          <w:tcPr>
            <w:tcW w:w="1500" w:type="dxa"/>
            <w:tcBorders>
              <w:top w:val="nil"/>
              <w:left w:val="nil"/>
              <w:bottom w:val="single" w:sz="4" w:space="0" w:color="auto"/>
              <w:right w:val="single" w:sz="4" w:space="0" w:color="auto"/>
            </w:tcBorders>
            <w:shd w:val="clear" w:color="000000" w:fill="FFC000"/>
            <w:noWrap/>
            <w:vAlign w:val="center"/>
            <w:hideMark/>
          </w:tcPr>
          <w:p w14:paraId="7642A35C"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B</w:t>
            </w:r>
          </w:p>
        </w:tc>
      </w:tr>
      <w:tr w:rsidR="008871F3" w:rsidRPr="008871F3" w14:paraId="014E68BE" w14:textId="77777777" w:rsidTr="00C15162">
        <w:trPr>
          <w:trHeight w:val="300"/>
        </w:trPr>
        <w:tc>
          <w:tcPr>
            <w:tcW w:w="1500" w:type="dxa"/>
            <w:tcBorders>
              <w:top w:val="nil"/>
              <w:left w:val="single" w:sz="4" w:space="0" w:color="auto"/>
              <w:bottom w:val="single" w:sz="4" w:space="0" w:color="auto"/>
              <w:right w:val="single" w:sz="4" w:space="0" w:color="auto"/>
            </w:tcBorders>
            <w:noWrap/>
            <w:vAlign w:val="center"/>
            <w:hideMark/>
          </w:tcPr>
          <w:p w14:paraId="16CAC27F" w14:textId="77777777" w:rsidR="008871F3" w:rsidRPr="00FE4EDF" w:rsidRDefault="008871F3" w:rsidP="008871F3">
            <w:pPr>
              <w:spacing w:before="0" w:after="0" w:line="240" w:lineRule="auto"/>
              <w:rPr>
                <w:rFonts w:eastAsia="Times New Roman" w:cs="Arial"/>
                <w:b/>
                <w:bCs/>
                <w:color w:val="000000"/>
                <w:sz w:val="18"/>
                <w:szCs w:val="18"/>
                <w:lang w:eastAsia="en-GB"/>
              </w:rPr>
            </w:pPr>
            <w:r w:rsidRPr="00FE4EDF">
              <w:rPr>
                <w:rFonts w:eastAsia="Times New Roman" w:cs="Arial"/>
                <w:b/>
                <w:bCs/>
                <w:color w:val="000000"/>
                <w:sz w:val="18"/>
                <w:szCs w:val="18"/>
                <w:lang w:eastAsia="en-GB"/>
              </w:rPr>
              <w:t>Probable</w:t>
            </w:r>
          </w:p>
        </w:tc>
        <w:tc>
          <w:tcPr>
            <w:tcW w:w="1500" w:type="dxa"/>
            <w:tcBorders>
              <w:top w:val="nil"/>
              <w:left w:val="nil"/>
              <w:bottom w:val="single" w:sz="4" w:space="0" w:color="auto"/>
              <w:right w:val="single" w:sz="4" w:space="0" w:color="auto"/>
            </w:tcBorders>
            <w:shd w:val="clear" w:color="000000" w:fill="FF0000"/>
            <w:noWrap/>
            <w:vAlign w:val="center"/>
            <w:hideMark/>
          </w:tcPr>
          <w:p w14:paraId="7B944D23" w14:textId="77777777" w:rsidR="008871F3" w:rsidRPr="00FE4EDF" w:rsidRDefault="008871F3" w:rsidP="008871F3">
            <w:pPr>
              <w:spacing w:before="0" w:after="0" w:line="240" w:lineRule="auto"/>
              <w:jc w:val="center"/>
              <w:rPr>
                <w:rFonts w:eastAsia="Times New Roman" w:cs="Arial"/>
                <w:color w:val="FFFFFF"/>
                <w:sz w:val="18"/>
                <w:szCs w:val="18"/>
                <w:lang w:eastAsia="en-GB"/>
              </w:rPr>
            </w:pPr>
            <w:r w:rsidRPr="00FE4EDF">
              <w:rPr>
                <w:rFonts w:eastAsia="Times New Roman" w:cs="Arial"/>
                <w:color w:val="FFFFFF"/>
                <w:sz w:val="18"/>
                <w:szCs w:val="18"/>
                <w:lang w:eastAsia="en-GB"/>
              </w:rPr>
              <w:t>A</w:t>
            </w:r>
          </w:p>
        </w:tc>
        <w:tc>
          <w:tcPr>
            <w:tcW w:w="1500" w:type="dxa"/>
            <w:tcBorders>
              <w:top w:val="nil"/>
              <w:left w:val="nil"/>
              <w:bottom w:val="single" w:sz="4" w:space="0" w:color="auto"/>
              <w:right w:val="single" w:sz="4" w:space="0" w:color="auto"/>
            </w:tcBorders>
            <w:shd w:val="clear" w:color="000000" w:fill="FF0000"/>
            <w:noWrap/>
            <w:vAlign w:val="center"/>
            <w:hideMark/>
          </w:tcPr>
          <w:p w14:paraId="0360311A" w14:textId="77777777" w:rsidR="008871F3" w:rsidRPr="00FE4EDF" w:rsidRDefault="008871F3" w:rsidP="008871F3">
            <w:pPr>
              <w:spacing w:before="0" w:after="0" w:line="240" w:lineRule="auto"/>
              <w:jc w:val="center"/>
              <w:rPr>
                <w:rFonts w:eastAsia="Times New Roman" w:cs="Arial"/>
                <w:color w:val="FFFFFF"/>
                <w:sz w:val="18"/>
                <w:szCs w:val="18"/>
                <w:lang w:eastAsia="en-GB"/>
              </w:rPr>
            </w:pPr>
            <w:r w:rsidRPr="00FE4EDF">
              <w:rPr>
                <w:rFonts w:eastAsia="Times New Roman" w:cs="Arial"/>
                <w:color w:val="FFFFFF"/>
                <w:sz w:val="18"/>
                <w:szCs w:val="18"/>
                <w:lang w:eastAsia="en-GB"/>
              </w:rPr>
              <w:t>A</w:t>
            </w:r>
          </w:p>
        </w:tc>
        <w:tc>
          <w:tcPr>
            <w:tcW w:w="1500" w:type="dxa"/>
            <w:tcBorders>
              <w:top w:val="nil"/>
              <w:left w:val="nil"/>
              <w:bottom w:val="single" w:sz="4" w:space="0" w:color="auto"/>
              <w:right w:val="single" w:sz="4" w:space="0" w:color="auto"/>
            </w:tcBorders>
            <w:shd w:val="clear" w:color="000000" w:fill="FFC000"/>
            <w:noWrap/>
            <w:vAlign w:val="center"/>
            <w:hideMark/>
          </w:tcPr>
          <w:p w14:paraId="1C486FD0"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B</w:t>
            </w:r>
          </w:p>
        </w:tc>
        <w:tc>
          <w:tcPr>
            <w:tcW w:w="1500" w:type="dxa"/>
            <w:tcBorders>
              <w:top w:val="nil"/>
              <w:left w:val="nil"/>
              <w:bottom w:val="single" w:sz="4" w:space="0" w:color="auto"/>
              <w:right w:val="single" w:sz="4" w:space="0" w:color="auto"/>
            </w:tcBorders>
            <w:shd w:val="clear" w:color="000000" w:fill="FFFF00"/>
            <w:noWrap/>
            <w:vAlign w:val="center"/>
            <w:hideMark/>
          </w:tcPr>
          <w:p w14:paraId="21F64F56"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r>
      <w:tr w:rsidR="008871F3" w:rsidRPr="008871F3" w14:paraId="59206A2E" w14:textId="77777777" w:rsidTr="00C15162">
        <w:trPr>
          <w:trHeight w:val="300"/>
        </w:trPr>
        <w:tc>
          <w:tcPr>
            <w:tcW w:w="1500" w:type="dxa"/>
            <w:tcBorders>
              <w:top w:val="nil"/>
              <w:left w:val="single" w:sz="4" w:space="0" w:color="auto"/>
              <w:bottom w:val="single" w:sz="4" w:space="0" w:color="auto"/>
              <w:right w:val="single" w:sz="4" w:space="0" w:color="auto"/>
            </w:tcBorders>
            <w:noWrap/>
            <w:vAlign w:val="center"/>
            <w:hideMark/>
          </w:tcPr>
          <w:p w14:paraId="3814F3FA" w14:textId="77777777" w:rsidR="008871F3" w:rsidRPr="00FE4EDF" w:rsidRDefault="008871F3" w:rsidP="008871F3">
            <w:pPr>
              <w:spacing w:before="0" w:after="0" w:line="240" w:lineRule="auto"/>
              <w:rPr>
                <w:rFonts w:eastAsia="Times New Roman" w:cs="Arial"/>
                <w:b/>
                <w:bCs/>
                <w:color w:val="000000"/>
                <w:sz w:val="18"/>
                <w:szCs w:val="18"/>
                <w:lang w:eastAsia="en-GB"/>
              </w:rPr>
            </w:pPr>
            <w:r w:rsidRPr="00FE4EDF">
              <w:rPr>
                <w:rFonts w:eastAsia="Times New Roman" w:cs="Arial"/>
                <w:b/>
                <w:bCs/>
                <w:color w:val="000000"/>
                <w:sz w:val="18"/>
                <w:szCs w:val="18"/>
                <w:lang w:eastAsia="en-GB"/>
              </w:rPr>
              <w:t>Occasional</w:t>
            </w:r>
          </w:p>
        </w:tc>
        <w:tc>
          <w:tcPr>
            <w:tcW w:w="1500" w:type="dxa"/>
            <w:tcBorders>
              <w:top w:val="nil"/>
              <w:left w:val="nil"/>
              <w:bottom w:val="single" w:sz="4" w:space="0" w:color="auto"/>
              <w:right w:val="single" w:sz="4" w:space="0" w:color="auto"/>
            </w:tcBorders>
            <w:shd w:val="clear" w:color="000000" w:fill="FF0000"/>
            <w:noWrap/>
            <w:vAlign w:val="center"/>
            <w:hideMark/>
          </w:tcPr>
          <w:p w14:paraId="16E08515" w14:textId="77777777" w:rsidR="008871F3" w:rsidRPr="00FE4EDF" w:rsidRDefault="008871F3" w:rsidP="008871F3">
            <w:pPr>
              <w:spacing w:before="0" w:after="0" w:line="240" w:lineRule="auto"/>
              <w:jc w:val="center"/>
              <w:rPr>
                <w:rFonts w:eastAsia="Times New Roman" w:cs="Arial"/>
                <w:color w:val="FFFFFF"/>
                <w:sz w:val="18"/>
                <w:szCs w:val="18"/>
                <w:lang w:eastAsia="en-GB"/>
              </w:rPr>
            </w:pPr>
            <w:r w:rsidRPr="00FE4EDF">
              <w:rPr>
                <w:rFonts w:eastAsia="Times New Roman" w:cs="Arial"/>
                <w:color w:val="FFFFFF"/>
                <w:sz w:val="18"/>
                <w:szCs w:val="18"/>
                <w:lang w:eastAsia="en-GB"/>
              </w:rPr>
              <w:t>A</w:t>
            </w:r>
          </w:p>
        </w:tc>
        <w:tc>
          <w:tcPr>
            <w:tcW w:w="1500" w:type="dxa"/>
            <w:tcBorders>
              <w:top w:val="nil"/>
              <w:left w:val="nil"/>
              <w:bottom w:val="single" w:sz="4" w:space="0" w:color="auto"/>
              <w:right w:val="single" w:sz="4" w:space="0" w:color="auto"/>
            </w:tcBorders>
            <w:shd w:val="clear" w:color="000000" w:fill="FFC000"/>
            <w:noWrap/>
            <w:vAlign w:val="center"/>
            <w:hideMark/>
          </w:tcPr>
          <w:p w14:paraId="3E5E2B9B"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B</w:t>
            </w:r>
          </w:p>
        </w:tc>
        <w:tc>
          <w:tcPr>
            <w:tcW w:w="1500" w:type="dxa"/>
            <w:tcBorders>
              <w:top w:val="nil"/>
              <w:left w:val="nil"/>
              <w:bottom w:val="single" w:sz="4" w:space="0" w:color="auto"/>
              <w:right w:val="single" w:sz="4" w:space="0" w:color="auto"/>
            </w:tcBorders>
            <w:shd w:val="clear" w:color="000000" w:fill="FFFF00"/>
            <w:noWrap/>
            <w:vAlign w:val="center"/>
            <w:hideMark/>
          </w:tcPr>
          <w:p w14:paraId="3DBB9CE5"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c>
          <w:tcPr>
            <w:tcW w:w="1500" w:type="dxa"/>
            <w:tcBorders>
              <w:top w:val="nil"/>
              <w:left w:val="nil"/>
              <w:bottom w:val="single" w:sz="4" w:space="0" w:color="auto"/>
              <w:right w:val="single" w:sz="4" w:space="0" w:color="auto"/>
            </w:tcBorders>
            <w:shd w:val="clear" w:color="000000" w:fill="FFFF00"/>
            <w:noWrap/>
            <w:vAlign w:val="center"/>
            <w:hideMark/>
          </w:tcPr>
          <w:p w14:paraId="617ED0E2"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r>
      <w:tr w:rsidR="008871F3" w:rsidRPr="008871F3" w14:paraId="3EADE55E" w14:textId="77777777" w:rsidTr="00C15162">
        <w:trPr>
          <w:trHeight w:val="300"/>
        </w:trPr>
        <w:tc>
          <w:tcPr>
            <w:tcW w:w="1500" w:type="dxa"/>
            <w:tcBorders>
              <w:top w:val="nil"/>
              <w:left w:val="single" w:sz="4" w:space="0" w:color="auto"/>
              <w:bottom w:val="single" w:sz="4" w:space="0" w:color="auto"/>
              <w:right w:val="single" w:sz="4" w:space="0" w:color="auto"/>
            </w:tcBorders>
            <w:noWrap/>
            <w:vAlign w:val="center"/>
            <w:hideMark/>
          </w:tcPr>
          <w:p w14:paraId="4B965F1F" w14:textId="77777777" w:rsidR="008871F3" w:rsidRPr="00FE4EDF" w:rsidRDefault="008871F3" w:rsidP="008871F3">
            <w:pPr>
              <w:spacing w:before="0" w:after="0" w:line="240" w:lineRule="auto"/>
              <w:rPr>
                <w:rFonts w:eastAsia="Times New Roman" w:cs="Arial"/>
                <w:b/>
                <w:bCs/>
                <w:color w:val="000000"/>
                <w:sz w:val="18"/>
                <w:szCs w:val="18"/>
                <w:lang w:eastAsia="en-GB"/>
              </w:rPr>
            </w:pPr>
            <w:r w:rsidRPr="00FE4EDF">
              <w:rPr>
                <w:rFonts w:eastAsia="Times New Roman" w:cs="Arial"/>
                <w:b/>
                <w:bCs/>
                <w:color w:val="000000"/>
                <w:sz w:val="18"/>
                <w:szCs w:val="18"/>
                <w:lang w:eastAsia="en-GB"/>
              </w:rPr>
              <w:t>Remote</w:t>
            </w:r>
          </w:p>
        </w:tc>
        <w:tc>
          <w:tcPr>
            <w:tcW w:w="1500" w:type="dxa"/>
            <w:tcBorders>
              <w:top w:val="nil"/>
              <w:left w:val="nil"/>
              <w:bottom w:val="single" w:sz="4" w:space="0" w:color="auto"/>
              <w:right w:val="single" w:sz="4" w:space="0" w:color="auto"/>
            </w:tcBorders>
            <w:shd w:val="clear" w:color="000000" w:fill="FFC000"/>
            <w:noWrap/>
            <w:vAlign w:val="center"/>
            <w:hideMark/>
          </w:tcPr>
          <w:p w14:paraId="62CBFE21"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B</w:t>
            </w:r>
          </w:p>
        </w:tc>
        <w:tc>
          <w:tcPr>
            <w:tcW w:w="1500" w:type="dxa"/>
            <w:tcBorders>
              <w:top w:val="nil"/>
              <w:left w:val="nil"/>
              <w:bottom w:val="single" w:sz="4" w:space="0" w:color="auto"/>
              <w:right w:val="single" w:sz="4" w:space="0" w:color="auto"/>
            </w:tcBorders>
            <w:shd w:val="clear" w:color="000000" w:fill="FFFF00"/>
            <w:noWrap/>
            <w:vAlign w:val="center"/>
            <w:hideMark/>
          </w:tcPr>
          <w:p w14:paraId="46E117F9"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c>
          <w:tcPr>
            <w:tcW w:w="1500" w:type="dxa"/>
            <w:tcBorders>
              <w:top w:val="nil"/>
              <w:left w:val="nil"/>
              <w:bottom w:val="single" w:sz="4" w:space="0" w:color="auto"/>
              <w:right w:val="single" w:sz="4" w:space="0" w:color="auto"/>
            </w:tcBorders>
            <w:shd w:val="clear" w:color="000000" w:fill="FFFF00"/>
            <w:noWrap/>
            <w:vAlign w:val="center"/>
            <w:hideMark/>
          </w:tcPr>
          <w:p w14:paraId="44617915"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c>
          <w:tcPr>
            <w:tcW w:w="1500" w:type="dxa"/>
            <w:tcBorders>
              <w:top w:val="nil"/>
              <w:left w:val="nil"/>
              <w:bottom w:val="single" w:sz="4" w:space="0" w:color="auto"/>
              <w:right w:val="single" w:sz="4" w:space="0" w:color="auto"/>
            </w:tcBorders>
            <w:shd w:val="clear" w:color="000000" w:fill="92D050"/>
            <w:noWrap/>
            <w:vAlign w:val="center"/>
            <w:hideMark/>
          </w:tcPr>
          <w:p w14:paraId="6A6EFB5C"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D</w:t>
            </w:r>
          </w:p>
        </w:tc>
      </w:tr>
      <w:tr w:rsidR="008871F3" w:rsidRPr="008871F3" w14:paraId="401D682D" w14:textId="77777777" w:rsidTr="00C15162">
        <w:trPr>
          <w:trHeight w:val="300"/>
        </w:trPr>
        <w:tc>
          <w:tcPr>
            <w:tcW w:w="1500" w:type="dxa"/>
            <w:tcBorders>
              <w:top w:val="nil"/>
              <w:left w:val="single" w:sz="4" w:space="0" w:color="auto"/>
              <w:bottom w:val="single" w:sz="4" w:space="0" w:color="auto"/>
              <w:right w:val="single" w:sz="4" w:space="0" w:color="auto"/>
            </w:tcBorders>
            <w:noWrap/>
            <w:vAlign w:val="center"/>
            <w:hideMark/>
          </w:tcPr>
          <w:p w14:paraId="30452509" w14:textId="77777777" w:rsidR="008871F3" w:rsidRPr="00FE4EDF" w:rsidRDefault="008871F3" w:rsidP="008871F3">
            <w:pPr>
              <w:spacing w:before="0" w:after="0" w:line="240" w:lineRule="auto"/>
              <w:rPr>
                <w:rFonts w:eastAsia="Times New Roman" w:cs="Arial"/>
                <w:b/>
                <w:bCs/>
                <w:color w:val="000000"/>
                <w:sz w:val="18"/>
                <w:szCs w:val="18"/>
                <w:lang w:eastAsia="en-GB"/>
              </w:rPr>
            </w:pPr>
            <w:r w:rsidRPr="00FE4EDF">
              <w:rPr>
                <w:rFonts w:eastAsia="Times New Roman" w:cs="Arial"/>
                <w:b/>
                <w:bCs/>
                <w:color w:val="000000"/>
                <w:sz w:val="18"/>
                <w:szCs w:val="18"/>
                <w:lang w:eastAsia="en-GB"/>
              </w:rPr>
              <w:t>Improbable</w:t>
            </w:r>
          </w:p>
        </w:tc>
        <w:tc>
          <w:tcPr>
            <w:tcW w:w="1500" w:type="dxa"/>
            <w:tcBorders>
              <w:top w:val="nil"/>
              <w:left w:val="nil"/>
              <w:bottom w:val="single" w:sz="4" w:space="0" w:color="auto"/>
              <w:right w:val="single" w:sz="4" w:space="0" w:color="auto"/>
            </w:tcBorders>
            <w:shd w:val="clear" w:color="000000" w:fill="FFFF00"/>
            <w:noWrap/>
            <w:vAlign w:val="center"/>
            <w:hideMark/>
          </w:tcPr>
          <w:p w14:paraId="67AA9499"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c>
          <w:tcPr>
            <w:tcW w:w="1500" w:type="dxa"/>
            <w:tcBorders>
              <w:top w:val="nil"/>
              <w:left w:val="nil"/>
              <w:bottom w:val="single" w:sz="4" w:space="0" w:color="auto"/>
              <w:right w:val="single" w:sz="4" w:space="0" w:color="auto"/>
            </w:tcBorders>
            <w:shd w:val="clear" w:color="000000" w:fill="FFFF00"/>
            <w:noWrap/>
            <w:vAlign w:val="center"/>
            <w:hideMark/>
          </w:tcPr>
          <w:p w14:paraId="1613929E"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c>
          <w:tcPr>
            <w:tcW w:w="1500" w:type="dxa"/>
            <w:tcBorders>
              <w:top w:val="nil"/>
              <w:left w:val="nil"/>
              <w:bottom w:val="single" w:sz="4" w:space="0" w:color="auto"/>
              <w:right w:val="single" w:sz="4" w:space="0" w:color="auto"/>
            </w:tcBorders>
            <w:shd w:val="clear" w:color="000000" w:fill="92D050"/>
            <w:noWrap/>
            <w:vAlign w:val="center"/>
            <w:hideMark/>
          </w:tcPr>
          <w:p w14:paraId="07EC737F"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D</w:t>
            </w:r>
          </w:p>
        </w:tc>
        <w:tc>
          <w:tcPr>
            <w:tcW w:w="1500" w:type="dxa"/>
            <w:tcBorders>
              <w:top w:val="nil"/>
              <w:left w:val="nil"/>
              <w:bottom w:val="single" w:sz="4" w:space="0" w:color="auto"/>
              <w:right w:val="single" w:sz="4" w:space="0" w:color="auto"/>
            </w:tcBorders>
            <w:shd w:val="clear" w:color="000000" w:fill="92D050"/>
            <w:noWrap/>
            <w:vAlign w:val="center"/>
            <w:hideMark/>
          </w:tcPr>
          <w:p w14:paraId="1517762D"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D</w:t>
            </w:r>
          </w:p>
        </w:tc>
      </w:tr>
      <w:tr w:rsidR="008871F3" w:rsidRPr="008871F3" w14:paraId="0BC89FF2" w14:textId="77777777" w:rsidTr="00C15162">
        <w:trPr>
          <w:trHeight w:val="300"/>
        </w:trPr>
        <w:tc>
          <w:tcPr>
            <w:tcW w:w="1500" w:type="dxa"/>
            <w:tcBorders>
              <w:top w:val="nil"/>
              <w:left w:val="single" w:sz="4" w:space="0" w:color="auto"/>
              <w:bottom w:val="single" w:sz="4" w:space="0" w:color="auto"/>
              <w:right w:val="single" w:sz="4" w:space="0" w:color="auto"/>
            </w:tcBorders>
            <w:noWrap/>
            <w:vAlign w:val="center"/>
            <w:hideMark/>
          </w:tcPr>
          <w:p w14:paraId="4332594B" w14:textId="77777777" w:rsidR="008871F3" w:rsidRPr="00FE4EDF" w:rsidRDefault="008871F3" w:rsidP="008871F3">
            <w:pPr>
              <w:spacing w:before="0" w:after="0" w:line="240" w:lineRule="auto"/>
              <w:rPr>
                <w:rFonts w:eastAsia="Times New Roman" w:cs="Arial"/>
                <w:b/>
                <w:bCs/>
                <w:color w:val="000000"/>
                <w:sz w:val="18"/>
                <w:szCs w:val="18"/>
                <w:lang w:eastAsia="en-GB"/>
              </w:rPr>
            </w:pPr>
            <w:r w:rsidRPr="00FE4EDF">
              <w:rPr>
                <w:rFonts w:eastAsia="Times New Roman" w:cs="Arial"/>
                <w:b/>
                <w:bCs/>
                <w:color w:val="000000"/>
                <w:sz w:val="18"/>
                <w:szCs w:val="18"/>
                <w:lang w:eastAsia="en-GB"/>
              </w:rPr>
              <w:t>Incredible</w:t>
            </w:r>
          </w:p>
        </w:tc>
        <w:tc>
          <w:tcPr>
            <w:tcW w:w="1500" w:type="dxa"/>
            <w:tcBorders>
              <w:top w:val="nil"/>
              <w:left w:val="nil"/>
              <w:bottom w:val="single" w:sz="4" w:space="0" w:color="auto"/>
              <w:right w:val="single" w:sz="4" w:space="0" w:color="auto"/>
            </w:tcBorders>
            <w:shd w:val="clear" w:color="000000" w:fill="FFFF00"/>
            <w:noWrap/>
            <w:vAlign w:val="center"/>
            <w:hideMark/>
          </w:tcPr>
          <w:p w14:paraId="7D986F01"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C</w:t>
            </w:r>
          </w:p>
        </w:tc>
        <w:tc>
          <w:tcPr>
            <w:tcW w:w="1500" w:type="dxa"/>
            <w:tcBorders>
              <w:top w:val="nil"/>
              <w:left w:val="nil"/>
              <w:bottom w:val="single" w:sz="4" w:space="0" w:color="auto"/>
              <w:right w:val="single" w:sz="4" w:space="0" w:color="auto"/>
            </w:tcBorders>
            <w:shd w:val="clear" w:color="000000" w:fill="92D050"/>
            <w:noWrap/>
            <w:vAlign w:val="center"/>
            <w:hideMark/>
          </w:tcPr>
          <w:p w14:paraId="5BE7749E"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D</w:t>
            </w:r>
          </w:p>
        </w:tc>
        <w:tc>
          <w:tcPr>
            <w:tcW w:w="1500" w:type="dxa"/>
            <w:tcBorders>
              <w:top w:val="nil"/>
              <w:left w:val="nil"/>
              <w:bottom w:val="single" w:sz="4" w:space="0" w:color="auto"/>
              <w:right w:val="single" w:sz="4" w:space="0" w:color="auto"/>
            </w:tcBorders>
            <w:shd w:val="clear" w:color="000000" w:fill="92D050"/>
            <w:noWrap/>
            <w:vAlign w:val="center"/>
            <w:hideMark/>
          </w:tcPr>
          <w:p w14:paraId="5971C9F5"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D</w:t>
            </w:r>
          </w:p>
        </w:tc>
        <w:tc>
          <w:tcPr>
            <w:tcW w:w="1500" w:type="dxa"/>
            <w:tcBorders>
              <w:top w:val="nil"/>
              <w:left w:val="nil"/>
              <w:bottom w:val="single" w:sz="4" w:space="0" w:color="auto"/>
              <w:right w:val="single" w:sz="4" w:space="0" w:color="auto"/>
            </w:tcBorders>
            <w:shd w:val="clear" w:color="000000" w:fill="92D050"/>
            <w:noWrap/>
            <w:vAlign w:val="center"/>
            <w:hideMark/>
          </w:tcPr>
          <w:p w14:paraId="7D5D9FCE" w14:textId="77777777" w:rsidR="008871F3" w:rsidRPr="00FE4EDF" w:rsidRDefault="008871F3" w:rsidP="008871F3">
            <w:pPr>
              <w:spacing w:before="0" w:after="0" w:line="240" w:lineRule="auto"/>
              <w:jc w:val="center"/>
              <w:rPr>
                <w:rFonts w:eastAsia="Times New Roman" w:cs="Arial"/>
                <w:color w:val="000000"/>
                <w:sz w:val="18"/>
                <w:szCs w:val="18"/>
                <w:lang w:eastAsia="en-GB"/>
              </w:rPr>
            </w:pPr>
            <w:r w:rsidRPr="00FE4EDF">
              <w:rPr>
                <w:rFonts w:eastAsia="Times New Roman" w:cs="Arial"/>
                <w:color w:val="000000"/>
                <w:sz w:val="18"/>
                <w:szCs w:val="18"/>
                <w:lang w:eastAsia="en-GB"/>
              </w:rPr>
              <w:t>D</w:t>
            </w:r>
          </w:p>
        </w:tc>
      </w:tr>
    </w:tbl>
    <w:p w14:paraId="28E3D463" w14:textId="359E5AF5" w:rsidR="008871F3" w:rsidRDefault="00C15162" w:rsidP="00C15162">
      <w:pPr>
        <w:pStyle w:val="Caption"/>
        <w:rPr>
          <w:rFonts w:cs="Arial"/>
          <w:szCs w:val="22"/>
        </w:rPr>
      </w:pPr>
      <w:r>
        <w:t xml:space="preserve">Table </w:t>
      </w:r>
      <w:fldSimple w:instr=" SEQ Table \* ARABIC ">
        <w:r>
          <w:rPr>
            <w:noProof/>
          </w:rPr>
          <w:t>8</w:t>
        </w:r>
      </w:fldSimple>
      <w:r>
        <w:t xml:space="preserve"> - Hazard Log matrix</w:t>
      </w:r>
    </w:p>
    <w:tbl>
      <w:tblPr>
        <w:tblW w:w="16500" w:type="dxa"/>
        <w:tblLook w:val="04A0" w:firstRow="1" w:lastRow="0" w:firstColumn="1" w:lastColumn="0" w:noHBand="0" w:noVBand="1"/>
      </w:tblPr>
      <w:tblGrid>
        <w:gridCol w:w="1500"/>
        <w:gridCol w:w="15000"/>
      </w:tblGrid>
      <w:tr w:rsidR="008871F3" w:rsidRPr="008871F3" w14:paraId="72A57960" w14:textId="77777777" w:rsidTr="008871F3">
        <w:trPr>
          <w:trHeight w:val="300"/>
        </w:trPr>
        <w:tc>
          <w:tcPr>
            <w:tcW w:w="1500" w:type="dxa"/>
            <w:tcBorders>
              <w:top w:val="nil"/>
              <w:left w:val="nil"/>
              <w:bottom w:val="nil"/>
              <w:right w:val="nil"/>
            </w:tcBorders>
            <w:shd w:val="clear" w:color="000000" w:fill="FF0000"/>
            <w:noWrap/>
            <w:vAlign w:val="center"/>
            <w:hideMark/>
          </w:tcPr>
          <w:p w14:paraId="49A72BA8" w14:textId="77777777" w:rsidR="008871F3" w:rsidRPr="008871F3" w:rsidRDefault="008871F3" w:rsidP="008871F3">
            <w:pPr>
              <w:spacing w:before="0" w:after="0" w:line="240" w:lineRule="auto"/>
              <w:jc w:val="center"/>
              <w:rPr>
                <w:rFonts w:ascii="Aptos Narrow" w:eastAsia="Times New Roman" w:hAnsi="Aptos Narrow" w:cs="Times New Roman"/>
                <w:color w:val="FFFFFF"/>
                <w:szCs w:val="22"/>
                <w:lang w:eastAsia="en-GB"/>
              </w:rPr>
            </w:pPr>
            <w:r w:rsidRPr="008871F3">
              <w:rPr>
                <w:rFonts w:ascii="Aptos Narrow" w:eastAsia="Times New Roman" w:hAnsi="Aptos Narrow" w:cs="Times New Roman"/>
                <w:color w:val="FFFFFF"/>
                <w:szCs w:val="22"/>
                <w:lang w:eastAsia="en-GB"/>
              </w:rPr>
              <w:t>A</w:t>
            </w:r>
          </w:p>
        </w:tc>
        <w:tc>
          <w:tcPr>
            <w:tcW w:w="15000" w:type="dxa"/>
            <w:tcBorders>
              <w:top w:val="nil"/>
              <w:left w:val="nil"/>
              <w:bottom w:val="nil"/>
              <w:right w:val="nil"/>
            </w:tcBorders>
            <w:noWrap/>
            <w:vAlign w:val="center"/>
            <w:hideMark/>
          </w:tcPr>
          <w:p w14:paraId="2D42B1A3"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Intolerable risk, not possible to assign ALARP status.  Activity only to be authorised during operations under a critical necessity for the activity.</w:t>
            </w:r>
          </w:p>
        </w:tc>
      </w:tr>
      <w:tr w:rsidR="008871F3" w:rsidRPr="008871F3" w14:paraId="0884476F" w14:textId="77777777" w:rsidTr="008871F3">
        <w:trPr>
          <w:trHeight w:val="300"/>
        </w:trPr>
        <w:tc>
          <w:tcPr>
            <w:tcW w:w="1500" w:type="dxa"/>
            <w:tcBorders>
              <w:top w:val="nil"/>
              <w:left w:val="nil"/>
              <w:bottom w:val="nil"/>
              <w:right w:val="nil"/>
            </w:tcBorders>
            <w:shd w:val="clear" w:color="000000" w:fill="FFC000"/>
            <w:noWrap/>
            <w:vAlign w:val="center"/>
            <w:hideMark/>
          </w:tcPr>
          <w:p w14:paraId="512E5CCC"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B</w:t>
            </w:r>
          </w:p>
        </w:tc>
        <w:tc>
          <w:tcPr>
            <w:tcW w:w="15000" w:type="dxa"/>
            <w:tcBorders>
              <w:top w:val="nil"/>
              <w:left w:val="nil"/>
              <w:bottom w:val="nil"/>
              <w:right w:val="nil"/>
            </w:tcBorders>
            <w:noWrap/>
            <w:vAlign w:val="center"/>
            <w:hideMark/>
          </w:tcPr>
          <w:p w14:paraId="7AAAE0F0" w14:textId="2ED160C3"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 xml:space="preserve">Tolerated risk on agreement there is work ongoing to reduce the risk class through controls and mitigations before </w:t>
            </w:r>
            <w:r w:rsidR="000640E3" w:rsidRPr="008871F3">
              <w:rPr>
                <w:rFonts w:ascii="Aptos Narrow" w:eastAsia="Times New Roman" w:hAnsi="Aptos Narrow" w:cs="Times New Roman"/>
                <w:color w:val="000000"/>
                <w:szCs w:val="22"/>
                <w:lang w:eastAsia="en-GB"/>
              </w:rPr>
              <w:t>considered</w:t>
            </w:r>
            <w:r w:rsidRPr="008871F3">
              <w:rPr>
                <w:rFonts w:ascii="Aptos Narrow" w:eastAsia="Times New Roman" w:hAnsi="Aptos Narrow" w:cs="Times New Roman"/>
                <w:color w:val="000000"/>
                <w:szCs w:val="22"/>
                <w:lang w:eastAsia="en-GB"/>
              </w:rPr>
              <w:t xml:space="preserve"> ALARP.</w:t>
            </w:r>
          </w:p>
        </w:tc>
      </w:tr>
      <w:tr w:rsidR="008871F3" w:rsidRPr="008871F3" w14:paraId="3A832925" w14:textId="77777777" w:rsidTr="008871F3">
        <w:trPr>
          <w:trHeight w:val="300"/>
        </w:trPr>
        <w:tc>
          <w:tcPr>
            <w:tcW w:w="1500" w:type="dxa"/>
            <w:tcBorders>
              <w:top w:val="nil"/>
              <w:left w:val="nil"/>
              <w:bottom w:val="nil"/>
              <w:right w:val="nil"/>
            </w:tcBorders>
            <w:shd w:val="clear" w:color="000000" w:fill="FFFF00"/>
            <w:noWrap/>
            <w:vAlign w:val="center"/>
            <w:hideMark/>
          </w:tcPr>
          <w:p w14:paraId="55B524B2"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C</w:t>
            </w:r>
          </w:p>
        </w:tc>
        <w:tc>
          <w:tcPr>
            <w:tcW w:w="15000" w:type="dxa"/>
            <w:tcBorders>
              <w:top w:val="nil"/>
              <w:left w:val="nil"/>
              <w:bottom w:val="nil"/>
              <w:right w:val="nil"/>
            </w:tcBorders>
            <w:noWrap/>
            <w:vAlign w:val="center"/>
            <w:hideMark/>
          </w:tcPr>
          <w:p w14:paraId="214DA36C"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Tolerated risk with a higher severity.</w:t>
            </w:r>
          </w:p>
        </w:tc>
      </w:tr>
      <w:tr w:rsidR="008871F3" w:rsidRPr="008871F3" w14:paraId="473D75ED" w14:textId="77777777" w:rsidTr="008871F3">
        <w:trPr>
          <w:trHeight w:val="300"/>
        </w:trPr>
        <w:tc>
          <w:tcPr>
            <w:tcW w:w="1500" w:type="dxa"/>
            <w:tcBorders>
              <w:top w:val="nil"/>
              <w:left w:val="nil"/>
              <w:bottom w:val="nil"/>
              <w:right w:val="nil"/>
            </w:tcBorders>
            <w:shd w:val="clear" w:color="000000" w:fill="92D050"/>
            <w:noWrap/>
            <w:vAlign w:val="center"/>
            <w:hideMark/>
          </w:tcPr>
          <w:p w14:paraId="54CE5226"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D</w:t>
            </w:r>
          </w:p>
        </w:tc>
        <w:tc>
          <w:tcPr>
            <w:tcW w:w="15000" w:type="dxa"/>
            <w:tcBorders>
              <w:top w:val="nil"/>
              <w:left w:val="nil"/>
              <w:bottom w:val="nil"/>
              <w:right w:val="nil"/>
            </w:tcBorders>
            <w:noWrap/>
            <w:vAlign w:val="center"/>
            <w:hideMark/>
          </w:tcPr>
          <w:p w14:paraId="0A325041"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Tolerated risk with a low severity.</w:t>
            </w:r>
          </w:p>
        </w:tc>
      </w:tr>
    </w:tbl>
    <w:p w14:paraId="6410347A" w14:textId="77777777" w:rsidR="008871F3" w:rsidRPr="008871F3" w:rsidRDefault="008871F3" w:rsidP="00BE59F3">
      <w:pPr>
        <w:rPr>
          <w:rFonts w:cs="Arial"/>
          <w:szCs w:val="22"/>
        </w:rPr>
      </w:pPr>
    </w:p>
    <w:tbl>
      <w:tblPr>
        <w:tblW w:w="3000" w:type="dxa"/>
        <w:tblLook w:val="04A0" w:firstRow="1" w:lastRow="0" w:firstColumn="1" w:lastColumn="0" w:noHBand="0" w:noVBand="1"/>
      </w:tblPr>
      <w:tblGrid>
        <w:gridCol w:w="1687"/>
        <w:gridCol w:w="1313"/>
      </w:tblGrid>
      <w:tr w:rsidR="008871F3" w:rsidRPr="008871F3" w14:paraId="0C40356E" w14:textId="77777777" w:rsidTr="008871F3">
        <w:trPr>
          <w:trHeight w:val="300"/>
        </w:trPr>
        <w:tc>
          <w:tcPr>
            <w:tcW w:w="3000" w:type="dxa"/>
            <w:gridSpan w:val="2"/>
            <w:tcBorders>
              <w:top w:val="single" w:sz="4" w:space="0" w:color="auto"/>
              <w:left w:val="single" w:sz="4" w:space="0" w:color="auto"/>
              <w:bottom w:val="single" w:sz="4" w:space="0" w:color="auto"/>
              <w:right w:val="single" w:sz="4" w:space="0" w:color="auto"/>
            </w:tcBorders>
            <w:noWrap/>
            <w:vAlign w:val="bottom"/>
            <w:hideMark/>
          </w:tcPr>
          <w:p w14:paraId="02A4EDB7" w14:textId="77777777" w:rsidR="008871F3" w:rsidRPr="008871F3" w:rsidRDefault="008871F3" w:rsidP="008871F3">
            <w:pPr>
              <w:spacing w:before="0" w:after="0" w:line="240" w:lineRule="auto"/>
              <w:rPr>
                <w:rFonts w:ascii="Aptos Narrow" w:eastAsia="Times New Roman" w:hAnsi="Aptos Narrow" w:cs="Times New Roman"/>
                <w:b/>
                <w:bCs/>
                <w:color w:val="000000"/>
                <w:szCs w:val="22"/>
                <w:lang w:eastAsia="en-GB"/>
              </w:rPr>
            </w:pPr>
            <w:r w:rsidRPr="008871F3">
              <w:rPr>
                <w:rFonts w:ascii="Aptos Narrow" w:eastAsia="Times New Roman" w:hAnsi="Aptos Narrow" w:cs="Times New Roman"/>
                <w:b/>
                <w:bCs/>
                <w:color w:val="000000"/>
                <w:szCs w:val="22"/>
                <w:lang w:eastAsia="en-GB"/>
              </w:rPr>
              <w:t>Definitions</w:t>
            </w:r>
          </w:p>
        </w:tc>
      </w:tr>
      <w:tr w:rsidR="008871F3" w:rsidRPr="008871F3" w14:paraId="45E29925" w14:textId="77777777" w:rsidTr="008871F3">
        <w:trPr>
          <w:trHeight w:val="300"/>
        </w:trPr>
        <w:tc>
          <w:tcPr>
            <w:tcW w:w="1687" w:type="dxa"/>
            <w:tcBorders>
              <w:top w:val="nil"/>
              <w:left w:val="single" w:sz="4" w:space="0" w:color="auto"/>
              <w:bottom w:val="single" w:sz="4" w:space="0" w:color="auto"/>
              <w:right w:val="single" w:sz="4" w:space="0" w:color="auto"/>
            </w:tcBorders>
            <w:noWrap/>
            <w:vAlign w:val="center"/>
            <w:hideMark/>
          </w:tcPr>
          <w:p w14:paraId="164E6AC7"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Frequent</w:t>
            </w:r>
          </w:p>
        </w:tc>
        <w:tc>
          <w:tcPr>
            <w:tcW w:w="1313" w:type="dxa"/>
            <w:tcBorders>
              <w:top w:val="nil"/>
              <w:left w:val="nil"/>
              <w:bottom w:val="single" w:sz="4" w:space="0" w:color="auto"/>
              <w:right w:val="single" w:sz="4" w:space="0" w:color="auto"/>
            </w:tcBorders>
            <w:noWrap/>
            <w:vAlign w:val="center"/>
            <w:hideMark/>
          </w:tcPr>
          <w:p w14:paraId="5962FF22"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1.0 x 10</w:t>
            </w:r>
            <w:r w:rsidRPr="008871F3">
              <w:rPr>
                <w:rFonts w:ascii="Aptos Narrow" w:eastAsia="Times New Roman" w:hAnsi="Aptos Narrow" w:cs="Times New Roman"/>
                <w:color w:val="000000"/>
                <w:szCs w:val="22"/>
                <w:vertAlign w:val="superscript"/>
                <w:lang w:eastAsia="en-GB"/>
              </w:rPr>
              <w:t>-2</w:t>
            </w:r>
          </w:p>
        </w:tc>
      </w:tr>
      <w:tr w:rsidR="008871F3" w:rsidRPr="008871F3" w14:paraId="25168EBA" w14:textId="77777777" w:rsidTr="008871F3">
        <w:trPr>
          <w:trHeight w:val="300"/>
        </w:trPr>
        <w:tc>
          <w:tcPr>
            <w:tcW w:w="1687" w:type="dxa"/>
            <w:tcBorders>
              <w:top w:val="nil"/>
              <w:left w:val="single" w:sz="4" w:space="0" w:color="auto"/>
              <w:bottom w:val="single" w:sz="4" w:space="0" w:color="auto"/>
              <w:right w:val="single" w:sz="4" w:space="0" w:color="auto"/>
            </w:tcBorders>
            <w:noWrap/>
            <w:vAlign w:val="center"/>
            <w:hideMark/>
          </w:tcPr>
          <w:p w14:paraId="2119EBAC"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Probable</w:t>
            </w:r>
          </w:p>
        </w:tc>
        <w:tc>
          <w:tcPr>
            <w:tcW w:w="1313" w:type="dxa"/>
            <w:tcBorders>
              <w:top w:val="nil"/>
              <w:left w:val="nil"/>
              <w:bottom w:val="single" w:sz="4" w:space="0" w:color="auto"/>
              <w:right w:val="single" w:sz="4" w:space="0" w:color="auto"/>
            </w:tcBorders>
            <w:noWrap/>
            <w:vAlign w:val="center"/>
            <w:hideMark/>
          </w:tcPr>
          <w:p w14:paraId="7A72E70B"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1.0 x 10</w:t>
            </w:r>
            <w:r w:rsidRPr="008871F3">
              <w:rPr>
                <w:rFonts w:ascii="Aptos Narrow" w:eastAsia="Times New Roman" w:hAnsi="Aptos Narrow" w:cs="Times New Roman"/>
                <w:color w:val="000000"/>
                <w:szCs w:val="22"/>
                <w:vertAlign w:val="superscript"/>
                <w:lang w:eastAsia="en-GB"/>
              </w:rPr>
              <w:t>-3</w:t>
            </w:r>
          </w:p>
        </w:tc>
      </w:tr>
      <w:tr w:rsidR="008871F3" w:rsidRPr="008871F3" w14:paraId="31CD66D6" w14:textId="77777777" w:rsidTr="008871F3">
        <w:trPr>
          <w:trHeight w:val="300"/>
        </w:trPr>
        <w:tc>
          <w:tcPr>
            <w:tcW w:w="1687" w:type="dxa"/>
            <w:tcBorders>
              <w:top w:val="nil"/>
              <w:left w:val="single" w:sz="4" w:space="0" w:color="auto"/>
              <w:bottom w:val="single" w:sz="4" w:space="0" w:color="auto"/>
              <w:right w:val="single" w:sz="4" w:space="0" w:color="auto"/>
            </w:tcBorders>
            <w:noWrap/>
            <w:vAlign w:val="center"/>
            <w:hideMark/>
          </w:tcPr>
          <w:p w14:paraId="6D6E479D"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Occasional</w:t>
            </w:r>
          </w:p>
        </w:tc>
        <w:tc>
          <w:tcPr>
            <w:tcW w:w="1313" w:type="dxa"/>
            <w:tcBorders>
              <w:top w:val="nil"/>
              <w:left w:val="nil"/>
              <w:bottom w:val="single" w:sz="4" w:space="0" w:color="auto"/>
              <w:right w:val="single" w:sz="4" w:space="0" w:color="auto"/>
            </w:tcBorders>
            <w:noWrap/>
            <w:vAlign w:val="center"/>
            <w:hideMark/>
          </w:tcPr>
          <w:p w14:paraId="3ABE4E44"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1.0 x 10</w:t>
            </w:r>
            <w:r w:rsidRPr="008871F3">
              <w:rPr>
                <w:rFonts w:ascii="Aptos Narrow" w:eastAsia="Times New Roman" w:hAnsi="Aptos Narrow" w:cs="Times New Roman"/>
                <w:color w:val="000000"/>
                <w:szCs w:val="22"/>
                <w:vertAlign w:val="superscript"/>
                <w:lang w:eastAsia="en-GB"/>
              </w:rPr>
              <w:t>-4</w:t>
            </w:r>
          </w:p>
        </w:tc>
      </w:tr>
      <w:tr w:rsidR="008871F3" w:rsidRPr="008871F3" w14:paraId="6E380758" w14:textId="77777777" w:rsidTr="008871F3">
        <w:trPr>
          <w:trHeight w:val="300"/>
        </w:trPr>
        <w:tc>
          <w:tcPr>
            <w:tcW w:w="1687" w:type="dxa"/>
            <w:tcBorders>
              <w:top w:val="nil"/>
              <w:left w:val="single" w:sz="4" w:space="0" w:color="auto"/>
              <w:bottom w:val="single" w:sz="4" w:space="0" w:color="auto"/>
              <w:right w:val="single" w:sz="4" w:space="0" w:color="auto"/>
            </w:tcBorders>
            <w:noWrap/>
            <w:vAlign w:val="center"/>
            <w:hideMark/>
          </w:tcPr>
          <w:p w14:paraId="2FEEFB4E"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Remote</w:t>
            </w:r>
          </w:p>
        </w:tc>
        <w:tc>
          <w:tcPr>
            <w:tcW w:w="1313" w:type="dxa"/>
            <w:tcBorders>
              <w:top w:val="nil"/>
              <w:left w:val="nil"/>
              <w:bottom w:val="single" w:sz="4" w:space="0" w:color="auto"/>
              <w:right w:val="single" w:sz="4" w:space="0" w:color="auto"/>
            </w:tcBorders>
            <w:noWrap/>
            <w:vAlign w:val="center"/>
            <w:hideMark/>
          </w:tcPr>
          <w:p w14:paraId="7E2BB7D3"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1.0 x 10</w:t>
            </w:r>
            <w:r w:rsidRPr="008871F3">
              <w:rPr>
                <w:rFonts w:ascii="Aptos Narrow" w:eastAsia="Times New Roman" w:hAnsi="Aptos Narrow" w:cs="Times New Roman"/>
                <w:color w:val="000000"/>
                <w:szCs w:val="22"/>
                <w:vertAlign w:val="superscript"/>
                <w:lang w:eastAsia="en-GB"/>
              </w:rPr>
              <w:t>-5</w:t>
            </w:r>
          </w:p>
        </w:tc>
      </w:tr>
      <w:tr w:rsidR="008871F3" w:rsidRPr="008871F3" w14:paraId="365B52BE" w14:textId="77777777" w:rsidTr="008871F3">
        <w:trPr>
          <w:trHeight w:val="300"/>
        </w:trPr>
        <w:tc>
          <w:tcPr>
            <w:tcW w:w="1687" w:type="dxa"/>
            <w:tcBorders>
              <w:top w:val="nil"/>
              <w:left w:val="single" w:sz="4" w:space="0" w:color="auto"/>
              <w:bottom w:val="single" w:sz="4" w:space="0" w:color="auto"/>
              <w:right w:val="single" w:sz="4" w:space="0" w:color="auto"/>
            </w:tcBorders>
            <w:noWrap/>
            <w:vAlign w:val="center"/>
            <w:hideMark/>
          </w:tcPr>
          <w:p w14:paraId="767EB82C"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Improbable</w:t>
            </w:r>
          </w:p>
        </w:tc>
        <w:tc>
          <w:tcPr>
            <w:tcW w:w="1313" w:type="dxa"/>
            <w:tcBorders>
              <w:top w:val="nil"/>
              <w:left w:val="nil"/>
              <w:bottom w:val="single" w:sz="4" w:space="0" w:color="auto"/>
              <w:right w:val="single" w:sz="4" w:space="0" w:color="auto"/>
            </w:tcBorders>
            <w:noWrap/>
            <w:vAlign w:val="center"/>
            <w:hideMark/>
          </w:tcPr>
          <w:p w14:paraId="766C5DE7"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1.0 x 10</w:t>
            </w:r>
            <w:r w:rsidRPr="008871F3">
              <w:rPr>
                <w:rFonts w:ascii="Aptos Narrow" w:eastAsia="Times New Roman" w:hAnsi="Aptos Narrow" w:cs="Times New Roman"/>
                <w:color w:val="000000"/>
                <w:szCs w:val="22"/>
                <w:vertAlign w:val="superscript"/>
                <w:lang w:eastAsia="en-GB"/>
              </w:rPr>
              <w:t>-6</w:t>
            </w:r>
          </w:p>
        </w:tc>
      </w:tr>
      <w:tr w:rsidR="008871F3" w:rsidRPr="008871F3" w14:paraId="2E44A9F2" w14:textId="77777777" w:rsidTr="008871F3">
        <w:trPr>
          <w:trHeight w:val="300"/>
        </w:trPr>
        <w:tc>
          <w:tcPr>
            <w:tcW w:w="1687" w:type="dxa"/>
            <w:tcBorders>
              <w:top w:val="nil"/>
              <w:left w:val="single" w:sz="4" w:space="0" w:color="auto"/>
              <w:bottom w:val="single" w:sz="4" w:space="0" w:color="auto"/>
              <w:right w:val="single" w:sz="4" w:space="0" w:color="auto"/>
            </w:tcBorders>
            <w:noWrap/>
            <w:vAlign w:val="center"/>
            <w:hideMark/>
          </w:tcPr>
          <w:p w14:paraId="6882052F" w14:textId="77777777" w:rsidR="008871F3" w:rsidRPr="008871F3" w:rsidRDefault="008871F3" w:rsidP="008871F3">
            <w:pPr>
              <w:spacing w:before="0" w:after="0" w:line="240" w:lineRule="auto"/>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Incredible</w:t>
            </w:r>
          </w:p>
        </w:tc>
        <w:tc>
          <w:tcPr>
            <w:tcW w:w="1313" w:type="dxa"/>
            <w:tcBorders>
              <w:top w:val="nil"/>
              <w:left w:val="nil"/>
              <w:bottom w:val="single" w:sz="4" w:space="0" w:color="auto"/>
              <w:right w:val="single" w:sz="4" w:space="0" w:color="auto"/>
            </w:tcBorders>
            <w:noWrap/>
            <w:vAlign w:val="center"/>
            <w:hideMark/>
          </w:tcPr>
          <w:p w14:paraId="5F0DC4D3" w14:textId="77777777" w:rsidR="008871F3" w:rsidRPr="008871F3" w:rsidRDefault="008871F3" w:rsidP="008871F3">
            <w:pPr>
              <w:spacing w:before="0" w:after="0" w:line="240" w:lineRule="auto"/>
              <w:jc w:val="center"/>
              <w:rPr>
                <w:rFonts w:ascii="Aptos Narrow" w:eastAsia="Times New Roman" w:hAnsi="Aptos Narrow" w:cs="Times New Roman"/>
                <w:color w:val="000000"/>
                <w:szCs w:val="22"/>
                <w:lang w:eastAsia="en-GB"/>
              </w:rPr>
            </w:pPr>
            <w:r w:rsidRPr="008871F3">
              <w:rPr>
                <w:rFonts w:ascii="Aptos Narrow" w:eastAsia="Times New Roman" w:hAnsi="Aptos Narrow" w:cs="Times New Roman"/>
                <w:color w:val="000000"/>
                <w:szCs w:val="22"/>
                <w:lang w:eastAsia="en-GB"/>
              </w:rPr>
              <w:t>1.0 x 10</w:t>
            </w:r>
            <w:r w:rsidRPr="008871F3">
              <w:rPr>
                <w:rFonts w:ascii="Aptos Narrow" w:eastAsia="Times New Roman" w:hAnsi="Aptos Narrow" w:cs="Times New Roman"/>
                <w:color w:val="000000"/>
                <w:szCs w:val="22"/>
                <w:vertAlign w:val="superscript"/>
                <w:lang w:eastAsia="en-GB"/>
              </w:rPr>
              <w:t>-9</w:t>
            </w:r>
          </w:p>
        </w:tc>
      </w:tr>
    </w:tbl>
    <w:p w14:paraId="44E21AC4" w14:textId="2DC4C84C" w:rsidR="000C1C80" w:rsidRPr="000C1C80" w:rsidRDefault="000C1C80" w:rsidP="00BE59F3">
      <w:pPr>
        <w:rPr>
          <w:rFonts w:asciiTheme="minorHAnsi" w:hAnsiTheme="minorHAnsi"/>
          <w:sz w:val="20"/>
        </w:rPr>
      </w:pPr>
    </w:p>
    <w:p w14:paraId="68C9DE6D" w14:textId="77777777" w:rsidR="00D07C3B" w:rsidRDefault="00D07C3B" w:rsidP="008871F3">
      <w:pPr>
        <w:spacing w:before="0" w:after="0" w:line="240" w:lineRule="auto"/>
        <w:rPr>
          <w:rFonts w:ascii="Aptos Narrow" w:eastAsia="Times New Roman" w:hAnsi="Aptos Narrow" w:cs="Times New Roman"/>
          <w:color w:val="000000"/>
          <w:szCs w:val="22"/>
          <w:lang w:eastAsia="en-GB"/>
        </w:rPr>
        <w:sectPr w:rsidR="00D07C3B" w:rsidSect="00D07C3B">
          <w:pgSz w:w="16838" w:h="11906" w:orient="landscape"/>
          <w:pgMar w:top="1440" w:right="1440" w:bottom="1440" w:left="1440" w:header="709" w:footer="709" w:gutter="0"/>
          <w:pgNumType w:start="1"/>
          <w:cols w:space="708"/>
          <w:docGrid w:linePitch="360"/>
        </w:sectPr>
      </w:pPr>
    </w:p>
    <w:p w14:paraId="0B3E868A" w14:textId="2E06FF65" w:rsidR="0055026D" w:rsidRPr="00212AD4" w:rsidRDefault="0055026D" w:rsidP="00BE59F3">
      <w:pPr>
        <w:rPr>
          <w:rFonts w:cs="Arial"/>
          <w:b/>
          <w:bCs/>
          <w:szCs w:val="22"/>
        </w:rPr>
      </w:pPr>
      <w:r w:rsidRPr="00212AD4">
        <w:rPr>
          <w:rFonts w:cs="Arial"/>
          <w:b/>
          <w:bCs/>
          <w:szCs w:val="22"/>
        </w:rPr>
        <w:lastRenderedPageBreak/>
        <w:t>3. ALARP Justification</w:t>
      </w:r>
    </w:p>
    <w:p w14:paraId="687CBDA8" w14:textId="7B5BFBFC" w:rsidR="0055026D" w:rsidRPr="00212AD4" w:rsidRDefault="0055026D" w:rsidP="0055026D">
      <w:pPr>
        <w:pStyle w:val="Heading2"/>
        <w:rPr>
          <w:rFonts w:cs="Arial"/>
          <w:szCs w:val="22"/>
        </w:rPr>
      </w:pPr>
      <w:bookmarkStart w:id="18" w:name="_Toc235010184"/>
      <w:r w:rsidRPr="00212AD4">
        <w:rPr>
          <w:rFonts w:cs="Arial"/>
          <w:szCs w:val="22"/>
        </w:rPr>
        <w:t>3.1</w:t>
      </w:r>
      <w:r w:rsidR="00C65CB9" w:rsidRPr="00212AD4">
        <w:rPr>
          <w:rFonts w:cs="Arial"/>
          <w:szCs w:val="22"/>
        </w:rPr>
        <w:t>.</w:t>
      </w:r>
      <w:r w:rsidRPr="00212AD4">
        <w:rPr>
          <w:rFonts w:cs="Arial"/>
          <w:szCs w:val="22"/>
        </w:rPr>
        <w:t xml:space="preserve"> </w:t>
      </w:r>
      <w:r w:rsidR="008E1486" w:rsidRPr="00212AD4">
        <w:rPr>
          <w:rFonts w:cs="Arial"/>
          <w:szCs w:val="22"/>
        </w:rPr>
        <w:t>Explosion</w:t>
      </w:r>
      <w:bookmarkEnd w:id="18"/>
    </w:p>
    <w:p w14:paraId="61596939" w14:textId="165214D6" w:rsidR="0055026D" w:rsidRDefault="00D44C97" w:rsidP="0033470E">
      <w:pPr>
        <w:jc w:val="both"/>
        <w:rPr>
          <w:rFonts w:cs="Arial"/>
          <w:sz w:val="20"/>
        </w:rPr>
      </w:pPr>
      <w:r>
        <w:rPr>
          <w:rFonts w:cs="Arial"/>
          <w:sz w:val="20"/>
        </w:rPr>
        <w:t xml:space="preserve">The risk of explosion through unintended initiation of the 115mm munition has been reduced to an ALARP level.  </w:t>
      </w:r>
      <w:r w:rsidR="0033470E">
        <w:rPr>
          <w:rFonts w:cs="Arial"/>
          <w:sz w:val="20"/>
        </w:rPr>
        <w:t>The identified credible causes, as per Annex A, have been identified as: ESD, EMR/EMI, Drop/Impact, Hangfire/Misfire and IM threats.  This hazard in all instances has a worse case scenario of a catastrophic event with multiple deaths of associated personnel.</w:t>
      </w:r>
    </w:p>
    <w:p w14:paraId="7281ED94" w14:textId="288E61B1" w:rsidR="0049638A" w:rsidRPr="0049638A" w:rsidRDefault="0049638A" w:rsidP="0049638A">
      <w:pPr>
        <w:pStyle w:val="Heading2"/>
        <w:rPr>
          <w:rFonts w:cs="Arial"/>
          <w:szCs w:val="22"/>
        </w:rPr>
      </w:pPr>
      <w:r w:rsidRPr="007752F5">
        <w:rPr>
          <w:rFonts w:cs="Arial"/>
          <w:sz w:val="20"/>
        </w:rPr>
        <w:t>3.1.</w:t>
      </w:r>
      <w:r w:rsidRPr="007752F5">
        <w:rPr>
          <w:rFonts w:cs="Arial"/>
          <w:sz w:val="20"/>
        </w:rPr>
        <w:t>1</w:t>
      </w:r>
      <w:r w:rsidRPr="007752F5">
        <w:rPr>
          <w:rFonts w:cs="Arial"/>
          <w:sz w:val="20"/>
        </w:rPr>
        <w:t xml:space="preserve"> </w:t>
      </w:r>
      <w:r w:rsidRPr="007752F5">
        <w:rPr>
          <w:rFonts w:cs="Arial"/>
          <w:sz w:val="20"/>
        </w:rPr>
        <w:t>ESD</w:t>
      </w:r>
    </w:p>
    <w:p w14:paraId="1C698FEC" w14:textId="0F866935" w:rsidR="005852B0" w:rsidRDefault="005852B0" w:rsidP="0033470E">
      <w:pPr>
        <w:jc w:val="both"/>
        <w:rPr>
          <w:rFonts w:cs="Arial"/>
          <w:sz w:val="20"/>
        </w:rPr>
      </w:pPr>
      <w:r w:rsidRPr="005852B0">
        <w:rPr>
          <w:rFonts w:cs="Arial"/>
          <w:sz w:val="20"/>
        </w:rPr>
        <w:t>ESD tested and characterised primary compositions are to be used as per AOP-7 [2] to ensure the ESD sensitivity of the primary maintains an acceptable margin of safety. The characterisation and ESD testing will provide an immunity margin for the appropriate stimuli, giving confidence for its safe use in the defined environment. This testing determines the Maximum No-Fire Stimulus the threshold below which the primary will not initiate, providing a quantifiable safety buffer against credible electrostatic threats encountered during handling, storage, and operational use. By establishing the MNFS, the testing enables the design of appropriate protective measures, ensuring that any potential ESD events within the anticipated environment fall safely below the initiation threshold, thereby minimising the risk of unintended electrostatic-induced initiation.</w:t>
      </w:r>
    </w:p>
    <w:p w14:paraId="0D443121" w14:textId="79467D38" w:rsidR="007752F5" w:rsidRPr="007752F5" w:rsidRDefault="007752F5" w:rsidP="007752F5">
      <w:pPr>
        <w:pStyle w:val="Heading2"/>
        <w:rPr>
          <w:rFonts w:cs="Arial"/>
          <w:sz w:val="20"/>
        </w:rPr>
      </w:pPr>
      <w:r w:rsidRPr="007752F5">
        <w:rPr>
          <w:rFonts w:cs="Arial"/>
          <w:sz w:val="20"/>
        </w:rPr>
        <w:t>3.1.</w:t>
      </w:r>
      <w:r w:rsidRPr="007752F5">
        <w:rPr>
          <w:rFonts w:cs="Arial"/>
          <w:sz w:val="20"/>
        </w:rPr>
        <w:t>2</w:t>
      </w:r>
      <w:r w:rsidRPr="007752F5">
        <w:rPr>
          <w:rFonts w:cs="Arial"/>
          <w:sz w:val="20"/>
        </w:rPr>
        <w:t xml:space="preserve"> </w:t>
      </w:r>
      <w:r w:rsidR="008C1941">
        <w:rPr>
          <w:rFonts w:cs="Arial"/>
          <w:sz w:val="20"/>
        </w:rPr>
        <w:t>EMR/EMI</w:t>
      </w:r>
      <w:r w:rsidRPr="007752F5">
        <w:rPr>
          <w:rFonts w:cs="Arial"/>
          <w:sz w:val="20"/>
        </w:rPr>
        <w:t xml:space="preserve"> </w:t>
      </w:r>
    </w:p>
    <w:p w14:paraId="0FBA89B0" w14:textId="2015BC62" w:rsidR="00FD5292" w:rsidRDefault="00FD5292" w:rsidP="0033470E">
      <w:pPr>
        <w:jc w:val="both"/>
        <w:rPr>
          <w:rFonts w:cs="Arial"/>
          <w:sz w:val="20"/>
        </w:rPr>
      </w:pPr>
      <w:r w:rsidRPr="00FD5292">
        <w:rPr>
          <w:rFonts w:cs="Arial"/>
          <w:sz w:val="20"/>
        </w:rPr>
        <w:t>A shielded design for the munition, along with grounding and limiting EMI within the range area, reduces the risks associated with HERO and static charges. This approach aligns with MIL-STD-464C, which mandates electromagnetic environmental effects requirements including ordnance HERO safety certification, and MIL-STD-1901A, which establishes design safety criteria for munition ignition systems including electromagnetic environments, fail-safe features, electronic logic functions, and maximum no-fire stimulus requirements. The shielded design provides a physical barrier against external electromagnetic fields, while grounding ensures a low-impedance path for any induced currents or static charges, safely dissipating them away from sensitive energetic materials. Limiting EMI within the area reduces the overall electromagnetic threat environment, ensuring that potential emitters such as radios, radars, and other transmitting equipment are controlled or excluded during munition handling and firing operations. Together, these controls create multiple layers of protection, ensuring that the electromagnetic stimuli experienced by the munition remain safely below the established no-fire thresholds.</w:t>
      </w:r>
    </w:p>
    <w:p w14:paraId="0A88327C" w14:textId="3C93BEC4" w:rsidR="00D85207" w:rsidRPr="00D85207" w:rsidRDefault="00D85207" w:rsidP="00D85207">
      <w:pPr>
        <w:jc w:val="both"/>
        <w:rPr>
          <w:rFonts w:cs="Arial"/>
          <w:sz w:val="20"/>
        </w:rPr>
      </w:pPr>
      <w:r w:rsidRPr="00D85207">
        <w:rPr>
          <w:rFonts w:cs="Arial"/>
          <w:sz w:val="20"/>
        </w:rPr>
        <w:t>Secondary containment for the munitions to provide additional shielding has been considered but rejected due to cost, weight and the requirement for a new design of munition breach to handle such a munition. The financial implications of developing and fielding secondary containment would be substantial, requiring new manufacturing tooling, materials, and extensive testing to validate performance without compromising safety. The added weight would also reduce the systems maximum capacity as well as worsen logistics which affects its operational effectiveness, as heavier munitions reduce the number that can be stowed, increase the burden on handling personnel, and complicate resupply operations in the field. Furthermore, the requirement for a new breech design introduces significant technical risk, development timelines, and integration challenges, as the entire weapon system would need to be requalified with the modified munition. The marginal safety benefit of secondary containment against already improbable electromagnetic threats is therefore judged to be disproportionate to the costs and operational penalties incurred.</w:t>
      </w:r>
    </w:p>
    <w:p w14:paraId="3450B563" w14:textId="151E5D4C" w:rsidR="00D85207" w:rsidRDefault="00D85207" w:rsidP="0033470E">
      <w:pPr>
        <w:jc w:val="both"/>
        <w:rPr>
          <w:rFonts w:cs="Arial"/>
          <w:sz w:val="20"/>
        </w:rPr>
      </w:pPr>
      <w:r w:rsidRPr="00D85207">
        <w:rPr>
          <w:rFonts w:cs="Arial"/>
          <w:sz w:val="20"/>
        </w:rPr>
        <w:t xml:space="preserve">The use of exclusion zones within the range area as well as maintaining access control acts as both control and mitigation by reducing the number of personnel present as well as EMI emitters. By limiting personnel conducting the task to the minimum necessary, exposure to potential initiation events is minimised while the controlled environment reduces the likelihood of unauthorised electromagnetic sources being introduced. Exclusion zones ensure that non-essential personnel and equipment are </w:t>
      </w:r>
      <w:r w:rsidRPr="00D85207">
        <w:rPr>
          <w:rFonts w:cs="Arial"/>
          <w:sz w:val="20"/>
        </w:rPr>
        <w:lastRenderedPageBreak/>
        <w:t xml:space="preserve">kept at a safe distance, while access control measures restrict entry to only those qualified and authorised to be present. This dual-function approach provides a procedural safety net, reinforcing the engineering controls and ensuring that the operational environment remains within the defined safe boundaries. </w:t>
      </w:r>
    </w:p>
    <w:p w14:paraId="41EA317F" w14:textId="06DB3AE5" w:rsidR="008B7785" w:rsidRPr="007752F5" w:rsidRDefault="008B7785" w:rsidP="008B7785">
      <w:pPr>
        <w:pStyle w:val="Heading2"/>
        <w:rPr>
          <w:rFonts w:cs="Arial"/>
          <w:sz w:val="20"/>
        </w:rPr>
      </w:pPr>
      <w:r w:rsidRPr="007752F5">
        <w:rPr>
          <w:rFonts w:cs="Arial"/>
          <w:sz w:val="20"/>
        </w:rPr>
        <w:t>3.1.</w:t>
      </w:r>
      <w:r w:rsidR="00AD229B">
        <w:rPr>
          <w:rFonts w:cs="Arial"/>
          <w:sz w:val="20"/>
        </w:rPr>
        <w:t>3</w:t>
      </w:r>
      <w:r w:rsidRPr="007752F5">
        <w:rPr>
          <w:rFonts w:cs="Arial"/>
          <w:sz w:val="20"/>
        </w:rPr>
        <w:t xml:space="preserve"> </w:t>
      </w:r>
      <w:r>
        <w:rPr>
          <w:rFonts w:cs="Arial"/>
          <w:sz w:val="20"/>
        </w:rPr>
        <w:t>Drop/Impact</w:t>
      </w:r>
    </w:p>
    <w:p w14:paraId="0EA61555" w14:textId="5270AF60" w:rsidR="0049638A" w:rsidRDefault="00E10A38" w:rsidP="0033470E">
      <w:pPr>
        <w:jc w:val="both"/>
        <w:rPr>
          <w:rFonts w:cs="Arial"/>
          <w:sz w:val="20"/>
        </w:rPr>
      </w:pPr>
      <w:r w:rsidRPr="00E10A38">
        <w:rPr>
          <w:rFonts w:cs="Arial"/>
          <w:sz w:val="20"/>
        </w:rPr>
        <w:t xml:space="preserve">Appropriate manual handling procedures and ammunition marking diagrams to display centre of mass and the present hazards of the munitions allow for safer transport of the ammunition. The risk of muscular injury to personnel is reduced through safe lifting and carrying techniques as well as adhering to the HSE requirements for maximum load on solo lifting without MHE. While there is no legally defined maximum weight that a person can safely lift, the Manual Handling Operations Regulations 1992 (MHOR) require employers to avoid hazardous manual handling where reasonably practicable, assess any operations that cannot be avoided, and reduce the risk of injury so far as is reasonably practicable. The HSE provides basic guideline figures for lifting and lowering, with the National Institute for Occupational Safety and Health (NIOSH) establishing a load constant of 23 kg (about 51 pounds) as a load that, under ideal conditions, is safe for 75% of females and 90% of males. Ammunition marking diagrams displaying the location of centre of gravity are standard practice, with ammunition marking requirements specifying that the location of centre of gravity of loaded projectiles must be stencilled on the projectile itself. This ensures personnel can identify the balance point of the munition, reducing the risk of unexpected shifts during lifting and carrying. Additionally, markings denoting the present hazards of the munitions provide critical safety information to handlers, including explosive filler type, lot number, and applicable fuse information. These controls align with best practice for ammunition handling, which mandates that personnel must evaluate the object and required task to determine if they can handle the object safely before lifting, and that if there is any doubt, additional manual or mechanical help should be obtained. The use of proper lifting and carrying techniques, combined with adherence to weight limits and clear hazard marking, ensures the risk of manual handling injury and unintended initiation during transport is reduced to a level that is As Low </w:t>
      </w:r>
      <w:r w:rsidR="00990128" w:rsidRPr="00E10A38">
        <w:rPr>
          <w:rFonts w:cs="Arial"/>
          <w:sz w:val="20"/>
        </w:rPr>
        <w:t>as</w:t>
      </w:r>
      <w:r w:rsidRPr="00E10A38">
        <w:rPr>
          <w:rFonts w:cs="Arial"/>
          <w:sz w:val="20"/>
        </w:rPr>
        <w:t xml:space="preserve"> Reasonably Practicable.</w:t>
      </w:r>
    </w:p>
    <w:p w14:paraId="1104A0FD" w14:textId="75CB868D" w:rsidR="00E31C1A" w:rsidRPr="007752F5" w:rsidRDefault="00E31C1A" w:rsidP="00E31C1A">
      <w:pPr>
        <w:pStyle w:val="Heading2"/>
        <w:rPr>
          <w:rFonts w:cs="Arial"/>
          <w:sz w:val="20"/>
        </w:rPr>
      </w:pPr>
      <w:r w:rsidRPr="007752F5">
        <w:rPr>
          <w:rFonts w:cs="Arial"/>
          <w:sz w:val="20"/>
        </w:rPr>
        <w:t>3.1.</w:t>
      </w:r>
      <w:r w:rsidR="00AD229B">
        <w:rPr>
          <w:rFonts w:cs="Arial"/>
          <w:sz w:val="20"/>
        </w:rPr>
        <w:t>4</w:t>
      </w:r>
      <w:r w:rsidRPr="007752F5">
        <w:rPr>
          <w:rFonts w:cs="Arial"/>
          <w:sz w:val="20"/>
        </w:rPr>
        <w:t xml:space="preserve"> </w:t>
      </w:r>
      <w:r>
        <w:rPr>
          <w:rFonts w:cs="Arial"/>
          <w:sz w:val="20"/>
        </w:rPr>
        <w:t>IM Threats</w:t>
      </w:r>
    </w:p>
    <w:p w14:paraId="735EBC3E" w14:textId="41E6A194" w:rsidR="00215F03" w:rsidRPr="00215F03" w:rsidRDefault="00215F03" w:rsidP="00215F03">
      <w:pPr>
        <w:jc w:val="both"/>
        <w:rPr>
          <w:rFonts w:cs="Arial"/>
          <w:sz w:val="20"/>
        </w:rPr>
      </w:pPr>
      <w:r w:rsidRPr="00215F03">
        <w:rPr>
          <w:rFonts w:cs="Arial"/>
          <w:sz w:val="20"/>
        </w:rPr>
        <w:t xml:space="preserve">The Insensitive Munitions threat encompasses a range of credible hazards to which the 115mm </w:t>
      </w:r>
      <w:r w:rsidR="00AD229B">
        <w:rPr>
          <w:rFonts w:cs="Arial"/>
          <w:sz w:val="20"/>
        </w:rPr>
        <w:t>ammunition</w:t>
      </w:r>
      <w:r w:rsidRPr="00215F03">
        <w:rPr>
          <w:rFonts w:cs="Arial"/>
          <w:sz w:val="20"/>
        </w:rPr>
        <w:t xml:space="preserve"> may be exposed during its lifecycle. In accordance with UK MOD policy and NATO STANAG 4439, these threats include fast and slow cook-off, bullet impact, fragment impact, shaped charge jet impact, and sympathetic reaction. The adoption of LOVA/IM compliant igniter and propellant materials is the primary engineering control, as these materials exhibit higher ignition temperatures and reduced sensitivity to unplanned stimuli compared to conventional formulations. The requirement to determine the IM signature of the munition aligns with the assessment methodology set out in AOP-39, which mandates a whole body of evidence approach to evaluate munition response to each threat. The design incorporates preventative barriers such as the spiral-wrap cartridge case design or venting blow-off panels that have been proven to provide controlled venting capability, converting aggressive propulsive deflagration responses to a milder burning response and thereby preventing catastrophic overpressure. This is complemented by the fire suppression system, which serves as both a control and mitigation, with testing demonstrating that adequate water application is effective in controlling cook-off propagation and maintaining ordnance temperature below critical thresholds. Appropriate storage arrangements to reduce sympathetic risk and limiting system exposure to operational threats through stowage and armour protection further minimise the likelihood of IM threat exposure. The implementation of physical barriers between involved personnel and others, along with limiting access to range areas and personnel conducting the task, provides additional procedural controls that reduce both the number of personnel exposed and the potential for unintended threat stimuli.</w:t>
      </w:r>
    </w:p>
    <w:p w14:paraId="146896F4" w14:textId="77777777" w:rsidR="00215F03" w:rsidRPr="00215F03" w:rsidRDefault="00215F03" w:rsidP="00215F03">
      <w:pPr>
        <w:jc w:val="both"/>
        <w:rPr>
          <w:rFonts w:cs="Arial"/>
          <w:sz w:val="20"/>
        </w:rPr>
      </w:pPr>
    </w:p>
    <w:p w14:paraId="06383B32" w14:textId="365FD295" w:rsidR="0049638A" w:rsidRDefault="00215F03" w:rsidP="00215F03">
      <w:pPr>
        <w:jc w:val="both"/>
        <w:rPr>
          <w:rFonts w:cs="Arial"/>
          <w:sz w:val="20"/>
        </w:rPr>
      </w:pPr>
      <w:r w:rsidRPr="00215F03">
        <w:rPr>
          <w:rFonts w:cs="Arial"/>
          <w:sz w:val="20"/>
        </w:rPr>
        <w:t xml:space="preserve">The implementation of further risk reduction measures has been considered but rejected on grounds of cost, feasibility, and operational impact. Full IM compliance across all six threat categories would require </w:t>
      </w:r>
      <w:r w:rsidRPr="00215F03">
        <w:rPr>
          <w:rFonts w:cs="Arial"/>
          <w:sz w:val="20"/>
        </w:rPr>
        <w:lastRenderedPageBreak/>
        <w:t xml:space="preserve">fundamental redesign of the munition's energetic components, as it is well known that common explosives such as TNT-based melt casts of RDX and HMX exhibit widely varying responses to hazard stimuli, and achieving reproducible compliance requires significant investment in insensitive explosive development. The introduction of additional passive hardening measures, such as enhanced thermal insulation or fragment barriers, would add substantial weight to the munition, reducing vehicle stowage capacity and affecting Human Factors Integration requirements for manual handling, as well as requiring a new design of munition breach to accommodate such modifications. Active mitigation systems, such as enhanced sprinkler protection with improved sensor response characteristics, while shown to be effective, represent significant cost and integration challenges for existing platforms, and their marginal safety benefit against already improbable threat scenarios is judged disproportionate. The shaped charge jet threat is particularly challenging, as most munitions fail SCJ attack, and endorsement is not required if a munition fails this test but meets the remaining IM requirements, reflecting the current technical limitations in addressing this threat. </w:t>
      </w:r>
    </w:p>
    <w:p w14:paraId="04BE2649" w14:textId="207BED69" w:rsidR="00E80379" w:rsidRPr="007752F5" w:rsidRDefault="00E80379" w:rsidP="00E80379">
      <w:pPr>
        <w:pStyle w:val="Heading2"/>
        <w:rPr>
          <w:rFonts w:cs="Arial"/>
          <w:sz w:val="20"/>
        </w:rPr>
      </w:pPr>
      <w:r w:rsidRPr="007752F5">
        <w:rPr>
          <w:rFonts w:cs="Arial"/>
          <w:sz w:val="20"/>
        </w:rPr>
        <w:t>3.1.</w:t>
      </w:r>
      <w:r>
        <w:rPr>
          <w:rFonts w:cs="Arial"/>
          <w:sz w:val="20"/>
        </w:rPr>
        <w:t>5</w:t>
      </w:r>
      <w:r w:rsidRPr="007752F5">
        <w:rPr>
          <w:rFonts w:cs="Arial"/>
          <w:sz w:val="20"/>
        </w:rPr>
        <w:t xml:space="preserve"> </w:t>
      </w:r>
      <w:r>
        <w:rPr>
          <w:rFonts w:cs="Arial"/>
          <w:sz w:val="20"/>
        </w:rPr>
        <w:t>EMR/HERO</w:t>
      </w:r>
    </w:p>
    <w:p w14:paraId="06D58F8B" w14:textId="7E1485BE" w:rsidR="00E80379" w:rsidRPr="00E80379" w:rsidRDefault="00E80379" w:rsidP="00E80379">
      <w:pPr>
        <w:jc w:val="both"/>
        <w:rPr>
          <w:rFonts w:cs="Arial"/>
          <w:sz w:val="20"/>
        </w:rPr>
      </w:pPr>
      <w:r w:rsidRPr="00E80379">
        <w:rPr>
          <w:rFonts w:cs="Arial"/>
          <w:sz w:val="20"/>
        </w:rPr>
        <w:t>A shielded design for the munition, along with grounding and limiting EMI within the range area, reduces the risks associated with HERO and static charges. This approach aligns with MIL-STD-464C, which mandates electromagnetic environmental effects requirements including ordnance HERO safety certification, and MIL-STD-1901A, which establishes design safety criteria for munition ignition systems including electromagnetic environments, fail-safe features, electronic logic functions, and maximum no-fire stimulus requirements. The shielded design provides a physical barrier against external electromagnetic fields by enclosing all Electro-Explosive Devices and their firing circuits within a continuous electromagnetic interference shield. This requires that the integrity of the RF shield be maintained throughout the life cycle of the system, ensuring that EM energy cannot couple into the shielded enclosure. Grounding ensures a low-impedance path for any induced currents or static charges, safely dissipating them away from sensitive energetic materials. Limiting EMI within the area reduces the overall electromagnetic threat environment, ensuring that potential emitters such as radios, radars, and other transmitting equipment are controlled or excluded during munition handling and firing operations, with safe separation distances calculated based on transmitter power and frequency. Together, these controls create multiple layers of protection, ensuring that the electromagnetic stimuli experienced by the munition remain safely below the established no-fire thresholds. The use of exclusion zones within the range area as well as maintaining access control acts as both control and mitigation by reducing the number of personnel present as well as EMI emitters, with HERO EMC</w:t>
      </w:r>
      <w:r w:rsidR="00F55C24">
        <w:rPr>
          <w:rFonts w:cs="Arial"/>
          <w:sz w:val="20"/>
        </w:rPr>
        <w:t xml:space="preserve"> </w:t>
      </w:r>
      <w:r w:rsidRPr="00E80379">
        <w:rPr>
          <w:rFonts w:cs="Arial"/>
          <w:sz w:val="20"/>
        </w:rPr>
        <w:t>on plans prescribing through advance planning the easiest and most efficient method of managing the conflict between the EME created by transmitting equipment and electrically initiated ordnance.</w:t>
      </w:r>
    </w:p>
    <w:p w14:paraId="6679534D" w14:textId="12AA9D43" w:rsidR="00E80379" w:rsidRDefault="00E80379" w:rsidP="00E80379">
      <w:pPr>
        <w:jc w:val="both"/>
        <w:rPr>
          <w:rFonts w:cs="Arial"/>
          <w:sz w:val="20"/>
        </w:rPr>
      </w:pPr>
      <w:r w:rsidRPr="00E80379">
        <w:rPr>
          <w:rFonts w:cs="Arial"/>
          <w:sz w:val="20"/>
        </w:rPr>
        <w:t xml:space="preserve">The implementation of further risk reduction measures has been considered but rejected on grounds of cost, feasibility, and operational impact. Secondary containment for the munitions to provide additional shielding has been considered but rejected due to cost, weight and the requirement for a new design of munition breach to handle such a munition. The financial implications of developing and fielding secondary containment would be substantial, requiring new manufacturing tooling, materials, and extensive testing to validate performance without compromising safety. The added weight would also reduce the systems maximum capacity as well as worsen logistics which affects its operational effectiveness, as heavier munitions reduce the number that can be stowed, increase the burden on handling personnel, and complicate resupply operations in the field. Furthermore, the requirement for a new breech design introduces significant technical risk, development timelines, and integration challenges, as the entire weapon system would need to be requalified with the modified munition. The marginal safety benefit of secondary containment against already improbable electromagnetic threats is therefore judged to be disproportionate to the costs and operational penalties incurred. </w:t>
      </w:r>
    </w:p>
    <w:p w14:paraId="2710FA4C" w14:textId="515EEEC7" w:rsidR="0096287E" w:rsidRDefault="0096287E" w:rsidP="00A52878">
      <w:pPr>
        <w:rPr>
          <w:rFonts w:cs="Arial"/>
          <w:sz w:val="20"/>
        </w:rPr>
      </w:pPr>
      <w:bookmarkStart w:id="19" w:name="_Toc235010190"/>
      <w:r>
        <w:rPr>
          <w:rFonts w:cs="Arial"/>
          <w:sz w:val="20"/>
        </w:rPr>
        <w:br w:type="page"/>
      </w:r>
    </w:p>
    <w:p w14:paraId="5A342841" w14:textId="363420FC" w:rsidR="00C94490" w:rsidRPr="0096287E" w:rsidRDefault="00E06C7F" w:rsidP="00A52878">
      <w:pPr>
        <w:rPr>
          <w:rFonts w:cs="Arial"/>
          <w:b/>
          <w:bCs/>
          <w:sz w:val="20"/>
        </w:rPr>
      </w:pPr>
      <w:r w:rsidRPr="0096287E">
        <w:rPr>
          <w:rFonts w:cs="Arial"/>
          <w:b/>
          <w:bCs/>
          <w:szCs w:val="22"/>
        </w:rPr>
        <w:lastRenderedPageBreak/>
        <w:t>4</w:t>
      </w:r>
      <w:r w:rsidR="00C94490" w:rsidRPr="0096287E">
        <w:rPr>
          <w:rFonts w:cs="Arial"/>
          <w:b/>
          <w:bCs/>
          <w:szCs w:val="22"/>
        </w:rPr>
        <w:t>. References</w:t>
      </w:r>
      <w:bookmarkEnd w:id="19"/>
    </w:p>
    <w:sdt>
      <w:sdtPr>
        <w:rPr>
          <w:rFonts w:cs="Arial"/>
          <w:sz w:val="20"/>
        </w:rPr>
        <w:id w:val="-807165076"/>
        <w:docPartObj>
          <w:docPartGallery w:val="Bibliographies"/>
          <w:docPartUnique/>
        </w:docPartObj>
      </w:sdtPr>
      <w:sdtContent>
        <w:sdt>
          <w:sdtPr>
            <w:rPr>
              <w:rFonts w:cs="Arial"/>
              <w:sz w:val="20"/>
            </w:rPr>
            <w:id w:val="-573587230"/>
            <w:bibliography/>
          </w:sdtPr>
          <w:sdtContent>
            <w:p w14:paraId="59F6518E" w14:textId="77777777" w:rsidR="00DC2089" w:rsidRDefault="00C94490">
              <w:pPr>
                <w:rPr>
                  <w:rFonts w:asciiTheme="minorHAnsi" w:hAnsiTheme="minorHAnsi"/>
                  <w:noProof/>
                  <w:sz w:val="20"/>
                </w:rPr>
              </w:pPr>
              <w:r w:rsidRPr="00963A74">
                <w:rPr>
                  <w:rFonts w:cs="Arial"/>
                  <w:sz w:val="20"/>
                </w:rPr>
                <w:fldChar w:fldCharType="begin"/>
              </w:r>
              <w:r w:rsidRPr="00963A74">
                <w:rPr>
                  <w:rFonts w:cs="Arial"/>
                  <w:sz w:val="20"/>
                </w:rPr>
                <w:instrText xml:space="preserve"> BIBLIOGRAPHY </w:instrText>
              </w:r>
              <w:r w:rsidRPr="00963A74">
                <w:rPr>
                  <w:rFonts w:cs="Arial"/>
                  <w:sz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DC2089" w14:paraId="0E2DD8B8" w14:textId="77777777">
                <w:trPr>
                  <w:divId w:val="1544714291"/>
                  <w:tblCellSpacing w:w="15" w:type="dxa"/>
                </w:trPr>
                <w:tc>
                  <w:tcPr>
                    <w:tcW w:w="50" w:type="pct"/>
                    <w:hideMark/>
                  </w:tcPr>
                  <w:p w14:paraId="5D74387A" w14:textId="1E87C752" w:rsidR="00DC2089" w:rsidRDefault="00DC2089">
                    <w:pPr>
                      <w:pStyle w:val="Bibliography"/>
                      <w:rPr>
                        <w:noProof/>
                        <w:sz w:val="24"/>
                        <w:szCs w:val="24"/>
                      </w:rPr>
                    </w:pPr>
                    <w:r>
                      <w:rPr>
                        <w:noProof/>
                      </w:rPr>
                      <w:t xml:space="preserve">[1] </w:t>
                    </w:r>
                  </w:p>
                </w:tc>
                <w:tc>
                  <w:tcPr>
                    <w:tcW w:w="0" w:type="auto"/>
                    <w:hideMark/>
                  </w:tcPr>
                  <w:p w14:paraId="4EA795E2" w14:textId="77777777" w:rsidR="00DC2089" w:rsidRDefault="00DC2089">
                    <w:pPr>
                      <w:pStyle w:val="Bibliography"/>
                      <w:rPr>
                        <w:noProof/>
                      </w:rPr>
                    </w:pPr>
                    <w:r>
                      <w:rPr>
                        <w:noProof/>
                      </w:rPr>
                      <w:t>J. Kottke, “Bullet cross-sections,” [Online]. Available: https://kottke.org/13/06/bullet-cross-sections. [Accessed 07 05 2026].</w:t>
                    </w:r>
                  </w:p>
                </w:tc>
              </w:tr>
              <w:tr w:rsidR="00DC2089" w14:paraId="7F4CCFB2" w14:textId="77777777">
                <w:trPr>
                  <w:divId w:val="1544714291"/>
                  <w:tblCellSpacing w:w="15" w:type="dxa"/>
                </w:trPr>
                <w:tc>
                  <w:tcPr>
                    <w:tcW w:w="50" w:type="pct"/>
                    <w:hideMark/>
                  </w:tcPr>
                  <w:p w14:paraId="0FDFC79D" w14:textId="77777777" w:rsidR="00DC2089" w:rsidRDefault="00DC2089">
                    <w:pPr>
                      <w:pStyle w:val="Bibliography"/>
                      <w:rPr>
                        <w:noProof/>
                      </w:rPr>
                    </w:pPr>
                    <w:r>
                      <w:rPr>
                        <w:noProof/>
                      </w:rPr>
                      <w:t xml:space="preserve">[2] </w:t>
                    </w:r>
                  </w:p>
                </w:tc>
                <w:tc>
                  <w:tcPr>
                    <w:tcW w:w="0" w:type="auto"/>
                    <w:hideMark/>
                  </w:tcPr>
                  <w:p w14:paraId="16F9916D" w14:textId="77777777" w:rsidR="00DC2089" w:rsidRDefault="00DC2089">
                    <w:pPr>
                      <w:pStyle w:val="Bibliography"/>
                      <w:rPr>
                        <w:noProof/>
                      </w:rPr>
                    </w:pPr>
                    <w:r>
                      <w:rPr>
                        <w:noProof/>
                      </w:rPr>
                      <w:t xml:space="preserve">NATO, </w:t>
                    </w:r>
                    <w:r>
                      <w:rPr>
                        <w:i/>
                        <w:iCs/>
                        <w:noProof/>
                      </w:rPr>
                      <w:t xml:space="preserve">MANUAL OF DATA REQUIREMENTS AND TESTS FOR THE QUALIFICATION OF EXPLOSIVE MATERIALS FOR MILITARY USE (AC/326 SUBGROUP 1), </w:t>
                    </w:r>
                    <w:r>
                      <w:rPr>
                        <w:noProof/>
                      </w:rPr>
                      <w:t xml:space="preserve">2003. </w:t>
                    </w:r>
                  </w:p>
                </w:tc>
              </w:tr>
            </w:tbl>
            <w:p w14:paraId="40C8DC58" w14:textId="77777777" w:rsidR="00DC2089" w:rsidRDefault="00DC2089">
              <w:pPr>
                <w:divId w:val="1544714291"/>
                <w:rPr>
                  <w:rFonts w:eastAsia="Times New Roman"/>
                  <w:noProof/>
                </w:rPr>
              </w:pPr>
            </w:p>
            <w:p w14:paraId="2A7D521B" w14:textId="23F1397A" w:rsidR="00C94490" w:rsidRPr="00963A74" w:rsidRDefault="00C94490">
              <w:pPr>
                <w:rPr>
                  <w:rFonts w:cs="Arial"/>
                  <w:sz w:val="20"/>
                </w:rPr>
              </w:pPr>
              <w:r w:rsidRPr="00963A74">
                <w:rPr>
                  <w:rFonts w:cs="Arial"/>
                  <w:b/>
                  <w:bCs/>
                  <w:noProof/>
                  <w:sz w:val="20"/>
                </w:rPr>
                <w:fldChar w:fldCharType="end"/>
              </w:r>
            </w:p>
          </w:sdtContent>
        </w:sdt>
      </w:sdtContent>
    </w:sdt>
    <w:p w14:paraId="7C0CD638" w14:textId="3ADE7262" w:rsidR="00C94490" w:rsidRPr="00963A74" w:rsidRDefault="00C94490" w:rsidP="00C94490">
      <w:pPr>
        <w:rPr>
          <w:rFonts w:cs="Arial"/>
          <w:sz w:val="20"/>
        </w:rPr>
      </w:pPr>
      <w:r w:rsidRPr="00963A74">
        <w:rPr>
          <w:rFonts w:cs="Arial"/>
          <w:sz w:val="20"/>
        </w:rPr>
        <w:t xml:space="preserve">                                                                                                                                                                                                                                                                                                                                                                        </w:t>
      </w:r>
    </w:p>
    <w:p w14:paraId="144F9B1A" w14:textId="77777777" w:rsidR="00EC7210" w:rsidRPr="00963A74" w:rsidRDefault="00EC7210" w:rsidP="00F47432">
      <w:pPr>
        <w:rPr>
          <w:rFonts w:cs="Arial"/>
          <w:sz w:val="20"/>
        </w:rPr>
      </w:pPr>
    </w:p>
    <w:sectPr w:rsidR="00EC7210" w:rsidRPr="00963A74" w:rsidSect="00D07C3B">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C1461" w14:textId="77777777" w:rsidR="00722309" w:rsidRDefault="00722309" w:rsidP="00CE51C2">
      <w:pPr>
        <w:spacing w:before="0" w:after="0" w:line="240" w:lineRule="auto"/>
      </w:pPr>
      <w:r>
        <w:separator/>
      </w:r>
    </w:p>
  </w:endnote>
  <w:endnote w:type="continuationSeparator" w:id="0">
    <w:p w14:paraId="28D1B0E0" w14:textId="77777777" w:rsidR="00722309" w:rsidRDefault="00722309" w:rsidP="00CE51C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szCs w:val="18"/>
      </w:rPr>
      <w:id w:val="1282460422"/>
      <w:docPartObj>
        <w:docPartGallery w:val="Page Numbers (Bottom of Page)"/>
        <w:docPartUnique/>
      </w:docPartObj>
    </w:sdtPr>
    <w:sdtEndPr>
      <w:rPr>
        <w:noProof/>
      </w:rPr>
    </w:sdtEndPr>
    <w:sdtContent>
      <w:p w14:paraId="7CF7DCAD" w14:textId="50BE0E55" w:rsidR="001462BC" w:rsidRPr="00D460E5" w:rsidRDefault="001462BC">
        <w:pPr>
          <w:pStyle w:val="Footer"/>
          <w:jc w:val="center"/>
          <w:rPr>
            <w:sz w:val="18"/>
            <w:szCs w:val="18"/>
          </w:rPr>
        </w:pPr>
        <w:r w:rsidRPr="00D460E5">
          <w:rPr>
            <w:sz w:val="18"/>
            <w:szCs w:val="18"/>
          </w:rPr>
          <w:fldChar w:fldCharType="begin"/>
        </w:r>
        <w:r w:rsidRPr="00D460E5">
          <w:rPr>
            <w:sz w:val="18"/>
            <w:szCs w:val="18"/>
          </w:rPr>
          <w:instrText xml:space="preserve"> PAGE   \* MERGEFORMAT </w:instrText>
        </w:r>
        <w:r w:rsidRPr="00D460E5">
          <w:rPr>
            <w:sz w:val="18"/>
            <w:szCs w:val="18"/>
          </w:rPr>
          <w:fldChar w:fldCharType="separate"/>
        </w:r>
        <w:r w:rsidRPr="00D460E5">
          <w:rPr>
            <w:noProof/>
            <w:sz w:val="18"/>
            <w:szCs w:val="18"/>
          </w:rPr>
          <w:t>2</w:t>
        </w:r>
        <w:r w:rsidRPr="00D460E5">
          <w:rPr>
            <w:noProof/>
            <w:sz w:val="18"/>
            <w:szCs w:val="18"/>
          </w:rPr>
          <w:fldChar w:fldCharType="end"/>
        </w:r>
      </w:p>
    </w:sdtContent>
  </w:sdt>
  <w:p w14:paraId="3C162DEE" w14:textId="77777777" w:rsidR="00350BAD" w:rsidRDefault="00350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93F72" w14:textId="77777777" w:rsidR="00722309" w:rsidRDefault="00722309" w:rsidP="00CE51C2">
      <w:pPr>
        <w:spacing w:before="0" w:after="0" w:line="240" w:lineRule="auto"/>
      </w:pPr>
      <w:r>
        <w:separator/>
      </w:r>
    </w:p>
  </w:footnote>
  <w:footnote w:type="continuationSeparator" w:id="0">
    <w:p w14:paraId="1329A15D" w14:textId="77777777" w:rsidR="00722309" w:rsidRDefault="00722309" w:rsidP="00CE51C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7681D" w14:textId="40CE266C" w:rsidR="00AA73B6" w:rsidRDefault="00CE51C2">
    <w:pPr>
      <w:pStyle w:val="Header"/>
      <w:rPr>
        <w:rFonts w:cs="Arial"/>
        <w:b/>
        <w:sz w:val="18"/>
        <w:szCs w:val="18"/>
      </w:rPr>
    </w:pPr>
    <w:r w:rsidRPr="0067729F">
      <w:rPr>
        <w:rFonts w:cs="Arial"/>
        <w:sz w:val="18"/>
        <w:szCs w:val="18"/>
      </w:rPr>
      <w:tab/>
    </w:r>
    <w:r w:rsidR="00863073" w:rsidRPr="00863073">
      <w:rPr>
        <w:rFonts w:cs="Arial"/>
        <w:b/>
        <w:sz w:val="18"/>
        <w:szCs w:val="18"/>
      </w:rPr>
      <w:t>Safety &amp; Hazard Assessment</w:t>
    </w:r>
  </w:p>
  <w:p w14:paraId="146F19D3" w14:textId="77777777" w:rsidR="00863073" w:rsidRPr="0067729F" w:rsidRDefault="00863073">
    <w:pPr>
      <w:pStyle w:val="Header"/>
      <w:rPr>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437C2"/>
    <w:multiLevelType w:val="hybridMultilevel"/>
    <w:tmpl w:val="79284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4D5771"/>
    <w:multiLevelType w:val="hybridMultilevel"/>
    <w:tmpl w:val="B2F282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9B920C9"/>
    <w:multiLevelType w:val="hybridMultilevel"/>
    <w:tmpl w:val="EEFA9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E200DB"/>
    <w:multiLevelType w:val="hybridMultilevel"/>
    <w:tmpl w:val="65DABD16"/>
    <w:lvl w:ilvl="0" w:tplc="A9768644">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11769"/>
    <w:multiLevelType w:val="hybridMultilevel"/>
    <w:tmpl w:val="85E04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EA255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B5842FA"/>
    <w:multiLevelType w:val="hybridMultilevel"/>
    <w:tmpl w:val="4D78522A"/>
    <w:lvl w:ilvl="0" w:tplc="0809000F">
      <w:start w:val="1"/>
      <w:numFmt w:val="decimal"/>
      <w:lvlText w:val="%1."/>
      <w:lvlJc w:val="left"/>
      <w:pPr>
        <w:ind w:left="720" w:hanging="360"/>
      </w:pPr>
    </w:lvl>
    <w:lvl w:ilvl="1" w:tplc="2F8EA546">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F224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13B19D6"/>
    <w:multiLevelType w:val="hybridMultilevel"/>
    <w:tmpl w:val="17124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0B45F9"/>
    <w:multiLevelType w:val="hybridMultilevel"/>
    <w:tmpl w:val="4622FBC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51B29C8"/>
    <w:multiLevelType w:val="hybridMultilevel"/>
    <w:tmpl w:val="E3A254B8"/>
    <w:lvl w:ilvl="0" w:tplc="05B0ADD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847E16"/>
    <w:multiLevelType w:val="hybridMultilevel"/>
    <w:tmpl w:val="048830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917A8E"/>
    <w:multiLevelType w:val="hybridMultilevel"/>
    <w:tmpl w:val="D86A1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5A1BEB"/>
    <w:multiLevelType w:val="hybridMultilevel"/>
    <w:tmpl w:val="65A2742C"/>
    <w:lvl w:ilvl="0" w:tplc="3B52240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552469"/>
    <w:multiLevelType w:val="hybridMultilevel"/>
    <w:tmpl w:val="2A347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E516D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6AF23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7AC03B7"/>
    <w:multiLevelType w:val="multilevel"/>
    <w:tmpl w:val="42B80644"/>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F030F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0D560C5"/>
    <w:multiLevelType w:val="multilevel"/>
    <w:tmpl w:val="723855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453587"/>
    <w:multiLevelType w:val="hybridMultilevel"/>
    <w:tmpl w:val="55AAD4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C739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AA56A6F"/>
    <w:multiLevelType w:val="hybridMultilevel"/>
    <w:tmpl w:val="91EEF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256E35"/>
    <w:multiLevelType w:val="hybridMultilevel"/>
    <w:tmpl w:val="E440E7EE"/>
    <w:lvl w:ilvl="0" w:tplc="04BE5B24">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5C182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9EB6761"/>
    <w:multiLevelType w:val="multilevel"/>
    <w:tmpl w:val="8B220C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D0719D5"/>
    <w:multiLevelType w:val="hybridMultilevel"/>
    <w:tmpl w:val="9FD89EF8"/>
    <w:lvl w:ilvl="0" w:tplc="70EEDC0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2414F3"/>
    <w:multiLevelType w:val="hybridMultilevel"/>
    <w:tmpl w:val="0FAEC558"/>
    <w:lvl w:ilvl="0" w:tplc="F5F41A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2672A4"/>
    <w:multiLevelType w:val="hybridMultilevel"/>
    <w:tmpl w:val="92C4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D04864"/>
    <w:multiLevelType w:val="hybridMultilevel"/>
    <w:tmpl w:val="F59287EA"/>
    <w:lvl w:ilvl="0" w:tplc="4FF0F9D4">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644051"/>
    <w:multiLevelType w:val="hybridMultilevel"/>
    <w:tmpl w:val="8FD2D1CC"/>
    <w:lvl w:ilvl="0" w:tplc="E9A04634">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6054F7"/>
    <w:multiLevelType w:val="multilevel"/>
    <w:tmpl w:val="A6D0F9C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16090975">
    <w:abstractNumId w:val="31"/>
  </w:num>
  <w:num w:numId="2" w16cid:durableId="1155102928">
    <w:abstractNumId w:val="10"/>
  </w:num>
  <w:num w:numId="3" w16cid:durableId="541402281">
    <w:abstractNumId w:val="6"/>
  </w:num>
  <w:num w:numId="4" w16cid:durableId="1716617088">
    <w:abstractNumId w:val="17"/>
  </w:num>
  <w:num w:numId="5" w16cid:durableId="1804036613">
    <w:abstractNumId w:val="25"/>
  </w:num>
  <w:num w:numId="6" w16cid:durableId="1049646005">
    <w:abstractNumId w:val="27"/>
  </w:num>
  <w:num w:numId="7" w16cid:durableId="931357483">
    <w:abstractNumId w:val="15"/>
  </w:num>
  <w:num w:numId="8" w16cid:durableId="95559199">
    <w:abstractNumId w:val="21"/>
  </w:num>
  <w:num w:numId="9" w16cid:durableId="1969891887">
    <w:abstractNumId w:val="5"/>
  </w:num>
  <w:num w:numId="10" w16cid:durableId="958876194">
    <w:abstractNumId w:val="16"/>
  </w:num>
  <w:num w:numId="11" w16cid:durableId="2060859847">
    <w:abstractNumId w:val="18"/>
  </w:num>
  <w:num w:numId="12" w16cid:durableId="532034961">
    <w:abstractNumId w:val="24"/>
  </w:num>
  <w:num w:numId="13" w16cid:durableId="961036518">
    <w:abstractNumId w:val="23"/>
  </w:num>
  <w:num w:numId="14" w16cid:durableId="1983195759">
    <w:abstractNumId w:val="7"/>
  </w:num>
  <w:num w:numId="15" w16cid:durableId="2115398002">
    <w:abstractNumId w:val="8"/>
  </w:num>
  <w:num w:numId="16" w16cid:durableId="1534343897">
    <w:abstractNumId w:val="22"/>
  </w:num>
  <w:num w:numId="17" w16cid:durableId="1821464651">
    <w:abstractNumId w:val="2"/>
  </w:num>
  <w:num w:numId="18" w16cid:durableId="1646473596">
    <w:abstractNumId w:val="29"/>
  </w:num>
  <w:num w:numId="19" w16cid:durableId="1263026591">
    <w:abstractNumId w:val="26"/>
  </w:num>
  <w:num w:numId="20" w16cid:durableId="1026566142">
    <w:abstractNumId w:val="30"/>
  </w:num>
  <w:num w:numId="21" w16cid:durableId="224725173">
    <w:abstractNumId w:val="13"/>
  </w:num>
  <w:num w:numId="22" w16cid:durableId="375933563">
    <w:abstractNumId w:val="1"/>
  </w:num>
  <w:num w:numId="23" w16cid:durableId="229729814">
    <w:abstractNumId w:val="12"/>
  </w:num>
  <w:num w:numId="24" w16cid:durableId="380789759">
    <w:abstractNumId w:val="0"/>
  </w:num>
  <w:num w:numId="25" w16cid:durableId="297147150">
    <w:abstractNumId w:val="11"/>
  </w:num>
  <w:num w:numId="26" w16cid:durableId="768476317">
    <w:abstractNumId w:val="9"/>
  </w:num>
  <w:num w:numId="27" w16cid:durableId="2136294312">
    <w:abstractNumId w:val="20"/>
  </w:num>
  <w:num w:numId="28" w16cid:durableId="1813715175">
    <w:abstractNumId w:val="19"/>
  </w:num>
  <w:num w:numId="29" w16cid:durableId="1516920444">
    <w:abstractNumId w:val="28"/>
  </w:num>
  <w:num w:numId="30" w16cid:durableId="870994623">
    <w:abstractNumId w:val="14"/>
  </w:num>
  <w:num w:numId="31" w16cid:durableId="1650283991">
    <w:abstractNumId w:val="3"/>
  </w:num>
  <w:num w:numId="32" w16cid:durableId="14727905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1C2"/>
    <w:rsid w:val="00001BC9"/>
    <w:rsid w:val="00003EFD"/>
    <w:rsid w:val="00005F4F"/>
    <w:rsid w:val="0000772B"/>
    <w:rsid w:val="0001088F"/>
    <w:rsid w:val="00010E9D"/>
    <w:rsid w:val="00012102"/>
    <w:rsid w:val="0001348B"/>
    <w:rsid w:val="00014302"/>
    <w:rsid w:val="00016DFA"/>
    <w:rsid w:val="000218D4"/>
    <w:rsid w:val="00023585"/>
    <w:rsid w:val="00025BBB"/>
    <w:rsid w:val="00026171"/>
    <w:rsid w:val="00026DE7"/>
    <w:rsid w:val="00030307"/>
    <w:rsid w:val="000303A3"/>
    <w:rsid w:val="00030AF9"/>
    <w:rsid w:val="00031D10"/>
    <w:rsid w:val="00031D84"/>
    <w:rsid w:val="0003244C"/>
    <w:rsid w:val="00033C74"/>
    <w:rsid w:val="00036220"/>
    <w:rsid w:val="000363E9"/>
    <w:rsid w:val="000365BF"/>
    <w:rsid w:val="000372AF"/>
    <w:rsid w:val="000376B8"/>
    <w:rsid w:val="000404C3"/>
    <w:rsid w:val="00040A54"/>
    <w:rsid w:val="00041FC8"/>
    <w:rsid w:val="00043E4B"/>
    <w:rsid w:val="00045A3A"/>
    <w:rsid w:val="00051592"/>
    <w:rsid w:val="00052AB8"/>
    <w:rsid w:val="00053D8E"/>
    <w:rsid w:val="000543B5"/>
    <w:rsid w:val="00054BB6"/>
    <w:rsid w:val="00056C4D"/>
    <w:rsid w:val="00060E27"/>
    <w:rsid w:val="000640E3"/>
    <w:rsid w:val="000643C4"/>
    <w:rsid w:val="00064804"/>
    <w:rsid w:val="0006671C"/>
    <w:rsid w:val="0007080F"/>
    <w:rsid w:val="00071BE1"/>
    <w:rsid w:val="00072234"/>
    <w:rsid w:val="00072844"/>
    <w:rsid w:val="00072F94"/>
    <w:rsid w:val="0007384E"/>
    <w:rsid w:val="00076AE8"/>
    <w:rsid w:val="00077704"/>
    <w:rsid w:val="0008166D"/>
    <w:rsid w:val="00083023"/>
    <w:rsid w:val="00083907"/>
    <w:rsid w:val="0008470A"/>
    <w:rsid w:val="000857B8"/>
    <w:rsid w:val="00085C61"/>
    <w:rsid w:val="00090DD0"/>
    <w:rsid w:val="0009126D"/>
    <w:rsid w:val="00092A47"/>
    <w:rsid w:val="00092C1C"/>
    <w:rsid w:val="000937DE"/>
    <w:rsid w:val="000942B4"/>
    <w:rsid w:val="000949EF"/>
    <w:rsid w:val="000967FA"/>
    <w:rsid w:val="000A073B"/>
    <w:rsid w:val="000A2F52"/>
    <w:rsid w:val="000A30C8"/>
    <w:rsid w:val="000A33BC"/>
    <w:rsid w:val="000A3A59"/>
    <w:rsid w:val="000A5505"/>
    <w:rsid w:val="000A73D9"/>
    <w:rsid w:val="000A7BED"/>
    <w:rsid w:val="000B0466"/>
    <w:rsid w:val="000B22EC"/>
    <w:rsid w:val="000B634E"/>
    <w:rsid w:val="000C020F"/>
    <w:rsid w:val="000C1977"/>
    <w:rsid w:val="000C1C80"/>
    <w:rsid w:val="000C2872"/>
    <w:rsid w:val="000C4FE8"/>
    <w:rsid w:val="000C6365"/>
    <w:rsid w:val="000C6882"/>
    <w:rsid w:val="000C6D31"/>
    <w:rsid w:val="000D03FF"/>
    <w:rsid w:val="000D315D"/>
    <w:rsid w:val="000D3BCB"/>
    <w:rsid w:val="000D4964"/>
    <w:rsid w:val="000D6E3F"/>
    <w:rsid w:val="000D7B99"/>
    <w:rsid w:val="000E0601"/>
    <w:rsid w:val="000E075D"/>
    <w:rsid w:val="000E295D"/>
    <w:rsid w:val="000E369D"/>
    <w:rsid w:val="000E4EFE"/>
    <w:rsid w:val="000E54D4"/>
    <w:rsid w:val="000F0394"/>
    <w:rsid w:val="000F0DEF"/>
    <w:rsid w:val="000F37E1"/>
    <w:rsid w:val="000F3836"/>
    <w:rsid w:val="000F42AD"/>
    <w:rsid w:val="000F65B5"/>
    <w:rsid w:val="000F74B1"/>
    <w:rsid w:val="00101600"/>
    <w:rsid w:val="00102692"/>
    <w:rsid w:val="001035AC"/>
    <w:rsid w:val="00104858"/>
    <w:rsid w:val="0010636F"/>
    <w:rsid w:val="00113972"/>
    <w:rsid w:val="001155FB"/>
    <w:rsid w:val="001226B7"/>
    <w:rsid w:val="00123B27"/>
    <w:rsid w:val="00124EC0"/>
    <w:rsid w:val="00125516"/>
    <w:rsid w:val="00125A55"/>
    <w:rsid w:val="00131118"/>
    <w:rsid w:val="00131853"/>
    <w:rsid w:val="00131CF9"/>
    <w:rsid w:val="00135561"/>
    <w:rsid w:val="00135668"/>
    <w:rsid w:val="0013578F"/>
    <w:rsid w:val="00137244"/>
    <w:rsid w:val="001376A2"/>
    <w:rsid w:val="001404CC"/>
    <w:rsid w:val="001416C5"/>
    <w:rsid w:val="001462BC"/>
    <w:rsid w:val="00150572"/>
    <w:rsid w:val="00150FC1"/>
    <w:rsid w:val="00152FBF"/>
    <w:rsid w:val="00153443"/>
    <w:rsid w:val="00155613"/>
    <w:rsid w:val="001557A8"/>
    <w:rsid w:val="001566CE"/>
    <w:rsid w:val="00157E2E"/>
    <w:rsid w:val="001601DF"/>
    <w:rsid w:val="001633BC"/>
    <w:rsid w:val="0016378B"/>
    <w:rsid w:val="0016510C"/>
    <w:rsid w:val="001652DA"/>
    <w:rsid w:val="0016599F"/>
    <w:rsid w:val="0017072E"/>
    <w:rsid w:val="00172493"/>
    <w:rsid w:val="001742DA"/>
    <w:rsid w:val="00175955"/>
    <w:rsid w:val="00175C38"/>
    <w:rsid w:val="00175D3A"/>
    <w:rsid w:val="00176A8B"/>
    <w:rsid w:val="001807CB"/>
    <w:rsid w:val="0018121C"/>
    <w:rsid w:val="00182780"/>
    <w:rsid w:val="00185105"/>
    <w:rsid w:val="001852FC"/>
    <w:rsid w:val="00190DED"/>
    <w:rsid w:val="0019182C"/>
    <w:rsid w:val="00192D7D"/>
    <w:rsid w:val="00193189"/>
    <w:rsid w:val="00194493"/>
    <w:rsid w:val="0019494F"/>
    <w:rsid w:val="00194F4E"/>
    <w:rsid w:val="0019719B"/>
    <w:rsid w:val="001A1B27"/>
    <w:rsid w:val="001A3731"/>
    <w:rsid w:val="001A3F66"/>
    <w:rsid w:val="001A6B9A"/>
    <w:rsid w:val="001B2AD1"/>
    <w:rsid w:val="001B3689"/>
    <w:rsid w:val="001B38B0"/>
    <w:rsid w:val="001B44C5"/>
    <w:rsid w:val="001B69FA"/>
    <w:rsid w:val="001B7576"/>
    <w:rsid w:val="001C1FF8"/>
    <w:rsid w:val="001C3782"/>
    <w:rsid w:val="001C396C"/>
    <w:rsid w:val="001C4F4D"/>
    <w:rsid w:val="001C6274"/>
    <w:rsid w:val="001C7C8C"/>
    <w:rsid w:val="001D2841"/>
    <w:rsid w:val="001D3A05"/>
    <w:rsid w:val="001D57DF"/>
    <w:rsid w:val="001D6E8C"/>
    <w:rsid w:val="001E067D"/>
    <w:rsid w:val="001E2B71"/>
    <w:rsid w:val="001E3ED9"/>
    <w:rsid w:val="001E43DD"/>
    <w:rsid w:val="001E452A"/>
    <w:rsid w:val="001E55ED"/>
    <w:rsid w:val="001E5BC9"/>
    <w:rsid w:val="001F2861"/>
    <w:rsid w:val="001F28BF"/>
    <w:rsid w:val="0020044D"/>
    <w:rsid w:val="002021FD"/>
    <w:rsid w:val="00203A59"/>
    <w:rsid w:val="00204280"/>
    <w:rsid w:val="002102FB"/>
    <w:rsid w:val="00212146"/>
    <w:rsid w:val="00212341"/>
    <w:rsid w:val="00212AD4"/>
    <w:rsid w:val="00213A0F"/>
    <w:rsid w:val="00214F9B"/>
    <w:rsid w:val="002159FF"/>
    <w:rsid w:val="00215F03"/>
    <w:rsid w:val="002161AA"/>
    <w:rsid w:val="00216F91"/>
    <w:rsid w:val="0022046C"/>
    <w:rsid w:val="002210E2"/>
    <w:rsid w:val="002214E3"/>
    <w:rsid w:val="00222363"/>
    <w:rsid w:val="00222927"/>
    <w:rsid w:val="00224FC5"/>
    <w:rsid w:val="00225B6C"/>
    <w:rsid w:val="00226024"/>
    <w:rsid w:val="002264EF"/>
    <w:rsid w:val="00232914"/>
    <w:rsid w:val="00233CFD"/>
    <w:rsid w:val="00236C0C"/>
    <w:rsid w:val="00236DD4"/>
    <w:rsid w:val="00236DF5"/>
    <w:rsid w:val="0023776C"/>
    <w:rsid w:val="00237AF9"/>
    <w:rsid w:val="00237BD1"/>
    <w:rsid w:val="002424B8"/>
    <w:rsid w:val="00243188"/>
    <w:rsid w:val="002458A5"/>
    <w:rsid w:val="0024709D"/>
    <w:rsid w:val="002474F0"/>
    <w:rsid w:val="002507CC"/>
    <w:rsid w:val="00250823"/>
    <w:rsid w:val="002521BF"/>
    <w:rsid w:val="0025406E"/>
    <w:rsid w:val="002543C2"/>
    <w:rsid w:val="00257315"/>
    <w:rsid w:val="00260B05"/>
    <w:rsid w:val="0027262E"/>
    <w:rsid w:val="00272FEA"/>
    <w:rsid w:val="002735FF"/>
    <w:rsid w:val="002737C9"/>
    <w:rsid w:val="00276CB4"/>
    <w:rsid w:val="002847F7"/>
    <w:rsid w:val="00284CA4"/>
    <w:rsid w:val="002851F0"/>
    <w:rsid w:val="00287176"/>
    <w:rsid w:val="00290BFF"/>
    <w:rsid w:val="0029496D"/>
    <w:rsid w:val="00297E13"/>
    <w:rsid w:val="002A0F32"/>
    <w:rsid w:val="002A18A0"/>
    <w:rsid w:val="002A36C8"/>
    <w:rsid w:val="002A37E4"/>
    <w:rsid w:val="002A7236"/>
    <w:rsid w:val="002B0A6B"/>
    <w:rsid w:val="002B3500"/>
    <w:rsid w:val="002B45D4"/>
    <w:rsid w:val="002B489D"/>
    <w:rsid w:val="002B5315"/>
    <w:rsid w:val="002B732E"/>
    <w:rsid w:val="002C0073"/>
    <w:rsid w:val="002C1618"/>
    <w:rsid w:val="002C2A7B"/>
    <w:rsid w:val="002C3153"/>
    <w:rsid w:val="002C3505"/>
    <w:rsid w:val="002C35D3"/>
    <w:rsid w:val="002C3EB9"/>
    <w:rsid w:val="002C4279"/>
    <w:rsid w:val="002C60CD"/>
    <w:rsid w:val="002C6295"/>
    <w:rsid w:val="002C6404"/>
    <w:rsid w:val="002C7133"/>
    <w:rsid w:val="002D19F2"/>
    <w:rsid w:val="002D3B45"/>
    <w:rsid w:val="002D3BC9"/>
    <w:rsid w:val="002D67A5"/>
    <w:rsid w:val="002E0B2A"/>
    <w:rsid w:val="002E2083"/>
    <w:rsid w:val="002E2607"/>
    <w:rsid w:val="002E2BA9"/>
    <w:rsid w:val="002E7046"/>
    <w:rsid w:val="002E7527"/>
    <w:rsid w:val="002E7777"/>
    <w:rsid w:val="002F048C"/>
    <w:rsid w:val="002F3355"/>
    <w:rsid w:val="002F4822"/>
    <w:rsid w:val="002F4A03"/>
    <w:rsid w:val="00300F5B"/>
    <w:rsid w:val="003036BB"/>
    <w:rsid w:val="00304688"/>
    <w:rsid w:val="00304FC4"/>
    <w:rsid w:val="003068CD"/>
    <w:rsid w:val="003100F4"/>
    <w:rsid w:val="00310192"/>
    <w:rsid w:val="00311D4C"/>
    <w:rsid w:val="003123E5"/>
    <w:rsid w:val="00312D95"/>
    <w:rsid w:val="003130F4"/>
    <w:rsid w:val="003144F3"/>
    <w:rsid w:val="00316042"/>
    <w:rsid w:val="00316578"/>
    <w:rsid w:val="00317B51"/>
    <w:rsid w:val="0032593F"/>
    <w:rsid w:val="00325E50"/>
    <w:rsid w:val="00327151"/>
    <w:rsid w:val="00327DFC"/>
    <w:rsid w:val="0033213F"/>
    <w:rsid w:val="0033470E"/>
    <w:rsid w:val="00334E8C"/>
    <w:rsid w:val="0033586D"/>
    <w:rsid w:val="00340418"/>
    <w:rsid w:val="00341389"/>
    <w:rsid w:val="00341402"/>
    <w:rsid w:val="003431D6"/>
    <w:rsid w:val="00343CF8"/>
    <w:rsid w:val="00343EDC"/>
    <w:rsid w:val="00347BC5"/>
    <w:rsid w:val="00350BAD"/>
    <w:rsid w:val="00351C2D"/>
    <w:rsid w:val="00353BFE"/>
    <w:rsid w:val="003557A2"/>
    <w:rsid w:val="00355B0E"/>
    <w:rsid w:val="00356DE9"/>
    <w:rsid w:val="00360692"/>
    <w:rsid w:val="00360E83"/>
    <w:rsid w:val="00361F60"/>
    <w:rsid w:val="00362972"/>
    <w:rsid w:val="00364691"/>
    <w:rsid w:val="00364EA6"/>
    <w:rsid w:val="00371C53"/>
    <w:rsid w:val="003722C4"/>
    <w:rsid w:val="0037278D"/>
    <w:rsid w:val="003746DC"/>
    <w:rsid w:val="00375729"/>
    <w:rsid w:val="00375E45"/>
    <w:rsid w:val="0038223A"/>
    <w:rsid w:val="003836E8"/>
    <w:rsid w:val="003848E9"/>
    <w:rsid w:val="00385D2E"/>
    <w:rsid w:val="003904E8"/>
    <w:rsid w:val="00390599"/>
    <w:rsid w:val="003929EC"/>
    <w:rsid w:val="00393CC5"/>
    <w:rsid w:val="0039475D"/>
    <w:rsid w:val="00395BAC"/>
    <w:rsid w:val="003A2C0B"/>
    <w:rsid w:val="003A7355"/>
    <w:rsid w:val="003B18A2"/>
    <w:rsid w:val="003B2E1C"/>
    <w:rsid w:val="003B38E8"/>
    <w:rsid w:val="003B4716"/>
    <w:rsid w:val="003B68D4"/>
    <w:rsid w:val="003B72A4"/>
    <w:rsid w:val="003C0733"/>
    <w:rsid w:val="003C130D"/>
    <w:rsid w:val="003C3B98"/>
    <w:rsid w:val="003C3F67"/>
    <w:rsid w:val="003C7C26"/>
    <w:rsid w:val="003D07F4"/>
    <w:rsid w:val="003D0986"/>
    <w:rsid w:val="003D0B22"/>
    <w:rsid w:val="003D19FB"/>
    <w:rsid w:val="003D3666"/>
    <w:rsid w:val="003D3849"/>
    <w:rsid w:val="003D642F"/>
    <w:rsid w:val="003E206A"/>
    <w:rsid w:val="003E2D5A"/>
    <w:rsid w:val="003E4684"/>
    <w:rsid w:val="003E4726"/>
    <w:rsid w:val="003E6CD8"/>
    <w:rsid w:val="003F17F3"/>
    <w:rsid w:val="003F1CC4"/>
    <w:rsid w:val="003F3721"/>
    <w:rsid w:val="003F59FF"/>
    <w:rsid w:val="003F5B76"/>
    <w:rsid w:val="0040004D"/>
    <w:rsid w:val="004011E5"/>
    <w:rsid w:val="00401EA8"/>
    <w:rsid w:val="0040363A"/>
    <w:rsid w:val="00404E8C"/>
    <w:rsid w:val="00412485"/>
    <w:rsid w:val="0041311A"/>
    <w:rsid w:val="004137E2"/>
    <w:rsid w:val="004138DF"/>
    <w:rsid w:val="004168F3"/>
    <w:rsid w:val="00416AA8"/>
    <w:rsid w:val="00416BC8"/>
    <w:rsid w:val="00417754"/>
    <w:rsid w:val="00417A2B"/>
    <w:rsid w:val="00417B74"/>
    <w:rsid w:val="0042398B"/>
    <w:rsid w:val="00424438"/>
    <w:rsid w:val="00434186"/>
    <w:rsid w:val="00440E81"/>
    <w:rsid w:val="00441223"/>
    <w:rsid w:val="00441C51"/>
    <w:rsid w:val="00443493"/>
    <w:rsid w:val="00446FBE"/>
    <w:rsid w:val="00451D30"/>
    <w:rsid w:val="00452123"/>
    <w:rsid w:val="004527A3"/>
    <w:rsid w:val="00456A89"/>
    <w:rsid w:val="00457B96"/>
    <w:rsid w:val="00460D1A"/>
    <w:rsid w:val="004638A5"/>
    <w:rsid w:val="00466012"/>
    <w:rsid w:val="0046779B"/>
    <w:rsid w:val="00467E08"/>
    <w:rsid w:val="00473AE7"/>
    <w:rsid w:val="0047419C"/>
    <w:rsid w:val="00474F7D"/>
    <w:rsid w:val="004763F1"/>
    <w:rsid w:val="0047647C"/>
    <w:rsid w:val="00477DCF"/>
    <w:rsid w:val="004825B2"/>
    <w:rsid w:val="00482B1F"/>
    <w:rsid w:val="004832A7"/>
    <w:rsid w:val="00483969"/>
    <w:rsid w:val="00486091"/>
    <w:rsid w:val="00486898"/>
    <w:rsid w:val="00487ECB"/>
    <w:rsid w:val="004900CB"/>
    <w:rsid w:val="00490905"/>
    <w:rsid w:val="0049459F"/>
    <w:rsid w:val="0049638A"/>
    <w:rsid w:val="0049758F"/>
    <w:rsid w:val="004A30A4"/>
    <w:rsid w:val="004B2E2A"/>
    <w:rsid w:val="004B5707"/>
    <w:rsid w:val="004B5EB9"/>
    <w:rsid w:val="004B7C21"/>
    <w:rsid w:val="004C0312"/>
    <w:rsid w:val="004C0B45"/>
    <w:rsid w:val="004C47C1"/>
    <w:rsid w:val="004D19A2"/>
    <w:rsid w:val="004D250E"/>
    <w:rsid w:val="004D49B8"/>
    <w:rsid w:val="004D6D0D"/>
    <w:rsid w:val="004E428E"/>
    <w:rsid w:val="004E63B7"/>
    <w:rsid w:val="004E706C"/>
    <w:rsid w:val="004F40BA"/>
    <w:rsid w:val="004F515A"/>
    <w:rsid w:val="004F6CCD"/>
    <w:rsid w:val="004F6E11"/>
    <w:rsid w:val="004F7E95"/>
    <w:rsid w:val="0050068F"/>
    <w:rsid w:val="005028A6"/>
    <w:rsid w:val="00502FFC"/>
    <w:rsid w:val="005122C2"/>
    <w:rsid w:val="005143FE"/>
    <w:rsid w:val="00514725"/>
    <w:rsid w:val="00514E57"/>
    <w:rsid w:val="00514E94"/>
    <w:rsid w:val="005153F5"/>
    <w:rsid w:val="00516330"/>
    <w:rsid w:val="005214CB"/>
    <w:rsid w:val="00521613"/>
    <w:rsid w:val="005232C9"/>
    <w:rsid w:val="00524264"/>
    <w:rsid w:val="00524DAB"/>
    <w:rsid w:val="00525CAA"/>
    <w:rsid w:val="00533869"/>
    <w:rsid w:val="00535C5E"/>
    <w:rsid w:val="005361CA"/>
    <w:rsid w:val="005423C0"/>
    <w:rsid w:val="00543B67"/>
    <w:rsid w:val="005453EB"/>
    <w:rsid w:val="005466EA"/>
    <w:rsid w:val="00547C85"/>
    <w:rsid w:val="0055026D"/>
    <w:rsid w:val="00550AC2"/>
    <w:rsid w:val="00550BA3"/>
    <w:rsid w:val="00552BA5"/>
    <w:rsid w:val="00553C80"/>
    <w:rsid w:val="00553CAB"/>
    <w:rsid w:val="00553CC1"/>
    <w:rsid w:val="0056088D"/>
    <w:rsid w:val="00561A2F"/>
    <w:rsid w:val="0056226A"/>
    <w:rsid w:val="005633D2"/>
    <w:rsid w:val="00564437"/>
    <w:rsid w:val="00564B3D"/>
    <w:rsid w:val="00572787"/>
    <w:rsid w:val="00575F55"/>
    <w:rsid w:val="005766BA"/>
    <w:rsid w:val="00577045"/>
    <w:rsid w:val="00581424"/>
    <w:rsid w:val="005852B0"/>
    <w:rsid w:val="00585358"/>
    <w:rsid w:val="0058595C"/>
    <w:rsid w:val="00591252"/>
    <w:rsid w:val="00591D62"/>
    <w:rsid w:val="00592FA9"/>
    <w:rsid w:val="0059398D"/>
    <w:rsid w:val="00594391"/>
    <w:rsid w:val="00595CDF"/>
    <w:rsid w:val="00597024"/>
    <w:rsid w:val="005A0DDA"/>
    <w:rsid w:val="005A123B"/>
    <w:rsid w:val="005A12F2"/>
    <w:rsid w:val="005A2983"/>
    <w:rsid w:val="005A2FAB"/>
    <w:rsid w:val="005A30A3"/>
    <w:rsid w:val="005A3A0D"/>
    <w:rsid w:val="005A3ADD"/>
    <w:rsid w:val="005A4062"/>
    <w:rsid w:val="005A6AD2"/>
    <w:rsid w:val="005A7199"/>
    <w:rsid w:val="005A75E9"/>
    <w:rsid w:val="005A7C0B"/>
    <w:rsid w:val="005B19FA"/>
    <w:rsid w:val="005B1EFB"/>
    <w:rsid w:val="005B4AAD"/>
    <w:rsid w:val="005B5A52"/>
    <w:rsid w:val="005B5CF8"/>
    <w:rsid w:val="005B6120"/>
    <w:rsid w:val="005B7F93"/>
    <w:rsid w:val="005C092A"/>
    <w:rsid w:val="005C1014"/>
    <w:rsid w:val="005C2266"/>
    <w:rsid w:val="005C4723"/>
    <w:rsid w:val="005C490C"/>
    <w:rsid w:val="005C661D"/>
    <w:rsid w:val="005C6A4F"/>
    <w:rsid w:val="005D113F"/>
    <w:rsid w:val="005D1CA9"/>
    <w:rsid w:val="005D1D73"/>
    <w:rsid w:val="005D22CD"/>
    <w:rsid w:val="005D26F4"/>
    <w:rsid w:val="005D46FA"/>
    <w:rsid w:val="005D4B51"/>
    <w:rsid w:val="005E1C89"/>
    <w:rsid w:val="005E2067"/>
    <w:rsid w:val="005E2974"/>
    <w:rsid w:val="005E5F12"/>
    <w:rsid w:val="005E635C"/>
    <w:rsid w:val="005E7F4F"/>
    <w:rsid w:val="005F0732"/>
    <w:rsid w:val="005F07FF"/>
    <w:rsid w:val="005F27F7"/>
    <w:rsid w:val="005F432C"/>
    <w:rsid w:val="005F708B"/>
    <w:rsid w:val="00600677"/>
    <w:rsid w:val="00601DB4"/>
    <w:rsid w:val="00602965"/>
    <w:rsid w:val="00603DE3"/>
    <w:rsid w:val="00604E25"/>
    <w:rsid w:val="00606901"/>
    <w:rsid w:val="0060740B"/>
    <w:rsid w:val="00607F26"/>
    <w:rsid w:val="00610574"/>
    <w:rsid w:val="00610666"/>
    <w:rsid w:val="00621D12"/>
    <w:rsid w:val="00622A37"/>
    <w:rsid w:val="006249B7"/>
    <w:rsid w:val="00626083"/>
    <w:rsid w:val="006311EC"/>
    <w:rsid w:val="00631677"/>
    <w:rsid w:val="00631865"/>
    <w:rsid w:val="00631E32"/>
    <w:rsid w:val="006327F2"/>
    <w:rsid w:val="006361A8"/>
    <w:rsid w:val="00637657"/>
    <w:rsid w:val="00637A3C"/>
    <w:rsid w:val="00637FE9"/>
    <w:rsid w:val="00643CD1"/>
    <w:rsid w:val="00644A81"/>
    <w:rsid w:val="00646B69"/>
    <w:rsid w:val="00647442"/>
    <w:rsid w:val="0065049E"/>
    <w:rsid w:val="00654DF1"/>
    <w:rsid w:val="006601BC"/>
    <w:rsid w:val="00660492"/>
    <w:rsid w:val="00661C5D"/>
    <w:rsid w:val="00661CE2"/>
    <w:rsid w:val="006623F4"/>
    <w:rsid w:val="00663A40"/>
    <w:rsid w:val="0066729A"/>
    <w:rsid w:val="00670B4D"/>
    <w:rsid w:val="00676BE2"/>
    <w:rsid w:val="0067729F"/>
    <w:rsid w:val="00677702"/>
    <w:rsid w:val="00681AF6"/>
    <w:rsid w:val="00684A7B"/>
    <w:rsid w:val="00684D64"/>
    <w:rsid w:val="00686007"/>
    <w:rsid w:val="00686302"/>
    <w:rsid w:val="00686FBF"/>
    <w:rsid w:val="0069022F"/>
    <w:rsid w:val="00690618"/>
    <w:rsid w:val="0069170B"/>
    <w:rsid w:val="0069277B"/>
    <w:rsid w:val="00693E69"/>
    <w:rsid w:val="0069531E"/>
    <w:rsid w:val="00696934"/>
    <w:rsid w:val="00696C92"/>
    <w:rsid w:val="006A009C"/>
    <w:rsid w:val="006A03B7"/>
    <w:rsid w:val="006A47FD"/>
    <w:rsid w:val="006A5B31"/>
    <w:rsid w:val="006A6584"/>
    <w:rsid w:val="006A76D0"/>
    <w:rsid w:val="006B04C3"/>
    <w:rsid w:val="006B0C6F"/>
    <w:rsid w:val="006B29C5"/>
    <w:rsid w:val="006C1C6E"/>
    <w:rsid w:val="006C2D48"/>
    <w:rsid w:val="006C5065"/>
    <w:rsid w:val="006C7356"/>
    <w:rsid w:val="006C7511"/>
    <w:rsid w:val="006D2C03"/>
    <w:rsid w:val="006D45E6"/>
    <w:rsid w:val="006D48A6"/>
    <w:rsid w:val="006D5AC3"/>
    <w:rsid w:val="006D5EA8"/>
    <w:rsid w:val="006D6AAC"/>
    <w:rsid w:val="006E2543"/>
    <w:rsid w:val="006E2661"/>
    <w:rsid w:val="006E3E4E"/>
    <w:rsid w:val="006E4808"/>
    <w:rsid w:val="006E5BA3"/>
    <w:rsid w:val="006E7E90"/>
    <w:rsid w:val="006F0430"/>
    <w:rsid w:val="006F1027"/>
    <w:rsid w:val="006F4D9B"/>
    <w:rsid w:val="006F5277"/>
    <w:rsid w:val="006F5DC0"/>
    <w:rsid w:val="006F70C7"/>
    <w:rsid w:val="007022DE"/>
    <w:rsid w:val="007109C4"/>
    <w:rsid w:val="00711442"/>
    <w:rsid w:val="0071195B"/>
    <w:rsid w:val="00715148"/>
    <w:rsid w:val="00715BA7"/>
    <w:rsid w:val="00722309"/>
    <w:rsid w:val="007224BD"/>
    <w:rsid w:val="00722D10"/>
    <w:rsid w:val="00725241"/>
    <w:rsid w:val="00730305"/>
    <w:rsid w:val="00731AAD"/>
    <w:rsid w:val="00733C5D"/>
    <w:rsid w:val="007353F7"/>
    <w:rsid w:val="00736F59"/>
    <w:rsid w:val="00740579"/>
    <w:rsid w:val="00741FD1"/>
    <w:rsid w:val="00746988"/>
    <w:rsid w:val="007504B0"/>
    <w:rsid w:val="00751A53"/>
    <w:rsid w:val="00751BE2"/>
    <w:rsid w:val="00751DE0"/>
    <w:rsid w:val="0075387A"/>
    <w:rsid w:val="00753981"/>
    <w:rsid w:val="007606A2"/>
    <w:rsid w:val="00760A0D"/>
    <w:rsid w:val="00763ACB"/>
    <w:rsid w:val="00763D53"/>
    <w:rsid w:val="007669DE"/>
    <w:rsid w:val="007678E4"/>
    <w:rsid w:val="00771A0A"/>
    <w:rsid w:val="007752F5"/>
    <w:rsid w:val="0078231A"/>
    <w:rsid w:val="00783EFA"/>
    <w:rsid w:val="00787DF5"/>
    <w:rsid w:val="00791249"/>
    <w:rsid w:val="00791A55"/>
    <w:rsid w:val="00791EB2"/>
    <w:rsid w:val="00792E61"/>
    <w:rsid w:val="00793A29"/>
    <w:rsid w:val="00795C1B"/>
    <w:rsid w:val="00796903"/>
    <w:rsid w:val="00796C2E"/>
    <w:rsid w:val="00797878"/>
    <w:rsid w:val="007A00CE"/>
    <w:rsid w:val="007A1F94"/>
    <w:rsid w:val="007A2B6B"/>
    <w:rsid w:val="007A355F"/>
    <w:rsid w:val="007B06D0"/>
    <w:rsid w:val="007B15A5"/>
    <w:rsid w:val="007B2ED9"/>
    <w:rsid w:val="007B31EE"/>
    <w:rsid w:val="007B4315"/>
    <w:rsid w:val="007B5B1E"/>
    <w:rsid w:val="007B5D68"/>
    <w:rsid w:val="007B5EB3"/>
    <w:rsid w:val="007C0010"/>
    <w:rsid w:val="007C11AE"/>
    <w:rsid w:val="007C2CD4"/>
    <w:rsid w:val="007C2D46"/>
    <w:rsid w:val="007C3A02"/>
    <w:rsid w:val="007C75A6"/>
    <w:rsid w:val="007C7789"/>
    <w:rsid w:val="007C7F7D"/>
    <w:rsid w:val="007D0177"/>
    <w:rsid w:val="007D491B"/>
    <w:rsid w:val="007D6A80"/>
    <w:rsid w:val="007E0E53"/>
    <w:rsid w:val="007E1C72"/>
    <w:rsid w:val="007E2488"/>
    <w:rsid w:val="007E68EA"/>
    <w:rsid w:val="007E7E3B"/>
    <w:rsid w:val="007F122B"/>
    <w:rsid w:val="007F1648"/>
    <w:rsid w:val="007F382D"/>
    <w:rsid w:val="007F4278"/>
    <w:rsid w:val="007F48E5"/>
    <w:rsid w:val="00800C86"/>
    <w:rsid w:val="008039C1"/>
    <w:rsid w:val="008052F1"/>
    <w:rsid w:val="00807068"/>
    <w:rsid w:val="00810BB6"/>
    <w:rsid w:val="0081637D"/>
    <w:rsid w:val="008164AB"/>
    <w:rsid w:val="00820F1E"/>
    <w:rsid w:val="0082146A"/>
    <w:rsid w:val="0082283B"/>
    <w:rsid w:val="008231CA"/>
    <w:rsid w:val="00823CF2"/>
    <w:rsid w:val="00824FE7"/>
    <w:rsid w:val="00825426"/>
    <w:rsid w:val="00826E0F"/>
    <w:rsid w:val="00827C62"/>
    <w:rsid w:val="00827D19"/>
    <w:rsid w:val="00831BF6"/>
    <w:rsid w:val="008322C6"/>
    <w:rsid w:val="008358FB"/>
    <w:rsid w:val="00835D0F"/>
    <w:rsid w:val="008407C9"/>
    <w:rsid w:val="00844835"/>
    <w:rsid w:val="008456C6"/>
    <w:rsid w:val="0084646A"/>
    <w:rsid w:val="00850DCD"/>
    <w:rsid w:val="0085218D"/>
    <w:rsid w:val="008548FE"/>
    <w:rsid w:val="00854DA8"/>
    <w:rsid w:val="00855BF0"/>
    <w:rsid w:val="00856BA4"/>
    <w:rsid w:val="00856E74"/>
    <w:rsid w:val="00863073"/>
    <w:rsid w:val="00865AEE"/>
    <w:rsid w:val="0087078C"/>
    <w:rsid w:val="0087481C"/>
    <w:rsid w:val="00874F8B"/>
    <w:rsid w:val="00875231"/>
    <w:rsid w:val="008765F7"/>
    <w:rsid w:val="008778F4"/>
    <w:rsid w:val="008806A4"/>
    <w:rsid w:val="00881A7F"/>
    <w:rsid w:val="00883A9F"/>
    <w:rsid w:val="008840CA"/>
    <w:rsid w:val="008841BD"/>
    <w:rsid w:val="00884A0A"/>
    <w:rsid w:val="00885989"/>
    <w:rsid w:val="00886EF7"/>
    <w:rsid w:val="008871F3"/>
    <w:rsid w:val="00892CBA"/>
    <w:rsid w:val="00893EB8"/>
    <w:rsid w:val="008946DD"/>
    <w:rsid w:val="00895D01"/>
    <w:rsid w:val="008A09C7"/>
    <w:rsid w:val="008A2569"/>
    <w:rsid w:val="008A6AB0"/>
    <w:rsid w:val="008A75AB"/>
    <w:rsid w:val="008B3960"/>
    <w:rsid w:val="008B66A9"/>
    <w:rsid w:val="008B7785"/>
    <w:rsid w:val="008B77A4"/>
    <w:rsid w:val="008C1941"/>
    <w:rsid w:val="008C3F28"/>
    <w:rsid w:val="008C58C4"/>
    <w:rsid w:val="008C66B5"/>
    <w:rsid w:val="008C6D12"/>
    <w:rsid w:val="008D0110"/>
    <w:rsid w:val="008D0F51"/>
    <w:rsid w:val="008D1F86"/>
    <w:rsid w:val="008D255B"/>
    <w:rsid w:val="008D50A9"/>
    <w:rsid w:val="008D5E77"/>
    <w:rsid w:val="008D7267"/>
    <w:rsid w:val="008E1486"/>
    <w:rsid w:val="008E17E0"/>
    <w:rsid w:val="008E2C94"/>
    <w:rsid w:val="008E4E1D"/>
    <w:rsid w:val="008E5A38"/>
    <w:rsid w:val="008F180A"/>
    <w:rsid w:val="008F3616"/>
    <w:rsid w:val="008F50BD"/>
    <w:rsid w:val="008F5970"/>
    <w:rsid w:val="008F6087"/>
    <w:rsid w:val="008F6EA8"/>
    <w:rsid w:val="009010C8"/>
    <w:rsid w:val="00901FDE"/>
    <w:rsid w:val="0090274E"/>
    <w:rsid w:val="00902B38"/>
    <w:rsid w:val="0090355F"/>
    <w:rsid w:val="00905FBE"/>
    <w:rsid w:val="00906547"/>
    <w:rsid w:val="00906FAF"/>
    <w:rsid w:val="00913061"/>
    <w:rsid w:val="0091314C"/>
    <w:rsid w:val="00913C09"/>
    <w:rsid w:val="0091409A"/>
    <w:rsid w:val="009159D8"/>
    <w:rsid w:val="00916E21"/>
    <w:rsid w:val="0092096C"/>
    <w:rsid w:val="00920ABB"/>
    <w:rsid w:val="00920BC9"/>
    <w:rsid w:val="009218C3"/>
    <w:rsid w:val="00923AD2"/>
    <w:rsid w:val="00923B7F"/>
    <w:rsid w:val="00930856"/>
    <w:rsid w:val="00932A82"/>
    <w:rsid w:val="00934D9A"/>
    <w:rsid w:val="009379C2"/>
    <w:rsid w:val="009411C3"/>
    <w:rsid w:val="00941CFE"/>
    <w:rsid w:val="0094230A"/>
    <w:rsid w:val="00942734"/>
    <w:rsid w:val="0094470E"/>
    <w:rsid w:val="009457F3"/>
    <w:rsid w:val="00946A50"/>
    <w:rsid w:val="009471EB"/>
    <w:rsid w:val="009512F6"/>
    <w:rsid w:val="009517A4"/>
    <w:rsid w:val="00952E30"/>
    <w:rsid w:val="0095349E"/>
    <w:rsid w:val="00954C02"/>
    <w:rsid w:val="00954FF9"/>
    <w:rsid w:val="0095681F"/>
    <w:rsid w:val="0095787A"/>
    <w:rsid w:val="00960AAD"/>
    <w:rsid w:val="00961867"/>
    <w:rsid w:val="00961D8C"/>
    <w:rsid w:val="00961F1A"/>
    <w:rsid w:val="0096287E"/>
    <w:rsid w:val="00962D23"/>
    <w:rsid w:val="00963A74"/>
    <w:rsid w:val="0096602B"/>
    <w:rsid w:val="009668AB"/>
    <w:rsid w:val="00966CE7"/>
    <w:rsid w:val="00967C9B"/>
    <w:rsid w:val="0097044A"/>
    <w:rsid w:val="00972ADA"/>
    <w:rsid w:val="00973EB6"/>
    <w:rsid w:val="00974F7A"/>
    <w:rsid w:val="00975EEE"/>
    <w:rsid w:val="00980854"/>
    <w:rsid w:val="00980C8C"/>
    <w:rsid w:val="0098128F"/>
    <w:rsid w:val="009834BC"/>
    <w:rsid w:val="0098378C"/>
    <w:rsid w:val="00986737"/>
    <w:rsid w:val="00986CA7"/>
    <w:rsid w:val="0098757B"/>
    <w:rsid w:val="00990128"/>
    <w:rsid w:val="009947FA"/>
    <w:rsid w:val="009949B9"/>
    <w:rsid w:val="00994B1E"/>
    <w:rsid w:val="00995EE4"/>
    <w:rsid w:val="00996103"/>
    <w:rsid w:val="009A01AE"/>
    <w:rsid w:val="009A11D9"/>
    <w:rsid w:val="009A4199"/>
    <w:rsid w:val="009A4CEA"/>
    <w:rsid w:val="009A51E6"/>
    <w:rsid w:val="009A6A67"/>
    <w:rsid w:val="009A7567"/>
    <w:rsid w:val="009B0800"/>
    <w:rsid w:val="009B0DAB"/>
    <w:rsid w:val="009B4919"/>
    <w:rsid w:val="009B684A"/>
    <w:rsid w:val="009B6ED0"/>
    <w:rsid w:val="009B7849"/>
    <w:rsid w:val="009C0D2B"/>
    <w:rsid w:val="009C1F9E"/>
    <w:rsid w:val="009C32E3"/>
    <w:rsid w:val="009C6A1A"/>
    <w:rsid w:val="009D0A29"/>
    <w:rsid w:val="009D16BC"/>
    <w:rsid w:val="009D1944"/>
    <w:rsid w:val="009D2AA1"/>
    <w:rsid w:val="009D2C98"/>
    <w:rsid w:val="009D3879"/>
    <w:rsid w:val="009D5898"/>
    <w:rsid w:val="009D5BFF"/>
    <w:rsid w:val="009D5E17"/>
    <w:rsid w:val="009D5F72"/>
    <w:rsid w:val="009E12D1"/>
    <w:rsid w:val="009E2B9A"/>
    <w:rsid w:val="009E2F7C"/>
    <w:rsid w:val="009E5620"/>
    <w:rsid w:val="009E5D50"/>
    <w:rsid w:val="009E6D06"/>
    <w:rsid w:val="009F0593"/>
    <w:rsid w:val="009F0AA5"/>
    <w:rsid w:val="009F3662"/>
    <w:rsid w:val="009F4283"/>
    <w:rsid w:val="009F67A3"/>
    <w:rsid w:val="009F691F"/>
    <w:rsid w:val="009F6EAA"/>
    <w:rsid w:val="009F6EBE"/>
    <w:rsid w:val="00A00A5B"/>
    <w:rsid w:val="00A00F5B"/>
    <w:rsid w:val="00A023C5"/>
    <w:rsid w:val="00A14731"/>
    <w:rsid w:val="00A16479"/>
    <w:rsid w:val="00A176CB"/>
    <w:rsid w:val="00A213AE"/>
    <w:rsid w:val="00A232BE"/>
    <w:rsid w:val="00A23B14"/>
    <w:rsid w:val="00A254A6"/>
    <w:rsid w:val="00A268DA"/>
    <w:rsid w:val="00A315E7"/>
    <w:rsid w:val="00A31604"/>
    <w:rsid w:val="00A34519"/>
    <w:rsid w:val="00A34B55"/>
    <w:rsid w:val="00A40E86"/>
    <w:rsid w:val="00A4286F"/>
    <w:rsid w:val="00A431A9"/>
    <w:rsid w:val="00A452A0"/>
    <w:rsid w:val="00A458D6"/>
    <w:rsid w:val="00A468E6"/>
    <w:rsid w:val="00A46CE0"/>
    <w:rsid w:val="00A51395"/>
    <w:rsid w:val="00A51F00"/>
    <w:rsid w:val="00A52878"/>
    <w:rsid w:val="00A54CE0"/>
    <w:rsid w:val="00A57BFB"/>
    <w:rsid w:val="00A61761"/>
    <w:rsid w:val="00A623FE"/>
    <w:rsid w:val="00A63326"/>
    <w:rsid w:val="00A656DA"/>
    <w:rsid w:val="00A728ED"/>
    <w:rsid w:val="00A75CB1"/>
    <w:rsid w:val="00A76904"/>
    <w:rsid w:val="00A819BB"/>
    <w:rsid w:val="00A82AC8"/>
    <w:rsid w:val="00A84999"/>
    <w:rsid w:val="00A8693F"/>
    <w:rsid w:val="00A900DE"/>
    <w:rsid w:val="00A905F8"/>
    <w:rsid w:val="00A91A5A"/>
    <w:rsid w:val="00A91BA7"/>
    <w:rsid w:val="00A93991"/>
    <w:rsid w:val="00A94552"/>
    <w:rsid w:val="00A95F47"/>
    <w:rsid w:val="00A969D9"/>
    <w:rsid w:val="00AA0344"/>
    <w:rsid w:val="00AA0B55"/>
    <w:rsid w:val="00AA2530"/>
    <w:rsid w:val="00AA5981"/>
    <w:rsid w:val="00AA600E"/>
    <w:rsid w:val="00AA6553"/>
    <w:rsid w:val="00AA6F51"/>
    <w:rsid w:val="00AA705D"/>
    <w:rsid w:val="00AA73B6"/>
    <w:rsid w:val="00AB2C89"/>
    <w:rsid w:val="00AB6100"/>
    <w:rsid w:val="00AB7132"/>
    <w:rsid w:val="00AC246F"/>
    <w:rsid w:val="00AC31D6"/>
    <w:rsid w:val="00AC494A"/>
    <w:rsid w:val="00AC60DB"/>
    <w:rsid w:val="00AC7611"/>
    <w:rsid w:val="00AD14ED"/>
    <w:rsid w:val="00AD229B"/>
    <w:rsid w:val="00AD57F6"/>
    <w:rsid w:val="00AD5990"/>
    <w:rsid w:val="00AE2BF9"/>
    <w:rsid w:val="00AE4BA0"/>
    <w:rsid w:val="00AE5EDF"/>
    <w:rsid w:val="00AE6893"/>
    <w:rsid w:val="00AF1B70"/>
    <w:rsid w:val="00AF1BE9"/>
    <w:rsid w:val="00AF2F85"/>
    <w:rsid w:val="00AF4E63"/>
    <w:rsid w:val="00AF5C04"/>
    <w:rsid w:val="00AF79A0"/>
    <w:rsid w:val="00B01CDA"/>
    <w:rsid w:val="00B02869"/>
    <w:rsid w:val="00B04A59"/>
    <w:rsid w:val="00B054CB"/>
    <w:rsid w:val="00B068E9"/>
    <w:rsid w:val="00B11159"/>
    <w:rsid w:val="00B12BBA"/>
    <w:rsid w:val="00B15531"/>
    <w:rsid w:val="00B20256"/>
    <w:rsid w:val="00B20445"/>
    <w:rsid w:val="00B21894"/>
    <w:rsid w:val="00B26DC9"/>
    <w:rsid w:val="00B32390"/>
    <w:rsid w:val="00B33196"/>
    <w:rsid w:val="00B33FEA"/>
    <w:rsid w:val="00B34523"/>
    <w:rsid w:val="00B34A69"/>
    <w:rsid w:val="00B3628E"/>
    <w:rsid w:val="00B414DD"/>
    <w:rsid w:val="00B4202B"/>
    <w:rsid w:val="00B42E38"/>
    <w:rsid w:val="00B44568"/>
    <w:rsid w:val="00B46178"/>
    <w:rsid w:val="00B51EE6"/>
    <w:rsid w:val="00B51F3A"/>
    <w:rsid w:val="00B52053"/>
    <w:rsid w:val="00B528F2"/>
    <w:rsid w:val="00B545AE"/>
    <w:rsid w:val="00B5507E"/>
    <w:rsid w:val="00B55A43"/>
    <w:rsid w:val="00B55C9E"/>
    <w:rsid w:val="00B57465"/>
    <w:rsid w:val="00B57CE4"/>
    <w:rsid w:val="00B62455"/>
    <w:rsid w:val="00B638D6"/>
    <w:rsid w:val="00B6449B"/>
    <w:rsid w:val="00B644A7"/>
    <w:rsid w:val="00B67D03"/>
    <w:rsid w:val="00B70230"/>
    <w:rsid w:val="00B7268A"/>
    <w:rsid w:val="00B747F1"/>
    <w:rsid w:val="00B76ADC"/>
    <w:rsid w:val="00B76E1C"/>
    <w:rsid w:val="00B804E6"/>
    <w:rsid w:val="00B81CF7"/>
    <w:rsid w:val="00B8223D"/>
    <w:rsid w:val="00B85666"/>
    <w:rsid w:val="00B85719"/>
    <w:rsid w:val="00B905E5"/>
    <w:rsid w:val="00B90DED"/>
    <w:rsid w:val="00B90E4C"/>
    <w:rsid w:val="00B930EF"/>
    <w:rsid w:val="00B93817"/>
    <w:rsid w:val="00B9425D"/>
    <w:rsid w:val="00B94378"/>
    <w:rsid w:val="00B94624"/>
    <w:rsid w:val="00B94BF9"/>
    <w:rsid w:val="00B96A41"/>
    <w:rsid w:val="00B97FE3"/>
    <w:rsid w:val="00BA17B4"/>
    <w:rsid w:val="00BA18E4"/>
    <w:rsid w:val="00BA4D41"/>
    <w:rsid w:val="00BA58ED"/>
    <w:rsid w:val="00BA794F"/>
    <w:rsid w:val="00BB0A54"/>
    <w:rsid w:val="00BB127F"/>
    <w:rsid w:val="00BB1B3D"/>
    <w:rsid w:val="00BB2DEC"/>
    <w:rsid w:val="00BB3418"/>
    <w:rsid w:val="00BB3818"/>
    <w:rsid w:val="00BB76FE"/>
    <w:rsid w:val="00BB7D46"/>
    <w:rsid w:val="00BC0242"/>
    <w:rsid w:val="00BC1146"/>
    <w:rsid w:val="00BC1417"/>
    <w:rsid w:val="00BC25AD"/>
    <w:rsid w:val="00BC494F"/>
    <w:rsid w:val="00BC4B8C"/>
    <w:rsid w:val="00BC79C2"/>
    <w:rsid w:val="00BD2227"/>
    <w:rsid w:val="00BD389E"/>
    <w:rsid w:val="00BD5B93"/>
    <w:rsid w:val="00BD695D"/>
    <w:rsid w:val="00BE004E"/>
    <w:rsid w:val="00BE0FD7"/>
    <w:rsid w:val="00BE2C48"/>
    <w:rsid w:val="00BE44A1"/>
    <w:rsid w:val="00BE48F5"/>
    <w:rsid w:val="00BE4D8C"/>
    <w:rsid w:val="00BE59F3"/>
    <w:rsid w:val="00BE64CE"/>
    <w:rsid w:val="00BE65BA"/>
    <w:rsid w:val="00BE73A6"/>
    <w:rsid w:val="00BE745B"/>
    <w:rsid w:val="00BE77EE"/>
    <w:rsid w:val="00BF06AE"/>
    <w:rsid w:val="00BF0F32"/>
    <w:rsid w:val="00BF191B"/>
    <w:rsid w:val="00BF1BDB"/>
    <w:rsid w:val="00BF1DCB"/>
    <w:rsid w:val="00BF27F0"/>
    <w:rsid w:val="00BF30E9"/>
    <w:rsid w:val="00BF3FB9"/>
    <w:rsid w:val="00BF4B88"/>
    <w:rsid w:val="00BF63B1"/>
    <w:rsid w:val="00BF7000"/>
    <w:rsid w:val="00C00D2B"/>
    <w:rsid w:val="00C01F4B"/>
    <w:rsid w:val="00C01FB5"/>
    <w:rsid w:val="00C0426B"/>
    <w:rsid w:val="00C07654"/>
    <w:rsid w:val="00C077E0"/>
    <w:rsid w:val="00C07AA9"/>
    <w:rsid w:val="00C104A8"/>
    <w:rsid w:val="00C11F4A"/>
    <w:rsid w:val="00C1391B"/>
    <w:rsid w:val="00C15162"/>
    <w:rsid w:val="00C1569D"/>
    <w:rsid w:val="00C15B37"/>
    <w:rsid w:val="00C1642A"/>
    <w:rsid w:val="00C16484"/>
    <w:rsid w:val="00C16BFB"/>
    <w:rsid w:val="00C17339"/>
    <w:rsid w:val="00C17DC7"/>
    <w:rsid w:val="00C2057E"/>
    <w:rsid w:val="00C20DDD"/>
    <w:rsid w:val="00C22194"/>
    <w:rsid w:val="00C22BB5"/>
    <w:rsid w:val="00C22BC5"/>
    <w:rsid w:val="00C23ED6"/>
    <w:rsid w:val="00C254A2"/>
    <w:rsid w:val="00C26038"/>
    <w:rsid w:val="00C264CD"/>
    <w:rsid w:val="00C27694"/>
    <w:rsid w:val="00C277EE"/>
    <w:rsid w:val="00C3044C"/>
    <w:rsid w:val="00C3341D"/>
    <w:rsid w:val="00C3477A"/>
    <w:rsid w:val="00C3638E"/>
    <w:rsid w:val="00C36433"/>
    <w:rsid w:val="00C36516"/>
    <w:rsid w:val="00C3728D"/>
    <w:rsid w:val="00C40965"/>
    <w:rsid w:val="00C420EE"/>
    <w:rsid w:val="00C427E7"/>
    <w:rsid w:val="00C4308C"/>
    <w:rsid w:val="00C431E7"/>
    <w:rsid w:val="00C43850"/>
    <w:rsid w:val="00C46B81"/>
    <w:rsid w:val="00C47FD7"/>
    <w:rsid w:val="00C50A87"/>
    <w:rsid w:val="00C521D8"/>
    <w:rsid w:val="00C523B0"/>
    <w:rsid w:val="00C525AC"/>
    <w:rsid w:val="00C56521"/>
    <w:rsid w:val="00C600BF"/>
    <w:rsid w:val="00C602B5"/>
    <w:rsid w:val="00C64FCA"/>
    <w:rsid w:val="00C65CB9"/>
    <w:rsid w:val="00C7097F"/>
    <w:rsid w:val="00C72A39"/>
    <w:rsid w:val="00C76297"/>
    <w:rsid w:val="00C801DB"/>
    <w:rsid w:val="00C80539"/>
    <w:rsid w:val="00C80EC5"/>
    <w:rsid w:val="00C82B23"/>
    <w:rsid w:val="00C82FCF"/>
    <w:rsid w:val="00C832DB"/>
    <w:rsid w:val="00C839D0"/>
    <w:rsid w:val="00C86910"/>
    <w:rsid w:val="00C93221"/>
    <w:rsid w:val="00C94490"/>
    <w:rsid w:val="00CA5978"/>
    <w:rsid w:val="00CA6374"/>
    <w:rsid w:val="00CA7739"/>
    <w:rsid w:val="00CA7EEB"/>
    <w:rsid w:val="00CB04A9"/>
    <w:rsid w:val="00CB11D8"/>
    <w:rsid w:val="00CB289A"/>
    <w:rsid w:val="00CB77DA"/>
    <w:rsid w:val="00CC079C"/>
    <w:rsid w:val="00CC2660"/>
    <w:rsid w:val="00CC5C16"/>
    <w:rsid w:val="00CC726D"/>
    <w:rsid w:val="00CD1548"/>
    <w:rsid w:val="00CD1964"/>
    <w:rsid w:val="00CD2FC8"/>
    <w:rsid w:val="00CD3C6E"/>
    <w:rsid w:val="00CD51CB"/>
    <w:rsid w:val="00CD6BED"/>
    <w:rsid w:val="00CD7253"/>
    <w:rsid w:val="00CD7D13"/>
    <w:rsid w:val="00CE2479"/>
    <w:rsid w:val="00CE51C2"/>
    <w:rsid w:val="00CE612C"/>
    <w:rsid w:val="00CF1F6B"/>
    <w:rsid w:val="00CF5ABD"/>
    <w:rsid w:val="00CF5D4A"/>
    <w:rsid w:val="00D005AC"/>
    <w:rsid w:val="00D0639E"/>
    <w:rsid w:val="00D06798"/>
    <w:rsid w:val="00D0724A"/>
    <w:rsid w:val="00D07A45"/>
    <w:rsid w:val="00D07C3B"/>
    <w:rsid w:val="00D10D7F"/>
    <w:rsid w:val="00D11447"/>
    <w:rsid w:val="00D14150"/>
    <w:rsid w:val="00D15063"/>
    <w:rsid w:val="00D158E0"/>
    <w:rsid w:val="00D16C96"/>
    <w:rsid w:val="00D16CC6"/>
    <w:rsid w:val="00D17295"/>
    <w:rsid w:val="00D1790D"/>
    <w:rsid w:val="00D21136"/>
    <w:rsid w:val="00D212DC"/>
    <w:rsid w:val="00D22FBD"/>
    <w:rsid w:val="00D24D1F"/>
    <w:rsid w:val="00D24D6F"/>
    <w:rsid w:val="00D256D3"/>
    <w:rsid w:val="00D30CA8"/>
    <w:rsid w:val="00D31325"/>
    <w:rsid w:val="00D32173"/>
    <w:rsid w:val="00D32E6F"/>
    <w:rsid w:val="00D33AF1"/>
    <w:rsid w:val="00D34154"/>
    <w:rsid w:val="00D3417F"/>
    <w:rsid w:val="00D34B47"/>
    <w:rsid w:val="00D36434"/>
    <w:rsid w:val="00D37783"/>
    <w:rsid w:val="00D422B1"/>
    <w:rsid w:val="00D424A2"/>
    <w:rsid w:val="00D42CB2"/>
    <w:rsid w:val="00D4326C"/>
    <w:rsid w:val="00D443FD"/>
    <w:rsid w:val="00D448C0"/>
    <w:rsid w:val="00D44976"/>
    <w:rsid w:val="00D44C97"/>
    <w:rsid w:val="00D460E5"/>
    <w:rsid w:val="00D46F84"/>
    <w:rsid w:val="00D5280A"/>
    <w:rsid w:val="00D53038"/>
    <w:rsid w:val="00D626BC"/>
    <w:rsid w:val="00D65559"/>
    <w:rsid w:val="00D656CE"/>
    <w:rsid w:val="00D65B3C"/>
    <w:rsid w:val="00D664AF"/>
    <w:rsid w:val="00D664CC"/>
    <w:rsid w:val="00D672A0"/>
    <w:rsid w:val="00D72535"/>
    <w:rsid w:val="00D7563C"/>
    <w:rsid w:val="00D770C5"/>
    <w:rsid w:val="00D77CEC"/>
    <w:rsid w:val="00D82762"/>
    <w:rsid w:val="00D82D25"/>
    <w:rsid w:val="00D83F92"/>
    <w:rsid w:val="00D8499D"/>
    <w:rsid w:val="00D85207"/>
    <w:rsid w:val="00D8716C"/>
    <w:rsid w:val="00D871D8"/>
    <w:rsid w:val="00D87F42"/>
    <w:rsid w:val="00D94275"/>
    <w:rsid w:val="00D95662"/>
    <w:rsid w:val="00D9633B"/>
    <w:rsid w:val="00D978E4"/>
    <w:rsid w:val="00DA016B"/>
    <w:rsid w:val="00DA48D5"/>
    <w:rsid w:val="00DA4B9D"/>
    <w:rsid w:val="00DA4F22"/>
    <w:rsid w:val="00DA76D2"/>
    <w:rsid w:val="00DA7754"/>
    <w:rsid w:val="00DA782D"/>
    <w:rsid w:val="00DA7EF8"/>
    <w:rsid w:val="00DB1319"/>
    <w:rsid w:val="00DB1C6E"/>
    <w:rsid w:val="00DB1F54"/>
    <w:rsid w:val="00DB29EF"/>
    <w:rsid w:val="00DB4B18"/>
    <w:rsid w:val="00DB5296"/>
    <w:rsid w:val="00DB5FF5"/>
    <w:rsid w:val="00DB79E4"/>
    <w:rsid w:val="00DC0C88"/>
    <w:rsid w:val="00DC1573"/>
    <w:rsid w:val="00DC1DAD"/>
    <w:rsid w:val="00DC2089"/>
    <w:rsid w:val="00DC5D92"/>
    <w:rsid w:val="00DD1C4C"/>
    <w:rsid w:val="00DD20D9"/>
    <w:rsid w:val="00DD36D8"/>
    <w:rsid w:val="00DD37FB"/>
    <w:rsid w:val="00DD3AC4"/>
    <w:rsid w:val="00DD5066"/>
    <w:rsid w:val="00DD581C"/>
    <w:rsid w:val="00DD65F2"/>
    <w:rsid w:val="00DE09ED"/>
    <w:rsid w:val="00DE2221"/>
    <w:rsid w:val="00DE2A39"/>
    <w:rsid w:val="00DE5BE8"/>
    <w:rsid w:val="00DE6003"/>
    <w:rsid w:val="00DE699D"/>
    <w:rsid w:val="00DE6CA0"/>
    <w:rsid w:val="00DE74EB"/>
    <w:rsid w:val="00DE7F4D"/>
    <w:rsid w:val="00DF0491"/>
    <w:rsid w:val="00DF32A0"/>
    <w:rsid w:val="00DF35A2"/>
    <w:rsid w:val="00DF6F72"/>
    <w:rsid w:val="00DF722C"/>
    <w:rsid w:val="00DF7F90"/>
    <w:rsid w:val="00E02087"/>
    <w:rsid w:val="00E06C7F"/>
    <w:rsid w:val="00E10A38"/>
    <w:rsid w:val="00E10B3C"/>
    <w:rsid w:val="00E11BD5"/>
    <w:rsid w:val="00E11CF9"/>
    <w:rsid w:val="00E1279D"/>
    <w:rsid w:val="00E13B0C"/>
    <w:rsid w:val="00E16471"/>
    <w:rsid w:val="00E23E96"/>
    <w:rsid w:val="00E27FB6"/>
    <w:rsid w:val="00E30EC5"/>
    <w:rsid w:val="00E317FF"/>
    <w:rsid w:val="00E31C1A"/>
    <w:rsid w:val="00E33FD5"/>
    <w:rsid w:val="00E34485"/>
    <w:rsid w:val="00E34C9B"/>
    <w:rsid w:val="00E35576"/>
    <w:rsid w:val="00E37E90"/>
    <w:rsid w:val="00E42AE7"/>
    <w:rsid w:val="00E447B8"/>
    <w:rsid w:val="00E46227"/>
    <w:rsid w:val="00E546E7"/>
    <w:rsid w:val="00E551E6"/>
    <w:rsid w:val="00E6123C"/>
    <w:rsid w:val="00E62661"/>
    <w:rsid w:val="00E63E65"/>
    <w:rsid w:val="00E65588"/>
    <w:rsid w:val="00E66883"/>
    <w:rsid w:val="00E67D3A"/>
    <w:rsid w:val="00E70524"/>
    <w:rsid w:val="00E733FF"/>
    <w:rsid w:val="00E73E05"/>
    <w:rsid w:val="00E76465"/>
    <w:rsid w:val="00E76B7F"/>
    <w:rsid w:val="00E80379"/>
    <w:rsid w:val="00E83F42"/>
    <w:rsid w:val="00E84AEB"/>
    <w:rsid w:val="00E866A9"/>
    <w:rsid w:val="00E86CA0"/>
    <w:rsid w:val="00E86F9D"/>
    <w:rsid w:val="00E87EC0"/>
    <w:rsid w:val="00E906A2"/>
    <w:rsid w:val="00E94128"/>
    <w:rsid w:val="00E9551C"/>
    <w:rsid w:val="00E95DA9"/>
    <w:rsid w:val="00E96711"/>
    <w:rsid w:val="00E971DB"/>
    <w:rsid w:val="00EA3E62"/>
    <w:rsid w:val="00EA5C7B"/>
    <w:rsid w:val="00EA6361"/>
    <w:rsid w:val="00EA73B2"/>
    <w:rsid w:val="00EB31E3"/>
    <w:rsid w:val="00EB4102"/>
    <w:rsid w:val="00EB656F"/>
    <w:rsid w:val="00EB6690"/>
    <w:rsid w:val="00EB720A"/>
    <w:rsid w:val="00EC2B45"/>
    <w:rsid w:val="00EC3283"/>
    <w:rsid w:val="00EC4B8D"/>
    <w:rsid w:val="00EC7210"/>
    <w:rsid w:val="00EC7471"/>
    <w:rsid w:val="00ED01F8"/>
    <w:rsid w:val="00ED18D9"/>
    <w:rsid w:val="00ED36AD"/>
    <w:rsid w:val="00EE35CA"/>
    <w:rsid w:val="00EE481B"/>
    <w:rsid w:val="00EE4A38"/>
    <w:rsid w:val="00EE7454"/>
    <w:rsid w:val="00EF02A2"/>
    <w:rsid w:val="00EF066C"/>
    <w:rsid w:val="00EF4DD5"/>
    <w:rsid w:val="00EF7259"/>
    <w:rsid w:val="00EF7F8C"/>
    <w:rsid w:val="00F0093B"/>
    <w:rsid w:val="00F00C5B"/>
    <w:rsid w:val="00F013D4"/>
    <w:rsid w:val="00F04286"/>
    <w:rsid w:val="00F07D1F"/>
    <w:rsid w:val="00F1164A"/>
    <w:rsid w:val="00F1195A"/>
    <w:rsid w:val="00F133BF"/>
    <w:rsid w:val="00F13904"/>
    <w:rsid w:val="00F15F69"/>
    <w:rsid w:val="00F1711E"/>
    <w:rsid w:val="00F20536"/>
    <w:rsid w:val="00F240D6"/>
    <w:rsid w:val="00F2459B"/>
    <w:rsid w:val="00F254EA"/>
    <w:rsid w:val="00F25C67"/>
    <w:rsid w:val="00F30327"/>
    <w:rsid w:val="00F35120"/>
    <w:rsid w:val="00F35650"/>
    <w:rsid w:val="00F372F1"/>
    <w:rsid w:val="00F414B6"/>
    <w:rsid w:val="00F42132"/>
    <w:rsid w:val="00F46447"/>
    <w:rsid w:val="00F467BE"/>
    <w:rsid w:val="00F46E78"/>
    <w:rsid w:val="00F4711A"/>
    <w:rsid w:val="00F47432"/>
    <w:rsid w:val="00F52816"/>
    <w:rsid w:val="00F539D5"/>
    <w:rsid w:val="00F53B37"/>
    <w:rsid w:val="00F53CF3"/>
    <w:rsid w:val="00F559E5"/>
    <w:rsid w:val="00F55C24"/>
    <w:rsid w:val="00F5697F"/>
    <w:rsid w:val="00F60133"/>
    <w:rsid w:val="00F609E2"/>
    <w:rsid w:val="00F60C5D"/>
    <w:rsid w:val="00F61667"/>
    <w:rsid w:val="00F62C34"/>
    <w:rsid w:val="00F64B9C"/>
    <w:rsid w:val="00F66313"/>
    <w:rsid w:val="00F66A21"/>
    <w:rsid w:val="00F714D6"/>
    <w:rsid w:val="00F7358E"/>
    <w:rsid w:val="00F73D7D"/>
    <w:rsid w:val="00F74031"/>
    <w:rsid w:val="00F757D6"/>
    <w:rsid w:val="00F80757"/>
    <w:rsid w:val="00F80CB5"/>
    <w:rsid w:val="00F81902"/>
    <w:rsid w:val="00F836F4"/>
    <w:rsid w:val="00F83AEB"/>
    <w:rsid w:val="00F845A6"/>
    <w:rsid w:val="00F848D8"/>
    <w:rsid w:val="00F8497C"/>
    <w:rsid w:val="00F8593D"/>
    <w:rsid w:val="00F905F9"/>
    <w:rsid w:val="00F92384"/>
    <w:rsid w:val="00F93B65"/>
    <w:rsid w:val="00F95B43"/>
    <w:rsid w:val="00F96A3F"/>
    <w:rsid w:val="00F976FE"/>
    <w:rsid w:val="00FA003F"/>
    <w:rsid w:val="00FA3E4F"/>
    <w:rsid w:val="00FA425C"/>
    <w:rsid w:val="00FA7FBA"/>
    <w:rsid w:val="00FB170D"/>
    <w:rsid w:val="00FB43BC"/>
    <w:rsid w:val="00FB68A7"/>
    <w:rsid w:val="00FB6C28"/>
    <w:rsid w:val="00FB7028"/>
    <w:rsid w:val="00FB7F50"/>
    <w:rsid w:val="00FC11BE"/>
    <w:rsid w:val="00FC2444"/>
    <w:rsid w:val="00FC3DEA"/>
    <w:rsid w:val="00FC570B"/>
    <w:rsid w:val="00FC7AFE"/>
    <w:rsid w:val="00FD0AD8"/>
    <w:rsid w:val="00FD0E4A"/>
    <w:rsid w:val="00FD18D0"/>
    <w:rsid w:val="00FD2A5A"/>
    <w:rsid w:val="00FD5292"/>
    <w:rsid w:val="00FD7674"/>
    <w:rsid w:val="00FE04B7"/>
    <w:rsid w:val="00FE2B6A"/>
    <w:rsid w:val="00FE4EDF"/>
    <w:rsid w:val="00FE4FDD"/>
    <w:rsid w:val="00FE526B"/>
    <w:rsid w:val="00FE6445"/>
    <w:rsid w:val="00FE6D70"/>
    <w:rsid w:val="00FF27B6"/>
    <w:rsid w:val="00FF3832"/>
    <w:rsid w:val="00FF40A9"/>
    <w:rsid w:val="00FF4FD7"/>
    <w:rsid w:val="00FF5ADB"/>
    <w:rsid w:val="00FF5AE2"/>
    <w:rsid w:val="00FF60EA"/>
    <w:rsid w:val="00FF6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A1B961"/>
  <w15:chartTrackingRefBased/>
  <w15:docId w15:val="{170B88E7-41CF-4E0F-AAF3-CB5F0DFE6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D06"/>
    <w:rPr>
      <w:rFonts w:ascii="Arial" w:hAnsi="Arial"/>
      <w:sz w:val="22"/>
    </w:rPr>
  </w:style>
  <w:style w:type="paragraph" w:styleId="Heading1">
    <w:name w:val="heading 1"/>
    <w:basedOn w:val="Normal"/>
    <w:next w:val="Normal"/>
    <w:link w:val="Heading1Char"/>
    <w:uiPriority w:val="9"/>
    <w:qFormat/>
    <w:rsid w:val="004E63B7"/>
    <w:pPr>
      <w:spacing w:after="0"/>
      <w:outlineLvl w:val="0"/>
    </w:pPr>
    <w:rPr>
      <w:b/>
      <w:spacing w:val="15"/>
      <w:sz w:val="36"/>
      <w:szCs w:val="22"/>
    </w:rPr>
  </w:style>
  <w:style w:type="paragraph" w:styleId="Heading2">
    <w:name w:val="heading 2"/>
    <w:basedOn w:val="Normal"/>
    <w:next w:val="Normal"/>
    <w:link w:val="Heading2Char"/>
    <w:uiPriority w:val="9"/>
    <w:unhideWhenUsed/>
    <w:qFormat/>
    <w:rsid w:val="00B7268A"/>
    <w:pPr>
      <w:spacing w:after="0"/>
      <w:outlineLvl w:val="1"/>
    </w:pPr>
    <w:rPr>
      <w:b/>
      <w:spacing w:val="15"/>
    </w:rPr>
  </w:style>
  <w:style w:type="paragraph" w:styleId="Heading3">
    <w:name w:val="heading 3"/>
    <w:basedOn w:val="Heading2"/>
    <w:next w:val="Normal"/>
    <w:link w:val="Heading3Char"/>
    <w:uiPriority w:val="9"/>
    <w:unhideWhenUsed/>
    <w:qFormat/>
    <w:rsid w:val="00E546E7"/>
    <w:pPr>
      <w:spacing w:before="300"/>
      <w:outlineLvl w:val="2"/>
    </w:pPr>
    <w:rPr>
      <w:caps/>
      <w:sz w:val="24"/>
    </w:rPr>
  </w:style>
  <w:style w:type="paragraph" w:styleId="Heading4">
    <w:name w:val="heading 4"/>
    <w:basedOn w:val="Normal"/>
    <w:next w:val="Normal"/>
    <w:link w:val="Heading4Char"/>
    <w:uiPriority w:val="9"/>
    <w:semiHidden/>
    <w:unhideWhenUsed/>
    <w:qFormat/>
    <w:rsid w:val="001226B7"/>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1226B7"/>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1226B7"/>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1226B7"/>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1226B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226B7"/>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3B7"/>
    <w:rPr>
      <w:rFonts w:ascii="Arial" w:hAnsi="Arial"/>
      <w:b/>
      <w:spacing w:val="15"/>
      <w:sz w:val="36"/>
      <w:szCs w:val="22"/>
    </w:rPr>
  </w:style>
  <w:style w:type="character" w:customStyle="1" w:styleId="Heading2Char">
    <w:name w:val="Heading 2 Char"/>
    <w:basedOn w:val="DefaultParagraphFont"/>
    <w:link w:val="Heading2"/>
    <w:uiPriority w:val="9"/>
    <w:rsid w:val="00B7268A"/>
    <w:rPr>
      <w:rFonts w:ascii="Arial" w:hAnsi="Arial"/>
      <w:b/>
      <w:spacing w:val="15"/>
      <w:sz w:val="22"/>
    </w:rPr>
  </w:style>
  <w:style w:type="character" w:customStyle="1" w:styleId="Heading3Char">
    <w:name w:val="Heading 3 Char"/>
    <w:basedOn w:val="DefaultParagraphFont"/>
    <w:link w:val="Heading3"/>
    <w:uiPriority w:val="9"/>
    <w:rsid w:val="00E546E7"/>
    <w:rPr>
      <w:rFonts w:ascii="Arial" w:hAnsi="Arial"/>
      <w:b/>
      <w:caps/>
      <w:spacing w:val="15"/>
      <w:sz w:val="24"/>
    </w:rPr>
  </w:style>
  <w:style w:type="character" w:customStyle="1" w:styleId="Heading4Char">
    <w:name w:val="Heading 4 Char"/>
    <w:basedOn w:val="DefaultParagraphFont"/>
    <w:link w:val="Heading4"/>
    <w:uiPriority w:val="9"/>
    <w:semiHidden/>
    <w:rsid w:val="001226B7"/>
    <w:rPr>
      <w:caps/>
      <w:color w:val="0F4761" w:themeColor="accent1" w:themeShade="BF"/>
      <w:spacing w:val="10"/>
    </w:rPr>
  </w:style>
  <w:style w:type="character" w:customStyle="1" w:styleId="Heading5Char">
    <w:name w:val="Heading 5 Char"/>
    <w:basedOn w:val="DefaultParagraphFont"/>
    <w:link w:val="Heading5"/>
    <w:uiPriority w:val="9"/>
    <w:semiHidden/>
    <w:rsid w:val="001226B7"/>
    <w:rPr>
      <w:caps/>
      <w:color w:val="0F4761" w:themeColor="accent1" w:themeShade="BF"/>
      <w:spacing w:val="10"/>
    </w:rPr>
  </w:style>
  <w:style w:type="character" w:customStyle="1" w:styleId="Heading6Char">
    <w:name w:val="Heading 6 Char"/>
    <w:basedOn w:val="DefaultParagraphFont"/>
    <w:link w:val="Heading6"/>
    <w:uiPriority w:val="9"/>
    <w:semiHidden/>
    <w:rsid w:val="001226B7"/>
    <w:rPr>
      <w:caps/>
      <w:color w:val="0F4761" w:themeColor="accent1" w:themeShade="BF"/>
      <w:spacing w:val="10"/>
    </w:rPr>
  </w:style>
  <w:style w:type="character" w:customStyle="1" w:styleId="Heading7Char">
    <w:name w:val="Heading 7 Char"/>
    <w:basedOn w:val="DefaultParagraphFont"/>
    <w:link w:val="Heading7"/>
    <w:uiPriority w:val="9"/>
    <w:semiHidden/>
    <w:rsid w:val="001226B7"/>
    <w:rPr>
      <w:caps/>
      <w:color w:val="0F4761" w:themeColor="accent1" w:themeShade="BF"/>
      <w:spacing w:val="10"/>
    </w:rPr>
  </w:style>
  <w:style w:type="character" w:customStyle="1" w:styleId="Heading8Char">
    <w:name w:val="Heading 8 Char"/>
    <w:basedOn w:val="DefaultParagraphFont"/>
    <w:link w:val="Heading8"/>
    <w:uiPriority w:val="9"/>
    <w:semiHidden/>
    <w:rsid w:val="001226B7"/>
    <w:rPr>
      <w:caps/>
      <w:spacing w:val="10"/>
      <w:sz w:val="18"/>
      <w:szCs w:val="18"/>
    </w:rPr>
  </w:style>
  <w:style w:type="character" w:customStyle="1" w:styleId="Heading9Char">
    <w:name w:val="Heading 9 Char"/>
    <w:basedOn w:val="DefaultParagraphFont"/>
    <w:link w:val="Heading9"/>
    <w:uiPriority w:val="9"/>
    <w:semiHidden/>
    <w:rsid w:val="001226B7"/>
    <w:rPr>
      <w:i/>
      <w:iCs/>
      <w:caps/>
      <w:spacing w:val="10"/>
      <w:sz w:val="18"/>
      <w:szCs w:val="18"/>
    </w:rPr>
  </w:style>
  <w:style w:type="paragraph" w:styleId="Title">
    <w:name w:val="Title"/>
    <w:basedOn w:val="Normal"/>
    <w:next w:val="Normal"/>
    <w:link w:val="TitleChar"/>
    <w:uiPriority w:val="10"/>
    <w:qFormat/>
    <w:rsid w:val="001226B7"/>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1226B7"/>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1226B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226B7"/>
    <w:rPr>
      <w:caps/>
      <w:color w:val="595959" w:themeColor="text1" w:themeTint="A6"/>
      <w:spacing w:val="10"/>
      <w:sz w:val="21"/>
      <w:szCs w:val="21"/>
    </w:rPr>
  </w:style>
  <w:style w:type="paragraph" w:styleId="Quote">
    <w:name w:val="Quote"/>
    <w:basedOn w:val="Normal"/>
    <w:next w:val="Normal"/>
    <w:link w:val="QuoteChar"/>
    <w:uiPriority w:val="29"/>
    <w:qFormat/>
    <w:rsid w:val="001226B7"/>
    <w:rPr>
      <w:i/>
      <w:iCs/>
      <w:szCs w:val="24"/>
    </w:rPr>
  </w:style>
  <w:style w:type="character" w:customStyle="1" w:styleId="QuoteChar">
    <w:name w:val="Quote Char"/>
    <w:basedOn w:val="DefaultParagraphFont"/>
    <w:link w:val="Quote"/>
    <w:uiPriority w:val="29"/>
    <w:rsid w:val="001226B7"/>
    <w:rPr>
      <w:i/>
      <w:iCs/>
      <w:sz w:val="24"/>
      <w:szCs w:val="24"/>
    </w:rPr>
  </w:style>
  <w:style w:type="paragraph" w:styleId="ListParagraph">
    <w:name w:val="List Paragraph"/>
    <w:basedOn w:val="Normal"/>
    <w:uiPriority w:val="34"/>
    <w:qFormat/>
    <w:rsid w:val="00CE51C2"/>
    <w:pPr>
      <w:ind w:left="720"/>
      <w:contextualSpacing/>
    </w:pPr>
  </w:style>
  <w:style w:type="character" w:styleId="IntenseEmphasis">
    <w:name w:val="Intense Emphasis"/>
    <w:uiPriority w:val="21"/>
    <w:qFormat/>
    <w:rsid w:val="001226B7"/>
    <w:rPr>
      <w:b/>
      <w:bCs/>
      <w:caps/>
      <w:color w:val="0A2F40" w:themeColor="accent1" w:themeShade="7F"/>
      <w:spacing w:val="10"/>
    </w:rPr>
  </w:style>
  <w:style w:type="paragraph" w:styleId="IntenseQuote">
    <w:name w:val="Intense Quote"/>
    <w:basedOn w:val="Normal"/>
    <w:next w:val="Normal"/>
    <w:link w:val="IntenseQuoteChar"/>
    <w:uiPriority w:val="30"/>
    <w:qFormat/>
    <w:rsid w:val="001226B7"/>
    <w:pPr>
      <w:spacing w:before="240" w:after="240" w:line="240" w:lineRule="auto"/>
      <w:ind w:left="1080" w:right="1080"/>
      <w:jc w:val="center"/>
    </w:pPr>
    <w:rPr>
      <w:color w:val="156082" w:themeColor="accent1"/>
      <w:szCs w:val="24"/>
    </w:rPr>
  </w:style>
  <w:style w:type="character" w:customStyle="1" w:styleId="IntenseQuoteChar">
    <w:name w:val="Intense Quote Char"/>
    <w:basedOn w:val="DefaultParagraphFont"/>
    <w:link w:val="IntenseQuote"/>
    <w:uiPriority w:val="30"/>
    <w:rsid w:val="001226B7"/>
    <w:rPr>
      <w:color w:val="156082" w:themeColor="accent1"/>
      <w:sz w:val="24"/>
      <w:szCs w:val="24"/>
    </w:rPr>
  </w:style>
  <w:style w:type="character" w:styleId="IntenseReference">
    <w:name w:val="Intense Reference"/>
    <w:uiPriority w:val="32"/>
    <w:qFormat/>
    <w:rsid w:val="001226B7"/>
    <w:rPr>
      <w:b/>
      <w:bCs/>
      <w:i/>
      <w:iCs/>
      <w:caps/>
      <w:color w:val="156082" w:themeColor="accent1"/>
    </w:rPr>
  </w:style>
  <w:style w:type="paragraph" w:styleId="Header">
    <w:name w:val="header"/>
    <w:basedOn w:val="Normal"/>
    <w:link w:val="HeaderChar"/>
    <w:uiPriority w:val="99"/>
    <w:unhideWhenUsed/>
    <w:rsid w:val="00CE5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1C2"/>
  </w:style>
  <w:style w:type="paragraph" w:styleId="Footer">
    <w:name w:val="footer"/>
    <w:basedOn w:val="Normal"/>
    <w:link w:val="FooterChar"/>
    <w:uiPriority w:val="99"/>
    <w:unhideWhenUsed/>
    <w:rsid w:val="00CE5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1C2"/>
  </w:style>
  <w:style w:type="paragraph" w:styleId="Caption">
    <w:name w:val="caption"/>
    <w:basedOn w:val="Normal"/>
    <w:next w:val="Normal"/>
    <w:uiPriority w:val="35"/>
    <w:unhideWhenUsed/>
    <w:qFormat/>
    <w:rsid w:val="004763F1"/>
    <w:pPr>
      <w:jc w:val="center"/>
    </w:pPr>
    <w:rPr>
      <w:b/>
      <w:bCs/>
      <w:sz w:val="16"/>
      <w:szCs w:val="16"/>
    </w:rPr>
  </w:style>
  <w:style w:type="character" w:styleId="Strong">
    <w:name w:val="Strong"/>
    <w:uiPriority w:val="22"/>
    <w:qFormat/>
    <w:rsid w:val="001226B7"/>
    <w:rPr>
      <w:b/>
      <w:bCs/>
    </w:rPr>
  </w:style>
  <w:style w:type="character" w:styleId="Emphasis">
    <w:name w:val="Emphasis"/>
    <w:uiPriority w:val="20"/>
    <w:qFormat/>
    <w:rsid w:val="001226B7"/>
    <w:rPr>
      <w:caps/>
      <w:color w:val="0A2F40" w:themeColor="accent1" w:themeShade="7F"/>
      <w:spacing w:val="5"/>
    </w:rPr>
  </w:style>
  <w:style w:type="paragraph" w:styleId="NoSpacing">
    <w:name w:val="No Spacing"/>
    <w:uiPriority w:val="1"/>
    <w:qFormat/>
    <w:rsid w:val="001226B7"/>
    <w:pPr>
      <w:spacing w:after="0" w:line="240" w:lineRule="auto"/>
    </w:pPr>
  </w:style>
  <w:style w:type="character" w:styleId="SubtleEmphasis">
    <w:name w:val="Subtle Emphasis"/>
    <w:uiPriority w:val="19"/>
    <w:qFormat/>
    <w:rsid w:val="001226B7"/>
    <w:rPr>
      <w:i/>
      <w:iCs/>
      <w:color w:val="0A2F40" w:themeColor="accent1" w:themeShade="7F"/>
    </w:rPr>
  </w:style>
  <w:style w:type="character" w:styleId="SubtleReference">
    <w:name w:val="Subtle Reference"/>
    <w:uiPriority w:val="31"/>
    <w:qFormat/>
    <w:rsid w:val="001226B7"/>
    <w:rPr>
      <w:b/>
      <w:bCs/>
      <w:color w:val="156082" w:themeColor="accent1"/>
    </w:rPr>
  </w:style>
  <w:style w:type="character" w:styleId="BookTitle">
    <w:name w:val="Book Title"/>
    <w:uiPriority w:val="33"/>
    <w:qFormat/>
    <w:rsid w:val="001226B7"/>
    <w:rPr>
      <w:b/>
      <w:bCs/>
      <w:i/>
      <w:iCs/>
      <w:spacing w:val="0"/>
    </w:rPr>
  </w:style>
  <w:style w:type="paragraph" w:styleId="TOCHeading">
    <w:name w:val="TOC Heading"/>
    <w:basedOn w:val="Heading1"/>
    <w:next w:val="Normal"/>
    <w:uiPriority w:val="39"/>
    <w:unhideWhenUsed/>
    <w:qFormat/>
    <w:rsid w:val="001226B7"/>
    <w:pPr>
      <w:outlineLvl w:val="9"/>
    </w:pPr>
  </w:style>
  <w:style w:type="paragraph" w:styleId="TOC1">
    <w:name w:val="toc 1"/>
    <w:basedOn w:val="Normal"/>
    <w:next w:val="Normal"/>
    <w:autoRedefine/>
    <w:uiPriority w:val="39"/>
    <w:unhideWhenUsed/>
    <w:rsid w:val="00BA794F"/>
    <w:pPr>
      <w:spacing w:after="100"/>
    </w:pPr>
  </w:style>
  <w:style w:type="paragraph" w:styleId="TOC2">
    <w:name w:val="toc 2"/>
    <w:basedOn w:val="Normal"/>
    <w:next w:val="Normal"/>
    <w:autoRedefine/>
    <w:uiPriority w:val="39"/>
    <w:unhideWhenUsed/>
    <w:rsid w:val="00BA794F"/>
    <w:pPr>
      <w:spacing w:after="100"/>
      <w:ind w:left="240"/>
    </w:pPr>
  </w:style>
  <w:style w:type="character" w:styleId="Hyperlink">
    <w:name w:val="Hyperlink"/>
    <w:basedOn w:val="DefaultParagraphFont"/>
    <w:uiPriority w:val="99"/>
    <w:unhideWhenUsed/>
    <w:rsid w:val="00BA794F"/>
    <w:rPr>
      <w:color w:val="467886" w:themeColor="hyperlink"/>
      <w:u w:val="single"/>
    </w:rPr>
  </w:style>
  <w:style w:type="table" w:styleId="TableGrid">
    <w:name w:val="Table Grid"/>
    <w:basedOn w:val="TableNormal"/>
    <w:uiPriority w:val="39"/>
    <w:rsid w:val="00EC721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C7210"/>
    <w:pPr>
      <w:spacing w:after="0"/>
    </w:pPr>
  </w:style>
  <w:style w:type="character" w:styleId="UnresolvedMention">
    <w:name w:val="Unresolved Mention"/>
    <w:basedOn w:val="DefaultParagraphFont"/>
    <w:uiPriority w:val="99"/>
    <w:semiHidden/>
    <w:unhideWhenUsed/>
    <w:rsid w:val="00D4326C"/>
    <w:rPr>
      <w:color w:val="605E5C"/>
      <w:shd w:val="clear" w:color="auto" w:fill="E1DFDD"/>
    </w:rPr>
  </w:style>
  <w:style w:type="paragraph" w:styleId="Bibliography">
    <w:name w:val="Bibliography"/>
    <w:basedOn w:val="Normal"/>
    <w:next w:val="Normal"/>
    <w:uiPriority w:val="37"/>
    <w:unhideWhenUsed/>
    <w:rsid w:val="00C94490"/>
  </w:style>
  <w:style w:type="paragraph" w:customStyle="1" w:styleId="ds-markdown-paragraph">
    <w:name w:val="ds-markdown-paragraph"/>
    <w:basedOn w:val="Normal"/>
    <w:rsid w:val="00D9633B"/>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591117">
      <w:bodyDiv w:val="1"/>
      <w:marLeft w:val="0"/>
      <w:marRight w:val="0"/>
      <w:marTop w:val="0"/>
      <w:marBottom w:val="0"/>
      <w:divBdr>
        <w:top w:val="none" w:sz="0" w:space="0" w:color="auto"/>
        <w:left w:val="none" w:sz="0" w:space="0" w:color="auto"/>
        <w:bottom w:val="none" w:sz="0" w:space="0" w:color="auto"/>
        <w:right w:val="none" w:sz="0" w:space="0" w:color="auto"/>
      </w:divBdr>
    </w:div>
    <w:div w:id="167643445">
      <w:bodyDiv w:val="1"/>
      <w:marLeft w:val="0"/>
      <w:marRight w:val="0"/>
      <w:marTop w:val="0"/>
      <w:marBottom w:val="0"/>
      <w:divBdr>
        <w:top w:val="none" w:sz="0" w:space="0" w:color="auto"/>
        <w:left w:val="none" w:sz="0" w:space="0" w:color="auto"/>
        <w:bottom w:val="none" w:sz="0" w:space="0" w:color="auto"/>
        <w:right w:val="none" w:sz="0" w:space="0" w:color="auto"/>
      </w:divBdr>
    </w:div>
    <w:div w:id="219219922">
      <w:bodyDiv w:val="1"/>
      <w:marLeft w:val="0"/>
      <w:marRight w:val="0"/>
      <w:marTop w:val="0"/>
      <w:marBottom w:val="0"/>
      <w:divBdr>
        <w:top w:val="none" w:sz="0" w:space="0" w:color="auto"/>
        <w:left w:val="none" w:sz="0" w:space="0" w:color="auto"/>
        <w:bottom w:val="none" w:sz="0" w:space="0" w:color="auto"/>
        <w:right w:val="none" w:sz="0" w:space="0" w:color="auto"/>
      </w:divBdr>
    </w:div>
    <w:div w:id="258029391">
      <w:bodyDiv w:val="1"/>
      <w:marLeft w:val="0"/>
      <w:marRight w:val="0"/>
      <w:marTop w:val="0"/>
      <w:marBottom w:val="0"/>
      <w:divBdr>
        <w:top w:val="none" w:sz="0" w:space="0" w:color="auto"/>
        <w:left w:val="none" w:sz="0" w:space="0" w:color="auto"/>
        <w:bottom w:val="none" w:sz="0" w:space="0" w:color="auto"/>
        <w:right w:val="none" w:sz="0" w:space="0" w:color="auto"/>
      </w:divBdr>
    </w:div>
    <w:div w:id="281812233">
      <w:bodyDiv w:val="1"/>
      <w:marLeft w:val="0"/>
      <w:marRight w:val="0"/>
      <w:marTop w:val="0"/>
      <w:marBottom w:val="0"/>
      <w:divBdr>
        <w:top w:val="none" w:sz="0" w:space="0" w:color="auto"/>
        <w:left w:val="none" w:sz="0" w:space="0" w:color="auto"/>
        <w:bottom w:val="none" w:sz="0" w:space="0" w:color="auto"/>
        <w:right w:val="none" w:sz="0" w:space="0" w:color="auto"/>
      </w:divBdr>
    </w:div>
    <w:div w:id="302349808">
      <w:bodyDiv w:val="1"/>
      <w:marLeft w:val="0"/>
      <w:marRight w:val="0"/>
      <w:marTop w:val="0"/>
      <w:marBottom w:val="0"/>
      <w:divBdr>
        <w:top w:val="none" w:sz="0" w:space="0" w:color="auto"/>
        <w:left w:val="none" w:sz="0" w:space="0" w:color="auto"/>
        <w:bottom w:val="none" w:sz="0" w:space="0" w:color="auto"/>
        <w:right w:val="none" w:sz="0" w:space="0" w:color="auto"/>
      </w:divBdr>
    </w:div>
    <w:div w:id="307436737">
      <w:bodyDiv w:val="1"/>
      <w:marLeft w:val="0"/>
      <w:marRight w:val="0"/>
      <w:marTop w:val="0"/>
      <w:marBottom w:val="0"/>
      <w:divBdr>
        <w:top w:val="none" w:sz="0" w:space="0" w:color="auto"/>
        <w:left w:val="none" w:sz="0" w:space="0" w:color="auto"/>
        <w:bottom w:val="none" w:sz="0" w:space="0" w:color="auto"/>
        <w:right w:val="none" w:sz="0" w:space="0" w:color="auto"/>
      </w:divBdr>
    </w:div>
    <w:div w:id="354578571">
      <w:bodyDiv w:val="1"/>
      <w:marLeft w:val="0"/>
      <w:marRight w:val="0"/>
      <w:marTop w:val="0"/>
      <w:marBottom w:val="0"/>
      <w:divBdr>
        <w:top w:val="none" w:sz="0" w:space="0" w:color="auto"/>
        <w:left w:val="none" w:sz="0" w:space="0" w:color="auto"/>
        <w:bottom w:val="none" w:sz="0" w:space="0" w:color="auto"/>
        <w:right w:val="none" w:sz="0" w:space="0" w:color="auto"/>
      </w:divBdr>
    </w:div>
    <w:div w:id="376126525">
      <w:bodyDiv w:val="1"/>
      <w:marLeft w:val="0"/>
      <w:marRight w:val="0"/>
      <w:marTop w:val="0"/>
      <w:marBottom w:val="0"/>
      <w:divBdr>
        <w:top w:val="none" w:sz="0" w:space="0" w:color="auto"/>
        <w:left w:val="none" w:sz="0" w:space="0" w:color="auto"/>
        <w:bottom w:val="none" w:sz="0" w:space="0" w:color="auto"/>
        <w:right w:val="none" w:sz="0" w:space="0" w:color="auto"/>
      </w:divBdr>
    </w:div>
    <w:div w:id="420033117">
      <w:bodyDiv w:val="1"/>
      <w:marLeft w:val="0"/>
      <w:marRight w:val="0"/>
      <w:marTop w:val="0"/>
      <w:marBottom w:val="0"/>
      <w:divBdr>
        <w:top w:val="none" w:sz="0" w:space="0" w:color="auto"/>
        <w:left w:val="none" w:sz="0" w:space="0" w:color="auto"/>
        <w:bottom w:val="none" w:sz="0" w:space="0" w:color="auto"/>
        <w:right w:val="none" w:sz="0" w:space="0" w:color="auto"/>
      </w:divBdr>
    </w:div>
    <w:div w:id="425662707">
      <w:bodyDiv w:val="1"/>
      <w:marLeft w:val="0"/>
      <w:marRight w:val="0"/>
      <w:marTop w:val="0"/>
      <w:marBottom w:val="0"/>
      <w:divBdr>
        <w:top w:val="none" w:sz="0" w:space="0" w:color="auto"/>
        <w:left w:val="none" w:sz="0" w:space="0" w:color="auto"/>
        <w:bottom w:val="none" w:sz="0" w:space="0" w:color="auto"/>
        <w:right w:val="none" w:sz="0" w:space="0" w:color="auto"/>
      </w:divBdr>
    </w:div>
    <w:div w:id="467166946">
      <w:bodyDiv w:val="1"/>
      <w:marLeft w:val="0"/>
      <w:marRight w:val="0"/>
      <w:marTop w:val="0"/>
      <w:marBottom w:val="0"/>
      <w:divBdr>
        <w:top w:val="none" w:sz="0" w:space="0" w:color="auto"/>
        <w:left w:val="none" w:sz="0" w:space="0" w:color="auto"/>
        <w:bottom w:val="none" w:sz="0" w:space="0" w:color="auto"/>
        <w:right w:val="none" w:sz="0" w:space="0" w:color="auto"/>
      </w:divBdr>
    </w:div>
    <w:div w:id="518088239">
      <w:bodyDiv w:val="1"/>
      <w:marLeft w:val="0"/>
      <w:marRight w:val="0"/>
      <w:marTop w:val="0"/>
      <w:marBottom w:val="0"/>
      <w:divBdr>
        <w:top w:val="none" w:sz="0" w:space="0" w:color="auto"/>
        <w:left w:val="none" w:sz="0" w:space="0" w:color="auto"/>
        <w:bottom w:val="none" w:sz="0" w:space="0" w:color="auto"/>
        <w:right w:val="none" w:sz="0" w:space="0" w:color="auto"/>
      </w:divBdr>
    </w:div>
    <w:div w:id="573274634">
      <w:bodyDiv w:val="1"/>
      <w:marLeft w:val="0"/>
      <w:marRight w:val="0"/>
      <w:marTop w:val="0"/>
      <w:marBottom w:val="0"/>
      <w:divBdr>
        <w:top w:val="none" w:sz="0" w:space="0" w:color="auto"/>
        <w:left w:val="none" w:sz="0" w:space="0" w:color="auto"/>
        <w:bottom w:val="none" w:sz="0" w:space="0" w:color="auto"/>
        <w:right w:val="none" w:sz="0" w:space="0" w:color="auto"/>
      </w:divBdr>
    </w:div>
    <w:div w:id="688946157">
      <w:bodyDiv w:val="1"/>
      <w:marLeft w:val="0"/>
      <w:marRight w:val="0"/>
      <w:marTop w:val="0"/>
      <w:marBottom w:val="0"/>
      <w:divBdr>
        <w:top w:val="none" w:sz="0" w:space="0" w:color="auto"/>
        <w:left w:val="none" w:sz="0" w:space="0" w:color="auto"/>
        <w:bottom w:val="none" w:sz="0" w:space="0" w:color="auto"/>
        <w:right w:val="none" w:sz="0" w:space="0" w:color="auto"/>
      </w:divBdr>
    </w:div>
    <w:div w:id="747966104">
      <w:bodyDiv w:val="1"/>
      <w:marLeft w:val="0"/>
      <w:marRight w:val="0"/>
      <w:marTop w:val="0"/>
      <w:marBottom w:val="0"/>
      <w:divBdr>
        <w:top w:val="none" w:sz="0" w:space="0" w:color="auto"/>
        <w:left w:val="none" w:sz="0" w:space="0" w:color="auto"/>
        <w:bottom w:val="none" w:sz="0" w:space="0" w:color="auto"/>
        <w:right w:val="none" w:sz="0" w:space="0" w:color="auto"/>
      </w:divBdr>
    </w:div>
    <w:div w:id="777876235">
      <w:bodyDiv w:val="1"/>
      <w:marLeft w:val="0"/>
      <w:marRight w:val="0"/>
      <w:marTop w:val="0"/>
      <w:marBottom w:val="0"/>
      <w:divBdr>
        <w:top w:val="none" w:sz="0" w:space="0" w:color="auto"/>
        <w:left w:val="none" w:sz="0" w:space="0" w:color="auto"/>
        <w:bottom w:val="none" w:sz="0" w:space="0" w:color="auto"/>
        <w:right w:val="none" w:sz="0" w:space="0" w:color="auto"/>
      </w:divBdr>
    </w:div>
    <w:div w:id="820729900">
      <w:bodyDiv w:val="1"/>
      <w:marLeft w:val="0"/>
      <w:marRight w:val="0"/>
      <w:marTop w:val="0"/>
      <w:marBottom w:val="0"/>
      <w:divBdr>
        <w:top w:val="none" w:sz="0" w:space="0" w:color="auto"/>
        <w:left w:val="none" w:sz="0" w:space="0" w:color="auto"/>
        <w:bottom w:val="none" w:sz="0" w:space="0" w:color="auto"/>
        <w:right w:val="none" w:sz="0" w:space="0" w:color="auto"/>
      </w:divBdr>
    </w:div>
    <w:div w:id="877280476">
      <w:bodyDiv w:val="1"/>
      <w:marLeft w:val="0"/>
      <w:marRight w:val="0"/>
      <w:marTop w:val="0"/>
      <w:marBottom w:val="0"/>
      <w:divBdr>
        <w:top w:val="none" w:sz="0" w:space="0" w:color="auto"/>
        <w:left w:val="none" w:sz="0" w:space="0" w:color="auto"/>
        <w:bottom w:val="none" w:sz="0" w:space="0" w:color="auto"/>
        <w:right w:val="none" w:sz="0" w:space="0" w:color="auto"/>
      </w:divBdr>
    </w:div>
    <w:div w:id="878277205">
      <w:bodyDiv w:val="1"/>
      <w:marLeft w:val="0"/>
      <w:marRight w:val="0"/>
      <w:marTop w:val="0"/>
      <w:marBottom w:val="0"/>
      <w:divBdr>
        <w:top w:val="none" w:sz="0" w:space="0" w:color="auto"/>
        <w:left w:val="none" w:sz="0" w:space="0" w:color="auto"/>
        <w:bottom w:val="none" w:sz="0" w:space="0" w:color="auto"/>
        <w:right w:val="none" w:sz="0" w:space="0" w:color="auto"/>
      </w:divBdr>
    </w:div>
    <w:div w:id="979577000">
      <w:bodyDiv w:val="1"/>
      <w:marLeft w:val="0"/>
      <w:marRight w:val="0"/>
      <w:marTop w:val="0"/>
      <w:marBottom w:val="0"/>
      <w:divBdr>
        <w:top w:val="none" w:sz="0" w:space="0" w:color="auto"/>
        <w:left w:val="none" w:sz="0" w:space="0" w:color="auto"/>
        <w:bottom w:val="none" w:sz="0" w:space="0" w:color="auto"/>
        <w:right w:val="none" w:sz="0" w:space="0" w:color="auto"/>
      </w:divBdr>
    </w:div>
    <w:div w:id="1024676462">
      <w:bodyDiv w:val="1"/>
      <w:marLeft w:val="0"/>
      <w:marRight w:val="0"/>
      <w:marTop w:val="0"/>
      <w:marBottom w:val="0"/>
      <w:divBdr>
        <w:top w:val="none" w:sz="0" w:space="0" w:color="auto"/>
        <w:left w:val="none" w:sz="0" w:space="0" w:color="auto"/>
        <w:bottom w:val="none" w:sz="0" w:space="0" w:color="auto"/>
        <w:right w:val="none" w:sz="0" w:space="0" w:color="auto"/>
      </w:divBdr>
    </w:div>
    <w:div w:id="1095789857">
      <w:bodyDiv w:val="1"/>
      <w:marLeft w:val="0"/>
      <w:marRight w:val="0"/>
      <w:marTop w:val="0"/>
      <w:marBottom w:val="0"/>
      <w:divBdr>
        <w:top w:val="none" w:sz="0" w:space="0" w:color="auto"/>
        <w:left w:val="none" w:sz="0" w:space="0" w:color="auto"/>
        <w:bottom w:val="none" w:sz="0" w:space="0" w:color="auto"/>
        <w:right w:val="none" w:sz="0" w:space="0" w:color="auto"/>
      </w:divBdr>
    </w:div>
    <w:div w:id="1159350024">
      <w:bodyDiv w:val="1"/>
      <w:marLeft w:val="0"/>
      <w:marRight w:val="0"/>
      <w:marTop w:val="0"/>
      <w:marBottom w:val="0"/>
      <w:divBdr>
        <w:top w:val="none" w:sz="0" w:space="0" w:color="auto"/>
        <w:left w:val="none" w:sz="0" w:space="0" w:color="auto"/>
        <w:bottom w:val="none" w:sz="0" w:space="0" w:color="auto"/>
        <w:right w:val="none" w:sz="0" w:space="0" w:color="auto"/>
      </w:divBdr>
    </w:div>
    <w:div w:id="1176269371">
      <w:bodyDiv w:val="1"/>
      <w:marLeft w:val="0"/>
      <w:marRight w:val="0"/>
      <w:marTop w:val="0"/>
      <w:marBottom w:val="0"/>
      <w:divBdr>
        <w:top w:val="none" w:sz="0" w:space="0" w:color="auto"/>
        <w:left w:val="none" w:sz="0" w:space="0" w:color="auto"/>
        <w:bottom w:val="none" w:sz="0" w:space="0" w:color="auto"/>
        <w:right w:val="none" w:sz="0" w:space="0" w:color="auto"/>
      </w:divBdr>
    </w:div>
    <w:div w:id="1323703832">
      <w:bodyDiv w:val="1"/>
      <w:marLeft w:val="0"/>
      <w:marRight w:val="0"/>
      <w:marTop w:val="0"/>
      <w:marBottom w:val="0"/>
      <w:divBdr>
        <w:top w:val="none" w:sz="0" w:space="0" w:color="auto"/>
        <w:left w:val="none" w:sz="0" w:space="0" w:color="auto"/>
        <w:bottom w:val="none" w:sz="0" w:space="0" w:color="auto"/>
        <w:right w:val="none" w:sz="0" w:space="0" w:color="auto"/>
      </w:divBdr>
    </w:div>
    <w:div w:id="1544714291">
      <w:bodyDiv w:val="1"/>
      <w:marLeft w:val="0"/>
      <w:marRight w:val="0"/>
      <w:marTop w:val="0"/>
      <w:marBottom w:val="0"/>
      <w:divBdr>
        <w:top w:val="none" w:sz="0" w:space="0" w:color="auto"/>
        <w:left w:val="none" w:sz="0" w:space="0" w:color="auto"/>
        <w:bottom w:val="none" w:sz="0" w:space="0" w:color="auto"/>
        <w:right w:val="none" w:sz="0" w:space="0" w:color="auto"/>
      </w:divBdr>
    </w:div>
    <w:div w:id="1544826582">
      <w:bodyDiv w:val="1"/>
      <w:marLeft w:val="0"/>
      <w:marRight w:val="0"/>
      <w:marTop w:val="0"/>
      <w:marBottom w:val="0"/>
      <w:divBdr>
        <w:top w:val="none" w:sz="0" w:space="0" w:color="auto"/>
        <w:left w:val="none" w:sz="0" w:space="0" w:color="auto"/>
        <w:bottom w:val="none" w:sz="0" w:space="0" w:color="auto"/>
        <w:right w:val="none" w:sz="0" w:space="0" w:color="auto"/>
      </w:divBdr>
    </w:div>
    <w:div w:id="1572156542">
      <w:bodyDiv w:val="1"/>
      <w:marLeft w:val="0"/>
      <w:marRight w:val="0"/>
      <w:marTop w:val="0"/>
      <w:marBottom w:val="0"/>
      <w:divBdr>
        <w:top w:val="none" w:sz="0" w:space="0" w:color="auto"/>
        <w:left w:val="none" w:sz="0" w:space="0" w:color="auto"/>
        <w:bottom w:val="none" w:sz="0" w:space="0" w:color="auto"/>
        <w:right w:val="none" w:sz="0" w:space="0" w:color="auto"/>
      </w:divBdr>
    </w:div>
    <w:div w:id="1585450781">
      <w:bodyDiv w:val="1"/>
      <w:marLeft w:val="0"/>
      <w:marRight w:val="0"/>
      <w:marTop w:val="0"/>
      <w:marBottom w:val="0"/>
      <w:divBdr>
        <w:top w:val="none" w:sz="0" w:space="0" w:color="auto"/>
        <w:left w:val="none" w:sz="0" w:space="0" w:color="auto"/>
        <w:bottom w:val="none" w:sz="0" w:space="0" w:color="auto"/>
        <w:right w:val="none" w:sz="0" w:space="0" w:color="auto"/>
      </w:divBdr>
    </w:div>
    <w:div w:id="1587688489">
      <w:bodyDiv w:val="1"/>
      <w:marLeft w:val="0"/>
      <w:marRight w:val="0"/>
      <w:marTop w:val="0"/>
      <w:marBottom w:val="0"/>
      <w:divBdr>
        <w:top w:val="none" w:sz="0" w:space="0" w:color="auto"/>
        <w:left w:val="none" w:sz="0" w:space="0" w:color="auto"/>
        <w:bottom w:val="none" w:sz="0" w:space="0" w:color="auto"/>
        <w:right w:val="none" w:sz="0" w:space="0" w:color="auto"/>
      </w:divBdr>
    </w:div>
    <w:div w:id="1651710419">
      <w:bodyDiv w:val="1"/>
      <w:marLeft w:val="0"/>
      <w:marRight w:val="0"/>
      <w:marTop w:val="0"/>
      <w:marBottom w:val="0"/>
      <w:divBdr>
        <w:top w:val="none" w:sz="0" w:space="0" w:color="auto"/>
        <w:left w:val="none" w:sz="0" w:space="0" w:color="auto"/>
        <w:bottom w:val="none" w:sz="0" w:space="0" w:color="auto"/>
        <w:right w:val="none" w:sz="0" w:space="0" w:color="auto"/>
      </w:divBdr>
    </w:div>
    <w:div w:id="1670281720">
      <w:bodyDiv w:val="1"/>
      <w:marLeft w:val="0"/>
      <w:marRight w:val="0"/>
      <w:marTop w:val="0"/>
      <w:marBottom w:val="0"/>
      <w:divBdr>
        <w:top w:val="none" w:sz="0" w:space="0" w:color="auto"/>
        <w:left w:val="none" w:sz="0" w:space="0" w:color="auto"/>
        <w:bottom w:val="none" w:sz="0" w:space="0" w:color="auto"/>
        <w:right w:val="none" w:sz="0" w:space="0" w:color="auto"/>
      </w:divBdr>
    </w:div>
    <w:div w:id="1671180905">
      <w:bodyDiv w:val="1"/>
      <w:marLeft w:val="0"/>
      <w:marRight w:val="0"/>
      <w:marTop w:val="0"/>
      <w:marBottom w:val="0"/>
      <w:divBdr>
        <w:top w:val="none" w:sz="0" w:space="0" w:color="auto"/>
        <w:left w:val="none" w:sz="0" w:space="0" w:color="auto"/>
        <w:bottom w:val="none" w:sz="0" w:space="0" w:color="auto"/>
        <w:right w:val="none" w:sz="0" w:space="0" w:color="auto"/>
      </w:divBdr>
    </w:div>
    <w:div w:id="1714649940">
      <w:bodyDiv w:val="1"/>
      <w:marLeft w:val="0"/>
      <w:marRight w:val="0"/>
      <w:marTop w:val="0"/>
      <w:marBottom w:val="0"/>
      <w:divBdr>
        <w:top w:val="none" w:sz="0" w:space="0" w:color="auto"/>
        <w:left w:val="none" w:sz="0" w:space="0" w:color="auto"/>
        <w:bottom w:val="none" w:sz="0" w:space="0" w:color="auto"/>
        <w:right w:val="none" w:sz="0" w:space="0" w:color="auto"/>
      </w:divBdr>
    </w:div>
    <w:div w:id="1768454837">
      <w:bodyDiv w:val="1"/>
      <w:marLeft w:val="0"/>
      <w:marRight w:val="0"/>
      <w:marTop w:val="0"/>
      <w:marBottom w:val="0"/>
      <w:divBdr>
        <w:top w:val="none" w:sz="0" w:space="0" w:color="auto"/>
        <w:left w:val="none" w:sz="0" w:space="0" w:color="auto"/>
        <w:bottom w:val="none" w:sz="0" w:space="0" w:color="auto"/>
        <w:right w:val="none" w:sz="0" w:space="0" w:color="auto"/>
      </w:divBdr>
    </w:div>
    <w:div w:id="1822505468">
      <w:bodyDiv w:val="1"/>
      <w:marLeft w:val="0"/>
      <w:marRight w:val="0"/>
      <w:marTop w:val="0"/>
      <w:marBottom w:val="0"/>
      <w:divBdr>
        <w:top w:val="none" w:sz="0" w:space="0" w:color="auto"/>
        <w:left w:val="none" w:sz="0" w:space="0" w:color="auto"/>
        <w:bottom w:val="none" w:sz="0" w:space="0" w:color="auto"/>
        <w:right w:val="none" w:sz="0" w:space="0" w:color="auto"/>
      </w:divBdr>
    </w:div>
    <w:div w:id="1872064292">
      <w:bodyDiv w:val="1"/>
      <w:marLeft w:val="0"/>
      <w:marRight w:val="0"/>
      <w:marTop w:val="0"/>
      <w:marBottom w:val="0"/>
      <w:divBdr>
        <w:top w:val="none" w:sz="0" w:space="0" w:color="auto"/>
        <w:left w:val="none" w:sz="0" w:space="0" w:color="auto"/>
        <w:bottom w:val="none" w:sz="0" w:space="0" w:color="auto"/>
        <w:right w:val="none" w:sz="0" w:space="0" w:color="auto"/>
      </w:divBdr>
    </w:div>
    <w:div w:id="1969889993">
      <w:bodyDiv w:val="1"/>
      <w:marLeft w:val="0"/>
      <w:marRight w:val="0"/>
      <w:marTop w:val="0"/>
      <w:marBottom w:val="0"/>
      <w:divBdr>
        <w:top w:val="none" w:sz="0" w:space="0" w:color="auto"/>
        <w:left w:val="none" w:sz="0" w:space="0" w:color="auto"/>
        <w:bottom w:val="none" w:sz="0" w:space="0" w:color="auto"/>
        <w:right w:val="none" w:sz="0" w:space="0" w:color="auto"/>
      </w:divBdr>
    </w:div>
    <w:div w:id="206321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Kot26</b:Tag>
    <b:SourceType>InternetSite</b:SourceType>
    <b:Guid>{8F5EFF87-4BAA-4B76-BF72-ADE28E9A9251}</b:Guid>
    <b:Title>Bullet cross-sections</b:Title>
    <b:Author>
      <b:Author>
        <b:NameList>
          <b:Person>
            <b:Last>Kottke</b:Last>
            <b:First>J</b:First>
          </b:Person>
        </b:NameList>
      </b:Author>
    </b:Author>
    <b:YearAccessed>2026</b:YearAccessed>
    <b:MonthAccessed>05</b:MonthAccessed>
    <b:DayAccessed>07</b:DayAccessed>
    <b:URL>https://kottke.org/13/06/bullet-cross-sections</b:URL>
    <b:RefOrder>1</b:RefOrder>
  </b:Source>
  <b:Source>
    <b:Tag>NAT03</b:Tag>
    <b:SourceType>Misc</b:SourceType>
    <b:Guid>{0FCFB559-F79E-439A-B656-B87C7461FC86}</b:Guid>
    <b:Title>MANUAL OF DATA REQUIREMENTS AND TESTS FOR THE QUALIFICATION OF EXPLOSIVE MATERIALS FOR MILITARY USE (AC/326 SUBGROUP 1) </b:Title>
    <b:Year>2003</b:Year>
    <b:Author>
      <b:Author>
        <b:NameList>
          <b:Person>
            <b:Last>NATO</b:Last>
          </b:Person>
        </b:NameList>
      </b:Author>
    </b:Author>
    <b:RefOrder>2</b:RefOrder>
  </b:Source>
</b:Sources>
</file>

<file path=customXml/itemProps1.xml><?xml version="1.0" encoding="utf-8"?>
<ds:datastoreItem xmlns:ds="http://schemas.openxmlformats.org/officeDocument/2006/customXml" ds:itemID="{95B5FB5B-09F6-4C5D-BE84-BF4FF0DD4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3044</TotalTime>
  <Pages>14</Pages>
  <Words>4716</Words>
  <Characters>26885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TC</dc:creator>
  <cp:keywords/>
  <dc:description/>
  <cp:lastModifiedBy>TC</cp:lastModifiedBy>
  <cp:revision>1240</cp:revision>
  <cp:lastPrinted>2026-05-07T20:01:00Z</cp:lastPrinted>
  <dcterms:created xsi:type="dcterms:W3CDTF">2026-02-09T22:49:00Z</dcterms:created>
  <dcterms:modified xsi:type="dcterms:W3CDTF">2026-07-15T18:41:00Z</dcterms:modified>
</cp:coreProperties>
</file>