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3887" w:type="dxa"/>
        <w:tblInd w:w="-1445" w:type="dxa"/>
        <w:tblLook w:val="04A0" w:firstRow="1" w:lastRow="0" w:firstColumn="1" w:lastColumn="0" w:noHBand="0" w:noVBand="1"/>
      </w:tblPr>
      <w:tblGrid>
        <w:gridCol w:w="3567"/>
        <w:gridCol w:w="3685"/>
        <w:gridCol w:w="6635"/>
      </w:tblGrid>
      <w:tr w:rsidR="00050941" w14:paraId="6CFCB2A9" w14:textId="77777777" w:rsidTr="00417141">
        <w:tc>
          <w:tcPr>
            <w:tcW w:w="3567" w:type="dxa"/>
          </w:tcPr>
          <w:p w14:paraId="4A1961B4" w14:textId="77777777" w:rsidR="00050941" w:rsidRPr="006A6D1C" w:rsidRDefault="00050941" w:rsidP="00417141">
            <w:pPr>
              <w:rPr>
                <w:b/>
                <w:bCs/>
                <w:sz w:val="24"/>
                <w:szCs w:val="24"/>
              </w:rPr>
            </w:pPr>
            <w:r>
              <w:rPr>
                <w:b/>
                <w:bCs/>
                <w:sz w:val="24"/>
                <w:szCs w:val="24"/>
              </w:rPr>
              <w:t>Targedau</w:t>
            </w:r>
          </w:p>
        </w:tc>
        <w:tc>
          <w:tcPr>
            <w:tcW w:w="3685" w:type="dxa"/>
          </w:tcPr>
          <w:p w14:paraId="4AC607B0" w14:textId="77777777" w:rsidR="00050941" w:rsidRPr="00050941" w:rsidRDefault="00050941" w:rsidP="00417141">
            <w:pPr>
              <w:rPr>
                <w:b/>
                <w:bCs/>
              </w:rPr>
            </w:pPr>
            <w:r w:rsidRPr="00050941">
              <w:rPr>
                <w:b/>
                <w:bCs/>
              </w:rPr>
              <w:t>Sut rydych chi wedi gweithio ar hwn?</w:t>
            </w:r>
          </w:p>
        </w:tc>
        <w:tc>
          <w:tcPr>
            <w:tcW w:w="6635" w:type="dxa"/>
          </w:tcPr>
          <w:p w14:paraId="2A21C7DA" w14:textId="77777777" w:rsidR="00050941" w:rsidRPr="00050941" w:rsidRDefault="00050941" w:rsidP="00417141">
            <w:pPr>
              <w:rPr>
                <w:b/>
                <w:bCs/>
              </w:rPr>
            </w:pPr>
            <w:r w:rsidRPr="00050941">
              <w:rPr>
                <w:b/>
                <w:bCs/>
              </w:rPr>
              <w:t>Gwelir enghraifft:</w:t>
            </w:r>
          </w:p>
        </w:tc>
      </w:tr>
      <w:tr w:rsidR="00050941" w14:paraId="0FB31B52" w14:textId="77777777" w:rsidTr="00417141">
        <w:tc>
          <w:tcPr>
            <w:tcW w:w="3567" w:type="dxa"/>
          </w:tcPr>
          <w:p w14:paraId="355EEDA3" w14:textId="3960D0D7" w:rsidR="00050941" w:rsidRPr="006A6D1C" w:rsidRDefault="007572E2" w:rsidP="00417141">
            <w:pPr>
              <w:rPr>
                <w:rFonts w:cstheme="minorHAnsi"/>
              </w:rPr>
            </w:pPr>
            <w:r>
              <w:rPr>
                <w:rFonts w:cstheme="minorHAnsi"/>
              </w:rPr>
              <w:t xml:space="preserve">Gwneud defnydd mwy cyson o wrth-ddadleuon yn fy ngwaith er mwyn cryfhau’r dadl. </w:t>
            </w:r>
          </w:p>
        </w:tc>
        <w:tc>
          <w:tcPr>
            <w:tcW w:w="3685" w:type="dxa"/>
          </w:tcPr>
          <w:p w14:paraId="15CF63F4" w14:textId="0B896A0E" w:rsidR="00050941" w:rsidRDefault="00772340" w:rsidP="00417141">
            <w:r>
              <w:rPr>
                <w:rFonts w:ascii="Calibri" w:hAnsi="Calibri" w:cs="Calibri"/>
              </w:rPr>
              <w:t>Treuliais i amser yn ymchwilio mewn i fwy o lenyddiaeth a oedd yn cwestiynu damcaniaethwyr gwahanol er mwyn cyflwyno mwy o wrthddadleuon.</w:t>
            </w:r>
          </w:p>
        </w:tc>
        <w:tc>
          <w:tcPr>
            <w:tcW w:w="6635" w:type="dxa"/>
          </w:tcPr>
          <w:p w14:paraId="3BA44EA6" w14:textId="77777777" w:rsidR="00050941" w:rsidRDefault="00725B08" w:rsidP="00050941">
            <w:r>
              <w:t xml:space="preserve">Yn yr adolygiad llenyddiaeth lle rydw i’n </w:t>
            </w:r>
          </w:p>
          <w:p w14:paraId="7D6CD6F9" w14:textId="7C1DC632" w:rsidR="00725B08" w:rsidRDefault="00725B08" w:rsidP="00050941">
            <w:r>
              <w:rPr>
                <w:rFonts w:ascii="Calibri" w:hAnsi="Calibri" w:cs="Calibri"/>
              </w:rPr>
              <w:t>dadlau gwir ddibynadwyedd y strategaeth</w:t>
            </w:r>
          </w:p>
          <w:p w14:paraId="454F566B" w14:textId="7678ABBC" w:rsidR="00725B08" w:rsidRDefault="00725B08" w:rsidP="00050941">
            <w:r>
              <w:t xml:space="preserve">cwestiynu. </w:t>
            </w:r>
          </w:p>
        </w:tc>
      </w:tr>
      <w:tr w:rsidR="00050941" w14:paraId="0728143D" w14:textId="77777777" w:rsidTr="00417141">
        <w:tc>
          <w:tcPr>
            <w:tcW w:w="3567" w:type="dxa"/>
          </w:tcPr>
          <w:p w14:paraId="652BC119" w14:textId="0B77CA4B" w:rsidR="00050941" w:rsidRPr="006A6D1C" w:rsidRDefault="00725B08" w:rsidP="00417141">
            <w:pPr>
              <w:rPr>
                <w:rFonts w:cstheme="minorHAnsi"/>
              </w:rPr>
            </w:pPr>
            <w:r>
              <w:rPr>
                <w:rFonts w:ascii="Calibri" w:hAnsi="Calibri" w:cs="Calibri"/>
              </w:rPr>
              <w:t>Datblygu synthesis fel nodwedd fwy cyson yn fy ysgrifennu.</w:t>
            </w:r>
          </w:p>
        </w:tc>
        <w:tc>
          <w:tcPr>
            <w:tcW w:w="3685" w:type="dxa"/>
          </w:tcPr>
          <w:p w14:paraId="5A9BD1A5" w14:textId="185CB00B" w:rsidR="00050941" w:rsidRDefault="00725B08" w:rsidP="00417141">
            <w:r>
              <w:rPr>
                <w:rFonts w:ascii="Calibri" w:hAnsi="Calibri" w:cs="Calibri"/>
              </w:rPr>
              <w:t>Roeddwn i wedi trio sicrhau crynhoi a syntheseiddio gwybodaeth er mwyn creu dadleuon mwy manwl.</w:t>
            </w:r>
          </w:p>
        </w:tc>
        <w:tc>
          <w:tcPr>
            <w:tcW w:w="6635" w:type="dxa"/>
          </w:tcPr>
          <w:p w14:paraId="283EAAB8" w14:textId="36239AD3" w:rsidR="00050941" w:rsidRDefault="00725B08" w:rsidP="00050941">
            <w:r>
              <w:t>Trwy gydol yr aseiniad.</w:t>
            </w:r>
          </w:p>
        </w:tc>
      </w:tr>
      <w:tr w:rsidR="00050941" w14:paraId="54C76F0B" w14:textId="77777777" w:rsidTr="00417141">
        <w:tc>
          <w:tcPr>
            <w:tcW w:w="3567" w:type="dxa"/>
          </w:tcPr>
          <w:p w14:paraId="279D0EE6" w14:textId="3A2D685E" w:rsidR="00050941" w:rsidRPr="006A6D1C" w:rsidRDefault="007572E2" w:rsidP="00417141">
            <w:pPr>
              <w:rPr>
                <w:rFonts w:cstheme="minorHAnsi"/>
              </w:rPr>
            </w:pPr>
            <w:r>
              <w:rPr>
                <w:rFonts w:cstheme="minorHAnsi"/>
              </w:rPr>
              <w:t xml:space="preserve">Prawf-darllen fy ngwaith yn ofalus. </w:t>
            </w:r>
          </w:p>
        </w:tc>
        <w:tc>
          <w:tcPr>
            <w:tcW w:w="3685" w:type="dxa"/>
          </w:tcPr>
          <w:p w14:paraId="4F5163DF" w14:textId="38A60300" w:rsidR="00050941" w:rsidRDefault="00725B08" w:rsidP="00417141">
            <w:r>
              <w:rPr>
                <w:rFonts w:ascii="Calibri" w:hAnsi="Calibri" w:cs="Calibri"/>
              </w:rPr>
              <w:t>Darllenais dros fy ngwaith nifer o weithiau a hefyd rhoi popeth trwy Cysill.</w:t>
            </w:r>
          </w:p>
        </w:tc>
        <w:tc>
          <w:tcPr>
            <w:tcW w:w="6635" w:type="dxa"/>
          </w:tcPr>
          <w:p w14:paraId="1481DB51" w14:textId="4AE71A7A" w:rsidR="00050941" w:rsidRDefault="00050941" w:rsidP="00417141">
            <w:r>
              <w:t xml:space="preserve"> </w:t>
            </w:r>
            <w:r w:rsidR="00725B08">
              <w:t xml:space="preserve">Trwy gydol yr aseiniad. </w:t>
            </w:r>
          </w:p>
        </w:tc>
      </w:tr>
    </w:tbl>
    <w:p w14:paraId="33E042EC" w14:textId="203FD1AF" w:rsidR="000C0414" w:rsidRDefault="000C0414"/>
    <w:p w14:paraId="4B5BD9AD" w14:textId="1FC8F12B" w:rsidR="00614BBC" w:rsidRDefault="00614BBC" w:rsidP="00925682">
      <w:pPr>
        <w:spacing w:line="360" w:lineRule="auto"/>
        <w:jc w:val="both"/>
        <w:rPr>
          <w:b/>
          <w:bCs/>
          <w:sz w:val="36"/>
          <w:szCs w:val="36"/>
          <w:u w:val="single"/>
        </w:rPr>
      </w:pPr>
      <w:r>
        <w:rPr>
          <w:b/>
          <w:bCs/>
          <w:sz w:val="36"/>
          <w:szCs w:val="36"/>
          <w:u w:val="single"/>
        </w:rPr>
        <w:t>Dylunio a chynnal astudiaeth ymchwil ar raddfa fach, a gwerthuso’n feirniadol</w:t>
      </w:r>
      <w:r w:rsidR="00925682">
        <w:rPr>
          <w:b/>
          <w:bCs/>
          <w:sz w:val="36"/>
          <w:szCs w:val="36"/>
          <w:u w:val="single"/>
        </w:rPr>
        <w:t xml:space="preserve"> effaith offer ymchwil a ddewiswyd, a’r data, ar y dysgwyr ac ar eich ymarfer proffesiynol. </w:t>
      </w:r>
    </w:p>
    <w:p w14:paraId="082A471B" w14:textId="1C78630A" w:rsidR="00CF2B13" w:rsidRDefault="004D2650" w:rsidP="00925682">
      <w:pPr>
        <w:spacing w:line="360" w:lineRule="auto"/>
        <w:jc w:val="both"/>
      </w:pPr>
      <w:r>
        <w:rPr>
          <w:rFonts w:ascii="Calibri" w:hAnsi="Calibri" w:cs="Calibri"/>
        </w:rPr>
        <w:t xml:space="preserve">Fy mwriad yn ystod yr aseiniad yma yw cynnal astudiaeth ymchwil ar raddfa fach i weld gwir effaith asesu ar gyfer dysgu (AagD) ar ddisgyblion a staff. O ganlyniad i ddata a chanlyniadau’r ymchwil, byddaf yn defnyddio’r dystiolaeth i wella arfer ac ymarfer proffesiynol fy hun. Mae’r testun yma yn bwysig iawn gan fod AagD yn rhan allweddol i sicrhau llwyddiant yn y Cwricwlwm i Gymru. </w:t>
      </w:r>
      <w:r w:rsidR="001C0F28">
        <w:rPr>
          <w:rFonts w:ascii="Calibri" w:hAnsi="Calibri" w:cs="Calibri"/>
        </w:rPr>
        <w:t xml:space="preserve">Dywed Wiliam (2011) bod AagD yn ddull dibynadwy a hanfodol </w:t>
      </w:r>
      <w:r w:rsidR="00DF4BCD">
        <w:rPr>
          <w:rFonts w:ascii="Calibri" w:hAnsi="Calibri" w:cs="Calibri"/>
        </w:rPr>
        <w:t>i</w:t>
      </w:r>
      <w:r w:rsidR="001C0F28">
        <w:rPr>
          <w:rFonts w:ascii="Calibri" w:hAnsi="Calibri" w:cs="Calibri"/>
        </w:rPr>
        <w:t xml:space="preserve"> ystyried os yw cyfarwyddiadau gwahanol wedi profi’n llwyddiannus o ran cyflawni ei phrif bwrpas. </w:t>
      </w:r>
      <w:r>
        <w:rPr>
          <w:rFonts w:ascii="Calibri" w:hAnsi="Calibri" w:cs="Calibri"/>
        </w:rPr>
        <w:t xml:space="preserve">Dangosa egwyddorion Donaldson </w:t>
      </w:r>
      <w:r>
        <w:rPr>
          <w:rFonts w:ascii="Calibri" w:hAnsi="Calibri" w:cs="Calibri"/>
          <w:i/>
          <w:iCs/>
        </w:rPr>
        <w:t>“Mae addysgu a dysgu da yn golygu dilyn egwyddorion asesu ar gyfer dysgu”</w:t>
      </w:r>
      <w:r>
        <w:rPr>
          <w:rFonts w:ascii="Calibri" w:hAnsi="Calibri" w:cs="Calibri"/>
        </w:rPr>
        <w:t xml:space="preserve"> (Donaldson, 2015, t.67). Awgryma hyn bod AagD yn meithrin effeithiolrwydd addysgu gan sicrhau adborth cyson ac yn sicrhau fod y disgyblion yn derbyn addysg i safon uchel. Gan fod AagD yn destun eithaf eang, penderfynais i ffocysu ar yr elfen cwestiynu oherwydd teimlaf fod hyn yw’r dull mwyaf cyffredin sy’n cael ei ddefnyddio mwyaf aml yn y dosbarth. Penderfynais ar y cwestiwn ymchwil ‘Beth yw barn dysgwyr a staff blwyddyn 4 ar gwestiynu fel dull asesu ar gyfer dysgu?’ Bwriadaf ddefnyddio’r offerynnau ymchwil cyfweliadau a holiaduron er mwyn casglu data a thystiolaeth. Bwriadaf gynnal cyfweliad gyda’r athrawes dosbarth a darparu holiadur i’r disgyblion.</w:t>
      </w:r>
    </w:p>
    <w:p w14:paraId="7AD8CCB1" w14:textId="440B47BF" w:rsidR="00925682" w:rsidRDefault="004D2650" w:rsidP="00925682">
      <w:pPr>
        <w:spacing w:line="360" w:lineRule="auto"/>
        <w:jc w:val="both"/>
      </w:pPr>
      <w:r>
        <w:rPr>
          <w:rFonts w:ascii="Calibri" w:hAnsi="Calibri" w:cs="Calibri"/>
        </w:rPr>
        <w:t xml:space="preserve">I sicrhau llwyddiant yn fy astudiaeth, byddaf yn defnyddio’r ‘Agwedd Mosaig’. Yn ôl Clark (2011), mae’r agwedd Mosaig yn aml-ddefnydd ac yn effeithiol o ran cynnal ymchwil mewn addysg oherwydd mae hi’n gallu ffocysu ar brofiadau'r disgyblion i sicrhau data onest o’r disgyblion. Hefyd, noda Clark bod y dull Mosaig yn trin y plant fel ‘arbenigwyr’ gan roi nhw yn ganolbwynt yr ymchwil ac yn helpu datblygu </w:t>
      </w:r>
      <w:r>
        <w:rPr>
          <w:rFonts w:ascii="Calibri" w:hAnsi="Calibri" w:cs="Calibri"/>
        </w:rPr>
        <w:lastRenderedPageBreak/>
        <w:t>ei feddylfryd critigol a sgiliau creadigol. Dangosa hyn wrth roi’r disgyblion yn ganolbwynt yr ymchwil, byddai’r cwestiynau wedi teilwro iddynt a fydd yn arwain at ganlyniadau a data mwy dibynadwy.</w:t>
      </w:r>
    </w:p>
    <w:p w14:paraId="6852127D" w14:textId="748A7FE7" w:rsidR="00E66C0D" w:rsidRDefault="004D2650" w:rsidP="00925682">
      <w:pPr>
        <w:spacing w:line="360" w:lineRule="auto"/>
        <w:jc w:val="both"/>
      </w:pPr>
      <w:r>
        <w:rPr>
          <w:rFonts w:ascii="Calibri" w:hAnsi="Calibri" w:cs="Calibri"/>
        </w:rPr>
        <w:t>O ran canlyniadau’r ymchwil, rydw i’n rhagdybio byddai’r disgyblion yn credu bod cwestiynu yn ddull effeithiol er mwyn cefnogi iddynt i gael dealltwriaeth well o’i gwaith ac i ehangu ei gwybodaeth am y pwnc. Rydw i hefyd yn rhagdybio byddai’r athrawes yn hoff iawn o gwestiynu fel strategaeth AagD oherwydd mae yna nifer o ddulliau a ffurf o gwestiynau i ategu at anghenion pob disgybl ac i asesu dealltwriaeth y disgyblion.</w:t>
      </w:r>
    </w:p>
    <w:p w14:paraId="66C13406" w14:textId="2B19394F" w:rsidR="00896B04" w:rsidRDefault="009C695C" w:rsidP="00925682">
      <w:pPr>
        <w:spacing w:line="360" w:lineRule="auto"/>
        <w:jc w:val="both"/>
        <w:rPr>
          <w:b/>
          <w:bCs/>
          <w:sz w:val="28"/>
          <w:szCs w:val="28"/>
        </w:rPr>
      </w:pPr>
      <w:r>
        <w:rPr>
          <w:b/>
          <w:bCs/>
          <w:sz w:val="28"/>
          <w:szCs w:val="28"/>
        </w:rPr>
        <w:t>Adolygiad o’r llenyddiaeth</w:t>
      </w:r>
    </w:p>
    <w:p w14:paraId="20AA5FEF" w14:textId="6BE8CDD1" w:rsidR="00EB68C5" w:rsidRDefault="00EB68C5" w:rsidP="00925682">
      <w:pPr>
        <w:spacing w:line="360" w:lineRule="auto"/>
        <w:jc w:val="both"/>
      </w:pPr>
      <w:r>
        <w:rPr>
          <w:rFonts w:ascii="Calibri" w:hAnsi="Calibri" w:cs="Calibri"/>
        </w:rPr>
        <w:t>Mae asesu ffurfiannol yn cael ei ddefnyddio i gasglu adborth am effeithiolrwydd y camau gwahanol o’r broses addysgu a dysgu (Bennett, 2011). I ategu at hyn, dadleua Black a Wiliam (2006) bod asesu ffurfiannol yn helpu’r plant o allu is mwy na’r gweddill. O ganlyniad mae hi’n lleihau’r bwlch yn y cyrhaeddiad yn ogystal â chynyddu’r cyrhaeddiad yn gyffredinol. Mae AagD yn ganolog i’r Cwricwlwm i Gymru. Mae’r perthynas rhwng yr asesu, addysgeg a’r cwricwlwm yn hanfodol i gefnogi disgyblion i wneud cynnydd ystyrlon a parhaus yn eu dysgu (Llywodraeth Cymru, 2022). Dangosa hyn bod y dysgwyr yn ganolbwynt i’r cwricwlwm ac mae’r cwricwlwm wedi cael ei ddylunio i sicrhau cyrhaeddiad cyson a cyraeddadwy.</w:t>
      </w:r>
      <w:r w:rsidR="00347F1D">
        <w:rPr>
          <w:rFonts w:ascii="Calibri" w:hAnsi="Calibri" w:cs="Calibri"/>
        </w:rPr>
        <w:t xml:space="preserve"> Mae AagD yn cysylltu’n gryf gyda damcaniaeth dysgu’n gymdeithasol a chydweithredol Vygotsky. Dywed Erbil (2020) bod datblygiad gwybyddol yn cael ei symbylu’r orau mewn amgylchedd lle mae plant yn cydweithio gyda pherson mwy gwybod</w:t>
      </w:r>
      <w:r w:rsidR="00DF4BCD">
        <w:rPr>
          <w:rFonts w:ascii="Calibri" w:hAnsi="Calibri" w:cs="Calibri"/>
        </w:rPr>
        <w:t xml:space="preserve">us </w:t>
      </w:r>
      <w:r w:rsidR="00347F1D">
        <w:rPr>
          <w:rFonts w:ascii="Calibri" w:hAnsi="Calibri" w:cs="Calibri"/>
        </w:rPr>
        <w:t>er enghraifft athro. Dangosa hyn bod AagD yn effeithiol o ran symbylu datblygiad gwybyddol plant er mwyn iddynt ddatblygu ei dealltwriaeth</w:t>
      </w:r>
      <w:r w:rsidR="00DF4BCD">
        <w:rPr>
          <w:rFonts w:ascii="Calibri" w:hAnsi="Calibri" w:cs="Calibri"/>
        </w:rPr>
        <w:t xml:space="preserve"> personol</w:t>
      </w:r>
      <w:r w:rsidR="00347F1D">
        <w:rPr>
          <w:rFonts w:ascii="Calibri" w:hAnsi="Calibri" w:cs="Calibri"/>
        </w:rPr>
        <w:t xml:space="preserve"> o’r gwaith.</w:t>
      </w:r>
    </w:p>
    <w:p w14:paraId="713E7494" w14:textId="2F5A67BC" w:rsidR="00F02632" w:rsidRDefault="006A35BD" w:rsidP="00925682">
      <w:pPr>
        <w:spacing w:line="360" w:lineRule="auto"/>
        <w:jc w:val="both"/>
      </w:pPr>
      <w:r>
        <w:t>Mae gan AagD 4 elfen sef cwestiynu, hunan asesu ac asesu cyfoedion, adborth a rhannu’r meini prawf llwyddiant gyda’r dosbarth (Black a Wiliam, 2006). Yn fy ymchwil rydw am ffocysu ar yr elfen o gwestiynu. Sonia Bartlett (2015), er bod cwestiynu yw’r elfen o AagD mwyaf cyffredin</w:t>
      </w:r>
      <w:r w:rsidR="00C1249F">
        <w:t>,</w:t>
      </w:r>
      <w:r>
        <w:t xml:space="preserve"> nid yw hi’n cael ei ddefnyddio </w:t>
      </w:r>
      <w:r w:rsidR="005E43E6">
        <w:t xml:space="preserve">i’w llawn potensial. Awgryma Bartlett nid yw athrawon yn ystyried safon ei </w:t>
      </w:r>
      <w:r w:rsidR="00C1249F">
        <w:t>g</w:t>
      </w:r>
      <w:r w:rsidR="005E43E6">
        <w:t xml:space="preserve">westiynu. </w:t>
      </w:r>
      <w:r w:rsidR="00147538">
        <w:t xml:space="preserve">Gellir dadlau bod tasconomeg Bloom yn ddefnyddiol wrth gynyddu safon cwestiynu. Dywed Hamblen (2015) bod tasconomeg Bloom yn datblygu feddylfryd dadansoddol disgyblion. Awgryma hyn bydd cwestiynu yn gallu herio’r disgyblion i ddyfnhau dealltwriaeth ei hun o destun os mae athrawon wir yn ystyried safon ei cwestiynau. </w:t>
      </w:r>
      <w:r w:rsidR="00DE33CA">
        <w:t xml:space="preserve">Er hyn, mae rhai athrawon dal yn cael trafferth wrth integreiddio AagD yn aml ac yn llwyddiannus yn ei dosbarth. Sonia Sach (2013) bod athrawon yn teimlo fel bod yna cyfyngiadau defnyddio AagD yn aml ac yn effeithiol yn ei dosbarth o ganlyniad i’r pwyslais ar anghenion cyrhaeddiad a’r cwricwlwm. Ond eto, mae angen ystyried y ffaith bod AagD yn cael ei ddefnyddio yn naturiol iawn gyda’r dull o gwestiynu. </w:t>
      </w:r>
    </w:p>
    <w:p w14:paraId="63BA879D" w14:textId="293945E3" w:rsidR="001A1F72" w:rsidRDefault="00DE2CD5" w:rsidP="00925682">
      <w:pPr>
        <w:spacing w:line="360" w:lineRule="auto"/>
        <w:jc w:val="both"/>
      </w:pPr>
      <w:r>
        <w:rPr>
          <w:rFonts w:ascii="Calibri" w:hAnsi="Calibri" w:cs="Calibri"/>
        </w:rPr>
        <w:lastRenderedPageBreak/>
        <w:t xml:space="preserve">Gwelir effeithiolrwydd dysgwyr yn ateb cwestiynau o ganlyniad i’r amser meddwl. Yn ôl Rowe (1972), mae’r athro cyffredinol yn rhoi ar gyfartaledd llai nag eiliad i ddisgybl ateb cwestiwn ar ôl iddo gael ei ofyn. O ganlyniad i hyn, nid yw disgyblion yn derbyn yr amser i brosesu’r cwestiwn i allu darganfod ateb iddi hi. Gall hyn arwain at lefelau hunanhyder is </w:t>
      </w:r>
      <w:r w:rsidR="00C1249F">
        <w:rPr>
          <w:rFonts w:ascii="Calibri" w:hAnsi="Calibri" w:cs="Calibri"/>
        </w:rPr>
        <w:t xml:space="preserve">yn ogystal â </w:t>
      </w:r>
      <w:r>
        <w:rPr>
          <w:rFonts w:ascii="Calibri" w:hAnsi="Calibri" w:cs="Calibri"/>
        </w:rPr>
        <w:t>disgyblion yn gwrthod ateb cwestiynau neu gynnig ateb o gwbl. I wella hyn, awgryma ymchwilwyr fel Tofade, Elsner a Haines (2013) cynyddu’r amser meddwl rhwng 10 a 20 eiliad. Yn ei ymchwil nhw, gwelir cynnydd yn safon atebion y disgyblion a chynnydd</w:t>
      </w:r>
      <w:r w:rsidR="00C1249F">
        <w:rPr>
          <w:rFonts w:ascii="Calibri" w:hAnsi="Calibri" w:cs="Calibri"/>
        </w:rPr>
        <w:t xml:space="preserve"> yn y</w:t>
      </w:r>
      <w:r>
        <w:rPr>
          <w:rFonts w:ascii="Calibri" w:hAnsi="Calibri" w:cs="Calibri"/>
        </w:rPr>
        <w:t xml:space="preserve"> disgyblion yn gofyn mwy o gwestiynau i ddilyn yr ateb i allu derbyn mwy o wybodaeth. Gwelir canfyddiadau yn cyfiawnhau hyn. Dangosa ymchwil McComas a Abraham (2004) wrth gynyddu’r amser meddwl, gwelir llai o ddryswch yn y disgyblion, mwy o atebion priodol yn cael ei gynnig o’r disgyblion a hefyd hyd a safon ei hatebion yn cynyddu. Mae hyn yn profi bod cynyddu’r amser meddwl yn effeithiol. Wrth gynnal ymchwil fy hun, byddaf yn sicr yn rhoi digon o amser i’r disgyblion ateb cwestiynau’r holiadur. Hefyd byddaf yn rhoi digon o amser meddwl i’r athrawes wrth ei chyfweld hi.</w:t>
      </w:r>
    </w:p>
    <w:p w14:paraId="38831F29" w14:textId="4EC7B884" w:rsidR="00162DBF" w:rsidRDefault="00DE2CD5" w:rsidP="00925682">
      <w:pPr>
        <w:spacing w:line="360" w:lineRule="auto"/>
        <w:jc w:val="both"/>
      </w:pPr>
      <w:r>
        <w:rPr>
          <w:rFonts w:ascii="Calibri" w:hAnsi="Calibri" w:cs="Calibri"/>
        </w:rPr>
        <w:t>Elfen bwysig o gwestiynu fel strategaeth AagD yw rôl yr athro dosbarth. Sonia’r astudiaeth achos gan Heritage (2013), bod yna disgybl a oedd angen cymorth gyda gwaith ysgrifenedig. Wrth ddefnyddio’r dull cwestiynu roedd yr athrawes yn gallu asesu dealltwriaeth y disgybl o’r testun a meysydd i</w:t>
      </w:r>
      <w:r w:rsidR="00C1249F">
        <w:rPr>
          <w:rFonts w:ascii="Calibri" w:hAnsi="Calibri" w:cs="Calibri"/>
        </w:rPr>
        <w:t xml:space="preserve">’w </w:t>
      </w:r>
      <w:r>
        <w:rPr>
          <w:rFonts w:ascii="Calibri" w:hAnsi="Calibri" w:cs="Calibri"/>
        </w:rPr>
        <w:t>ddatblygu. O ganlyniad i hyn, ar ôl trafod gyda’r athrawes roedd y disgybl yn fwy parod i gynnig atebion a chwilio am ddealltwriaeth ei hunain i gwblhau’r darn ysgrifenedig. Mae hyn yn pwysleisio effeithiolrwydd cwestiynu wrth hybu annibyniaeth a sgiliau dadansoddi’r disgyblion. Ond, mae rhaid asesu gwir effeithiolrwydd cwestiynu gyda rôl yr athro dosbarth. Dadleua Webb a Jones (2009) bod cynyddu safon ac effeithiolrwydd cwestiynu fel strategaeth AagD yn anodd i athrawon. Dywed hyn oherwydd mae nifer o athrawon yn cwestiynu’n aml ond yn anwybodus i’r potensial o gyflyru trafodaethau a fydd yn datblygu sgiliau datrys problem. Ategir Webb a Jones at hyn eto gan ddweud pam mae athrawon yn gofyn cwestiwn maent yn disgwyl derbyn atebion penodol. Awgryma hyn efallai nid yw athrawon yn agored i atebion gwahanol a fydd yn sbarduno trafodaethau sy’n gysylltiedig i’r testun a gall rhoi mwy o gymorth i’r disgyblion.</w:t>
      </w:r>
    </w:p>
    <w:p w14:paraId="23A9B1BB" w14:textId="619164C1" w:rsidR="006C53A0" w:rsidRDefault="006C53A0" w:rsidP="00925682">
      <w:pPr>
        <w:spacing w:line="360" w:lineRule="auto"/>
        <w:jc w:val="both"/>
        <w:rPr>
          <w:sz w:val="28"/>
          <w:szCs w:val="28"/>
        </w:rPr>
      </w:pPr>
      <w:r>
        <w:rPr>
          <w:b/>
          <w:bCs/>
          <w:sz w:val="28"/>
          <w:szCs w:val="28"/>
        </w:rPr>
        <w:t>Methodoleg</w:t>
      </w:r>
    </w:p>
    <w:p w14:paraId="21D3268B" w14:textId="345C6B5A" w:rsidR="006C53A0" w:rsidRDefault="006A7803" w:rsidP="00925682">
      <w:pPr>
        <w:spacing w:line="360" w:lineRule="auto"/>
        <w:jc w:val="both"/>
      </w:pPr>
      <w:r>
        <w:rPr>
          <w:rFonts w:ascii="Calibri" w:hAnsi="Calibri" w:cs="Calibri"/>
        </w:rPr>
        <w:t xml:space="preserve">Fy nghwestiwn ymchwil yw ‘Beth yw barn dysgwyr a staff blwyddyn 4 ar gwestiynu fel dull asesu ar gyfer dysgu?’ ac ar gyfer cynnal fy ymchwil penderfynais fod yr Agwedd pragmataidd cymysg Mosaig oedd y dull mwyaf perthnasol i wneud hyn. Yn ôl Greenfield (2011), mae’r Agwedd Mosäig yn defnyddio nifer o ddulliau ac offer ymchwil gwahanol er mwyn ymchwilio safbwyntiau a phersbectifau plant. Dywed bod safbwyntiau plant yn cael ei ddeall yn well os yw’r ymchwilydd yn treulio amser yn yr amgylchedd priodol gyda’r plant. Dangosa hyn bod yr agwedd ymchwil yma yn ganolog i’r plant er </w:t>
      </w:r>
      <w:r>
        <w:rPr>
          <w:rFonts w:ascii="Calibri" w:hAnsi="Calibri" w:cs="Calibri"/>
        </w:rPr>
        <w:lastRenderedPageBreak/>
        <w:t>mwyn sicrhau bod y data yn briodol ac yn cynnwys gwir feddylfryd y plant. Mae’r Agwedd Mosäig yn defnyddio mwy nag un offer ymchwil er mwyn casglu’r data mwyaf perthnasol. Yr offer ymchwil dewisais i ddefnyddio yw cyfweliad a holiaduron.</w:t>
      </w:r>
    </w:p>
    <w:p w14:paraId="341B8FCB" w14:textId="57F00E8D" w:rsidR="009A49B1" w:rsidRPr="001C3342" w:rsidRDefault="00772340" w:rsidP="009A49B1">
      <w:pPr>
        <w:spacing w:line="360" w:lineRule="auto"/>
        <w:jc w:val="both"/>
      </w:pPr>
      <w:r>
        <w:rPr>
          <w:rFonts w:ascii="Calibri" w:hAnsi="Calibri" w:cs="Calibri"/>
        </w:rPr>
        <w:t>Mae cyfweliadau yn offer ymchwil sy’n cael ei ddefnyddio llawer yn ddulliau cymysg o ymchwil. Yn ôl Danby, Ewing a Thorpe (2011), mae’r dull o ymchwilio drwy ddefnyddio cyfweliadau yn galluogi ymchwilwyr i drafod testunau perthnasol sydd ddim efallai yn cael ei arsylwi neu drafod yn naturiol ymhlith plant. Wrth gynnal cyfweliad mae yna gyfrifoldeb ar yr ymchwilydd i allu addasu ei dull o ymdrin â thestunau gwahanol i gadw ymrwymiad y plant i gyfoethogi’r rhyngweithiadau e.e. defnyddio arteffact. Ategir at hyn gan De la Croix, Barrett a Stenfors (2018), gan ddweud bod un fantais cyfweliadau yw’r ffaith ei bod nhw’n hyblyg iawn. Yma, mae yna le i’r cyfranogwyr rhoi gwybodaeth fwy manwl a dehongliadau personol a fydd yn darparu data mwy onest a dwfn. Ond eto, mae rhaid ystyried gwendidau cyfweliadau yn ogystal â’i gryfderau. Mae’r tebygolrwydd o duedd gan y person sy’n cynnal y cyfweliad a’r cyfranogwyr hefyd. Awgryma Powney a Watts (1987), gan fod cyfweliad yn fath o ryngweithiad cymdeithasol, mae’r ddau berson yn dylanwadu ar ei gilydd gyda thueddiadau yn ei feddylfryd, syniadau a moeseg. Awgryma hyn i gael cyfweliad llwyddiannus mae’n hanfodol i drio cael gwared neu ddileu unrhyw bosibiliad o duedd i sicrhau atebion onest a dibynadwy gan y cyfranogwyr.</w:t>
      </w:r>
    </w:p>
    <w:p w14:paraId="5F30CE3D" w14:textId="2C6BC9CE" w:rsidR="009A49B1" w:rsidRDefault="00B92FDF" w:rsidP="00925682">
      <w:pPr>
        <w:spacing w:line="360" w:lineRule="auto"/>
        <w:jc w:val="both"/>
        <w:rPr>
          <w:rFonts w:ascii="Calibri" w:hAnsi="Calibri" w:cs="Calibri"/>
        </w:rPr>
      </w:pPr>
      <w:r>
        <w:rPr>
          <w:rFonts w:ascii="Calibri" w:hAnsi="Calibri" w:cs="Calibri"/>
        </w:rPr>
        <w:t>Mae holiaduron yn offer ymchwilio hawdd i ddefnyddio sy’n hygyrch iawn. Mae holiaduron yn cael ei ddefnyddio mwyaf lle mae’r wybodaeth yn eithaf syml i gasglu data sy’n gallu cael ei ddefnyddio am ddadansoddi (Denscombe, 2014, t.166). Dangosa hyn bod holiadur effeithiol angen cadw sylw’r cyfranogwyr a’i ddarllen yn hawdd er mwyn sicrhau eich bod yn derbyn y data sydd angen. Un fantais arbennig holiaduron yw’r ffaith bod yr ymatebion yn anhysbys. Awgryma Rahman (2023), yn wahanol i gyfweliad, mae holiaduron yn fwy tebygol o gasglu ymatebion mwy onest i gwestiynau a gall fod yn sensitif neu’n ddwfn i rai. Yn ogystal â hyn awgryma fod holiaduron hefyd yn effeithiol am gasglu crynodeb uchel o wybodaeth mewn amser byr gan fod y cyfranogwyr yn gallu llenwi’r holiadur pryd mae hi’n briodol iddyn nhw. Ond mae rhaid ystyried anfanteision holiaduron hefyd. Dywed Jones, Baxter a Khanduja (2013) bod un anfantais eithaf cyffredin wrth ddarparu holiaduron yw’r nifer o atebion rydych chi’n cael i’r cwestiynau. Mae’n debygol os oes yna lawer o gwestiynau ysgrifenedig yn enwedig ar ddechrau eich holiaduron fe fydd y cyfranogwyr yn diflasu ac yn gwrthod ateb. I ddatrys hyn, byddaf yn cynnwys amrywiaeth o gwestiynau yn fy holiaduron yn iaith syml i sicrhau nid yw’r plant yn diflasu</w:t>
      </w:r>
      <w:r w:rsidR="006821FB">
        <w:rPr>
          <w:rFonts w:ascii="Calibri" w:hAnsi="Calibri" w:cs="Calibri"/>
        </w:rPr>
        <w:t xml:space="preserve"> (gwelir Atodiad C)</w:t>
      </w:r>
      <w:r>
        <w:rPr>
          <w:rFonts w:ascii="Calibri" w:hAnsi="Calibri" w:cs="Calibri"/>
        </w:rPr>
        <w:t>.</w:t>
      </w:r>
    </w:p>
    <w:p w14:paraId="18614B30" w14:textId="294967D5" w:rsidR="00B92FDF" w:rsidRPr="006C53A0" w:rsidRDefault="00DF1A93" w:rsidP="00925682">
      <w:pPr>
        <w:spacing w:line="360" w:lineRule="auto"/>
        <w:jc w:val="both"/>
      </w:pPr>
      <w:r>
        <w:rPr>
          <w:rFonts w:ascii="Calibri" w:hAnsi="Calibri" w:cs="Calibri"/>
        </w:rPr>
        <w:t xml:space="preserve">Wrth gynnal ymchwil fel hyn, mae’n hanfodol o bwysig fod yr ymchwilydd yn ateb i’r canllawiau moesegol. </w:t>
      </w:r>
      <w:r w:rsidR="006821FB">
        <w:rPr>
          <w:rFonts w:ascii="Calibri" w:hAnsi="Calibri" w:cs="Calibri"/>
        </w:rPr>
        <w:t xml:space="preserve">Cyn hyd yn oed dechrau’r ymchwil, llenwais ffurflen moeseg (gwelir Atodiad A) a oedd yn </w:t>
      </w:r>
      <w:r w:rsidR="006821FB">
        <w:rPr>
          <w:rFonts w:ascii="Calibri" w:hAnsi="Calibri" w:cs="Calibri"/>
        </w:rPr>
        <w:lastRenderedPageBreak/>
        <w:t xml:space="preserve">amlinellu nodau ac amcanion yr ymchwil a’r holl wybodaeth oedd angen i’r cyfranogwyr bod yn ymwybodol ohono. </w:t>
      </w:r>
      <w:r>
        <w:rPr>
          <w:rFonts w:ascii="Calibri" w:hAnsi="Calibri" w:cs="Calibri"/>
        </w:rPr>
        <w:t>Mae yna nifer o ragofalon sydd angen ei gymryd i sicrhau cyfrinachedd a diogelwch pob un o’r cyfranogwyr. Gwelir canllawiau’r ‘British Educational Research Association’ (Bera) yn cyfleu hyn yn glir. Yn ôl Bera (2018) mae cyfrifoldeb gan yr ymchwilydd i sicrhau fod caniatâd a chydsyniad wedi cael ei derbyn gan bob un o’r cyfranogwyr cyn dechrau. Hefyd, mae rhaid pwysleisio bod hawl gan y cyfranogwyr i dynnu nôl o’r ymchwil heb reswm os maent yn mynnu gwneud hynny, yn ogystal â bod yn ymwybodol os oes unrhyw risg neu niwed. Ategir at hyn gan Bell sy’n pwysleisio’r pwysigrwydd o gyfrinachedd a chadw data yn anhysbys. Sonia Bell (2010, t.49) bod cadw gwybodaeth yn gyfrinachol yw’r addewid ni fydd y cyfranogwyr a’i fanylion yn cael ei rannu mewn ffurf a fydd yn galluogi pobl i adnabod nhw. Dywed hefyd bod anhysbysrwydd yw pryd nid yw’r ymchwilydd hyd yn oed yn gallu adnabod y cyfranogwyr neu wybod pa ateb sy’n dod o ba gyfranogwyr. Mae'r rhain yn elfennau hanfodol o bwysig wrth gynnal ymchwil moesegol i sicrhau diogelwch a thegwch i bob cyfranogwr. I sicrhau fy mod i’n cadw cyfrinachedd ac anhysbysrwydd, rydw i am adael allan enwau’r cyfranogwyr a’i gyfnewid gyda ‘Plentyn A’ os oes angen cyfeirio at rai yn benodol. Yn ogystal â hyn, byddaf yn sicrhau bod yna gwarchodaeth gryf o ran y data ar yr holiaduron gan gyfrinair cryf a sicrhau dim ond fi fel ymchwilydd sy’n cael mynediad i’r data.</w:t>
      </w:r>
    </w:p>
    <w:p w14:paraId="36F95E43" w14:textId="5E88EC4F" w:rsidR="00896B04" w:rsidRDefault="00B92FDF" w:rsidP="00925682">
      <w:pPr>
        <w:spacing w:line="360" w:lineRule="auto"/>
        <w:jc w:val="both"/>
      </w:pPr>
      <w:r>
        <w:rPr>
          <w:rFonts w:ascii="Calibri" w:hAnsi="Calibri" w:cs="Calibri"/>
        </w:rPr>
        <w:t>Y sampl dewisais ar gyfer yr ymchwil oedd grŵp o 27 disgybl ac 1 athrawes dosbarth. Cymerais y cyfranogwyr (disgyblion) allan mewn grwpiau bach i gwblhau’r holiadur. Yma roeddwn i’n sicrhau fy mod i yn gallu cyfiawnhau ei chydsyniad yn foesegol a rhoi cymorth os oedd angen gydag iaith y cwestiynau gan fod rhai o’r cyfranogwyr gydag anghenion ady. Rhoddais i’r holiadur allan gan bwysleisio i’r cyfranogwyr nid oedd angen iddynt ateb pob cwestiwn os nad oeddent eisiau ac roedd hawl iddynt dynnu allan o gwblhau’r holiadur. Ar ôl i un grŵp cwblhau’r holiadur fe es i yn ôl i’r dosbarth i nôl y grŵp nesaf ac ailadrodd yr holl broses o dderbyn ei chydsyniad eto. Wrth gynnal y cyfweliad gyda’r athrawes dosbarth arhosais i adeg lle nad oedd unrhyw ddisgyblion yn y dosbarth i sicrhau nid oedd yna unrhyw tarfu ar y cyfweliad. Ar ôl i’r cyfranogwyr gorffen yr holiadur roedd Microsoft Forms wedi creu graffiau yn barod i mi.  Yn debyg i’r holiadur gyda’r disgyblion, penderfynais i gadarnhau caniatâd a chydsyniad eto. Dewisais i bwysleisio’r ffaith bod unrhyw wybodaeth fel manylion disgyblion neu bersonol yn cael ei gadw’n anhysbys i sicrhau fy mod i’n cadw at ganllawiau moesegol. Penderfynais i recordio’r cyfweliad yn ogystal â chymryd nodiadau bras er mwyn creu trawsgrifiad manwl yn y pendraw. Profodd hyn yn ddull llwyddiannus o gasglu data.</w:t>
      </w:r>
    </w:p>
    <w:p w14:paraId="60833E0E" w14:textId="40AA9BC9" w:rsidR="00896B04" w:rsidRDefault="00C174F1" w:rsidP="00925682">
      <w:pPr>
        <w:spacing w:line="360" w:lineRule="auto"/>
        <w:jc w:val="both"/>
        <w:rPr>
          <w:b/>
          <w:bCs/>
          <w:sz w:val="28"/>
          <w:szCs w:val="28"/>
        </w:rPr>
      </w:pPr>
      <w:r>
        <w:rPr>
          <w:b/>
          <w:bCs/>
          <w:sz w:val="28"/>
          <w:szCs w:val="28"/>
        </w:rPr>
        <w:t>Canlyniadau a thrafodaeth</w:t>
      </w:r>
    </w:p>
    <w:p w14:paraId="0D102B52" w14:textId="420E4190" w:rsidR="00E5509A" w:rsidRPr="00E5509A" w:rsidRDefault="00E5509A" w:rsidP="00925682">
      <w:pPr>
        <w:spacing w:line="360" w:lineRule="auto"/>
        <w:jc w:val="both"/>
        <w:rPr>
          <w:rFonts w:ascii="Calibri" w:hAnsi="Calibri" w:cs="Calibri"/>
          <w:i/>
          <w:iCs/>
        </w:rPr>
      </w:pPr>
      <w:r w:rsidRPr="00E5509A">
        <w:rPr>
          <w:rFonts w:ascii="Calibri" w:hAnsi="Calibri" w:cs="Calibri"/>
          <w:i/>
          <w:iCs/>
        </w:rPr>
        <w:t>“Beth yw barn dysgwyr a staff blwyddyn 4 ar gwestiynu fel asesu ar gyfer dysgu?”</w:t>
      </w:r>
    </w:p>
    <w:p w14:paraId="6C273EDD" w14:textId="788C3BD8" w:rsidR="00394D31" w:rsidRDefault="00C867C3" w:rsidP="00925682">
      <w:pPr>
        <w:spacing w:line="360" w:lineRule="auto"/>
        <w:jc w:val="both"/>
        <w:rPr>
          <w:rFonts w:ascii="Calibri" w:hAnsi="Calibri" w:cs="Calibri"/>
        </w:rPr>
      </w:pPr>
      <w:r>
        <w:rPr>
          <w:rFonts w:ascii="Calibri" w:hAnsi="Calibri" w:cs="Calibri"/>
        </w:rPr>
        <w:lastRenderedPageBreak/>
        <w:t>Yn ystod fy ymchwil, roeddwn i’n llwyddiannus wrth gasglu data ansoddol a meintiol. Sonia Ochieng am y gwahaniaeth clir rhwng y ddau fath o ddata. Dywed Ochieng (2009), mae data ansoddol yn cael ei gyfoethogi pryd mae’r ymchwilydd yn trochi ei hun yn yr amgylchedd i dderbyn profiadau eraill a’i farn yn gwbl onest. Dywed hefyd bod data meintiol yn fwy tebygol i fod yn benodol iawn ac yn rhifol er mwyn bod yn drefnus yn hytrach na athronyddol. Wrth gasglu mathau gwahanol o ddata, teimlaf fod gen i amrediad uwch o dystiolaeth i ddadansoddi i gael ateb mwy dibynadwy a drylwyr.</w:t>
      </w:r>
    </w:p>
    <w:p w14:paraId="4D41C87C" w14:textId="2D2DD34D" w:rsidR="00195032" w:rsidRDefault="00422972" w:rsidP="00925682">
      <w:pPr>
        <w:spacing w:line="360" w:lineRule="auto"/>
        <w:jc w:val="both"/>
        <w:rPr>
          <w:rFonts w:ascii="Calibri" w:hAnsi="Calibri" w:cs="Calibri"/>
        </w:rPr>
      </w:pPr>
      <w:r>
        <w:rPr>
          <w:rFonts w:ascii="Calibri" w:hAnsi="Calibri" w:cs="Calibri"/>
        </w:rPr>
        <w:t>Wrth ddadansoddi canlyniadau’r cyfweliad, penderfynais i godio’r wybodaeth (Gwelir Atodiad D am drawsgrifiad y cyfweliad). Gwelir codio yn ddefnyddiol wrth grwpio gwybodaeth yn dibynnu ar debygrwydd a phatrymau er mwyn ddadansoddi cyfweliadau yn fwy effeithiol (Khandkar, 2009). Ar ôl codio’r cyfweliad gwelir patrymau tebyg yn codi. O ran strategaethau cwestiynu, dywed yr athrawes dosbarth ei bod hi’n defnyddio amrywiaeth sy’n cynnwys “</w:t>
      </w:r>
      <w:r>
        <w:rPr>
          <w:rFonts w:ascii="Calibri" w:hAnsi="Calibri" w:cs="Calibri"/>
          <w:i/>
          <w:iCs/>
        </w:rPr>
        <w:t>cwestiynau agored a chaeedig, drafod gyda phartner, cwis a byrddau gwyn bach”</w:t>
      </w:r>
      <w:r>
        <w:rPr>
          <w:rFonts w:ascii="Calibri" w:hAnsi="Calibri" w:cs="Calibri"/>
        </w:rPr>
        <w:t>. Awgryma hyn bod yr athrawes yn asesu’r sefyllfaoedd yn y dosbarth ac yn dewis strategaeth cwestiynu a fydd yn fwyaf effeithiol.</w:t>
      </w:r>
    </w:p>
    <w:p w14:paraId="2652AFEA" w14:textId="3700555D" w:rsidR="00D2211D" w:rsidRDefault="00422972" w:rsidP="00925682">
      <w:pPr>
        <w:spacing w:line="360" w:lineRule="auto"/>
        <w:jc w:val="both"/>
        <w:rPr>
          <w:rFonts w:ascii="Calibri" w:hAnsi="Calibri" w:cs="Calibri"/>
        </w:rPr>
      </w:pPr>
      <w:r>
        <w:rPr>
          <w:rFonts w:ascii="Calibri" w:hAnsi="Calibri" w:cs="Calibri"/>
        </w:rPr>
        <w:t>Agwedd arall o’r cyfweliad oedd effaith cwestiynu yn y dosbarth. Dywed yr athrawes bod yna nifer o effeithiau i gwestiynu. O ganlyniad i’r dechneg trafod gyda phartner, gwelir bod y disgyblion mwy swil yn siarad yn well gyda phartner ac yn fwy parod i gynnig atebion yn drafodaethau dosbarth. Cysylltir hyn i waith Akbari a Sahibzada (2020) sy’n awgrymu bod cynyddu hunanhyder disgyblion yn y dosbarth yn arwain at ddisgyblion yn chwilio am nodau i wella datblygiad ei hunain. Ac yn fwy parod i rannu ei syniadau i’r dosbarth. Dywed hefyd bod y dull byrddau gwyn bach ar gyfer cwestiynu yn effeithiol iawn yn enwedig yn y gwersi mathemateg. Cyn y cyfweliad, arsylwais yr athrawes yn dysgu gwers mathemateg. Rhoddodd hi’r byrddau gwyn allan ar ddechrau’r wers i’r disgyblion ateb cwestiynau cychwynnol. Yma, roedd yr athrawes gallu gweld pwy oedd angen mwy o gymorth. Ar ddiwedd y wers, rhoddodd yr athrawes mwy o gwestiynau i’r disgyblion ateb ar y byrddau gwyn bach i weld os oedd y disgyblion wedi deall y dasg. Wrth ddadansoddi'r arsylwad, atebion y cyfweliad a’r atebion o’r holiadur, gwelir bod y dull byrddau gwyn bach yn effeithiol iawn wrth asesu dealltwriaeth y disgyblion o destun a pwy sydd angen mwy o gymorth.</w:t>
      </w:r>
    </w:p>
    <w:p w14:paraId="3413ACA8" w14:textId="0FFCD60D" w:rsidR="00B52C0B" w:rsidRDefault="00EB553A" w:rsidP="00925682">
      <w:pPr>
        <w:spacing w:line="360" w:lineRule="auto"/>
        <w:jc w:val="both"/>
        <w:rPr>
          <w:rFonts w:ascii="Calibri" w:hAnsi="Calibri" w:cs="Calibri"/>
        </w:rPr>
      </w:pPr>
      <w:r>
        <w:rPr>
          <w:rFonts w:ascii="Calibri" w:hAnsi="Calibri" w:cs="Calibri"/>
        </w:rPr>
        <w:t xml:space="preserve">Yr agwedd olaf o’r cyfweliad oedd adnabod os oedd yna unrhyw heriau yn codi yn y dosbarth wrth ddefnyddio’r dull o gwestiynu. Dywed yr athrawes bod y prif heriau yw </w:t>
      </w:r>
      <w:r>
        <w:rPr>
          <w:rFonts w:ascii="Calibri" w:hAnsi="Calibri" w:cs="Calibri"/>
          <w:i/>
          <w:iCs/>
        </w:rPr>
        <w:t>“plant hyderus pob amser yn ateb”</w:t>
      </w:r>
      <w:r>
        <w:rPr>
          <w:rFonts w:ascii="Calibri" w:hAnsi="Calibri" w:cs="Calibri"/>
        </w:rPr>
        <w:t xml:space="preserve"> a </w:t>
      </w:r>
      <w:r>
        <w:rPr>
          <w:rFonts w:ascii="Calibri" w:hAnsi="Calibri" w:cs="Calibri"/>
          <w:i/>
          <w:iCs/>
        </w:rPr>
        <w:t xml:space="preserve">“plant ddim yn deall rhai o’r eirfa felly mae angen i mi ailadrodd neu addasu’r cwestiwn”. </w:t>
      </w:r>
      <w:r>
        <w:rPr>
          <w:rFonts w:ascii="Calibri" w:hAnsi="Calibri" w:cs="Calibri"/>
        </w:rPr>
        <w:t xml:space="preserve">Er hyn, cynigodd yr athrawes datrysiad i’r broblem bod y plant hyderus pob amser yn ateb. Dywed ei bod hi’n defnyddio’r dull cwestiynu o’r ffyn lolipop. Yma, gwelir bod pob disgybl yn derbyn yr un cyfle i gynnig ateb wrth i’w henwau cael ei dynnu allan o’r pot. Er bod hyn yn rhoi cyfleoedd teg i’r disgyblion mae rhaid asesu ei gwir ddibynadwyedd. Yn ôl astudiaeth achos gan Ward (2019), dywed bod y </w:t>
      </w:r>
      <w:r>
        <w:rPr>
          <w:rFonts w:ascii="Calibri" w:hAnsi="Calibri" w:cs="Calibri"/>
        </w:rPr>
        <w:lastRenderedPageBreak/>
        <w:t>disgyblion nid oedd am ateb cyn dal ddim yn fodlon cynnig ateb. Hefyd dywed Ward bod y disgyblion a oedd yn hyderus yn ateb wedi digalonni os nid yw ei enw yn cael ei ddewis. O ganlyniad i hyn, gwelir ei lefel o gyfranogiad yn y dosbarth yn lleihau.</w:t>
      </w:r>
    </w:p>
    <w:p w14:paraId="54E4601E" w14:textId="687C56E3" w:rsidR="00EB553A" w:rsidRPr="002E0166" w:rsidRDefault="00EB553A" w:rsidP="00925682">
      <w:pPr>
        <w:spacing w:line="360" w:lineRule="auto"/>
        <w:jc w:val="both"/>
        <w:rPr>
          <w:rFonts w:ascii="Calibri" w:hAnsi="Calibri" w:cs="Calibri"/>
        </w:rPr>
      </w:pPr>
      <w:r>
        <w:rPr>
          <w:rFonts w:ascii="Calibri" w:hAnsi="Calibri" w:cs="Calibri"/>
        </w:rPr>
        <w:t>I grynhoi, mae canlyniadau’r cyfweliad yn awgrymu bod amrywiaeth yn ddulliau cwestiynu yn cadw’r disgyblion ei ymglymu yn y gwersi yn ogystal â thargedu anghenion gwahanol i sicrhau cyrhaeddiad cyson yn y dosbarth.</w:t>
      </w:r>
    </w:p>
    <w:p w14:paraId="30A3AC72" w14:textId="5FAF20CC" w:rsidR="006821FB" w:rsidRPr="00FC4303" w:rsidRDefault="009371BE" w:rsidP="00925682">
      <w:pPr>
        <w:spacing w:line="360" w:lineRule="auto"/>
        <w:jc w:val="both"/>
      </w:pPr>
      <w:r>
        <w:rPr>
          <w:rFonts w:ascii="Calibri" w:hAnsi="Calibri" w:cs="Calibri"/>
        </w:rPr>
        <w:t>Wrth ddadansoddi canlyniadau’r holiadur, gwelir nifer o</w:t>
      </w:r>
      <w:r w:rsidR="00422972">
        <w:rPr>
          <w:rFonts w:ascii="Calibri" w:hAnsi="Calibri" w:cs="Calibri"/>
        </w:rPr>
        <w:t xml:space="preserve"> batrymau</w:t>
      </w:r>
      <w:r>
        <w:rPr>
          <w:rFonts w:ascii="Calibri" w:hAnsi="Calibri" w:cs="Calibri"/>
        </w:rPr>
        <w:t xml:space="preserve"> yn codi. Nod y ddau gwestiwn cyntaf oedd asesu a oedd y disgyblion yn credu bod cwestiynu yn effeithiol o ran rhoi cymorth iddynt yn ei gwaith ysgol. Gwelir yn siart cylch cwestiwn </w:t>
      </w:r>
      <w:r w:rsidR="00C018CF">
        <w:rPr>
          <w:rFonts w:ascii="Calibri" w:hAnsi="Calibri" w:cs="Calibri"/>
        </w:rPr>
        <w:t>un</w:t>
      </w:r>
      <w:r>
        <w:rPr>
          <w:rFonts w:ascii="Calibri" w:hAnsi="Calibri" w:cs="Calibri"/>
        </w:rPr>
        <w:t xml:space="preserve"> (gwelir Atodiad Ch am yr holl graffiau)</w:t>
      </w:r>
      <w:r w:rsidR="00C018CF">
        <w:rPr>
          <w:rFonts w:ascii="Calibri" w:hAnsi="Calibri" w:cs="Calibri"/>
        </w:rPr>
        <w:t>,</w:t>
      </w:r>
      <w:r>
        <w:rPr>
          <w:rFonts w:ascii="Calibri" w:hAnsi="Calibri" w:cs="Calibri"/>
        </w:rPr>
        <w:t xml:space="preserve"> nododd 93% o’r cyfranogwyr yn credu bod cwestiynu yn ei helpu i ddeall tasgau yn well. Awgryma hyn fod y strategaethau o gwestiynu defnyddiwyd yn yr ystafell dosbarth yn effeithiol o ran darparu cymorth i’r disgyblion iddynt gwblhau tasgau dosbarth yn llwyddiannus. Fel y soniwyd yn yr adolygiad llenyddiaeth, mae’r astudiaeth achos Heritage (2013) yn cefnogi’r data yma gan ddangos bod cymorth arweiniol yr athro dosbarth gan ofyn cwestiynau wedi arwain at ddealltwriaeth fwy cadarn y disgybl o’r testun ysgrifenedig. Gwelir cysylltiad rhwng canlyniadau cwestiwn un a dau gan nododd 78% ei bod yn cytuno gyda’r datganiad “</w:t>
      </w:r>
      <w:r>
        <w:rPr>
          <w:rFonts w:ascii="Calibri" w:hAnsi="Calibri" w:cs="Calibri"/>
          <w:i/>
          <w:iCs/>
        </w:rPr>
        <w:t xml:space="preserve">Mae cwestiynu yn helpu fi i helpu fy ffrindiau gyda gwaith” </w:t>
      </w:r>
      <w:r>
        <w:rPr>
          <w:rFonts w:ascii="Calibri" w:hAnsi="Calibri" w:cs="Calibri"/>
        </w:rPr>
        <w:t>ac 14% yn cytuno’n gryf</w:t>
      </w:r>
      <w:r>
        <w:rPr>
          <w:rFonts w:ascii="Calibri" w:hAnsi="Calibri" w:cs="Calibri"/>
          <w:i/>
          <w:iCs/>
        </w:rPr>
        <w:t xml:space="preserve">. </w:t>
      </w:r>
      <w:r>
        <w:rPr>
          <w:rFonts w:ascii="Calibri" w:hAnsi="Calibri" w:cs="Calibri"/>
        </w:rPr>
        <w:t>Awgryma hyn bod cwestiynu yn darparu profiadau i’r disgyblion i gymryd cyfrifoldeb wrth roi cymorth i’w chyd-ddisgyblion. Cefnogir hyn gan Arslan (2006) sy’n dweud bod cwestiynu disgyblion yn rhoi’r cyfle i ddisgyblion arall clywed esboniadau gwahanol o’r testun gan ei gyfoedion a gall rhoi cymorth pellach iddynt.</w:t>
      </w:r>
    </w:p>
    <w:p w14:paraId="20E4157A" w14:textId="6CA9277E" w:rsidR="00C867C3" w:rsidRDefault="009371BE" w:rsidP="00925682">
      <w:pPr>
        <w:spacing w:line="360" w:lineRule="auto"/>
        <w:jc w:val="both"/>
        <w:rPr>
          <w:rFonts w:ascii="Calibri" w:hAnsi="Calibri" w:cs="Calibri"/>
        </w:rPr>
      </w:pPr>
      <w:r>
        <w:rPr>
          <w:rFonts w:ascii="Calibri" w:hAnsi="Calibri" w:cs="Calibri"/>
        </w:rPr>
        <w:t xml:space="preserve">Y trydydd cwestiwn yn yr ymchwil oedd </w:t>
      </w:r>
      <w:r>
        <w:rPr>
          <w:rFonts w:ascii="Calibri" w:hAnsi="Calibri" w:cs="Calibri"/>
          <w:i/>
          <w:iCs/>
        </w:rPr>
        <w:t xml:space="preserve">“Rhowch y dulliau cwestiynu yma mewn trefn gyda’r un rydych chi’n hoffi’r mwyaf ar y top”. </w:t>
      </w:r>
      <w:r>
        <w:rPr>
          <w:rFonts w:ascii="Calibri" w:hAnsi="Calibri" w:cs="Calibri"/>
        </w:rPr>
        <w:t>Nododd y mwyafrif o gyfranogwyr bod y dull byrddau gwyn bach oedd y dull cwestiynu gorau, ffyn lolipop yn dilyn yn ail a’r dull ‘dim dwylo i fyny’ oedd y lleiaf poblogaidd. Awgryma hyn bod y cyfranogwyr yn dueddol i gael y budd allan o ddulliau cwestiynu mwy cydweithredol sydd gydag amser meddwl mwy.  Adroddwyd ar berthynas gref rhwng mwy o amser meddwl a safon atebion disgyblion yn yr adolygiad llenyddiaeth gan waith Tofade, Elsner a Haines (2013). Ategir at hyn gan Laal (2012) sy’n pwysleisio’r ffaith bod dysgu’n gydweithredol yn arwain at ganlyniadau uwch o gynhyrchedd yn y dosbarth, yn ogystal â pherthnasau agosach rhwng y disgyblion a’r athro dosbarth hefyd.</w:t>
      </w:r>
    </w:p>
    <w:p w14:paraId="5693217B" w14:textId="015656E7" w:rsidR="00896B04" w:rsidRDefault="00A645B6" w:rsidP="00925682">
      <w:pPr>
        <w:spacing w:line="360" w:lineRule="auto"/>
        <w:jc w:val="both"/>
      </w:pPr>
      <w:r>
        <w:rPr>
          <w:rFonts w:ascii="Calibri" w:hAnsi="Calibri" w:cs="Calibri"/>
        </w:rPr>
        <w:t xml:space="preserve">Y cwestiwn olaf yr holiadur oedd </w:t>
      </w:r>
      <w:r>
        <w:rPr>
          <w:rFonts w:ascii="Calibri" w:hAnsi="Calibri" w:cs="Calibri"/>
          <w:i/>
          <w:iCs/>
        </w:rPr>
        <w:t>“Pa bwnc ydych chi’n credu mai’r dull cwestiynu yn fwyaf effeithiol?”</w:t>
      </w:r>
      <w:r>
        <w:rPr>
          <w:rFonts w:ascii="Calibri" w:hAnsi="Calibri" w:cs="Calibri"/>
        </w:rPr>
        <w:t xml:space="preserve"> Gwelir yn siart cylch cwestiwn pedwar, nododd y mwyafrif o gyfranogwyr y pwnc mathemateg yn fwyaf poblogaidd a gwyddoniaeth a Chymraeg oedd y lleiaf poblogaidd. Gwelir cysylltiad clir rhwng y canlyniad yma ac atebion yr athrawes dosbarth yn y cyfweliad. Awgryma’r canlyniadau yma hefyd bod </w:t>
      </w:r>
      <w:r>
        <w:rPr>
          <w:rFonts w:ascii="Calibri" w:hAnsi="Calibri" w:cs="Calibri"/>
        </w:rPr>
        <w:lastRenderedPageBreak/>
        <w:t>strategaethau cwestiynu yn fwy effeithiol yn bynciau fel mathemateg lle mae’r gwaith cyfrifo yn gallu bod yn fanwl gyda llawer o gamau. Gellir cysylltu hyn eto gyda phwysigrwydd dysgu cydweithredol. Fel y soniwyd yn yr adolygiad llenyddiaeth mae damcaniaeth Vygotsky lle mae datblygiad gwybyddol yn cael ei symbylu orau wrth weithio gyda pherson fwy gwybodus (Erbil, 2020).</w:t>
      </w:r>
    </w:p>
    <w:p w14:paraId="43E57104" w14:textId="3CC3B048" w:rsidR="00A645B6" w:rsidRDefault="00A645B6" w:rsidP="00925682">
      <w:pPr>
        <w:spacing w:line="360" w:lineRule="auto"/>
        <w:jc w:val="both"/>
      </w:pPr>
      <w:r>
        <w:rPr>
          <w:rFonts w:ascii="Calibri" w:hAnsi="Calibri" w:cs="Calibri"/>
        </w:rPr>
        <w:t>I grynhoi, mae canlyniadau’r holiadur yn dangos bod gan y dysgwyr barn dda am gwestiynu fel strategaeth AagD sy’n profi’n effeithiol wrth ei gefnogi yn ei gwaith ysgol.</w:t>
      </w:r>
    </w:p>
    <w:p w14:paraId="5562D112" w14:textId="61103BEC" w:rsidR="00896B04" w:rsidRDefault="004B6A47" w:rsidP="00925682">
      <w:pPr>
        <w:spacing w:line="360" w:lineRule="auto"/>
        <w:jc w:val="both"/>
        <w:rPr>
          <w:b/>
          <w:bCs/>
          <w:sz w:val="28"/>
          <w:szCs w:val="28"/>
        </w:rPr>
      </w:pPr>
      <w:r>
        <w:rPr>
          <w:b/>
          <w:bCs/>
          <w:sz w:val="28"/>
          <w:szCs w:val="28"/>
        </w:rPr>
        <w:t>Casgliad</w:t>
      </w:r>
    </w:p>
    <w:p w14:paraId="46D7A5C0" w14:textId="3E4BF524" w:rsidR="004B6A47" w:rsidRDefault="00046F32" w:rsidP="00925682">
      <w:pPr>
        <w:spacing w:line="360" w:lineRule="auto"/>
        <w:jc w:val="both"/>
        <w:rPr>
          <w:rFonts w:ascii="Calibri" w:hAnsi="Calibri" w:cs="Calibri"/>
        </w:rPr>
      </w:pPr>
      <w:r>
        <w:rPr>
          <w:rFonts w:ascii="Calibri" w:hAnsi="Calibri" w:cs="Calibri"/>
        </w:rPr>
        <w:t>Nod yr ymchwil yma oedd gweld gwir effeithlonrwydd cwestiynu fel strategaeth AagD a barn dysgwyr a staff blwyddyn 4 arni hi. Yn gyffredinol, mae’n ymddangos bod cwestiynu yn ddull effeithiol o ran symbylu datblygiad gwybyddol y plant yn ogystal â helpu nhw darparu cymorth i’w chyd-ddisgyblion. Gwelir cysylltiadau clir rhwng barn yr athrawes a’r disgyblion o ran ei hoff dechnegau sef y byrddau gwyn bach a thrafod gyda phartner. Cyfleu’r canlyniadau bod cwestiynu wedi integreiddio gyda dysgu cydweithredol yn cynyddu ei effeithiolrwydd o ran cynyddu hunanhyder a’i gyfranogiad yn y dosbarth. Fel y soniwyd yn yr adolygiad llenyddiaeth, dywed Webb a Jones (2009) bod athrawon fel arfer yn disgwyl atebion penodol os ydynt yn gofyn cwestiwn. Ond, wrth ystyried atebion yr athrawes yn y cyfweliad, mae’r dechneg o fyrddau gwyn bach (yn enwedig yn wersi mathemateg), yn galluogi hi i fod yn agored i amrywiaeth o atebion. Arweinir hyn at yr athrawes yn gallu asesu lefel gallu’r disgyblion a pwy sydd angen mwy o gymorth.</w:t>
      </w:r>
    </w:p>
    <w:p w14:paraId="73F77D48" w14:textId="007D223C" w:rsidR="00812196" w:rsidRDefault="00046F32" w:rsidP="00925682">
      <w:pPr>
        <w:spacing w:line="360" w:lineRule="auto"/>
        <w:jc w:val="both"/>
        <w:rPr>
          <w:rFonts w:ascii="Calibri" w:hAnsi="Calibri" w:cs="Calibri"/>
        </w:rPr>
      </w:pPr>
      <w:r>
        <w:rPr>
          <w:rFonts w:ascii="Calibri" w:hAnsi="Calibri" w:cs="Calibri"/>
        </w:rPr>
        <w:t>Credaf fod yr ymchwil yma wedi galluogi fi i ddeall effeithlonrwydd AagD yn well. Mae nawr gen i stoc amrywiol o strategaethau cwestiynu a fydd yn gallu targedu anghenion gwahanol y disgyblion yn ogystal â bod yn ymwybodol o bwysigrwydd dysgu cydweithredol. O ran cynllunio gwersi, byddaf yn sicr yn ystyried safon y cwestiynau yn ogystal â pha ddulliau bydd mwyaf effeithiol yn ba wers. Er enghraifft, defnyddio byrddau gwyn bach yn wersi mathemateg i asesu dealltwriaeth y disgyblion cyn ac ar ôl y dasg ffocws. Gwelais ganlyniadau llwyddiannus o hyn ar lawr y dosbarth felly byddaf yn sicr yn defnyddio’r dechneg yma.</w:t>
      </w:r>
    </w:p>
    <w:p w14:paraId="3F927345" w14:textId="2E4644C2" w:rsidR="005302F7" w:rsidRPr="004B6A47" w:rsidRDefault="00046F32" w:rsidP="00925682">
      <w:pPr>
        <w:spacing w:line="360" w:lineRule="auto"/>
        <w:jc w:val="both"/>
      </w:pPr>
      <w:r>
        <w:rPr>
          <w:rFonts w:ascii="Calibri" w:hAnsi="Calibri" w:cs="Calibri"/>
        </w:rPr>
        <w:t xml:space="preserve">Wrth gynnal yr ymchwil tro nesaf, byddaf yn sicr yn cyfweld y disgyblion yn ogystal â’r athrawes dosbarth. Dywed Clark (2008) bod cynnal cyfweliadau gyda phlant wrth ddefnyddio’r Agwedd Mosäig yn galluogi iddynt i fyfyrio ar brofiadau ei hunain ac archwilio dealltwriaeth ei hunain o’i brofiadau. Bydd y data yn ddibynadwy gan y disgyblion a fydd yn arwain y drafodaeth ar ôl i mi ofyn cwestiwn. Wedyn bydd gen i amrediad mwy o ddata i ddadansoddi er mwyn dod at gasgliad mwy dilys. Yn ogystal â hyn, byddaf yn gallu darparu holiadur i athrawon ar draws yr ysgol gyfan. Yma, gellir gweld pa </w:t>
      </w:r>
      <w:r>
        <w:rPr>
          <w:rFonts w:ascii="Calibri" w:hAnsi="Calibri" w:cs="Calibri"/>
        </w:rPr>
        <w:lastRenderedPageBreak/>
        <w:t>strategaethau AagD sy’n fwyaf effeithiol gyda disgyblion o oedrannau gwahanol a pham. Gobeithiaf i gynnal ymchwil arall fel hyn i ddatblygu fy arfer proffesiynol ymhellach.</w:t>
      </w:r>
    </w:p>
    <w:p w14:paraId="3B24C64F" w14:textId="77777777" w:rsidR="00046F32" w:rsidRDefault="00046F32" w:rsidP="00925682">
      <w:pPr>
        <w:spacing w:line="360" w:lineRule="auto"/>
        <w:jc w:val="both"/>
      </w:pPr>
    </w:p>
    <w:p w14:paraId="2E0977A1" w14:textId="4A265201" w:rsidR="00896B04" w:rsidRDefault="00896B04" w:rsidP="00925682">
      <w:pPr>
        <w:spacing w:line="360" w:lineRule="auto"/>
        <w:jc w:val="both"/>
        <w:rPr>
          <w:b/>
          <w:bCs/>
          <w:u w:val="single"/>
        </w:rPr>
      </w:pPr>
      <w:bookmarkStart w:id="0" w:name="cysill"/>
      <w:bookmarkEnd w:id="0"/>
      <w:r>
        <w:rPr>
          <w:b/>
          <w:bCs/>
          <w:u w:val="single"/>
        </w:rPr>
        <w:t>Rhestr cyfeirnodi</w:t>
      </w:r>
    </w:p>
    <w:p w14:paraId="2B57D5CC" w14:textId="34C9C60A" w:rsidR="00B81674" w:rsidRPr="00B81674" w:rsidRDefault="00B81674" w:rsidP="00147538">
      <w:r>
        <w:t xml:space="preserve">Akbari, O. a Sahibzada, J. (2020) </w:t>
      </w:r>
      <w:r>
        <w:rPr>
          <w:i/>
          <w:iCs/>
        </w:rPr>
        <w:t xml:space="preserve">Students’ self-confidence and it’s impacts on their learning process. </w:t>
      </w:r>
      <w:r>
        <w:t xml:space="preserve">[Ar lein] Ar gael: </w:t>
      </w:r>
      <w:hyperlink r:id="rId6" w:history="1">
        <w:r w:rsidRPr="00935C03">
          <w:rPr>
            <w:rStyle w:val="Hyperlink"/>
          </w:rPr>
          <w:t>https://www.cribfb.com/journal/index.php/aijssr/article/view/462</w:t>
        </w:r>
      </w:hyperlink>
      <w:r>
        <w:t xml:space="preserve"> [Cyrchwyd 3ydd Mai 2023]. </w:t>
      </w:r>
    </w:p>
    <w:p w14:paraId="431A5DB7" w14:textId="23F93AF7" w:rsidR="002475F2" w:rsidRPr="002475F2" w:rsidRDefault="002475F2" w:rsidP="00147538">
      <w:r>
        <w:t xml:space="preserve">Arslan, M. (2006) </w:t>
      </w:r>
      <w:r>
        <w:rPr>
          <w:i/>
          <w:iCs/>
        </w:rPr>
        <w:t xml:space="preserve">The role of questioning in the classroom. </w:t>
      </w:r>
      <w:r>
        <w:t xml:space="preserve">[Ar lein] Ar gael: </w:t>
      </w:r>
      <w:hyperlink r:id="rId7" w:history="1">
        <w:r w:rsidRPr="008B6571">
          <w:rPr>
            <w:rStyle w:val="Hyperlink"/>
          </w:rPr>
          <w:t>https://hayefjournal.org/Content/files/sayilar/103/81.pdf</w:t>
        </w:r>
      </w:hyperlink>
      <w:r>
        <w:t xml:space="preserve"> [Cyrchwyd 3ydd Mai 2023]. </w:t>
      </w:r>
    </w:p>
    <w:p w14:paraId="0012A4C6" w14:textId="0D710004" w:rsidR="00CE6484" w:rsidRPr="00CE6484" w:rsidRDefault="00CE6484" w:rsidP="00147538">
      <w:r>
        <w:t xml:space="preserve">Bartlett, J. (2015) </w:t>
      </w:r>
      <w:r>
        <w:rPr>
          <w:i/>
          <w:iCs/>
        </w:rPr>
        <w:t xml:space="preserve">Outstanding assessment for learning in the classroom. </w:t>
      </w:r>
      <w:r>
        <w:t xml:space="preserve">[Ar lein] Ar gael: </w:t>
      </w:r>
      <w:hyperlink r:id="rId8" w:history="1">
        <w:r w:rsidRPr="007C1D96">
          <w:rPr>
            <w:rStyle w:val="Hyperlink"/>
          </w:rPr>
          <w:t>https://www.taylorfrancis.com/books/mono/10.4324/9781315717234/outstanding-assessment-learning-classroom-jayne-bartlett</w:t>
        </w:r>
      </w:hyperlink>
      <w:r>
        <w:t xml:space="preserve"> [Cyrchwyd 31ain Mawrth 2023]. </w:t>
      </w:r>
    </w:p>
    <w:p w14:paraId="6090F310" w14:textId="67929101" w:rsidR="00537AE2" w:rsidRPr="00537AE2" w:rsidRDefault="00537AE2" w:rsidP="00147538">
      <w:r>
        <w:t xml:space="preserve">Bell, J. (2010) </w:t>
      </w:r>
      <w:r>
        <w:rPr>
          <w:i/>
          <w:iCs/>
        </w:rPr>
        <w:t xml:space="preserve">Doing your research project: A guide for first-time researchers in education, health and social science. </w:t>
      </w:r>
      <w:r>
        <w:t xml:space="preserve">5th edition. Open University Press. </w:t>
      </w:r>
    </w:p>
    <w:p w14:paraId="51CA2FCD" w14:textId="37054766" w:rsidR="00D47A90" w:rsidRDefault="00D47A90" w:rsidP="00147538">
      <w:r>
        <w:t xml:space="preserve">Bennett, E. (2011) </w:t>
      </w:r>
      <w:r>
        <w:rPr>
          <w:i/>
          <w:iCs/>
        </w:rPr>
        <w:t xml:space="preserve">Formative assessment: a critical review. </w:t>
      </w:r>
      <w:r>
        <w:t xml:space="preserve">[Ar lein] Ar gael: </w:t>
      </w:r>
      <w:hyperlink r:id="rId9" w:history="1">
        <w:r w:rsidRPr="007C1D96">
          <w:rPr>
            <w:rStyle w:val="Hyperlink"/>
          </w:rPr>
          <w:t>https://www.tandfonline.com/doi/epdf/10.1080/0969594X.2010.513678?needAccess=true&amp;role=button</w:t>
        </w:r>
      </w:hyperlink>
      <w:r>
        <w:t xml:space="preserve"> [Cyrchwyd 30ain Mawrth 2023]. </w:t>
      </w:r>
    </w:p>
    <w:p w14:paraId="43CC6E90" w14:textId="7CFFCF37" w:rsidR="00B0365F" w:rsidRPr="00327682" w:rsidRDefault="00B0365F" w:rsidP="00147538">
      <w:r>
        <w:t xml:space="preserve">Bera. (2018) </w:t>
      </w:r>
      <w:r w:rsidR="00327682">
        <w:rPr>
          <w:i/>
          <w:iCs/>
        </w:rPr>
        <w:t xml:space="preserve">Ethical guidelines for educational research. </w:t>
      </w:r>
      <w:r w:rsidR="00327682">
        <w:t xml:space="preserve">[Ar lein] Ar gael: </w:t>
      </w:r>
      <w:hyperlink r:id="rId10" w:history="1">
        <w:r w:rsidR="00327682" w:rsidRPr="00336ECB">
          <w:rPr>
            <w:rStyle w:val="Hyperlink"/>
          </w:rPr>
          <w:t>https://www.bera.ac.uk/publication/ethical-guidelines-for-educational-research-2018-online</w:t>
        </w:r>
      </w:hyperlink>
      <w:r w:rsidR="00327682">
        <w:t xml:space="preserve"> [Cyrchwyd 1af Ebrill 2023]. </w:t>
      </w:r>
    </w:p>
    <w:p w14:paraId="0CB0F6FB" w14:textId="63EDF8C0" w:rsidR="00D47A90" w:rsidRPr="001C3342" w:rsidRDefault="00D47A90" w:rsidP="005302F7">
      <w:pPr>
        <w:pStyle w:val="Heading1"/>
        <w:spacing w:before="0" w:line="360" w:lineRule="auto"/>
        <w:rPr>
          <w:rFonts w:asciiTheme="minorHAnsi" w:eastAsia="Times New Roman" w:hAnsiTheme="minorHAnsi" w:cs="Arial"/>
          <w:color w:val="000000" w:themeColor="text1"/>
          <w:kern w:val="36"/>
          <w:sz w:val="22"/>
          <w:szCs w:val="22"/>
          <w:lang w:val="cy-GB"/>
        </w:rPr>
      </w:pPr>
      <w:r w:rsidRPr="001C3342">
        <w:rPr>
          <w:rFonts w:asciiTheme="minorHAnsi" w:hAnsiTheme="minorHAnsi"/>
          <w:color w:val="000000" w:themeColor="text1"/>
          <w:sz w:val="22"/>
          <w:szCs w:val="22"/>
          <w:lang w:val="cy-GB"/>
        </w:rPr>
        <w:t xml:space="preserve">Black, P. a Wiliam, D. (2006) </w:t>
      </w:r>
      <w:r w:rsidRPr="001C3342">
        <w:rPr>
          <w:rFonts w:asciiTheme="minorHAnsi" w:eastAsia="Times New Roman" w:hAnsiTheme="minorHAnsi" w:cs="Arial"/>
          <w:i/>
          <w:iCs/>
          <w:color w:val="000000" w:themeColor="text1"/>
          <w:kern w:val="36"/>
          <w:sz w:val="22"/>
          <w:szCs w:val="22"/>
          <w:lang w:val="cy-GB"/>
        </w:rPr>
        <w:t xml:space="preserve">Inside the Black Box: v. 1: Raising Standards Through Classroom Assessment (Inside the Black Box: Raising Standards Through Classroom Assessment). </w:t>
      </w:r>
      <w:r w:rsidRPr="001C3342">
        <w:rPr>
          <w:rFonts w:asciiTheme="minorHAnsi" w:eastAsia="Times New Roman" w:hAnsiTheme="minorHAnsi" w:cs="Arial"/>
          <w:color w:val="000000" w:themeColor="text1"/>
          <w:kern w:val="36"/>
          <w:sz w:val="22"/>
          <w:szCs w:val="22"/>
          <w:lang w:val="cy-GB"/>
        </w:rPr>
        <w:t xml:space="preserve">GL assessment Limited. </w:t>
      </w:r>
    </w:p>
    <w:p w14:paraId="08524243" w14:textId="2FBFB95D" w:rsidR="005302F7" w:rsidRPr="005302F7" w:rsidRDefault="005302F7" w:rsidP="005302F7">
      <w:pPr>
        <w:spacing w:line="360" w:lineRule="auto"/>
      </w:pPr>
      <w:r>
        <w:t xml:space="preserve">Clark, A. (2008) </w:t>
      </w:r>
      <w:r>
        <w:rPr>
          <w:i/>
          <w:iCs/>
        </w:rPr>
        <w:t xml:space="preserve">How to listen to very young children: The mosaic approach. </w:t>
      </w:r>
      <w:r>
        <w:t xml:space="preserve">[Ar lein] Ar gael: </w:t>
      </w:r>
      <w:hyperlink r:id="rId11" w:history="1">
        <w:r w:rsidR="00037DDB" w:rsidRPr="00FA64CD">
          <w:rPr>
            <w:rStyle w:val="Hyperlink"/>
          </w:rPr>
          <w:t>https://www.tandfonline.com/doi/epdf/10.1080/13575270108415344?needAccess=true&amp;role=button</w:t>
        </w:r>
      </w:hyperlink>
      <w:r w:rsidR="00037DDB">
        <w:t xml:space="preserve"> [Cyrchwyd 5ed Mai 2023]. </w:t>
      </w:r>
    </w:p>
    <w:p w14:paraId="31327AF7" w14:textId="33882077" w:rsidR="00887E0B" w:rsidRPr="001C3342" w:rsidRDefault="00887E0B" w:rsidP="005302F7">
      <w:pPr>
        <w:spacing w:line="360" w:lineRule="auto"/>
      </w:pPr>
      <w:r w:rsidRPr="001C3342">
        <w:t xml:space="preserve">Clark, A. (2011) </w:t>
      </w:r>
      <w:r w:rsidRPr="001C3342">
        <w:rPr>
          <w:i/>
          <w:iCs/>
        </w:rPr>
        <w:t xml:space="preserve">Ways of seeing: using the Mosaic approach to listen to young children’s perspectives. </w:t>
      </w:r>
      <w:r w:rsidRPr="001C3342">
        <w:t xml:space="preserve">[Ar lein] Ar gael: </w:t>
      </w:r>
      <w:hyperlink r:id="rId12" w:history="1">
        <w:r w:rsidRPr="001C3342">
          <w:rPr>
            <w:rStyle w:val="Hyperlink"/>
          </w:rPr>
          <w:t>https://learningaway.org.uk/wp-content/uploads/RL56-Extract-the-Mosaic-Approach-EARLY-YEARS.pdf</w:t>
        </w:r>
      </w:hyperlink>
      <w:r w:rsidRPr="001C3342">
        <w:t xml:space="preserve"> [Cyrchwyd 28ain Mawrth 2023].  </w:t>
      </w:r>
    </w:p>
    <w:p w14:paraId="07069F45" w14:textId="4BD25F31" w:rsidR="00994839" w:rsidRPr="00994839" w:rsidRDefault="00994839" w:rsidP="00147538">
      <w:pPr>
        <w:spacing w:line="360" w:lineRule="auto"/>
      </w:pPr>
      <w:r>
        <w:t xml:space="preserve">De la Croix, A. Barrett, A. a Stenfors, T. (2018) </w:t>
      </w:r>
      <w:r>
        <w:rPr>
          <w:i/>
          <w:iCs/>
        </w:rPr>
        <w:t xml:space="preserve">How to... do research interviews in different ways. </w:t>
      </w:r>
      <w:r>
        <w:t xml:space="preserve">[Ar lein] Ar gael: </w:t>
      </w:r>
      <w:hyperlink r:id="rId13" w:history="1">
        <w:r w:rsidRPr="007C1D96">
          <w:rPr>
            <w:rStyle w:val="Hyperlink"/>
          </w:rPr>
          <w:t>https://onlinelibrary.wiley.com/doi/full/10.1111/tct.12953</w:t>
        </w:r>
      </w:hyperlink>
      <w:r>
        <w:t xml:space="preserve"> [Cyrchwyd 31ain Mawrth 2023]. </w:t>
      </w:r>
    </w:p>
    <w:p w14:paraId="3AA735DF" w14:textId="77777777" w:rsidR="00E21975" w:rsidRPr="00537AE2" w:rsidRDefault="00E21975" w:rsidP="00E21975">
      <w:r>
        <w:t xml:space="preserve">Denscombe, M. (2014) </w:t>
      </w:r>
      <w:r>
        <w:rPr>
          <w:i/>
          <w:iCs/>
        </w:rPr>
        <w:t xml:space="preserve">Good research guide for small-scale social research projects. </w:t>
      </w:r>
      <w:r w:rsidRPr="00537AE2">
        <w:t xml:space="preserve">5th edition. Open University Press. </w:t>
      </w:r>
    </w:p>
    <w:p w14:paraId="7CD3C9F6" w14:textId="7FBA6BAA" w:rsidR="00896B04" w:rsidRDefault="00896B04" w:rsidP="00147538">
      <w:pPr>
        <w:spacing w:line="360" w:lineRule="auto"/>
      </w:pPr>
      <w:r>
        <w:lastRenderedPageBreak/>
        <w:t xml:space="preserve">Donaldson, G. (2015) </w:t>
      </w:r>
      <w:r>
        <w:rPr>
          <w:i/>
          <w:iCs/>
        </w:rPr>
        <w:t xml:space="preserve">Dyfodol Llwyddiannus: Adolygiad annibynnol o’r cwricwlwm a’r Trefniadau asesu yng Nghymru. </w:t>
      </w:r>
      <w:r>
        <w:t xml:space="preserve">t.67 [Ar lein] Ar gael: </w:t>
      </w:r>
      <w:hyperlink r:id="rId14" w:history="1">
        <w:r w:rsidRPr="00197733">
          <w:rPr>
            <w:rStyle w:val="Hyperlink"/>
          </w:rPr>
          <w:t>https://www.llyw.cymru/sites/default/files/publications/2018-03/dyfodol-llwyddiannus.pdf</w:t>
        </w:r>
      </w:hyperlink>
      <w:r w:rsidR="00CF2B13">
        <w:t xml:space="preserve"> [Cyrchwyd 28ain Mawrth </w:t>
      </w:r>
      <w:r w:rsidR="00887E0B">
        <w:t xml:space="preserve">2023]. </w:t>
      </w:r>
    </w:p>
    <w:p w14:paraId="79ED23DB" w14:textId="36C42938" w:rsidR="00347F1D" w:rsidRPr="00347F1D" w:rsidRDefault="00347F1D" w:rsidP="00147538">
      <w:pPr>
        <w:spacing w:line="360" w:lineRule="auto"/>
      </w:pPr>
      <w:r>
        <w:t xml:space="preserve">Erbil, D. (2020) </w:t>
      </w:r>
      <w:r>
        <w:rPr>
          <w:i/>
          <w:iCs/>
        </w:rPr>
        <w:t xml:space="preserve">A review of flipped classroom and cooperative learning method within the context of Vygotsky theory. </w:t>
      </w:r>
      <w:r>
        <w:t xml:space="preserve">[Ar lein] Ar gael: </w:t>
      </w:r>
      <w:hyperlink r:id="rId15" w:anchor=":~:text=Vygotsky%20(1978)%20also%20argues%20that,e.g.%2C%20teacher%2C%20family" w:history="1">
        <w:r w:rsidRPr="00582285">
          <w:rPr>
            <w:rStyle w:val="Hyperlink"/>
          </w:rPr>
          <w:t>https://www.frontiersin.org/articles/10.3389/fpsyg.2020.01157/full#:~:text=Vygotsky%20(1978)%20also%20argues%20that,e.g.%2C%20teacher%2C%20family</w:t>
        </w:r>
      </w:hyperlink>
      <w:r>
        <w:t xml:space="preserve"> [Cyrchwyd 31 ain Mawrth 2023]. </w:t>
      </w:r>
    </w:p>
    <w:p w14:paraId="15A5B35C" w14:textId="4E32477B" w:rsidR="006C53A0" w:rsidRPr="00CA0DD0" w:rsidRDefault="006C53A0" w:rsidP="00147538">
      <w:pPr>
        <w:spacing w:line="360" w:lineRule="auto"/>
      </w:pPr>
      <w:r>
        <w:t xml:space="preserve">Greenfield, </w:t>
      </w:r>
      <w:r w:rsidR="00CA0DD0">
        <w:t xml:space="preserve">C. (2011) </w:t>
      </w:r>
      <w:r w:rsidR="00CA0DD0">
        <w:rPr>
          <w:i/>
          <w:iCs/>
        </w:rPr>
        <w:t xml:space="preserve">Personal reflection on research process and tools: Effectiveness, highlights and challenges in using the Mosaic approach. </w:t>
      </w:r>
      <w:r w:rsidR="00CA0DD0">
        <w:t xml:space="preserve">[Ar lein] Ar gael: </w:t>
      </w:r>
      <w:hyperlink r:id="rId16" w:history="1">
        <w:r w:rsidR="00CA0DD0" w:rsidRPr="007C1D96">
          <w:rPr>
            <w:rStyle w:val="Hyperlink"/>
          </w:rPr>
          <w:t>https://journals.sagepub.com/doi/pdf/10.1177/183693911103600314</w:t>
        </w:r>
      </w:hyperlink>
      <w:r w:rsidR="00CA0DD0">
        <w:t xml:space="preserve"> [Cyrchwyd 31ain Mawrth 2023]. </w:t>
      </w:r>
    </w:p>
    <w:p w14:paraId="1972092F" w14:textId="24DEE28B" w:rsidR="00896B04" w:rsidRDefault="00147538" w:rsidP="00147538">
      <w:pPr>
        <w:spacing w:line="360" w:lineRule="auto"/>
      </w:pPr>
      <w:r>
        <w:t xml:space="preserve">Hamblen, K. (2015) </w:t>
      </w:r>
      <w:r>
        <w:rPr>
          <w:i/>
          <w:iCs/>
        </w:rPr>
        <w:t xml:space="preserve">An art criticism questioning strategy within the framework of Bloom’s taxonomy. </w:t>
      </w:r>
      <w:r>
        <w:t xml:space="preserve">[Ar lein] Ar gael: </w:t>
      </w:r>
      <w:hyperlink r:id="rId17" w:history="1">
        <w:r w:rsidRPr="007C1D96">
          <w:rPr>
            <w:rStyle w:val="Hyperlink"/>
          </w:rPr>
          <w:t>https://www.tandfonline.com/doi/abs/10.1080/00393541.1984.11650396</w:t>
        </w:r>
      </w:hyperlink>
      <w:r>
        <w:t xml:space="preserve"> [Cyrchwyd 31ain Mawrth 2023]. </w:t>
      </w:r>
    </w:p>
    <w:p w14:paraId="68613F73" w14:textId="75932F51" w:rsidR="00275F51" w:rsidRPr="00275F51" w:rsidRDefault="00275F51" w:rsidP="001C0F28">
      <w:r>
        <w:t xml:space="preserve">Heritage, M. a Heritage, J. (2013) </w:t>
      </w:r>
      <w:r>
        <w:rPr>
          <w:i/>
          <w:iCs/>
        </w:rPr>
        <w:t xml:space="preserve">Teacher questioning: The epicenter of instruction and assessment. </w:t>
      </w:r>
      <w:r>
        <w:t xml:space="preserve">[Ar lein] Ar gael: </w:t>
      </w:r>
      <w:hyperlink r:id="rId18" w:history="1">
        <w:r w:rsidRPr="007C1D96">
          <w:rPr>
            <w:rStyle w:val="Hyperlink"/>
          </w:rPr>
          <w:t>https://www.tandfonline.com/doi/epdf/10.1080/08957347.2013.793190?needAccess=true&amp;role=button</w:t>
        </w:r>
      </w:hyperlink>
      <w:r>
        <w:t xml:space="preserve"> [Cyrchwyd 31ain Mawrth 2023]. </w:t>
      </w:r>
    </w:p>
    <w:p w14:paraId="0B6F1CE4" w14:textId="7C08CFFA" w:rsidR="00144FE6" w:rsidRPr="00144FE6" w:rsidRDefault="00144FE6" w:rsidP="001C0F28">
      <w:r>
        <w:t xml:space="preserve">Jones, TL. Baxter, M. a Khanduja, V. (2013) </w:t>
      </w:r>
      <w:r>
        <w:rPr>
          <w:i/>
          <w:iCs/>
        </w:rPr>
        <w:t xml:space="preserve">A quick guide to survey research. </w:t>
      </w:r>
      <w:r>
        <w:t xml:space="preserve">[Ar lein] Ar gael: </w:t>
      </w:r>
      <w:hyperlink r:id="rId19" w:history="1">
        <w:r w:rsidRPr="00582285">
          <w:rPr>
            <w:rStyle w:val="Hyperlink"/>
          </w:rPr>
          <w:t>https://www.ncbi.nlm.nih.gov/pmc/articles/PMC3964639/</w:t>
        </w:r>
      </w:hyperlink>
      <w:r>
        <w:t xml:space="preserve"> [Cyrchwyd </w:t>
      </w:r>
      <w:r w:rsidR="00C51BF8">
        <w:t>9fed</w:t>
      </w:r>
      <w:r>
        <w:t xml:space="preserve"> Ebrill 2023]. </w:t>
      </w:r>
    </w:p>
    <w:p w14:paraId="569B639D" w14:textId="0EDE01D6" w:rsidR="0059764F" w:rsidRPr="0059764F" w:rsidRDefault="0059764F" w:rsidP="001C0F28">
      <w:r>
        <w:t xml:space="preserve">Khandkar, SH. (2009) </w:t>
      </w:r>
      <w:r>
        <w:rPr>
          <w:i/>
          <w:iCs/>
        </w:rPr>
        <w:t xml:space="preserve">Open coding. </w:t>
      </w:r>
      <w:r>
        <w:t xml:space="preserve">[Ar lein] Ar gael: </w:t>
      </w:r>
      <w:hyperlink r:id="rId20" w:history="1">
        <w:r w:rsidRPr="008B6571">
          <w:rPr>
            <w:rStyle w:val="Hyperlink"/>
          </w:rPr>
          <w:t>http://pages.cpsc.ucalgary.ca/~saul/wiki/uploads/CPSC681/opencoding.pdf</w:t>
        </w:r>
      </w:hyperlink>
      <w:r>
        <w:t xml:space="preserve"> [Cyrchwyd 3ydd Mai 2023]. </w:t>
      </w:r>
    </w:p>
    <w:p w14:paraId="3F7F0C90" w14:textId="5D6A6B18" w:rsidR="00E66053" w:rsidRPr="00E66053" w:rsidRDefault="00E66053" w:rsidP="001C0F28">
      <w:r>
        <w:t xml:space="preserve">Laal, M. (2012) </w:t>
      </w:r>
      <w:r>
        <w:rPr>
          <w:i/>
          <w:iCs/>
        </w:rPr>
        <w:t xml:space="preserve">Benefits of collaborative learning. </w:t>
      </w:r>
      <w:r>
        <w:t xml:space="preserve">[Ar lein] Ar gael: </w:t>
      </w:r>
      <w:hyperlink r:id="rId21" w:history="1">
        <w:r w:rsidRPr="008B6571">
          <w:rPr>
            <w:rStyle w:val="Hyperlink"/>
          </w:rPr>
          <w:t>https://www.sciencedirect.com/science/article/pii/S1877042811030205</w:t>
        </w:r>
      </w:hyperlink>
      <w:r>
        <w:t xml:space="preserve"> [Cyrchwyd 3ydd Mai 2023]. </w:t>
      </w:r>
    </w:p>
    <w:p w14:paraId="4BBD1602" w14:textId="6210F475" w:rsidR="00EB68C5" w:rsidRPr="00EB68C5" w:rsidRDefault="00EB68C5" w:rsidP="001C0F28">
      <w:r>
        <w:t xml:space="preserve">Llywodraeth Cymru. (2022) </w:t>
      </w:r>
      <w:r>
        <w:rPr>
          <w:i/>
          <w:iCs/>
        </w:rPr>
        <w:t xml:space="preserve">Cefnogi cynnydd dysgwyr asesu: Beth sy’n newid mewn asesu?. </w:t>
      </w:r>
      <w:r>
        <w:t xml:space="preserve">[Ar lein] Ar gael: </w:t>
      </w:r>
      <w:hyperlink r:id="rId22" w:history="1">
        <w:r w:rsidRPr="007C1D96">
          <w:rPr>
            <w:rStyle w:val="Hyperlink"/>
          </w:rPr>
          <w:t>https://hwb.gov.wales/cwricwlwm-i-gymru/trefniadau-asesu/beth-syn-newid-mewn-asesu/</w:t>
        </w:r>
      </w:hyperlink>
      <w:r>
        <w:t xml:space="preserve"> [Cyrchwyd 31ain Mawrth 2023]. </w:t>
      </w:r>
    </w:p>
    <w:p w14:paraId="39A93090" w14:textId="09ECCBFC" w:rsidR="003136BA" w:rsidRPr="003136BA" w:rsidRDefault="003136BA" w:rsidP="001C0F28">
      <w:r>
        <w:t xml:space="preserve">McComas, W. a Abraham, L. (2004) </w:t>
      </w:r>
      <w:r>
        <w:rPr>
          <w:i/>
          <w:iCs/>
        </w:rPr>
        <w:t xml:space="preserve">Asking more effective questions. </w:t>
      </w:r>
      <w:r>
        <w:t xml:space="preserve">[Ar lein] Ar gael: </w:t>
      </w:r>
      <w:hyperlink r:id="rId23" w:history="1">
        <w:r w:rsidRPr="00582285">
          <w:rPr>
            <w:rStyle w:val="Hyperlink"/>
          </w:rPr>
          <w:t>https://moodle2.beitberl.ac.il/pluginfile.php/237424/mod_resource/content/0/Asking_Better_Questions.pdf</w:t>
        </w:r>
      </w:hyperlink>
      <w:r>
        <w:t xml:space="preserve"> </w:t>
      </w:r>
      <w:r w:rsidR="00347F1D">
        <w:t>[Cyrchwyd 31 ain Mawrth 2023].</w:t>
      </w:r>
    </w:p>
    <w:p w14:paraId="43E21F2E" w14:textId="1F208E9C" w:rsidR="00A342F9" w:rsidRPr="00A342F9" w:rsidRDefault="00A342F9" w:rsidP="001C0F28">
      <w:r>
        <w:t xml:space="preserve">Ochieng, PA. (2009) </w:t>
      </w:r>
      <w:r>
        <w:rPr>
          <w:i/>
          <w:iCs/>
        </w:rPr>
        <w:t xml:space="preserve">An analysis of the strengths and limitation of qualitative and quantitative research paradigms. </w:t>
      </w:r>
      <w:r>
        <w:t xml:space="preserve">[Ar lein] Ar gael: </w:t>
      </w:r>
      <w:hyperlink r:id="rId24" w:history="1">
        <w:r w:rsidRPr="00336ECB">
          <w:rPr>
            <w:rStyle w:val="Hyperlink"/>
          </w:rPr>
          <w:t>http://www.scientiasocialis.lt/pec/node/files/pdf/Atieno_Vol.13.pdf</w:t>
        </w:r>
      </w:hyperlink>
      <w:r>
        <w:t xml:space="preserve"> [Cyrchwyd ar 3ydd Mai 2023]. </w:t>
      </w:r>
    </w:p>
    <w:p w14:paraId="49EFB35D" w14:textId="55CD6680" w:rsidR="00F75110" w:rsidRPr="00F75110" w:rsidRDefault="00F75110" w:rsidP="001C0F28">
      <w:r>
        <w:t xml:space="preserve">Powney, J. a Watts, M. (1987) </w:t>
      </w:r>
      <w:r>
        <w:rPr>
          <w:i/>
          <w:iCs/>
        </w:rPr>
        <w:t xml:space="preserve">Interviewing in educational research. </w:t>
      </w:r>
      <w:r>
        <w:t xml:space="preserve">Argraffiad 1af. Routledge. </w:t>
      </w:r>
    </w:p>
    <w:p w14:paraId="2951669A" w14:textId="122F466A" w:rsidR="00E92BF5" w:rsidRPr="00E92BF5" w:rsidRDefault="00E92BF5" w:rsidP="001C0F28">
      <w:r>
        <w:lastRenderedPageBreak/>
        <w:t xml:space="preserve">Rahman, M. (2023) </w:t>
      </w:r>
      <w:r>
        <w:rPr>
          <w:i/>
          <w:iCs/>
        </w:rPr>
        <w:t xml:space="preserve">Advantages and disadvantages of questionnaires. </w:t>
      </w:r>
      <w:r>
        <w:t xml:space="preserve">[Ar lein] Ar gael: </w:t>
      </w:r>
      <w:hyperlink r:id="rId25" w:history="1">
        <w:r w:rsidRPr="00582285">
          <w:rPr>
            <w:rStyle w:val="Hyperlink"/>
          </w:rPr>
          <w:t>https://www.howandwhat.net/advantages-disadvantages-questionnaires/</w:t>
        </w:r>
      </w:hyperlink>
      <w:r>
        <w:t xml:space="preserve"> [Cyrchwyd 31ain Mawrth 2023]. </w:t>
      </w:r>
    </w:p>
    <w:p w14:paraId="1FA349D5" w14:textId="660D5A63" w:rsidR="00124905" w:rsidRPr="00124905" w:rsidRDefault="00124905" w:rsidP="001C0F28">
      <w:r>
        <w:t xml:space="preserve">Rowe, M. (1972) </w:t>
      </w:r>
      <w:r>
        <w:rPr>
          <w:i/>
          <w:iCs/>
        </w:rPr>
        <w:t xml:space="preserve">Wait-time and rewards as instructional variables: Their influence on language, logic, and fate control. </w:t>
      </w:r>
      <w:r>
        <w:t xml:space="preserve">[Ar lein] Ar gael: </w:t>
      </w:r>
      <w:hyperlink r:id="rId26" w:history="1">
        <w:r w:rsidRPr="00582285">
          <w:rPr>
            <w:rStyle w:val="Hyperlink"/>
          </w:rPr>
          <w:t>https://eric.ed.gov/?id=ED061103</w:t>
        </w:r>
      </w:hyperlink>
      <w:r>
        <w:t xml:space="preserve"> </w:t>
      </w:r>
      <w:r w:rsidR="00347F1D">
        <w:t>[Cyrchwyd 31ain Mawrth 2023].</w:t>
      </w:r>
    </w:p>
    <w:p w14:paraId="61CD743A" w14:textId="484DE213" w:rsidR="00DE33CA" w:rsidRPr="00DE33CA" w:rsidRDefault="00DE33CA" w:rsidP="001C0F28">
      <w:r>
        <w:t xml:space="preserve">Sach, E. (2013) </w:t>
      </w:r>
      <w:r>
        <w:rPr>
          <w:i/>
          <w:iCs/>
        </w:rPr>
        <w:t xml:space="preserve">An exploration of teachers’ narratives: what are the facilitators and constraints which promote or inhibit ‘good’ formative assessment practices in schools? </w:t>
      </w:r>
      <w:r>
        <w:t xml:space="preserve">[Ar lein] Ar gael: </w:t>
      </w:r>
      <w:hyperlink r:id="rId27" w:history="1">
        <w:r w:rsidRPr="00582285">
          <w:rPr>
            <w:rStyle w:val="Hyperlink"/>
          </w:rPr>
          <w:t>https://www.tandfonline.com/doi/full/10.1080/03004279.2013.813956</w:t>
        </w:r>
      </w:hyperlink>
      <w:r>
        <w:t xml:space="preserve"> [Cyrchwyd 31ain Mawrth 2023]. </w:t>
      </w:r>
    </w:p>
    <w:p w14:paraId="0B9D413A" w14:textId="26ED6AD6" w:rsidR="00EB18E5" w:rsidRPr="00EB18E5" w:rsidRDefault="00EB18E5" w:rsidP="001C0F28">
      <w:r>
        <w:t xml:space="preserve">Tofade, T. Elsner, J. a Haines, S. (2013) </w:t>
      </w:r>
      <w:r>
        <w:rPr>
          <w:i/>
          <w:iCs/>
        </w:rPr>
        <w:t xml:space="preserve">Best practice strategies for effective use of questions as a teaching tool. </w:t>
      </w:r>
      <w:r>
        <w:t xml:space="preserve">[Ar lein] Ar gael: </w:t>
      </w:r>
      <w:hyperlink r:id="rId28" w:anchor="sec-3" w:history="1">
        <w:r w:rsidRPr="00582285">
          <w:rPr>
            <w:rStyle w:val="Hyperlink"/>
          </w:rPr>
          <w:t>https://www.ajpe.org/content/77/7/155.full#sec-3</w:t>
        </w:r>
      </w:hyperlink>
      <w:r>
        <w:t xml:space="preserve"> </w:t>
      </w:r>
      <w:r w:rsidR="00347F1D">
        <w:t>[Cyrchwyd 31ain Mawrth 2023].</w:t>
      </w:r>
    </w:p>
    <w:p w14:paraId="1C938FD0" w14:textId="45F4AB10" w:rsidR="00CB7125" w:rsidRPr="00CB7125" w:rsidRDefault="00CB7125" w:rsidP="001C0F28">
      <w:r>
        <w:t xml:space="preserve">Ward, S. (2019) </w:t>
      </w:r>
      <w:r>
        <w:rPr>
          <w:i/>
          <w:iCs/>
        </w:rPr>
        <w:t xml:space="preserve">What happens when random questioning techniques are used in the classroom? </w:t>
      </w:r>
      <w:r>
        <w:t xml:space="preserve">[Ar lein] Ar gael: </w:t>
      </w:r>
      <w:hyperlink r:id="rId29" w:history="1">
        <w:r w:rsidRPr="00935C03">
          <w:rPr>
            <w:rStyle w:val="Hyperlink"/>
          </w:rPr>
          <w:t>https://www.nlprobationers.co.uk/wp-content/uploads/2019/05/Group-3C-Ward-S.pdf</w:t>
        </w:r>
      </w:hyperlink>
      <w:r>
        <w:t xml:space="preserve"> [Cyrchwyd 3ydd Mai 2023]. </w:t>
      </w:r>
    </w:p>
    <w:p w14:paraId="51F9042D" w14:textId="7318E199" w:rsidR="00162DBF" w:rsidRPr="00162DBF" w:rsidRDefault="00162DBF" w:rsidP="001C0F28">
      <w:r>
        <w:t xml:space="preserve">Webb, M. a Jones, J. (2009) </w:t>
      </w:r>
      <w:r>
        <w:rPr>
          <w:i/>
          <w:iCs/>
        </w:rPr>
        <w:t xml:space="preserve">Exploring tensions in developing assessment for learning. </w:t>
      </w:r>
      <w:r>
        <w:t xml:space="preserve">[Ar lein] Ar gael: </w:t>
      </w:r>
      <w:hyperlink r:id="rId30" w:history="1">
        <w:r w:rsidRPr="007C1D96">
          <w:rPr>
            <w:rStyle w:val="Hyperlink"/>
          </w:rPr>
          <w:t>https://www.tandfonline.com/doi/epdf/10.1080/09695940903075925?needAccess=true&amp;role=button</w:t>
        </w:r>
      </w:hyperlink>
      <w:r>
        <w:t xml:space="preserve"> [Cyrchwyd 31ain Mawrth 2023]. </w:t>
      </w:r>
    </w:p>
    <w:p w14:paraId="351DC3BA" w14:textId="6344658F" w:rsidR="001C0F28" w:rsidRPr="00C226B6" w:rsidRDefault="001C0F28" w:rsidP="001C0F28">
      <w:r>
        <w:t xml:space="preserve">Wiliam, D. (2011) </w:t>
      </w:r>
      <w:r>
        <w:rPr>
          <w:i/>
          <w:iCs/>
        </w:rPr>
        <w:t xml:space="preserve">What is assessment for learning?. </w:t>
      </w:r>
      <w:r>
        <w:t xml:space="preserve">[Ar lein] Ar gael: </w:t>
      </w:r>
      <w:hyperlink r:id="rId31" w:history="1">
        <w:r w:rsidRPr="001C5B3E">
          <w:rPr>
            <w:rStyle w:val="Hyperlink"/>
          </w:rPr>
          <w:t>https://www.sciencedirect.com/science/article/pii/S0191491X11000149</w:t>
        </w:r>
      </w:hyperlink>
      <w:r>
        <w:t xml:space="preserve"> [Cyrchwyd ar 30ain Mawrth 2023]. </w:t>
      </w:r>
    </w:p>
    <w:p w14:paraId="54B4BF5A" w14:textId="77777777" w:rsidR="001C0F28" w:rsidRPr="00147538" w:rsidRDefault="001C0F28" w:rsidP="00147538">
      <w:pPr>
        <w:spacing w:line="360" w:lineRule="auto"/>
      </w:pPr>
    </w:p>
    <w:sectPr w:rsidR="001C0F28" w:rsidRPr="00147538">
      <w:head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E28DA2" w14:textId="77777777" w:rsidR="006003BE" w:rsidRDefault="006003BE" w:rsidP="00050941">
      <w:pPr>
        <w:spacing w:after="0" w:line="240" w:lineRule="auto"/>
      </w:pPr>
      <w:r>
        <w:separator/>
      </w:r>
    </w:p>
  </w:endnote>
  <w:endnote w:type="continuationSeparator" w:id="0">
    <w:p w14:paraId="141B6471" w14:textId="77777777" w:rsidR="006003BE" w:rsidRDefault="006003BE" w:rsidP="000509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EFCB0C" w14:textId="77777777" w:rsidR="006003BE" w:rsidRDefault="006003BE" w:rsidP="00050941">
      <w:pPr>
        <w:spacing w:after="0" w:line="240" w:lineRule="auto"/>
      </w:pPr>
      <w:r>
        <w:separator/>
      </w:r>
    </w:p>
  </w:footnote>
  <w:footnote w:type="continuationSeparator" w:id="0">
    <w:p w14:paraId="03F652C5" w14:textId="77777777" w:rsidR="006003BE" w:rsidRDefault="006003BE" w:rsidP="000509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A8C2B" w14:textId="2EE52C0D" w:rsidR="00050941" w:rsidRDefault="00050941">
    <w:pPr>
      <w:pStyle w:val="Header"/>
    </w:pPr>
    <w:r>
      <w:t>Aeryn Pywell</w:t>
    </w:r>
    <w:r>
      <w:ptab w:relativeTo="margin" w:alignment="center" w:leader="none"/>
    </w:r>
    <w:r>
      <w:t>2103932</w:t>
    </w:r>
    <w:r>
      <w:ptab w:relativeTo="margin" w:alignment="right" w:leader="none"/>
    </w:r>
    <w:r>
      <w:t>ECAD5010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0941"/>
    <w:rsid w:val="00037DDB"/>
    <w:rsid w:val="00046F32"/>
    <w:rsid w:val="00050941"/>
    <w:rsid w:val="000652D9"/>
    <w:rsid w:val="000C0414"/>
    <w:rsid w:val="00124905"/>
    <w:rsid w:val="00144FE6"/>
    <w:rsid w:val="00147538"/>
    <w:rsid w:val="00162DBF"/>
    <w:rsid w:val="00195032"/>
    <w:rsid w:val="001A1F72"/>
    <w:rsid w:val="001C0F28"/>
    <w:rsid w:val="002475F2"/>
    <w:rsid w:val="00275F51"/>
    <w:rsid w:val="002A6E0E"/>
    <w:rsid w:val="002E0166"/>
    <w:rsid w:val="00301D94"/>
    <w:rsid w:val="003136BA"/>
    <w:rsid w:val="00327682"/>
    <w:rsid w:val="00347F1D"/>
    <w:rsid w:val="00394D31"/>
    <w:rsid w:val="003A1374"/>
    <w:rsid w:val="00422972"/>
    <w:rsid w:val="004B6A47"/>
    <w:rsid w:val="004C0245"/>
    <w:rsid w:val="004C1CD2"/>
    <w:rsid w:val="004D2650"/>
    <w:rsid w:val="0051366A"/>
    <w:rsid w:val="005302F7"/>
    <w:rsid w:val="00537AE2"/>
    <w:rsid w:val="00570398"/>
    <w:rsid w:val="00577A34"/>
    <w:rsid w:val="0058350B"/>
    <w:rsid w:val="0059764F"/>
    <w:rsid w:val="005A586B"/>
    <w:rsid w:val="005D7DEC"/>
    <w:rsid w:val="005E43E6"/>
    <w:rsid w:val="006003BE"/>
    <w:rsid w:val="00614BBC"/>
    <w:rsid w:val="006821FB"/>
    <w:rsid w:val="006A35BD"/>
    <w:rsid w:val="006A7803"/>
    <w:rsid w:val="006C53A0"/>
    <w:rsid w:val="00725B08"/>
    <w:rsid w:val="007366CE"/>
    <w:rsid w:val="007572E2"/>
    <w:rsid w:val="00772340"/>
    <w:rsid w:val="00812196"/>
    <w:rsid w:val="00816844"/>
    <w:rsid w:val="00857EFB"/>
    <w:rsid w:val="00887E0B"/>
    <w:rsid w:val="00893734"/>
    <w:rsid w:val="00896B04"/>
    <w:rsid w:val="008A2597"/>
    <w:rsid w:val="00925682"/>
    <w:rsid w:val="009371BE"/>
    <w:rsid w:val="00994839"/>
    <w:rsid w:val="009A49B1"/>
    <w:rsid w:val="009C695C"/>
    <w:rsid w:val="00A21E3B"/>
    <w:rsid w:val="00A274AB"/>
    <w:rsid w:val="00A342F9"/>
    <w:rsid w:val="00A411DD"/>
    <w:rsid w:val="00A645B6"/>
    <w:rsid w:val="00B0365F"/>
    <w:rsid w:val="00B52C0B"/>
    <w:rsid w:val="00B81674"/>
    <w:rsid w:val="00B92FDF"/>
    <w:rsid w:val="00C018CF"/>
    <w:rsid w:val="00C1249F"/>
    <w:rsid w:val="00C174F1"/>
    <w:rsid w:val="00C51BF8"/>
    <w:rsid w:val="00C867C3"/>
    <w:rsid w:val="00CA0DD0"/>
    <w:rsid w:val="00CB7125"/>
    <w:rsid w:val="00CC0733"/>
    <w:rsid w:val="00CE6484"/>
    <w:rsid w:val="00CF2B13"/>
    <w:rsid w:val="00D2211D"/>
    <w:rsid w:val="00D47A90"/>
    <w:rsid w:val="00D9467E"/>
    <w:rsid w:val="00DE2CD5"/>
    <w:rsid w:val="00DE33CA"/>
    <w:rsid w:val="00DF00BA"/>
    <w:rsid w:val="00DF1A93"/>
    <w:rsid w:val="00DF4BCD"/>
    <w:rsid w:val="00E10570"/>
    <w:rsid w:val="00E21975"/>
    <w:rsid w:val="00E22009"/>
    <w:rsid w:val="00E50813"/>
    <w:rsid w:val="00E5509A"/>
    <w:rsid w:val="00E66053"/>
    <w:rsid w:val="00E66C0D"/>
    <w:rsid w:val="00E92BF5"/>
    <w:rsid w:val="00EB18E5"/>
    <w:rsid w:val="00EB553A"/>
    <w:rsid w:val="00EB68C5"/>
    <w:rsid w:val="00F02632"/>
    <w:rsid w:val="00F41D9A"/>
    <w:rsid w:val="00F5497D"/>
    <w:rsid w:val="00F72059"/>
    <w:rsid w:val="00F75110"/>
    <w:rsid w:val="00FA0BB4"/>
    <w:rsid w:val="00FC4303"/>
    <w:rsid w:val="00FD0A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95850"/>
  <w15:chartTrackingRefBased/>
  <w15:docId w15:val="{D118FB98-0078-47C9-A52F-A819444EF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0941"/>
    <w:rPr>
      <w:lang w:val="cy-GB"/>
    </w:rPr>
  </w:style>
  <w:style w:type="paragraph" w:styleId="Heading1">
    <w:name w:val="heading 1"/>
    <w:basedOn w:val="Normal"/>
    <w:next w:val="Normal"/>
    <w:link w:val="Heading1Char"/>
    <w:uiPriority w:val="9"/>
    <w:qFormat/>
    <w:rsid w:val="00D47A90"/>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509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509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0941"/>
    <w:rPr>
      <w:lang w:val="cy-GB"/>
    </w:rPr>
  </w:style>
  <w:style w:type="paragraph" w:styleId="Footer">
    <w:name w:val="footer"/>
    <w:basedOn w:val="Normal"/>
    <w:link w:val="FooterChar"/>
    <w:uiPriority w:val="99"/>
    <w:unhideWhenUsed/>
    <w:rsid w:val="000509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0941"/>
    <w:rPr>
      <w:lang w:val="cy-GB"/>
    </w:rPr>
  </w:style>
  <w:style w:type="character" w:styleId="Hyperlink">
    <w:name w:val="Hyperlink"/>
    <w:basedOn w:val="DefaultParagraphFont"/>
    <w:uiPriority w:val="99"/>
    <w:unhideWhenUsed/>
    <w:rsid w:val="00896B04"/>
    <w:rPr>
      <w:color w:val="0563C1" w:themeColor="hyperlink"/>
      <w:u w:val="single"/>
    </w:rPr>
  </w:style>
  <w:style w:type="character" w:styleId="UnresolvedMention">
    <w:name w:val="Unresolved Mention"/>
    <w:basedOn w:val="DefaultParagraphFont"/>
    <w:uiPriority w:val="99"/>
    <w:semiHidden/>
    <w:unhideWhenUsed/>
    <w:rsid w:val="00896B04"/>
    <w:rPr>
      <w:color w:val="605E5C"/>
      <w:shd w:val="clear" w:color="auto" w:fill="E1DFDD"/>
    </w:rPr>
  </w:style>
  <w:style w:type="character" w:styleId="FollowedHyperlink">
    <w:name w:val="FollowedHyperlink"/>
    <w:basedOn w:val="DefaultParagraphFont"/>
    <w:uiPriority w:val="99"/>
    <w:semiHidden/>
    <w:unhideWhenUsed/>
    <w:rsid w:val="00887E0B"/>
    <w:rPr>
      <w:color w:val="954F72" w:themeColor="followedHyperlink"/>
      <w:u w:val="single"/>
    </w:rPr>
  </w:style>
  <w:style w:type="character" w:customStyle="1" w:styleId="Heading1Char">
    <w:name w:val="Heading 1 Char"/>
    <w:basedOn w:val="DefaultParagraphFont"/>
    <w:link w:val="Heading1"/>
    <w:uiPriority w:val="9"/>
    <w:rsid w:val="00D47A90"/>
    <w:rPr>
      <w:rFonts w:asciiTheme="majorHAnsi" w:eastAsiaTheme="majorEastAsia" w:hAnsiTheme="majorHAnsi" w:cstheme="majorBidi"/>
      <w:color w:val="2F5496" w:themeColor="accent1" w:themeShade="BF"/>
      <w:sz w:val="3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onlinelibrary.wiley.com/doi/full/10.1111/tct.12953" TargetMode="External"/><Relationship Id="rId18" Type="http://schemas.openxmlformats.org/officeDocument/2006/relationships/hyperlink" Target="https://www.tandfonline.com/doi/epdf/10.1080/08957347.2013.793190?needAccess=true&amp;role=button" TargetMode="External"/><Relationship Id="rId26" Type="http://schemas.openxmlformats.org/officeDocument/2006/relationships/hyperlink" Target="https://eric.ed.gov/?id=ED061103" TargetMode="External"/><Relationship Id="rId3" Type="http://schemas.openxmlformats.org/officeDocument/2006/relationships/webSettings" Target="webSettings.xml"/><Relationship Id="rId21" Type="http://schemas.openxmlformats.org/officeDocument/2006/relationships/hyperlink" Target="https://www.sciencedirect.com/science/article/pii/S1877042811030205" TargetMode="External"/><Relationship Id="rId34" Type="http://schemas.openxmlformats.org/officeDocument/2006/relationships/theme" Target="theme/theme1.xml"/><Relationship Id="rId7" Type="http://schemas.openxmlformats.org/officeDocument/2006/relationships/hyperlink" Target="https://hayefjournal.org/Content/files/sayilar/103/81.pdf" TargetMode="External"/><Relationship Id="rId12" Type="http://schemas.openxmlformats.org/officeDocument/2006/relationships/hyperlink" Target="https://learningaway.org.uk/wp-content/uploads/RL56-Extract-the-Mosaic-Approach-EARLY-YEARS.pdf" TargetMode="External"/><Relationship Id="rId17" Type="http://schemas.openxmlformats.org/officeDocument/2006/relationships/hyperlink" Target="https://www.tandfonline.com/doi/abs/10.1080/00393541.1984.11650396" TargetMode="External"/><Relationship Id="rId25" Type="http://schemas.openxmlformats.org/officeDocument/2006/relationships/hyperlink" Target="https://www.howandwhat.net/advantages-disadvantages-questionnaires/" TargetMode="External"/><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journals.sagepub.com/doi/pdf/10.1177/183693911103600314" TargetMode="External"/><Relationship Id="rId20" Type="http://schemas.openxmlformats.org/officeDocument/2006/relationships/hyperlink" Target="http://pages.cpsc.ucalgary.ca/~saul/wiki/uploads/CPSC681/opencoding.pdf" TargetMode="External"/><Relationship Id="rId29" Type="http://schemas.openxmlformats.org/officeDocument/2006/relationships/hyperlink" Target="https://www.nlprobationers.co.uk/wp-content/uploads/2019/05/Group-3C-Ward-S.pdf" TargetMode="External"/><Relationship Id="rId1" Type="http://schemas.openxmlformats.org/officeDocument/2006/relationships/styles" Target="styles.xml"/><Relationship Id="rId6" Type="http://schemas.openxmlformats.org/officeDocument/2006/relationships/hyperlink" Target="https://www.cribfb.com/journal/index.php/aijssr/article/view/462" TargetMode="External"/><Relationship Id="rId11" Type="http://schemas.openxmlformats.org/officeDocument/2006/relationships/hyperlink" Target="https://www.tandfonline.com/doi/epdf/10.1080/13575270108415344?needAccess=true&amp;role=button" TargetMode="External"/><Relationship Id="rId24" Type="http://schemas.openxmlformats.org/officeDocument/2006/relationships/hyperlink" Target="http://www.scientiasocialis.lt/pec/node/files/pdf/Atieno_Vol.13.pdf" TargetMode="External"/><Relationship Id="rId32"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s://www.frontiersin.org/articles/10.3389/fpsyg.2020.01157/full" TargetMode="External"/><Relationship Id="rId23" Type="http://schemas.openxmlformats.org/officeDocument/2006/relationships/hyperlink" Target="https://moodle2.beitberl.ac.il/pluginfile.php/237424/mod_resource/content/0/Asking_Better_Questions.pdf" TargetMode="External"/><Relationship Id="rId28" Type="http://schemas.openxmlformats.org/officeDocument/2006/relationships/hyperlink" Target="https://www.ajpe.org/content/77/7/155.full" TargetMode="External"/><Relationship Id="rId10" Type="http://schemas.openxmlformats.org/officeDocument/2006/relationships/hyperlink" Target="https://www.bera.ac.uk/publication/ethical-guidelines-for-educational-research-2018-online" TargetMode="External"/><Relationship Id="rId19" Type="http://schemas.openxmlformats.org/officeDocument/2006/relationships/hyperlink" Target="https://www.ncbi.nlm.nih.gov/pmc/articles/PMC3964639/" TargetMode="External"/><Relationship Id="rId31" Type="http://schemas.openxmlformats.org/officeDocument/2006/relationships/hyperlink" Target="https://www.sciencedirect.com/science/article/pii/S0191491X11000149" TargetMode="External"/><Relationship Id="rId4" Type="http://schemas.openxmlformats.org/officeDocument/2006/relationships/footnotes" Target="footnotes.xml"/><Relationship Id="rId9" Type="http://schemas.openxmlformats.org/officeDocument/2006/relationships/hyperlink" Target="https://www.tandfonline.com/doi/epdf/10.1080/0969594X.2010.513678?needAccess=true&amp;role=button" TargetMode="External"/><Relationship Id="rId14" Type="http://schemas.openxmlformats.org/officeDocument/2006/relationships/hyperlink" Target="https://www.llyw.cymru/sites/default/files/publications/2018-03/dyfodol-llwyddiannus.pdf" TargetMode="External"/><Relationship Id="rId22" Type="http://schemas.openxmlformats.org/officeDocument/2006/relationships/hyperlink" Target="https://hwb.gov.wales/cwricwlwm-i-gymru/trefniadau-asesu/beth-syn-newid-mewn-asesu/" TargetMode="External"/><Relationship Id="rId27" Type="http://schemas.openxmlformats.org/officeDocument/2006/relationships/hyperlink" Target="https://www.tandfonline.com/doi/full/10.1080/03004279.2013.813956" TargetMode="External"/><Relationship Id="rId30" Type="http://schemas.openxmlformats.org/officeDocument/2006/relationships/hyperlink" Target="https://www.tandfonline.com/doi/epdf/10.1080/09695940903075925?needAccess=true&amp;role=button" TargetMode="External"/><Relationship Id="rId8" Type="http://schemas.openxmlformats.org/officeDocument/2006/relationships/hyperlink" Target="https://www.taylorfrancis.com/books/mono/10.4324/9781315717234/outstanding-assessment-learning-classroom-jayne-bartlet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776</TotalTime>
  <Pages>11</Pages>
  <Words>4812</Words>
  <Characters>27435</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Aeryn Pywell (2103932)</dc:creator>
  <cp:keywords/>
  <dc:description/>
  <cp:lastModifiedBy>Aeryn Pywell (2103932)</cp:lastModifiedBy>
  <cp:revision>89</cp:revision>
  <dcterms:created xsi:type="dcterms:W3CDTF">2023-05-09T11:18:00Z</dcterms:created>
  <dcterms:modified xsi:type="dcterms:W3CDTF">2023-05-15T10:41:00Z</dcterms:modified>
</cp:coreProperties>
</file>