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240" w:after="0" w:line="480"/>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480"/>
        <w:ind w:right="0" w:left="0" w:firstLine="0"/>
        <w:jc w:val="center"/>
        <w:rPr>
          <w:rFonts w:ascii="Calibri" w:hAnsi="Calibri" w:cs="Calibri" w:eastAsia="Calibri"/>
          <w:color w:val="auto"/>
          <w:spacing w:val="0"/>
          <w:position w:val="0"/>
          <w:sz w:val="22"/>
          <w:shd w:fill="auto" w:val="clear"/>
        </w:rPr>
      </w:pPr>
      <w:r>
        <w:object w:dxaOrig="4049" w:dyaOrig="1619">
          <v:rect xmlns:o="urn:schemas-microsoft-com:office:office" xmlns:v="urn:schemas-microsoft-com:vml" id="rectole0000000000" style="width:202.450000pt;height:80.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left"/>
        <w:rPr>
          <w:rFonts w:ascii="Arial" w:hAnsi="Arial" w:cs="Arial" w:eastAsia="Arial"/>
          <w:color w:val="000000"/>
          <w:spacing w:val="0"/>
          <w:position w:val="0"/>
          <w:sz w:val="24"/>
          <w:shd w:fill="auto" w:val="clear"/>
        </w:rPr>
      </w:pPr>
    </w:p>
    <w:p>
      <w:pPr>
        <w:spacing w:before="0" w:after="0" w:line="240"/>
        <w:ind w:right="0" w:left="0" w:firstLine="0"/>
        <w:jc w:val="center"/>
        <w:rPr>
          <w:rFonts w:ascii="Arial" w:hAnsi="Arial" w:cs="Arial" w:eastAsia="Arial"/>
          <w:b/>
          <w:color w:val="000000"/>
          <w:spacing w:val="0"/>
          <w:position w:val="0"/>
          <w:sz w:val="60"/>
          <w:shd w:fill="auto" w:val="clear"/>
        </w:rPr>
      </w:pPr>
      <w:r>
        <w:rPr>
          <w:rFonts w:ascii="Arial" w:hAnsi="Arial" w:cs="Arial" w:eastAsia="Arial"/>
          <w:b/>
          <w:color w:val="000000"/>
          <w:spacing w:val="0"/>
          <w:position w:val="0"/>
          <w:sz w:val="60"/>
          <w:shd w:fill="auto" w:val="clear"/>
        </w:rPr>
        <w:t xml:space="preserve">Certificate of Higher Education in Employability Skills</w:t>
      </w:r>
    </w:p>
    <w:p>
      <w:pPr>
        <w:spacing w:before="0" w:after="0" w:line="240"/>
        <w:ind w:right="0" w:left="0" w:firstLine="0"/>
        <w:jc w:val="center"/>
        <w:rPr>
          <w:rFonts w:ascii="Arial" w:hAnsi="Arial" w:cs="Arial" w:eastAsia="Arial"/>
          <w:b/>
          <w:color w:val="000000"/>
          <w:spacing w:val="0"/>
          <w:position w:val="0"/>
          <w:sz w:val="30"/>
          <w:shd w:fill="auto" w:val="clear"/>
        </w:rPr>
      </w:pPr>
      <w:r>
        <w:rPr>
          <w:rFonts w:ascii="Arial" w:hAnsi="Arial" w:cs="Arial" w:eastAsia="Arial"/>
          <w:b/>
          <w:color w:val="000000"/>
          <w:spacing w:val="0"/>
          <w:position w:val="0"/>
          <w:sz w:val="30"/>
          <w:shd w:fill="auto" w:val="clear"/>
        </w:rPr>
        <w:t xml:space="preserve">LEVEL 4</w:t>
      </w:r>
    </w:p>
    <w:p>
      <w:pPr>
        <w:spacing w:before="0" w:after="0" w:line="240"/>
        <w:ind w:right="0" w:left="0" w:firstLine="0"/>
        <w:jc w:val="center"/>
        <w:rPr>
          <w:rFonts w:ascii="Arial" w:hAnsi="Arial" w:cs="Arial" w:eastAsia="Arial"/>
          <w:b/>
          <w:color w:val="000000"/>
          <w:spacing w:val="0"/>
          <w:position w:val="0"/>
          <w:sz w:val="30"/>
          <w:shd w:fill="auto" w:val="clear"/>
        </w:rPr>
      </w:pPr>
      <w:r>
        <w:rPr>
          <w:rFonts w:ascii="Arial" w:hAnsi="Arial" w:cs="Arial" w:eastAsia="Arial"/>
          <w:b/>
          <w:color w:val="000000"/>
          <w:spacing w:val="0"/>
          <w:position w:val="0"/>
          <w:sz w:val="30"/>
          <w:shd w:fill="auto" w:val="clear"/>
        </w:rPr>
        <w:t xml:space="preserve">Effective Team Working and Communication (BMSW4009)</w:t>
      </w:r>
    </w:p>
    <w:p>
      <w:pPr>
        <w:spacing w:before="0" w:after="160" w:line="259"/>
        <w:ind w:right="0" w:left="0" w:firstLine="0"/>
        <w:jc w:val="center"/>
        <w:rPr>
          <w:rFonts w:ascii="Arial" w:hAnsi="Arial" w:cs="Arial" w:eastAsia="Arial"/>
          <w:b/>
          <w:color w:val="auto"/>
          <w:spacing w:val="0"/>
          <w:position w:val="0"/>
          <w:sz w:val="30"/>
          <w:shd w:fill="auto" w:val="clear"/>
        </w:rPr>
      </w:pPr>
      <w:r>
        <w:rPr>
          <w:rFonts w:ascii="Arial" w:hAnsi="Arial" w:cs="Arial" w:eastAsia="Arial"/>
          <w:b/>
          <w:color w:val="auto"/>
          <w:spacing w:val="0"/>
          <w:position w:val="0"/>
          <w:sz w:val="30"/>
          <w:shd w:fill="auto" w:val="clear"/>
        </w:rPr>
        <w:t xml:space="preserve">Module Lead: James Moore</w:t>
      </w:r>
    </w:p>
    <w:p>
      <w:pPr>
        <w:spacing w:before="0" w:after="160" w:line="259"/>
        <w:ind w:right="0" w:left="0" w:firstLine="0"/>
        <w:jc w:val="center"/>
        <w:rPr>
          <w:rFonts w:ascii="Arial" w:hAnsi="Arial" w:cs="Arial" w:eastAsia="Arial"/>
          <w:b/>
          <w:color w:val="auto"/>
          <w:spacing w:val="0"/>
          <w:position w:val="0"/>
          <w:sz w:val="30"/>
          <w:shd w:fill="auto" w:val="clear"/>
        </w:rPr>
      </w:pPr>
      <w:r>
        <w:rPr>
          <w:rFonts w:ascii="Arial" w:hAnsi="Arial" w:cs="Arial" w:eastAsia="Arial"/>
          <w:b/>
          <w:color w:val="auto"/>
          <w:spacing w:val="0"/>
          <w:position w:val="0"/>
          <w:sz w:val="30"/>
          <w:shd w:fill="auto" w:val="clear"/>
        </w:rPr>
        <w:t xml:space="preserve">Student ID: 2020785</w:t>
      </w:r>
    </w:p>
    <w:p>
      <w:pPr>
        <w:spacing w:before="0" w:after="160" w:line="259"/>
        <w:ind w:right="0" w:left="0" w:firstLine="0"/>
        <w:jc w:val="center"/>
        <w:rPr>
          <w:rFonts w:ascii="Arial" w:hAnsi="Arial" w:cs="Arial" w:eastAsia="Arial"/>
          <w:b/>
          <w:color w:val="auto"/>
          <w:spacing w:val="0"/>
          <w:position w:val="0"/>
          <w:sz w:val="30"/>
          <w:shd w:fill="auto" w:val="clear"/>
        </w:rPr>
      </w:pPr>
      <w:r>
        <w:rPr>
          <w:rFonts w:ascii="Arial" w:hAnsi="Arial" w:cs="Arial" w:eastAsia="Arial"/>
          <w:b/>
          <w:color w:val="auto"/>
          <w:spacing w:val="0"/>
          <w:position w:val="0"/>
          <w:sz w:val="30"/>
          <w:shd w:fill="auto" w:val="clear"/>
        </w:rPr>
        <w:t xml:space="preserve">Student name: Elena Mindrila</w:t>
      </w:r>
    </w:p>
    <w:p>
      <w:pPr>
        <w:spacing w:before="0" w:after="160" w:line="259"/>
        <w:ind w:right="0" w:left="0" w:firstLine="0"/>
        <w:jc w:val="center"/>
        <w:rPr>
          <w:rFonts w:ascii="Arial" w:hAnsi="Arial" w:cs="Arial" w:eastAsia="Arial"/>
          <w:b/>
          <w:color w:val="auto"/>
          <w:spacing w:val="0"/>
          <w:position w:val="0"/>
          <w:sz w:val="30"/>
          <w:shd w:fill="auto" w:val="clear"/>
        </w:rPr>
      </w:pPr>
      <w:r>
        <w:rPr>
          <w:rFonts w:ascii="Arial" w:hAnsi="Arial" w:cs="Arial" w:eastAsia="Arial"/>
          <w:b/>
          <w:color w:val="auto"/>
          <w:spacing w:val="0"/>
          <w:position w:val="0"/>
          <w:sz w:val="30"/>
          <w:shd w:fill="auto" w:val="clear"/>
        </w:rPr>
        <w:t xml:space="preserve">Lecturer : Melanie Squire</w:t>
      </w:r>
    </w:p>
    <w:p>
      <w:pPr>
        <w:spacing w:before="0" w:after="160" w:line="259"/>
        <w:ind w:right="0" w:left="0" w:firstLine="0"/>
        <w:jc w:val="center"/>
        <w:rPr>
          <w:rFonts w:ascii="Arial" w:hAnsi="Arial" w:cs="Arial" w:eastAsia="Arial"/>
          <w:b/>
          <w:color w:val="auto"/>
          <w:spacing w:val="0"/>
          <w:position w:val="0"/>
          <w:sz w:val="30"/>
          <w:shd w:fill="auto" w:val="clear"/>
        </w:rPr>
      </w:pPr>
    </w:p>
    <w:p>
      <w:pPr>
        <w:spacing w:before="0" w:after="160" w:line="259"/>
        <w:ind w:right="0" w:left="0" w:firstLine="0"/>
        <w:jc w:val="center"/>
        <w:rPr>
          <w:rFonts w:ascii="Arial" w:hAnsi="Arial" w:cs="Arial" w:eastAsia="Arial"/>
          <w:b/>
          <w:color w:val="auto"/>
          <w:spacing w:val="0"/>
          <w:position w:val="0"/>
          <w:sz w:val="30"/>
          <w:shd w:fill="auto" w:val="clear"/>
        </w:rPr>
      </w:pPr>
    </w:p>
    <w:p>
      <w:pPr>
        <w:spacing w:before="0" w:after="160" w:line="259"/>
        <w:ind w:right="0" w:left="0" w:firstLine="0"/>
        <w:jc w:val="center"/>
        <w:rPr>
          <w:rFonts w:ascii="Arial" w:hAnsi="Arial" w:cs="Arial" w:eastAsia="Arial"/>
          <w:b/>
          <w:color w:val="auto"/>
          <w:spacing w:val="0"/>
          <w:position w:val="0"/>
          <w:sz w:val="30"/>
          <w:shd w:fill="auto" w:val="clear"/>
        </w:rPr>
      </w:pPr>
    </w:p>
    <w:p>
      <w:pPr>
        <w:spacing w:before="0" w:after="160" w:line="259"/>
        <w:ind w:right="0" w:left="0" w:firstLine="0"/>
        <w:jc w:val="center"/>
        <w:rPr>
          <w:rFonts w:ascii="Arial" w:hAnsi="Arial" w:cs="Arial" w:eastAsia="Arial"/>
          <w:b/>
          <w:color w:val="auto"/>
          <w:spacing w:val="0"/>
          <w:position w:val="0"/>
          <w:sz w:val="30"/>
          <w:shd w:fill="auto" w:val="clear"/>
        </w:rPr>
      </w:pPr>
    </w:p>
    <w:p>
      <w:pPr>
        <w:spacing w:before="0" w:after="160" w:line="259"/>
        <w:ind w:right="0" w:left="0" w:firstLine="0"/>
        <w:jc w:val="center"/>
        <w:rPr>
          <w:rFonts w:ascii="Arial" w:hAnsi="Arial" w:cs="Arial" w:eastAsia="Arial"/>
          <w:b/>
          <w:color w:val="auto"/>
          <w:spacing w:val="0"/>
          <w:position w:val="0"/>
          <w:sz w:val="30"/>
          <w:shd w:fill="auto" w:val="clear"/>
        </w:rPr>
      </w:pPr>
    </w:p>
    <w:p>
      <w:pPr>
        <w:spacing w:before="0" w:after="160" w:line="259"/>
        <w:ind w:right="0" w:left="0" w:firstLine="0"/>
        <w:jc w:val="center"/>
        <w:rPr>
          <w:rFonts w:ascii="Arial" w:hAnsi="Arial" w:cs="Arial" w:eastAsia="Arial"/>
          <w:b/>
          <w:color w:val="auto"/>
          <w:spacing w:val="0"/>
          <w:position w:val="0"/>
          <w:sz w:val="30"/>
          <w:shd w:fill="auto" w:val="clear"/>
        </w:rPr>
      </w:pPr>
    </w:p>
    <w:p>
      <w:pPr>
        <w:spacing w:before="0" w:after="160" w:line="259"/>
        <w:ind w:right="0" w:left="0" w:firstLine="0"/>
        <w:jc w:val="center"/>
        <w:rPr>
          <w:rFonts w:ascii="Arial" w:hAnsi="Arial" w:cs="Arial" w:eastAsia="Arial"/>
          <w:b/>
          <w:color w:val="auto"/>
          <w:spacing w:val="0"/>
          <w:position w:val="0"/>
          <w:sz w:val="30"/>
          <w:shd w:fill="auto" w:val="clear"/>
        </w:rPr>
      </w:pPr>
      <w:r>
        <w:rPr>
          <w:rFonts w:ascii="Arial" w:hAnsi="Arial" w:cs="Arial" w:eastAsia="Arial"/>
          <w:b/>
          <w:color w:val="auto"/>
          <w:spacing w:val="0"/>
          <w:position w:val="0"/>
          <w:sz w:val="30"/>
          <w:shd w:fill="auto" w:val="clear"/>
        </w:rPr>
        <w:t xml:space="preserve">Table of content:</w:t>
      </w:r>
    </w:p>
    <w:p>
      <w:pPr>
        <w:spacing w:before="0" w:after="160" w:line="259"/>
        <w:ind w:right="0" w:left="0" w:firstLine="0"/>
        <w:jc w:val="center"/>
        <w:rPr>
          <w:rFonts w:ascii="Arial" w:hAnsi="Arial" w:cs="Arial" w:eastAsia="Arial"/>
          <w:b/>
          <w:color w:val="auto"/>
          <w:spacing w:val="0"/>
          <w:position w:val="0"/>
          <w:sz w:val="30"/>
          <w:shd w:fill="auto" w:val="clear"/>
        </w:rPr>
      </w:pPr>
      <w:r>
        <w:rPr>
          <w:rFonts w:ascii="Arial" w:hAnsi="Arial" w:cs="Arial" w:eastAsia="Arial"/>
          <w:b/>
          <w:color w:val="auto"/>
          <w:spacing w:val="0"/>
          <w:position w:val="0"/>
          <w:sz w:val="30"/>
          <w:shd w:fill="auto" w:val="clear"/>
        </w:rPr>
        <w:t xml:space="preserve">Introduction 2</w:t>
      </w:r>
    </w:p>
    <w:p>
      <w:pPr>
        <w:spacing w:before="0" w:after="160" w:line="259"/>
        <w:ind w:right="0" w:left="0" w:firstLine="0"/>
        <w:jc w:val="center"/>
        <w:rPr>
          <w:rFonts w:ascii="Arial" w:hAnsi="Arial" w:cs="Arial" w:eastAsia="Arial"/>
          <w:b/>
          <w:color w:val="auto"/>
          <w:spacing w:val="0"/>
          <w:position w:val="0"/>
          <w:sz w:val="30"/>
          <w:shd w:fill="auto" w:val="clear"/>
        </w:rPr>
      </w:pPr>
      <w:r>
        <w:rPr>
          <w:rFonts w:ascii="Arial" w:hAnsi="Arial" w:cs="Arial" w:eastAsia="Arial"/>
          <w:b/>
          <w:color w:val="auto"/>
          <w:spacing w:val="0"/>
          <w:position w:val="0"/>
          <w:sz w:val="30"/>
          <w:shd w:fill="auto" w:val="clear"/>
        </w:rPr>
        <w:t xml:space="preserve">Findings 3</w:t>
      </w:r>
    </w:p>
    <w:p>
      <w:pPr>
        <w:spacing w:before="0" w:after="160" w:line="259"/>
        <w:ind w:right="0" w:left="0" w:firstLine="0"/>
        <w:jc w:val="center"/>
        <w:rPr>
          <w:rFonts w:ascii="Arial" w:hAnsi="Arial" w:cs="Arial" w:eastAsia="Arial"/>
          <w:b/>
          <w:color w:val="auto"/>
          <w:spacing w:val="0"/>
          <w:position w:val="0"/>
          <w:sz w:val="30"/>
          <w:shd w:fill="auto" w:val="clear"/>
        </w:rPr>
      </w:pPr>
      <w:r>
        <w:rPr>
          <w:rFonts w:ascii="Arial" w:hAnsi="Arial" w:cs="Arial" w:eastAsia="Arial"/>
          <w:b/>
          <w:color w:val="auto"/>
          <w:spacing w:val="0"/>
          <w:position w:val="0"/>
          <w:sz w:val="30"/>
          <w:shd w:fill="auto" w:val="clear"/>
        </w:rPr>
        <w:t xml:space="preserve">Conclusion 4</w:t>
      </w:r>
    </w:p>
    <w:p>
      <w:pPr>
        <w:spacing w:before="0" w:after="160" w:line="259"/>
        <w:ind w:right="0" w:left="0" w:firstLine="0"/>
        <w:jc w:val="center"/>
        <w:rPr>
          <w:rFonts w:ascii="Arial" w:hAnsi="Arial" w:cs="Arial" w:eastAsia="Arial"/>
          <w:b/>
          <w:color w:val="auto"/>
          <w:spacing w:val="0"/>
          <w:position w:val="0"/>
          <w:sz w:val="30"/>
          <w:shd w:fill="auto" w:val="clear"/>
        </w:rPr>
      </w:pPr>
      <w:r>
        <w:rPr>
          <w:rFonts w:ascii="Arial" w:hAnsi="Arial" w:cs="Arial" w:eastAsia="Arial"/>
          <w:b/>
          <w:color w:val="auto"/>
          <w:spacing w:val="0"/>
          <w:position w:val="0"/>
          <w:sz w:val="30"/>
          <w:shd w:fill="auto" w:val="clear"/>
        </w:rPr>
        <w:t xml:space="preserve">Referennces 5</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10"/>
          <w:position w:val="0"/>
          <w:sz w:val="32"/>
          <w:shd w:fill="auto" w:val="clear"/>
        </w:rPr>
      </w:pPr>
      <w:r>
        <w:rPr>
          <w:rFonts w:ascii="Times New Roman" w:hAnsi="Times New Roman" w:cs="Times New Roman" w:eastAsia="Times New Roman"/>
          <w:b/>
          <w:color w:val="auto"/>
          <w:spacing w:val="-10"/>
          <w:position w:val="0"/>
          <w:sz w:val="32"/>
          <w:shd w:fill="auto" w:val="clear"/>
        </w:rPr>
        <w:t xml:space="preserve">Reflective Report on Effective Team-working and Communication</w:t>
      </w:r>
    </w:p>
    <w:p>
      <w:pPr>
        <w:keepNext w:val="true"/>
        <w:keepLines w:val="true"/>
        <w:spacing w:before="240" w:after="0" w:line="259"/>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Introduction</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Teamwork is when everyone in a group works together to reach a shared goal, using each other's skills to get better results than if each person worked alone. It includes open conversation, shared duties, and mutual support, which lets teams work together to complete difficult tasks.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People on a team have different responsibilities. The "Coordinator" in Belbin's Team Role Theory fits with my natural role, which I found through team activities and self-reflection. As the supervisor, I'm usually in charge of planning team events, making sure everyone can talk to each other, and making sure that everyone's skills are used well. By setting clear goals and encouraging people to work together, this job has helped me lead teams to reach their goals.</w:t>
      </w:r>
    </w:p>
    <w:p>
      <w:pPr>
        <w:keepNext w:val="true"/>
        <w:keepLines w:val="true"/>
        <w:spacing w:before="240" w:after="0" w:line="48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Findings </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I'll talk about how the ideas and models of teamwork I learned in this lesson have changed the way I work with others in this piece. Key models, like Tuckman's Stages of Group Development and Belbin's Team Roles, have had a big impact on how I work with others and what I contribute to teams.</w:t>
      </w:r>
    </w:p>
    <w:p>
      <w:pPr>
        <w:spacing w:before="0" w:after="160" w:line="48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auto"/>
          <w:spacing w:val="0"/>
          <w:position w:val="0"/>
          <w:sz w:val="24"/>
          <w:shd w:fill="auto" w:val="clear"/>
        </w:rPr>
        <w:t xml:space="preserve">Tuckman’s Stages of Group Development:</w:t>
      </w:r>
      <w:r>
        <w:rPr>
          <w:rFonts w:ascii="Times New Roman" w:hAnsi="Times New Roman" w:cs="Times New Roman" w:eastAsia="Times New Roman"/>
          <w:color w:val="auto"/>
          <w:spacing w:val="0"/>
          <w:position w:val="0"/>
          <w:sz w:val="24"/>
          <w:shd w:fill="auto" w:val="clear"/>
        </w:rPr>
        <w:t xml:space="preserve"> The stages of group development described by Tuckman The steps in Tuckman's model</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forming, storming, norming, acting, and adjourning</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helped me understand how team success and problems are handled. I saw how my team handled each step of a recent group job.  </w:t>
      </w:r>
      <w:r>
        <w:rPr>
          <w:rFonts w:ascii="Times New Roman" w:hAnsi="Times New Roman" w:cs="Times New Roman" w:eastAsia="Times New Roman"/>
          <w:b/>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As the group was "forming," I noticed that members were polite but hesitant, each being careful about how they presented their ideas. Knowing this, I used my job as supervisor to help people get to know each other and support open conversation, which made the team feel more at ease. </w:t>
        <w:br/>
        <w:br/>
        <w:t xml:space="preserve">Our team had problems when it came to assigning tasks and deciding which ideas were the most important during the "storming" stage. Knowing this was a normal part of team growth, I encouraged people to share their concerns and led a conversation to settle any differences. This method assisted us in reaching "norming," a state where the team became united and focused on its objectives. Everyone was clear on their part and sure of what they were contributing by "performing," which made it easier to finish the project quickly. </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auto"/>
          <w:spacing w:val="0"/>
          <w:position w:val="0"/>
          <w:sz w:val="24"/>
          <w:shd w:fill="auto" w:val="clear"/>
        </w:rPr>
        <w:t xml:space="preserve">Belbin's Roles for Teams:</w:t>
      </w:r>
      <w:r>
        <w:rPr>
          <w:rFonts w:ascii="Times New Roman" w:hAnsi="Times New Roman" w:cs="Times New Roman" w:eastAsia="Times New Roman"/>
          <w:color w:val="auto"/>
          <w:spacing w:val="0"/>
          <w:position w:val="0"/>
          <w:sz w:val="24"/>
          <w:shd w:fill="auto" w:val="clear"/>
        </w:rPr>
        <w:t xml:space="preserve"> Belbin's Team Role Theory, which divides jobs into groups like Shaper, Implementer, and Coordinator, has helped me figure out what my skills are and how my team works.  I have learned how to better handle group relationships and plan teamwork to get the most done since I know I'm naturally good at being an organizer. As part of a class project, we had to give a group talk. I told each person to find a role that fit their skills. One person who was good at analysis was put in charge as the Monitor Evaluator, and someone who had new ideas helped out as the "Plant." This clear assignment of roles not only made us more productive but also helped everyone on the team feel like they belonged and gave them confidence. </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Knowing my part in the team has given other members the freedom to lead in areas where they are best, allowing me to step back when needed as a result of this change in attitude, which was driven by Belbin's theory.  I'm going to talk about how important it is to be flexible when working together. This means I can change my job when I need to in order to help the team reach its goals. One recent project I worked on showed my flexibility and commitment to the team's success by stepping up and taking on extra tasks when someone else wasn't there. </w:t>
      </w:r>
    </w:p>
    <w:p>
      <w:pPr>
        <w:spacing w:before="0" w:after="160" w:line="48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auto"/>
          <w:spacing w:val="0"/>
          <w:position w:val="0"/>
          <w:sz w:val="24"/>
          <w:shd w:fill="auto" w:val="clear"/>
        </w:rPr>
        <w:t xml:space="preserve">The Johari Window model</w:t>
      </w:r>
      <w:r>
        <w:rPr>
          <w:rFonts w:ascii="Times New Roman" w:hAnsi="Times New Roman" w:cs="Times New Roman" w:eastAsia="Times New Roman"/>
          <w:color w:val="auto"/>
          <w:spacing w:val="0"/>
          <w:position w:val="0"/>
          <w:sz w:val="24"/>
          <w:shd w:fill="auto" w:val="clear"/>
        </w:rPr>
        <w:t xml:space="preserve">: The Johari Window model, which stresses self-awareness and open communication, has completely changed the way I think about how my communication style impacts how I work with others. </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There are four parts to the model: Open, Blind, Hidden, and Unknown. I found that my "Hidden" area</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my thoughts or hesitations that I didn't say out loud</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often affected how much I shared with the team. By going more into the "Open" section on purpose, I've been able to give more and get other people to do the same.</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instance, during a planning gathering, I voiced my worries about how the team was deciding which tasks to do first, which I might have kept to myself before. This openness led to a more honest conversation, which in turn led to a new plan that took into account everyone's schedule and work load, which made a huge difference in the progress of our project. The model also encouraged me to actively seek feedback, which decreased my "Blind" area and increased my success with other people. </w:t>
      </w:r>
    </w:p>
    <w:p>
      <w:pPr>
        <w:keepNext w:val="true"/>
        <w:keepLines w:val="true"/>
        <w:spacing w:before="240" w:after="0" w:line="259"/>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Conclusion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I think back on my experiences, it's clear that knowing how teams work and what my role is in them has made it much easier for me to work with others</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Tuckman's model helped me understand the different steps of team growth, and Belbin's Team Roles and the Johari Window model have helped me become more self-aware and improve the way I talk to people. I'm determined to use these ideas in the future to become a more flexible and useful team member.</w:t>
      </w: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To make my team work even better, I want to:</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Actively Ask for Feedback:</w:t>
      </w:r>
      <w:r>
        <w:rPr>
          <w:rFonts w:ascii="Times New Roman" w:hAnsi="Times New Roman" w:cs="Times New Roman" w:eastAsia="Times New Roman"/>
          <w:color w:val="auto"/>
          <w:spacing w:val="0"/>
          <w:position w:val="0"/>
          <w:sz w:val="24"/>
          <w:shd w:fill="auto" w:val="clear"/>
        </w:rPr>
        <w:t xml:space="preserve"> I will make an effort to regularly ask for feedback to find ways I can improve my work and make my contributions better.</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Improve your listening skills:</w:t>
      </w:r>
      <w:r>
        <w:rPr>
          <w:rFonts w:ascii="Times New Roman" w:hAnsi="Times New Roman" w:cs="Times New Roman" w:eastAsia="Times New Roman"/>
          <w:color w:val="auto"/>
          <w:spacing w:val="0"/>
          <w:position w:val="0"/>
          <w:sz w:val="24"/>
          <w:shd w:fill="auto" w:val="clear"/>
        </w:rPr>
        <w:t xml:space="preserve"> I will make sure I fully understand other people's points of view by carefully listening to them, which will lead to more open and fair conversations.</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Promote Open Communication:</w:t>
      </w:r>
      <w:r>
        <w:rPr>
          <w:rFonts w:ascii="Times New Roman" w:hAnsi="Times New Roman" w:cs="Times New Roman" w:eastAsia="Times New Roman"/>
          <w:color w:val="auto"/>
          <w:spacing w:val="0"/>
          <w:position w:val="0"/>
          <w:sz w:val="24"/>
          <w:shd w:fill="auto" w:val="clear"/>
        </w:rPr>
        <w:t xml:space="preserve"> I will keep working to encourage teams to have open conversations, making it safe for people to share their thoughts and worries. </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References :</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1.Belbin,D.M.,2010 BELBIN[online]</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Avaiable at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http://www.belbin.com/about/belbin-team-roles</w:t>
        </w:r>
      </w:hyperlink>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2.Edwards,A.,2023.What are Belbin s team roles?Uncover the theory and core principales of these categories.Belbin s team role,14 June.</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3.Gail,C.,2024.Team Communication :Effective Group Collaboration &amp; Teamwork .Team Communication,1 february </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4.Gander ,F.,2013 .NLH[Online]</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Avaiable at  </w:t>
      </w:r>
      <w:hyperlink xmlns:r="http://schemas.openxmlformats.org/officeDocument/2006/relationships" r:id="docRId3">
        <w:r>
          <w:rPr>
            <w:rFonts w:ascii="Arial" w:hAnsi="Arial" w:cs="Arial" w:eastAsia="Arial"/>
            <w:color w:val="0000FF"/>
            <w:spacing w:val="0"/>
            <w:position w:val="0"/>
            <w:sz w:val="24"/>
            <w:u w:val="single"/>
            <w:shd w:fill="auto" w:val="clear"/>
          </w:rPr>
          <w:t xml:space="preserve">http://pmc.ncbi.nlm.nih.gov?articales?PMC7734085/</w:t>
        </w:r>
      </w:hyperlink>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5.Hofmaan,J.,2024.Masterging Hybrid Team Development:</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Tukman s Model Explained.14 october .</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6.Jackson,K,2020 .Forming ,Storming,Norming and Performing.Leadership and Managements.</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7.Perry ,E.2023 .Discover how the Johary window model sparks  self-discovery.Proffesional Developent,15 september .p.Betterup.com.</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8.ScienceDirect ,2022.Team formation on the basis of Belbin s roles to enhance students performance in project based learning.Education for Chemical Engineers,January ,Volume 38,pp.22-37.</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9.Team,I.E.,2024 The 9  Belbin Team Roles (With Difinations and Example)</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color w:val="auto"/>
          <w:spacing w:val="0"/>
          <w:position w:val="0"/>
          <w:sz w:val="24"/>
          <w:shd w:fill="auto" w:val="clear"/>
        </w:rPr>
        <w:t xml:space="preserve">Career development,16 August </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Calibri" w:hAnsi="Calibri" w:cs="Calibri" w:eastAsia="Calibri"/>
          <w: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ode="External" Target="http://pmc.ncbi.nlm.nih.gov/?articales?PMC7734085/" Id="docRId3" Type="http://schemas.openxmlformats.org/officeDocument/2006/relationships/hyperlink" /><Relationship Target="styles.xml" Id="docRId5" Type="http://schemas.openxmlformats.org/officeDocument/2006/relationships/styles" /><Relationship Target="embeddings/oleObject0.bin" Id="docRId0" Type="http://schemas.openxmlformats.org/officeDocument/2006/relationships/oleObject" /><Relationship TargetMode="External" Target="http://www.belbin.com/about/belbin-team-roles" Id="docRId2" Type="http://schemas.openxmlformats.org/officeDocument/2006/relationships/hyperlink" /><Relationship Target="numbering.xml" Id="docRId4" Type="http://schemas.openxmlformats.org/officeDocument/2006/relationships/numbering" /></Relationships>
</file>