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03B9" w:rsidP="780C47C4" w:rsidRDefault="000B03B9" w14:paraId="4210E597" w14:textId="126DA4F4">
      <w:pPr>
        <w:rPr>
          <w:rFonts w:ascii="Arial" w:hAnsi="Arial" w:cs="Arial"/>
          <w:b w:val="1"/>
          <w:bCs w:val="1"/>
          <w:sz w:val="24"/>
          <w:szCs w:val="24"/>
        </w:rPr>
      </w:pPr>
      <w:r w:rsidRPr="780C47C4" w:rsidR="000B03B9">
        <w:rPr>
          <w:rFonts w:ascii="Arial" w:hAnsi="Arial" w:cs="Arial"/>
          <w:b w:val="1"/>
          <w:bCs w:val="1"/>
          <w:sz w:val="24"/>
          <w:szCs w:val="24"/>
        </w:rPr>
        <w:t xml:space="preserve">Self-directed learning activity </w:t>
      </w:r>
      <w:r w:rsidRPr="780C47C4" w:rsidR="00BA7D22">
        <w:rPr>
          <w:rFonts w:ascii="Arial" w:hAnsi="Arial" w:cs="Arial"/>
          <w:b w:val="1"/>
          <w:bCs w:val="1"/>
          <w:sz w:val="24"/>
          <w:szCs w:val="24"/>
        </w:rPr>
        <w:t>BMDS700</w:t>
      </w:r>
      <w:r w:rsidRPr="780C47C4" w:rsidR="00F1744C">
        <w:rPr>
          <w:rFonts w:ascii="Arial" w:hAnsi="Arial" w:cs="Arial"/>
          <w:b w:val="1"/>
          <w:bCs w:val="1"/>
          <w:sz w:val="24"/>
          <w:szCs w:val="24"/>
        </w:rPr>
        <w:t>7</w:t>
      </w:r>
      <w:r w:rsidRPr="780C47C4" w:rsidR="00BA7D22">
        <w:rPr>
          <w:rFonts w:ascii="Arial" w:hAnsi="Arial" w:cs="Arial"/>
          <w:b w:val="1"/>
          <w:bCs w:val="1"/>
          <w:sz w:val="24"/>
          <w:szCs w:val="24"/>
        </w:rPr>
        <w:t>-0</w:t>
      </w:r>
      <w:r w:rsidRPr="780C47C4" w:rsidR="79B6046D">
        <w:rPr>
          <w:rFonts w:ascii="Arial" w:hAnsi="Arial" w:cs="Arial"/>
          <w:b w:val="1"/>
          <w:bCs w:val="1"/>
          <w:sz w:val="24"/>
          <w:szCs w:val="24"/>
        </w:rPr>
        <w:t>4</w:t>
      </w:r>
    </w:p>
    <w:p w:rsidR="00E741CD" w:rsidRDefault="00680E0E" w14:paraId="1EFA244E" w14:textId="584090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National Audit Office (NAO) is a statutory body that supports Parliament in holding the UK government to account</w:t>
      </w:r>
      <w:r w:rsidR="00E741CD">
        <w:rPr>
          <w:rFonts w:ascii="Arial" w:hAnsi="Arial" w:cs="Arial"/>
          <w:sz w:val="24"/>
          <w:szCs w:val="24"/>
        </w:rPr>
        <w:t>.</w:t>
      </w:r>
      <w:r w:rsidR="001438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NAO periodically reports on major areas of policy or expenditure and assesses effectiveness and value for money.</w:t>
      </w:r>
    </w:p>
    <w:p w:rsidR="00680E0E" w:rsidRDefault="00680E0E" w14:paraId="4005898D" w14:textId="048C54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May 2020, the NAO published a report on “Digital Transformation in the NHS” (in England). The report is available from </w:t>
      </w:r>
      <w:hyperlink w:history="1" r:id="rId5">
        <w:r w:rsidRPr="00337B0B">
          <w:rPr>
            <w:rStyle w:val="Hyperlink"/>
            <w:rFonts w:ascii="Arial" w:hAnsi="Arial" w:cs="Arial"/>
            <w:sz w:val="24"/>
            <w:szCs w:val="24"/>
          </w:rPr>
          <w:t>https://www.nao.org.uk/report/the-use-of-digital-technology-in-the-nhs/</w:t>
        </w:r>
      </w:hyperlink>
    </w:p>
    <w:p w:rsidR="00EA5B8F" w:rsidRDefault="00EA5B8F" w14:paraId="14544FDA" w14:textId="223E8F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read the entire document (</w:t>
      </w:r>
      <w:r w:rsidR="00680E0E">
        <w:rPr>
          <w:rFonts w:ascii="Arial" w:hAnsi="Arial" w:cs="Arial"/>
          <w:sz w:val="24"/>
          <w:szCs w:val="24"/>
        </w:rPr>
        <w:t>57</w:t>
      </w:r>
      <w:r>
        <w:rPr>
          <w:rFonts w:ascii="Arial" w:hAnsi="Arial" w:cs="Arial"/>
          <w:sz w:val="24"/>
          <w:szCs w:val="24"/>
        </w:rPr>
        <w:t xml:space="preserve"> pages if you download the pdf version</w:t>
      </w:r>
      <w:r w:rsidR="00680E0E">
        <w:rPr>
          <w:rFonts w:ascii="Arial" w:hAnsi="Arial" w:cs="Arial"/>
          <w:sz w:val="24"/>
          <w:szCs w:val="24"/>
        </w:rPr>
        <w:t>)</w:t>
      </w:r>
      <w:r>
        <w:t xml:space="preserve"> </w:t>
      </w:r>
      <w:r w:rsidRPr="00EA5B8F">
        <w:rPr>
          <w:rFonts w:ascii="Arial" w:hAnsi="Arial" w:cs="Arial"/>
          <w:sz w:val="24"/>
          <w:szCs w:val="24"/>
        </w:rPr>
        <w:t>and reflect on the questions below</w:t>
      </w:r>
      <w:r w:rsidR="008C5294">
        <w:rPr>
          <w:rFonts w:ascii="Arial" w:hAnsi="Arial" w:cs="Arial"/>
          <w:sz w:val="24"/>
          <w:szCs w:val="24"/>
        </w:rPr>
        <w:t xml:space="preserve"> (pag</w:t>
      </w:r>
      <w:r w:rsidR="00623650">
        <w:rPr>
          <w:rFonts w:ascii="Arial" w:hAnsi="Arial" w:cs="Arial"/>
          <w:sz w:val="24"/>
          <w:szCs w:val="24"/>
        </w:rPr>
        <w:t>ination</w:t>
      </w:r>
      <w:r w:rsidR="008C5294">
        <w:rPr>
          <w:rFonts w:ascii="Arial" w:hAnsi="Arial" w:cs="Arial"/>
          <w:sz w:val="24"/>
          <w:szCs w:val="24"/>
        </w:rPr>
        <w:t xml:space="preserve"> </w:t>
      </w:r>
      <w:r w:rsidR="00623650">
        <w:rPr>
          <w:rFonts w:ascii="Arial" w:hAnsi="Arial" w:cs="Arial"/>
          <w:sz w:val="24"/>
          <w:szCs w:val="24"/>
        </w:rPr>
        <w:t>as shown in</w:t>
      </w:r>
      <w:r w:rsidR="008C5294">
        <w:rPr>
          <w:rFonts w:ascii="Arial" w:hAnsi="Arial" w:cs="Arial"/>
          <w:sz w:val="24"/>
          <w:szCs w:val="24"/>
        </w:rPr>
        <w:t xml:space="preserve"> the pdf version)</w:t>
      </w:r>
      <w:r w:rsidR="00623650">
        <w:rPr>
          <w:rFonts w:ascii="Arial" w:hAnsi="Arial" w:cs="Arial"/>
          <w:sz w:val="24"/>
          <w:szCs w:val="24"/>
        </w:rPr>
        <w:t xml:space="preserve"> in relation to how things stood when the report was published</w:t>
      </w:r>
      <w:r w:rsidR="00CD2509">
        <w:rPr>
          <w:rFonts w:ascii="Arial" w:hAnsi="Arial" w:cs="Arial"/>
          <w:sz w:val="24"/>
          <w:szCs w:val="24"/>
        </w:rPr>
        <w:t xml:space="preserve"> and since</w:t>
      </w:r>
      <w:r w:rsidR="00210263">
        <w:rPr>
          <w:rFonts w:ascii="Arial" w:hAnsi="Arial" w:cs="Arial"/>
          <w:sz w:val="24"/>
          <w:szCs w:val="24"/>
        </w:rPr>
        <w:t xml:space="preserve"> (a lot has changed in the last </w:t>
      </w:r>
      <w:r w:rsidR="00CD2509">
        <w:rPr>
          <w:rFonts w:ascii="Arial" w:hAnsi="Arial" w:cs="Arial"/>
          <w:sz w:val="24"/>
          <w:szCs w:val="24"/>
        </w:rPr>
        <w:t>3-4</w:t>
      </w:r>
      <w:r w:rsidR="00210263">
        <w:rPr>
          <w:rFonts w:ascii="Arial" w:hAnsi="Arial" w:cs="Arial"/>
          <w:sz w:val="24"/>
          <w:szCs w:val="24"/>
        </w:rPr>
        <w:t xml:space="preserve"> years, not just due to the pandemic but in NHS England structural changes)</w:t>
      </w:r>
      <w:r w:rsidRPr="00EA5B8F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65DE1" w:rsidR="00C05A2E" w:rsidTr="00C05A2E" w14:paraId="72CA47C8" w14:textId="77777777">
        <w:tc>
          <w:tcPr>
            <w:tcW w:w="9016" w:type="dxa"/>
          </w:tcPr>
          <w:p w:rsidR="00623650" w:rsidP="00E741CD" w:rsidRDefault="00623650" w14:paraId="35F277DA" w14:textId="709A014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How clear and coherent was governance of IT in the NHS in England and what was the background of digital success or failure (page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6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, 16-17, 19-22, 26-28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)?</w:t>
            </w:r>
          </w:p>
          <w:p w:rsidR="00623650" w:rsidP="00E741CD" w:rsidRDefault="00623650" w14:paraId="6A25CDCE" w14:textId="3881C8F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How does that compare to your experience in the NHS and social care in Wales?</w:t>
            </w:r>
          </w:p>
          <w:p w:rsidR="003F122F" w:rsidP="003F122F" w:rsidRDefault="00623650" w14:paraId="04AC741F" w14:textId="5AC2E99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What is the track record of government investment in digital health and care in England and how does Wales compare (page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7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, 32-37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)?</w:t>
            </w:r>
          </w:p>
          <w:p w:rsidR="00623650" w:rsidP="003F122F" w:rsidRDefault="00623650" w14:paraId="7459766C" w14:textId="6B1CA04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is the difference between digital </w:t>
            </w:r>
            <w:r w:rsidRPr="00CD2509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readiness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and digital </w:t>
            </w:r>
            <w:r w:rsidRPr="00CD2509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capability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(page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8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, 23-24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)? How would you measure either of these attributes?</w:t>
            </w:r>
          </w:p>
          <w:p w:rsidR="00623650" w:rsidP="003F122F" w:rsidRDefault="00210263" w14:paraId="4B08E7F4" w14:textId="6A28F7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What was the state of the 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 xml:space="preserve">informatics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workforce (page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9</w:t>
            </w:r>
            <w:r w:rsidR="004A769F">
              <w:rPr>
                <w:rFonts w:ascii="Arial" w:hAnsi="Arial" w:cs="Arial"/>
                <w:sz w:val="24"/>
                <w:szCs w:val="24"/>
                <w:lang w:val="en-GB"/>
              </w:rPr>
              <w:t>, 38-39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)?</w:t>
            </w:r>
          </w:p>
          <w:p w:rsidR="00210263" w:rsidP="003F122F" w:rsidRDefault="00210263" w14:paraId="2AAD8469" w14:textId="7777777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What do you conclude from the apparent failure to learn lessons from the previous failed national programme (“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NPfIT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”, or “Connecting for Health”)? (Page 12)</w:t>
            </w:r>
          </w:p>
          <w:p w:rsidRPr="003F122F" w:rsidR="00210263" w:rsidP="003F122F" w:rsidRDefault="00210263" w14:paraId="2D3C064B" w14:textId="2379325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Which of the key recommendations (pages 13-14) would you highlight as particularly relevant and important for health and care in Wales?</w:t>
            </w:r>
          </w:p>
        </w:tc>
      </w:tr>
    </w:tbl>
    <w:p w:rsidRPr="00265DE1" w:rsidR="00C05A2E" w:rsidP="00E741CD" w:rsidRDefault="00C05A2E" w14:paraId="6869B2AB" w14:textId="5B7E041F">
      <w:pPr>
        <w:rPr>
          <w:rFonts w:ascii="Arial" w:hAnsi="Arial" w:cs="Arial"/>
          <w:sz w:val="24"/>
          <w:szCs w:val="24"/>
        </w:rPr>
      </w:pPr>
    </w:p>
    <w:sectPr w:rsidRPr="00265DE1" w:rsidR="00C05A2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04FE2"/>
    <w:multiLevelType w:val="hybridMultilevel"/>
    <w:tmpl w:val="ADEE3626"/>
    <w:lvl w:ilvl="0" w:tplc="9B1E5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3222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FC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C2FCF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31E3D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B604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728C7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D40E6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D764BC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75DC57E5"/>
    <w:multiLevelType w:val="hybridMultilevel"/>
    <w:tmpl w:val="5246AC1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039745558">
    <w:abstractNumId w:val="1"/>
  </w:num>
  <w:num w:numId="2" w16cid:durableId="24295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47"/>
    <w:rsid w:val="000243A8"/>
    <w:rsid w:val="0008103A"/>
    <w:rsid w:val="00081970"/>
    <w:rsid w:val="000B03B9"/>
    <w:rsid w:val="000F0C9F"/>
    <w:rsid w:val="00117E74"/>
    <w:rsid w:val="0014387F"/>
    <w:rsid w:val="001B197A"/>
    <w:rsid w:val="00210263"/>
    <w:rsid w:val="00235E44"/>
    <w:rsid w:val="00243699"/>
    <w:rsid w:val="00265DE1"/>
    <w:rsid w:val="003E0D37"/>
    <w:rsid w:val="003F122F"/>
    <w:rsid w:val="00461A7C"/>
    <w:rsid w:val="004813B4"/>
    <w:rsid w:val="004A769F"/>
    <w:rsid w:val="004C362D"/>
    <w:rsid w:val="004D5847"/>
    <w:rsid w:val="004F20DB"/>
    <w:rsid w:val="00507678"/>
    <w:rsid w:val="005304D4"/>
    <w:rsid w:val="005441F0"/>
    <w:rsid w:val="00545E81"/>
    <w:rsid w:val="005D369F"/>
    <w:rsid w:val="00623650"/>
    <w:rsid w:val="00625793"/>
    <w:rsid w:val="00680E0E"/>
    <w:rsid w:val="006C6A14"/>
    <w:rsid w:val="006F23D9"/>
    <w:rsid w:val="006F61DB"/>
    <w:rsid w:val="00702BD1"/>
    <w:rsid w:val="0072042E"/>
    <w:rsid w:val="007A6C08"/>
    <w:rsid w:val="007E74D1"/>
    <w:rsid w:val="00845C47"/>
    <w:rsid w:val="008C5294"/>
    <w:rsid w:val="00915C4B"/>
    <w:rsid w:val="00954F89"/>
    <w:rsid w:val="00987D1A"/>
    <w:rsid w:val="009927EC"/>
    <w:rsid w:val="00996A6C"/>
    <w:rsid w:val="009A0BFA"/>
    <w:rsid w:val="00A06592"/>
    <w:rsid w:val="00A27C24"/>
    <w:rsid w:val="00A84434"/>
    <w:rsid w:val="00AB0AE4"/>
    <w:rsid w:val="00AD21B1"/>
    <w:rsid w:val="00AF3251"/>
    <w:rsid w:val="00B1580B"/>
    <w:rsid w:val="00B774B0"/>
    <w:rsid w:val="00BA7D22"/>
    <w:rsid w:val="00BC748C"/>
    <w:rsid w:val="00BD5F05"/>
    <w:rsid w:val="00C05A2E"/>
    <w:rsid w:val="00C26152"/>
    <w:rsid w:val="00CA5C56"/>
    <w:rsid w:val="00CD2509"/>
    <w:rsid w:val="00D86905"/>
    <w:rsid w:val="00D9262E"/>
    <w:rsid w:val="00E22823"/>
    <w:rsid w:val="00E55096"/>
    <w:rsid w:val="00E570FD"/>
    <w:rsid w:val="00E741CD"/>
    <w:rsid w:val="00EA4A92"/>
    <w:rsid w:val="00EA5B8F"/>
    <w:rsid w:val="00F1744C"/>
    <w:rsid w:val="00F207F7"/>
    <w:rsid w:val="00F3684D"/>
    <w:rsid w:val="780C47C4"/>
    <w:rsid w:val="79B6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BAA5"/>
  <w15:chartTrackingRefBased/>
  <w15:docId w15:val="{AA0947DC-BBF3-4328-8F3E-B3D80611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197A"/>
    <w:pPr>
      <w:spacing w:after="200" w:line="276" w:lineRule="auto"/>
    </w:pPr>
    <w:rPr>
      <w:rFonts w:ascii="Calibri" w:hAnsi="Calibri" w:eastAsia="Calibri" w:cs="Times New Roman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2" w:customStyle="1">
    <w:name w:val="Table Grid2"/>
    <w:basedOn w:val="TableNormal"/>
    <w:next w:val="TableGrid"/>
    <w:uiPriority w:val="39"/>
    <w:rsid w:val="001B197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">
    <w:name w:val="Table Grid"/>
    <w:basedOn w:val="TableNormal"/>
    <w:uiPriority w:val="39"/>
    <w:rsid w:val="001B197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E550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0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579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87D1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en-GB" w:eastAsia="en-GB"/>
    </w:rPr>
  </w:style>
  <w:style w:type="character" w:styleId="highwire-citation-authors" w:customStyle="1">
    <w:name w:val="highwire-citation-authors"/>
    <w:basedOn w:val="DefaultParagraphFont"/>
    <w:rsid w:val="00D86905"/>
  </w:style>
  <w:style w:type="character" w:styleId="highwire-citation-author" w:customStyle="1">
    <w:name w:val="highwire-citation-author"/>
    <w:basedOn w:val="DefaultParagraphFont"/>
    <w:rsid w:val="00D86905"/>
  </w:style>
  <w:style w:type="character" w:styleId="nlm-surname" w:customStyle="1">
    <w:name w:val="nlm-surname"/>
    <w:basedOn w:val="DefaultParagraphFont"/>
    <w:rsid w:val="00D86905"/>
  </w:style>
  <w:style w:type="character" w:styleId="citation-et" w:customStyle="1">
    <w:name w:val="citation-et"/>
    <w:basedOn w:val="DefaultParagraphFont"/>
    <w:rsid w:val="00D86905"/>
  </w:style>
  <w:style w:type="character" w:styleId="highwire-cite-metadata-journal" w:customStyle="1">
    <w:name w:val="highwire-cite-metadata-journal"/>
    <w:basedOn w:val="DefaultParagraphFont"/>
    <w:rsid w:val="00D86905"/>
  </w:style>
  <w:style w:type="character" w:styleId="highwire-cite-metadata-year" w:customStyle="1">
    <w:name w:val="highwire-cite-metadata-year"/>
    <w:basedOn w:val="DefaultParagraphFont"/>
    <w:rsid w:val="00D86905"/>
  </w:style>
  <w:style w:type="character" w:styleId="highwire-cite-metadata-volume" w:customStyle="1">
    <w:name w:val="highwire-cite-metadata-volume"/>
    <w:basedOn w:val="DefaultParagraphFont"/>
    <w:rsid w:val="00D86905"/>
  </w:style>
  <w:style w:type="character" w:styleId="highwire-cite-metadata-pages" w:customStyle="1">
    <w:name w:val="highwire-cite-metadata-pages"/>
    <w:basedOn w:val="DefaultParagraphFont"/>
    <w:rsid w:val="00D86905"/>
  </w:style>
  <w:style w:type="character" w:styleId="FollowedHyperlink">
    <w:name w:val="FollowedHyperlink"/>
    <w:basedOn w:val="DefaultParagraphFont"/>
    <w:uiPriority w:val="99"/>
    <w:semiHidden/>
    <w:unhideWhenUsed/>
    <w:rsid w:val="00E741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2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19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0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372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25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59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6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798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nao.org.uk/report/the-use-of-digital-technology-in-the-nhs/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Philip Scott</dc:creator>
  <keywords/>
  <dc:description/>
  <lastModifiedBy>Simona Ferraraccio</lastModifiedBy>
  <revision>52</revision>
  <dcterms:created xsi:type="dcterms:W3CDTF">2021-10-24T10:14:00.0000000Z</dcterms:created>
  <dcterms:modified xsi:type="dcterms:W3CDTF">2025-03-06T09:39:29.4204577Z</dcterms:modified>
</coreProperties>
</file>