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EE4A8E" w14:textId="67D1C25A" w:rsidR="00AD506E" w:rsidRPr="003238D4" w:rsidRDefault="00AD506E" w:rsidP="003238D4">
      <w:pPr>
        <w:spacing w:after="0" w:line="360" w:lineRule="auto"/>
        <w:rPr>
          <w:rFonts w:ascii="Arial" w:hAnsi="Arial" w:cs="Arial"/>
          <w:color w:val="000000" w:themeColor="text1"/>
          <w:sz w:val="22"/>
        </w:rPr>
      </w:pPr>
    </w:p>
    <w:p w14:paraId="75134230" w14:textId="1DF7205C" w:rsidR="00AD506E" w:rsidRPr="003238D4" w:rsidRDefault="003A1B15" w:rsidP="003238D4">
      <w:pPr>
        <w:spacing w:after="0" w:line="360" w:lineRule="auto"/>
        <w:rPr>
          <w:rFonts w:ascii="Arial" w:hAnsi="Arial" w:cs="Arial"/>
          <w:color w:val="000000" w:themeColor="text1"/>
          <w:sz w:val="22"/>
        </w:rPr>
      </w:pPr>
      <w:r w:rsidRPr="003238D4">
        <w:rPr>
          <w:rFonts w:ascii="Arial" w:hAnsi="Arial" w:cs="Arial"/>
          <w:noProof/>
          <w:color w:val="000000" w:themeColor="text1"/>
          <w:sz w:val="22"/>
        </w:rPr>
        <w:drawing>
          <wp:inline distT="0" distB="0" distL="0" distR="0" wp14:anchorId="2CA126A4" wp14:editId="316DA029">
            <wp:extent cx="6246110" cy="41300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irmingham-reception-sign.jpg"/>
                    <pic:cNvPicPr/>
                  </pic:nvPicPr>
                  <pic:blipFill>
                    <a:blip r:embed="rId7">
                      <a:extLst>
                        <a:ext uri="{28A0092B-C50C-407E-A947-70E740481C1C}">
                          <a14:useLocalDpi xmlns:a14="http://schemas.microsoft.com/office/drawing/2010/main" val="0"/>
                        </a:ext>
                      </a:extLst>
                    </a:blip>
                    <a:stretch>
                      <a:fillRect/>
                    </a:stretch>
                  </pic:blipFill>
                  <pic:spPr>
                    <a:xfrm>
                      <a:off x="0" y="0"/>
                      <a:ext cx="6247227" cy="4130779"/>
                    </a:xfrm>
                    <a:prstGeom prst="rect">
                      <a:avLst/>
                    </a:prstGeom>
                  </pic:spPr>
                </pic:pic>
              </a:graphicData>
            </a:graphic>
          </wp:inline>
        </w:drawing>
      </w:r>
    </w:p>
    <w:p w14:paraId="7EDF239E" w14:textId="77777777" w:rsidR="00AD506E" w:rsidRPr="003238D4" w:rsidRDefault="00AD506E" w:rsidP="003238D4">
      <w:pPr>
        <w:spacing w:after="0" w:line="360" w:lineRule="auto"/>
        <w:rPr>
          <w:rFonts w:ascii="Arial" w:hAnsi="Arial" w:cs="Arial"/>
          <w:color w:val="000000" w:themeColor="text1"/>
          <w:sz w:val="22"/>
        </w:rPr>
      </w:pPr>
    </w:p>
    <w:p w14:paraId="56F51CF4" w14:textId="63A70ABB" w:rsidR="003A1B15" w:rsidRPr="003238D4" w:rsidRDefault="003A1B15" w:rsidP="003238D4">
      <w:pPr>
        <w:spacing w:after="0" w:line="360" w:lineRule="auto"/>
        <w:jc w:val="center"/>
        <w:rPr>
          <w:rFonts w:ascii="Arial" w:hAnsi="Arial" w:cs="Arial"/>
          <w:color w:val="1F3864" w:themeColor="accent1" w:themeShade="80"/>
          <w:sz w:val="22"/>
        </w:rPr>
      </w:pPr>
      <w:r w:rsidRPr="003238D4">
        <w:rPr>
          <w:rFonts w:ascii="Arial" w:eastAsia="Times New Roman" w:hAnsi="Arial" w:cs="Arial"/>
          <w:sz w:val="22"/>
        </w:rPr>
        <w:fldChar w:fldCharType="begin"/>
      </w:r>
      <w:r w:rsidRPr="003238D4">
        <w:rPr>
          <w:rFonts w:ascii="Arial" w:eastAsia="Times New Roman" w:hAnsi="Arial" w:cs="Arial"/>
          <w:sz w:val="22"/>
        </w:rPr>
        <w:instrText xml:space="preserve"> HYPERLINK "https://moodle.uwtsd.ac.uk/course/view.php?id=9726" </w:instrText>
      </w:r>
      <w:r w:rsidRPr="003238D4">
        <w:rPr>
          <w:rFonts w:ascii="Arial" w:eastAsia="Times New Roman" w:hAnsi="Arial" w:cs="Arial"/>
          <w:sz w:val="22"/>
        </w:rPr>
        <w:fldChar w:fldCharType="separate"/>
      </w:r>
      <w:r w:rsidRPr="003238D4">
        <w:rPr>
          <w:rFonts w:ascii="Arial" w:hAnsi="Arial" w:cs="Arial"/>
          <w:color w:val="1F3864" w:themeColor="accent1" w:themeShade="80"/>
          <w:sz w:val="22"/>
        </w:rPr>
        <w:t xml:space="preserve"> </w:t>
      </w:r>
      <w:r w:rsidRPr="003238D4">
        <w:rPr>
          <w:rFonts w:ascii="Arial" w:eastAsia="Times New Roman" w:hAnsi="Arial" w:cs="Arial"/>
          <w:color w:val="1F3864" w:themeColor="accent1" w:themeShade="80"/>
          <w:sz w:val="22"/>
        </w:rPr>
        <w:t>Management Accounting (LCBB5002_BIRM)</w:t>
      </w:r>
    </w:p>
    <w:p w14:paraId="27DE3FD9" w14:textId="77777777" w:rsidR="003A1B15" w:rsidRPr="003238D4" w:rsidRDefault="003A1B15" w:rsidP="003238D4">
      <w:pPr>
        <w:spacing w:after="0" w:line="360" w:lineRule="auto"/>
        <w:jc w:val="left"/>
        <w:rPr>
          <w:rFonts w:ascii="Arial" w:eastAsia="Times New Roman" w:hAnsi="Arial" w:cs="Arial"/>
          <w:color w:val="212529"/>
          <w:sz w:val="22"/>
        </w:rPr>
      </w:pPr>
    </w:p>
    <w:p w14:paraId="6233A269" w14:textId="55F813DA" w:rsidR="00AD506E" w:rsidRPr="003238D4" w:rsidRDefault="003A1B15" w:rsidP="003238D4">
      <w:pPr>
        <w:spacing w:after="0" w:line="360" w:lineRule="auto"/>
        <w:rPr>
          <w:rFonts w:ascii="Arial" w:eastAsia="Times New Roman" w:hAnsi="Arial" w:cs="Arial"/>
          <w:sz w:val="22"/>
        </w:rPr>
      </w:pPr>
      <w:r w:rsidRPr="003238D4">
        <w:rPr>
          <w:rFonts w:ascii="Arial" w:eastAsia="Times New Roman" w:hAnsi="Arial" w:cs="Arial"/>
          <w:sz w:val="22"/>
        </w:rPr>
        <w:fldChar w:fldCharType="end"/>
      </w:r>
    </w:p>
    <w:p w14:paraId="291E7CAC" w14:textId="1F7A74FD" w:rsidR="003A1B15" w:rsidRPr="003238D4" w:rsidRDefault="003A1B15" w:rsidP="003238D4">
      <w:pPr>
        <w:spacing w:after="0" w:line="360" w:lineRule="auto"/>
        <w:rPr>
          <w:rFonts w:ascii="Arial" w:eastAsia="Times New Roman" w:hAnsi="Arial" w:cs="Arial"/>
          <w:sz w:val="22"/>
        </w:rPr>
      </w:pPr>
      <w:proofErr w:type="gramStart"/>
      <w:r w:rsidRPr="003238D4">
        <w:rPr>
          <w:rFonts w:ascii="Arial" w:eastAsia="Times New Roman" w:hAnsi="Arial" w:cs="Arial"/>
          <w:sz w:val="22"/>
        </w:rPr>
        <w:t>Lecturer :</w:t>
      </w:r>
      <w:proofErr w:type="gramEnd"/>
      <w:r w:rsidRPr="003238D4">
        <w:rPr>
          <w:rFonts w:ascii="Arial" w:eastAsia="Times New Roman" w:hAnsi="Arial" w:cs="Arial"/>
          <w:sz w:val="22"/>
        </w:rPr>
        <w:t xml:space="preserve"> </w:t>
      </w:r>
      <w:proofErr w:type="spellStart"/>
      <w:r w:rsidRPr="003238D4">
        <w:rPr>
          <w:rFonts w:ascii="Arial" w:hAnsi="Arial" w:cs="Arial"/>
          <w:b/>
          <w:sz w:val="22"/>
        </w:rPr>
        <w:t>Dr</w:t>
      </w:r>
      <w:proofErr w:type="spellEnd"/>
      <w:r w:rsidRPr="003238D4">
        <w:rPr>
          <w:rFonts w:ascii="Arial" w:hAnsi="Arial" w:cs="Arial"/>
          <w:b/>
          <w:sz w:val="22"/>
        </w:rPr>
        <w:t xml:space="preserve"> David Jenkins</w:t>
      </w:r>
    </w:p>
    <w:p w14:paraId="3AFFDAB4" w14:textId="4122889C" w:rsidR="003A1B15" w:rsidRPr="003238D4" w:rsidRDefault="003A1B15" w:rsidP="003238D4">
      <w:pPr>
        <w:spacing w:after="0" w:line="360" w:lineRule="auto"/>
        <w:rPr>
          <w:rFonts w:ascii="Arial" w:eastAsia="Times New Roman" w:hAnsi="Arial" w:cs="Arial"/>
          <w:sz w:val="22"/>
        </w:rPr>
      </w:pPr>
    </w:p>
    <w:p w14:paraId="64DFB039" w14:textId="729FE081" w:rsidR="003A1B15" w:rsidRPr="003238D4" w:rsidRDefault="003A1B15" w:rsidP="003238D4">
      <w:pPr>
        <w:spacing w:after="0" w:line="360" w:lineRule="auto"/>
        <w:rPr>
          <w:rFonts w:ascii="Arial" w:hAnsi="Arial" w:cs="Arial"/>
          <w:color w:val="000000" w:themeColor="text1"/>
          <w:sz w:val="22"/>
        </w:rPr>
        <w:sectPr w:rsidR="003A1B15" w:rsidRPr="003238D4" w:rsidSect="00F15D00">
          <w:headerReference w:type="default" r:id="rId8"/>
          <w:pgSz w:w="12240" w:h="15840"/>
          <w:pgMar w:top="1440" w:right="1440" w:bottom="1440" w:left="1440" w:header="720" w:footer="720" w:gutter="0"/>
          <w:cols w:space="720"/>
          <w:titlePg/>
          <w:docGrid w:linePitch="360"/>
        </w:sectPr>
      </w:pPr>
      <w:r w:rsidRPr="003238D4">
        <w:rPr>
          <w:rFonts w:ascii="Arial" w:eastAsia="Times New Roman" w:hAnsi="Arial" w:cs="Arial"/>
          <w:sz w:val="22"/>
        </w:rPr>
        <w:t xml:space="preserve">Student: Ina </w:t>
      </w:r>
      <w:proofErr w:type="spellStart"/>
      <w:r w:rsidRPr="003238D4">
        <w:rPr>
          <w:rFonts w:ascii="Arial" w:eastAsia="Times New Roman" w:hAnsi="Arial" w:cs="Arial"/>
          <w:sz w:val="22"/>
        </w:rPr>
        <w:t>Stancheva</w:t>
      </w:r>
      <w:proofErr w:type="spellEnd"/>
      <w:r w:rsidRPr="003238D4">
        <w:rPr>
          <w:rFonts w:ascii="Arial" w:eastAsia="Times New Roman" w:hAnsi="Arial" w:cs="Arial"/>
          <w:sz w:val="22"/>
        </w:rPr>
        <w:t xml:space="preserve"> 2010542</w:t>
      </w:r>
    </w:p>
    <w:p w14:paraId="615032FD" w14:textId="513BFC42" w:rsidR="00954BCC" w:rsidRPr="003238D4" w:rsidRDefault="00954BCC" w:rsidP="003238D4">
      <w:pPr>
        <w:pStyle w:val="Heading1"/>
        <w:spacing w:line="360" w:lineRule="auto"/>
        <w:rPr>
          <w:rFonts w:ascii="Arial" w:hAnsi="Arial" w:cs="Arial"/>
          <w:sz w:val="22"/>
          <w:szCs w:val="22"/>
        </w:rPr>
      </w:pPr>
      <w:bookmarkStart w:id="0" w:name="_Toc85234401"/>
      <w:r w:rsidRPr="003238D4">
        <w:rPr>
          <w:rFonts w:ascii="Arial" w:hAnsi="Arial" w:cs="Arial"/>
          <w:sz w:val="22"/>
          <w:szCs w:val="22"/>
        </w:rPr>
        <w:lastRenderedPageBreak/>
        <w:t>Executive Summary</w:t>
      </w:r>
      <w:bookmarkEnd w:id="0"/>
    </w:p>
    <w:p w14:paraId="4B07DDC8" w14:textId="7989E6D2" w:rsidR="001A0C79" w:rsidRPr="003238D4" w:rsidRDefault="00954BCC"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r>
      <w:r w:rsidR="003A1B15" w:rsidRPr="003238D4">
        <w:rPr>
          <w:rFonts w:ascii="Arial" w:hAnsi="Arial" w:cs="Arial"/>
          <w:sz w:val="22"/>
        </w:rPr>
        <w:t>The aim of the preparation of the report is to determine the financial position of three branches of Rapid Response Drainage Services Limited (RRDS). These branches are located in three different places, Birmingham, Stafford and Coventry. The directors of the company wanted to close the Coventry branch because it was not producing a sufficient amount of revenue to run the operations of the business. The consolidated statement and the report by the management accountant being prepared for the company show that the Coventry branch is in a stable position and the manager needs to control the charges of the overheads in order to maintain the position of the business. There is no need for the closure of the company.</w:t>
      </w:r>
      <w:r w:rsidR="001A0C79" w:rsidRPr="003238D4">
        <w:rPr>
          <w:rFonts w:ascii="Arial" w:hAnsi="Arial" w:cs="Arial"/>
          <w:sz w:val="22"/>
        </w:rPr>
        <w:br w:type="page"/>
      </w:r>
    </w:p>
    <w:sdt>
      <w:sdtPr>
        <w:rPr>
          <w:rFonts w:ascii="Arial" w:eastAsiaTheme="minorHAnsi" w:hAnsi="Arial" w:cs="Arial"/>
          <w:color w:val="auto"/>
          <w:sz w:val="22"/>
          <w:szCs w:val="22"/>
        </w:rPr>
        <w:id w:val="1351992491"/>
        <w:docPartObj>
          <w:docPartGallery w:val="Table of Contents"/>
          <w:docPartUnique/>
        </w:docPartObj>
      </w:sdtPr>
      <w:sdtEndPr>
        <w:rPr>
          <w:b/>
          <w:bCs/>
          <w:noProof/>
        </w:rPr>
      </w:sdtEndPr>
      <w:sdtContent>
        <w:p w14:paraId="08A1C251" w14:textId="5B31BECE" w:rsidR="001A0C79" w:rsidRPr="003238D4" w:rsidRDefault="001A0C79" w:rsidP="003238D4">
          <w:pPr>
            <w:pStyle w:val="TOCHeading"/>
            <w:spacing w:line="360" w:lineRule="auto"/>
            <w:rPr>
              <w:rFonts w:ascii="Arial" w:hAnsi="Arial" w:cs="Arial"/>
              <w:sz w:val="22"/>
              <w:szCs w:val="22"/>
            </w:rPr>
          </w:pPr>
          <w:r w:rsidRPr="003238D4">
            <w:rPr>
              <w:rFonts w:ascii="Arial" w:hAnsi="Arial" w:cs="Arial"/>
              <w:sz w:val="22"/>
              <w:szCs w:val="22"/>
            </w:rPr>
            <w:t>Contents</w:t>
          </w:r>
        </w:p>
        <w:p w14:paraId="0D9E87E4" w14:textId="77777777" w:rsidR="001A0C79" w:rsidRPr="003238D4" w:rsidRDefault="001A0C79" w:rsidP="003238D4">
          <w:pPr>
            <w:pStyle w:val="TOC1"/>
            <w:tabs>
              <w:tab w:val="right" w:leader="dot" w:pos="9350"/>
            </w:tabs>
            <w:spacing w:line="360" w:lineRule="auto"/>
            <w:rPr>
              <w:rFonts w:ascii="Arial" w:hAnsi="Arial" w:cs="Arial"/>
              <w:noProof/>
              <w:sz w:val="22"/>
            </w:rPr>
          </w:pPr>
          <w:r w:rsidRPr="003238D4">
            <w:rPr>
              <w:rFonts w:ascii="Arial" w:hAnsi="Arial" w:cs="Arial"/>
              <w:sz w:val="22"/>
            </w:rPr>
            <w:fldChar w:fldCharType="begin"/>
          </w:r>
          <w:r w:rsidRPr="003238D4">
            <w:rPr>
              <w:rFonts w:ascii="Arial" w:hAnsi="Arial" w:cs="Arial"/>
              <w:sz w:val="22"/>
            </w:rPr>
            <w:instrText xml:space="preserve"> TOC \o "1-3" \h \z \u </w:instrText>
          </w:r>
          <w:r w:rsidRPr="003238D4">
            <w:rPr>
              <w:rFonts w:ascii="Arial" w:hAnsi="Arial" w:cs="Arial"/>
              <w:sz w:val="22"/>
            </w:rPr>
            <w:fldChar w:fldCharType="separate"/>
          </w:r>
          <w:hyperlink w:anchor="_Toc85234401" w:history="1">
            <w:r w:rsidRPr="003238D4">
              <w:rPr>
                <w:rStyle w:val="Hyperlink"/>
                <w:rFonts w:ascii="Arial" w:hAnsi="Arial" w:cs="Arial"/>
                <w:noProof/>
                <w:sz w:val="22"/>
              </w:rPr>
              <w:t>Executive Summary</w:t>
            </w:r>
            <w:r w:rsidRPr="003238D4">
              <w:rPr>
                <w:rFonts w:ascii="Arial" w:hAnsi="Arial" w:cs="Arial"/>
                <w:noProof/>
                <w:webHidden/>
                <w:sz w:val="22"/>
              </w:rPr>
              <w:tab/>
            </w:r>
            <w:r w:rsidRPr="003238D4">
              <w:rPr>
                <w:rFonts w:ascii="Arial" w:hAnsi="Arial" w:cs="Arial"/>
                <w:noProof/>
                <w:webHidden/>
                <w:sz w:val="22"/>
              </w:rPr>
              <w:fldChar w:fldCharType="begin"/>
            </w:r>
            <w:r w:rsidRPr="003238D4">
              <w:rPr>
                <w:rFonts w:ascii="Arial" w:hAnsi="Arial" w:cs="Arial"/>
                <w:noProof/>
                <w:webHidden/>
                <w:sz w:val="22"/>
              </w:rPr>
              <w:instrText xml:space="preserve"> PAGEREF _Toc85234401 \h </w:instrText>
            </w:r>
            <w:r w:rsidRPr="003238D4">
              <w:rPr>
                <w:rFonts w:ascii="Arial" w:hAnsi="Arial" w:cs="Arial"/>
                <w:noProof/>
                <w:webHidden/>
                <w:sz w:val="22"/>
              </w:rPr>
            </w:r>
            <w:r w:rsidRPr="003238D4">
              <w:rPr>
                <w:rFonts w:ascii="Arial" w:hAnsi="Arial" w:cs="Arial"/>
                <w:noProof/>
                <w:webHidden/>
                <w:sz w:val="22"/>
              </w:rPr>
              <w:fldChar w:fldCharType="separate"/>
            </w:r>
            <w:r w:rsidRPr="003238D4">
              <w:rPr>
                <w:rFonts w:ascii="Arial" w:hAnsi="Arial" w:cs="Arial"/>
                <w:noProof/>
                <w:webHidden/>
                <w:sz w:val="22"/>
              </w:rPr>
              <w:t>1</w:t>
            </w:r>
            <w:r w:rsidRPr="003238D4">
              <w:rPr>
                <w:rFonts w:ascii="Arial" w:hAnsi="Arial" w:cs="Arial"/>
                <w:noProof/>
                <w:webHidden/>
                <w:sz w:val="22"/>
              </w:rPr>
              <w:fldChar w:fldCharType="end"/>
            </w:r>
          </w:hyperlink>
        </w:p>
        <w:p w14:paraId="15CFF84B" w14:textId="77777777" w:rsidR="001A0C79" w:rsidRPr="003238D4" w:rsidRDefault="009008C1" w:rsidP="003238D4">
          <w:pPr>
            <w:pStyle w:val="TOC1"/>
            <w:tabs>
              <w:tab w:val="right" w:leader="dot" w:pos="9350"/>
            </w:tabs>
            <w:spacing w:line="360" w:lineRule="auto"/>
            <w:rPr>
              <w:rFonts w:ascii="Arial" w:hAnsi="Arial" w:cs="Arial"/>
              <w:noProof/>
              <w:sz w:val="22"/>
            </w:rPr>
          </w:pPr>
          <w:hyperlink w:anchor="_Toc85234402" w:history="1">
            <w:r w:rsidR="001A0C79" w:rsidRPr="003238D4">
              <w:rPr>
                <w:rStyle w:val="Hyperlink"/>
                <w:rFonts w:ascii="Arial" w:hAnsi="Arial" w:cs="Arial"/>
                <w:noProof/>
                <w:sz w:val="22"/>
              </w:rPr>
              <w:t>Introduction</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_Toc85234402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3</w:t>
            </w:r>
            <w:r w:rsidR="001A0C79" w:rsidRPr="003238D4">
              <w:rPr>
                <w:rFonts w:ascii="Arial" w:hAnsi="Arial" w:cs="Arial"/>
                <w:noProof/>
                <w:webHidden/>
                <w:sz w:val="22"/>
              </w:rPr>
              <w:fldChar w:fldCharType="end"/>
            </w:r>
          </w:hyperlink>
        </w:p>
        <w:p w14:paraId="66750D24" w14:textId="77777777" w:rsidR="001A0C79" w:rsidRPr="003238D4" w:rsidRDefault="009008C1" w:rsidP="003238D4">
          <w:pPr>
            <w:pStyle w:val="TOC1"/>
            <w:tabs>
              <w:tab w:val="right" w:leader="dot" w:pos="9350"/>
            </w:tabs>
            <w:spacing w:line="360" w:lineRule="auto"/>
            <w:rPr>
              <w:rFonts w:ascii="Arial" w:hAnsi="Arial" w:cs="Arial"/>
              <w:noProof/>
              <w:sz w:val="22"/>
            </w:rPr>
          </w:pPr>
          <w:hyperlink w:anchor="_Toc85234403" w:history="1">
            <w:r w:rsidR="001A0C79" w:rsidRPr="003238D4">
              <w:rPr>
                <w:rStyle w:val="Hyperlink"/>
                <w:rFonts w:ascii="Arial" w:hAnsi="Arial" w:cs="Arial"/>
                <w:noProof/>
                <w:sz w:val="22"/>
              </w:rPr>
              <w:t>Overview of Company</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_Toc85234403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3</w:t>
            </w:r>
            <w:r w:rsidR="001A0C79" w:rsidRPr="003238D4">
              <w:rPr>
                <w:rFonts w:ascii="Arial" w:hAnsi="Arial" w:cs="Arial"/>
                <w:noProof/>
                <w:webHidden/>
                <w:sz w:val="22"/>
              </w:rPr>
              <w:fldChar w:fldCharType="end"/>
            </w:r>
          </w:hyperlink>
        </w:p>
        <w:p w14:paraId="33860B40" w14:textId="77777777" w:rsidR="001A0C79" w:rsidRPr="003238D4" w:rsidRDefault="009008C1" w:rsidP="003238D4">
          <w:pPr>
            <w:pStyle w:val="TOC1"/>
            <w:tabs>
              <w:tab w:val="right" w:leader="dot" w:pos="9350"/>
            </w:tabs>
            <w:spacing w:line="360" w:lineRule="auto"/>
            <w:rPr>
              <w:rFonts w:ascii="Arial" w:hAnsi="Arial" w:cs="Arial"/>
              <w:noProof/>
              <w:sz w:val="22"/>
            </w:rPr>
          </w:pPr>
          <w:hyperlink w:anchor="_Toc85234404" w:history="1">
            <w:r w:rsidR="001A0C79" w:rsidRPr="003238D4">
              <w:rPr>
                <w:rStyle w:val="Hyperlink"/>
                <w:rFonts w:ascii="Arial" w:hAnsi="Arial" w:cs="Arial"/>
                <w:noProof/>
                <w:sz w:val="22"/>
              </w:rPr>
              <w:t>Consolidated Statements of Subsidiaries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_Toc85234404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4</w:t>
            </w:r>
            <w:r w:rsidR="001A0C79" w:rsidRPr="003238D4">
              <w:rPr>
                <w:rFonts w:ascii="Arial" w:hAnsi="Arial" w:cs="Arial"/>
                <w:noProof/>
                <w:webHidden/>
                <w:sz w:val="22"/>
              </w:rPr>
              <w:fldChar w:fldCharType="end"/>
            </w:r>
          </w:hyperlink>
        </w:p>
        <w:p w14:paraId="386A62AD" w14:textId="77777777" w:rsidR="001A0C79" w:rsidRPr="003238D4" w:rsidRDefault="009008C1" w:rsidP="003238D4">
          <w:pPr>
            <w:pStyle w:val="TOC2"/>
            <w:tabs>
              <w:tab w:val="right" w:leader="dot" w:pos="9350"/>
            </w:tabs>
            <w:spacing w:line="360" w:lineRule="auto"/>
            <w:rPr>
              <w:rFonts w:ascii="Arial" w:hAnsi="Arial" w:cs="Arial"/>
              <w:noProof/>
              <w:sz w:val="22"/>
            </w:rPr>
          </w:pPr>
          <w:hyperlink w:anchor="_Toc85234405" w:history="1">
            <w:r w:rsidR="001A0C79" w:rsidRPr="003238D4">
              <w:rPr>
                <w:rStyle w:val="Hyperlink"/>
                <w:rFonts w:ascii="Arial" w:eastAsia="Times New Roman" w:hAnsi="Arial" w:cs="Arial"/>
                <w:noProof/>
                <w:sz w:val="22"/>
              </w:rPr>
              <w:t>Workings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_Toc85234405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4</w:t>
            </w:r>
            <w:r w:rsidR="001A0C79" w:rsidRPr="003238D4">
              <w:rPr>
                <w:rFonts w:ascii="Arial" w:hAnsi="Arial" w:cs="Arial"/>
                <w:noProof/>
                <w:webHidden/>
                <w:sz w:val="22"/>
              </w:rPr>
              <w:fldChar w:fldCharType="end"/>
            </w:r>
          </w:hyperlink>
        </w:p>
        <w:p w14:paraId="64586B2D" w14:textId="77777777" w:rsidR="001A0C79" w:rsidRPr="003238D4" w:rsidRDefault="009008C1" w:rsidP="003238D4">
          <w:pPr>
            <w:pStyle w:val="TOC1"/>
            <w:tabs>
              <w:tab w:val="right" w:leader="dot" w:pos="9350"/>
            </w:tabs>
            <w:spacing w:line="360" w:lineRule="auto"/>
            <w:rPr>
              <w:rFonts w:ascii="Arial" w:hAnsi="Arial" w:cs="Arial"/>
              <w:noProof/>
              <w:sz w:val="22"/>
            </w:rPr>
          </w:pPr>
          <w:hyperlink w:anchor="_Toc85234406" w:history="1">
            <w:r w:rsidR="001A0C79" w:rsidRPr="003238D4">
              <w:rPr>
                <w:rStyle w:val="Hyperlink"/>
                <w:rFonts w:ascii="Arial" w:hAnsi="Arial" w:cs="Arial"/>
                <w:noProof/>
                <w:sz w:val="22"/>
              </w:rPr>
              <w:t>Ratio Analysis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_Toc85234406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5</w:t>
            </w:r>
            <w:r w:rsidR="001A0C79" w:rsidRPr="003238D4">
              <w:rPr>
                <w:rFonts w:ascii="Arial" w:hAnsi="Arial" w:cs="Arial"/>
                <w:noProof/>
                <w:webHidden/>
                <w:sz w:val="22"/>
              </w:rPr>
              <w:fldChar w:fldCharType="end"/>
            </w:r>
          </w:hyperlink>
        </w:p>
        <w:p w14:paraId="2F147F81" w14:textId="77777777" w:rsidR="001A0C79" w:rsidRPr="003238D4" w:rsidRDefault="009008C1" w:rsidP="003238D4">
          <w:pPr>
            <w:pStyle w:val="TOC2"/>
            <w:tabs>
              <w:tab w:val="right" w:leader="dot" w:pos="9350"/>
            </w:tabs>
            <w:spacing w:line="360" w:lineRule="auto"/>
            <w:rPr>
              <w:rFonts w:ascii="Arial" w:hAnsi="Arial" w:cs="Arial"/>
              <w:noProof/>
              <w:sz w:val="22"/>
            </w:rPr>
          </w:pPr>
          <w:hyperlink w:anchor="_Toc85234407" w:history="1">
            <w:r w:rsidR="001A0C79" w:rsidRPr="003238D4">
              <w:rPr>
                <w:rStyle w:val="Hyperlink"/>
                <w:rFonts w:ascii="Arial" w:hAnsi="Arial" w:cs="Arial"/>
                <w:noProof/>
                <w:sz w:val="22"/>
              </w:rPr>
              <w:t>Profitability Ratios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_Toc85234407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5</w:t>
            </w:r>
            <w:r w:rsidR="001A0C79" w:rsidRPr="003238D4">
              <w:rPr>
                <w:rFonts w:ascii="Arial" w:hAnsi="Arial" w:cs="Arial"/>
                <w:noProof/>
                <w:webHidden/>
                <w:sz w:val="22"/>
              </w:rPr>
              <w:fldChar w:fldCharType="end"/>
            </w:r>
          </w:hyperlink>
        </w:p>
        <w:p w14:paraId="406C4FC1" w14:textId="77777777" w:rsidR="001A0C79" w:rsidRPr="003238D4" w:rsidRDefault="009008C1" w:rsidP="003238D4">
          <w:pPr>
            <w:pStyle w:val="TOC3"/>
            <w:tabs>
              <w:tab w:val="right" w:leader="dot" w:pos="9350"/>
            </w:tabs>
            <w:spacing w:line="360" w:lineRule="auto"/>
            <w:rPr>
              <w:rFonts w:ascii="Arial" w:hAnsi="Arial" w:cs="Arial"/>
              <w:noProof/>
              <w:sz w:val="22"/>
            </w:rPr>
          </w:pPr>
          <w:hyperlink w:anchor="_Toc85234408" w:history="1">
            <w:r w:rsidR="001A0C79" w:rsidRPr="003238D4">
              <w:rPr>
                <w:rStyle w:val="Hyperlink"/>
                <w:rFonts w:ascii="Arial" w:hAnsi="Arial" w:cs="Arial"/>
                <w:noProof/>
                <w:sz w:val="22"/>
              </w:rPr>
              <w:t>Gross Profit Margin</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_Toc85234408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5</w:t>
            </w:r>
            <w:r w:rsidR="001A0C79" w:rsidRPr="003238D4">
              <w:rPr>
                <w:rFonts w:ascii="Arial" w:hAnsi="Arial" w:cs="Arial"/>
                <w:noProof/>
                <w:webHidden/>
                <w:sz w:val="22"/>
              </w:rPr>
              <w:fldChar w:fldCharType="end"/>
            </w:r>
          </w:hyperlink>
        </w:p>
        <w:p w14:paraId="163C7B6E" w14:textId="77777777" w:rsidR="001A0C79" w:rsidRPr="003238D4" w:rsidRDefault="009008C1" w:rsidP="003238D4">
          <w:pPr>
            <w:pStyle w:val="TOC3"/>
            <w:tabs>
              <w:tab w:val="right" w:leader="dot" w:pos="9350"/>
            </w:tabs>
            <w:spacing w:line="360" w:lineRule="auto"/>
            <w:rPr>
              <w:rFonts w:ascii="Arial" w:hAnsi="Arial" w:cs="Arial"/>
              <w:noProof/>
              <w:sz w:val="22"/>
            </w:rPr>
          </w:pPr>
          <w:hyperlink w:anchor="_Toc85234409" w:history="1">
            <w:r w:rsidR="001A0C79" w:rsidRPr="003238D4">
              <w:rPr>
                <w:rStyle w:val="Hyperlink"/>
                <w:rFonts w:ascii="Arial" w:hAnsi="Arial" w:cs="Arial"/>
                <w:noProof/>
                <w:sz w:val="22"/>
              </w:rPr>
              <w:t>Operating Profit Margin</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_Toc85234409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7</w:t>
            </w:r>
            <w:r w:rsidR="001A0C79" w:rsidRPr="003238D4">
              <w:rPr>
                <w:rFonts w:ascii="Arial" w:hAnsi="Arial" w:cs="Arial"/>
                <w:noProof/>
                <w:webHidden/>
                <w:sz w:val="22"/>
              </w:rPr>
              <w:fldChar w:fldCharType="end"/>
            </w:r>
          </w:hyperlink>
        </w:p>
        <w:p w14:paraId="2957D60C" w14:textId="77777777" w:rsidR="001A0C79" w:rsidRPr="003238D4" w:rsidRDefault="009008C1" w:rsidP="003238D4">
          <w:pPr>
            <w:pStyle w:val="TOC1"/>
            <w:tabs>
              <w:tab w:val="right" w:leader="dot" w:pos="9350"/>
            </w:tabs>
            <w:spacing w:line="360" w:lineRule="auto"/>
            <w:rPr>
              <w:rFonts w:ascii="Arial" w:hAnsi="Arial" w:cs="Arial"/>
              <w:noProof/>
              <w:sz w:val="22"/>
            </w:rPr>
          </w:pPr>
          <w:hyperlink w:anchor="_Toc85234410" w:history="1">
            <w:r w:rsidR="001A0C79" w:rsidRPr="003238D4">
              <w:rPr>
                <w:rStyle w:val="Hyperlink"/>
                <w:rFonts w:ascii="Arial" w:hAnsi="Arial" w:cs="Arial"/>
                <w:noProof/>
                <w:sz w:val="22"/>
              </w:rPr>
              <w:t>Analysis and Recommendations to Board of Directors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_Toc85234410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8</w:t>
            </w:r>
            <w:r w:rsidR="001A0C79" w:rsidRPr="003238D4">
              <w:rPr>
                <w:rFonts w:ascii="Arial" w:hAnsi="Arial" w:cs="Arial"/>
                <w:noProof/>
                <w:webHidden/>
                <w:sz w:val="22"/>
              </w:rPr>
              <w:fldChar w:fldCharType="end"/>
            </w:r>
          </w:hyperlink>
        </w:p>
        <w:p w14:paraId="29BB4ED8" w14:textId="77777777" w:rsidR="001A0C79" w:rsidRPr="003238D4" w:rsidRDefault="009008C1" w:rsidP="003238D4">
          <w:pPr>
            <w:pStyle w:val="TOC1"/>
            <w:tabs>
              <w:tab w:val="right" w:leader="dot" w:pos="9350"/>
            </w:tabs>
            <w:spacing w:line="360" w:lineRule="auto"/>
            <w:rPr>
              <w:rFonts w:ascii="Arial" w:hAnsi="Arial" w:cs="Arial"/>
              <w:noProof/>
              <w:sz w:val="22"/>
            </w:rPr>
          </w:pPr>
          <w:hyperlink w:anchor="_Toc85234411" w:history="1">
            <w:r w:rsidR="001A0C79" w:rsidRPr="003238D4">
              <w:rPr>
                <w:rStyle w:val="Hyperlink"/>
                <w:rFonts w:ascii="Arial" w:hAnsi="Arial" w:cs="Arial"/>
                <w:noProof/>
                <w:sz w:val="22"/>
              </w:rPr>
              <w:t>Conclusion</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_Toc85234411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10</w:t>
            </w:r>
            <w:r w:rsidR="001A0C79" w:rsidRPr="003238D4">
              <w:rPr>
                <w:rFonts w:ascii="Arial" w:hAnsi="Arial" w:cs="Arial"/>
                <w:noProof/>
                <w:webHidden/>
                <w:sz w:val="22"/>
              </w:rPr>
              <w:fldChar w:fldCharType="end"/>
            </w:r>
          </w:hyperlink>
        </w:p>
        <w:p w14:paraId="11CC8F0F" w14:textId="77777777" w:rsidR="001A0C79" w:rsidRPr="003238D4" w:rsidRDefault="009008C1" w:rsidP="003238D4">
          <w:pPr>
            <w:pStyle w:val="TOC1"/>
            <w:tabs>
              <w:tab w:val="right" w:leader="dot" w:pos="9350"/>
            </w:tabs>
            <w:spacing w:line="360" w:lineRule="auto"/>
            <w:rPr>
              <w:rFonts w:ascii="Arial" w:hAnsi="Arial" w:cs="Arial"/>
              <w:noProof/>
              <w:sz w:val="22"/>
            </w:rPr>
          </w:pPr>
          <w:hyperlink w:anchor="_Toc85234412" w:history="1">
            <w:r w:rsidR="001A0C79" w:rsidRPr="003238D4">
              <w:rPr>
                <w:rStyle w:val="Hyperlink"/>
                <w:rFonts w:ascii="Arial" w:hAnsi="Arial" w:cs="Arial"/>
                <w:noProof/>
                <w:sz w:val="22"/>
              </w:rPr>
              <w:t>References</w:t>
            </w:r>
            <w:r w:rsidR="001A0C79" w:rsidRPr="003238D4">
              <w:rPr>
                <w:rFonts w:ascii="Arial" w:hAnsi="Arial" w:cs="Arial"/>
                <w:noProof/>
                <w:webHidden/>
                <w:sz w:val="22"/>
              </w:rPr>
              <w:tab/>
            </w:r>
            <w:r w:rsidR="001A0C79" w:rsidRPr="003238D4">
              <w:rPr>
                <w:rFonts w:ascii="Arial" w:hAnsi="Arial" w:cs="Arial"/>
                <w:noProof/>
                <w:webHidden/>
                <w:sz w:val="22"/>
              </w:rPr>
              <w:fldChar w:fldCharType="begin"/>
            </w:r>
            <w:r w:rsidR="001A0C79" w:rsidRPr="003238D4">
              <w:rPr>
                <w:rFonts w:ascii="Arial" w:hAnsi="Arial" w:cs="Arial"/>
                <w:noProof/>
                <w:webHidden/>
                <w:sz w:val="22"/>
              </w:rPr>
              <w:instrText xml:space="preserve"> PAGEREF _Toc85234412 \h </w:instrText>
            </w:r>
            <w:r w:rsidR="001A0C79" w:rsidRPr="003238D4">
              <w:rPr>
                <w:rFonts w:ascii="Arial" w:hAnsi="Arial" w:cs="Arial"/>
                <w:noProof/>
                <w:webHidden/>
                <w:sz w:val="22"/>
              </w:rPr>
            </w:r>
            <w:r w:rsidR="001A0C79" w:rsidRPr="003238D4">
              <w:rPr>
                <w:rFonts w:ascii="Arial" w:hAnsi="Arial" w:cs="Arial"/>
                <w:noProof/>
                <w:webHidden/>
                <w:sz w:val="22"/>
              </w:rPr>
              <w:fldChar w:fldCharType="separate"/>
            </w:r>
            <w:r w:rsidR="001A0C79" w:rsidRPr="003238D4">
              <w:rPr>
                <w:rFonts w:ascii="Arial" w:hAnsi="Arial" w:cs="Arial"/>
                <w:noProof/>
                <w:webHidden/>
                <w:sz w:val="22"/>
              </w:rPr>
              <w:t>11</w:t>
            </w:r>
            <w:r w:rsidR="001A0C79" w:rsidRPr="003238D4">
              <w:rPr>
                <w:rFonts w:ascii="Arial" w:hAnsi="Arial" w:cs="Arial"/>
                <w:noProof/>
                <w:webHidden/>
                <w:sz w:val="22"/>
              </w:rPr>
              <w:fldChar w:fldCharType="end"/>
            </w:r>
          </w:hyperlink>
        </w:p>
        <w:p w14:paraId="40A85FBD" w14:textId="6F98FD13" w:rsidR="001A0C79" w:rsidRPr="003238D4" w:rsidRDefault="001A0C79" w:rsidP="003238D4">
          <w:pPr>
            <w:spacing w:line="360" w:lineRule="auto"/>
            <w:rPr>
              <w:rFonts w:ascii="Arial" w:hAnsi="Arial" w:cs="Arial"/>
              <w:sz w:val="22"/>
            </w:rPr>
          </w:pPr>
          <w:r w:rsidRPr="003238D4">
            <w:rPr>
              <w:rFonts w:ascii="Arial" w:hAnsi="Arial" w:cs="Arial"/>
              <w:b/>
              <w:bCs/>
              <w:noProof/>
              <w:sz w:val="22"/>
            </w:rPr>
            <w:fldChar w:fldCharType="end"/>
          </w:r>
        </w:p>
      </w:sdtContent>
    </w:sdt>
    <w:p w14:paraId="38A30D83" w14:textId="35D1C1E2" w:rsidR="00954BCC" w:rsidRPr="003238D4" w:rsidRDefault="00954BCC" w:rsidP="003238D4">
      <w:pPr>
        <w:spacing w:line="360" w:lineRule="auto"/>
        <w:rPr>
          <w:rFonts w:ascii="Arial" w:hAnsi="Arial" w:cs="Arial"/>
          <w:sz w:val="22"/>
        </w:rPr>
      </w:pPr>
      <w:r w:rsidRPr="003238D4">
        <w:rPr>
          <w:rFonts w:ascii="Arial" w:hAnsi="Arial" w:cs="Arial"/>
          <w:sz w:val="22"/>
        </w:rPr>
        <w:br w:type="page"/>
      </w:r>
    </w:p>
    <w:p w14:paraId="71EA8FFA" w14:textId="1A11D19C" w:rsidR="00210832" w:rsidRPr="003238D4" w:rsidRDefault="006A4D92" w:rsidP="003238D4">
      <w:pPr>
        <w:pStyle w:val="Heading1"/>
        <w:spacing w:line="360" w:lineRule="auto"/>
        <w:rPr>
          <w:rFonts w:ascii="Arial" w:hAnsi="Arial" w:cs="Arial"/>
          <w:sz w:val="22"/>
          <w:szCs w:val="22"/>
        </w:rPr>
      </w:pPr>
      <w:bookmarkStart w:id="1" w:name="_Toc85234402"/>
      <w:r w:rsidRPr="003238D4">
        <w:rPr>
          <w:rFonts w:ascii="Arial" w:hAnsi="Arial" w:cs="Arial"/>
          <w:sz w:val="22"/>
          <w:szCs w:val="22"/>
        </w:rPr>
        <w:lastRenderedPageBreak/>
        <w:t>Introduction</w:t>
      </w:r>
      <w:bookmarkEnd w:id="1"/>
    </w:p>
    <w:p w14:paraId="709B7436" w14:textId="7B7F1DDD" w:rsidR="00057D88" w:rsidRPr="003238D4" w:rsidRDefault="004B7129" w:rsidP="003238D4">
      <w:pPr>
        <w:spacing w:line="360" w:lineRule="auto"/>
        <w:rPr>
          <w:rFonts w:ascii="Arial" w:hAnsi="Arial" w:cs="Arial"/>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3A1B15" w:rsidRPr="003238D4">
        <w:rPr>
          <w:rFonts w:ascii="Arial" w:hAnsi="Arial" w:cs="Arial"/>
          <w:sz w:val="22"/>
        </w:rPr>
        <w:t xml:space="preserve">Management accounting is the process of creating business reports to assist managers in making short- and long-term </w:t>
      </w:r>
      <w:proofErr w:type="spellStart"/>
      <w:r w:rsidR="003A1B15" w:rsidRPr="003238D4">
        <w:rPr>
          <w:rFonts w:ascii="Arial" w:hAnsi="Arial" w:cs="Arial"/>
          <w:sz w:val="22"/>
        </w:rPr>
        <w:t>decisions.It</w:t>
      </w:r>
      <w:proofErr w:type="spellEnd"/>
      <w:r w:rsidR="003A1B15" w:rsidRPr="003238D4">
        <w:rPr>
          <w:rFonts w:ascii="Arial" w:hAnsi="Arial" w:cs="Arial"/>
          <w:sz w:val="22"/>
        </w:rPr>
        <w:t xml:space="preserve"> helps companies achieve their goals by identifying, measuring, analyzing, interpreting and communicating information to managers. The management accounting concept is regarded as one of the most essential and powerful tools for business. This helps the executives and the upper management of the business. It is considered one of the most significant elements of the business. This process helps in providing information to the managers in the </w:t>
      </w:r>
      <w:proofErr w:type="spellStart"/>
      <w:r w:rsidR="003A1B15" w:rsidRPr="003238D4">
        <w:rPr>
          <w:rFonts w:ascii="Arial" w:hAnsi="Arial" w:cs="Arial"/>
          <w:sz w:val="22"/>
        </w:rPr>
        <w:t>organisation</w:t>
      </w:r>
      <w:proofErr w:type="spellEnd"/>
      <w:r w:rsidR="003A1B15" w:rsidRPr="003238D4">
        <w:rPr>
          <w:rFonts w:ascii="Arial" w:hAnsi="Arial" w:cs="Arial"/>
          <w:sz w:val="22"/>
        </w:rPr>
        <w:t>.</w:t>
      </w:r>
      <w:r w:rsidR="003A1B15" w:rsidRPr="003238D4">
        <w:rPr>
          <w:rFonts w:ascii="Arial" w:hAnsi="Arial" w:cs="Arial"/>
          <w:color w:val="000000" w:themeColor="text1"/>
          <w:sz w:val="22"/>
        </w:rPr>
        <w:t xml:space="preserve"> </w:t>
      </w:r>
      <w:r w:rsidR="00005C43" w:rsidRPr="003238D4">
        <w:rPr>
          <w:rFonts w:ascii="Arial" w:hAnsi="Arial" w:cs="Arial"/>
          <w:color w:val="000000" w:themeColor="text1"/>
          <w:sz w:val="22"/>
        </w:rPr>
        <w:t>(</w:t>
      </w:r>
      <w:proofErr w:type="spellStart"/>
      <w:r w:rsidR="00005C43" w:rsidRPr="003238D4">
        <w:rPr>
          <w:rFonts w:ascii="Arial" w:hAnsi="Arial" w:cs="Arial"/>
          <w:color w:val="000000" w:themeColor="text1"/>
          <w:sz w:val="22"/>
          <w:shd w:val="clear" w:color="auto" w:fill="FFFFFF"/>
        </w:rPr>
        <w:t>Rikhardsson</w:t>
      </w:r>
      <w:proofErr w:type="spellEnd"/>
      <w:r w:rsidR="00005C43" w:rsidRPr="003238D4">
        <w:rPr>
          <w:rFonts w:ascii="Arial" w:hAnsi="Arial" w:cs="Arial"/>
          <w:color w:val="000000" w:themeColor="text1"/>
          <w:sz w:val="22"/>
          <w:shd w:val="clear" w:color="auto" w:fill="FFFFFF"/>
        </w:rPr>
        <w:t xml:space="preserve">, and </w:t>
      </w:r>
      <w:proofErr w:type="spellStart"/>
      <w:r w:rsidR="00005C43" w:rsidRPr="003238D4">
        <w:rPr>
          <w:rFonts w:ascii="Arial" w:hAnsi="Arial" w:cs="Arial"/>
          <w:color w:val="000000" w:themeColor="text1"/>
          <w:sz w:val="22"/>
          <w:shd w:val="clear" w:color="auto" w:fill="FFFFFF"/>
        </w:rPr>
        <w:t>Yigitbasioglu</w:t>
      </w:r>
      <w:proofErr w:type="spellEnd"/>
      <w:r w:rsidR="00005C43" w:rsidRPr="003238D4">
        <w:rPr>
          <w:rFonts w:ascii="Arial" w:hAnsi="Arial" w:cs="Arial"/>
          <w:color w:val="000000" w:themeColor="text1"/>
          <w:sz w:val="22"/>
          <w:shd w:val="clear" w:color="auto" w:fill="FFFFFF"/>
        </w:rPr>
        <w:t>, 2018</w:t>
      </w:r>
      <w:r w:rsidR="00005C43" w:rsidRPr="003238D4">
        <w:rPr>
          <w:rFonts w:ascii="Arial" w:hAnsi="Arial" w:cs="Arial"/>
          <w:sz w:val="22"/>
        </w:rPr>
        <w:t xml:space="preserve">, </w:t>
      </w:r>
      <w:r w:rsidR="00005C43" w:rsidRPr="003238D4">
        <w:rPr>
          <w:rFonts w:ascii="Arial" w:hAnsi="Arial" w:cs="Arial"/>
          <w:color w:val="000000" w:themeColor="text1"/>
          <w:sz w:val="22"/>
          <w:shd w:val="clear" w:color="auto" w:fill="FFFFFF"/>
        </w:rPr>
        <w:t>p.37</w:t>
      </w:r>
      <w:r w:rsidR="00005C43" w:rsidRPr="003238D4">
        <w:rPr>
          <w:rFonts w:ascii="Arial" w:hAnsi="Arial" w:cs="Arial"/>
          <w:sz w:val="22"/>
        </w:rPr>
        <w:t>)</w:t>
      </w:r>
      <w:r w:rsidR="00C37188" w:rsidRPr="003238D4">
        <w:rPr>
          <w:rFonts w:ascii="Arial" w:hAnsi="Arial" w:cs="Arial"/>
          <w:color w:val="000000" w:themeColor="text1"/>
          <w:sz w:val="22"/>
        </w:rPr>
        <w:t>. Th</w:t>
      </w:r>
      <w:r w:rsidR="00B15B0B" w:rsidRPr="003238D4">
        <w:rPr>
          <w:rFonts w:ascii="Arial" w:hAnsi="Arial" w:cs="Arial"/>
          <w:color w:val="000000" w:themeColor="text1"/>
          <w:sz w:val="22"/>
        </w:rPr>
        <w:t>e proposed report is</w:t>
      </w:r>
      <w:r w:rsidR="00C37188" w:rsidRPr="003238D4">
        <w:rPr>
          <w:rFonts w:ascii="Arial" w:hAnsi="Arial" w:cs="Arial"/>
          <w:color w:val="000000" w:themeColor="text1"/>
          <w:sz w:val="22"/>
        </w:rPr>
        <w:t xml:space="preserve"> </w:t>
      </w:r>
      <w:r w:rsidR="00B15B0B" w:rsidRPr="003238D4">
        <w:rPr>
          <w:rFonts w:ascii="Arial" w:hAnsi="Arial" w:cs="Arial"/>
          <w:color w:val="000000" w:themeColor="text1"/>
          <w:sz w:val="22"/>
        </w:rPr>
        <w:t>based on</w:t>
      </w:r>
      <w:r w:rsidR="00C37188" w:rsidRPr="003238D4">
        <w:rPr>
          <w:rFonts w:ascii="Arial" w:hAnsi="Arial" w:cs="Arial"/>
          <w:color w:val="000000" w:themeColor="text1"/>
          <w:sz w:val="22"/>
        </w:rPr>
        <w:t xml:space="preserve"> the development of the decision ma</w:t>
      </w:r>
      <w:r w:rsidR="00EE33E2" w:rsidRPr="003238D4">
        <w:rPr>
          <w:rFonts w:ascii="Arial" w:hAnsi="Arial" w:cs="Arial"/>
          <w:color w:val="000000" w:themeColor="text1"/>
          <w:sz w:val="22"/>
        </w:rPr>
        <w:t>king</w:t>
      </w:r>
      <w:r w:rsidR="00C37188" w:rsidRPr="003238D4">
        <w:rPr>
          <w:rFonts w:ascii="Arial" w:hAnsi="Arial" w:cs="Arial"/>
          <w:color w:val="000000" w:themeColor="text1"/>
          <w:sz w:val="22"/>
        </w:rPr>
        <w:t xml:space="preserve"> </w:t>
      </w:r>
      <w:r w:rsidR="00B15B0B" w:rsidRPr="003238D4">
        <w:rPr>
          <w:rFonts w:ascii="Arial" w:hAnsi="Arial" w:cs="Arial"/>
          <w:color w:val="000000" w:themeColor="text1"/>
          <w:sz w:val="22"/>
        </w:rPr>
        <w:t>of</w:t>
      </w:r>
      <w:r w:rsidR="00C37188" w:rsidRPr="003238D4">
        <w:rPr>
          <w:rFonts w:ascii="Arial" w:hAnsi="Arial" w:cs="Arial"/>
          <w:color w:val="000000" w:themeColor="text1"/>
          <w:sz w:val="22"/>
        </w:rPr>
        <w:t xml:space="preserve"> the business. </w:t>
      </w:r>
      <w:r w:rsidR="00057D88" w:rsidRPr="003238D4">
        <w:rPr>
          <w:rFonts w:ascii="Arial" w:hAnsi="Arial" w:cs="Arial"/>
          <w:color w:val="000000" w:themeColor="text1"/>
          <w:sz w:val="22"/>
        </w:rPr>
        <w:t xml:space="preserve">The main objective of this report is to get the financial highlights of all three branches of </w:t>
      </w:r>
      <w:r w:rsidR="006B3B8F" w:rsidRPr="003238D4">
        <w:rPr>
          <w:rFonts w:ascii="Arial" w:hAnsi="Arial" w:cs="Arial"/>
          <w:color w:val="000000" w:themeColor="text1"/>
          <w:sz w:val="22"/>
        </w:rPr>
        <w:t>Rapid Response Drainage Services Limited (RRDS</w:t>
      </w:r>
      <w:r w:rsidR="00057D88" w:rsidRPr="003238D4">
        <w:rPr>
          <w:rFonts w:ascii="Arial" w:hAnsi="Arial" w:cs="Arial"/>
          <w:color w:val="000000" w:themeColor="text1"/>
          <w:sz w:val="22"/>
        </w:rPr>
        <w:t>. In addition, the present report of the R</w:t>
      </w:r>
      <w:r w:rsidR="006B3B8F" w:rsidRPr="003238D4">
        <w:rPr>
          <w:rFonts w:ascii="Arial" w:hAnsi="Arial" w:cs="Arial"/>
          <w:color w:val="000000" w:themeColor="text1"/>
          <w:sz w:val="22"/>
        </w:rPr>
        <w:t>.D.S, and</w:t>
      </w:r>
      <w:r w:rsidR="00057D88" w:rsidRPr="003238D4">
        <w:rPr>
          <w:rFonts w:ascii="Arial" w:hAnsi="Arial" w:cs="Arial"/>
          <w:color w:val="000000" w:themeColor="text1"/>
          <w:sz w:val="22"/>
        </w:rPr>
        <w:t xml:space="preserve"> discusses the different aspects of the accounting that are </w:t>
      </w:r>
      <w:r w:rsidR="006B3B8F" w:rsidRPr="003238D4">
        <w:rPr>
          <w:rFonts w:ascii="Arial" w:hAnsi="Arial" w:cs="Arial"/>
          <w:color w:val="000000" w:themeColor="text1"/>
          <w:sz w:val="22"/>
        </w:rPr>
        <w:t>used</w:t>
      </w:r>
      <w:r w:rsidR="00057D88" w:rsidRPr="003238D4">
        <w:rPr>
          <w:rFonts w:ascii="Arial" w:hAnsi="Arial" w:cs="Arial"/>
          <w:color w:val="000000" w:themeColor="text1"/>
          <w:sz w:val="22"/>
        </w:rPr>
        <w:t xml:space="preserve"> in the </w:t>
      </w:r>
      <w:r w:rsidR="006B3B8F" w:rsidRPr="003238D4">
        <w:rPr>
          <w:rFonts w:ascii="Arial" w:hAnsi="Arial" w:cs="Arial"/>
          <w:color w:val="000000" w:themeColor="text1"/>
          <w:sz w:val="22"/>
        </w:rPr>
        <w:t xml:space="preserve">preparation </w:t>
      </w:r>
      <w:proofErr w:type="gramStart"/>
      <w:r w:rsidR="006B3B8F" w:rsidRPr="003238D4">
        <w:rPr>
          <w:rFonts w:ascii="Arial" w:hAnsi="Arial" w:cs="Arial"/>
          <w:color w:val="000000" w:themeColor="text1"/>
          <w:sz w:val="22"/>
        </w:rPr>
        <w:t xml:space="preserve">of </w:t>
      </w:r>
      <w:r w:rsidR="00057D88" w:rsidRPr="003238D4">
        <w:rPr>
          <w:rFonts w:ascii="Arial" w:hAnsi="Arial" w:cs="Arial"/>
          <w:color w:val="000000" w:themeColor="text1"/>
          <w:sz w:val="22"/>
        </w:rPr>
        <w:t xml:space="preserve"> the</w:t>
      </w:r>
      <w:proofErr w:type="gramEnd"/>
      <w:r w:rsidR="00057D88" w:rsidRPr="003238D4">
        <w:rPr>
          <w:rFonts w:ascii="Arial" w:hAnsi="Arial" w:cs="Arial"/>
          <w:color w:val="000000" w:themeColor="text1"/>
          <w:sz w:val="22"/>
        </w:rPr>
        <w:t xml:space="preserve"> company's consolidated statement.  </w:t>
      </w:r>
    </w:p>
    <w:p w14:paraId="0B70FCAB" w14:textId="7C7E4B64" w:rsidR="00A810BF" w:rsidRPr="003238D4" w:rsidRDefault="00A810BF" w:rsidP="003238D4">
      <w:pPr>
        <w:pStyle w:val="Heading1"/>
        <w:spacing w:line="360" w:lineRule="auto"/>
        <w:rPr>
          <w:rFonts w:ascii="Arial" w:hAnsi="Arial" w:cs="Arial"/>
          <w:sz w:val="22"/>
          <w:szCs w:val="22"/>
        </w:rPr>
      </w:pPr>
      <w:bookmarkStart w:id="2" w:name="_Toc85234403"/>
      <w:r w:rsidRPr="003238D4">
        <w:rPr>
          <w:rFonts w:ascii="Arial" w:hAnsi="Arial" w:cs="Arial"/>
          <w:sz w:val="22"/>
          <w:szCs w:val="22"/>
        </w:rPr>
        <w:t>Overview of Company</w:t>
      </w:r>
      <w:bookmarkEnd w:id="2"/>
      <w:r w:rsidRPr="003238D4">
        <w:rPr>
          <w:rFonts w:ascii="Arial" w:hAnsi="Arial" w:cs="Arial"/>
          <w:sz w:val="22"/>
          <w:szCs w:val="22"/>
        </w:rPr>
        <w:t xml:space="preserve"> </w:t>
      </w:r>
    </w:p>
    <w:p w14:paraId="24E35B00" w14:textId="62C96E0E" w:rsidR="009A0522" w:rsidRPr="003238D4" w:rsidRDefault="00A810BF" w:rsidP="003238D4">
      <w:pPr>
        <w:spacing w:after="0" w:line="360" w:lineRule="auto"/>
        <w:rPr>
          <w:rFonts w:ascii="Arial" w:hAnsi="Arial" w:cs="Arial"/>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bookmarkStart w:id="3" w:name="_Toc85234404"/>
      <w:r w:rsidR="003A1B15" w:rsidRPr="003238D4">
        <w:rPr>
          <w:rFonts w:ascii="Arial" w:hAnsi="Arial" w:cs="Arial"/>
          <w:sz w:val="22"/>
        </w:rPr>
        <w:t xml:space="preserve">Rapid Response Drainage Services Limited (RRDS) is a company on its way to becoming a global provider of multichannel business communication services and solutions to the </w:t>
      </w:r>
      <w:proofErr w:type="spellStart"/>
      <w:r w:rsidR="003A1B15" w:rsidRPr="003238D4">
        <w:rPr>
          <w:rFonts w:ascii="Arial" w:hAnsi="Arial" w:cs="Arial"/>
          <w:sz w:val="22"/>
        </w:rPr>
        <w:t>market.The</w:t>
      </w:r>
      <w:proofErr w:type="spellEnd"/>
      <w:r w:rsidR="003A1B15" w:rsidRPr="003238D4">
        <w:rPr>
          <w:rFonts w:ascii="Arial" w:hAnsi="Arial" w:cs="Arial"/>
          <w:sz w:val="22"/>
        </w:rPr>
        <w:t xml:space="preserve"> recession recently hit the company. Therefore, the company has appointed a new Managing Director, Alex John, nephew of the Executive Chairman of RRDS. Gareth Williams has managed the branch of Coventry. Williams was transferred from the Birmingham branch that he built up, and which is now highly profitable. He moved to Coventry at the invitation of Andrew Long so that he could reverse the recent decline in business at that branch. John, having been provided with the latest trading results, plans to close the Coventry branch on the pretext of it making a loss, as John is aware of Williams’s ability and </w:t>
      </w:r>
      <w:proofErr w:type="spellStart"/>
      <w:r w:rsidR="003A1B15" w:rsidRPr="003238D4">
        <w:rPr>
          <w:rFonts w:ascii="Arial" w:hAnsi="Arial" w:cs="Arial"/>
          <w:sz w:val="22"/>
        </w:rPr>
        <w:t>realises</w:t>
      </w:r>
      <w:proofErr w:type="spellEnd"/>
      <w:r w:rsidR="003A1B15" w:rsidRPr="003238D4">
        <w:rPr>
          <w:rFonts w:ascii="Arial" w:hAnsi="Arial" w:cs="Arial"/>
          <w:sz w:val="22"/>
        </w:rPr>
        <w:t xml:space="preserve"> that he may be a long-term threat to his own position. </w:t>
      </w:r>
      <w:r w:rsidR="009A0522" w:rsidRPr="003238D4">
        <w:rPr>
          <w:rFonts w:ascii="Arial" w:hAnsi="Arial" w:cs="Arial"/>
          <w:sz w:val="22"/>
        </w:rPr>
        <w:t>Consolidated Statements of Subsidiaries</w:t>
      </w:r>
      <w:bookmarkEnd w:id="3"/>
    </w:p>
    <w:p w14:paraId="719BDDBC" w14:textId="77777777" w:rsidR="00140AE3" w:rsidRPr="003238D4" w:rsidRDefault="00140AE3" w:rsidP="003238D4">
      <w:pPr>
        <w:spacing w:after="0" w:line="360" w:lineRule="auto"/>
        <w:rPr>
          <w:rFonts w:ascii="Arial" w:hAnsi="Arial" w:cs="Arial"/>
          <w:color w:val="000000" w:themeColor="text1"/>
          <w:sz w:val="22"/>
        </w:rPr>
      </w:pPr>
    </w:p>
    <w:tbl>
      <w:tblPr>
        <w:tblW w:w="68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20"/>
        <w:gridCol w:w="1500"/>
        <w:gridCol w:w="1158"/>
        <w:gridCol w:w="1170"/>
        <w:gridCol w:w="205"/>
        <w:gridCol w:w="17"/>
      </w:tblGrid>
      <w:tr w:rsidR="00A2618F" w:rsidRPr="003238D4" w14:paraId="2868C510" w14:textId="77777777" w:rsidTr="00580841">
        <w:trPr>
          <w:gridAfter w:val="1"/>
          <w:wAfter w:w="7" w:type="dxa"/>
          <w:trHeight w:val="279"/>
          <w:jc w:val="center"/>
        </w:trPr>
        <w:tc>
          <w:tcPr>
            <w:tcW w:w="6814" w:type="dxa"/>
            <w:gridSpan w:val="5"/>
            <w:shd w:val="clear" w:color="auto" w:fill="auto"/>
            <w:noWrap/>
            <w:vAlign w:val="bottom"/>
            <w:hideMark/>
          </w:tcPr>
          <w:p w14:paraId="3B0ACD0A" w14:textId="5CB848CF" w:rsidR="002B5C4E" w:rsidRPr="003238D4" w:rsidRDefault="002B5C4E" w:rsidP="003238D4">
            <w:pPr>
              <w:spacing w:after="0" w:line="360" w:lineRule="auto"/>
              <w:jc w:val="center"/>
              <w:rPr>
                <w:rFonts w:ascii="Arial" w:eastAsia="Times New Roman" w:hAnsi="Arial" w:cs="Arial"/>
                <w:bCs/>
                <w:iCs/>
                <w:color w:val="000000" w:themeColor="text1"/>
                <w:sz w:val="22"/>
              </w:rPr>
            </w:pPr>
            <w:r w:rsidRPr="003238D4">
              <w:rPr>
                <w:rFonts w:ascii="Arial" w:eastAsia="Times New Roman" w:hAnsi="Arial" w:cs="Arial"/>
                <w:bCs/>
                <w:iCs/>
                <w:color w:val="000000" w:themeColor="text1"/>
                <w:sz w:val="22"/>
              </w:rPr>
              <w:t xml:space="preserve">Consolidated </w:t>
            </w:r>
            <w:r w:rsidR="00064BE3" w:rsidRPr="003238D4">
              <w:rPr>
                <w:rFonts w:ascii="Arial" w:eastAsia="Times New Roman" w:hAnsi="Arial" w:cs="Arial"/>
                <w:bCs/>
                <w:iCs/>
                <w:color w:val="000000" w:themeColor="text1"/>
                <w:sz w:val="22"/>
              </w:rPr>
              <w:t>Statement Of Comprehensive Income</w:t>
            </w:r>
          </w:p>
        </w:tc>
      </w:tr>
      <w:tr w:rsidR="00A2618F" w:rsidRPr="003238D4" w14:paraId="3D901873" w14:textId="77777777" w:rsidTr="00580841">
        <w:trPr>
          <w:gridAfter w:val="1"/>
          <w:wAfter w:w="7" w:type="dxa"/>
          <w:trHeight w:val="279"/>
          <w:jc w:val="center"/>
        </w:trPr>
        <w:tc>
          <w:tcPr>
            <w:tcW w:w="6814" w:type="dxa"/>
            <w:gridSpan w:val="5"/>
            <w:shd w:val="clear" w:color="auto" w:fill="auto"/>
            <w:noWrap/>
            <w:vAlign w:val="bottom"/>
            <w:hideMark/>
          </w:tcPr>
          <w:p w14:paraId="565CB4C7" w14:textId="77777777" w:rsidR="002B5C4E" w:rsidRPr="003238D4" w:rsidRDefault="002B5C4E" w:rsidP="003238D4">
            <w:pPr>
              <w:spacing w:after="0" w:line="360" w:lineRule="auto"/>
              <w:jc w:val="center"/>
              <w:rPr>
                <w:rFonts w:ascii="Arial" w:eastAsia="Times New Roman" w:hAnsi="Arial" w:cs="Arial"/>
                <w:bCs/>
                <w:iCs/>
                <w:color w:val="000000" w:themeColor="text1"/>
                <w:sz w:val="22"/>
              </w:rPr>
            </w:pPr>
            <w:r w:rsidRPr="003238D4">
              <w:rPr>
                <w:rFonts w:ascii="Arial" w:eastAsia="Times New Roman" w:hAnsi="Arial" w:cs="Arial"/>
                <w:bCs/>
                <w:iCs/>
                <w:color w:val="000000" w:themeColor="text1"/>
                <w:sz w:val="22"/>
              </w:rPr>
              <w:t>Rapid Response Drainage Services Limited (RRDS)</w:t>
            </w:r>
          </w:p>
        </w:tc>
      </w:tr>
      <w:tr w:rsidR="00A2618F" w:rsidRPr="003238D4" w14:paraId="13A98CCA" w14:textId="77777777" w:rsidTr="00580841">
        <w:trPr>
          <w:trHeight w:val="279"/>
          <w:jc w:val="center"/>
        </w:trPr>
        <w:tc>
          <w:tcPr>
            <w:tcW w:w="4327" w:type="dxa"/>
            <w:shd w:val="clear" w:color="auto" w:fill="auto"/>
            <w:noWrap/>
            <w:vAlign w:val="center"/>
            <w:hideMark/>
          </w:tcPr>
          <w:p w14:paraId="5C06CBAB" w14:textId="77777777" w:rsidR="002B5C4E" w:rsidRPr="003238D4" w:rsidRDefault="002B5C4E" w:rsidP="003238D4">
            <w:pPr>
              <w:spacing w:after="0" w:line="360" w:lineRule="auto"/>
              <w:jc w:val="center"/>
              <w:rPr>
                <w:rFonts w:ascii="Arial" w:eastAsia="Times New Roman" w:hAnsi="Arial" w:cs="Arial"/>
                <w:b/>
                <w:bCs/>
                <w:i/>
                <w:iCs/>
                <w:color w:val="000000" w:themeColor="text1"/>
                <w:sz w:val="22"/>
              </w:rPr>
            </w:pPr>
          </w:p>
        </w:tc>
        <w:tc>
          <w:tcPr>
            <w:tcW w:w="918" w:type="dxa"/>
            <w:shd w:val="clear" w:color="auto" w:fill="auto"/>
            <w:noWrap/>
            <w:vAlign w:val="bottom"/>
            <w:hideMark/>
          </w:tcPr>
          <w:p w14:paraId="0BC03B70" w14:textId="77777777" w:rsidR="002B5C4E" w:rsidRPr="003238D4" w:rsidRDefault="002B5C4E" w:rsidP="003238D4">
            <w:pPr>
              <w:spacing w:after="0" w:line="360" w:lineRule="auto"/>
              <w:rPr>
                <w:rFonts w:ascii="Arial" w:eastAsia="Times New Roman" w:hAnsi="Arial" w:cs="Arial"/>
                <w:b/>
                <w:bCs/>
                <w:i/>
                <w:iCs/>
                <w:color w:val="000000" w:themeColor="text1"/>
                <w:sz w:val="22"/>
              </w:rPr>
            </w:pPr>
            <w:r w:rsidRPr="003238D4">
              <w:rPr>
                <w:rFonts w:ascii="Arial" w:eastAsia="Times New Roman" w:hAnsi="Arial" w:cs="Arial"/>
                <w:b/>
                <w:bCs/>
                <w:i/>
                <w:iCs/>
                <w:color w:val="000000" w:themeColor="text1"/>
                <w:sz w:val="22"/>
              </w:rPr>
              <w:t>Birmingham</w:t>
            </w:r>
          </w:p>
        </w:tc>
        <w:tc>
          <w:tcPr>
            <w:tcW w:w="715" w:type="dxa"/>
            <w:shd w:val="clear" w:color="auto" w:fill="auto"/>
            <w:noWrap/>
            <w:vAlign w:val="bottom"/>
            <w:hideMark/>
          </w:tcPr>
          <w:p w14:paraId="68B4E2C5" w14:textId="77777777" w:rsidR="002B5C4E" w:rsidRPr="003238D4" w:rsidRDefault="002B5C4E" w:rsidP="003238D4">
            <w:pPr>
              <w:spacing w:after="0" w:line="360" w:lineRule="auto"/>
              <w:rPr>
                <w:rFonts w:ascii="Arial" w:eastAsia="Times New Roman" w:hAnsi="Arial" w:cs="Arial"/>
                <w:b/>
                <w:bCs/>
                <w:i/>
                <w:iCs/>
                <w:color w:val="000000" w:themeColor="text1"/>
                <w:sz w:val="22"/>
              </w:rPr>
            </w:pPr>
            <w:r w:rsidRPr="003238D4">
              <w:rPr>
                <w:rFonts w:ascii="Arial" w:eastAsia="Times New Roman" w:hAnsi="Arial" w:cs="Arial"/>
                <w:b/>
                <w:bCs/>
                <w:i/>
                <w:iCs/>
                <w:color w:val="000000" w:themeColor="text1"/>
                <w:sz w:val="22"/>
              </w:rPr>
              <w:t>Stafford</w:t>
            </w:r>
          </w:p>
        </w:tc>
        <w:tc>
          <w:tcPr>
            <w:tcW w:w="715" w:type="dxa"/>
            <w:shd w:val="clear" w:color="auto" w:fill="auto"/>
            <w:noWrap/>
            <w:vAlign w:val="bottom"/>
            <w:hideMark/>
          </w:tcPr>
          <w:p w14:paraId="7E6C8A69" w14:textId="77777777" w:rsidR="002B5C4E" w:rsidRPr="003238D4" w:rsidRDefault="002B5C4E" w:rsidP="003238D4">
            <w:pPr>
              <w:spacing w:after="0" w:line="360" w:lineRule="auto"/>
              <w:rPr>
                <w:rFonts w:ascii="Arial" w:eastAsia="Times New Roman" w:hAnsi="Arial" w:cs="Arial"/>
                <w:b/>
                <w:bCs/>
                <w:i/>
                <w:iCs/>
                <w:color w:val="000000" w:themeColor="text1"/>
                <w:sz w:val="22"/>
              </w:rPr>
            </w:pPr>
            <w:r w:rsidRPr="003238D4">
              <w:rPr>
                <w:rFonts w:ascii="Arial" w:eastAsia="Times New Roman" w:hAnsi="Arial" w:cs="Arial"/>
                <w:b/>
                <w:bCs/>
                <w:i/>
                <w:iCs/>
                <w:color w:val="000000" w:themeColor="text1"/>
                <w:sz w:val="22"/>
              </w:rPr>
              <w:t>Coventry</w:t>
            </w:r>
          </w:p>
        </w:tc>
        <w:tc>
          <w:tcPr>
            <w:tcW w:w="146" w:type="dxa"/>
            <w:gridSpan w:val="2"/>
            <w:shd w:val="clear" w:color="auto" w:fill="auto"/>
            <w:noWrap/>
            <w:vAlign w:val="bottom"/>
            <w:hideMark/>
          </w:tcPr>
          <w:p w14:paraId="2506DF19" w14:textId="77777777" w:rsidR="002B5C4E" w:rsidRPr="003238D4" w:rsidRDefault="002B5C4E" w:rsidP="003238D4">
            <w:pPr>
              <w:spacing w:after="0" w:line="360" w:lineRule="auto"/>
              <w:rPr>
                <w:rFonts w:ascii="Arial" w:eastAsia="Times New Roman" w:hAnsi="Arial" w:cs="Arial"/>
                <w:b/>
                <w:bCs/>
                <w:i/>
                <w:iCs/>
                <w:color w:val="000000" w:themeColor="text1"/>
                <w:sz w:val="22"/>
              </w:rPr>
            </w:pPr>
          </w:p>
        </w:tc>
      </w:tr>
      <w:tr w:rsidR="00A2618F" w:rsidRPr="003238D4" w14:paraId="35DC36E0" w14:textId="77777777" w:rsidTr="00580841">
        <w:trPr>
          <w:trHeight w:val="292"/>
          <w:jc w:val="center"/>
        </w:trPr>
        <w:tc>
          <w:tcPr>
            <w:tcW w:w="4327" w:type="dxa"/>
            <w:shd w:val="clear" w:color="auto" w:fill="auto"/>
            <w:noWrap/>
            <w:vAlign w:val="bottom"/>
            <w:hideMark/>
          </w:tcPr>
          <w:p w14:paraId="6A8AD887" w14:textId="1226F752" w:rsidR="002B5C4E" w:rsidRPr="003238D4" w:rsidRDefault="00064BE3"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Net Sales</w:t>
            </w:r>
          </w:p>
        </w:tc>
        <w:tc>
          <w:tcPr>
            <w:tcW w:w="918" w:type="dxa"/>
            <w:shd w:val="clear" w:color="auto" w:fill="auto"/>
            <w:noWrap/>
            <w:vAlign w:val="bottom"/>
            <w:hideMark/>
          </w:tcPr>
          <w:p w14:paraId="6BA1A741" w14:textId="77777777" w:rsidR="002B5C4E" w:rsidRPr="003238D4" w:rsidRDefault="002B5C4E"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1,400,000</w:t>
            </w:r>
          </w:p>
        </w:tc>
        <w:tc>
          <w:tcPr>
            <w:tcW w:w="715" w:type="dxa"/>
            <w:shd w:val="clear" w:color="auto" w:fill="auto"/>
            <w:noWrap/>
            <w:vAlign w:val="bottom"/>
            <w:hideMark/>
          </w:tcPr>
          <w:p w14:paraId="339A5E40" w14:textId="77777777" w:rsidR="002B5C4E" w:rsidRPr="003238D4" w:rsidRDefault="002B5C4E"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lang w:val="en-GB"/>
              </w:rPr>
              <w:t>880,000</w:t>
            </w:r>
          </w:p>
        </w:tc>
        <w:tc>
          <w:tcPr>
            <w:tcW w:w="715" w:type="dxa"/>
            <w:shd w:val="clear" w:color="auto" w:fill="auto"/>
            <w:noWrap/>
            <w:vAlign w:val="bottom"/>
            <w:hideMark/>
          </w:tcPr>
          <w:p w14:paraId="441E9DFC" w14:textId="77777777" w:rsidR="002B5C4E" w:rsidRPr="003238D4" w:rsidRDefault="002B5C4E"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800,000</w:t>
            </w:r>
          </w:p>
        </w:tc>
        <w:tc>
          <w:tcPr>
            <w:tcW w:w="146" w:type="dxa"/>
            <w:gridSpan w:val="2"/>
            <w:shd w:val="clear" w:color="auto" w:fill="auto"/>
            <w:noWrap/>
            <w:vAlign w:val="bottom"/>
            <w:hideMark/>
          </w:tcPr>
          <w:p w14:paraId="659F9321"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2627A729" w14:textId="77777777" w:rsidTr="00580841">
        <w:trPr>
          <w:trHeight w:val="279"/>
          <w:jc w:val="center"/>
        </w:trPr>
        <w:tc>
          <w:tcPr>
            <w:tcW w:w="4327" w:type="dxa"/>
            <w:shd w:val="clear" w:color="auto" w:fill="auto"/>
            <w:noWrap/>
            <w:vAlign w:val="bottom"/>
            <w:hideMark/>
          </w:tcPr>
          <w:p w14:paraId="5C31F9B4" w14:textId="7832C8C9" w:rsidR="002B5C4E" w:rsidRPr="003238D4" w:rsidRDefault="00064BE3"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Cost Of Sales</w:t>
            </w:r>
          </w:p>
        </w:tc>
        <w:tc>
          <w:tcPr>
            <w:tcW w:w="918" w:type="dxa"/>
            <w:shd w:val="clear" w:color="auto" w:fill="auto"/>
            <w:noWrap/>
            <w:vAlign w:val="bottom"/>
            <w:hideMark/>
          </w:tcPr>
          <w:p w14:paraId="04454F6D" w14:textId="18C73B17" w:rsidR="002B5C4E" w:rsidRPr="003238D4" w:rsidRDefault="00555208"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2B5C4E" w:rsidRPr="003238D4">
              <w:rPr>
                <w:rFonts w:ascii="Arial" w:eastAsia="Times New Roman" w:hAnsi="Arial" w:cs="Arial"/>
                <w:color w:val="000000" w:themeColor="text1"/>
                <w:sz w:val="22"/>
              </w:rPr>
              <w:t>825,720</w:t>
            </w:r>
            <w:r w:rsidRPr="003238D4">
              <w:rPr>
                <w:rFonts w:ascii="Arial" w:eastAsia="Times New Roman" w:hAnsi="Arial" w:cs="Arial"/>
                <w:color w:val="000000" w:themeColor="text1"/>
                <w:sz w:val="22"/>
              </w:rPr>
              <w:t>)</w:t>
            </w:r>
          </w:p>
        </w:tc>
        <w:tc>
          <w:tcPr>
            <w:tcW w:w="715" w:type="dxa"/>
            <w:shd w:val="clear" w:color="auto" w:fill="auto"/>
            <w:noWrap/>
            <w:vAlign w:val="bottom"/>
            <w:hideMark/>
          </w:tcPr>
          <w:p w14:paraId="7204C4B0" w14:textId="074D42C9" w:rsidR="002B5C4E" w:rsidRPr="003238D4" w:rsidRDefault="00555208"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2B5C4E" w:rsidRPr="003238D4">
              <w:rPr>
                <w:rFonts w:ascii="Arial" w:eastAsia="Times New Roman" w:hAnsi="Arial" w:cs="Arial"/>
                <w:color w:val="000000" w:themeColor="text1"/>
                <w:sz w:val="22"/>
              </w:rPr>
              <w:t>47,640</w:t>
            </w:r>
            <w:r w:rsidRPr="003238D4">
              <w:rPr>
                <w:rFonts w:ascii="Arial" w:eastAsia="Times New Roman" w:hAnsi="Arial" w:cs="Arial"/>
                <w:color w:val="000000" w:themeColor="text1"/>
                <w:sz w:val="22"/>
              </w:rPr>
              <w:t>)</w:t>
            </w:r>
          </w:p>
        </w:tc>
        <w:tc>
          <w:tcPr>
            <w:tcW w:w="715" w:type="dxa"/>
            <w:shd w:val="clear" w:color="auto" w:fill="auto"/>
            <w:noWrap/>
            <w:vAlign w:val="bottom"/>
            <w:hideMark/>
          </w:tcPr>
          <w:p w14:paraId="3BFA87B4" w14:textId="06B33DE2" w:rsidR="002B5C4E" w:rsidRPr="003238D4" w:rsidRDefault="00555208"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2B5C4E" w:rsidRPr="003238D4">
              <w:rPr>
                <w:rFonts w:ascii="Arial" w:eastAsia="Times New Roman" w:hAnsi="Arial" w:cs="Arial"/>
                <w:color w:val="000000" w:themeColor="text1"/>
                <w:sz w:val="22"/>
              </w:rPr>
              <w:t>25,640</w:t>
            </w:r>
            <w:r w:rsidRPr="003238D4">
              <w:rPr>
                <w:rFonts w:ascii="Arial" w:eastAsia="Times New Roman" w:hAnsi="Arial" w:cs="Arial"/>
                <w:color w:val="000000" w:themeColor="text1"/>
                <w:sz w:val="22"/>
              </w:rPr>
              <w:t>)</w:t>
            </w:r>
          </w:p>
        </w:tc>
        <w:tc>
          <w:tcPr>
            <w:tcW w:w="146" w:type="dxa"/>
            <w:gridSpan w:val="2"/>
            <w:shd w:val="clear" w:color="auto" w:fill="auto"/>
            <w:noWrap/>
            <w:vAlign w:val="bottom"/>
            <w:hideMark/>
          </w:tcPr>
          <w:p w14:paraId="1534D04C"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6EF6F98C" w14:textId="77777777" w:rsidTr="00580841">
        <w:trPr>
          <w:trHeight w:val="279"/>
          <w:jc w:val="center"/>
        </w:trPr>
        <w:tc>
          <w:tcPr>
            <w:tcW w:w="4327" w:type="dxa"/>
            <w:shd w:val="clear" w:color="auto" w:fill="auto"/>
            <w:noWrap/>
            <w:vAlign w:val="bottom"/>
            <w:hideMark/>
          </w:tcPr>
          <w:p w14:paraId="5A44A889" w14:textId="72545051" w:rsidR="002B5C4E" w:rsidRPr="003238D4" w:rsidRDefault="00064BE3"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Gross Profit</w:t>
            </w:r>
          </w:p>
        </w:tc>
        <w:tc>
          <w:tcPr>
            <w:tcW w:w="918" w:type="dxa"/>
            <w:shd w:val="clear" w:color="auto" w:fill="auto"/>
            <w:noWrap/>
            <w:vAlign w:val="bottom"/>
            <w:hideMark/>
          </w:tcPr>
          <w:p w14:paraId="1702650A" w14:textId="77777777" w:rsidR="002B5C4E" w:rsidRPr="003238D4" w:rsidRDefault="002B5C4E"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574,280</w:t>
            </w:r>
          </w:p>
        </w:tc>
        <w:tc>
          <w:tcPr>
            <w:tcW w:w="715" w:type="dxa"/>
            <w:shd w:val="clear" w:color="auto" w:fill="auto"/>
            <w:noWrap/>
            <w:vAlign w:val="bottom"/>
            <w:hideMark/>
          </w:tcPr>
          <w:p w14:paraId="51EAFF3B" w14:textId="77777777" w:rsidR="002B5C4E" w:rsidRPr="003238D4" w:rsidRDefault="002B5C4E"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832,360</w:t>
            </w:r>
          </w:p>
        </w:tc>
        <w:tc>
          <w:tcPr>
            <w:tcW w:w="715" w:type="dxa"/>
            <w:shd w:val="clear" w:color="auto" w:fill="auto"/>
            <w:noWrap/>
            <w:vAlign w:val="bottom"/>
            <w:hideMark/>
          </w:tcPr>
          <w:p w14:paraId="3F4E6907" w14:textId="77777777" w:rsidR="002B5C4E" w:rsidRPr="003238D4" w:rsidRDefault="002B5C4E"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774,360</w:t>
            </w:r>
          </w:p>
        </w:tc>
        <w:tc>
          <w:tcPr>
            <w:tcW w:w="146" w:type="dxa"/>
            <w:gridSpan w:val="2"/>
            <w:shd w:val="clear" w:color="auto" w:fill="auto"/>
            <w:noWrap/>
            <w:vAlign w:val="bottom"/>
            <w:hideMark/>
          </w:tcPr>
          <w:p w14:paraId="3E200F47"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7EE451D0" w14:textId="77777777" w:rsidTr="00580841">
        <w:trPr>
          <w:trHeight w:val="279"/>
          <w:jc w:val="center"/>
        </w:trPr>
        <w:tc>
          <w:tcPr>
            <w:tcW w:w="4327" w:type="dxa"/>
            <w:shd w:val="clear" w:color="auto" w:fill="auto"/>
            <w:noWrap/>
            <w:vAlign w:val="bottom"/>
            <w:hideMark/>
          </w:tcPr>
          <w:p w14:paraId="13D05923" w14:textId="01286EAC" w:rsidR="002B5C4E" w:rsidRPr="003238D4" w:rsidRDefault="002C0996"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Less Operating Expenses</w:t>
            </w:r>
          </w:p>
        </w:tc>
        <w:tc>
          <w:tcPr>
            <w:tcW w:w="918" w:type="dxa"/>
            <w:shd w:val="clear" w:color="auto" w:fill="auto"/>
            <w:noWrap/>
            <w:vAlign w:val="bottom"/>
            <w:hideMark/>
          </w:tcPr>
          <w:p w14:paraId="3AF84F22" w14:textId="6619FA53" w:rsidR="002B5C4E" w:rsidRPr="003238D4" w:rsidRDefault="00555208"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sz w:val="22"/>
                <w:lang w:val="en-GB" w:eastAsia="en-GB"/>
              </w:rPr>
              <w:t>(</w:t>
            </w:r>
            <w:r w:rsidR="002C0996" w:rsidRPr="003238D4">
              <w:rPr>
                <w:rFonts w:ascii="Arial" w:eastAsia="Times New Roman" w:hAnsi="Arial" w:cs="Arial"/>
                <w:color w:val="000000"/>
                <w:sz w:val="22"/>
                <w:lang w:val="en-GB" w:eastAsia="en-GB"/>
              </w:rPr>
              <w:t>266,000</w:t>
            </w:r>
            <w:r w:rsidRPr="003238D4">
              <w:rPr>
                <w:rFonts w:ascii="Arial" w:eastAsia="Times New Roman" w:hAnsi="Arial" w:cs="Arial"/>
                <w:color w:val="000000"/>
                <w:sz w:val="22"/>
                <w:lang w:val="en-GB" w:eastAsia="en-GB"/>
              </w:rPr>
              <w:t>)</w:t>
            </w:r>
          </w:p>
        </w:tc>
        <w:tc>
          <w:tcPr>
            <w:tcW w:w="715" w:type="dxa"/>
            <w:shd w:val="clear" w:color="auto" w:fill="auto"/>
            <w:noWrap/>
            <w:vAlign w:val="bottom"/>
            <w:hideMark/>
          </w:tcPr>
          <w:p w14:paraId="6300A6C3" w14:textId="20D241B3" w:rsidR="002B5C4E" w:rsidRPr="003238D4" w:rsidRDefault="00E814AA"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sz w:val="22"/>
                <w:lang w:val="en-GB" w:eastAsia="en-GB"/>
              </w:rPr>
              <w:t>(120</w:t>
            </w:r>
            <w:r w:rsidR="002C0996" w:rsidRPr="003238D4">
              <w:rPr>
                <w:rFonts w:ascii="Arial" w:eastAsia="Times New Roman" w:hAnsi="Arial" w:cs="Arial"/>
                <w:color w:val="000000"/>
                <w:sz w:val="22"/>
                <w:lang w:val="en-GB" w:eastAsia="en-GB"/>
              </w:rPr>
              <w:t>,000</w:t>
            </w:r>
            <w:r w:rsidRPr="003238D4">
              <w:rPr>
                <w:rFonts w:ascii="Arial" w:eastAsia="Times New Roman" w:hAnsi="Arial" w:cs="Arial"/>
                <w:color w:val="000000"/>
                <w:sz w:val="22"/>
                <w:lang w:val="en-GB" w:eastAsia="en-GB"/>
              </w:rPr>
              <w:t>)</w:t>
            </w:r>
          </w:p>
        </w:tc>
        <w:tc>
          <w:tcPr>
            <w:tcW w:w="715" w:type="dxa"/>
            <w:shd w:val="clear" w:color="auto" w:fill="auto"/>
            <w:noWrap/>
            <w:vAlign w:val="bottom"/>
            <w:hideMark/>
          </w:tcPr>
          <w:p w14:paraId="2B0A77C2" w14:textId="55B3CF0D" w:rsidR="002B5C4E" w:rsidRPr="003238D4" w:rsidRDefault="00E814AA"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sz w:val="22"/>
                <w:lang w:val="en-GB" w:eastAsia="en-GB"/>
              </w:rPr>
              <w:t>(</w:t>
            </w:r>
            <w:r w:rsidR="002C0996" w:rsidRPr="003238D4">
              <w:rPr>
                <w:rFonts w:ascii="Arial" w:eastAsia="Times New Roman" w:hAnsi="Arial" w:cs="Arial"/>
                <w:color w:val="000000"/>
                <w:sz w:val="22"/>
                <w:lang w:val="en-GB" w:eastAsia="en-GB"/>
              </w:rPr>
              <w:t>122,000</w:t>
            </w:r>
            <w:r w:rsidRPr="003238D4">
              <w:rPr>
                <w:rFonts w:ascii="Arial" w:eastAsia="Times New Roman" w:hAnsi="Arial" w:cs="Arial"/>
                <w:color w:val="000000"/>
                <w:sz w:val="22"/>
                <w:lang w:val="en-GB" w:eastAsia="en-GB"/>
              </w:rPr>
              <w:t>)</w:t>
            </w:r>
          </w:p>
        </w:tc>
        <w:tc>
          <w:tcPr>
            <w:tcW w:w="146" w:type="dxa"/>
            <w:gridSpan w:val="2"/>
            <w:shd w:val="clear" w:color="auto" w:fill="auto"/>
            <w:noWrap/>
            <w:vAlign w:val="bottom"/>
            <w:hideMark/>
          </w:tcPr>
          <w:p w14:paraId="4BA11D0D"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3F66DB96" w14:textId="77777777" w:rsidTr="00580841">
        <w:trPr>
          <w:trHeight w:val="279"/>
          <w:jc w:val="center"/>
        </w:trPr>
        <w:tc>
          <w:tcPr>
            <w:tcW w:w="4327" w:type="dxa"/>
            <w:tcBorders>
              <w:bottom w:val="single" w:sz="4" w:space="0" w:color="auto"/>
            </w:tcBorders>
            <w:shd w:val="clear" w:color="auto" w:fill="auto"/>
            <w:noWrap/>
            <w:vAlign w:val="bottom"/>
            <w:hideMark/>
          </w:tcPr>
          <w:p w14:paraId="18238D74" w14:textId="033F7DF1" w:rsidR="002B5C4E" w:rsidRPr="003238D4" w:rsidRDefault="007376E6"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 xml:space="preserve">Less </w:t>
            </w:r>
            <w:r w:rsidR="002C0996" w:rsidRPr="003238D4">
              <w:rPr>
                <w:rFonts w:ascii="Arial" w:eastAsia="Times New Roman" w:hAnsi="Arial" w:cs="Arial"/>
                <w:color w:val="000000" w:themeColor="text1"/>
                <w:sz w:val="22"/>
              </w:rPr>
              <w:t xml:space="preserve">Professional Services Expense  </w:t>
            </w:r>
          </w:p>
        </w:tc>
        <w:tc>
          <w:tcPr>
            <w:tcW w:w="918" w:type="dxa"/>
            <w:tcBorders>
              <w:bottom w:val="single" w:sz="4" w:space="0" w:color="auto"/>
            </w:tcBorders>
            <w:shd w:val="clear" w:color="auto" w:fill="auto"/>
            <w:noWrap/>
            <w:vAlign w:val="bottom"/>
            <w:hideMark/>
          </w:tcPr>
          <w:p w14:paraId="26F65C68" w14:textId="5A781C35" w:rsidR="002B5C4E" w:rsidRPr="003238D4" w:rsidRDefault="00433C03"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BA1892" w:rsidRPr="003238D4">
              <w:rPr>
                <w:rFonts w:ascii="Arial" w:eastAsia="Times New Roman" w:hAnsi="Arial" w:cs="Arial"/>
                <w:color w:val="000000" w:themeColor="text1"/>
                <w:sz w:val="22"/>
              </w:rPr>
              <w:t>140,017</w:t>
            </w:r>
            <w:r w:rsidRPr="003238D4">
              <w:rPr>
                <w:rFonts w:ascii="Arial" w:eastAsia="Times New Roman" w:hAnsi="Arial" w:cs="Arial"/>
                <w:color w:val="000000" w:themeColor="text1"/>
                <w:sz w:val="22"/>
              </w:rPr>
              <w:t>)</w:t>
            </w:r>
          </w:p>
        </w:tc>
        <w:tc>
          <w:tcPr>
            <w:tcW w:w="715" w:type="dxa"/>
            <w:shd w:val="clear" w:color="auto" w:fill="auto"/>
            <w:noWrap/>
            <w:vAlign w:val="bottom"/>
            <w:hideMark/>
          </w:tcPr>
          <w:p w14:paraId="5443BD46" w14:textId="07825913" w:rsidR="002B5C4E" w:rsidRPr="003238D4" w:rsidRDefault="00E814AA"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(87,996)</w:t>
            </w:r>
          </w:p>
        </w:tc>
        <w:tc>
          <w:tcPr>
            <w:tcW w:w="715" w:type="dxa"/>
            <w:shd w:val="clear" w:color="auto" w:fill="auto"/>
            <w:noWrap/>
            <w:vAlign w:val="bottom"/>
            <w:hideMark/>
          </w:tcPr>
          <w:p w14:paraId="45C108CF" w14:textId="44C46CDC" w:rsidR="002B5C4E" w:rsidRPr="003238D4" w:rsidRDefault="00E814AA" w:rsidP="003238D4">
            <w:pPr>
              <w:spacing w:after="0" w:line="360" w:lineRule="auto"/>
              <w:jc w:val="right"/>
              <w:rPr>
                <w:rFonts w:ascii="Arial" w:eastAsia="Times New Roman" w:hAnsi="Arial" w:cs="Arial"/>
                <w:color w:val="000000" w:themeColor="text1"/>
                <w:sz w:val="22"/>
              </w:rPr>
            </w:pPr>
            <w:r w:rsidRPr="003238D4">
              <w:rPr>
                <w:rFonts w:ascii="Arial" w:eastAsia="Times New Roman" w:hAnsi="Arial" w:cs="Arial"/>
                <w:color w:val="000000" w:themeColor="text1"/>
                <w:sz w:val="22"/>
              </w:rPr>
              <w:t>(</w:t>
            </w:r>
            <w:r w:rsidR="00BA1892" w:rsidRPr="003238D4">
              <w:rPr>
                <w:rFonts w:ascii="Arial" w:eastAsia="Times New Roman" w:hAnsi="Arial" w:cs="Arial"/>
                <w:color w:val="000000" w:themeColor="text1"/>
                <w:sz w:val="22"/>
              </w:rPr>
              <w:t>79,988</w:t>
            </w:r>
            <w:r w:rsidRPr="003238D4">
              <w:rPr>
                <w:rFonts w:ascii="Arial" w:eastAsia="Times New Roman" w:hAnsi="Arial" w:cs="Arial"/>
                <w:color w:val="000000" w:themeColor="text1"/>
                <w:sz w:val="22"/>
              </w:rPr>
              <w:t>)</w:t>
            </w:r>
          </w:p>
        </w:tc>
        <w:tc>
          <w:tcPr>
            <w:tcW w:w="146" w:type="dxa"/>
            <w:gridSpan w:val="2"/>
            <w:shd w:val="clear" w:color="auto" w:fill="auto"/>
            <w:noWrap/>
            <w:vAlign w:val="bottom"/>
            <w:hideMark/>
          </w:tcPr>
          <w:p w14:paraId="197BD9FF"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A2618F" w:rsidRPr="003238D4" w14:paraId="71017CC5" w14:textId="77777777" w:rsidTr="00580841">
        <w:trPr>
          <w:trHeight w:val="279"/>
          <w:jc w:val="center"/>
        </w:trPr>
        <w:tc>
          <w:tcPr>
            <w:tcW w:w="4327" w:type="dxa"/>
            <w:tcBorders>
              <w:bottom w:val="single" w:sz="4" w:space="0" w:color="auto"/>
            </w:tcBorders>
            <w:shd w:val="clear" w:color="auto" w:fill="auto"/>
            <w:noWrap/>
            <w:vAlign w:val="bottom"/>
            <w:hideMark/>
          </w:tcPr>
          <w:p w14:paraId="6802DC10" w14:textId="08A5542B" w:rsidR="002B5C4E" w:rsidRPr="003238D4" w:rsidRDefault="004A4E90"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lastRenderedPageBreak/>
              <w:t xml:space="preserve">Net </w:t>
            </w:r>
            <w:r w:rsidR="007376E6" w:rsidRPr="003238D4">
              <w:rPr>
                <w:rFonts w:ascii="Arial" w:eastAsia="Times New Roman" w:hAnsi="Arial" w:cs="Arial"/>
                <w:color w:val="000000" w:themeColor="text1"/>
                <w:sz w:val="22"/>
              </w:rPr>
              <w:t>Profit</w:t>
            </w:r>
            <w:r w:rsidR="002B5C4E" w:rsidRPr="003238D4">
              <w:rPr>
                <w:rFonts w:ascii="Arial" w:eastAsia="Times New Roman" w:hAnsi="Arial" w:cs="Arial"/>
                <w:color w:val="000000" w:themeColor="text1"/>
                <w:sz w:val="22"/>
              </w:rPr>
              <w:t xml:space="preserve"> </w:t>
            </w:r>
          </w:p>
        </w:tc>
        <w:tc>
          <w:tcPr>
            <w:tcW w:w="918" w:type="dxa"/>
            <w:tcBorders>
              <w:bottom w:val="single" w:sz="4" w:space="0" w:color="auto"/>
            </w:tcBorders>
            <w:shd w:val="clear" w:color="auto" w:fill="auto"/>
            <w:noWrap/>
            <w:vAlign w:val="bottom"/>
            <w:hideMark/>
          </w:tcPr>
          <w:p w14:paraId="50C13218" w14:textId="50C9EEDB" w:rsidR="002B5C4E" w:rsidRPr="003238D4" w:rsidRDefault="00433C03"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168,263</w:t>
            </w:r>
          </w:p>
        </w:tc>
        <w:tc>
          <w:tcPr>
            <w:tcW w:w="715" w:type="dxa"/>
            <w:shd w:val="clear" w:color="auto" w:fill="auto"/>
            <w:noWrap/>
            <w:vAlign w:val="bottom"/>
            <w:hideMark/>
          </w:tcPr>
          <w:p w14:paraId="1EABAC38" w14:textId="2C406504" w:rsidR="002B5C4E" w:rsidRPr="003238D4" w:rsidRDefault="00096B86"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624,362</w:t>
            </w:r>
          </w:p>
        </w:tc>
        <w:tc>
          <w:tcPr>
            <w:tcW w:w="715" w:type="dxa"/>
            <w:shd w:val="clear" w:color="auto" w:fill="auto"/>
            <w:noWrap/>
            <w:vAlign w:val="bottom"/>
            <w:hideMark/>
          </w:tcPr>
          <w:p w14:paraId="3AFAB098" w14:textId="65135FA5" w:rsidR="002B5C4E" w:rsidRPr="003238D4" w:rsidRDefault="00096B86" w:rsidP="003238D4">
            <w:pPr>
              <w:spacing w:after="0" w:line="360" w:lineRule="auto"/>
              <w:jc w:val="right"/>
              <w:rPr>
                <w:rFonts w:ascii="Arial" w:eastAsia="Times New Roman" w:hAnsi="Arial" w:cs="Arial"/>
                <w:b/>
                <w:color w:val="000000" w:themeColor="text1"/>
                <w:sz w:val="22"/>
              </w:rPr>
            </w:pPr>
            <w:r w:rsidRPr="003238D4">
              <w:rPr>
                <w:rFonts w:ascii="Arial" w:eastAsia="Times New Roman" w:hAnsi="Arial" w:cs="Arial"/>
                <w:b/>
                <w:color w:val="000000" w:themeColor="text1"/>
                <w:sz w:val="22"/>
              </w:rPr>
              <w:t>572,373</w:t>
            </w:r>
          </w:p>
        </w:tc>
        <w:tc>
          <w:tcPr>
            <w:tcW w:w="146" w:type="dxa"/>
            <w:gridSpan w:val="2"/>
            <w:shd w:val="clear" w:color="auto" w:fill="auto"/>
            <w:noWrap/>
            <w:vAlign w:val="bottom"/>
            <w:hideMark/>
          </w:tcPr>
          <w:p w14:paraId="3E557F4D" w14:textId="77777777" w:rsidR="002B5C4E" w:rsidRPr="003238D4" w:rsidRDefault="002B5C4E" w:rsidP="003238D4">
            <w:pPr>
              <w:spacing w:after="0" w:line="360" w:lineRule="auto"/>
              <w:jc w:val="right"/>
              <w:rPr>
                <w:rFonts w:ascii="Arial" w:eastAsia="Times New Roman" w:hAnsi="Arial" w:cs="Arial"/>
                <w:color w:val="000000" w:themeColor="text1"/>
                <w:sz w:val="22"/>
              </w:rPr>
            </w:pPr>
          </w:p>
        </w:tc>
      </w:tr>
      <w:tr w:rsidR="00C01D5A" w:rsidRPr="003238D4" w14:paraId="67BD4ACA"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096AE81E" w14:textId="77777777" w:rsidR="009A7F33" w:rsidRPr="003238D4" w:rsidRDefault="009A7F33" w:rsidP="003238D4">
            <w:pPr>
              <w:spacing w:after="0" w:line="360" w:lineRule="auto"/>
              <w:rPr>
                <w:rFonts w:ascii="Arial" w:eastAsia="Times New Roman" w:hAnsi="Arial" w:cs="Arial"/>
                <w:b/>
                <w:color w:val="000000" w:themeColor="text1"/>
                <w:sz w:val="22"/>
                <w:u w:val="single"/>
              </w:rPr>
            </w:pPr>
          </w:p>
          <w:p w14:paraId="65577DF8" w14:textId="68888056" w:rsidR="009A7F33" w:rsidRPr="003238D4" w:rsidRDefault="009A7F33" w:rsidP="003238D4">
            <w:pPr>
              <w:pStyle w:val="Heading2"/>
              <w:spacing w:line="360" w:lineRule="auto"/>
              <w:rPr>
                <w:rFonts w:ascii="Arial" w:eastAsia="Times New Roman" w:hAnsi="Arial" w:cs="Arial"/>
                <w:sz w:val="22"/>
                <w:szCs w:val="22"/>
              </w:rPr>
            </w:pPr>
            <w:bookmarkStart w:id="4" w:name="_Toc85234405"/>
            <w:r w:rsidRPr="003238D4">
              <w:rPr>
                <w:rFonts w:ascii="Arial" w:eastAsia="Times New Roman" w:hAnsi="Arial" w:cs="Arial"/>
                <w:sz w:val="22"/>
                <w:szCs w:val="22"/>
              </w:rPr>
              <w:t>Workings</w:t>
            </w:r>
            <w:bookmarkEnd w:id="4"/>
            <w:r w:rsidRPr="003238D4">
              <w:rPr>
                <w:rFonts w:ascii="Arial" w:eastAsia="Times New Roman" w:hAnsi="Arial" w:cs="Arial"/>
                <w:sz w:val="22"/>
                <w:szCs w:val="22"/>
              </w:rPr>
              <w:t xml:space="preserve"> </w:t>
            </w:r>
          </w:p>
          <w:p w14:paraId="59EDAEE6" w14:textId="760D977F" w:rsidR="00C01D5A" w:rsidRPr="003238D4" w:rsidRDefault="006C0A7B"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b/>
                <w:color w:val="000000" w:themeColor="text1"/>
                <w:sz w:val="22"/>
                <w:u w:val="single"/>
              </w:rPr>
              <w:t>Cost Of Sales</w:t>
            </w:r>
            <w:r w:rsidRPr="003238D4">
              <w:rPr>
                <w:rFonts w:ascii="Arial" w:eastAsia="Times New Roman" w:hAnsi="Arial" w:cs="Arial"/>
                <w:color w:val="000000" w:themeColor="text1"/>
                <w:sz w:val="22"/>
              </w:rPr>
              <w:t xml:space="preserve"> </w:t>
            </w:r>
          </w:p>
        </w:tc>
      </w:tr>
      <w:tr w:rsidR="00C01D5A" w:rsidRPr="003238D4" w14:paraId="572028E3"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63EB21F7" w14:textId="6DF5C3BC" w:rsidR="00C01D5A" w:rsidRPr="003238D4" w:rsidRDefault="00C01D5A"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Birmingham   -825,720</w:t>
            </w:r>
          </w:p>
        </w:tc>
      </w:tr>
      <w:tr w:rsidR="00C01D5A" w:rsidRPr="003238D4" w14:paraId="64BFC342"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6D7238FE" w14:textId="71404FE6" w:rsidR="00C01D5A" w:rsidRPr="003238D4" w:rsidRDefault="00C01D5A"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Stafford</w:t>
            </w:r>
            <w:r w:rsidR="006C0A7B" w:rsidRPr="003238D4">
              <w:rPr>
                <w:rFonts w:ascii="Arial" w:eastAsia="Times New Roman" w:hAnsi="Arial" w:cs="Arial"/>
                <w:color w:val="000000" w:themeColor="text1"/>
                <w:sz w:val="22"/>
              </w:rPr>
              <w:t xml:space="preserve">           -47,640</w:t>
            </w:r>
          </w:p>
        </w:tc>
      </w:tr>
      <w:tr w:rsidR="00C01D5A" w:rsidRPr="003238D4" w14:paraId="6F0A7BCC"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41B4B22B" w14:textId="29FE6CBA" w:rsidR="00C01D5A" w:rsidRPr="003238D4" w:rsidRDefault="00C01D5A" w:rsidP="003238D4">
            <w:pPr>
              <w:spacing w:after="0" w:line="360" w:lineRule="auto"/>
              <w:rPr>
                <w:rFonts w:ascii="Arial" w:eastAsia="Times New Roman" w:hAnsi="Arial" w:cs="Arial"/>
                <w:b/>
                <w:color w:val="000000" w:themeColor="text1"/>
                <w:sz w:val="22"/>
              </w:rPr>
            </w:pPr>
            <w:r w:rsidRPr="003238D4">
              <w:rPr>
                <w:rFonts w:ascii="Arial" w:eastAsia="Times New Roman" w:hAnsi="Arial" w:cs="Arial"/>
                <w:color w:val="000000" w:themeColor="text1"/>
                <w:sz w:val="22"/>
              </w:rPr>
              <w:t>Coventry</w:t>
            </w:r>
            <w:r w:rsidR="006C0A7B" w:rsidRPr="003238D4">
              <w:rPr>
                <w:rFonts w:ascii="Arial" w:eastAsia="Times New Roman" w:hAnsi="Arial" w:cs="Arial"/>
                <w:color w:val="000000" w:themeColor="text1"/>
                <w:sz w:val="22"/>
              </w:rPr>
              <w:t xml:space="preserve">       -25,640</w:t>
            </w:r>
          </w:p>
        </w:tc>
      </w:tr>
      <w:tr w:rsidR="00C01D5A" w:rsidRPr="003238D4" w14:paraId="22C9D328"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7AFC78FA" w14:textId="646ABDDF" w:rsidR="00C01D5A" w:rsidRPr="003238D4" w:rsidRDefault="00C20120" w:rsidP="003238D4">
            <w:pPr>
              <w:spacing w:after="0" w:line="360" w:lineRule="auto"/>
              <w:rPr>
                <w:rFonts w:ascii="Arial" w:eastAsia="Times New Roman" w:hAnsi="Arial" w:cs="Arial"/>
                <w:b/>
                <w:color w:val="000000" w:themeColor="text1"/>
                <w:sz w:val="22"/>
                <w:u w:val="single"/>
              </w:rPr>
            </w:pPr>
            <w:r w:rsidRPr="003238D4">
              <w:rPr>
                <w:rFonts w:ascii="Arial" w:eastAsia="Times New Roman" w:hAnsi="Arial" w:cs="Arial"/>
                <w:b/>
                <w:color w:val="000000" w:themeColor="text1"/>
                <w:sz w:val="22"/>
                <w:u w:val="single"/>
              </w:rPr>
              <w:t>Apportionment Of Income</w:t>
            </w:r>
            <w:r w:rsidR="007F2DFE" w:rsidRPr="003238D4">
              <w:rPr>
                <w:rFonts w:ascii="Arial" w:eastAsia="Times New Roman" w:hAnsi="Arial" w:cs="Arial"/>
                <w:b/>
                <w:color w:val="000000" w:themeColor="text1"/>
                <w:sz w:val="22"/>
                <w:u w:val="single"/>
              </w:rPr>
              <w:t xml:space="preserve"> </w:t>
            </w:r>
            <w:r w:rsidRPr="003238D4">
              <w:rPr>
                <w:rFonts w:ascii="Arial" w:eastAsia="Times New Roman" w:hAnsi="Arial" w:cs="Arial"/>
                <w:b/>
                <w:color w:val="000000" w:themeColor="text1"/>
                <w:sz w:val="22"/>
                <w:u w:val="single"/>
              </w:rPr>
              <w:t>(</w:t>
            </w:r>
            <w:r w:rsidRPr="003238D4">
              <w:rPr>
                <w:rFonts w:ascii="Arial" w:eastAsia="Times New Roman" w:hAnsi="Arial" w:cs="Arial"/>
                <w:color w:val="000000" w:themeColor="text1"/>
                <w:sz w:val="22"/>
              </w:rPr>
              <w:t>W-2)</w:t>
            </w:r>
          </w:p>
        </w:tc>
      </w:tr>
      <w:tr w:rsidR="00EC52DD" w:rsidRPr="003238D4" w14:paraId="4AF1D4E2"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3A797744" w14:textId="373D3243" w:rsidR="00EC52DD" w:rsidRPr="003238D4" w:rsidRDefault="00EC52DD" w:rsidP="003238D4">
            <w:pPr>
              <w:spacing w:line="360" w:lineRule="auto"/>
              <w:jc w:val="center"/>
              <w:rPr>
                <w:rFonts w:ascii="Arial" w:hAnsi="Arial" w:cs="Arial"/>
                <w:sz w:val="22"/>
              </w:rPr>
            </w:pPr>
            <w:r w:rsidRPr="003238D4">
              <w:rPr>
                <w:rFonts w:ascii="Arial" w:hAnsi="Arial" w:cs="Arial"/>
                <w:sz w:val="22"/>
              </w:rPr>
              <w:t>Variable Costs</w:t>
            </w:r>
          </w:p>
          <w:p w14:paraId="33B65CE8" w14:textId="560C251C" w:rsidR="00EC52DD" w:rsidRPr="003238D4" w:rsidRDefault="00EC52DD" w:rsidP="003238D4">
            <w:pPr>
              <w:spacing w:line="360" w:lineRule="auto"/>
              <w:rPr>
                <w:rFonts w:ascii="Arial" w:eastAsia="Times New Roman" w:hAnsi="Arial" w:cs="Arial"/>
                <w:color w:val="000000" w:themeColor="text1"/>
                <w:sz w:val="22"/>
              </w:rPr>
            </w:pPr>
            <w:r w:rsidRPr="003238D4">
              <w:rPr>
                <w:rFonts w:ascii="Arial" w:hAnsi="Arial" w:cs="Arial"/>
                <w:sz w:val="22"/>
              </w:rPr>
              <w:t>Birmingham</w:t>
            </w:r>
            <w:r w:rsidRPr="003238D4">
              <w:rPr>
                <w:rFonts w:ascii="Arial" w:eastAsia="Times New Roman" w:hAnsi="Arial" w:cs="Arial"/>
                <w:color w:val="000000" w:themeColor="text1"/>
                <w:sz w:val="22"/>
              </w:rPr>
              <w:t>; 1400000* 75%= 1050000</w:t>
            </w:r>
          </w:p>
        </w:tc>
      </w:tr>
      <w:tr w:rsidR="00EC52DD" w:rsidRPr="003238D4" w14:paraId="40A32116"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3A80B1AD" w14:textId="644C6E4B" w:rsidR="00EC52DD" w:rsidRPr="003238D4" w:rsidRDefault="00EC52DD" w:rsidP="003238D4">
            <w:pPr>
              <w:spacing w:line="360" w:lineRule="auto"/>
              <w:rPr>
                <w:rFonts w:ascii="Arial" w:eastAsia="Times New Roman" w:hAnsi="Arial" w:cs="Arial"/>
                <w:color w:val="000000" w:themeColor="text1"/>
                <w:sz w:val="22"/>
              </w:rPr>
            </w:pPr>
            <w:r w:rsidRPr="003238D4">
              <w:rPr>
                <w:rFonts w:ascii="Arial" w:hAnsi="Arial" w:cs="Arial"/>
                <w:sz w:val="22"/>
              </w:rPr>
              <w:t xml:space="preserve">Stafford; 880,000* 75%= </w:t>
            </w:r>
            <w:r w:rsidRPr="003238D4">
              <w:rPr>
                <w:rFonts w:ascii="Arial" w:eastAsia="Times New Roman" w:hAnsi="Arial" w:cs="Arial"/>
                <w:color w:val="000000" w:themeColor="text1"/>
                <w:sz w:val="22"/>
              </w:rPr>
              <w:t>660000</w:t>
            </w:r>
          </w:p>
        </w:tc>
      </w:tr>
      <w:tr w:rsidR="00EC52DD" w:rsidRPr="003238D4" w14:paraId="6D728C06"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4D391D5C" w14:textId="737BE805" w:rsidR="00EC52DD" w:rsidRPr="003238D4" w:rsidRDefault="00EC52DD" w:rsidP="003238D4">
            <w:pPr>
              <w:spacing w:line="360" w:lineRule="auto"/>
              <w:rPr>
                <w:rFonts w:ascii="Arial" w:eastAsia="Times New Roman" w:hAnsi="Arial" w:cs="Arial"/>
                <w:color w:val="000000" w:themeColor="text1"/>
                <w:sz w:val="22"/>
              </w:rPr>
            </w:pPr>
            <w:r w:rsidRPr="003238D4">
              <w:rPr>
                <w:rFonts w:ascii="Arial" w:hAnsi="Arial" w:cs="Arial"/>
                <w:sz w:val="22"/>
              </w:rPr>
              <w:t xml:space="preserve">Coventry; 800,000875%= </w:t>
            </w:r>
            <w:r w:rsidRPr="003238D4">
              <w:rPr>
                <w:rFonts w:ascii="Arial" w:eastAsia="Times New Roman" w:hAnsi="Arial" w:cs="Arial"/>
                <w:color w:val="000000" w:themeColor="text1"/>
                <w:sz w:val="22"/>
              </w:rPr>
              <w:t>600000</w:t>
            </w:r>
          </w:p>
        </w:tc>
      </w:tr>
      <w:tr w:rsidR="00EC52DD" w:rsidRPr="003238D4" w14:paraId="4520DC68"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40D307F8" w14:textId="584877D2" w:rsidR="00EC52DD" w:rsidRPr="003238D4" w:rsidRDefault="00EC52DD" w:rsidP="003238D4">
            <w:pPr>
              <w:spacing w:after="0" w:line="360" w:lineRule="auto"/>
              <w:jc w:val="center"/>
              <w:rPr>
                <w:rFonts w:ascii="Arial" w:eastAsia="Times New Roman" w:hAnsi="Arial" w:cs="Arial"/>
                <w:color w:val="000000" w:themeColor="text1"/>
                <w:sz w:val="22"/>
                <w:u w:val="single"/>
              </w:rPr>
            </w:pPr>
            <w:r w:rsidRPr="003238D4">
              <w:rPr>
                <w:rFonts w:ascii="Arial" w:eastAsia="Times New Roman" w:hAnsi="Arial" w:cs="Arial"/>
                <w:color w:val="000000" w:themeColor="text1"/>
                <w:sz w:val="22"/>
                <w:u w:val="single"/>
              </w:rPr>
              <w:t>Professional Services of PLS Limited</w:t>
            </w:r>
          </w:p>
          <w:p w14:paraId="107EF184" w14:textId="241DC58A" w:rsidR="00EC52DD" w:rsidRPr="003238D4" w:rsidRDefault="00EC52DD"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Total Net Sales; 3080000</w:t>
            </w:r>
          </w:p>
          <w:p w14:paraId="5E72B3C6" w14:textId="14EA8D06" w:rsidR="00EC52DD" w:rsidRPr="003238D4" w:rsidRDefault="00EC52DD"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Birmingham branch              308,000*45.46% =140,017</w:t>
            </w:r>
          </w:p>
        </w:tc>
      </w:tr>
      <w:tr w:rsidR="00EC52DD" w:rsidRPr="003238D4" w14:paraId="465DB955"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18B4654A" w14:textId="2121A258" w:rsidR="00EC52DD" w:rsidRPr="003238D4" w:rsidRDefault="00EC52DD"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Stafford branch                     308,000*28.57% =87,996</w:t>
            </w:r>
          </w:p>
        </w:tc>
      </w:tr>
      <w:tr w:rsidR="00EC52DD" w:rsidRPr="003238D4" w14:paraId="0CA873CA" w14:textId="77777777" w:rsidTr="00580841">
        <w:trPr>
          <w:gridAfter w:val="5"/>
          <w:wAfter w:w="2494" w:type="dxa"/>
          <w:trHeight w:val="279"/>
          <w:jc w:val="center"/>
        </w:trPr>
        <w:tc>
          <w:tcPr>
            <w:tcW w:w="4327" w:type="dxa"/>
            <w:tcBorders>
              <w:top w:val="nil"/>
              <w:left w:val="nil"/>
              <w:bottom w:val="nil"/>
              <w:right w:val="nil"/>
            </w:tcBorders>
            <w:shd w:val="clear" w:color="auto" w:fill="auto"/>
            <w:noWrap/>
            <w:vAlign w:val="bottom"/>
            <w:hideMark/>
          </w:tcPr>
          <w:p w14:paraId="1026BA4A" w14:textId="7E0B6628" w:rsidR="00EC52DD" w:rsidRPr="003238D4" w:rsidRDefault="00EC52DD" w:rsidP="003238D4">
            <w:pPr>
              <w:spacing w:after="0"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Coventry branch                 308,000*25.97% =79,988</w:t>
            </w:r>
          </w:p>
          <w:p w14:paraId="38C55338" w14:textId="77777777" w:rsidR="00EC52DD" w:rsidRPr="003238D4" w:rsidRDefault="00EC52DD" w:rsidP="003238D4">
            <w:pPr>
              <w:spacing w:after="0" w:line="360" w:lineRule="auto"/>
              <w:jc w:val="center"/>
              <w:rPr>
                <w:rFonts w:ascii="Arial" w:eastAsia="Times New Roman" w:hAnsi="Arial" w:cs="Arial"/>
                <w:color w:val="000000" w:themeColor="text1"/>
                <w:sz w:val="22"/>
                <w:u w:val="single"/>
              </w:rPr>
            </w:pPr>
            <w:r w:rsidRPr="003238D4">
              <w:rPr>
                <w:rFonts w:ascii="Arial" w:eastAsia="Times New Roman" w:hAnsi="Arial" w:cs="Arial"/>
                <w:color w:val="000000" w:themeColor="text1"/>
                <w:sz w:val="22"/>
                <w:u w:val="single"/>
              </w:rPr>
              <w:t>Operation Expenses W-3</w:t>
            </w:r>
          </w:p>
          <w:tbl>
            <w:tblPr>
              <w:tblW w:w="3762" w:type="dxa"/>
              <w:tblLook w:val="04A0" w:firstRow="1" w:lastRow="0" w:firstColumn="1" w:lastColumn="0" w:noHBand="0" w:noVBand="1"/>
            </w:tblPr>
            <w:tblGrid>
              <w:gridCol w:w="1305"/>
              <w:gridCol w:w="1390"/>
              <w:gridCol w:w="1012"/>
              <w:gridCol w:w="1097"/>
            </w:tblGrid>
            <w:tr w:rsidR="00EC52DD" w:rsidRPr="003238D4" w14:paraId="7DB223AA" w14:textId="77777777" w:rsidTr="009A7F33">
              <w:trPr>
                <w:trHeight w:val="292"/>
              </w:trPr>
              <w:tc>
                <w:tcPr>
                  <w:tcW w:w="916" w:type="dxa"/>
                  <w:tcBorders>
                    <w:top w:val="nil"/>
                    <w:left w:val="nil"/>
                    <w:bottom w:val="nil"/>
                    <w:right w:val="nil"/>
                  </w:tcBorders>
                  <w:shd w:val="clear" w:color="auto" w:fill="auto"/>
                  <w:noWrap/>
                  <w:vAlign w:val="bottom"/>
                  <w:hideMark/>
                </w:tcPr>
                <w:p w14:paraId="051656E0" w14:textId="77777777" w:rsidR="00EC52DD" w:rsidRPr="003238D4" w:rsidRDefault="00EC52DD" w:rsidP="003238D4">
                  <w:pPr>
                    <w:spacing w:after="0" w:line="360" w:lineRule="auto"/>
                    <w:jc w:val="left"/>
                    <w:rPr>
                      <w:rFonts w:ascii="Arial" w:eastAsia="Times New Roman" w:hAnsi="Arial" w:cs="Arial"/>
                      <w:sz w:val="22"/>
                      <w:lang w:val="en-GB" w:eastAsia="en-GB"/>
                    </w:rPr>
                  </w:pPr>
                </w:p>
              </w:tc>
              <w:tc>
                <w:tcPr>
                  <w:tcW w:w="891" w:type="dxa"/>
                  <w:tcBorders>
                    <w:top w:val="nil"/>
                    <w:left w:val="nil"/>
                    <w:bottom w:val="nil"/>
                    <w:right w:val="nil"/>
                  </w:tcBorders>
                  <w:shd w:val="clear" w:color="auto" w:fill="auto"/>
                  <w:noWrap/>
                  <w:vAlign w:val="bottom"/>
                  <w:hideMark/>
                </w:tcPr>
                <w:p w14:paraId="450F8673"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Birmingham</w:t>
                  </w:r>
                </w:p>
              </w:tc>
              <w:tc>
                <w:tcPr>
                  <w:tcW w:w="928" w:type="dxa"/>
                  <w:tcBorders>
                    <w:top w:val="nil"/>
                    <w:left w:val="nil"/>
                    <w:bottom w:val="nil"/>
                    <w:right w:val="nil"/>
                  </w:tcBorders>
                  <w:shd w:val="clear" w:color="auto" w:fill="auto"/>
                  <w:noWrap/>
                  <w:vAlign w:val="bottom"/>
                  <w:hideMark/>
                </w:tcPr>
                <w:p w14:paraId="7FA5B0A8"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 xml:space="preserve">Stafford             </w:t>
                  </w:r>
                </w:p>
              </w:tc>
              <w:tc>
                <w:tcPr>
                  <w:tcW w:w="1027" w:type="dxa"/>
                  <w:tcBorders>
                    <w:top w:val="nil"/>
                    <w:left w:val="nil"/>
                    <w:bottom w:val="nil"/>
                    <w:right w:val="nil"/>
                  </w:tcBorders>
                  <w:shd w:val="clear" w:color="auto" w:fill="auto"/>
                  <w:noWrap/>
                  <w:vAlign w:val="bottom"/>
                  <w:hideMark/>
                </w:tcPr>
                <w:p w14:paraId="127716CB"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 xml:space="preserve">Coventry </w:t>
                  </w:r>
                </w:p>
              </w:tc>
            </w:tr>
            <w:tr w:rsidR="00EC52DD" w:rsidRPr="003238D4" w14:paraId="30D51878" w14:textId="77777777" w:rsidTr="009A7F33">
              <w:trPr>
                <w:trHeight w:val="292"/>
              </w:trPr>
              <w:tc>
                <w:tcPr>
                  <w:tcW w:w="916" w:type="dxa"/>
                  <w:tcBorders>
                    <w:top w:val="nil"/>
                    <w:left w:val="nil"/>
                    <w:bottom w:val="nil"/>
                    <w:right w:val="nil"/>
                  </w:tcBorders>
                  <w:shd w:val="clear" w:color="auto" w:fill="auto"/>
                  <w:noWrap/>
                  <w:vAlign w:val="bottom"/>
                  <w:hideMark/>
                </w:tcPr>
                <w:p w14:paraId="360F1A42"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Salaries</w:t>
                  </w:r>
                </w:p>
              </w:tc>
              <w:tc>
                <w:tcPr>
                  <w:tcW w:w="891" w:type="dxa"/>
                  <w:tcBorders>
                    <w:top w:val="nil"/>
                    <w:left w:val="nil"/>
                    <w:bottom w:val="nil"/>
                    <w:right w:val="nil"/>
                  </w:tcBorders>
                  <w:shd w:val="clear" w:color="auto" w:fill="auto"/>
                  <w:noWrap/>
                  <w:vAlign w:val="center"/>
                  <w:hideMark/>
                </w:tcPr>
                <w:p w14:paraId="7C6F2639"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124,000</w:t>
                  </w:r>
                </w:p>
              </w:tc>
              <w:tc>
                <w:tcPr>
                  <w:tcW w:w="928" w:type="dxa"/>
                  <w:tcBorders>
                    <w:top w:val="nil"/>
                    <w:left w:val="nil"/>
                    <w:bottom w:val="nil"/>
                    <w:right w:val="nil"/>
                  </w:tcBorders>
                  <w:shd w:val="clear" w:color="auto" w:fill="auto"/>
                  <w:noWrap/>
                  <w:vAlign w:val="bottom"/>
                  <w:hideMark/>
                </w:tcPr>
                <w:p w14:paraId="4F1A4727"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84,000</w:t>
                  </w:r>
                </w:p>
              </w:tc>
              <w:tc>
                <w:tcPr>
                  <w:tcW w:w="1027" w:type="dxa"/>
                  <w:tcBorders>
                    <w:top w:val="nil"/>
                    <w:left w:val="nil"/>
                    <w:bottom w:val="nil"/>
                    <w:right w:val="nil"/>
                  </w:tcBorders>
                  <w:shd w:val="clear" w:color="auto" w:fill="auto"/>
                  <w:noWrap/>
                  <w:vAlign w:val="bottom"/>
                  <w:hideMark/>
                </w:tcPr>
                <w:p w14:paraId="3E28731E"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76,000</w:t>
                  </w:r>
                </w:p>
              </w:tc>
            </w:tr>
            <w:tr w:rsidR="00EC52DD" w:rsidRPr="003238D4" w14:paraId="36AFC90E" w14:textId="77777777" w:rsidTr="009A7F33">
              <w:trPr>
                <w:trHeight w:val="292"/>
              </w:trPr>
              <w:tc>
                <w:tcPr>
                  <w:tcW w:w="916" w:type="dxa"/>
                  <w:tcBorders>
                    <w:top w:val="nil"/>
                    <w:left w:val="nil"/>
                    <w:bottom w:val="nil"/>
                    <w:right w:val="nil"/>
                  </w:tcBorders>
                  <w:shd w:val="clear" w:color="auto" w:fill="auto"/>
                  <w:noWrap/>
                  <w:vAlign w:val="bottom"/>
                  <w:hideMark/>
                </w:tcPr>
                <w:p w14:paraId="7A1893E0"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Advertising</w:t>
                  </w:r>
                </w:p>
              </w:tc>
              <w:tc>
                <w:tcPr>
                  <w:tcW w:w="891" w:type="dxa"/>
                  <w:tcBorders>
                    <w:top w:val="nil"/>
                    <w:left w:val="nil"/>
                    <w:bottom w:val="nil"/>
                    <w:right w:val="nil"/>
                  </w:tcBorders>
                  <w:shd w:val="clear" w:color="auto" w:fill="auto"/>
                  <w:noWrap/>
                  <w:vAlign w:val="bottom"/>
                  <w:hideMark/>
                </w:tcPr>
                <w:p w14:paraId="1BEDE1E0"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120,000</w:t>
                  </w:r>
                </w:p>
              </w:tc>
              <w:tc>
                <w:tcPr>
                  <w:tcW w:w="928" w:type="dxa"/>
                  <w:tcBorders>
                    <w:top w:val="nil"/>
                    <w:left w:val="nil"/>
                    <w:bottom w:val="nil"/>
                    <w:right w:val="nil"/>
                  </w:tcBorders>
                  <w:shd w:val="clear" w:color="auto" w:fill="auto"/>
                  <w:noWrap/>
                  <w:vAlign w:val="bottom"/>
                  <w:hideMark/>
                </w:tcPr>
                <w:p w14:paraId="0FFF1EA0"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16,000</w:t>
                  </w:r>
                </w:p>
              </w:tc>
              <w:tc>
                <w:tcPr>
                  <w:tcW w:w="1027" w:type="dxa"/>
                  <w:tcBorders>
                    <w:top w:val="nil"/>
                    <w:left w:val="nil"/>
                    <w:bottom w:val="nil"/>
                    <w:right w:val="nil"/>
                  </w:tcBorders>
                  <w:shd w:val="clear" w:color="auto" w:fill="auto"/>
                  <w:noWrap/>
                  <w:vAlign w:val="bottom"/>
                  <w:hideMark/>
                </w:tcPr>
                <w:p w14:paraId="4946A835"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30,000</w:t>
                  </w:r>
                </w:p>
              </w:tc>
            </w:tr>
            <w:tr w:rsidR="00EC52DD" w:rsidRPr="003238D4" w14:paraId="49F0FCC3" w14:textId="77777777" w:rsidTr="009A7F33">
              <w:trPr>
                <w:trHeight w:val="292"/>
              </w:trPr>
              <w:tc>
                <w:tcPr>
                  <w:tcW w:w="916" w:type="dxa"/>
                  <w:tcBorders>
                    <w:top w:val="nil"/>
                    <w:left w:val="nil"/>
                    <w:bottom w:val="nil"/>
                    <w:right w:val="nil"/>
                  </w:tcBorders>
                  <w:shd w:val="clear" w:color="auto" w:fill="auto"/>
                  <w:noWrap/>
                  <w:vAlign w:val="bottom"/>
                  <w:hideMark/>
                </w:tcPr>
                <w:p w14:paraId="10C0E2B9"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Other</w:t>
                  </w:r>
                </w:p>
              </w:tc>
              <w:tc>
                <w:tcPr>
                  <w:tcW w:w="891" w:type="dxa"/>
                  <w:tcBorders>
                    <w:top w:val="nil"/>
                    <w:left w:val="nil"/>
                    <w:bottom w:val="nil"/>
                    <w:right w:val="nil"/>
                  </w:tcBorders>
                  <w:shd w:val="clear" w:color="auto" w:fill="auto"/>
                  <w:noWrap/>
                  <w:vAlign w:val="bottom"/>
                  <w:hideMark/>
                </w:tcPr>
                <w:p w14:paraId="52C6955E"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22,000</w:t>
                  </w:r>
                </w:p>
              </w:tc>
              <w:tc>
                <w:tcPr>
                  <w:tcW w:w="928" w:type="dxa"/>
                  <w:tcBorders>
                    <w:top w:val="nil"/>
                    <w:left w:val="nil"/>
                    <w:bottom w:val="nil"/>
                    <w:right w:val="nil"/>
                  </w:tcBorders>
                  <w:shd w:val="clear" w:color="auto" w:fill="auto"/>
                  <w:noWrap/>
                  <w:vAlign w:val="bottom"/>
                  <w:hideMark/>
                </w:tcPr>
                <w:p w14:paraId="275D1FE6"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20,000</w:t>
                  </w:r>
                </w:p>
              </w:tc>
              <w:tc>
                <w:tcPr>
                  <w:tcW w:w="1027" w:type="dxa"/>
                  <w:tcBorders>
                    <w:top w:val="nil"/>
                    <w:left w:val="nil"/>
                    <w:bottom w:val="nil"/>
                    <w:right w:val="nil"/>
                  </w:tcBorders>
                  <w:shd w:val="clear" w:color="auto" w:fill="auto"/>
                  <w:noWrap/>
                  <w:vAlign w:val="bottom"/>
                  <w:hideMark/>
                </w:tcPr>
                <w:p w14:paraId="3A9D91D9"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16,000</w:t>
                  </w:r>
                </w:p>
              </w:tc>
            </w:tr>
            <w:tr w:rsidR="00EC52DD" w:rsidRPr="003238D4" w14:paraId="298010DC" w14:textId="77777777" w:rsidTr="009A7F33">
              <w:trPr>
                <w:trHeight w:val="292"/>
              </w:trPr>
              <w:tc>
                <w:tcPr>
                  <w:tcW w:w="916" w:type="dxa"/>
                  <w:tcBorders>
                    <w:top w:val="nil"/>
                    <w:left w:val="nil"/>
                    <w:bottom w:val="nil"/>
                    <w:right w:val="nil"/>
                  </w:tcBorders>
                  <w:shd w:val="clear" w:color="auto" w:fill="auto"/>
                  <w:noWrap/>
                  <w:vAlign w:val="bottom"/>
                  <w:hideMark/>
                </w:tcPr>
                <w:p w14:paraId="3D1D90E4" w14:textId="77777777" w:rsidR="00EC52DD" w:rsidRPr="003238D4" w:rsidRDefault="00EC52DD" w:rsidP="003238D4">
                  <w:pPr>
                    <w:spacing w:after="0" w:line="360" w:lineRule="auto"/>
                    <w:jc w:val="lef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 xml:space="preserve">Total </w:t>
                  </w:r>
                </w:p>
              </w:tc>
              <w:tc>
                <w:tcPr>
                  <w:tcW w:w="891" w:type="dxa"/>
                  <w:tcBorders>
                    <w:top w:val="nil"/>
                    <w:left w:val="nil"/>
                    <w:bottom w:val="nil"/>
                    <w:right w:val="nil"/>
                  </w:tcBorders>
                  <w:shd w:val="clear" w:color="auto" w:fill="auto"/>
                  <w:noWrap/>
                  <w:vAlign w:val="bottom"/>
                  <w:hideMark/>
                </w:tcPr>
                <w:p w14:paraId="324C62AE"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266,000</w:t>
                  </w:r>
                </w:p>
              </w:tc>
              <w:tc>
                <w:tcPr>
                  <w:tcW w:w="928" w:type="dxa"/>
                  <w:tcBorders>
                    <w:top w:val="nil"/>
                    <w:left w:val="nil"/>
                    <w:bottom w:val="nil"/>
                    <w:right w:val="nil"/>
                  </w:tcBorders>
                  <w:shd w:val="clear" w:color="auto" w:fill="auto"/>
                  <w:noWrap/>
                  <w:vAlign w:val="bottom"/>
                  <w:hideMark/>
                </w:tcPr>
                <w:p w14:paraId="37727D9C"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120,000</w:t>
                  </w:r>
                </w:p>
              </w:tc>
              <w:tc>
                <w:tcPr>
                  <w:tcW w:w="1027" w:type="dxa"/>
                  <w:tcBorders>
                    <w:top w:val="nil"/>
                    <w:left w:val="nil"/>
                    <w:bottom w:val="nil"/>
                    <w:right w:val="nil"/>
                  </w:tcBorders>
                  <w:shd w:val="clear" w:color="auto" w:fill="auto"/>
                  <w:noWrap/>
                  <w:vAlign w:val="bottom"/>
                  <w:hideMark/>
                </w:tcPr>
                <w:p w14:paraId="3E499FB1" w14:textId="77777777" w:rsidR="00EC52DD" w:rsidRPr="003238D4" w:rsidRDefault="00EC52DD" w:rsidP="003238D4">
                  <w:pPr>
                    <w:spacing w:after="0" w:line="360" w:lineRule="auto"/>
                    <w:jc w:val="right"/>
                    <w:rPr>
                      <w:rFonts w:ascii="Arial" w:eastAsia="Times New Roman" w:hAnsi="Arial" w:cs="Arial"/>
                      <w:color w:val="000000"/>
                      <w:sz w:val="22"/>
                      <w:lang w:val="en-GB" w:eastAsia="en-GB"/>
                    </w:rPr>
                  </w:pPr>
                  <w:r w:rsidRPr="003238D4">
                    <w:rPr>
                      <w:rFonts w:ascii="Arial" w:eastAsia="Times New Roman" w:hAnsi="Arial" w:cs="Arial"/>
                      <w:color w:val="000000"/>
                      <w:sz w:val="22"/>
                      <w:lang w:val="en-GB" w:eastAsia="en-GB"/>
                    </w:rPr>
                    <w:t>122,000</w:t>
                  </w:r>
                </w:p>
              </w:tc>
            </w:tr>
          </w:tbl>
          <w:p w14:paraId="149BCF2B" w14:textId="5996FAF7" w:rsidR="00EC52DD" w:rsidRPr="003238D4" w:rsidRDefault="00EC52DD" w:rsidP="003238D4">
            <w:pPr>
              <w:spacing w:after="0" w:line="360" w:lineRule="auto"/>
              <w:rPr>
                <w:rFonts w:ascii="Arial" w:eastAsia="Times New Roman" w:hAnsi="Arial" w:cs="Arial"/>
                <w:color w:val="000000" w:themeColor="text1"/>
                <w:sz w:val="22"/>
              </w:rPr>
            </w:pPr>
          </w:p>
        </w:tc>
      </w:tr>
    </w:tbl>
    <w:p w14:paraId="732B994A" w14:textId="6A7C5DBF" w:rsidR="00447EB4" w:rsidRPr="003238D4" w:rsidRDefault="008A7A59" w:rsidP="003238D4">
      <w:pPr>
        <w:pStyle w:val="Heading1"/>
        <w:spacing w:line="360" w:lineRule="auto"/>
        <w:rPr>
          <w:rFonts w:ascii="Arial" w:hAnsi="Arial" w:cs="Arial"/>
          <w:sz w:val="22"/>
          <w:szCs w:val="22"/>
        </w:rPr>
      </w:pPr>
      <w:bookmarkStart w:id="5" w:name="_Toc85234406"/>
      <w:r w:rsidRPr="003238D4">
        <w:rPr>
          <w:rFonts w:ascii="Arial" w:hAnsi="Arial" w:cs="Arial"/>
          <w:sz w:val="22"/>
          <w:szCs w:val="22"/>
        </w:rPr>
        <w:t>Ratio Analysis</w:t>
      </w:r>
      <w:bookmarkEnd w:id="5"/>
      <w:r w:rsidRPr="003238D4">
        <w:rPr>
          <w:rFonts w:ascii="Arial" w:hAnsi="Arial" w:cs="Arial"/>
          <w:sz w:val="22"/>
          <w:szCs w:val="22"/>
        </w:rPr>
        <w:t xml:space="preserve"> </w:t>
      </w:r>
    </w:p>
    <w:p w14:paraId="1457D632" w14:textId="2158C098" w:rsidR="008A7A59" w:rsidRPr="003238D4" w:rsidRDefault="008A7A59" w:rsidP="003238D4">
      <w:pPr>
        <w:pStyle w:val="Heading2"/>
        <w:spacing w:line="360" w:lineRule="auto"/>
        <w:rPr>
          <w:rFonts w:ascii="Arial" w:hAnsi="Arial" w:cs="Arial"/>
          <w:sz w:val="22"/>
          <w:szCs w:val="22"/>
        </w:rPr>
      </w:pPr>
      <w:bookmarkStart w:id="6" w:name="_Toc85234407"/>
      <w:r w:rsidRPr="003238D4">
        <w:rPr>
          <w:rFonts w:ascii="Arial" w:hAnsi="Arial" w:cs="Arial"/>
          <w:sz w:val="22"/>
          <w:szCs w:val="22"/>
        </w:rPr>
        <w:t>Profitability Ratios</w:t>
      </w:r>
      <w:bookmarkEnd w:id="6"/>
    </w:p>
    <w:p w14:paraId="0C655199" w14:textId="682D9AF6" w:rsidR="008265E9" w:rsidRPr="003238D4" w:rsidRDefault="008265E9"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t xml:space="preserve">For the purpose of </w:t>
      </w:r>
      <w:r w:rsidR="00580841" w:rsidRPr="003238D4">
        <w:rPr>
          <w:rFonts w:ascii="Arial" w:hAnsi="Arial" w:cs="Arial"/>
          <w:sz w:val="22"/>
        </w:rPr>
        <w:t>evaluation,</w:t>
      </w:r>
      <w:r w:rsidRPr="003238D4">
        <w:rPr>
          <w:rFonts w:ascii="Arial" w:hAnsi="Arial" w:cs="Arial"/>
          <w:sz w:val="22"/>
        </w:rPr>
        <w:t xml:space="preserve"> two of profitability ratios will be </w:t>
      </w:r>
      <w:proofErr w:type="spellStart"/>
      <w:r w:rsidRPr="003238D4">
        <w:rPr>
          <w:rFonts w:ascii="Arial" w:hAnsi="Arial" w:cs="Arial"/>
          <w:sz w:val="22"/>
        </w:rPr>
        <w:t>analysed</w:t>
      </w:r>
      <w:proofErr w:type="spellEnd"/>
      <w:r w:rsidRPr="003238D4">
        <w:rPr>
          <w:rFonts w:ascii="Arial" w:hAnsi="Arial" w:cs="Arial"/>
          <w:sz w:val="22"/>
        </w:rPr>
        <w:t xml:space="preserve"> under this section i.e. Gross Profit Margin and Operating Profit Margin. </w:t>
      </w:r>
    </w:p>
    <w:p w14:paraId="27C758C1" w14:textId="204BEB1B" w:rsidR="008265E9" w:rsidRPr="003238D4" w:rsidRDefault="008265E9" w:rsidP="003238D4">
      <w:pPr>
        <w:pStyle w:val="Heading3"/>
        <w:spacing w:line="360" w:lineRule="auto"/>
        <w:rPr>
          <w:rFonts w:ascii="Arial" w:hAnsi="Arial" w:cs="Arial"/>
          <w:sz w:val="22"/>
          <w:szCs w:val="22"/>
        </w:rPr>
      </w:pPr>
      <w:bookmarkStart w:id="7" w:name="_Toc85234408"/>
      <w:r w:rsidRPr="003238D4">
        <w:rPr>
          <w:rFonts w:ascii="Arial" w:hAnsi="Arial" w:cs="Arial"/>
          <w:sz w:val="22"/>
          <w:szCs w:val="22"/>
        </w:rPr>
        <w:lastRenderedPageBreak/>
        <w:t>Gross Profit Margin</w:t>
      </w:r>
      <w:bookmarkEnd w:id="7"/>
    </w:p>
    <w:p w14:paraId="4D2D2A4F" w14:textId="10DCAAB2" w:rsidR="00F06FE6" w:rsidRPr="003238D4" w:rsidRDefault="00F06FE6"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r>
      <w:r w:rsidR="000A02B1" w:rsidRPr="003238D4">
        <w:rPr>
          <w:rFonts w:ascii="Arial" w:hAnsi="Arial" w:cs="Arial"/>
          <w:sz w:val="22"/>
        </w:rPr>
        <w:t xml:space="preserve">According to </w:t>
      </w:r>
      <w:proofErr w:type="spellStart"/>
      <w:r w:rsidR="000A02B1" w:rsidRPr="003238D4">
        <w:rPr>
          <w:rFonts w:ascii="Arial" w:hAnsi="Arial" w:cs="Arial"/>
          <w:sz w:val="22"/>
          <w:shd w:val="clear" w:color="auto" w:fill="FFFFFF"/>
        </w:rPr>
        <w:t>Nariswari</w:t>
      </w:r>
      <w:proofErr w:type="spellEnd"/>
      <w:r w:rsidR="000A02B1" w:rsidRPr="003238D4">
        <w:rPr>
          <w:rFonts w:ascii="Arial" w:hAnsi="Arial" w:cs="Arial"/>
          <w:sz w:val="22"/>
          <w:shd w:val="clear" w:color="auto" w:fill="FFFFFF"/>
        </w:rPr>
        <w:t xml:space="preserve">, and </w:t>
      </w:r>
      <w:proofErr w:type="spellStart"/>
      <w:r w:rsidR="000A02B1" w:rsidRPr="003238D4">
        <w:rPr>
          <w:rFonts w:ascii="Arial" w:hAnsi="Arial" w:cs="Arial"/>
          <w:sz w:val="22"/>
          <w:shd w:val="clear" w:color="auto" w:fill="FFFFFF"/>
        </w:rPr>
        <w:t>Nugraha</w:t>
      </w:r>
      <w:proofErr w:type="spellEnd"/>
      <w:r w:rsidR="000A02B1" w:rsidRPr="003238D4">
        <w:rPr>
          <w:rFonts w:ascii="Arial" w:hAnsi="Arial" w:cs="Arial"/>
          <w:sz w:val="22"/>
          <w:shd w:val="clear" w:color="auto" w:fill="FFFFFF"/>
        </w:rPr>
        <w:t>, (2020</w:t>
      </w:r>
      <w:r w:rsidR="000A02B1" w:rsidRPr="003238D4">
        <w:rPr>
          <w:rFonts w:ascii="Arial" w:hAnsi="Arial" w:cs="Arial"/>
          <w:sz w:val="22"/>
        </w:rPr>
        <w:t xml:space="preserve">, </w:t>
      </w:r>
      <w:r w:rsidR="000A02B1" w:rsidRPr="003238D4">
        <w:rPr>
          <w:rFonts w:ascii="Arial" w:hAnsi="Arial" w:cs="Arial"/>
          <w:sz w:val="22"/>
          <w:shd w:val="clear" w:color="auto" w:fill="FFFFFF"/>
        </w:rPr>
        <w:t>p.87</w:t>
      </w:r>
      <w:r w:rsidR="000A02B1" w:rsidRPr="003238D4">
        <w:rPr>
          <w:rFonts w:ascii="Arial" w:hAnsi="Arial" w:cs="Arial"/>
          <w:sz w:val="22"/>
        </w:rPr>
        <w:t>) g</w:t>
      </w:r>
      <w:r w:rsidRPr="003238D4">
        <w:rPr>
          <w:rFonts w:ascii="Arial" w:hAnsi="Arial" w:cs="Arial"/>
          <w:sz w:val="22"/>
        </w:rPr>
        <w:t>ross margin, also known as gross margin, is a financial indicator that shows the effectiveness of a company's operations management.</w:t>
      </w:r>
    </w:p>
    <w:p w14:paraId="56A2ED78" w14:textId="2269F214" w:rsidR="008265E9" w:rsidRPr="003238D4" w:rsidRDefault="00CD343C" w:rsidP="003238D4">
      <w:pPr>
        <w:spacing w:line="360" w:lineRule="auto"/>
        <w:rPr>
          <w:rFonts w:ascii="Arial" w:hAnsi="Arial" w:cs="Arial"/>
          <w:sz w:val="22"/>
        </w:rPr>
      </w:pPr>
      <w:r w:rsidRPr="003238D4">
        <w:rPr>
          <w:rFonts w:ascii="Arial" w:hAnsi="Arial" w:cs="Arial"/>
          <w:sz w:val="22"/>
        </w:rPr>
        <w:t xml:space="preserve">Formula; </w:t>
      </w:r>
    </w:p>
    <w:p w14:paraId="327A0CD1" w14:textId="42C2296F" w:rsidR="006B6B41" w:rsidRPr="003238D4" w:rsidRDefault="008265E9" w:rsidP="003238D4">
      <w:pPr>
        <w:spacing w:line="360" w:lineRule="auto"/>
        <w:rPr>
          <w:rFonts w:ascii="Arial" w:hAnsi="Arial" w:cs="Arial"/>
          <w:sz w:val="22"/>
        </w:rPr>
      </w:pPr>
      <w:r w:rsidRPr="003238D4">
        <w:rPr>
          <w:rFonts w:ascii="Arial" w:hAnsi="Arial" w:cs="Arial"/>
          <w:sz w:val="22"/>
        </w:rPr>
        <w:t>= (Gross Profit / Sales) * 100.</w:t>
      </w:r>
    </w:p>
    <w:p w14:paraId="5952F0E5" w14:textId="77777777" w:rsidR="00892772" w:rsidRPr="003238D4" w:rsidRDefault="00892772" w:rsidP="003238D4">
      <w:pPr>
        <w:spacing w:line="360" w:lineRule="auto"/>
        <w:jc w:val="left"/>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br w:type="page"/>
      </w:r>
    </w:p>
    <w:p w14:paraId="5383B80E" w14:textId="74937DED" w:rsidR="00CD343C" w:rsidRPr="003238D4" w:rsidRDefault="00CD343C"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lastRenderedPageBreak/>
        <w:t>Birmingham</w:t>
      </w:r>
    </w:p>
    <w:p w14:paraId="5AB8CCE4" w14:textId="3497F53B" w:rsidR="00CD343C" w:rsidRPr="003238D4" w:rsidRDefault="00CD343C" w:rsidP="003238D4">
      <w:pPr>
        <w:spacing w:line="360" w:lineRule="auto"/>
        <w:rPr>
          <w:rFonts w:ascii="Arial" w:eastAsia="Times New Roman" w:hAnsi="Arial" w:cs="Arial"/>
          <w:color w:val="000000" w:themeColor="text1"/>
          <w:sz w:val="22"/>
        </w:rPr>
      </w:pPr>
      <w:r w:rsidRPr="003238D4">
        <w:rPr>
          <w:rFonts w:ascii="Arial" w:eastAsia="Times New Roman" w:hAnsi="Arial" w:cs="Arial"/>
          <w:color w:val="000000" w:themeColor="text1"/>
          <w:sz w:val="22"/>
        </w:rPr>
        <w:t>(574,280/1,400,000)</w:t>
      </w:r>
      <w:r w:rsidR="004D4DF8" w:rsidRPr="003238D4">
        <w:rPr>
          <w:rFonts w:ascii="Arial" w:eastAsia="Times New Roman" w:hAnsi="Arial" w:cs="Arial"/>
          <w:color w:val="000000" w:themeColor="text1"/>
          <w:sz w:val="22"/>
        </w:rPr>
        <w:t xml:space="preserve"> * 100=</w:t>
      </w:r>
      <w:r w:rsidR="006B6B41" w:rsidRPr="003238D4">
        <w:rPr>
          <w:rFonts w:ascii="Arial" w:eastAsia="Times New Roman" w:hAnsi="Arial" w:cs="Arial"/>
          <w:color w:val="000000" w:themeColor="text1"/>
          <w:sz w:val="22"/>
        </w:rPr>
        <w:t xml:space="preserve"> </w:t>
      </w:r>
      <w:r w:rsidR="00D05095" w:rsidRPr="003238D4">
        <w:rPr>
          <w:rFonts w:ascii="Arial" w:eastAsia="Times New Roman" w:hAnsi="Arial" w:cs="Arial"/>
          <w:color w:val="000000" w:themeColor="text1"/>
          <w:sz w:val="22"/>
        </w:rPr>
        <w:t>41.0.</w:t>
      </w:r>
    </w:p>
    <w:p w14:paraId="16B2F8FC" w14:textId="260CCB56" w:rsidR="004D4DF8" w:rsidRPr="003238D4" w:rsidRDefault="004D4DF8"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t>Stafford</w:t>
      </w:r>
    </w:p>
    <w:p w14:paraId="53E15FFB" w14:textId="3EE16D79" w:rsidR="004D4DF8" w:rsidRPr="003238D4" w:rsidRDefault="004D4DF8" w:rsidP="003238D4">
      <w:pPr>
        <w:spacing w:line="360" w:lineRule="auto"/>
        <w:rPr>
          <w:rFonts w:ascii="Arial" w:eastAsia="Times New Roman" w:hAnsi="Arial" w:cs="Arial"/>
          <w:color w:val="000000" w:themeColor="text1"/>
          <w:sz w:val="22"/>
          <w:lang w:val="en-GB"/>
        </w:rPr>
      </w:pPr>
      <w:r w:rsidRPr="003238D4">
        <w:rPr>
          <w:rFonts w:ascii="Arial" w:eastAsia="Times New Roman" w:hAnsi="Arial" w:cs="Arial"/>
          <w:color w:val="000000" w:themeColor="text1"/>
          <w:sz w:val="22"/>
        </w:rPr>
        <w:t>(832,360/</w:t>
      </w:r>
      <w:r w:rsidRPr="003238D4">
        <w:rPr>
          <w:rFonts w:ascii="Arial" w:eastAsia="Times New Roman" w:hAnsi="Arial" w:cs="Arial"/>
          <w:color w:val="000000" w:themeColor="text1"/>
          <w:sz w:val="22"/>
          <w:lang w:val="en-GB"/>
        </w:rPr>
        <w:t>880,000) * 100</w:t>
      </w:r>
      <w:proofErr w:type="gramStart"/>
      <w:r w:rsidRPr="003238D4">
        <w:rPr>
          <w:rFonts w:ascii="Arial" w:eastAsia="Times New Roman" w:hAnsi="Arial" w:cs="Arial"/>
          <w:color w:val="000000" w:themeColor="text1"/>
          <w:sz w:val="22"/>
          <w:lang w:val="en-GB"/>
        </w:rPr>
        <w:t>=</w:t>
      </w:r>
      <w:r w:rsidR="00D05095" w:rsidRPr="003238D4">
        <w:rPr>
          <w:rFonts w:ascii="Arial" w:eastAsia="Times New Roman" w:hAnsi="Arial" w:cs="Arial"/>
          <w:color w:val="000000" w:themeColor="text1"/>
          <w:sz w:val="22"/>
          <w:lang w:val="en-GB"/>
        </w:rPr>
        <w:t xml:space="preserve"> </w:t>
      </w:r>
      <w:r w:rsidR="00580841" w:rsidRPr="003238D4">
        <w:rPr>
          <w:rFonts w:ascii="Arial" w:eastAsia="Times New Roman" w:hAnsi="Arial" w:cs="Arial"/>
          <w:color w:val="000000" w:themeColor="text1"/>
          <w:sz w:val="22"/>
          <w:lang w:val="en-GB"/>
        </w:rPr>
        <w:t xml:space="preserve"> 94.5</w:t>
      </w:r>
      <w:proofErr w:type="gramEnd"/>
    </w:p>
    <w:p w14:paraId="0BF0F064" w14:textId="1DFA7779" w:rsidR="004D4DF8" w:rsidRPr="003238D4" w:rsidRDefault="004D4DF8"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t>Coventry</w:t>
      </w:r>
    </w:p>
    <w:p w14:paraId="2CC6183A" w14:textId="69317F11" w:rsidR="004D4DF8" w:rsidRPr="003238D4" w:rsidRDefault="004D4DF8" w:rsidP="003238D4">
      <w:pPr>
        <w:spacing w:line="360" w:lineRule="auto"/>
        <w:rPr>
          <w:rFonts w:ascii="Arial" w:hAnsi="Arial" w:cs="Arial"/>
          <w:sz w:val="22"/>
        </w:rPr>
      </w:pPr>
      <w:r w:rsidRPr="003238D4">
        <w:rPr>
          <w:rFonts w:ascii="Arial" w:eastAsia="Times New Roman" w:hAnsi="Arial" w:cs="Arial"/>
          <w:bCs/>
          <w:i/>
          <w:iCs/>
          <w:color w:val="000000" w:themeColor="text1"/>
          <w:sz w:val="22"/>
        </w:rPr>
        <w:t>(</w:t>
      </w:r>
      <w:r w:rsidRPr="003238D4">
        <w:rPr>
          <w:rFonts w:ascii="Arial" w:eastAsia="Times New Roman" w:hAnsi="Arial" w:cs="Arial"/>
          <w:color w:val="000000" w:themeColor="text1"/>
          <w:sz w:val="22"/>
        </w:rPr>
        <w:t>774,360/800,000) * 100=</w:t>
      </w:r>
      <w:r w:rsidR="00580841" w:rsidRPr="003238D4">
        <w:rPr>
          <w:rFonts w:ascii="Arial" w:eastAsia="Times New Roman" w:hAnsi="Arial" w:cs="Arial"/>
          <w:color w:val="000000" w:themeColor="text1"/>
          <w:sz w:val="22"/>
        </w:rPr>
        <w:t xml:space="preserve"> 96.7</w:t>
      </w:r>
    </w:p>
    <w:p w14:paraId="5578AF53" w14:textId="422E45EE" w:rsidR="00CD343C" w:rsidRPr="003238D4" w:rsidRDefault="00D32114" w:rsidP="003238D4">
      <w:pPr>
        <w:spacing w:line="360" w:lineRule="auto"/>
        <w:jc w:val="center"/>
        <w:rPr>
          <w:rFonts w:ascii="Arial" w:hAnsi="Arial" w:cs="Arial"/>
          <w:sz w:val="22"/>
        </w:rPr>
      </w:pPr>
      <w:r w:rsidRPr="003238D4">
        <w:rPr>
          <w:rFonts w:ascii="Arial" w:hAnsi="Arial" w:cs="Arial"/>
          <w:noProof/>
          <w:sz w:val="22"/>
        </w:rPr>
        <w:drawing>
          <wp:inline distT="0" distB="0" distL="0" distR="0" wp14:anchorId="043D953B" wp14:editId="7D296F5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bookmarkStart w:id="8" w:name="_GoBack"/>
      <w:bookmarkEnd w:id="8"/>
    </w:p>
    <w:p w14:paraId="44B96D47" w14:textId="17D8A394" w:rsidR="00C4360C" w:rsidRPr="003238D4" w:rsidRDefault="00C4360C"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t xml:space="preserve">From the calculation done above, </w:t>
      </w:r>
      <w:r w:rsidR="008731D5" w:rsidRPr="003238D4">
        <w:rPr>
          <w:rFonts w:ascii="Arial" w:hAnsi="Arial" w:cs="Arial"/>
          <w:sz w:val="22"/>
        </w:rPr>
        <w:t xml:space="preserve">it can be </w:t>
      </w:r>
      <w:proofErr w:type="spellStart"/>
      <w:r w:rsidR="008731D5" w:rsidRPr="003238D4">
        <w:rPr>
          <w:rFonts w:ascii="Arial" w:hAnsi="Arial" w:cs="Arial"/>
          <w:sz w:val="22"/>
        </w:rPr>
        <w:t>analysed</w:t>
      </w:r>
      <w:proofErr w:type="spellEnd"/>
      <w:r w:rsidR="008731D5" w:rsidRPr="003238D4">
        <w:rPr>
          <w:rFonts w:ascii="Arial" w:hAnsi="Arial" w:cs="Arial"/>
          <w:sz w:val="22"/>
        </w:rPr>
        <w:t xml:space="preserve"> that </w:t>
      </w:r>
      <w:r w:rsidR="008731D5" w:rsidRPr="003238D4">
        <w:rPr>
          <w:rFonts w:ascii="Arial" w:eastAsia="Times New Roman" w:hAnsi="Arial" w:cs="Arial"/>
          <w:bCs/>
          <w:i/>
          <w:iCs/>
          <w:color w:val="000000" w:themeColor="text1"/>
          <w:sz w:val="22"/>
        </w:rPr>
        <w:t xml:space="preserve">Coventry </w:t>
      </w:r>
      <w:r w:rsidR="008731D5" w:rsidRPr="003238D4">
        <w:rPr>
          <w:rFonts w:ascii="Arial" w:eastAsia="Times New Roman" w:hAnsi="Arial" w:cs="Arial"/>
          <w:bCs/>
          <w:iCs/>
          <w:color w:val="000000" w:themeColor="text1"/>
          <w:sz w:val="22"/>
        </w:rPr>
        <w:t>is</w:t>
      </w:r>
      <w:r w:rsidR="008731D5" w:rsidRPr="003238D4">
        <w:rPr>
          <w:rFonts w:ascii="Arial" w:eastAsia="Times New Roman" w:hAnsi="Arial" w:cs="Arial"/>
          <w:bCs/>
          <w:i/>
          <w:iCs/>
          <w:color w:val="000000" w:themeColor="text1"/>
          <w:sz w:val="22"/>
        </w:rPr>
        <w:t xml:space="preserve"> </w:t>
      </w:r>
      <w:r w:rsidR="005C7462" w:rsidRPr="003238D4">
        <w:rPr>
          <w:rFonts w:ascii="Arial" w:hAnsi="Arial" w:cs="Arial"/>
          <w:sz w:val="22"/>
        </w:rPr>
        <w:t xml:space="preserve">performing best among the remaining two branches. </w:t>
      </w:r>
      <w:r w:rsidR="008731D5" w:rsidRPr="003238D4">
        <w:rPr>
          <w:rFonts w:ascii="Arial" w:hAnsi="Arial" w:cs="Arial"/>
          <w:sz w:val="22"/>
        </w:rPr>
        <w:t xml:space="preserve">The gross margin </w:t>
      </w:r>
      <w:r w:rsidR="005C7462" w:rsidRPr="003238D4">
        <w:rPr>
          <w:rFonts w:ascii="Arial" w:hAnsi="Arial" w:cs="Arial"/>
          <w:sz w:val="22"/>
        </w:rPr>
        <w:t xml:space="preserve">of </w:t>
      </w:r>
      <w:r w:rsidR="005C7462" w:rsidRPr="003238D4">
        <w:rPr>
          <w:rFonts w:ascii="Arial" w:eastAsia="Times New Roman" w:hAnsi="Arial" w:cs="Arial"/>
          <w:bCs/>
          <w:i/>
          <w:iCs/>
          <w:color w:val="000000" w:themeColor="text1"/>
          <w:sz w:val="22"/>
        </w:rPr>
        <w:t xml:space="preserve">Coventry </w:t>
      </w:r>
      <w:r w:rsidR="008731D5" w:rsidRPr="003238D4">
        <w:rPr>
          <w:rFonts w:ascii="Arial" w:hAnsi="Arial" w:cs="Arial"/>
          <w:sz w:val="22"/>
        </w:rPr>
        <w:t xml:space="preserve">shows the percentage of the company's sales revenue that remains after covering all direct operating expenses. Higher gross margins mean that </w:t>
      </w:r>
      <w:r w:rsidR="00AC774B" w:rsidRPr="003238D4">
        <w:rPr>
          <w:rFonts w:ascii="Arial" w:eastAsia="Times New Roman" w:hAnsi="Arial" w:cs="Arial"/>
          <w:bCs/>
          <w:i/>
          <w:iCs/>
          <w:color w:val="000000" w:themeColor="text1"/>
          <w:sz w:val="22"/>
        </w:rPr>
        <w:t xml:space="preserve">Coventry </w:t>
      </w:r>
      <w:r w:rsidR="008731D5" w:rsidRPr="003238D4">
        <w:rPr>
          <w:rFonts w:ascii="Arial" w:hAnsi="Arial" w:cs="Arial"/>
          <w:sz w:val="22"/>
        </w:rPr>
        <w:t>has more money to cover indirect and other costs, such as interest and one-off costs</w:t>
      </w:r>
      <w:r w:rsidR="004477D2" w:rsidRPr="003238D4">
        <w:rPr>
          <w:rFonts w:ascii="Arial" w:hAnsi="Arial" w:cs="Arial"/>
          <w:sz w:val="22"/>
        </w:rPr>
        <w:t xml:space="preserve"> (</w:t>
      </w:r>
      <w:proofErr w:type="spellStart"/>
      <w:r w:rsidR="004477D2" w:rsidRPr="003238D4">
        <w:rPr>
          <w:rFonts w:ascii="Arial" w:hAnsi="Arial" w:cs="Arial"/>
          <w:color w:val="000000" w:themeColor="text1"/>
          <w:sz w:val="22"/>
          <w:shd w:val="clear" w:color="auto" w:fill="FFFFFF"/>
        </w:rPr>
        <w:t>Andarsari</w:t>
      </w:r>
      <w:proofErr w:type="spellEnd"/>
      <w:r w:rsidR="004477D2" w:rsidRPr="003238D4">
        <w:rPr>
          <w:rFonts w:ascii="Arial" w:hAnsi="Arial" w:cs="Arial"/>
          <w:color w:val="000000" w:themeColor="text1"/>
          <w:sz w:val="22"/>
          <w:shd w:val="clear" w:color="auto" w:fill="FFFFFF"/>
        </w:rPr>
        <w:t>, 2019</w:t>
      </w:r>
      <w:r w:rsidR="004477D2" w:rsidRPr="003238D4">
        <w:rPr>
          <w:rFonts w:ascii="Arial" w:hAnsi="Arial" w:cs="Arial"/>
          <w:sz w:val="22"/>
        </w:rPr>
        <w:t xml:space="preserve">, </w:t>
      </w:r>
      <w:r w:rsidR="004477D2" w:rsidRPr="003238D4">
        <w:rPr>
          <w:rFonts w:ascii="Arial" w:hAnsi="Arial" w:cs="Arial"/>
          <w:color w:val="000000" w:themeColor="text1"/>
          <w:sz w:val="22"/>
          <w:shd w:val="clear" w:color="auto" w:fill="FFFFFF"/>
        </w:rPr>
        <w:t>p.301</w:t>
      </w:r>
      <w:r w:rsidR="004477D2" w:rsidRPr="003238D4">
        <w:rPr>
          <w:rFonts w:ascii="Arial" w:hAnsi="Arial" w:cs="Arial"/>
          <w:sz w:val="22"/>
        </w:rPr>
        <w:t>)</w:t>
      </w:r>
      <w:r w:rsidR="008731D5" w:rsidRPr="003238D4">
        <w:rPr>
          <w:rFonts w:ascii="Arial" w:hAnsi="Arial" w:cs="Arial"/>
          <w:sz w:val="22"/>
        </w:rPr>
        <w:t>.</w:t>
      </w:r>
    </w:p>
    <w:p w14:paraId="35E3F280" w14:textId="77777777" w:rsidR="00C4360C" w:rsidRPr="003238D4" w:rsidRDefault="008265E9" w:rsidP="003238D4">
      <w:pPr>
        <w:pStyle w:val="Heading3"/>
        <w:spacing w:line="360" w:lineRule="auto"/>
        <w:rPr>
          <w:rFonts w:ascii="Arial" w:hAnsi="Arial" w:cs="Arial"/>
          <w:sz w:val="22"/>
          <w:szCs w:val="22"/>
        </w:rPr>
      </w:pPr>
      <w:bookmarkStart w:id="9" w:name="_Toc85234409"/>
      <w:r w:rsidRPr="003238D4">
        <w:rPr>
          <w:rFonts w:ascii="Arial" w:hAnsi="Arial" w:cs="Arial"/>
          <w:sz w:val="22"/>
          <w:szCs w:val="22"/>
        </w:rPr>
        <w:t>Operating Profit Margin</w:t>
      </w:r>
      <w:bookmarkEnd w:id="9"/>
      <w:r w:rsidRPr="003238D4">
        <w:rPr>
          <w:rFonts w:ascii="Arial" w:hAnsi="Arial" w:cs="Arial"/>
          <w:sz w:val="22"/>
          <w:szCs w:val="22"/>
        </w:rPr>
        <w:t xml:space="preserve"> </w:t>
      </w:r>
    </w:p>
    <w:p w14:paraId="29BDB680" w14:textId="1FACC8A0" w:rsidR="00F06FE6" w:rsidRPr="003238D4" w:rsidRDefault="00F06FE6"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r>
      <w:proofErr w:type="spellStart"/>
      <w:r w:rsidR="007702F3" w:rsidRPr="003238D4">
        <w:rPr>
          <w:rFonts w:ascii="Arial" w:hAnsi="Arial" w:cs="Arial"/>
          <w:sz w:val="22"/>
          <w:shd w:val="clear" w:color="auto" w:fill="FFFFFF"/>
        </w:rPr>
        <w:t>Imanda</w:t>
      </w:r>
      <w:proofErr w:type="spellEnd"/>
      <w:r w:rsidR="007702F3" w:rsidRPr="003238D4">
        <w:rPr>
          <w:rFonts w:ascii="Arial" w:hAnsi="Arial" w:cs="Arial"/>
          <w:sz w:val="22"/>
          <w:shd w:val="clear" w:color="auto" w:fill="FFFFFF"/>
        </w:rPr>
        <w:t xml:space="preserve">, </w:t>
      </w:r>
      <w:r w:rsidR="000E726C" w:rsidRPr="003238D4">
        <w:rPr>
          <w:rFonts w:ascii="Arial" w:hAnsi="Arial" w:cs="Arial"/>
          <w:sz w:val="22"/>
          <w:shd w:val="clear" w:color="auto" w:fill="FFFFFF"/>
        </w:rPr>
        <w:t>(</w:t>
      </w:r>
      <w:r w:rsidR="007702F3" w:rsidRPr="003238D4">
        <w:rPr>
          <w:rFonts w:ascii="Arial" w:hAnsi="Arial" w:cs="Arial"/>
          <w:sz w:val="22"/>
          <w:shd w:val="clear" w:color="auto" w:fill="FFFFFF"/>
        </w:rPr>
        <w:t>2017</w:t>
      </w:r>
      <w:r w:rsidR="000E726C" w:rsidRPr="003238D4">
        <w:rPr>
          <w:rFonts w:ascii="Arial" w:hAnsi="Arial" w:cs="Arial"/>
          <w:sz w:val="22"/>
          <w:shd w:val="clear" w:color="auto" w:fill="FFFFFF"/>
        </w:rPr>
        <w:t xml:space="preserve">) states that </w:t>
      </w:r>
      <w:proofErr w:type="spellStart"/>
      <w:r w:rsidRPr="003238D4">
        <w:rPr>
          <w:rFonts w:ascii="Arial" w:hAnsi="Arial" w:cs="Arial"/>
          <w:sz w:val="22"/>
        </w:rPr>
        <w:t>rofitability</w:t>
      </w:r>
      <w:proofErr w:type="spellEnd"/>
      <w:r w:rsidRPr="003238D4">
        <w:rPr>
          <w:rFonts w:ascii="Arial" w:hAnsi="Arial" w:cs="Arial"/>
          <w:sz w:val="22"/>
        </w:rPr>
        <w:t xml:space="preserve"> or performance ratio is the operating profit margin, which reflects the percentage of the company's profit before taxes and interest expenses.</w:t>
      </w:r>
    </w:p>
    <w:p w14:paraId="307E65DD" w14:textId="457853C1" w:rsidR="008A7A59" w:rsidRPr="003238D4" w:rsidRDefault="00E317F5" w:rsidP="003238D4">
      <w:pPr>
        <w:spacing w:line="360" w:lineRule="auto"/>
        <w:rPr>
          <w:rFonts w:ascii="Arial" w:hAnsi="Arial" w:cs="Arial"/>
          <w:sz w:val="22"/>
        </w:rPr>
      </w:pPr>
      <w:r w:rsidRPr="003238D4">
        <w:rPr>
          <w:rFonts w:ascii="Arial" w:hAnsi="Arial" w:cs="Arial"/>
          <w:sz w:val="22"/>
        </w:rPr>
        <w:t xml:space="preserve">Formula </w:t>
      </w:r>
      <w:r w:rsidR="008265E9" w:rsidRPr="003238D4">
        <w:rPr>
          <w:rFonts w:ascii="Arial" w:hAnsi="Arial" w:cs="Arial"/>
          <w:sz w:val="22"/>
        </w:rPr>
        <w:t>= (</w:t>
      </w:r>
      <w:r w:rsidRPr="003238D4">
        <w:rPr>
          <w:rFonts w:ascii="Arial" w:hAnsi="Arial" w:cs="Arial"/>
          <w:sz w:val="22"/>
        </w:rPr>
        <w:t>Operating Profit / Sales) * 100</w:t>
      </w:r>
    </w:p>
    <w:p w14:paraId="0CE843A9" w14:textId="464FD148" w:rsidR="00E317F5" w:rsidRPr="003238D4" w:rsidRDefault="00E317F5"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t>Birmingham</w:t>
      </w:r>
    </w:p>
    <w:p w14:paraId="355769F0" w14:textId="0847E028" w:rsidR="006F3D6D" w:rsidRPr="003238D4" w:rsidRDefault="006F3D6D" w:rsidP="003238D4">
      <w:pPr>
        <w:spacing w:line="360" w:lineRule="auto"/>
        <w:rPr>
          <w:rFonts w:ascii="Arial" w:eastAsia="Times New Roman" w:hAnsi="Arial" w:cs="Arial"/>
          <w:color w:val="000000" w:themeColor="text1"/>
          <w:sz w:val="22"/>
        </w:rPr>
      </w:pPr>
      <w:r w:rsidRPr="003238D4">
        <w:rPr>
          <w:rFonts w:ascii="Arial" w:eastAsia="Times New Roman" w:hAnsi="Arial" w:cs="Arial"/>
          <w:bCs/>
          <w:i/>
          <w:iCs/>
          <w:color w:val="000000" w:themeColor="text1"/>
          <w:sz w:val="22"/>
        </w:rPr>
        <w:t>(</w:t>
      </w:r>
      <w:r w:rsidRPr="003238D4">
        <w:rPr>
          <w:rFonts w:ascii="Arial" w:eastAsia="Times New Roman" w:hAnsi="Arial" w:cs="Arial"/>
          <w:color w:val="000000" w:themeColor="text1"/>
          <w:sz w:val="22"/>
        </w:rPr>
        <w:t>168,263</w:t>
      </w:r>
      <w:r w:rsidRPr="003238D4">
        <w:rPr>
          <w:rFonts w:ascii="Arial" w:eastAsia="Times New Roman" w:hAnsi="Arial" w:cs="Arial"/>
          <w:b/>
          <w:color w:val="000000" w:themeColor="text1"/>
          <w:sz w:val="22"/>
        </w:rPr>
        <w:t>/</w:t>
      </w:r>
      <w:r w:rsidRPr="003238D4">
        <w:rPr>
          <w:rFonts w:ascii="Arial" w:eastAsia="Times New Roman" w:hAnsi="Arial" w:cs="Arial"/>
          <w:color w:val="000000" w:themeColor="text1"/>
          <w:sz w:val="22"/>
        </w:rPr>
        <w:t>1,400,000) *100=</w:t>
      </w:r>
      <w:r w:rsidR="00D25F7D" w:rsidRPr="003238D4">
        <w:rPr>
          <w:rFonts w:ascii="Arial" w:eastAsia="Times New Roman" w:hAnsi="Arial" w:cs="Arial"/>
          <w:color w:val="000000" w:themeColor="text1"/>
          <w:sz w:val="22"/>
        </w:rPr>
        <w:t xml:space="preserve"> 12%</w:t>
      </w:r>
    </w:p>
    <w:p w14:paraId="14CD766E" w14:textId="77777777" w:rsidR="006F3D6D" w:rsidRPr="003238D4" w:rsidRDefault="006F3D6D"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lastRenderedPageBreak/>
        <w:t xml:space="preserve">Stafford </w:t>
      </w:r>
    </w:p>
    <w:p w14:paraId="0A814002" w14:textId="6735525B" w:rsidR="006F3D6D" w:rsidRPr="003238D4" w:rsidRDefault="006F3D6D" w:rsidP="003238D4">
      <w:pPr>
        <w:spacing w:line="360" w:lineRule="auto"/>
        <w:rPr>
          <w:rFonts w:ascii="Arial" w:eastAsia="Times New Roman" w:hAnsi="Arial" w:cs="Arial"/>
          <w:color w:val="000000" w:themeColor="text1"/>
          <w:sz w:val="22"/>
          <w:lang w:val="en-GB"/>
        </w:rPr>
      </w:pPr>
      <w:r w:rsidRPr="003238D4">
        <w:rPr>
          <w:rFonts w:ascii="Arial" w:eastAsia="Times New Roman" w:hAnsi="Arial" w:cs="Arial"/>
          <w:bCs/>
          <w:i/>
          <w:iCs/>
          <w:color w:val="000000" w:themeColor="text1"/>
          <w:sz w:val="22"/>
        </w:rPr>
        <w:t>(</w:t>
      </w:r>
      <w:r w:rsidRPr="003238D4">
        <w:rPr>
          <w:rFonts w:ascii="Arial" w:eastAsia="Times New Roman" w:hAnsi="Arial" w:cs="Arial"/>
          <w:color w:val="000000" w:themeColor="text1"/>
          <w:sz w:val="22"/>
        </w:rPr>
        <w:t>624,362/</w:t>
      </w:r>
      <w:r w:rsidRPr="003238D4">
        <w:rPr>
          <w:rFonts w:ascii="Arial" w:eastAsia="Times New Roman" w:hAnsi="Arial" w:cs="Arial"/>
          <w:color w:val="000000" w:themeColor="text1"/>
          <w:sz w:val="22"/>
          <w:lang w:val="en-GB"/>
        </w:rPr>
        <w:t>880,000) * 100=</w:t>
      </w:r>
      <w:r w:rsidR="00D25F7D" w:rsidRPr="003238D4">
        <w:rPr>
          <w:rFonts w:ascii="Arial" w:eastAsia="Times New Roman" w:hAnsi="Arial" w:cs="Arial"/>
          <w:color w:val="000000" w:themeColor="text1"/>
          <w:sz w:val="22"/>
          <w:lang w:val="en-GB"/>
        </w:rPr>
        <w:t xml:space="preserve"> 70.9%</w:t>
      </w:r>
    </w:p>
    <w:p w14:paraId="7DB91F95" w14:textId="278CD974" w:rsidR="006F3D6D" w:rsidRPr="003238D4" w:rsidRDefault="006F3D6D" w:rsidP="003238D4">
      <w:pPr>
        <w:spacing w:line="360" w:lineRule="auto"/>
        <w:rPr>
          <w:rFonts w:ascii="Arial" w:eastAsia="Times New Roman" w:hAnsi="Arial" w:cs="Arial"/>
          <w:bCs/>
          <w:i/>
          <w:iCs/>
          <w:color w:val="000000" w:themeColor="text1"/>
          <w:sz w:val="22"/>
          <w:u w:val="single"/>
        </w:rPr>
      </w:pPr>
      <w:r w:rsidRPr="003238D4">
        <w:rPr>
          <w:rFonts w:ascii="Arial" w:eastAsia="Times New Roman" w:hAnsi="Arial" w:cs="Arial"/>
          <w:bCs/>
          <w:i/>
          <w:iCs/>
          <w:color w:val="000000" w:themeColor="text1"/>
          <w:sz w:val="22"/>
          <w:u w:val="single"/>
        </w:rPr>
        <w:t>Coventry</w:t>
      </w:r>
    </w:p>
    <w:p w14:paraId="3A66DE25" w14:textId="641F36CB" w:rsidR="00152A52" w:rsidRPr="003238D4" w:rsidRDefault="00152A52" w:rsidP="003238D4">
      <w:pPr>
        <w:spacing w:line="360" w:lineRule="auto"/>
        <w:rPr>
          <w:rFonts w:ascii="Arial" w:eastAsia="Times New Roman" w:hAnsi="Arial" w:cs="Arial"/>
          <w:color w:val="000000" w:themeColor="text1"/>
          <w:sz w:val="22"/>
        </w:rPr>
      </w:pPr>
      <w:r w:rsidRPr="003238D4">
        <w:rPr>
          <w:rFonts w:ascii="Arial" w:eastAsia="Times New Roman" w:hAnsi="Arial" w:cs="Arial"/>
          <w:bCs/>
          <w:i/>
          <w:iCs/>
          <w:color w:val="000000" w:themeColor="text1"/>
          <w:sz w:val="22"/>
        </w:rPr>
        <w:t>(</w:t>
      </w:r>
      <w:r w:rsidRPr="003238D4">
        <w:rPr>
          <w:rFonts w:ascii="Arial" w:eastAsia="Times New Roman" w:hAnsi="Arial" w:cs="Arial"/>
          <w:color w:val="000000" w:themeColor="text1"/>
          <w:sz w:val="22"/>
        </w:rPr>
        <w:t>572,373</w:t>
      </w:r>
      <w:r w:rsidRPr="003238D4">
        <w:rPr>
          <w:rFonts w:ascii="Arial" w:eastAsia="Times New Roman" w:hAnsi="Arial" w:cs="Arial"/>
          <w:b/>
          <w:color w:val="000000" w:themeColor="text1"/>
          <w:sz w:val="22"/>
        </w:rPr>
        <w:t>/</w:t>
      </w:r>
      <w:r w:rsidRPr="003238D4">
        <w:rPr>
          <w:rFonts w:ascii="Arial" w:eastAsia="Times New Roman" w:hAnsi="Arial" w:cs="Arial"/>
          <w:color w:val="000000" w:themeColor="text1"/>
          <w:sz w:val="22"/>
        </w:rPr>
        <w:t>800,000) * 100=</w:t>
      </w:r>
      <w:r w:rsidR="00D25F7D" w:rsidRPr="003238D4">
        <w:rPr>
          <w:rFonts w:ascii="Arial" w:eastAsia="Times New Roman" w:hAnsi="Arial" w:cs="Arial"/>
          <w:color w:val="000000" w:themeColor="text1"/>
          <w:sz w:val="22"/>
        </w:rPr>
        <w:t xml:space="preserve"> </w:t>
      </w:r>
      <w:r w:rsidR="00741C7D" w:rsidRPr="003238D4">
        <w:rPr>
          <w:rFonts w:ascii="Arial" w:eastAsia="Times New Roman" w:hAnsi="Arial" w:cs="Arial"/>
          <w:color w:val="000000" w:themeColor="text1"/>
          <w:sz w:val="22"/>
        </w:rPr>
        <w:t>71.54%</w:t>
      </w:r>
    </w:p>
    <w:p w14:paraId="68D6E977" w14:textId="79790FDC" w:rsidR="00796EB2" w:rsidRPr="003238D4" w:rsidRDefault="00A35F8B" w:rsidP="003238D4">
      <w:pPr>
        <w:spacing w:line="360" w:lineRule="auto"/>
        <w:jc w:val="center"/>
        <w:rPr>
          <w:rFonts w:ascii="Arial" w:eastAsia="Times New Roman" w:hAnsi="Arial" w:cs="Arial"/>
          <w:color w:val="000000" w:themeColor="text1"/>
          <w:sz w:val="22"/>
        </w:rPr>
      </w:pPr>
      <w:r w:rsidRPr="003238D4">
        <w:rPr>
          <w:rFonts w:ascii="Arial" w:hAnsi="Arial" w:cs="Arial"/>
          <w:noProof/>
          <w:sz w:val="22"/>
        </w:rPr>
        <w:drawing>
          <wp:inline distT="0" distB="0" distL="0" distR="0" wp14:anchorId="3462535F" wp14:editId="1FE5E967">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F7DD63" w14:textId="77777777" w:rsidR="000E726C" w:rsidRPr="003238D4" w:rsidRDefault="00A35F8B" w:rsidP="003238D4">
      <w:pPr>
        <w:spacing w:line="360" w:lineRule="auto"/>
        <w:rPr>
          <w:rFonts w:ascii="Arial" w:hAnsi="Arial" w:cs="Arial"/>
          <w:sz w:val="22"/>
        </w:rPr>
      </w:pPr>
      <w:r w:rsidRPr="003238D4">
        <w:rPr>
          <w:rFonts w:ascii="Arial" w:hAnsi="Arial" w:cs="Arial"/>
          <w:sz w:val="22"/>
        </w:rPr>
        <w:t xml:space="preserve"> </w:t>
      </w:r>
      <w:r w:rsidRPr="003238D4">
        <w:rPr>
          <w:rFonts w:ascii="Arial" w:hAnsi="Arial" w:cs="Arial"/>
          <w:sz w:val="22"/>
        </w:rPr>
        <w:tab/>
        <w:t>The high operating profit margin indicates that the company's operating income is sufficient to cover all related business expenses. More than 15% of operating profit is considered good</w:t>
      </w:r>
      <w:r w:rsidR="000E726C" w:rsidRPr="003238D4">
        <w:rPr>
          <w:rFonts w:ascii="Arial" w:hAnsi="Arial" w:cs="Arial"/>
          <w:sz w:val="22"/>
        </w:rPr>
        <w:t xml:space="preserve"> (</w:t>
      </w:r>
      <w:proofErr w:type="spellStart"/>
      <w:r w:rsidR="000E726C" w:rsidRPr="003238D4">
        <w:rPr>
          <w:rFonts w:ascii="Arial" w:hAnsi="Arial" w:cs="Arial"/>
          <w:sz w:val="22"/>
          <w:shd w:val="clear" w:color="auto" w:fill="FFFFFF"/>
        </w:rPr>
        <w:t>Langemeier</w:t>
      </w:r>
      <w:proofErr w:type="spellEnd"/>
      <w:r w:rsidR="000E726C" w:rsidRPr="003238D4">
        <w:rPr>
          <w:rFonts w:ascii="Arial" w:hAnsi="Arial" w:cs="Arial"/>
          <w:sz w:val="22"/>
          <w:shd w:val="clear" w:color="auto" w:fill="FFFFFF"/>
        </w:rPr>
        <w:t>, and Yeager, 2018)</w:t>
      </w:r>
      <w:r w:rsidRPr="003238D4">
        <w:rPr>
          <w:rFonts w:ascii="Arial" w:hAnsi="Arial" w:cs="Arial"/>
          <w:sz w:val="22"/>
        </w:rPr>
        <w:t>.</w:t>
      </w:r>
      <w:r w:rsidR="00E956E9" w:rsidRPr="003238D4">
        <w:rPr>
          <w:rFonts w:ascii="Arial" w:hAnsi="Arial" w:cs="Arial"/>
          <w:sz w:val="22"/>
        </w:rPr>
        <w:t xml:space="preserve"> </w:t>
      </w:r>
    </w:p>
    <w:p w14:paraId="255964AC" w14:textId="074507AE" w:rsidR="008265E9" w:rsidRPr="003238D4" w:rsidRDefault="000E726C" w:rsidP="003238D4">
      <w:pPr>
        <w:spacing w:line="360" w:lineRule="auto"/>
        <w:rPr>
          <w:rFonts w:ascii="Arial" w:eastAsia="Times New Roman" w:hAnsi="Arial" w:cs="Arial"/>
          <w:bCs/>
          <w:iCs/>
          <w:color w:val="000000" w:themeColor="text1"/>
          <w:sz w:val="22"/>
        </w:rPr>
      </w:pPr>
      <w:r w:rsidRPr="003238D4">
        <w:rPr>
          <w:rFonts w:ascii="Arial" w:hAnsi="Arial" w:cs="Arial"/>
          <w:sz w:val="22"/>
        </w:rPr>
        <w:t xml:space="preserve"> </w:t>
      </w:r>
      <w:r w:rsidRPr="003238D4">
        <w:rPr>
          <w:rFonts w:ascii="Arial" w:hAnsi="Arial" w:cs="Arial"/>
          <w:sz w:val="22"/>
        </w:rPr>
        <w:tab/>
      </w:r>
      <w:r w:rsidR="00E956E9" w:rsidRPr="003238D4">
        <w:rPr>
          <w:rFonts w:ascii="Arial" w:hAnsi="Arial" w:cs="Arial"/>
          <w:sz w:val="22"/>
        </w:rPr>
        <w:t xml:space="preserve">In case, and form the above analysis it can be determined that </w:t>
      </w:r>
      <w:r w:rsidR="00E956E9" w:rsidRPr="003238D4">
        <w:rPr>
          <w:rFonts w:ascii="Arial" w:eastAsia="Times New Roman" w:hAnsi="Arial" w:cs="Arial"/>
          <w:bCs/>
          <w:iCs/>
          <w:color w:val="000000" w:themeColor="text1"/>
          <w:sz w:val="22"/>
        </w:rPr>
        <w:t xml:space="preserve">Stafford and Coventry are giving close competition to each other whereas Birmingham operating margin is not good for the financial health of the company. </w:t>
      </w:r>
    </w:p>
    <w:p w14:paraId="45874794" w14:textId="57BDEE4E" w:rsidR="008162EA" w:rsidRPr="003238D4" w:rsidRDefault="00312F34" w:rsidP="003238D4">
      <w:pPr>
        <w:pStyle w:val="Heading1"/>
        <w:spacing w:line="360" w:lineRule="auto"/>
        <w:rPr>
          <w:rFonts w:ascii="Arial" w:hAnsi="Arial" w:cs="Arial"/>
          <w:sz w:val="22"/>
          <w:szCs w:val="22"/>
        </w:rPr>
      </w:pPr>
      <w:bookmarkStart w:id="10" w:name="_Toc85234410"/>
      <w:r w:rsidRPr="003238D4">
        <w:rPr>
          <w:rFonts w:ascii="Arial" w:hAnsi="Arial" w:cs="Arial"/>
          <w:sz w:val="22"/>
          <w:szCs w:val="22"/>
        </w:rPr>
        <w:t xml:space="preserve">Analysis and </w:t>
      </w:r>
      <w:r w:rsidR="008162EA" w:rsidRPr="003238D4">
        <w:rPr>
          <w:rFonts w:ascii="Arial" w:hAnsi="Arial" w:cs="Arial"/>
          <w:sz w:val="22"/>
          <w:szCs w:val="22"/>
        </w:rPr>
        <w:t>Recommendations to Board of Directors</w:t>
      </w:r>
      <w:bookmarkEnd w:id="10"/>
    </w:p>
    <w:p w14:paraId="1EC8C298" w14:textId="78146330" w:rsidR="00491137" w:rsidRPr="003238D4" w:rsidRDefault="008162EA" w:rsidP="003238D4">
      <w:pPr>
        <w:spacing w:after="0" w:line="360" w:lineRule="auto"/>
        <w:rPr>
          <w:rFonts w:ascii="Arial" w:hAnsi="Arial" w:cs="Arial"/>
          <w:color w:val="000000" w:themeColor="text1"/>
          <w:sz w:val="22"/>
        </w:rPr>
      </w:pPr>
      <w:r w:rsidRPr="003238D4">
        <w:rPr>
          <w:rFonts w:ascii="Arial" w:hAnsi="Arial" w:cs="Arial"/>
          <w:b/>
          <w:i/>
          <w:color w:val="000000" w:themeColor="text1"/>
          <w:sz w:val="22"/>
        </w:rPr>
        <w:t xml:space="preserve"> </w:t>
      </w:r>
      <w:r w:rsidRPr="003238D4">
        <w:rPr>
          <w:rFonts w:ascii="Arial" w:hAnsi="Arial" w:cs="Arial"/>
          <w:b/>
          <w:i/>
          <w:color w:val="000000" w:themeColor="text1"/>
          <w:sz w:val="22"/>
        </w:rPr>
        <w:tab/>
      </w:r>
      <w:r w:rsidR="003A1B15" w:rsidRPr="003238D4">
        <w:rPr>
          <w:rFonts w:ascii="Arial" w:hAnsi="Arial" w:cs="Arial"/>
          <w:sz w:val="22"/>
        </w:rPr>
        <w:t xml:space="preserve">The company's management accountant is preparing the report to determine the areas with some weaknesses, and the company needs to work. The statement of comprehensive income prepares </w:t>
      </w:r>
      <w:proofErr w:type="spellStart"/>
      <w:r w:rsidR="003A1B15" w:rsidRPr="003238D4">
        <w:rPr>
          <w:rFonts w:ascii="Arial" w:hAnsi="Arial" w:cs="Arial"/>
          <w:sz w:val="22"/>
        </w:rPr>
        <w:t>consolidatory</w:t>
      </w:r>
      <w:proofErr w:type="spellEnd"/>
      <w:r w:rsidR="003A1B15" w:rsidRPr="003238D4">
        <w:rPr>
          <w:rFonts w:ascii="Arial" w:hAnsi="Arial" w:cs="Arial"/>
          <w:sz w:val="22"/>
        </w:rPr>
        <w:t xml:space="preserve"> for three branches. The branches of Birmingham, Stafford and Coventry. The branches show the annual revenue of 1400,000 from Birmingham, 880,000 from Strafford and 800,000 from the sales of Coventry.</w:t>
      </w:r>
      <w:r w:rsidR="00BA595D" w:rsidRPr="003238D4">
        <w:rPr>
          <w:rFonts w:ascii="Arial" w:hAnsi="Arial" w:cs="Arial"/>
          <w:color w:val="000000" w:themeColor="text1"/>
          <w:sz w:val="22"/>
        </w:rPr>
        <w:t xml:space="preserve"> </w:t>
      </w:r>
      <w:r w:rsidR="00EC0809" w:rsidRPr="003238D4">
        <w:rPr>
          <w:rFonts w:ascii="Arial" w:hAnsi="Arial" w:cs="Arial"/>
          <w:color w:val="000000" w:themeColor="text1"/>
          <w:sz w:val="22"/>
        </w:rPr>
        <w:t>The co</w:t>
      </w:r>
      <w:r w:rsidR="00EE33E2" w:rsidRPr="003238D4">
        <w:rPr>
          <w:rFonts w:ascii="Arial" w:hAnsi="Arial" w:cs="Arial"/>
          <w:color w:val="000000" w:themeColor="text1"/>
          <w:sz w:val="22"/>
        </w:rPr>
        <w:t>mpany's sales cost</w:t>
      </w:r>
      <w:r w:rsidR="00EC0809" w:rsidRPr="003238D4">
        <w:rPr>
          <w:rFonts w:ascii="Arial" w:hAnsi="Arial" w:cs="Arial"/>
          <w:color w:val="000000" w:themeColor="text1"/>
          <w:sz w:val="22"/>
        </w:rPr>
        <w:t xml:space="preserve"> includes the </w:t>
      </w:r>
      <w:r w:rsidR="00447EB4" w:rsidRPr="003238D4">
        <w:rPr>
          <w:rFonts w:ascii="Arial" w:hAnsi="Arial" w:cs="Arial"/>
          <w:color w:val="000000" w:themeColor="text1"/>
          <w:sz w:val="22"/>
        </w:rPr>
        <w:t>sales and the other expenses</w:t>
      </w:r>
      <w:r w:rsidR="001B6CAD" w:rsidRPr="003238D4">
        <w:rPr>
          <w:rFonts w:ascii="Arial" w:hAnsi="Arial" w:cs="Arial"/>
          <w:color w:val="000000" w:themeColor="text1"/>
          <w:sz w:val="22"/>
          <w:shd w:val="clear" w:color="auto" w:fill="FFFFFF"/>
        </w:rPr>
        <w:t>.</w:t>
      </w:r>
      <w:r w:rsidR="00447EB4" w:rsidRPr="003238D4">
        <w:rPr>
          <w:rFonts w:ascii="Arial" w:hAnsi="Arial" w:cs="Arial"/>
          <w:color w:val="000000" w:themeColor="text1"/>
          <w:sz w:val="22"/>
        </w:rPr>
        <w:t xml:space="preserve"> The expenses include the variable cost that </w:t>
      </w:r>
      <w:r w:rsidR="00EE33E2" w:rsidRPr="003238D4">
        <w:rPr>
          <w:rFonts w:ascii="Arial" w:hAnsi="Arial" w:cs="Arial"/>
          <w:color w:val="000000" w:themeColor="text1"/>
          <w:sz w:val="22"/>
        </w:rPr>
        <w:t>is</w:t>
      </w:r>
      <w:r w:rsidR="00447EB4" w:rsidRPr="003238D4">
        <w:rPr>
          <w:rFonts w:ascii="Arial" w:hAnsi="Arial" w:cs="Arial"/>
          <w:color w:val="000000" w:themeColor="text1"/>
          <w:sz w:val="22"/>
        </w:rPr>
        <w:t xml:space="preserve"> charged at the rate of 75% on the sales of the company. However, the Gross profit margin for the </w:t>
      </w:r>
      <w:r w:rsidR="00993EBF" w:rsidRPr="003238D4">
        <w:rPr>
          <w:rFonts w:ascii="Arial" w:hAnsi="Arial" w:cs="Arial"/>
          <w:color w:val="000000" w:themeColor="text1"/>
          <w:sz w:val="22"/>
        </w:rPr>
        <w:t xml:space="preserve">Stafford and Birmingham </w:t>
      </w:r>
      <w:r w:rsidR="00E21D68" w:rsidRPr="003238D4">
        <w:rPr>
          <w:rFonts w:ascii="Arial" w:hAnsi="Arial" w:cs="Arial"/>
          <w:color w:val="000000" w:themeColor="text1"/>
          <w:sz w:val="22"/>
        </w:rPr>
        <w:t>branches</w:t>
      </w:r>
      <w:r w:rsidR="00447EB4" w:rsidRPr="003238D4">
        <w:rPr>
          <w:rFonts w:ascii="Arial" w:hAnsi="Arial" w:cs="Arial"/>
          <w:color w:val="000000" w:themeColor="text1"/>
          <w:sz w:val="22"/>
        </w:rPr>
        <w:t xml:space="preserve"> are in the positive figure. On the other </w:t>
      </w:r>
      <w:r w:rsidR="00AD506E" w:rsidRPr="003238D4">
        <w:rPr>
          <w:rFonts w:ascii="Arial" w:hAnsi="Arial" w:cs="Arial"/>
          <w:color w:val="000000" w:themeColor="text1"/>
          <w:sz w:val="22"/>
        </w:rPr>
        <w:t>hand,</w:t>
      </w:r>
      <w:r w:rsidR="00447EB4" w:rsidRPr="003238D4">
        <w:rPr>
          <w:rFonts w:ascii="Arial" w:hAnsi="Arial" w:cs="Arial"/>
          <w:color w:val="000000" w:themeColor="text1"/>
          <w:sz w:val="22"/>
        </w:rPr>
        <w:t xml:space="preserve"> the </w:t>
      </w:r>
      <w:r w:rsidR="00710205" w:rsidRPr="003238D4">
        <w:rPr>
          <w:rFonts w:ascii="Arial" w:hAnsi="Arial" w:cs="Arial"/>
          <w:color w:val="000000" w:themeColor="text1"/>
          <w:sz w:val="22"/>
        </w:rPr>
        <w:t xml:space="preserve">308,000 </w:t>
      </w:r>
      <w:r w:rsidR="00127AAB" w:rsidRPr="003238D4">
        <w:rPr>
          <w:rFonts w:ascii="Arial" w:hAnsi="Arial" w:cs="Arial"/>
          <w:color w:val="000000" w:themeColor="text1"/>
          <w:sz w:val="22"/>
        </w:rPr>
        <w:t>amounts</w:t>
      </w:r>
      <w:r w:rsidR="00710205" w:rsidRPr="003238D4">
        <w:rPr>
          <w:rFonts w:ascii="Arial" w:hAnsi="Arial" w:cs="Arial"/>
          <w:color w:val="000000" w:themeColor="text1"/>
          <w:sz w:val="22"/>
        </w:rPr>
        <w:t xml:space="preserve"> w</w:t>
      </w:r>
      <w:r w:rsidR="00EE33E2" w:rsidRPr="003238D4">
        <w:rPr>
          <w:rFonts w:ascii="Arial" w:hAnsi="Arial" w:cs="Arial"/>
          <w:color w:val="000000" w:themeColor="text1"/>
          <w:sz w:val="22"/>
        </w:rPr>
        <w:t>ere</w:t>
      </w:r>
      <w:r w:rsidR="00710205" w:rsidRPr="003238D4">
        <w:rPr>
          <w:rFonts w:ascii="Arial" w:hAnsi="Arial" w:cs="Arial"/>
          <w:color w:val="000000" w:themeColor="text1"/>
          <w:sz w:val="22"/>
        </w:rPr>
        <w:t xml:space="preserve"> apportioned on </w:t>
      </w:r>
      <w:r w:rsidR="00710205" w:rsidRPr="003238D4">
        <w:rPr>
          <w:rFonts w:ascii="Arial" w:hAnsi="Arial" w:cs="Arial"/>
          <w:color w:val="000000" w:themeColor="text1"/>
          <w:sz w:val="22"/>
        </w:rPr>
        <w:lastRenderedPageBreak/>
        <w:t>the payroll for three branches calculated on the apportionment of the rates</w:t>
      </w:r>
      <w:r w:rsidR="001B6CAD" w:rsidRPr="003238D4">
        <w:rPr>
          <w:rFonts w:ascii="Arial" w:hAnsi="Arial" w:cs="Arial"/>
          <w:color w:val="000000" w:themeColor="text1"/>
          <w:sz w:val="22"/>
          <w:shd w:val="clear" w:color="auto" w:fill="FFFFFF"/>
        </w:rPr>
        <w:t>.</w:t>
      </w:r>
      <w:r w:rsidR="003C4DF0" w:rsidRPr="003238D4">
        <w:rPr>
          <w:rFonts w:ascii="Arial" w:hAnsi="Arial" w:cs="Arial"/>
          <w:color w:val="000000" w:themeColor="text1"/>
          <w:sz w:val="22"/>
        </w:rPr>
        <w:t xml:space="preserve"> </w:t>
      </w:r>
      <w:r w:rsidR="00491137" w:rsidRPr="003238D4">
        <w:rPr>
          <w:rFonts w:ascii="Arial" w:hAnsi="Arial" w:cs="Arial"/>
          <w:color w:val="000000" w:themeColor="text1"/>
          <w:sz w:val="22"/>
        </w:rPr>
        <w:t>The gross profit margin for the company shows that three branches are produc</w:t>
      </w:r>
      <w:r w:rsidR="00EE33E2" w:rsidRPr="003238D4">
        <w:rPr>
          <w:rFonts w:ascii="Arial" w:hAnsi="Arial" w:cs="Arial"/>
          <w:color w:val="000000" w:themeColor="text1"/>
          <w:sz w:val="22"/>
        </w:rPr>
        <w:t>ing</w:t>
      </w:r>
      <w:r w:rsidR="00491137" w:rsidRPr="003238D4">
        <w:rPr>
          <w:rFonts w:ascii="Arial" w:hAnsi="Arial" w:cs="Arial"/>
          <w:color w:val="000000" w:themeColor="text1"/>
          <w:sz w:val="22"/>
        </w:rPr>
        <w:t xml:space="preserve"> </w:t>
      </w:r>
      <w:r w:rsidR="00EE33E2" w:rsidRPr="003238D4">
        <w:rPr>
          <w:rFonts w:ascii="Arial" w:hAnsi="Arial" w:cs="Arial"/>
          <w:color w:val="000000" w:themeColor="text1"/>
          <w:sz w:val="22"/>
        </w:rPr>
        <w:t xml:space="preserve">a </w:t>
      </w:r>
      <w:r w:rsidR="00491137" w:rsidRPr="003238D4">
        <w:rPr>
          <w:rFonts w:ascii="Arial" w:hAnsi="Arial" w:cs="Arial"/>
          <w:color w:val="000000" w:themeColor="text1"/>
          <w:sz w:val="22"/>
        </w:rPr>
        <w:t>different margin of profit. Birmingham was producing 41.02, Stafford was producing 94.586</w:t>
      </w:r>
      <w:r w:rsidR="00EE33E2" w:rsidRPr="003238D4">
        <w:rPr>
          <w:rFonts w:ascii="Arial" w:hAnsi="Arial" w:cs="Arial"/>
          <w:color w:val="000000" w:themeColor="text1"/>
          <w:sz w:val="22"/>
        </w:rPr>
        <w:t>,</w:t>
      </w:r>
      <w:r w:rsidR="00491137" w:rsidRPr="003238D4">
        <w:rPr>
          <w:rFonts w:ascii="Arial" w:hAnsi="Arial" w:cs="Arial"/>
          <w:color w:val="000000" w:themeColor="text1"/>
          <w:sz w:val="22"/>
        </w:rPr>
        <w:t xml:space="preserve"> and the last Coventry </w:t>
      </w:r>
      <w:r w:rsidR="00EE33E2" w:rsidRPr="003238D4">
        <w:rPr>
          <w:rFonts w:ascii="Arial" w:hAnsi="Arial" w:cs="Arial"/>
          <w:color w:val="000000" w:themeColor="text1"/>
          <w:sz w:val="22"/>
        </w:rPr>
        <w:t>produced</w:t>
      </w:r>
      <w:r w:rsidR="00491137" w:rsidRPr="003238D4">
        <w:rPr>
          <w:rFonts w:ascii="Arial" w:hAnsi="Arial" w:cs="Arial"/>
          <w:color w:val="000000" w:themeColor="text1"/>
          <w:sz w:val="22"/>
        </w:rPr>
        <w:t xml:space="preserve"> the highest ratio</w:t>
      </w:r>
      <w:r w:rsidR="00EE33E2" w:rsidRPr="003238D4">
        <w:rPr>
          <w:rFonts w:ascii="Arial" w:hAnsi="Arial" w:cs="Arial"/>
          <w:color w:val="000000" w:themeColor="text1"/>
          <w:sz w:val="22"/>
        </w:rPr>
        <w:t>,</w:t>
      </w:r>
      <w:r w:rsidR="00491137" w:rsidRPr="003238D4">
        <w:rPr>
          <w:rFonts w:ascii="Arial" w:hAnsi="Arial" w:cs="Arial"/>
          <w:color w:val="000000" w:themeColor="text1"/>
          <w:sz w:val="22"/>
        </w:rPr>
        <w:t xml:space="preserve"> which was 96.975. </w:t>
      </w:r>
      <w:proofErr w:type="gramStart"/>
      <w:r w:rsidR="00491137" w:rsidRPr="003238D4">
        <w:rPr>
          <w:rFonts w:ascii="Arial" w:hAnsi="Arial" w:cs="Arial"/>
          <w:color w:val="000000" w:themeColor="text1"/>
          <w:sz w:val="22"/>
        </w:rPr>
        <w:t>this</w:t>
      </w:r>
      <w:proofErr w:type="gramEnd"/>
      <w:r w:rsidR="00491137" w:rsidRPr="003238D4">
        <w:rPr>
          <w:rFonts w:ascii="Arial" w:hAnsi="Arial" w:cs="Arial"/>
          <w:color w:val="000000" w:themeColor="text1"/>
          <w:sz w:val="22"/>
        </w:rPr>
        <w:t xml:space="preserve"> shows that Coventry is producing the highest level of the gross profit margin, and </w:t>
      </w:r>
      <w:r w:rsidR="00EE33E2" w:rsidRPr="003238D4">
        <w:rPr>
          <w:rFonts w:ascii="Arial" w:hAnsi="Arial" w:cs="Arial"/>
          <w:color w:val="000000" w:themeColor="text1"/>
          <w:sz w:val="22"/>
        </w:rPr>
        <w:t>Birmingham produces the lowest</w:t>
      </w:r>
      <w:r w:rsidR="00491137" w:rsidRPr="003238D4">
        <w:rPr>
          <w:rFonts w:ascii="Arial" w:hAnsi="Arial" w:cs="Arial"/>
          <w:color w:val="000000" w:themeColor="text1"/>
          <w:sz w:val="22"/>
        </w:rPr>
        <w:t xml:space="preserve"> while Stafford is at a sound position. </w:t>
      </w:r>
    </w:p>
    <w:p w14:paraId="2CAFA47E" w14:textId="77777777" w:rsidR="00512D0E" w:rsidRPr="003238D4" w:rsidRDefault="003C4DF0" w:rsidP="003238D4">
      <w:pPr>
        <w:spacing w:after="0" w:line="360" w:lineRule="auto"/>
        <w:rPr>
          <w:rFonts w:ascii="Arial" w:hAnsi="Arial" w:cs="Arial"/>
          <w:color w:val="000000" w:themeColor="text1"/>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9954E5" w:rsidRPr="003238D4">
        <w:rPr>
          <w:rFonts w:ascii="Arial" w:hAnsi="Arial" w:cs="Arial"/>
          <w:color w:val="000000" w:themeColor="text1"/>
          <w:sz w:val="22"/>
        </w:rPr>
        <w:t>F</w:t>
      </w:r>
      <w:r w:rsidR="00127AAB" w:rsidRPr="003238D4">
        <w:rPr>
          <w:rFonts w:ascii="Arial" w:hAnsi="Arial" w:cs="Arial"/>
          <w:color w:val="000000" w:themeColor="text1"/>
          <w:sz w:val="22"/>
        </w:rPr>
        <w:t xml:space="preserve">or closing the Coventry branch of the business that can be analyzed more appropriately by the financial analysis. The first reason for closing </w:t>
      </w:r>
      <w:r w:rsidR="00EE33E2" w:rsidRPr="003238D4">
        <w:rPr>
          <w:rFonts w:ascii="Arial" w:hAnsi="Arial" w:cs="Arial"/>
          <w:color w:val="000000" w:themeColor="text1"/>
          <w:sz w:val="22"/>
        </w:rPr>
        <w:t xml:space="preserve">the </w:t>
      </w:r>
      <w:r w:rsidR="00127AAB" w:rsidRPr="003238D4">
        <w:rPr>
          <w:rFonts w:ascii="Arial" w:hAnsi="Arial" w:cs="Arial"/>
          <w:color w:val="000000" w:themeColor="text1"/>
          <w:sz w:val="22"/>
        </w:rPr>
        <w:t>Coventry branch is its</w:t>
      </w:r>
      <w:r w:rsidR="00EE33E2" w:rsidRPr="003238D4">
        <w:rPr>
          <w:rFonts w:ascii="Arial" w:hAnsi="Arial" w:cs="Arial"/>
          <w:color w:val="000000" w:themeColor="text1"/>
          <w:sz w:val="22"/>
        </w:rPr>
        <w:t>'</w:t>
      </w:r>
      <w:r w:rsidR="00127AAB" w:rsidRPr="003238D4">
        <w:rPr>
          <w:rFonts w:ascii="Arial" w:hAnsi="Arial" w:cs="Arial"/>
          <w:color w:val="000000" w:themeColor="text1"/>
          <w:sz w:val="22"/>
        </w:rPr>
        <w:t xml:space="preserve">s sales. The total sales for the Coventry branch are 800,000 while </w:t>
      </w:r>
      <w:r w:rsidR="00EE33E2" w:rsidRPr="003238D4">
        <w:rPr>
          <w:rFonts w:ascii="Arial" w:hAnsi="Arial" w:cs="Arial"/>
          <w:color w:val="000000" w:themeColor="text1"/>
          <w:sz w:val="22"/>
        </w:rPr>
        <w:t>i</w:t>
      </w:r>
      <w:r w:rsidR="00127AAB" w:rsidRPr="003238D4">
        <w:rPr>
          <w:rFonts w:ascii="Arial" w:hAnsi="Arial" w:cs="Arial"/>
          <w:color w:val="000000" w:themeColor="text1"/>
          <w:sz w:val="22"/>
        </w:rPr>
        <w:t xml:space="preserve">n contrast to that the sales of Stafford branch is 880,000. </w:t>
      </w:r>
      <w:r w:rsidR="00CC2C97" w:rsidRPr="003238D4">
        <w:rPr>
          <w:rFonts w:ascii="Arial" w:hAnsi="Arial" w:cs="Arial"/>
          <w:color w:val="000000" w:themeColor="text1"/>
          <w:sz w:val="22"/>
        </w:rPr>
        <w:t xml:space="preserve">The </w:t>
      </w:r>
      <w:r w:rsidR="00BF77BE" w:rsidRPr="003238D4">
        <w:rPr>
          <w:rFonts w:ascii="Arial" w:hAnsi="Arial" w:cs="Arial"/>
          <w:color w:val="000000" w:themeColor="text1"/>
          <w:sz w:val="22"/>
        </w:rPr>
        <w:t>other</w:t>
      </w:r>
      <w:r w:rsidR="00CC2C97" w:rsidRPr="003238D4">
        <w:rPr>
          <w:rFonts w:ascii="Arial" w:hAnsi="Arial" w:cs="Arial"/>
          <w:color w:val="000000" w:themeColor="text1"/>
          <w:sz w:val="22"/>
        </w:rPr>
        <w:t xml:space="preserve"> reasons for the closing of the Coventry branch </w:t>
      </w:r>
      <w:r w:rsidR="00BF77BE" w:rsidRPr="003238D4">
        <w:rPr>
          <w:rFonts w:ascii="Arial" w:hAnsi="Arial" w:cs="Arial"/>
          <w:color w:val="000000" w:themeColor="text1"/>
          <w:sz w:val="22"/>
        </w:rPr>
        <w:t>can be</w:t>
      </w:r>
      <w:r w:rsidR="00CC2C97" w:rsidRPr="003238D4">
        <w:rPr>
          <w:rFonts w:ascii="Arial" w:hAnsi="Arial" w:cs="Arial"/>
          <w:color w:val="000000" w:themeColor="text1"/>
          <w:sz w:val="22"/>
        </w:rPr>
        <w:t xml:space="preserve"> the </w:t>
      </w:r>
      <w:r w:rsidR="0095545B" w:rsidRPr="003238D4">
        <w:rPr>
          <w:rFonts w:ascii="Arial" w:hAnsi="Arial" w:cs="Arial"/>
          <w:color w:val="000000" w:themeColor="text1"/>
          <w:sz w:val="22"/>
        </w:rPr>
        <w:t>expenses</w:t>
      </w:r>
      <w:r w:rsidR="00EE33E2" w:rsidRPr="003238D4">
        <w:rPr>
          <w:rFonts w:ascii="Arial" w:hAnsi="Arial" w:cs="Arial"/>
          <w:color w:val="000000" w:themeColor="text1"/>
          <w:sz w:val="22"/>
        </w:rPr>
        <w:t>,</w:t>
      </w:r>
      <w:r w:rsidR="0095545B" w:rsidRPr="003238D4">
        <w:rPr>
          <w:rFonts w:ascii="Arial" w:hAnsi="Arial" w:cs="Arial"/>
          <w:color w:val="000000" w:themeColor="text1"/>
          <w:sz w:val="22"/>
        </w:rPr>
        <w:t xml:space="preserve"> and </w:t>
      </w:r>
      <w:r w:rsidR="00BF77BE" w:rsidRPr="003238D4">
        <w:rPr>
          <w:rFonts w:ascii="Arial" w:hAnsi="Arial" w:cs="Arial"/>
          <w:color w:val="000000" w:themeColor="text1"/>
          <w:sz w:val="22"/>
        </w:rPr>
        <w:t>as</w:t>
      </w:r>
      <w:r w:rsidR="0095545B" w:rsidRPr="003238D4">
        <w:rPr>
          <w:rFonts w:ascii="Arial" w:hAnsi="Arial" w:cs="Arial"/>
          <w:color w:val="000000" w:themeColor="text1"/>
          <w:sz w:val="22"/>
        </w:rPr>
        <w:t xml:space="preserve"> overheads of the Coventry branch has increased a lot. </w:t>
      </w:r>
    </w:p>
    <w:p w14:paraId="1628E1FF" w14:textId="46B72ABF" w:rsidR="00DD5AEE" w:rsidRPr="003238D4" w:rsidRDefault="00512D0E" w:rsidP="003238D4">
      <w:pPr>
        <w:spacing w:after="0" w:line="360" w:lineRule="auto"/>
        <w:rPr>
          <w:rFonts w:ascii="Arial" w:hAnsi="Arial" w:cs="Arial"/>
          <w:color w:val="000000" w:themeColor="text1"/>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95545B" w:rsidRPr="003238D4">
        <w:rPr>
          <w:rFonts w:ascii="Arial" w:hAnsi="Arial" w:cs="Arial"/>
          <w:color w:val="000000" w:themeColor="text1"/>
          <w:sz w:val="22"/>
        </w:rPr>
        <w:t>On the other side</w:t>
      </w:r>
      <w:r w:rsidR="00EE33E2" w:rsidRPr="003238D4">
        <w:rPr>
          <w:rFonts w:ascii="Arial" w:hAnsi="Arial" w:cs="Arial"/>
          <w:color w:val="000000" w:themeColor="text1"/>
          <w:sz w:val="22"/>
        </w:rPr>
        <w:t>,</w:t>
      </w:r>
      <w:r w:rsidR="0095545B" w:rsidRPr="003238D4">
        <w:rPr>
          <w:rFonts w:ascii="Arial" w:hAnsi="Arial" w:cs="Arial"/>
          <w:color w:val="000000" w:themeColor="text1"/>
          <w:sz w:val="22"/>
        </w:rPr>
        <w:t xml:space="preserve"> the branch is not generating enough revenue to continue its operation in Coventry. The reason for the occurrence of so many causes of the failure for business is the </w:t>
      </w:r>
      <w:r w:rsidR="00490C13" w:rsidRPr="003238D4">
        <w:rPr>
          <w:rFonts w:ascii="Arial" w:hAnsi="Arial" w:cs="Arial"/>
          <w:color w:val="000000" w:themeColor="text1"/>
          <w:sz w:val="22"/>
        </w:rPr>
        <w:t xml:space="preserve">poor management of the Coventry branch managers. The lack of capital is another main reason for the closure of the business. </w:t>
      </w:r>
    </w:p>
    <w:p w14:paraId="0FC23BCF" w14:textId="77777777" w:rsidR="00512D0E" w:rsidRPr="003238D4" w:rsidRDefault="00DD5AEE" w:rsidP="003238D4">
      <w:pPr>
        <w:spacing w:after="0" w:line="360" w:lineRule="auto"/>
        <w:rPr>
          <w:rFonts w:ascii="Arial" w:hAnsi="Arial" w:cs="Arial"/>
          <w:color w:val="000000" w:themeColor="text1"/>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490C13" w:rsidRPr="003238D4">
        <w:rPr>
          <w:rFonts w:ascii="Arial" w:hAnsi="Arial" w:cs="Arial"/>
          <w:color w:val="000000" w:themeColor="text1"/>
          <w:sz w:val="22"/>
        </w:rPr>
        <w:t xml:space="preserve">The </w:t>
      </w:r>
      <w:r w:rsidR="005018C2" w:rsidRPr="003238D4">
        <w:rPr>
          <w:rFonts w:ascii="Arial" w:hAnsi="Arial" w:cs="Arial"/>
          <w:color w:val="000000" w:themeColor="text1"/>
          <w:sz w:val="22"/>
        </w:rPr>
        <w:t xml:space="preserve">Coventry branch is running out </w:t>
      </w:r>
      <w:r w:rsidR="00EE33E2" w:rsidRPr="003238D4">
        <w:rPr>
          <w:rFonts w:ascii="Arial" w:hAnsi="Arial" w:cs="Arial"/>
          <w:color w:val="000000" w:themeColor="text1"/>
          <w:sz w:val="22"/>
        </w:rPr>
        <w:t xml:space="preserve">of </w:t>
      </w:r>
      <w:r w:rsidR="005018C2" w:rsidRPr="003238D4">
        <w:rPr>
          <w:rFonts w:ascii="Arial" w:hAnsi="Arial" w:cs="Arial"/>
          <w:color w:val="000000" w:themeColor="text1"/>
          <w:sz w:val="22"/>
        </w:rPr>
        <w:t xml:space="preserve">capital before bringing </w:t>
      </w:r>
      <w:r w:rsidR="00EE33E2" w:rsidRPr="003238D4">
        <w:rPr>
          <w:rFonts w:ascii="Arial" w:hAnsi="Arial" w:cs="Arial"/>
          <w:color w:val="000000" w:themeColor="text1"/>
          <w:sz w:val="22"/>
        </w:rPr>
        <w:t>a</w:t>
      </w:r>
      <w:r w:rsidR="005018C2" w:rsidRPr="003238D4">
        <w:rPr>
          <w:rFonts w:ascii="Arial" w:hAnsi="Arial" w:cs="Arial"/>
          <w:color w:val="000000" w:themeColor="text1"/>
          <w:sz w:val="22"/>
        </w:rPr>
        <w:t xml:space="preserve"> sufficient amount of funds. These funds would sustain the expenses for maintain</w:t>
      </w:r>
      <w:r w:rsidR="00EE33E2" w:rsidRPr="003238D4">
        <w:rPr>
          <w:rFonts w:ascii="Arial" w:hAnsi="Arial" w:cs="Arial"/>
          <w:color w:val="000000" w:themeColor="text1"/>
          <w:sz w:val="22"/>
        </w:rPr>
        <w:t>ing the result of the budget's poor and unrealistic forecasts</w:t>
      </w:r>
      <w:r w:rsidR="001B6CAD" w:rsidRPr="003238D4">
        <w:rPr>
          <w:rFonts w:ascii="Arial" w:hAnsi="Arial" w:cs="Arial"/>
          <w:color w:val="000000" w:themeColor="text1"/>
          <w:sz w:val="22"/>
        </w:rPr>
        <w:t xml:space="preserve"> (</w:t>
      </w:r>
      <w:r w:rsidR="001B6CAD" w:rsidRPr="003238D4">
        <w:rPr>
          <w:rFonts w:ascii="Arial" w:hAnsi="Arial" w:cs="Arial"/>
          <w:color w:val="000000" w:themeColor="text1"/>
          <w:sz w:val="22"/>
          <w:shd w:val="clear" w:color="auto" w:fill="FFFFFF"/>
        </w:rPr>
        <w:t>Ha, Hung, and Phuong, 2018).</w:t>
      </w:r>
      <w:r w:rsidR="005018C2" w:rsidRPr="003238D4">
        <w:rPr>
          <w:rFonts w:ascii="Arial" w:hAnsi="Arial" w:cs="Arial"/>
          <w:color w:val="000000" w:themeColor="text1"/>
          <w:sz w:val="22"/>
        </w:rPr>
        <w:t xml:space="preserve"> </w:t>
      </w:r>
      <w:r w:rsidR="00831836" w:rsidRPr="003238D4">
        <w:rPr>
          <w:rFonts w:ascii="Arial" w:hAnsi="Arial" w:cs="Arial"/>
          <w:color w:val="000000" w:themeColor="text1"/>
          <w:sz w:val="22"/>
        </w:rPr>
        <w:t xml:space="preserve">The setting of the budget and the preparation of the consolidated budget would overstate the </w:t>
      </w:r>
      <w:r w:rsidR="00EE33E2" w:rsidRPr="003238D4">
        <w:rPr>
          <w:rFonts w:ascii="Arial" w:hAnsi="Arial" w:cs="Arial"/>
          <w:color w:val="000000" w:themeColor="text1"/>
          <w:sz w:val="22"/>
        </w:rPr>
        <w:t>number</w:t>
      </w:r>
      <w:r w:rsidR="00831836" w:rsidRPr="003238D4">
        <w:rPr>
          <w:rFonts w:ascii="Arial" w:hAnsi="Arial" w:cs="Arial"/>
          <w:color w:val="000000" w:themeColor="text1"/>
          <w:sz w:val="22"/>
        </w:rPr>
        <w:t xml:space="preserve"> of expenses. </w:t>
      </w:r>
      <w:r w:rsidR="005E4EB3" w:rsidRPr="003238D4">
        <w:rPr>
          <w:rFonts w:ascii="Arial" w:hAnsi="Arial" w:cs="Arial"/>
          <w:color w:val="000000" w:themeColor="text1"/>
          <w:sz w:val="22"/>
        </w:rPr>
        <w:t xml:space="preserve">That is </w:t>
      </w:r>
      <w:r w:rsidR="00EE33E2" w:rsidRPr="003238D4">
        <w:rPr>
          <w:rFonts w:ascii="Arial" w:hAnsi="Arial" w:cs="Arial"/>
          <w:color w:val="000000" w:themeColor="text1"/>
          <w:sz w:val="22"/>
        </w:rPr>
        <w:t>why the directors of the company are thinking of shutting down the company's operations</w:t>
      </w:r>
      <w:r w:rsidR="005E4EB3" w:rsidRPr="003238D4">
        <w:rPr>
          <w:rFonts w:ascii="Arial" w:hAnsi="Arial" w:cs="Arial"/>
          <w:color w:val="000000" w:themeColor="text1"/>
          <w:sz w:val="22"/>
        </w:rPr>
        <w:t xml:space="preserve">. </w:t>
      </w:r>
      <w:r w:rsidR="001F2E98" w:rsidRPr="003238D4">
        <w:rPr>
          <w:rFonts w:ascii="Arial" w:hAnsi="Arial" w:cs="Arial"/>
          <w:color w:val="000000" w:themeColor="text1"/>
          <w:sz w:val="22"/>
        </w:rPr>
        <w:t>As t</w:t>
      </w:r>
      <w:r w:rsidR="005E4EB3" w:rsidRPr="003238D4">
        <w:rPr>
          <w:rFonts w:ascii="Arial" w:hAnsi="Arial" w:cs="Arial"/>
          <w:color w:val="000000" w:themeColor="text1"/>
          <w:sz w:val="22"/>
        </w:rPr>
        <w:t>he directors are paying attention to</w:t>
      </w:r>
      <w:r w:rsidR="00EE33E2" w:rsidRPr="003238D4">
        <w:rPr>
          <w:rFonts w:ascii="Arial" w:hAnsi="Arial" w:cs="Arial"/>
          <w:color w:val="000000" w:themeColor="text1"/>
          <w:sz w:val="22"/>
        </w:rPr>
        <w:t xml:space="preserve"> its financial position</w:t>
      </w:r>
      <w:r w:rsidR="005E4EB3" w:rsidRPr="003238D4">
        <w:rPr>
          <w:rFonts w:ascii="Arial" w:hAnsi="Arial" w:cs="Arial"/>
          <w:color w:val="000000" w:themeColor="text1"/>
          <w:sz w:val="22"/>
        </w:rPr>
        <w:t xml:space="preserve"> because the company is running out of capital</w:t>
      </w:r>
      <w:r w:rsidR="00EE33E2" w:rsidRPr="003238D4">
        <w:rPr>
          <w:rFonts w:ascii="Arial" w:hAnsi="Arial" w:cs="Arial"/>
          <w:color w:val="000000" w:themeColor="text1"/>
          <w:sz w:val="22"/>
        </w:rPr>
        <w:t>,</w:t>
      </w:r>
      <w:r w:rsidR="005E4EB3" w:rsidRPr="003238D4">
        <w:rPr>
          <w:rFonts w:ascii="Arial" w:hAnsi="Arial" w:cs="Arial"/>
          <w:color w:val="000000" w:themeColor="text1"/>
          <w:sz w:val="22"/>
        </w:rPr>
        <w:t xml:space="preserve"> and its overheads are increasing. This is the main reason for </w:t>
      </w:r>
      <w:r w:rsidR="00EE33E2" w:rsidRPr="003238D4">
        <w:rPr>
          <w:rFonts w:ascii="Arial" w:hAnsi="Arial" w:cs="Arial"/>
          <w:color w:val="000000" w:themeColor="text1"/>
          <w:sz w:val="22"/>
        </w:rPr>
        <w:t>closing</w:t>
      </w:r>
      <w:r w:rsidR="005E4EB3" w:rsidRPr="003238D4">
        <w:rPr>
          <w:rFonts w:ascii="Arial" w:hAnsi="Arial" w:cs="Arial"/>
          <w:color w:val="000000" w:themeColor="text1"/>
          <w:sz w:val="22"/>
        </w:rPr>
        <w:t xml:space="preserve"> the Coventry branch</w:t>
      </w:r>
      <w:r w:rsidR="001B6CAD" w:rsidRPr="003238D4">
        <w:rPr>
          <w:rFonts w:ascii="Arial" w:hAnsi="Arial" w:cs="Arial"/>
          <w:color w:val="000000" w:themeColor="text1"/>
          <w:sz w:val="22"/>
          <w:shd w:val="clear" w:color="auto" w:fill="FFFFFF"/>
        </w:rPr>
        <w:t>.</w:t>
      </w:r>
      <w:r w:rsidR="001F2E98" w:rsidRPr="003238D4">
        <w:rPr>
          <w:rFonts w:ascii="Arial" w:hAnsi="Arial" w:cs="Arial"/>
          <w:color w:val="000000" w:themeColor="text1"/>
          <w:sz w:val="22"/>
        </w:rPr>
        <w:t xml:space="preserve"> </w:t>
      </w:r>
      <w:r w:rsidR="005E4EB3" w:rsidRPr="003238D4">
        <w:rPr>
          <w:rFonts w:ascii="Arial" w:hAnsi="Arial" w:cs="Arial"/>
          <w:color w:val="000000" w:themeColor="text1"/>
          <w:sz w:val="22"/>
        </w:rPr>
        <w:t xml:space="preserve">The other and an important factor and reason is the inability of the Coventry branch </w:t>
      </w:r>
      <w:r w:rsidR="002B4754" w:rsidRPr="003238D4">
        <w:rPr>
          <w:rFonts w:ascii="Arial" w:hAnsi="Arial" w:cs="Arial"/>
          <w:color w:val="000000" w:themeColor="text1"/>
          <w:sz w:val="22"/>
        </w:rPr>
        <w:t xml:space="preserve">for the generation of </w:t>
      </w:r>
      <w:r w:rsidR="00C63270" w:rsidRPr="003238D4">
        <w:rPr>
          <w:rFonts w:ascii="Arial" w:hAnsi="Arial" w:cs="Arial"/>
          <w:color w:val="000000" w:themeColor="text1"/>
          <w:sz w:val="22"/>
        </w:rPr>
        <w:t>enough amount of profit. This is the reason that the branch is getting close.</w:t>
      </w:r>
    </w:p>
    <w:p w14:paraId="6304EFE5" w14:textId="4994C7A7" w:rsidR="00512D0E" w:rsidRPr="003238D4" w:rsidRDefault="00512D0E" w:rsidP="003238D4">
      <w:pPr>
        <w:spacing w:line="360" w:lineRule="auto"/>
        <w:rPr>
          <w:rFonts w:ascii="Arial" w:hAnsi="Arial" w:cs="Arial"/>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C63270" w:rsidRPr="003238D4">
        <w:rPr>
          <w:rFonts w:ascii="Arial" w:hAnsi="Arial" w:cs="Arial"/>
          <w:color w:val="000000" w:themeColor="text1"/>
          <w:sz w:val="22"/>
        </w:rPr>
        <w:t xml:space="preserve"> Although the directors are paying money </w:t>
      </w:r>
      <w:r w:rsidR="00EE33E2" w:rsidRPr="003238D4">
        <w:rPr>
          <w:rFonts w:ascii="Arial" w:hAnsi="Arial" w:cs="Arial"/>
          <w:color w:val="000000" w:themeColor="text1"/>
          <w:sz w:val="22"/>
        </w:rPr>
        <w:t>to run the business, there are still some lacking that need to be fulfilled</w:t>
      </w:r>
      <w:r w:rsidR="00C63270" w:rsidRPr="003238D4">
        <w:rPr>
          <w:rFonts w:ascii="Arial" w:hAnsi="Arial" w:cs="Arial"/>
          <w:color w:val="000000" w:themeColor="text1"/>
          <w:sz w:val="22"/>
        </w:rPr>
        <w:t xml:space="preserve"> by the managers. The expenditure on too much amount of money is regarded as an attempt </w:t>
      </w:r>
      <w:r w:rsidR="00EE33E2" w:rsidRPr="003238D4">
        <w:rPr>
          <w:rFonts w:ascii="Arial" w:hAnsi="Arial" w:cs="Arial"/>
          <w:color w:val="000000" w:themeColor="text1"/>
          <w:sz w:val="22"/>
        </w:rPr>
        <w:t>to generate revenue that can result</w:t>
      </w:r>
      <w:r w:rsidR="00C63270" w:rsidRPr="003238D4">
        <w:rPr>
          <w:rFonts w:ascii="Arial" w:hAnsi="Arial" w:cs="Arial"/>
          <w:color w:val="000000" w:themeColor="text1"/>
          <w:sz w:val="22"/>
        </w:rPr>
        <w:t xml:space="preserve"> in low profits. The amount of the low profitability </w:t>
      </w:r>
      <w:r w:rsidR="004C69F0" w:rsidRPr="003238D4">
        <w:rPr>
          <w:rFonts w:ascii="Arial" w:hAnsi="Arial" w:cs="Arial"/>
          <w:color w:val="000000" w:themeColor="text1"/>
          <w:sz w:val="22"/>
        </w:rPr>
        <w:t xml:space="preserve">for the business was unable for receiving enough amount of revenues. The </w:t>
      </w:r>
      <w:r w:rsidR="00E152F7" w:rsidRPr="003238D4">
        <w:rPr>
          <w:rFonts w:ascii="Arial" w:hAnsi="Arial" w:cs="Arial"/>
          <w:color w:val="000000" w:themeColor="text1"/>
          <w:sz w:val="22"/>
        </w:rPr>
        <w:t>managers' efforts can be useful for financing the company, and they would also help the company</w:t>
      </w:r>
      <w:r w:rsidR="004C69F0" w:rsidRPr="003238D4">
        <w:rPr>
          <w:rFonts w:ascii="Arial" w:hAnsi="Arial" w:cs="Arial"/>
          <w:color w:val="000000" w:themeColor="text1"/>
          <w:sz w:val="22"/>
        </w:rPr>
        <w:t xml:space="preserve"> be saved from closing. </w:t>
      </w:r>
      <w:r w:rsidR="00595DEF" w:rsidRPr="003238D4">
        <w:rPr>
          <w:rFonts w:ascii="Arial" w:hAnsi="Arial" w:cs="Arial"/>
          <w:color w:val="000000" w:themeColor="text1"/>
          <w:sz w:val="22"/>
        </w:rPr>
        <w:t>The amount of the gross profit margin shows th</w:t>
      </w:r>
      <w:r w:rsidR="00472578" w:rsidRPr="003238D4">
        <w:rPr>
          <w:rFonts w:ascii="Arial" w:hAnsi="Arial" w:cs="Arial"/>
          <w:color w:val="000000" w:themeColor="text1"/>
          <w:sz w:val="22"/>
        </w:rPr>
        <w:t xml:space="preserve">at the Coventry branch of the </w:t>
      </w:r>
      <w:proofErr w:type="spellStart"/>
      <w:r w:rsidR="00472578" w:rsidRPr="003238D4">
        <w:rPr>
          <w:rFonts w:ascii="Arial" w:hAnsi="Arial" w:cs="Arial"/>
          <w:color w:val="000000" w:themeColor="text1"/>
          <w:sz w:val="22"/>
        </w:rPr>
        <w:t>comp</w:t>
      </w:r>
      <w:r w:rsidR="00595DEF" w:rsidRPr="003238D4">
        <w:rPr>
          <w:rFonts w:ascii="Arial" w:hAnsi="Arial" w:cs="Arial"/>
          <w:color w:val="000000" w:themeColor="text1"/>
          <w:sz w:val="22"/>
        </w:rPr>
        <w:t>pa</w:t>
      </w:r>
      <w:r w:rsidR="00472578" w:rsidRPr="003238D4">
        <w:rPr>
          <w:rFonts w:ascii="Arial" w:hAnsi="Arial" w:cs="Arial"/>
          <w:color w:val="000000" w:themeColor="text1"/>
          <w:sz w:val="22"/>
        </w:rPr>
        <w:t>n</w:t>
      </w:r>
      <w:r w:rsidR="00595DEF" w:rsidRPr="003238D4">
        <w:rPr>
          <w:rFonts w:ascii="Arial" w:hAnsi="Arial" w:cs="Arial"/>
          <w:color w:val="000000" w:themeColor="text1"/>
          <w:sz w:val="22"/>
        </w:rPr>
        <w:t>y</w:t>
      </w:r>
      <w:proofErr w:type="spellEnd"/>
      <w:r w:rsidR="00595DEF" w:rsidRPr="003238D4">
        <w:rPr>
          <w:rFonts w:ascii="Arial" w:hAnsi="Arial" w:cs="Arial"/>
          <w:color w:val="000000" w:themeColor="text1"/>
          <w:sz w:val="22"/>
        </w:rPr>
        <w:t xml:space="preserve"> is generating enough revenue for the business. It is recommended that the company should not </w:t>
      </w:r>
      <w:r w:rsidR="00E152F7" w:rsidRPr="003238D4">
        <w:rPr>
          <w:rFonts w:ascii="Arial" w:hAnsi="Arial" w:cs="Arial"/>
          <w:color w:val="000000" w:themeColor="text1"/>
          <w:sz w:val="22"/>
        </w:rPr>
        <w:t xml:space="preserve">be </w:t>
      </w:r>
      <w:r w:rsidR="00595DEF" w:rsidRPr="003238D4">
        <w:rPr>
          <w:rFonts w:ascii="Arial" w:hAnsi="Arial" w:cs="Arial"/>
          <w:color w:val="000000" w:themeColor="text1"/>
          <w:sz w:val="22"/>
        </w:rPr>
        <w:t>the Coventry branch</w:t>
      </w:r>
      <w:r w:rsidR="00E152F7" w:rsidRPr="003238D4">
        <w:rPr>
          <w:rFonts w:ascii="Arial" w:hAnsi="Arial" w:cs="Arial"/>
          <w:color w:val="000000" w:themeColor="text1"/>
          <w:sz w:val="22"/>
        </w:rPr>
        <w:t>. I</w:t>
      </w:r>
      <w:r w:rsidR="00595DEF" w:rsidRPr="003238D4">
        <w:rPr>
          <w:rFonts w:ascii="Arial" w:hAnsi="Arial" w:cs="Arial"/>
          <w:color w:val="000000" w:themeColor="text1"/>
          <w:sz w:val="22"/>
        </w:rPr>
        <w:t>t should continue its operatio</w:t>
      </w:r>
      <w:r w:rsidR="00E05AD1" w:rsidRPr="003238D4">
        <w:rPr>
          <w:rFonts w:ascii="Arial" w:hAnsi="Arial" w:cs="Arial"/>
          <w:color w:val="000000" w:themeColor="text1"/>
          <w:sz w:val="22"/>
        </w:rPr>
        <w:t xml:space="preserve">n. The Coventry branch needs to focus on the control towards the </w:t>
      </w:r>
      <w:r w:rsidR="00867D89" w:rsidRPr="003238D4">
        <w:rPr>
          <w:rFonts w:ascii="Arial" w:hAnsi="Arial" w:cs="Arial"/>
          <w:color w:val="000000" w:themeColor="text1"/>
          <w:sz w:val="22"/>
        </w:rPr>
        <w:t>overhead and other expenses</w:t>
      </w:r>
      <w:r w:rsidR="00753545" w:rsidRPr="003238D4">
        <w:rPr>
          <w:rFonts w:ascii="Arial" w:hAnsi="Arial" w:cs="Arial"/>
          <w:color w:val="000000" w:themeColor="text1"/>
          <w:sz w:val="22"/>
        </w:rPr>
        <w:t xml:space="preserve"> (</w:t>
      </w:r>
      <w:r w:rsidR="00753545" w:rsidRPr="003238D4">
        <w:rPr>
          <w:rFonts w:ascii="Arial" w:hAnsi="Arial" w:cs="Arial"/>
          <w:color w:val="000000" w:themeColor="text1"/>
          <w:sz w:val="22"/>
          <w:shd w:val="clear" w:color="auto" w:fill="FFFFFF"/>
        </w:rPr>
        <w:t xml:space="preserve">Portillo, and </w:t>
      </w:r>
      <w:proofErr w:type="spellStart"/>
      <w:r w:rsidR="00753545" w:rsidRPr="003238D4">
        <w:rPr>
          <w:rFonts w:ascii="Arial" w:hAnsi="Arial" w:cs="Arial"/>
          <w:color w:val="000000" w:themeColor="text1"/>
          <w:sz w:val="22"/>
          <w:shd w:val="clear" w:color="auto" w:fill="FFFFFF"/>
        </w:rPr>
        <w:t>Stinn</w:t>
      </w:r>
      <w:proofErr w:type="spellEnd"/>
      <w:r w:rsidR="00753545" w:rsidRPr="003238D4">
        <w:rPr>
          <w:rFonts w:ascii="Arial" w:hAnsi="Arial" w:cs="Arial"/>
          <w:color w:val="000000" w:themeColor="text1"/>
          <w:sz w:val="22"/>
          <w:shd w:val="clear" w:color="auto" w:fill="FFFFFF"/>
        </w:rPr>
        <w:t>, 2018</w:t>
      </w:r>
      <w:r w:rsidR="00753545" w:rsidRPr="003238D4">
        <w:rPr>
          <w:rFonts w:ascii="Arial" w:hAnsi="Arial" w:cs="Arial"/>
          <w:sz w:val="22"/>
        </w:rPr>
        <w:t xml:space="preserve">, </w:t>
      </w:r>
      <w:r w:rsidR="00753545" w:rsidRPr="003238D4">
        <w:rPr>
          <w:rFonts w:ascii="Arial" w:hAnsi="Arial" w:cs="Arial"/>
          <w:color w:val="000000" w:themeColor="text1"/>
          <w:sz w:val="22"/>
          <w:shd w:val="clear" w:color="auto" w:fill="FFFFFF"/>
        </w:rPr>
        <w:t>p.40</w:t>
      </w:r>
      <w:r w:rsidR="00753545" w:rsidRPr="003238D4">
        <w:rPr>
          <w:rFonts w:ascii="Arial" w:hAnsi="Arial" w:cs="Arial"/>
          <w:sz w:val="22"/>
        </w:rPr>
        <w:t>)</w:t>
      </w:r>
      <w:r w:rsidR="00867D89" w:rsidRPr="003238D4">
        <w:rPr>
          <w:rFonts w:ascii="Arial" w:hAnsi="Arial" w:cs="Arial"/>
          <w:color w:val="000000" w:themeColor="text1"/>
          <w:sz w:val="22"/>
        </w:rPr>
        <w:t xml:space="preserve">. These expenses need to be controlled for the </w:t>
      </w:r>
      <w:r w:rsidR="00282C47" w:rsidRPr="003238D4">
        <w:rPr>
          <w:rFonts w:ascii="Arial" w:hAnsi="Arial" w:cs="Arial"/>
          <w:color w:val="000000" w:themeColor="text1"/>
          <w:sz w:val="22"/>
        </w:rPr>
        <w:t xml:space="preserve">future </w:t>
      </w:r>
      <w:r w:rsidR="00E152F7" w:rsidRPr="003238D4">
        <w:rPr>
          <w:rFonts w:ascii="Arial" w:hAnsi="Arial" w:cs="Arial"/>
          <w:color w:val="000000" w:themeColor="text1"/>
          <w:sz w:val="22"/>
        </w:rPr>
        <w:t>to continue the Coventry branch's operations</w:t>
      </w:r>
      <w:r w:rsidR="001B6CAD" w:rsidRPr="003238D4">
        <w:rPr>
          <w:rFonts w:ascii="Arial" w:hAnsi="Arial" w:cs="Arial"/>
          <w:color w:val="000000" w:themeColor="text1"/>
          <w:sz w:val="22"/>
          <w:shd w:val="clear" w:color="auto" w:fill="FFFFFF"/>
        </w:rPr>
        <w:t>.</w:t>
      </w:r>
    </w:p>
    <w:p w14:paraId="2A32FCDD" w14:textId="3485954C" w:rsidR="00E7031D" w:rsidRPr="003238D4" w:rsidRDefault="00512D0E" w:rsidP="003238D4">
      <w:pPr>
        <w:spacing w:after="0" w:line="360" w:lineRule="auto"/>
        <w:rPr>
          <w:rFonts w:ascii="Arial" w:hAnsi="Arial" w:cs="Arial"/>
          <w:color w:val="000000" w:themeColor="text1"/>
          <w:sz w:val="22"/>
        </w:rPr>
      </w:pPr>
      <w:r w:rsidRPr="003238D4">
        <w:rPr>
          <w:rFonts w:ascii="Arial" w:hAnsi="Arial" w:cs="Arial"/>
          <w:color w:val="000000" w:themeColor="text1"/>
          <w:sz w:val="22"/>
          <w:shd w:val="clear" w:color="auto" w:fill="FFFFFF"/>
        </w:rPr>
        <w:lastRenderedPageBreak/>
        <w:t xml:space="preserve"> </w:t>
      </w:r>
      <w:r w:rsidRPr="003238D4">
        <w:rPr>
          <w:rFonts w:ascii="Arial" w:hAnsi="Arial" w:cs="Arial"/>
          <w:color w:val="000000" w:themeColor="text1"/>
          <w:sz w:val="22"/>
          <w:shd w:val="clear" w:color="auto" w:fill="FFFFFF"/>
        </w:rPr>
        <w:tab/>
      </w:r>
      <w:r w:rsidR="00A228D2" w:rsidRPr="003238D4">
        <w:rPr>
          <w:rFonts w:ascii="Arial" w:hAnsi="Arial" w:cs="Arial"/>
          <w:color w:val="000000" w:themeColor="text1"/>
          <w:sz w:val="22"/>
          <w:shd w:val="clear" w:color="auto" w:fill="FFFFFF"/>
        </w:rPr>
        <w:t xml:space="preserve"> </w:t>
      </w:r>
      <w:r w:rsidR="001A5D02" w:rsidRPr="003238D4">
        <w:rPr>
          <w:rFonts w:ascii="Arial" w:hAnsi="Arial" w:cs="Arial"/>
          <w:color w:val="000000" w:themeColor="text1"/>
          <w:sz w:val="22"/>
          <w:shd w:val="clear" w:color="auto" w:fill="FFFFFF"/>
        </w:rPr>
        <w:t>In addition</w:t>
      </w:r>
      <w:r w:rsidR="00E7031D" w:rsidRPr="003238D4">
        <w:rPr>
          <w:rFonts w:ascii="Arial" w:hAnsi="Arial" w:cs="Arial"/>
          <w:color w:val="000000" w:themeColor="text1"/>
          <w:sz w:val="22"/>
          <w:shd w:val="clear" w:color="auto" w:fill="FFFFFF"/>
        </w:rPr>
        <w:t xml:space="preserve">, as mentioned in the case that John is aware of Williams’s ability and </w:t>
      </w:r>
      <w:proofErr w:type="spellStart"/>
      <w:r w:rsidR="00E7031D" w:rsidRPr="003238D4">
        <w:rPr>
          <w:rFonts w:ascii="Arial" w:hAnsi="Arial" w:cs="Arial"/>
          <w:color w:val="000000" w:themeColor="text1"/>
          <w:sz w:val="22"/>
          <w:shd w:val="clear" w:color="auto" w:fill="FFFFFF"/>
        </w:rPr>
        <w:t>realises</w:t>
      </w:r>
      <w:proofErr w:type="spellEnd"/>
      <w:r w:rsidR="00E7031D" w:rsidRPr="003238D4">
        <w:rPr>
          <w:rFonts w:ascii="Arial" w:hAnsi="Arial" w:cs="Arial"/>
          <w:color w:val="000000" w:themeColor="text1"/>
          <w:sz w:val="22"/>
          <w:shd w:val="clear" w:color="auto" w:fill="FFFFFF"/>
        </w:rPr>
        <w:t xml:space="preserve"> that he may be long-term threat to his own position</w:t>
      </w:r>
      <w:r w:rsidR="00510E2C" w:rsidRPr="003238D4">
        <w:rPr>
          <w:rFonts w:ascii="Arial" w:hAnsi="Arial" w:cs="Arial"/>
          <w:color w:val="000000" w:themeColor="text1"/>
          <w:sz w:val="22"/>
          <w:shd w:val="clear" w:color="auto" w:fill="FFFFFF"/>
        </w:rPr>
        <w:t xml:space="preserve">. John can use the abilities of </w:t>
      </w:r>
      <w:r w:rsidR="008D2809" w:rsidRPr="003238D4">
        <w:rPr>
          <w:rFonts w:ascii="Arial" w:hAnsi="Arial" w:cs="Arial"/>
          <w:color w:val="000000" w:themeColor="text1"/>
          <w:sz w:val="22"/>
          <w:shd w:val="clear" w:color="auto" w:fill="FFFFFF"/>
        </w:rPr>
        <w:t>Williams</w:t>
      </w:r>
      <w:r w:rsidR="006C3E11" w:rsidRPr="003238D4">
        <w:rPr>
          <w:rFonts w:ascii="Arial" w:hAnsi="Arial" w:cs="Arial"/>
          <w:color w:val="000000" w:themeColor="text1"/>
          <w:sz w:val="22"/>
          <w:shd w:val="clear" w:color="auto" w:fill="FFFFFF"/>
        </w:rPr>
        <w:t xml:space="preserve"> for the progress of his own business. </w:t>
      </w:r>
      <w:r w:rsidR="00A77C53" w:rsidRPr="003238D4">
        <w:rPr>
          <w:rFonts w:ascii="Arial" w:hAnsi="Arial" w:cs="Arial"/>
          <w:color w:val="000000" w:themeColor="text1"/>
          <w:sz w:val="22"/>
          <w:shd w:val="clear" w:color="auto" w:fill="FFFFFF"/>
        </w:rPr>
        <w:t xml:space="preserve">Williams can help John to overcome all the lacking in the business and help him progress with the remaining two branches if John </w:t>
      </w:r>
      <w:r w:rsidR="00CD3FC4" w:rsidRPr="003238D4">
        <w:rPr>
          <w:rFonts w:ascii="Arial" w:hAnsi="Arial" w:cs="Arial"/>
          <w:color w:val="000000" w:themeColor="text1"/>
          <w:sz w:val="22"/>
          <w:shd w:val="clear" w:color="auto" w:fill="FFFFFF"/>
        </w:rPr>
        <w:t>utilizes</w:t>
      </w:r>
      <w:r w:rsidR="00A77C53" w:rsidRPr="003238D4">
        <w:rPr>
          <w:rFonts w:ascii="Arial" w:hAnsi="Arial" w:cs="Arial"/>
          <w:color w:val="000000" w:themeColor="text1"/>
          <w:sz w:val="22"/>
          <w:shd w:val="clear" w:color="auto" w:fill="FFFFFF"/>
        </w:rPr>
        <w:t xml:space="preserve"> him </w:t>
      </w:r>
    </w:p>
    <w:p w14:paraId="3D5976AB" w14:textId="03CEFA1A" w:rsidR="00AD506E" w:rsidRPr="003238D4" w:rsidRDefault="00D6171E" w:rsidP="003238D4">
      <w:pPr>
        <w:pStyle w:val="Heading1"/>
        <w:spacing w:line="360" w:lineRule="auto"/>
        <w:rPr>
          <w:rFonts w:ascii="Arial" w:hAnsi="Arial" w:cs="Arial"/>
          <w:sz w:val="22"/>
          <w:szCs w:val="22"/>
        </w:rPr>
      </w:pPr>
      <w:bookmarkStart w:id="11" w:name="_Toc85234411"/>
      <w:r w:rsidRPr="003238D4">
        <w:rPr>
          <w:rFonts w:ascii="Arial" w:hAnsi="Arial" w:cs="Arial"/>
          <w:sz w:val="22"/>
          <w:szCs w:val="22"/>
        </w:rPr>
        <w:t>Conclusion</w:t>
      </w:r>
      <w:bookmarkEnd w:id="11"/>
    </w:p>
    <w:p w14:paraId="6EAE5359" w14:textId="1C9C52EF" w:rsidR="00B55AB0" w:rsidRPr="003238D4" w:rsidRDefault="00D6171E" w:rsidP="003238D4">
      <w:pPr>
        <w:spacing w:after="0" w:line="360" w:lineRule="auto"/>
        <w:rPr>
          <w:rFonts w:ascii="Arial" w:hAnsi="Arial" w:cs="Arial"/>
          <w:color w:val="000000" w:themeColor="text1"/>
          <w:sz w:val="22"/>
        </w:rPr>
      </w:pPr>
      <w:r w:rsidRPr="003238D4">
        <w:rPr>
          <w:rFonts w:ascii="Arial" w:hAnsi="Arial" w:cs="Arial"/>
          <w:color w:val="000000" w:themeColor="text1"/>
          <w:sz w:val="22"/>
        </w:rPr>
        <w:t xml:space="preserve"> </w:t>
      </w:r>
      <w:r w:rsidRPr="003238D4">
        <w:rPr>
          <w:rFonts w:ascii="Arial" w:hAnsi="Arial" w:cs="Arial"/>
          <w:color w:val="000000" w:themeColor="text1"/>
          <w:sz w:val="22"/>
        </w:rPr>
        <w:tab/>
      </w:r>
      <w:r w:rsidR="00AD506E" w:rsidRPr="003238D4">
        <w:rPr>
          <w:rFonts w:ascii="Arial" w:hAnsi="Arial" w:cs="Arial"/>
          <w:color w:val="000000" w:themeColor="text1"/>
          <w:sz w:val="22"/>
        </w:rPr>
        <w:t xml:space="preserve">The financial analysis of Rapid Response </w:t>
      </w:r>
      <w:r w:rsidR="00491137" w:rsidRPr="003238D4">
        <w:rPr>
          <w:rFonts w:ascii="Arial" w:hAnsi="Arial" w:cs="Arial"/>
          <w:color w:val="000000" w:themeColor="text1"/>
          <w:sz w:val="22"/>
        </w:rPr>
        <w:t>Drainage</w:t>
      </w:r>
      <w:r w:rsidR="00AD506E" w:rsidRPr="003238D4">
        <w:rPr>
          <w:rFonts w:ascii="Arial" w:hAnsi="Arial" w:cs="Arial"/>
          <w:color w:val="000000" w:themeColor="text1"/>
          <w:sz w:val="22"/>
        </w:rPr>
        <w:t xml:space="preserve"> services shows that </w:t>
      </w:r>
      <w:r w:rsidR="00491137" w:rsidRPr="003238D4">
        <w:rPr>
          <w:rFonts w:ascii="Arial" w:hAnsi="Arial" w:cs="Arial"/>
          <w:color w:val="000000" w:themeColor="text1"/>
          <w:sz w:val="22"/>
        </w:rPr>
        <w:t>there are three sectors for the measurement of the financial performance of the company. This company has three parts that are running in three different countries. The director of the com</w:t>
      </w:r>
      <w:r w:rsidR="001B3866" w:rsidRPr="003238D4">
        <w:rPr>
          <w:rFonts w:ascii="Arial" w:hAnsi="Arial" w:cs="Arial"/>
          <w:color w:val="000000" w:themeColor="text1"/>
          <w:sz w:val="22"/>
        </w:rPr>
        <w:t>pan</w:t>
      </w:r>
      <w:r w:rsidR="00491137" w:rsidRPr="003238D4">
        <w:rPr>
          <w:rFonts w:ascii="Arial" w:hAnsi="Arial" w:cs="Arial"/>
          <w:color w:val="000000" w:themeColor="text1"/>
          <w:sz w:val="22"/>
        </w:rPr>
        <w:t xml:space="preserve">y wanted to analyze the </w:t>
      </w:r>
      <w:r w:rsidR="00E152F7" w:rsidRPr="003238D4">
        <w:rPr>
          <w:rFonts w:ascii="Arial" w:hAnsi="Arial" w:cs="Arial"/>
          <w:color w:val="000000" w:themeColor="text1"/>
          <w:sz w:val="22"/>
        </w:rPr>
        <w:t>company's financial position and highlight</w:t>
      </w:r>
      <w:r w:rsidR="00491137" w:rsidRPr="003238D4">
        <w:rPr>
          <w:rFonts w:ascii="Arial" w:hAnsi="Arial" w:cs="Arial"/>
          <w:color w:val="000000" w:themeColor="text1"/>
          <w:sz w:val="22"/>
        </w:rPr>
        <w:t xml:space="preserve"> the financial performance </w:t>
      </w:r>
      <w:r w:rsidR="00E152F7" w:rsidRPr="003238D4">
        <w:rPr>
          <w:rFonts w:ascii="Arial" w:hAnsi="Arial" w:cs="Arial"/>
          <w:color w:val="000000" w:themeColor="text1"/>
          <w:sz w:val="22"/>
        </w:rPr>
        <w:t>of</w:t>
      </w:r>
      <w:r w:rsidR="00491137" w:rsidRPr="003238D4">
        <w:rPr>
          <w:rFonts w:ascii="Arial" w:hAnsi="Arial" w:cs="Arial"/>
          <w:color w:val="000000" w:themeColor="text1"/>
          <w:sz w:val="22"/>
        </w:rPr>
        <w:t xml:space="preserve"> the company. </w:t>
      </w:r>
      <w:r w:rsidR="00B55AB0" w:rsidRPr="003238D4">
        <w:rPr>
          <w:rFonts w:ascii="Arial" w:hAnsi="Arial" w:cs="Arial"/>
          <w:color w:val="000000" w:themeColor="text1"/>
          <w:sz w:val="22"/>
        </w:rPr>
        <w:t xml:space="preserve">As the aim of report was to recommend whether the directors should close </w:t>
      </w:r>
      <w:r w:rsidR="00B55AB0" w:rsidRPr="003238D4">
        <w:rPr>
          <w:rFonts w:ascii="Arial" w:eastAsia="Times New Roman" w:hAnsi="Arial" w:cs="Arial"/>
          <w:bCs/>
          <w:iCs/>
          <w:color w:val="000000" w:themeColor="text1"/>
          <w:sz w:val="22"/>
        </w:rPr>
        <w:t xml:space="preserve">Coventry branch. The evaluation helped in measuring that </w:t>
      </w:r>
      <w:r w:rsidR="00B55AB0" w:rsidRPr="003238D4">
        <w:rPr>
          <w:rFonts w:ascii="Arial" w:eastAsia="Times New Roman" w:hAnsi="Arial" w:cs="Arial"/>
          <w:bCs/>
          <w:i/>
          <w:iCs/>
          <w:color w:val="000000" w:themeColor="text1"/>
          <w:sz w:val="22"/>
        </w:rPr>
        <w:t xml:space="preserve">Coventry is </w:t>
      </w:r>
      <w:r w:rsidR="00B55AB0" w:rsidRPr="003238D4">
        <w:rPr>
          <w:rFonts w:ascii="Arial" w:hAnsi="Arial" w:cs="Arial"/>
          <w:sz w:val="22"/>
        </w:rPr>
        <w:t xml:space="preserve">performing best among the remaining two branches, as gross margin of </w:t>
      </w:r>
      <w:r w:rsidR="00B55AB0" w:rsidRPr="003238D4">
        <w:rPr>
          <w:rFonts w:ascii="Arial" w:eastAsia="Times New Roman" w:hAnsi="Arial" w:cs="Arial"/>
          <w:bCs/>
          <w:i/>
          <w:iCs/>
          <w:color w:val="000000" w:themeColor="text1"/>
          <w:sz w:val="22"/>
        </w:rPr>
        <w:t xml:space="preserve">Coventry </w:t>
      </w:r>
      <w:r w:rsidR="00B55AB0" w:rsidRPr="003238D4">
        <w:rPr>
          <w:rFonts w:ascii="Arial" w:hAnsi="Arial" w:cs="Arial"/>
          <w:sz w:val="22"/>
        </w:rPr>
        <w:t xml:space="preserve">shows </w:t>
      </w:r>
      <w:r w:rsidR="006B3951" w:rsidRPr="003238D4">
        <w:rPr>
          <w:rFonts w:ascii="Arial" w:hAnsi="Arial" w:cs="Arial"/>
          <w:sz w:val="22"/>
        </w:rPr>
        <w:t xml:space="preserve">higher </w:t>
      </w:r>
      <w:r w:rsidR="00B55AB0" w:rsidRPr="003238D4">
        <w:rPr>
          <w:rFonts w:ascii="Arial" w:hAnsi="Arial" w:cs="Arial"/>
          <w:sz w:val="22"/>
        </w:rPr>
        <w:t>percentage of the company's sales revenue that remains after covering all direct operating expenses.</w:t>
      </w:r>
      <w:r w:rsidR="006B3951" w:rsidRPr="003238D4">
        <w:rPr>
          <w:rFonts w:ascii="Arial" w:hAnsi="Arial" w:cs="Arial"/>
          <w:sz w:val="22"/>
        </w:rPr>
        <w:t xml:space="preserve"> In addition, the operating profit margin of </w:t>
      </w:r>
      <w:r w:rsidR="0016504D" w:rsidRPr="003238D4">
        <w:rPr>
          <w:rFonts w:ascii="Arial" w:eastAsia="Times New Roman" w:hAnsi="Arial" w:cs="Arial"/>
          <w:bCs/>
          <w:i/>
          <w:iCs/>
          <w:color w:val="000000" w:themeColor="text1"/>
          <w:sz w:val="22"/>
        </w:rPr>
        <w:t xml:space="preserve">Coventry </w:t>
      </w:r>
      <w:r w:rsidR="006B3951" w:rsidRPr="003238D4">
        <w:rPr>
          <w:rFonts w:ascii="Arial" w:hAnsi="Arial" w:cs="Arial"/>
          <w:sz w:val="22"/>
        </w:rPr>
        <w:t>is higher, and as operating profit margin indicates that more than 15% of operating profit is considered good</w:t>
      </w:r>
      <w:r w:rsidR="0016504D" w:rsidRPr="003238D4">
        <w:rPr>
          <w:rFonts w:ascii="Arial" w:hAnsi="Arial" w:cs="Arial"/>
          <w:sz w:val="22"/>
        </w:rPr>
        <w:t xml:space="preserve">, </w:t>
      </w:r>
      <w:r w:rsidR="0016504D" w:rsidRPr="003238D4">
        <w:rPr>
          <w:rFonts w:ascii="Arial" w:eastAsia="Times New Roman" w:hAnsi="Arial" w:cs="Arial"/>
          <w:bCs/>
          <w:i/>
          <w:iCs/>
          <w:color w:val="000000" w:themeColor="text1"/>
          <w:sz w:val="22"/>
        </w:rPr>
        <w:t xml:space="preserve">Coventry </w:t>
      </w:r>
      <w:r w:rsidR="0016504D" w:rsidRPr="003238D4">
        <w:rPr>
          <w:rFonts w:ascii="Arial" w:eastAsia="Times New Roman" w:hAnsi="Arial" w:cs="Arial"/>
          <w:bCs/>
          <w:iCs/>
          <w:color w:val="000000" w:themeColor="text1"/>
          <w:sz w:val="22"/>
        </w:rPr>
        <w:t xml:space="preserve">has margin of </w:t>
      </w:r>
      <w:r w:rsidR="0016504D" w:rsidRPr="003238D4">
        <w:rPr>
          <w:rFonts w:ascii="Arial" w:eastAsia="Times New Roman" w:hAnsi="Arial" w:cs="Arial"/>
          <w:color w:val="000000" w:themeColor="text1"/>
          <w:sz w:val="22"/>
        </w:rPr>
        <w:t>71.54%</w:t>
      </w:r>
      <w:r w:rsidR="00BA11E1" w:rsidRPr="003238D4">
        <w:rPr>
          <w:rFonts w:ascii="Arial" w:eastAsia="Times New Roman" w:hAnsi="Arial" w:cs="Arial"/>
          <w:color w:val="000000" w:themeColor="text1"/>
          <w:sz w:val="22"/>
        </w:rPr>
        <w:t xml:space="preserve">. </w:t>
      </w:r>
      <w:proofErr w:type="gramStart"/>
      <w:r w:rsidR="00BA11E1" w:rsidRPr="003238D4">
        <w:rPr>
          <w:rFonts w:ascii="Arial" w:eastAsia="Times New Roman" w:hAnsi="Arial" w:cs="Arial"/>
          <w:color w:val="000000" w:themeColor="text1"/>
          <w:sz w:val="22"/>
        </w:rPr>
        <w:t>therefore</w:t>
      </w:r>
      <w:proofErr w:type="gramEnd"/>
      <w:r w:rsidR="00BA11E1" w:rsidRPr="003238D4">
        <w:rPr>
          <w:rFonts w:ascii="Arial" w:eastAsia="Times New Roman" w:hAnsi="Arial" w:cs="Arial"/>
          <w:color w:val="000000" w:themeColor="text1"/>
          <w:sz w:val="22"/>
        </w:rPr>
        <w:t xml:space="preserve">, it is recommended to the directors not to close </w:t>
      </w:r>
      <w:r w:rsidR="00BA11E1" w:rsidRPr="003238D4">
        <w:rPr>
          <w:rFonts w:ascii="Arial" w:eastAsia="Times New Roman" w:hAnsi="Arial" w:cs="Arial"/>
          <w:bCs/>
          <w:i/>
          <w:iCs/>
          <w:color w:val="000000" w:themeColor="text1"/>
          <w:sz w:val="22"/>
        </w:rPr>
        <w:t xml:space="preserve">Coventry. </w:t>
      </w:r>
    </w:p>
    <w:p w14:paraId="1362A6BC" w14:textId="77777777" w:rsidR="00B55AB0" w:rsidRPr="003238D4" w:rsidRDefault="00B55AB0" w:rsidP="003238D4">
      <w:pPr>
        <w:spacing w:line="360" w:lineRule="auto"/>
        <w:jc w:val="left"/>
        <w:rPr>
          <w:rFonts w:ascii="Arial" w:hAnsi="Arial" w:cs="Arial"/>
          <w:color w:val="000000" w:themeColor="text1"/>
          <w:sz w:val="22"/>
        </w:rPr>
      </w:pPr>
      <w:r w:rsidRPr="003238D4">
        <w:rPr>
          <w:rFonts w:ascii="Arial" w:hAnsi="Arial" w:cs="Arial"/>
          <w:color w:val="000000" w:themeColor="text1"/>
          <w:sz w:val="22"/>
        </w:rPr>
        <w:br w:type="page"/>
      </w:r>
    </w:p>
    <w:p w14:paraId="30C072E5" w14:textId="77777777" w:rsidR="00A2618F" w:rsidRPr="003238D4" w:rsidRDefault="0018578D" w:rsidP="003238D4">
      <w:pPr>
        <w:pStyle w:val="Heading1"/>
        <w:spacing w:line="360" w:lineRule="auto"/>
        <w:rPr>
          <w:rFonts w:ascii="Arial" w:hAnsi="Arial" w:cs="Arial"/>
          <w:sz w:val="22"/>
          <w:szCs w:val="22"/>
        </w:rPr>
      </w:pPr>
      <w:bookmarkStart w:id="12" w:name="_Toc85234412"/>
      <w:r w:rsidRPr="003238D4">
        <w:rPr>
          <w:rFonts w:ascii="Arial" w:hAnsi="Arial" w:cs="Arial"/>
          <w:sz w:val="22"/>
          <w:szCs w:val="22"/>
        </w:rPr>
        <w:lastRenderedPageBreak/>
        <w:t>References</w:t>
      </w:r>
      <w:bookmarkEnd w:id="12"/>
    </w:p>
    <w:p w14:paraId="2B6EF333" w14:textId="77777777" w:rsidR="00472578" w:rsidRPr="003238D4" w:rsidRDefault="00472578" w:rsidP="003238D4">
      <w:pPr>
        <w:spacing w:line="360" w:lineRule="auto"/>
        <w:ind w:left="720" w:hanging="720"/>
        <w:rPr>
          <w:rFonts w:ascii="Arial" w:hAnsi="Arial" w:cs="Arial"/>
          <w:color w:val="000000" w:themeColor="text1"/>
          <w:sz w:val="22"/>
          <w:shd w:val="clear" w:color="auto" w:fill="FFFFFF"/>
        </w:rPr>
      </w:pPr>
      <w:proofErr w:type="spellStart"/>
      <w:r w:rsidRPr="003238D4">
        <w:rPr>
          <w:rFonts w:ascii="Arial" w:hAnsi="Arial" w:cs="Arial"/>
          <w:color w:val="000000" w:themeColor="text1"/>
          <w:sz w:val="22"/>
          <w:shd w:val="clear" w:color="auto" w:fill="FFFFFF"/>
        </w:rPr>
        <w:t>Andarsari</w:t>
      </w:r>
      <w:proofErr w:type="spellEnd"/>
      <w:r w:rsidRPr="003238D4">
        <w:rPr>
          <w:rFonts w:ascii="Arial" w:hAnsi="Arial" w:cs="Arial"/>
          <w:color w:val="000000" w:themeColor="text1"/>
          <w:sz w:val="22"/>
          <w:shd w:val="clear" w:color="auto" w:fill="FFFFFF"/>
        </w:rPr>
        <w:t xml:space="preserve">, P.R., 2019. The Effect </w:t>
      </w:r>
      <w:proofErr w:type="gramStart"/>
      <w:r w:rsidRPr="003238D4">
        <w:rPr>
          <w:rFonts w:ascii="Arial" w:hAnsi="Arial" w:cs="Arial"/>
          <w:color w:val="000000" w:themeColor="text1"/>
          <w:sz w:val="22"/>
          <w:shd w:val="clear" w:color="auto" w:fill="FFFFFF"/>
        </w:rPr>
        <w:t>Of</w:t>
      </w:r>
      <w:proofErr w:type="gramEnd"/>
      <w:r w:rsidRPr="003238D4">
        <w:rPr>
          <w:rFonts w:ascii="Arial" w:hAnsi="Arial" w:cs="Arial"/>
          <w:color w:val="000000" w:themeColor="text1"/>
          <w:sz w:val="22"/>
          <w:shd w:val="clear" w:color="auto" w:fill="FFFFFF"/>
        </w:rPr>
        <w:t xml:space="preserve"> Firm Size, Gross Profit Margin And Institutional Ownership On Disclosure Of Corporate Social Responsibility (CSR). </w:t>
      </w:r>
      <w:proofErr w:type="spellStart"/>
      <w:r w:rsidRPr="003238D4">
        <w:rPr>
          <w:rFonts w:ascii="Arial" w:hAnsi="Arial" w:cs="Arial"/>
          <w:color w:val="000000" w:themeColor="text1"/>
          <w:sz w:val="22"/>
          <w:shd w:val="clear" w:color="auto" w:fill="FFFFFF"/>
        </w:rPr>
        <w:t>Jurnal</w:t>
      </w:r>
      <w:proofErr w:type="spellEnd"/>
      <w:r w:rsidRPr="003238D4">
        <w:rPr>
          <w:rFonts w:ascii="Arial" w:hAnsi="Arial" w:cs="Arial"/>
          <w:color w:val="000000" w:themeColor="text1"/>
          <w:sz w:val="22"/>
          <w:shd w:val="clear" w:color="auto" w:fill="FFFFFF"/>
        </w:rPr>
        <w:t xml:space="preserve"> </w:t>
      </w:r>
      <w:proofErr w:type="spellStart"/>
      <w:r w:rsidRPr="003238D4">
        <w:rPr>
          <w:rFonts w:ascii="Arial" w:hAnsi="Arial" w:cs="Arial"/>
          <w:color w:val="000000" w:themeColor="text1"/>
          <w:sz w:val="22"/>
          <w:shd w:val="clear" w:color="auto" w:fill="FFFFFF"/>
        </w:rPr>
        <w:t>Apresiasi</w:t>
      </w:r>
      <w:proofErr w:type="spellEnd"/>
      <w:r w:rsidRPr="003238D4">
        <w:rPr>
          <w:rFonts w:ascii="Arial" w:hAnsi="Arial" w:cs="Arial"/>
          <w:color w:val="000000" w:themeColor="text1"/>
          <w:sz w:val="22"/>
          <w:shd w:val="clear" w:color="auto" w:fill="FFFFFF"/>
        </w:rPr>
        <w:t xml:space="preserve"> </w:t>
      </w:r>
      <w:proofErr w:type="spellStart"/>
      <w:r w:rsidRPr="003238D4">
        <w:rPr>
          <w:rFonts w:ascii="Arial" w:hAnsi="Arial" w:cs="Arial"/>
          <w:color w:val="000000" w:themeColor="text1"/>
          <w:sz w:val="22"/>
          <w:shd w:val="clear" w:color="auto" w:fill="FFFFFF"/>
        </w:rPr>
        <w:t>Ekonomi</w:t>
      </w:r>
      <w:proofErr w:type="spellEnd"/>
      <w:r w:rsidRPr="003238D4">
        <w:rPr>
          <w:rFonts w:ascii="Arial" w:hAnsi="Arial" w:cs="Arial"/>
          <w:color w:val="000000" w:themeColor="text1"/>
          <w:sz w:val="22"/>
          <w:shd w:val="clear" w:color="auto" w:fill="FFFFFF"/>
        </w:rPr>
        <w:t>, 7(3), pp.301-308.</w:t>
      </w:r>
    </w:p>
    <w:p w14:paraId="5A74A9A4" w14:textId="77777777" w:rsidR="00472578" w:rsidRPr="003238D4" w:rsidRDefault="00472578" w:rsidP="003238D4">
      <w:pPr>
        <w:spacing w:line="360" w:lineRule="auto"/>
        <w:ind w:left="720" w:hanging="720"/>
        <w:rPr>
          <w:rFonts w:ascii="Arial" w:hAnsi="Arial" w:cs="Arial"/>
          <w:sz w:val="22"/>
          <w:shd w:val="clear" w:color="auto" w:fill="FFFFFF"/>
        </w:rPr>
      </w:pPr>
      <w:proofErr w:type="spellStart"/>
      <w:r w:rsidRPr="003238D4">
        <w:rPr>
          <w:rFonts w:ascii="Arial" w:hAnsi="Arial" w:cs="Arial"/>
          <w:sz w:val="22"/>
          <w:shd w:val="clear" w:color="auto" w:fill="FFFFFF"/>
        </w:rPr>
        <w:t>Imanda</w:t>
      </w:r>
      <w:proofErr w:type="spellEnd"/>
      <w:r w:rsidRPr="003238D4">
        <w:rPr>
          <w:rFonts w:ascii="Arial" w:hAnsi="Arial" w:cs="Arial"/>
          <w:sz w:val="22"/>
          <w:shd w:val="clear" w:color="auto" w:fill="FFFFFF"/>
        </w:rPr>
        <w:t>, F., 2017. THE EFFECT OF OPERATING LEVERAGE AND OPERATING PROFIT MARGIN TOWARDS INCOME SMOOTHING PRACTICES (AN EMPIRICAL STUDY ON MANUFACTURING COMPANIES LISTED ON INDONESIA STOCK EXCHANGE YEAR 2014-2016). </w:t>
      </w:r>
      <w:r w:rsidRPr="003238D4">
        <w:rPr>
          <w:rFonts w:ascii="Arial" w:hAnsi="Arial" w:cs="Arial"/>
          <w:i/>
          <w:iCs/>
          <w:sz w:val="22"/>
          <w:shd w:val="clear" w:color="auto" w:fill="FFFFFF"/>
        </w:rPr>
        <w:t xml:space="preserve">ETD </w:t>
      </w:r>
      <w:proofErr w:type="spellStart"/>
      <w:r w:rsidRPr="003238D4">
        <w:rPr>
          <w:rFonts w:ascii="Arial" w:hAnsi="Arial" w:cs="Arial"/>
          <w:i/>
          <w:iCs/>
          <w:sz w:val="22"/>
          <w:shd w:val="clear" w:color="auto" w:fill="FFFFFF"/>
        </w:rPr>
        <w:t>Unsyiah</w:t>
      </w:r>
      <w:proofErr w:type="spellEnd"/>
      <w:r w:rsidRPr="003238D4">
        <w:rPr>
          <w:rFonts w:ascii="Arial" w:hAnsi="Arial" w:cs="Arial"/>
          <w:sz w:val="22"/>
          <w:shd w:val="clear" w:color="auto" w:fill="FFFFFF"/>
        </w:rPr>
        <w:t>.</w:t>
      </w:r>
    </w:p>
    <w:p w14:paraId="489CE8AC" w14:textId="77777777" w:rsidR="00472578" w:rsidRPr="003238D4" w:rsidRDefault="00472578" w:rsidP="003238D4">
      <w:pPr>
        <w:spacing w:line="360" w:lineRule="auto"/>
        <w:ind w:left="720" w:hanging="720"/>
        <w:rPr>
          <w:rFonts w:ascii="Arial" w:hAnsi="Arial" w:cs="Arial"/>
          <w:sz w:val="22"/>
          <w:shd w:val="clear" w:color="auto" w:fill="FFFFFF"/>
        </w:rPr>
      </w:pPr>
      <w:proofErr w:type="spellStart"/>
      <w:r w:rsidRPr="003238D4">
        <w:rPr>
          <w:rFonts w:ascii="Arial" w:hAnsi="Arial" w:cs="Arial"/>
          <w:sz w:val="22"/>
          <w:shd w:val="clear" w:color="auto" w:fill="FFFFFF"/>
        </w:rPr>
        <w:t>Langemeier</w:t>
      </w:r>
      <w:proofErr w:type="spellEnd"/>
      <w:r w:rsidRPr="003238D4">
        <w:rPr>
          <w:rFonts w:ascii="Arial" w:hAnsi="Arial" w:cs="Arial"/>
          <w:sz w:val="22"/>
          <w:shd w:val="clear" w:color="auto" w:fill="FFFFFF"/>
        </w:rPr>
        <w:t>, M. and Yeager, E., 2018. Operating Profit Margin Benchmarks. </w:t>
      </w:r>
      <w:proofErr w:type="spellStart"/>
      <w:proofErr w:type="gramStart"/>
      <w:r w:rsidRPr="003238D4">
        <w:rPr>
          <w:rFonts w:ascii="Arial" w:hAnsi="Arial" w:cs="Arial"/>
          <w:i/>
          <w:iCs/>
          <w:sz w:val="22"/>
          <w:shd w:val="clear" w:color="auto" w:fill="FFFFFF"/>
        </w:rPr>
        <w:t>farmdoc</w:t>
      </w:r>
      <w:proofErr w:type="spellEnd"/>
      <w:proofErr w:type="gramEnd"/>
      <w:r w:rsidRPr="003238D4">
        <w:rPr>
          <w:rFonts w:ascii="Arial" w:hAnsi="Arial" w:cs="Arial"/>
          <w:i/>
          <w:iCs/>
          <w:sz w:val="22"/>
          <w:shd w:val="clear" w:color="auto" w:fill="FFFFFF"/>
        </w:rPr>
        <w:t xml:space="preserve"> daily</w:t>
      </w:r>
      <w:r w:rsidRPr="003238D4">
        <w:rPr>
          <w:rFonts w:ascii="Arial" w:hAnsi="Arial" w:cs="Arial"/>
          <w:sz w:val="22"/>
          <w:shd w:val="clear" w:color="auto" w:fill="FFFFFF"/>
        </w:rPr>
        <w:t>, </w:t>
      </w:r>
      <w:r w:rsidRPr="003238D4">
        <w:rPr>
          <w:rFonts w:ascii="Arial" w:hAnsi="Arial" w:cs="Arial"/>
          <w:i/>
          <w:iCs/>
          <w:sz w:val="22"/>
          <w:shd w:val="clear" w:color="auto" w:fill="FFFFFF"/>
        </w:rPr>
        <w:t>8</w:t>
      </w:r>
      <w:r w:rsidRPr="003238D4">
        <w:rPr>
          <w:rFonts w:ascii="Arial" w:hAnsi="Arial" w:cs="Arial"/>
          <w:sz w:val="22"/>
          <w:shd w:val="clear" w:color="auto" w:fill="FFFFFF"/>
        </w:rPr>
        <w:t>.</w:t>
      </w:r>
    </w:p>
    <w:p w14:paraId="4696DE22" w14:textId="77777777" w:rsidR="00472578" w:rsidRPr="003238D4" w:rsidRDefault="00472578" w:rsidP="003238D4">
      <w:pPr>
        <w:spacing w:line="360" w:lineRule="auto"/>
        <w:ind w:left="720" w:hanging="720"/>
        <w:rPr>
          <w:rFonts w:ascii="Arial" w:hAnsi="Arial" w:cs="Arial"/>
          <w:sz w:val="22"/>
          <w:shd w:val="clear" w:color="auto" w:fill="FFFFFF"/>
        </w:rPr>
      </w:pPr>
      <w:proofErr w:type="spellStart"/>
      <w:r w:rsidRPr="003238D4">
        <w:rPr>
          <w:rFonts w:ascii="Arial" w:hAnsi="Arial" w:cs="Arial"/>
          <w:sz w:val="22"/>
          <w:shd w:val="clear" w:color="auto" w:fill="FFFFFF"/>
        </w:rPr>
        <w:t>Nariswari</w:t>
      </w:r>
      <w:proofErr w:type="spellEnd"/>
      <w:r w:rsidRPr="003238D4">
        <w:rPr>
          <w:rFonts w:ascii="Arial" w:hAnsi="Arial" w:cs="Arial"/>
          <w:sz w:val="22"/>
          <w:shd w:val="clear" w:color="auto" w:fill="FFFFFF"/>
        </w:rPr>
        <w:t xml:space="preserve">, T.N. and </w:t>
      </w:r>
      <w:proofErr w:type="spellStart"/>
      <w:r w:rsidRPr="003238D4">
        <w:rPr>
          <w:rFonts w:ascii="Arial" w:hAnsi="Arial" w:cs="Arial"/>
          <w:sz w:val="22"/>
          <w:shd w:val="clear" w:color="auto" w:fill="FFFFFF"/>
        </w:rPr>
        <w:t>Nugraha</w:t>
      </w:r>
      <w:proofErr w:type="spellEnd"/>
      <w:r w:rsidRPr="003238D4">
        <w:rPr>
          <w:rFonts w:ascii="Arial" w:hAnsi="Arial" w:cs="Arial"/>
          <w:sz w:val="22"/>
          <w:shd w:val="clear" w:color="auto" w:fill="FFFFFF"/>
        </w:rPr>
        <w:t xml:space="preserve">, N.M., 2020. Profit Growth: Impact of Net Profit Margin, Gross Profit Margin and Total </w:t>
      </w:r>
      <w:proofErr w:type="spellStart"/>
      <w:r w:rsidRPr="003238D4">
        <w:rPr>
          <w:rFonts w:ascii="Arial" w:hAnsi="Arial" w:cs="Arial"/>
          <w:sz w:val="22"/>
          <w:shd w:val="clear" w:color="auto" w:fill="FFFFFF"/>
        </w:rPr>
        <w:t>Assests</w:t>
      </w:r>
      <w:proofErr w:type="spellEnd"/>
      <w:r w:rsidRPr="003238D4">
        <w:rPr>
          <w:rFonts w:ascii="Arial" w:hAnsi="Arial" w:cs="Arial"/>
          <w:sz w:val="22"/>
          <w:shd w:val="clear" w:color="auto" w:fill="FFFFFF"/>
        </w:rPr>
        <w:t xml:space="preserve"> Turnover. </w:t>
      </w:r>
      <w:r w:rsidRPr="003238D4">
        <w:rPr>
          <w:rFonts w:ascii="Arial" w:hAnsi="Arial" w:cs="Arial"/>
          <w:i/>
          <w:iCs/>
          <w:sz w:val="22"/>
          <w:shd w:val="clear" w:color="auto" w:fill="FFFFFF"/>
        </w:rPr>
        <w:t>International Journal of Finance &amp; Banking Studies (2147-4486)</w:t>
      </w:r>
      <w:r w:rsidRPr="003238D4">
        <w:rPr>
          <w:rFonts w:ascii="Arial" w:hAnsi="Arial" w:cs="Arial"/>
          <w:sz w:val="22"/>
          <w:shd w:val="clear" w:color="auto" w:fill="FFFFFF"/>
        </w:rPr>
        <w:t>, </w:t>
      </w:r>
      <w:r w:rsidRPr="003238D4">
        <w:rPr>
          <w:rFonts w:ascii="Arial" w:hAnsi="Arial" w:cs="Arial"/>
          <w:i/>
          <w:iCs/>
          <w:sz w:val="22"/>
          <w:shd w:val="clear" w:color="auto" w:fill="FFFFFF"/>
        </w:rPr>
        <w:t>9</w:t>
      </w:r>
      <w:r w:rsidRPr="003238D4">
        <w:rPr>
          <w:rFonts w:ascii="Arial" w:hAnsi="Arial" w:cs="Arial"/>
          <w:sz w:val="22"/>
          <w:shd w:val="clear" w:color="auto" w:fill="FFFFFF"/>
        </w:rPr>
        <w:t>(4), pp.87-96.</w:t>
      </w:r>
    </w:p>
    <w:p w14:paraId="24D49B6A" w14:textId="77777777" w:rsidR="00472578" w:rsidRPr="003238D4" w:rsidRDefault="00472578" w:rsidP="003238D4">
      <w:pPr>
        <w:spacing w:line="360" w:lineRule="auto"/>
        <w:ind w:left="720" w:hanging="720"/>
        <w:rPr>
          <w:rFonts w:ascii="Arial" w:hAnsi="Arial" w:cs="Arial"/>
          <w:color w:val="000000" w:themeColor="text1"/>
          <w:sz w:val="22"/>
          <w:shd w:val="clear" w:color="auto" w:fill="FFFFFF"/>
        </w:rPr>
      </w:pPr>
      <w:r w:rsidRPr="003238D4">
        <w:rPr>
          <w:rFonts w:ascii="Arial" w:hAnsi="Arial" w:cs="Arial"/>
          <w:color w:val="000000" w:themeColor="text1"/>
          <w:sz w:val="22"/>
          <w:shd w:val="clear" w:color="auto" w:fill="FFFFFF"/>
        </w:rPr>
        <w:t xml:space="preserve">Portillo, J.E. and </w:t>
      </w:r>
      <w:proofErr w:type="spellStart"/>
      <w:r w:rsidRPr="003238D4">
        <w:rPr>
          <w:rFonts w:ascii="Arial" w:hAnsi="Arial" w:cs="Arial"/>
          <w:color w:val="000000" w:themeColor="text1"/>
          <w:sz w:val="22"/>
          <w:shd w:val="clear" w:color="auto" w:fill="FFFFFF"/>
        </w:rPr>
        <w:t>Stinn</w:t>
      </w:r>
      <w:proofErr w:type="spellEnd"/>
      <w:r w:rsidRPr="003238D4">
        <w:rPr>
          <w:rFonts w:ascii="Arial" w:hAnsi="Arial" w:cs="Arial"/>
          <w:color w:val="000000" w:themeColor="text1"/>
          <w:sz w:val="22"/>
          <w:shd w:val="clear" w:color="auto" w:fill="FFFFFF"/>
        </w:rPr>
        <w:t>, J., 2018. Overhead aversion: Do some types of overhead matter more than others</w:t>
      </w:r>
      <w:proofErr w:type="gramStart"/>
      <w:r w:rsidRPr="003238D4">
        <w:rPr>
          <w:rFonts w:ascii="Arial" w:hAnsi="Arial" w:cs="Arial"/>
          <w:color w:val="000000" w:themeColor="text1"/>
          <w:sz w:val="22"/>
          <w:shd w:val="clear" w:color="auto" w:fill="FFFFFF"/>
        </w:rPr>
        <w:t>?.</w:t>
      </w:r>
      <w:proofErr w:type="gramEnd"/>
      <w:r w:rsidRPr="003238D4">
        <w:rPr>
          <w:rFonts w:ascii="Arial" w:hAnsi="Arial" w:cs="Arial"/>
          <w:color w:val="000000" w:themeColor="text1"/>
          <w:sz w:val="22"/>
          <w:shd w:val="clear" w:color="auto" w:fill="FFFFFF"/>
        </w:rPr>
        <w:t xml:space="preserve"> Journal of behavioral and experimental economics, 72, pp.40-50.</w:t>
      </w:r>
    </w:p>
    <w:p w14:paraId="0B5AFBEA" w14:textId="77777777" w:rsidR="00472578" w:rsidRPr="003238D4" w:rsidRDefault="00472578" w:rsidP="003238D4">
      <w:pPr>
        <w:spacing w:after="0" w:line="360" w:lineRule="auto"/>
        <w:ind w:left="720" w:hanging="720"/>
        <w:rPr>
          <w:rFonts w:ascii="Arial" w:hAnsi="Arial" w:cs="Arial"/>
          <w:color w:val="000000" w:themeColor="text1"/>
          <w:sz w:val="22"/>
          <w:shd w:val="clear" w:color="auto" w:fill="FFFFFF"/>
        </w:rPr>
      </w:pPr>
      <w:proofErr w:type="spellStart"/>
      <w:r w:rsidRPr="003238D4">
        <w:rPr>
          <w:rFonts w:ascii="Arial" w:hAnsi="Arial" w:cs="Arial"/>
          <w:color w:val="000000" w:themeColor="text1"/>
          <w:sz w:val="22"/>
          <w:shd w:val="clear" w:color="auto" w:fill="FFFFFF"/>
        </w:rPr>
        <w:t>Rikhardsson</w:t>
      </w:r>
      <w:proofErr w:type="spellEnd"/>
      <w:r w:rsidRPr="003238D4">
        <w:rPr>
          <w:rFonts w:ascii="Arial" w:hAnsi="Arial" w:cs="Arial"/>
          <w:color w:val="000000" w:themeColor="text1"/>
          <w:sz w:val="22"/>
          <w:shd w:val="clear" w:color="auto" w:fill="FFFFFF"/>
        </w:rPr>
        <w:t xml:space="preserve">, P. and </w:t>
      </w:r>
      <w:proofErr w:type="spellStart"/>
      <w:r w:rsidRPr="003238D4">
        <w:rPr>
          <w:rFonts w:ascii="Arial" w:hAnsi="Arial" w:cs="Arial"/>
          <w:color w:val="000000" w:themeColor="text1"/>
          <w:sz w:val="22"/>
          <w:shd w:val="clear" w:color="auto" w:fill="FFFFFF"/>
        </w:rPr>
        <w:t>Yigitbasioglu</w:t>
      </w:r>
      <w:proofErr w:type="spellEnd"/>
      <w:r w:rsidRPr="003238D4">
        <w:rPr>
          <w:rFonts w:ascii="Arial" w:hAnsi="Arial" w:cs="Arial"/>
          <w:color w:val="000000" w:themeColor="text1"/>
          <w:sz w:val="22"/>
          <w:shd w:val="clear" w:color="auto" w:fill="FFFFFF"/>
        </w:rPr>
        <w:t>, O., 2018. Business intelligence &amp; analytics in management accounting research: Status and future focus. International Journal of Accounting Information Systems, 29, pp.37-58.</w:t>
      </w:r>
    </w:p>
    <w:sectPr w:rsidR="00472578" w:rsidRPr="003238D4" w:rsidSect="0018578D">
      <w:head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6CA3F9" w14:textId="77777777" w:rsidR="009008C1" w:rsidRDefault="009008C1" w:rsidP="00447EB4">
      <w:pPr>
        <w:spacing w:after="0" w:line="240" w:lineRule="auto"/>
      </w:pPr>
      <w:r>
        <w:separator/>
      </w:r>
    </w:p>
  </w:endnote>
  <w:endnote w:type="continuationSeparator" w:id="0">
    <w:p w14:paraId="2032FB22" w14:textId="77777777" w:rsidR="009008C1" w:rsidRDefault="009008C1" w:rsidP="00447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03E32F" w14:textId="77777777" w:rsidR="009008C1" w:rsidRDefault="009008C1" w:rsidP="00447EB4">
      <w:pPr>
        <w:spacing w:after="0" w:line="240" w:lineRule="auto"/>
      </w:pPr>
      <w:r>
        <w:separator/>
      </w:r>
    </w:p>
  </w:footnote>
  <w:footnote w:type="continuationSeparator" w:id="0">
    <w:p w14:paraId="299A8714" w14:textId="77777777" w:rsidR="009008C1" w:rsidRDefault="009008C1" w:rsidP="00447E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9465100"/>
      <w:docPartObj>
        <w:docPartGallery w:val="Page Numbers (Top of Page)"/>
        <w:docPartUnique/>
      </w:docPartObj>
    </w:sdtPr>
    <w:sdtEndPr>
      <w:rPr>
        <w:noProof/>
      </w:rPr>
    </w:sdtEndPr>
    <w:sdtContent>
      <w:p w14:paraId="0EDB5F69" w14:textId="79EB858E" w:rsidR="00F15D00" w:rsidRDefault="00F15D00">
        <w:pPr>
          <w:pStyle w:val="Header"/>
          <w:jc w:val="right"/>
        </w:pPr>
        <w:r>
          <w:fldChar w:fldCharType="begin"/>
        </w:r>
        <w:r>
          <w:instrText xml:space="preserve"> PAGE   \* MERGEFORMAT </w:instrText>
        </w:r>
        <w:r>
          <w:fldChar w:fldCharType="separate"/>
        </w:r>
        <w:r w:rsidR="003A1B15">
          <w:rPr>
            <w:noProof/>
          </w:rPr>
          <w:t>2</w:t>
        </w:r>
        <w:r>
          <w:rPr>
            <w:noProof/>
          </w:rPr>
          <w:fldChar w:fldCharType="end"/>
        </w:r>
      </w:p>
    </w:sdtContent>
  </w:sdt>
  <w:p w14:paraId="0A9F06C4" w14:textId="77777777" w:rsidR="0018578D" w:rsidRDefault="001857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F51965" w14:textId="77777777" w:rsidR="0018578D" w:rsidRDefault="001857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zAxMDU1NDOztLQ0NDRV0lEKTi0uzszPAykwqQUAXCRC6ywAAAA="/>
  </w:docVars>
  <w:rsids>
    <w:rsidRoot w:val="006A4D92"/>
    <w:rsid w:val="00005C43"/>
    <w:rsid w:val="00016FFE"/>
    <w:rsid w:val="000277FB"/>
    <w:rsid w:val="00032964"/>
    <w:rsid w:val="00034F63"/>
    <w:rsid w:val="00057D88"/>
    <w:rsid w:val="00064BE3"/>
    <w:rsid w:val="000812FE"/>
    <w:rsid w:val="00090181"/>
    <w:rsid w:val="00096B86"/>
    <w:rsid w:val="000A02B1"/>
    <w:rsid w:val="000E726C"/>
    <w:rsid w:val="00121A1D"/>
    <w:rsid w:val="00127AAB"/>
    <w:rsid w:val="00127D23"/>
    <w:rsid w:val="00140AE3"/>
    <w:rsid w:val="001432C8"/>
    <w:rsid w:val="00152A52"/>
    <w:rsid w:val="0016504D"/>
    <w:rsid w:val="001803D3"/>
    <w:rsid w:val="00181AB8"/>
    <w:rsid w:val="0018578D"/>
    <w:rsid w:val="001870A7"/>
    <w:rsid w:val="00191470"/>
    <w:rsid w:val="001A0C79"/>
    <w:rsid w:val="001A5D02"/>
    <w:rsid w:val="001B3866"/>
    <w:rsid w:val="001B6CAD"/>
    <w:rsid w:val="001C40CA"/>
    <w:rsid w:val="001F2E98"/>
    <w:rsid w:val="00210832"/>
    <w:rsid w:val="0021176B"/>
    <w:rsid w:val="00246AD6"/>
    <w:rsid w:val="00282C47"/>
    <w:rsid w:val="002B4754"/>
    <w:rsid w:val="002B5C4E"/>
    <w:rsid w:val="002C0996"/>
    <w:rsid w:val="002E10D9"/>
    <w:rsid w:val="002E3E99"/>
    <w:rsid w:val="00301BEE"/>
    <w:rsid w:val="00312F34"/>
    <w:rsid w:val="003238D4"/>
    <w:rsid w:val="00343C18"/>
    <w:rsid w:val="00386F95"/>
    <w:rsid w:val="003A1B15"/>
    <w:rsid w:val="003C4DF0"/>
    <w:rsid w:val="003F6513"/>
    <w:rsid w:val="00433C03"/>
    <w:rsid w:val="004477D2"/>
    <w:rsid w:val="00447EB4"/>
    <w:rsid w:val="004604FD"/>
    <w:rsid w:val="00472578"/>
    <w:rsid w:val="00490C13"/>
    <w:rsid w:val="00491137"/>
    <w:rsid w:val="004A4E90"/>
    <w:rsid w:val="004B2F1B"/>
    <w:rsid w:val="004B7129"/>
    <w:rsid w:val="004C69F0"/>
    <w:rsid w:val="004D4DF8"/>
    <w:rsid w:val="005018C2"/>
    <w:rsid w:val="00510E2C"/>
    <w:rsid w:val="00512D0E"/>
    <w:rsid w:val="00547856"/>
    <w:rsid w:val="00555208"/>
    <w:rsid w:val="00576344"/>
    <w:rsid w:val="00580841"/>
    <w:rsid w:val="00585F5D"/>
    <w:rsid w:val="00595DEF"/>
    <w:rsid w:val="005C7462"/>
    <w:rsid w:val="005E4EB3"/>
    <w:rsid w:val="006709E4"/>
    <w:rsid w:val="006A4D92"/>
    <w:rsid w:val="006B3951"/>
    <w:rsid w:val="006B3B8F"/>
    <w:rsid w:val="006B6B41"/>
    <w:rsid w:val="006C0A7B"/>
    <w:rsid w:val="006C223E"/>
    <w:rsid w:val="006C3E11"/>
    <w:rsid w:val="006F3D6D"/>
    <w:rsid w:val="00710205"/>
    <w:rsid w:val="007376E6"/>
    <w:rsid w:val="00741C7D"/>
    <w:rsid w:val="0074571C"/>
    <w:rsid w:val="00753545"/>
    <w:rsid w:val="007702F3"/>
    <w:rsid w:val="007745CD"/>
    <w:rsid w:val="0078278B"/>
    <w:rsid w:val="00796EB2"/>
    <w:rsid w:val="007E0DEF"/>
    <w:rsid w:val="007F2DFE"/>
    <w:rsid w:val="008162EA"/>
    <w:rsid w:val="008265E9"/>
    <w:rsid w:val="00831836"/>
    <w:rsid w:val="00834377"/>
    <w:rsid w:val="0084403B"/>
    <w:rsid w:val="00867D89"/>
    <w:rsid w:val="008731D5"/>
    <w:rsid w:val="008818DD"/>
    <w:rsid w:val="00892772"/>
    <w:rsid w:val="008A7A59"/>
    <w:rsid w:val="008C6162"/>
    <w:rsid w:val="008D2809"/>
    <w:rsid w:val="008D3123"/>
    <w:rsid w:val="008D4411"/>
    <w:rsid w:val="008E586F"/>
    <w:rsid w:val="009008C1"/>
    <w:rsid w:val="00954BCC"/>
    <w:rsid w:val="0095545B"/>
    <w:rsid w:val="00981347"/>
    <w:rsid w:val="00993EBF"/>
    <w:rsid w:val="009954E5"/>
    <w:rsid w:val="009A0522"/>
    <w:rsid w:val="009A7F33"/>
    <w:rsid w:val="009D2A8F"/>
    <w:rsid w:val="00A16BC6"/>
    <w:rsid w:val="00A221CE"/>
    <w:rsid w:val="00A228D2"/>
    <w:rsid w:val="00A2618F"/>
    <w:rsid w:val="00A35F8B"/>
    <w:rsid w:val="00A460F0"/>
    <w:rsid w:val="00A636F1"/>
    <w:rsid w:val="00A77C53"/>
    <w:rsid w:val="00A810BF"/>
    <w:rsid w:val="00A83ED0"/>
    <w:rsid w:val="00A864AE"/>
    <w:rsid w:val="00A87ED3"/>
    <w:rsid w:val="00AC774B"/>
    <w:rsid w:val="00AD506E"/>
    <w:rsid w:val="00B15B0B"/>
    <w:rsid w:val="00B55AB0"/>
    <w:rsid w:val="00B66ADD"/>
    <w:rsid w:val="00BA11E1"/>
    <w:rsid w:val="00BA1892"/>
    <w:rsid w:val="00BA595D"/>
    <w:rsid w:val="00BD0351"/>
    <w:rsid w:val="00BF77BE"/>
    <w:rsid w:val="00C01D5A"/>
    <w:rsid w:val="00C20120"/>
    <w:rsid w:val="00C23923"/>
    <w:rsid w:val="00C37188"/>
    <w:rsid w:val="00C4360C"/>
    <w:rsid w:val="00C553A9"/>
    <w:rsid w:val="00C63270"/>
    <w:rsid w:val="00C96D12"/>
    <w:rsid w:val="00CC2C97"/>
    <w:rsid w:val="00CD343C"/>
    <w:rsid w:val="00CD3FC4"/>
    <w:rsid w:val="00D05095"/>
    <w:rsid w:val="00D25F7D"/>
    <w:rsid w:val="00D32114"/>
    <w:rsid w:val="00D419A6"/>
    <w:rsid w:val="00D6171E"/>
    <w:rsid w:val="00D8721F"/>
    <w:rsid w:val="00DB38E0"/>
    <w:rsid w:val="00DB4C23"/>
    <w:rsid w:val="00DC2EEF"/>
    <w:rsid w:val="00DD5AEE"/>
    <w:rsid w:val="00DF1866"/>
    <w:rsid w:val="00E05AD1"/>
    <w:rsid w:val="00E152F7"/>
    <w:rsid w:val="00E15CE8"/>
    <w:rsid w:val="00E21D68"/>
    <w:rsid w:val="00E317F5"/>
    <w:rsid w:val="00E43B5F"/>
    <w:rsid w:val="00E619BD"/>
    <w:rsid w:val="00E7031D"/>
    <w:rsid w:val="00E71175"/>
    <w:rsid w:val="00E814AA"/>
    <w:rsid w:val="00E956E9"/>
    <w:rsid w:val="00EC0809"/>
    <w:rsid w:val="00EC1B84"/>
    <w:rsid w:val="00EC52DD"/>
    <w:rsid w:val="00EE33E2"/>
    <w:rsid w:val="00F06FE6"/>
    <w:rsid w:val="00F15D00"/>
    <w:rsid w:val="00F43D48"/>
    <w:rsid w:val="00F44DCB"/>
    <w:rsid w:val="00F7374E"/>
    <w:rsid w:val="00F81C68"/>
    <w:rsid w:val="00F87733"/>
    <w:rsid w:val="00FA3F69"/>
    <w:rsid w:val="00FF4B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A2C9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4BC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E0DEF"/>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1A1D"/>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8265E9"/>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C37188"/>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C37188"/>
    <w:rPr>
      <w:sz w:val="20"/>
      <w:szCs w:val="20"/>
    </w:rPr>
  </w:style>
  <w:style w:type="character" w:styleId="CommentReference">
    <w:name w:val="annotation reference"/>
    <w:basedOn w:val="DefaultParagraphFont"/>
    <w:uiPriority w:val="99"/>
    <w:semiHidden/>
    <w:unhideWhenUsed/>
    <w:rsid w:val="00C37188"/>
    <w:rPr>
      <w:sz w:val="16"/>
      <w:szCs w:val="16"/>
    </w:rPr>
  </w:style>
  <w:style w:type="paragraph" w:styleId="BalloonText">
    <w:name w:val="Balloon Text"/>
    <w:basedOn w:val="Normal"/>
    <w:link w:val="BalloonTextChar"/>
    <w:uiPriority w:val="99"/>
    <w:semiHidden/>
    <w:unhideWhenUsed/>
    <w:rsid w:val="00C371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7188"/>
    <w:rPr>
      <w:rFonts w:ascii="Segoe UI" w:hAnsi="Segoe UI" w:cs="Segoe UI"/>
      <w:sz w:val="18"/>
      <w:szCs w:val="18"/>
    </w:rPr>
  </w:style>
  <w:style w:type="paragraph" w:styleId="Header">
    <w:name w:val="header"/>
    <w:basedOn w:val="Normal"/>
    <w:link w:val="HeaderChar"/>
    <w:uiPriority w:val="99"/>
    <w:unhideWhenUsed/>
    <w:rsid w:val="00447E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EB4"/>
  </w:style>
  <w:style w:type="paragraph" w:styleId="Footer">
    <w:name w:val="footer"/>
    <w:basedOn w:val="Normal"/>
    <w:link w:val="FooterChar"/>
    <w:uiPriority w:val="99"/>
    <w:unhideWhenUsed/>
    <w:rsid w:val="00447E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EB4"/>
  </w:style>
  <w:style w:type="table" w:styleId="TableGrid">
    <w:name w:val="Table Grid"/>
    <w:basedOn w:val="TableNormal"/>
    <w:uiPriority w:val="39"/>
    <w:rsid w:val="00447E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E0DEF"/>
    <w:rPr>
      <w:rFonts w:ascii="Times New Roman" w:eastAsiaTheme="majorEastAsia" w:hAnsi="Times New Roman" w:cstheme="majorBidi"/>
      <w:b/>
      <w:i/>
      <w:sz w:val="24"/>
      <w:szCs w:val="32"/>
    </w:rPr>
  </w:style>
  <w:style w:type="paragraph" w:styleId="CommentSubject">
    <w:name w:val="annotation subject"/>
    <w:basedOn w:val="CommentText"/>
    <w:next w:val="CommentText"/>
    <w:link w:val="CommentSubjectChar"/>
    <w:uiPriority w:val="99"/>
    <w:semiHidden/>
    <w:unhideWhenUsed/>
    <w:rsid w:val="007E0DEF"/>
    <w:pPr>
      <w:spacing w:after="160"/>
    </w:pPr>
    <w:rPr>
      <w:b/>
      <w:bCs/>
    </w:rPr>
  </w:style>
  <w:style w:type="character" w:customStyle="1" w:styleId="CommentSubjectChar">
    <w:name w:val="Comment Subject Char"/>
    <w:basedOn w:val="CommentTextChar"/>
    <w:link w:val="CommentSubject"/>
    <w:uiPriority w:val="99"/>
    <w:semiHidden/>
    <w:rsid w:val="007E0DEF"/>
    <w:rPr>
      <w:rFonts w:ascii="Times New Roman" w:hAnsi="Times New Roman"/>
      <w:b/>
      <w:bCs/>
      <w:sz w:val="20"/>
      <w:szCs w:val="20"/>
    </w:rPr>
  </w:style>
  <w:style w:type="character" w:customStyle="1" w:styleId="Heading2Char">
    <w:name w:val="Heading 2 Char"/>
    <w:basedOn w:val="DefaultParagraphFont"/>
    <w:link w:val="Heading2"/>
    <w:uiPriority w:val="9"/>
    <w:rsid w:val="00121A1D"/>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8265E9"/>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1A0C79"/>
    <w:pPr>
      <w:spacing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1A0C79"/>
    <w:pPr>
      <w:spacing w:after="100"/>
    </w:pPr>
  </w:style>
  <w:style w:type="paragraph" w:styleId="TOC2">
    <w:name w:val="toc 2"/>
    <w:basedOn w:val="Normal"/>
    <w:next w:val="Normal"/>
    <w:autoRedefine/>
    <w:uiPriority w:val="39"/>
    <w:unhideWhenUsed/>
    <w:rsid w:val="001A0C79"/>
    <w:pPr>
      <w:spacing w:after="100"/>
      <w:ind w:left="240"/>
    </w:pPr>
  </w:style>
  <w:style w:type="paragraph" w:styleId="TOC3">
    <w:name w:val="toc 3"/>
    <w:basedOn w:val="Normal"/>
    <w:next w:val="Normal"/>
    <w:autoRedefine/>
    <w:uiPriority w:val="39"/>
    <w:unhideWhenUsed/>
    <w:rsid w:val="001A0C79"/>
    <w:pPr>
      <w:spacing w:after="100"/>
      <w:ind w:left="480"/>
    </w:pPr>
  </w:style>
  <w:style w:type="character" w:styleId="Hyperlink">
    <w:name w:val="Hyperlink"/>
    <w:basedOn w:val="DefaultParagraphFont"/>
    <w:uiPriority w:val="99"/>
    <w:unhideWhenUsed/>
    <w:rsid w:val="001A0C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210724">
      <w:bodyDiv w:val="1"/>
      <w:marLeft w:val="0"/>
      <w:marRight w:val="0"/>
      <w:marTop w:val="0"/>
      <w:marBottom w:val="0"/>
      <w:divBdr>
        <w:top w:val="none" w:sz="0" w:space="0" w:color="auto"/>
        <w:left w:val="none" w:sz="0" w:space="0" w:color="auto"/>
        <w:bottom w:val="none" w:sz="0" w:space="0" w:color="auto"/>
        <w:right w:val="none" w:sz="0" w:space="0" w:color="auto"/>
      </w:divBdr>
    </w:div>
    <w:div w:id="559706744">
      <w:bodyDiv w:val="1"/>
      <w:marLeft w:val="0"/>
      <w:marRight w:val="0"/>
      <w:marTop w:val="0"/>
      <w:marBottom w:val="0"/>
      <w:divBdr>
        <w:top w:val="none" w:sz="0" w:space="0" w:color="auto"/>
        <w:left w:val="none" w:sz="0" w:space="0" w:color="auto"/>
        <w:bottom w:val="none" w:sz="0" w:space="0" w:color="auto"/>
        <w:right w:val="none" w:sz="0" w:space="0" w:color="auto"/>
      </w:divBdr>
    </w:div>
    <w:div w:id="613514496">
      <w:bodyDiv w:val="1"/>
      <w:marLeft w:val="0"/>
      <w:marRight w:val="0"/>
      <w:marTop w:val="0"/>
      <w:marBottom w:val="0"/>
      <w:divBdr>
        <w:top w:val="none" w:sz="0" w:space="0" w:color="auto"/>
        <w:left w:val="none" w:sz="0" w:space="0" w:color="auto"/>
        <w:bottom w:val="none" w:sz="0" w:space="0" w:color="auto"/>
        <w:right w:val="none" w:sz="0" w:space="0" w:color="auto"/>
      </w:divBdr>
    </w:div>
    <w:div w:id="683626381">
      <w:bodyDiv w:val="1"/>
      <w:marLeft w:val="0"/>
      <w:marRight w:val="0"/>
      <w:marTop w:val="0"/>
      <w:marBottom w:val="0"/>
      <w:divBdr>
        <w:top w:val="none" w:sz="0" w:space="0" w:color="auto"/>
        <w:left w:val="none" w:sz="0" w:space="0" w:color="auto"/>
        <w:bottom w:val="none" w:sz="0" w:space="0" w:color="auto"/>
        <w:right w:val="none" w:sz="0" w:space="0" w:color="auto"/>
      </w:divBdr>
    </w:div>
    <w:div w:id="690106024">
      <w:bodyDiv w:val="1"/>
      <w:marLeft w:val="0"/>
      <w:marRight w:val="0"/>
      <w:marTop w:val="0"/>
      <w:marBottom w:val="0"/>
      <w:divBdr>
        <w:top w:val="none" w:sz="0" w:space="0" w:color="auto"/>
        <w:left w:val="none" w:sz="0" w:space="0" w:color="auto"/>
        <w:bottom w:val="none" w:sz="0" w:space="0" w:color="auto"/>
        <w:right w:val="none" w:sz="0" w:space="0" w:color="auto"/>
      </w:divBdr>
    </w:div>
    <w:div w:id="813449238">
      <w:bodyDiv w:val="1"/>
      <w:marLeft w:val="0"/>
      <w:marRight w:val="0"/>
      <w:marTop w:val="0"/>
      <w:marBottom w:val="0"/>
      <w:divBdr>
        <w:top w:val="none" w:sz="0" w:space="0" w:color="auto"/>
        <w:left w:val="none" w:sz="0" w:space="0" w:color="auto"/>
        <w:bottom w:val="none" w:sz="0" w:space="0" w:color="auto"/>
        <w:right w:val="none" w:sz="0" w:space="0" w:color="auto"/>
      </w:divBdr>
      <w:divsChild>
        <w:div w:id="835650922">
          <w:marLeft w:val="0"/>
          <w:marRight w:val="0"/>
          <w:marTop w:val="0"/>
          <w:marBottom w:val="0"/>
          <w:divBdr>
            <w:top w:val="none" w:sz="0" w:space="0" w:color="auto"/>
            <w:left w:val="none" w:sz="0" w:space="0" w:color="auto"/>
            <w:bottom w:val="none" w:sz="0" w:space="0" w:color="auto"/>
            <w:right w:val="none" w:sz="0" w:space="0" w:color="auto"/>
          </w:divBdr>
          <w:divsChild>
            <w:div w:id="16791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260683">
      <w:bodyDiv w:val="1"/>
      <w:marLeft w:val="0"/>
      <w:marRight w:val="0"/>
      <w:marTop w:val="0"/>
      <w:marBottom w:val="0"/>
      <w:divBdr>
        <w:top w:val="none" w:sz="0" w:space="0" w:color="auto"/>
        <w:left w:val="none" w:sz="0" w:space="0" w:color="auto"/>
        <w:bottom w:val="none" w:sz="0" w:space="0" w:color="auto"/>
        <w:right w:val="none" w:sz="0" w:space="0" w:color="auto"/>
      </w:divBdr>
    </w:div>
    <w:div w:id="1044644291">
      <w:bodyDiv w:val="1"/>
      <w:marLeft w:val="0"/>
      <w:marRight w:val="0"/>
      <w:marTop w:val="0"/>
      <w:marBottom w:val="0"/>
      <w:divBdr>
        <w:top w:val="none" w:sz="0" w:space="0" w:color="auto"/>
        <w:left w:val="none" w:sz="0" w:space="0" w:color="auto"/>
        <w:bottom w:val="none" w:sz="0" w:space="0" w:color="auto"/>
        <w:right w:val="none" w:sz="0" w:space="0" w:color="auto"/>
      </w:divBdr>
    </w:div>
    <w:div w:id="1697340539">
      <w:bodyDiv w:val="1"/>
      <w:marLeft w:val="0"/>
      <w:marRight w:val="0"/>
      <w:marTop w:val="0"/>
      <w:marBottom w:val="0"/>
      <w:divBdr>
        <w:top w:val="none" w:sz="0" w:space="0" w:color="auto"/>
        <w:left w:val="none" w:sz="0" w:space="0" w:color="auto"/>
        <w:bottom w:val="none" w:sz="0" w:space="0" w:color="auto"/>
        <w:right w:val="none" w:sz="0" w:space="0" w:color="auto"/>
      </w:divBdr>
    </w:div>
    <w:div w:id="1913537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Gross Profit Margin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Sheet1!$B$5:$B$7</c:f>
              <c:strCache>
                <c:ptCount val="3"/>
                <c:pt idx="0">
                  <c:v>Birmingham</c:v>
                </c:pt>
                <c:pt idx="1">
                  <c:v>Stafford</c:v>
                </c:pt>
                <c:pt idx="2">
                  <c:v>Coventry</c:v>
                </c:pt>
              </c:strCache>
            </c:strRef>
          </c:cat>
          <c:val>
            <c:numRef>
              <c:f>Sheet1!$C$5:$C$7</c:f>
              <c:numCache>
                <c:formatCode>General</c:formatCode>
                <c:ptCount val="3"/>
                <c:pt idx="0">
                  <c:v>41</c:v>
                </c:pt>
                <c:pt idx="1">
                  <c:v>94.5</c:v>
                </c:pt>
                <c:pt idx="2">
                  <c:v>96.7</c:v>
                </c:pt>
              </c:numCache>
            </c:numRef>
          </c:val>
          <c:extLst>
            <c:ext xmlns:c16="http://schemas.microsoft.com/office/drawing/2014/chart" uri="{C3380CC4-5D6E-409C-BE32-E72D297353CC}">
              <c16:uniqueId val="{00000000-1ED8-4A0F-8E24-740A336B2EAC}"/>
            </c:ext>
          </c:extLst>
        </c:ser>
        <c:dLbls>
          <c:dLblPos val="inEnd"/>
          <c:showLegendKey val="0"/>
          <c:showVal val="1"/>
          <c:showCatName val="0"/>
          <c:showSerName val="0"/>
          <c:showPercent val="0"/>
          <c:showBubbleSize val="0"/>
        </c:dLbls>
        <c:gapWidth val="65"/>
        <c:axId val="-717629696"/>
        <c:axId val="-717629152"/>
      </c:barChart>
      <c:catAx>
        <c:axId val="-7176296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800" b="0" i="0" u="none" strike="noStrike" kern="1200" cap="all"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crossAx val="-717629152"/>
        <c:crosses val="autoZero"/>
        <c:auto val="1"/>
        <c:lblAlgn val="ctr"/>
        <c:lblOffset val="100"/>
        <c:noMultiLvlLbl val="0"/>
      </c:catAx>
      <c:valAx>
        <c:axId val="-7176291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1762969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Operating Profit Margin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Sheet1!$B$23:$B$25</c:f>
              <c:strCache>
                <c:ptCount val="3"/>
                <c:pt idx="0">
                  <c:v>Birmingham</c:v>
                </c:pt>
                <c:pt idx="1">
                  <c:v>Stafford </c:v>
                </c:pt>
                <c:pt idx="2">
                  <c:v>Coventry</c:v>
                </c:pt>
              </c:strCache>
            </c:strRef>
          </c:cat>
          <c:val>
            <c:numRef>
              <c:f>Sheet1!$C$23:$C$25</c:f>
              <c:numCache>
                <c:formatCode>General</c:formatCode>
                <c:ptCount val="3"/>
                <c:pt idx="0">
                  <c:v>12</c:v>
                </c:pt>
                <c:pt idx="1">
                  <c:v>70.900000000000006</c:v>
                </c:pt>
                <c:pt idx="2">
                  <c:v>71.540000000000006</c:v>
                </c:pt>
              </c:numCache>
            </c:numRef>
          </c:val>
          <c:extLst>
            <c:ext xmlns:c16="http://schemas.microsoft.com/office/drawing/2014/chart" uri="{C3380CC4-5D6E-409C-BE32-E72D297353CC}">
              <c16:uniqueId val="{00000000-5629-42BA-A826-39C5CB80A307}"/>
            </c:ext>
          </c:extLst>
        </c:ser>
        <c:dLbls>
          <c:dLblPos val="inEnd"/>
          <c:showLegendKey val="0"/>
          <c:showVal val="1"/>
          <c:showCatName val="0"/>
          <c:showSerName val="0"/>
          <c:showPercent val="0"/>
          <c:showBubbleSize val="0"/>
        </c:dLbls>
        <c:gapWidth val="65"/>
        <c:axId val="-712198096"/>
        <c:axId val="-712197552"/>
      </c:barChart>
      <c:catAx>
        <c:axId val="-7121980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800" b="0" i="0" u="none" strike="noStrike" kern="1200" cap="all"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crossAx val="-712197552"/>
        <c:crosses val="autoZero"/>
        <c:auto val="1"/>
        <c:lblAlgn val="ctr"/>
        <c:lblOffset val="100"/>
        <c:noMultiLvlLbl val="0"/>
      </c:catAx>
      <c:valAx>
        <c:axId val="-7121975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1219809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F25EE-9FD5-4FC6-A096-08DFB4ED0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1952</Words>
  <Characters>11131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2021-10-23T21:17:00Z</dcterms:created>
  <dcterms:modified xsi:type="dcterms:W3CDTF">2021-10-23T21:17:00Z</dcterms:modified>
</cp:coreProperties>
</file>