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498B49" w14:textId="42CD6C09" w:rsidR="006E1E83" w:rsidRDefault="0012383A">
      <w:r>
        <w:t xml:space="preserve">LCHS4003 - </w:t>
      </w:r>
      <w:r w:rsidR="006E1E83">
        <w:t xml:space="preserve">Introduction to health and social care </w:t>
      </w:r>
    </w:p>
    <w:p w14:paraId="41C43DB8" w14:textId="3AB42E78" w:rsidR="00A43F4D" w:rsidRDefault="00A43F4D">
      <w:r>
        <w:t>Hanan Aljaser</w:t>
      </w:r>
      <w:r w:rsidR="00D2297B">
        <w:t>: 2509439</w:t>
      </w:r>
    </w:p>
    <w:p w14:paraId="74F03A70" w14:textId="35F6CFD8" w:rsidR="00D2297B" w:rsidRDefault="00D2297B">
      <w:r>
        <w:t xml:space="preserve">Module </w:t>
      </w:r>
      <w:r w:rsidR="00A72BFA">
        <w:t>code:</w:t>
      </w:r>
      <w:r>
        <w:t xml:space="preserve"> </w:t>
      </w:r>
      <w:r w:rsidR="00A72BFA">
        <w:t>LCHS4003</w:t>
      </w:r>
    </w:p>
    <w:p w14:paraId="787EE0AA" w14:textId="742AC5FA" w:rsidR="00A72BFA" w:rsidRDefault="00A72BFA">
      <w:r>
        <w:t xml:space="preserve">Lecturer: Aishat </w:t>
      </w:r>
      <w:proofErr w:type="spellStart"/>
      <w:r>
        <w:t>Bakre</w:t>
      </w:r>
      <w:proofErr w:type="spellEnd"/>
      <w:r>
        <w:t xml:space="preserve"> </w:t>
      </w:r>
    </w:p>
    <w:p w14:paraId="65E9BBD8" w14:textId="5D3B34A9" w:rsidR="007C3467" w:rsidRDefault="007C3467">
      <w:r>
        <w:t>Submition date: 27/</w:t>
      </w:r>
      <w:r w:rsidR="00921DA4">
        <w:t>03/2026</w:t>
      </w:r>
    </w:p>
    <w:p w14:paraId="79A0FDD5" w14:textId="19DAC019" w:rsidR="00A72BFA" w:rsidRDefault="006E1E83">
      <w:r>
        <w:t>Introduction</w:t>
      </w:r>
      <w:r w:rsidR="00A72BFA">
        <w:t xml:space="preserve">: </w:t>
      </w:r>
    </w:p>
    <w:p w14:paraId="24FD1E6D" w14:textId="7B89072A" w:rsidR="00204A65" w:rsidRDefault="00A72BFA">
      <w:r>
        <w:t xml:space="preserve">Mr Ahmed is </w:t>
      </w:r>
      <w:r w:rsidR="00071129">
        <w:t>68-year-old</w:t>
      </w:r>
      <w:r>
        <w:t xml:space="preserve"> man who was recently discharged from hospital after experiencing a stroke. Following his discharge, he now </w:t>
      </w:r>
      <w:r w:rsidR="000C7FEA">
        <w:t>lives</w:t>
      </w:r>
      <w:r>
        <w:t xml:space="preserve"> with his wife in a ground floor flat and receives support from a </w:t>
      </w:r>
      <w:r w:rsidR="000C7FEA">
        <w:t>domiciliary care</w:t>
      </w:r>
      <w:r>
        <w:t xml:space="preserve"> agency three times a day to assist with personal care, medication, administration, and meal preparation. </w:t>
      </w:r>
      <w:r w:rsidR="000C7FEA">
        <w:t>Because</w:t>
      </w:r>
      <w:r>
        <w:t xml:space="preserve"> of the stroke, Mr Ahmed requires ongoing </w:t>
      </w:r>
      <w:r w:rsidR="000C7FEA">
        <w:t>support</w:t>
      </w:r>
      <w:r>
        <w:t xml:space="preserve"> from a multidisciplinary </w:t>
      </w:r>
      <w:r w:rsidR="000C7FEA">
        <w:t xml:space="preserve">team that includes his GP, a district nurse who monitors his blood pressure and wound care, and a speech and language therapist who helps improves his communication and swallowing. Mr Ahmed’s first language is Bengali and although he understands some English, he finds complex conversations difficult, which may affect how he understands medical advice and communicates with </w:t>
      </w:r>
      <w:r w:rsidR="00711771">
        <w:t>healthcare</w:t>
      </w:r>
      <w:r w:rsidR="000C7FEA">
        <w:t xml:space="preserve"> professionals. Recently, a missed home visit from the care agency meant he did not receive his medication on time, raising concerns about the quality, safety, and coordination of his care</w:t>
      </w:r>
      <w:r w:rsidR="00711771">
        <w:t>.</w:t>
      </w:r>
    </w:p>
    <w:p w14:paraId="7B56A1ED" w14:textId="77777777" w:rsidR="00F9026D" w:rsidRPr="00C66E4F" w:rsidRDefault="00F9026D">
      <w:pPr>
        <w:rPr>
          <w:u w:val="single"/>
        </w:rPr>
      </w:pPr>
    </w:p>
    <w:p w14:paraId="19967FB5" w14:textId="2DDB2F67" w:rsidR="00F9026D" w:rsidRPr="00C66E4F" w:rsidRDefault="00F9026D">
      <w:pPr>
        <w:rPr>
          <w:u w:val="single"/>
        </w:rPr>
      </w:pPr>
      <w:r w:rsidRPr="00C66E4F">
        <w:rPr>
          <w:u w:val="single"/>
        </w:rPr>
        <w:t>Conclusion:</w:t>
      </w:r>
    </w:p>
    <w:p w14:paraId="598D8178" w14:textId="6531DCAD" w:rsidR="00F9026D" w:rsidRDefault="00F9026D">
      <w:r>
        <w:t xml:space="preserve">Mr Ahmed’s case shows how important </w:t>
      </w:r>
      <w:r w:rsidR="007C7185">
        <w:t>communication</w:t>
      </w:r>
      <w:r w:rsidR="00477257">
        <w:t>, administrative skills, and collaboration are in health and social care. Because Mr Ahmed’s first language is Bengali and he struggles with complex English, clear communication between professional, Mr Ahmed, and his care and treatment. Good administrative skills are also important to keep accurate records, organise visits, and ensure medication is given on time. The missed home visit show how poor administration can affect a patient’s health. In addition</w:t>
      </w:r>
      <w:r w:rsidR="00581226">
        <w:t xml:space="preserve">, collaboration between the multidisciplinary team, </w:t>
      </w:r>
      <w:r w:rsidR="00D63DE2">
        <w:t xml:space="preserve">including the GP, district nurse, speech and language therapist, and care agency, helps ensure Mr Ahmed receive coordinated and effective care. Overall, strong communication, organisation, and teamwork help improve Mr Ahmed’s safety, wellbeing, and recovery after his stroke. </w:t>
      </w:r>
    </w:p>
    <w:p w14:paraId="313D9072" w14:textId="77777777" w:rsidR="00711771" w:rsidRDefault="00711771"/>
    <w:p w14:paraId="4929D460" w14:textId="77777777" w:rsidR="00071129" w:rsidRDefault="00071129"/>
    <w:p w14:paraId="1CB82E1B" w14:textId="77777777" w:rsidR="00071129" w:rsidRPr="004959F6" w:rsidRDefault="00071129">
      <w:pPr>
        <w:rPr>
          <w:u w:val="single"/>
        </w:rPr>
      </w:pPr>
    </w:p>
    <w:p w14:paraId="118F4F58" w14:textId="08CCB35C" w:rsidR="006E1E83" w:rsidRDefault="00D661C4">
      <w:pPr>
        <w:rPr>
          <w:u w:val="single"/>
        </w:rPr>
      </w:pPr>
      <w:r w:rsidRPr="004959F6">
        <w:rPr>
          <w:u w:val="single"/>
        </w:rPr>
        <w:t xml:space="preserve">Section 1: </w:t>
      </w:r>
      <w:r w:rsidR="004959F6" w:rsidRPr="004959F6">
        <w:rPr>
          <w:u w:val="single"/>
        </w:rPr>
        <w:t xml:space="preserve">Effective Communication </w:t>
      </w:r>
    </w:p>
    <w:p w14:paraId="75D6FA17" w14:textId="4228BF90" w:rsidR="004959F6" w:rsidRDefault="005F111F">
      <w:r>
        <w:lastRenderedPageBreak/>
        <w:t xml:space="preserve">Effective communication is essential in health and </w:t>
      </w:r>
      <w:r w:rsidR="00861D02">
        <w:t>social care because it ensure that patients receive safe, person- centred care. In the case of Mr Ahmed, communication is particularly important because he has recently experienced a stroke and has limited understanding of complex English. Clear communication between Mr Ahmed, his wife, and the multidisciplinary team helps ensure that his needs, treatment plans, and medications are understood and followed correctly. The recent missed home visit, which resulted in delayed medication, highlights how communication failure</w:t>
      </w:r>
      <w:r w:rsidR="004D76B1">
        <w:t xml:space="preserve">s can </w:t>
      </w:r>
      <w:r w:rsidR="002E1444">
        <w:t xml:space="preserve">directly affect </w:t>
      </w:r>
      <w:r w:rsidR="004D76B1">
        <w:t>patient safety.</w:t>
      </w:r>
    </w:p>
    <w:p w14:paraId="058101A1" w14:textId="39BEFEB2" w:rsidR="002E1444" w:rsidRDefault="002E1444">
      <w:r>
        <w:t xml:space="preserve">Language barriers can significantly affect the quality of care. Since Mr Ahmed’s first language is Bengali, healthcare professionals must adapt their communication to ensure understanding. This may include using simple language, speaking slowly, and confirming understanding through feedback. Cultural sensitivity is also important, as respecting Mr Ahmed’s cultural background can help build trust and improve engagement with care. </w:t>
      </w:r>
    </w:p>
    <w:p w14:paraId="326510D2" w14:textId="58958076" w:rsidR="002E1444" w:rsidRDefault="00190FB2">
      <w:r>
        <w:t xml:space="preserve">Professional interpreters should be used where necessary to ensure accurate communication rather that laying solely on family members. Interpreters help prevent misunderstanding, particularly when discussing medication instructions or health conditions. Visual aids, such as pictures, diagrams, or written information in Bengali, can also support communication and help Mr Ahmed better understand his care plan. </w:t>
      </w:r>
    </w:p>
    <w:p w14:paraId="6C284437" w14:textId="1CFD5A5A" w:rsidR="00190FB2" w:rsidRDefault="00190FB2">
      <w:r>
        <w:t>Healthcare professionals must also follow legal responsibilities under the Equality Act 2010, which requires services to make reasonable adjustments, so individuals are not disadvantaged due to language, disability, or cultural differences.</w:t>
      </w:r>
    </w:p>
    <w:p w14:paraId="2197A3D3" w14:textId="654FF89C" w:rsidR="000D07A9" w:rsidRDefault="000D07A9">
      <w:r>
        <w:t xml:space="preserve">A useful communication framework is the Shannon-Weaver communication model, which highlights how messages are sent, received, affected by ‘noise’ such as language barriers or health conditions. In Mr Ahmed’s case, language differences and post-stroke communication difficulties may </w:t>
      </w:r>
      <w:r w:rsidR="00454F1F">
        <w:t>distort the message. Using interpreters, visual aids, and clear feedback can reduce this ‘noise’ and ensure the message is understood correctly.</w:t>
      </w:r>
    </w:p>
    <w:p w14:paraId="77B2C725" w14:textId="63C2D4E7" w:rsidR="00454F1F" w:rsidRDefault="00454F1F">
      <w:r>
        <w:t xml:space="preserve">Overall, effective communication improves patient safety, supports equality, and ensures Mr Ahmed receives appropriate, culturally sensitive care. </w:t>
      </w:r>
    </w:p>
    <w:p w14:paraId="4DC9447D" w14:textId="77777777" w:rsidR="00190FB2" w:rsidRDefault="00190FB2"/>
    <w:p w14:paraId="3ECAD52C" w14:textId="3050C73F" w:rsidR="000D07A9" w:rsidRDefault="00D62CB9">
      <w:pPr>
        <w:rPr>
          <w:u w:val="single"/>
        </w:rPr>
      </w:pPr>
      <w:r w:rsidRPr="00D62CB9">
        <w:rPr>
          <w:u w:val="single"/>
        </w:rPr>
        <w:t>Section 2: Administrative Skills &amp; Record Keeping</w:t>
      </w:r>
    </w:p>
    <w:p w14:paraId="2580764A" w14:textId="5D2CD4AE" w:rsidR="00D62CB9" w:rsidRDefault="00D62CB9">
      <w:r>
        <w:t xml:space="preserve">Accurate documentation is essential in Mr Ahmed’s case because several professionals and services are involved in his care, this domiciliary care agency, GP, district nurse, speech and language therapist, and his wife as an important informal carer. When records are clear, timely, and accurate, each person can see what care was delivered, what was missed, what risks exist, and what action is needed next. That is especially important after a stroke, where missed medicines, swallowing concerns, blood </w:t>
      </w:r>
      <w:r>
        <w:lastRenderedPageBreak/>
        <w:t xml:space="preserve">pressure </w:t>
      </w:r>
      <w:r w:rsidR="007C7850">
        <w:t xml:space="preserve">monitoring, or communication difficulties can quickly affect safety. The NMC code says practitioners must keep ‘clear and accurate records’ complete them at the time or as soon as possible after an event, and record risks or problems and the step taken to address them. </w:t>
      </w:r>
    </w:p>
    <w:p w14:paraId="5B7F6A88" w14:textId="0AC3A8A3" w:rsidR="00272A0B" w:rsidRDefault="007C7850">
      <w:r>
        <w:t xml:space="preserve">Good documentation support continuity of care. In this scenario, Mr Ahmed has limited English and may struggle with complex conversations, so written records </w:t>
      </w:r>
      <w:r w:rsidR="00272A0B">
        <w:t xml:space="preserve">become even more important to make sure his needs, preferences, communication needs, and changes in condition are understood consistently by all staff. Accurate notes can record that Bengali is his first language, whether an interpreter is needed, how best to communication with him, and whatever his wife has shared relevant information on his behalf. Without this, professionals may take unsafe assumptions, misunderstand his symptoms, or fail to gain </w:t>
      </w:r>
      <w:r w:rsidR="004A56DD">
        <w:t>valid consent</w:t>
      </w:r>
      <w:r w:rsidR="00272A0B">
        <w:t xml:space="preserve"> in a way he can understand. </w:t>
      </w:r>
    </w:p>
    <w:p w14:paraId="30D510DF" w14:textId="76D01C85" w:rsidR="004A56DD" w:rsidRDefault="004A56DD">
      <w:r>
        <w:t xml:space="preserve">Documentation is also a patient-safety tool. The missed home visit and delayed medication show why records matters, they create an audit trail of whether staff attended, what it was omitted, who was informed, and what follow-up was arranged. This helps the team respond quickly, investigate incidents properly, and reduce the chance of the same thing happening again. CQC Regulation 17 requires providers to maintain securely an ‘accurate, complete and contemporaneous record’ for each services user, including the care and treatment provided and decisions made about the care. </w:t>
      </w:r>
    </w:p>
    <w:p w14:paraId="1CD0B17F" w14:textId="23AE216A" w:rsidR="006F2918" w:rsidRDefault="004A56DD">
      <w:r>
        <w:t xml:space="preserve">Accurate record keeping is also a legal and professional requirement under data protection law. </w:t>
      </w:r>
      <w:r w:rsidR="006F2918">
        <w:t>Under the UK GDPR accuracy principle, reflected in the Data Protection Act 2018 framework, organisation must take reasonable steps to ensure personal data is accurate, keep the source and status of information clear, and correct inaccurate if it is incorrect or misleading as to any matter of fact. In practice, that means records about Mr Ahmed’s medicines, diagnosis, visits, wound care, and communication needs must be factual, current, and corrected promptly if wrong.</w:t>
      </w:r>
    </w:p>
    <w:p w14:paraId="66A77E1C" w14:textId="54F4D53E" w:rsidR="006F2918" w:rsidRDefault="006F2918">
      <w:r>
        <w:t xml:space="preserve">The Caldicott Principles are relevant because Mr Ahmed’s care depends on sharing confidential </w:t>
      </w:r>
      <w:r w:rsidR="00A7104E">
        <w:t xml:space="preserve">information appropriately across agencies. These principles </w:t>
      </w:r>
      <w:r w:rsidR="005332CE">
        <w:t>require</w:t>
      </w:r>
      <w:r w:rsidR="00A7104E">
        <w:t xml:space="preserve"> staff to justify the purpose for using confidential information, use only what is necessary, limit access on a need-to-know basis, ensure everyone understands their responsibilities, comply with the law, and remember that sharing information for individual care can be as important as protecting confidentially. The eighth principle also emphasises informing patients and service users about how their confidential information should be shared safely between the care agency, GP, nurse, and therapist so Mr Ahmed receives coordinated care, but only the minimum </w:t>
      </w:r>
      <w:r w:rsidR="005332CE">
        <w:t>relevant information should be shared, and it should be done securely.</w:t>
      </w:r>
    </w:p>
    <w:p w14:paraId="3B5289B5" w14:textId="77777777" w:rsidR="005332CE" w:rsidRPr="005332CE" w:rsidRDefault="005332CE" w:rsidP="005332CE">
      <w:pPr>
        <w:spacing w:after="0" w:line="240" w:lineRule="auto"/>
        <w:rPr>
          <w:rFonts w:ascii="Helvetica Neue" w:eastAsia="Times New Roman" w:hAnsi="Helvetica Neue" w:cs="Times New Roman"/>
          <w:color w:val="000000"/>
          <w:kern w:val="0"/>
          <w:sz w:val="23"/>
          <w:szCs w:val="23"/>
          <w:lang w:eastAsia="en-GB"/>
          <w14:ligatures w14:val="none"/>
        </w:rPr>
      </w:pPr>
      <w:r w:rsidRPr="005332CE">
        <w:rPr>
          <w:rFonts w:ascii="UICTFontTextStyleBody" w:eastAsia="Times New Roman" w:hAnsi="UICTFontTextStyleBody" w:cs="Times New Roman"/>
          <w:color w:val="000000"/>
          <w:kern w:val="0"/>
          <w:sz w:val="23"/>
          <w:szCs w:val="23"/>
          <w:lang w:eastAsia="en-GB"/>
          <w14:ligatures w14:val="none"/>
        </w:rPr>
        <w:t xml:space="preserve">The risks of poor record keeping are serious. The first is direct harm to the person receiving care. Missing or incomplete notes can lead to missed medicines, duplicated doses, </w:t>
      </w:r>
      <w:r w:rsidRPr="005332CE">
        <w:rPr>
          <w:rFonts w:ascii="UICTFontTextStyleBody" w:eastAsia="Times New Roman" w:hAnsi="UICTFontTextStyleBody" w:cs="Times New Roman"/>
          <w:color w:val="000000"/>
          <w:kern w:val="0"/>
          <w:sz w:val="23"/>
          <w:szCs w:val="23"/>
          <w:lang w:eastAsia="en-GB"/>
          <w14:ligatures w14:val="none"/>
        </w:rPr>
        <w:lastRenderedPageBreak/>
        <w:t>unmanaged wounds, failure to monitor blood pressure, unsafe swallowing management, and delayed escalation of deterioration. For Mr Ahmed, poor records could increase the risk of another stroke, aspiration, infection, or hospital readmission.</w:t>
      </w:r>
    </w:p>
    <w:p w14:paraId="6879A617" w14:textId="77777777" w:rsidR="005332CE" w:rsidRPr="005332CE" w:rsidRDefault="005332CE" w:rsidP="005332CE">
      <w:pPr>
        <w:spacing w:after="0" w:line="240" w:lineRule="auto"/>
        <w:rPr>
          <w:rFonts w:ascii="Helvetica Neue" w:eastAsia="Times New Roman" w:hAnsi="Helvetica Neue" w:cs="Times New Roman"/>
          <w:color w:val="000000"/>
          <w:kern w:val="0"/>
          <w:sz w:val="23"/>
          <w:szCs w:val="23"/>
          <w:lang w:eastAsia="en-GB"/>
          <w14:ligatures w14:val="none"/>
        </w:rPr>
      </w:pPr>
    </w:p>
    <w:p w14:paraId="1DE5A92F" w14:textId="77777777" w:rsidR="005332CE" w:rsidRPr="005332CE" w:rsidRDefault="005332CE" w:rsidP="005332CE">
      <w:pPr>
        <w:spacing w:after="0" w:line="240" w:lineRule="auto"/>
        <w:rPr>
          <w:rFonts w:ascii="Helvetica Neue" w:eastAsia="Times New Roman" w:hAnsi="Helvetica Neue" w:cs="Times New Roman"/>
          <w:color w:val="000000"/>
          <w:kern w:val="0"/>
          <w:sz w:val="23"/>
          <w:szCs w:val="23"/>
          <w:lang w:eastAsia="en-GB"/>
          <w14:ligatures w14:val="none"/>
        </w:rPr>
      </w:pPr>
      <w:r w:rsidRPr="005332CE">
        <w:rPr>
          <w:rFonts w:ascii="UICTFontTextStyleBody" w:eastAsia="Times New Roman" w:hAnsi="UICTFontTextStyleBody" w:cs="Times New Roman"/>
          <w:color w:val="000000"/>
          <w:kern w:val="0"/>
          <w:sz w:val="23"/>
          <w:szCs w:val="23"/>
          <w:lang w:eastAsia="en-GB"/>
          <w14:ligatures w14:val="none"/>
        </w:rPr>
        <w:t>A second risk is communication failure between professionals. If one service does not document a missed visit, a change in symptoms, or a safeguarding concern, other team members may assume everything is stable. In multidisciplinary care, poor documentation breaks continuity and can leave key decisions based on guesswork rather than evidence.</w:t>
      </w:r>
    </w:p>
    <w:p w14:paraId="0E9827F9" w14:textId="77777777" w:rsidR="005332CE" w:rsidRPr="005332CE" w:rsidRDefault="005332CE" w:rsidP="005332CE">
      <w:pPr>
        <w:spacing w:after="0" w:line="240" w:lineRule="auto"/>
        <w:rPr>
          <w:rFonts w:ascii="Helvetica Neue" w:eastAsia="Times New Roman" w:hAnsi="Helvetica Neue" w:cs="Times New Roman"/>
          <w:color w:val="000000"/>
          <w:kern w:val="0"/>
          <w:sz w:val="23"/>
          <w:szCs w:val="23"/>
          <w:lang w:eastAsia="en-GB"/>
          <w14:ligatures w14:val="none"/>
        </w:rPr>
      </w:pPr>
    </w:p>
    <w:p w14:paraId="7E424243" w14:textId="77777777" w:rsidR="005332CE" w:rsidRDefault="005332CE" w:rsidP="005332CE">
      <w:pPr>
        <w:spacing w:after="0" w:line="240" w:lineRule="auto"/>
        <w:rPr>
          <w:rFonts w:ascii="UICTFontTextStyleBody" w:eastAsia="Times New Roman" w:hAnsi="UICTFontTextStyleBody" w:cs="Times New Roman"/>
          <w:color w:val="000000"/>
          <w:kern w:val="0"/>
          <w:sz w:val="23"/>
          <w:szCs w:val="23"/>
          <w:lang w:eastAsia="en-GB"/>
          <w14:ligatures w14:val="none"/>
        </w:rPr>
      </w:pPr>
      <w:r w:rsidRPr="005332CE">
        <w:rPr>
          <w:rFonts w:ascii="UICTFontTextStyleBody" w:eastAsia="Times New Roman" w:hAnsi="UICTFontTextStyleBody" w:cs="Times New Roman"/>
          <w:color w:val="000000"/>
          <w:kern w:val="0"/>
          <w:sz w:val="23"/>
          <w:szCs w:val="23"/>
          <w:lang w:eastAsia="en-GB"/>
          <w14:ligatures w14:val="none"/>
        </w:rPr>
        <w:t>A third risk is loss of accountability. Records should show who did what, when, and why. If notes are vague, late, altered improperly, or missing, it becomes hard to investigate incidents fairly or learn from mistakes. In Mr Ahmed’s case, the investigation into the missed visit depends on accurate records of scheduling, attendance, medication administration, reporting, and escalation.</w:t>
      </w:r>
    </w:p>
    <w:p w14:paraId="5890B51E" w14:textId="77777777" w:rsidR="00264288" w:rsidRPr="00264288" w:rsidRDefault="00264288" w:rsidP="00264288">
      <w:pPr>
        <w:spacing w:after="0" w:line="240" w:lineRule="auto"/>
        <w:rPr>
          <w:rFonts w:ascii="Helvetica Neue" w:eastAsia="Times New Roman" w:hAnsi="Helvetica Neue" w:cs="Times New Roman"/>
          <w:color w:val="000000"/>
          <w:kern w:val="0"/>
          <w:sz w:val="23"/>
          <w:szCs w:val="23"/>
          <w:lang w:eastAsia="en-GB"/>
          <w14:ligatures w14:val="none"/>
        </w:rPr>
      </w:pPr>
      <w:r w:rsidRPr="00264288">
        <w:rPr>
          <w:rFonts w:ascii="UICTFontTextStyleBody" w:eastAsia="Times New Roman" w:hAnsi="UICTFontTextStyleBody" w:cs="Times New Roman"/>
          <w:color w:val="000000"/>
          <w:kern w:val="0"/>
          <w:sz w:val="23"/>
          <w:szCs w:val="23"/>
          <w:lang w:eastAsia="en-GB"/>
          <w14:ligatures w14:val="none"/>
        </w:rPr>
        <w:t>A fourth risk is breach of confidentiality and data protection. Poor record keeping is not only about missing information; it can also mean storing too much, sharing it inappropriately, or leaving it insecure. That could breach the Data Protection Act 2018 and conflict with Caldicott Principles around lawful, necessary, proportionate, and secure use of confidential information.  </w:t>
      </w:r>
    </w:p>
    <w:p w14:paraId="42811AA3" w14:textId="77777777" w:rsidR="00264288" w:rsidRPr="00264288" w:rsidRDefault="00264288" w:rsidP="00264288">
      <w:pPr>
        <w:spacing w:after="0" w:line="240" w:lineRule="auto"/>
        <w:rPr>
          <w:rFonts w:ascii="Helvetica Neue" w:eastAsia="Times New Roman" w:hAnsi="Helvetica Neue" w:cs="Times New Roman"/>
          <w:color w:val="000000"/>
          <w:kern w:val="0"/>
          <w:sz w:val="23"/>
          <w:szCs w:val="23"/>
          <w:lang w:eastAsia="en-GB"/>
          <w14:ligatures w14:val="none"/>
        </w:rPr>
      </w:pPr>
    </w:p>
    <w:p w14:paraId="6DE7B7C7" w14:textId="77777777" w:rsidR="00264288" w:rsidRPr="00264288" w:rsidRDefault="00264288" w:rsidP="00264288">
      <w:pPr>
        <w:spacing w:after="0" w:line="240" w:lineRule="auto"/>
        <w:rPr>
          <w:rFonts w:ascii="Helvetica Neue" w:eastAsia="Times New Roman" w:hAnsi="Helvetica Neue" w:cs="Times New Roman"/>
          <w:color w:val="000000"/>
          <w:kern w:val="0"/>
          <w:sz w:val="23"/>
          <w:szCs w:val="23"/>
          <w:lang w:eastAsia="en-GB"/>
          <w14:ligatures w14:val="none"/>
        </w:rPr>
      </w:pPr>
      <w:r w:rsidRPr="00264288">
        <w:rPr>
          <w:rFonts w:ascii="UICTFontTextStyleBody" w:eastAsia="Times New Roman" w:hAnsi="UICTFontTextStyleBody" w:cs="Times New Roman"/>
          <w:color w:val="000000"/>
          <w:kern w:val="0"/>
          <w:sz w:val="23"/>
          <w:szCs w:val="23"/>
          <w:lang w:eastAsia="en-GB"/>
          <w14:ligatures w14:val="none"/>
        </w:rPr>
        <w:t>A fifth risk is professional and organisational consequences. Poor records can lead to complaints, safeguarding concerns, failed inspections, disciplinary action, and loss of public trust. For regulated services, CQC uses Regulation 17 to assess whether records are accurate, complete, secure, and up to date, and poor governance in record keeping may contribute to enforcement action. For nurses and midwives, poor documentation may also amount to a breach of the NMC Code.  </w:t>
      </w:r>
    </w:p>
    <w:p w14:paraId="6D8241F4" w14:textId="77777777" w:rsidR="00264288" w:rsidRPr="00264288" w:rsidRDefault="00264288" w:rsidP="00264288">
      <w:pPr>
        <w:spacing w:after="0" w:line="240" w:lineRule="auto"/>
        <w:rPr>
          <w:rFonts w:ascii="Helvetica Neue" w:eastAsia="Times New Roman" w:hAnsi="Helvetica Neue" w:cs="Times New Roman"/>
          <w:color w:val="000000"/>
          <w:kern w:val="0"/>
          <w:sz w:val="23"/>
          <w:szCs w:val="23"/>
          <w:lang w:eastAsia="en-GB"/>
          <w14:ligatures w14:val="none"/>
        </w:rPr>
      </w:pPr>
    </w:p>
    <w:p w14:paraId="392926CD" w14:textId="77777777" w:rsidR="00264288" w:rsidRPr="00264288" w:rsidRDefault="00264288" w:rsidP="00264288">
      <w:pPr>
        <w:spacing w:after="0" w:line="240" w:lineRule="auto"/>
        <w:rPr>
          <w:rFonts w:ascii="Helvetica Neue" w:eastAsia="Times New Roman" w:hAnsi="Helvetica Neue" w:cs="Times New Roman"/>
          <w:color w:val="000000"/>
          <w:kern w:val="0"/>
          <w:sz w:val="23"/>
          <w:szCs w:val="23"/>
          <w:lang w:eastAsia="en-GB"/>
          <w14:ligatures w14:val="none"/>
        </w:rPr>
      </w:pPr>
      <w:r w:rsidRPr="00264288">
        <w:rPr>
          <w:rFonts w:ascii="UICTFontTextStyleBody" w:eastAsia="Times New Roman" w:hAnsi="UICTFontTextStyleBody" w:cs="Times New Roman"/>
          <w:color w:val="000000"/>
          <w:kern w:val="0"/>
          <w:sz w:val="23"/>
          <w:szCs w:val="23"/>
          <w:lang w:eastAsia="en-GB"/>
          <w14:ligatures w14:val="none"/>
        </w:rPr>
        <w:t>Overall, accurate documentation matters because it protects Mr Ahmed’s safety, supports person-centred and coordinated care, enables lawful information sharing, and provides evidence of accountability. In a complex community case like this one, records are not just paperwork; they are a core part of safe practice.</w:t>
      </w:r>
    </w:p>
    <w:p w14:paraId="7AC2555E" w14:textId="77777777" w:rsidR="00264288" w:rsidRPr="00264288" w:rsidRDefault="00264288" w:rsidP="00264288">
      <w:pPr>
        <w:spacing w:after="0" w:line="240" w:lineRule="auto"/>
        <w:rPr>
          <w:rFonts w:ascii="Times New Roman" w:eastAsia="Times New Roman" w:hAnsi="Times New Roman" w:cs="Times New Roman"/>
          <w:kern w:val="0"/>
          <w:lang w:eastAsia="en-GB"/>
          <w14:ligatures w14:val="none"/>
        </w:rPr>
      </w:pPr>
    </w:p>
    <w:p w14:paraId="3CDA91B6" w14:textId="77777777" w:rsidR="00264288" w:rsidRPr="005332CE" w:rsidRDefault="00264288" w:rsidP="005332CE">
      <w:pPr>
        <w:spacing w:after="0" w:line="240" w:lineRule="auto"/>
        <w:rPr>
          <w:rFonts w:ascii="Helvetica Neue" w:eastAsia="Times New Roman" w:hAnsi="Helvetica Neue" w:cs="Times New Roman"/>
          <w:color w:val="000000"/>
          <w:kern w:val="0"/>
          <w:sz w:val="23"/>
          <w:szCs w:val="23"/>
          <w:lang w:eastAsia="en-GB"/>
          <w14:ligatures w14:val="none"/>
        </w:rPr>
      </w:pPr>
    </w:p>
    <w:p w14:paraId="4EF4F721" w14:textId="77777777" w:rsidR="005332CE" w:rsidRPr="005332CE" w:rsidRDefault="005332CE" w:rsidP="005332CE">
      <w:pPr>
        <w:spacing w:after="0" w:line="240" w:lineRule="auto"/>
        <w:rPr>
          <w:rFonts w:ascii="Times New Roman" w:eastAsia="Times New Roman" w:hAnsi="Times New Roman" w:cs="Times New Roman"/>
          <w:kern w:val="0"/>
          <w:lang w:eastAsia="en-GB"/>
          <w14:ligatures w14:val="none"/>
        </w:rPr>
      </w:pPr>
    </w:p>
    <w:p w14:paraId="5524BB14" w14:textId="4D70E56C" w:rsidR="005332CE" w:rsidRDefault="00D05F66">
      <w:pPr>
        <w:rPr>
          <w:u w:val="single"/>
        </w:rPr>
      </w:pPr>
      <w:r w:rsidRPr="00264288">
        <w:rPr>
          <w:u w:val="single"/>
        </w:rPr>
        <w:t xml:space="preserve">Section </w:t>
      </w:r>
      <w:r w:rsidR="00264288" w:rsidRPr="00264288">
        <w:rPr>
          <w:u w:val="single"/>
        </w:rPr>
        <w:t xml:space="preserve">3: collaborative working </w:t>
      </w:r>
    </w:p>
    <w:p w14:paraId="38340281" w14:textId="77777777" w:rsidR="00264288" w:rsidRPr="00264288" w:rsidRDefault="00264288" w:rsidP="00264288">
      <w:pPr>
        <w:spacing w:after="180" w:line="240" w:lineRule="auto"/>
        <w:rPr>
          <w:rFonts w:ascii="New" w:eastAsia="Times New Roman" w:hAnsi="New" w:cs="Times New Roman"/>
          <w:color w:val="1D1D1D"/>
          <w:kern w:val="0"/>
          <w:sz w:val="30"/>
          <w:szCs w:val="30"/>
          <w:lang w:eastAsia="en-GB"/>
          <w14:ligatures w14:val="none"/>
        </w:rPr>
      </w:pPr>
      <w:r w:rsidRPr="00264288">
        <w:rPr>
          <w:rFonts w:ascii="New" w:eastAsia="Times New Roman" w:hAnsi="New" w:cs="Times New Roman"/>
          <w:color w:val="1D1D1D"/>
          <w:kern w:val="0"/>
          <w:sz w:val="30"/>
          <w:szCs w:val="30"/>
          <w:lang w:eastAsia="en-GB"/>
          <w14:ligatures w14:val="none"/>
        </w:rPr>
        <w:t>Multi-agency collaboration is very important in Mr Ahmed’s case because his needs are complex and cannot be met safely by one professional or service working alone. Following a stroke, he requires support with personal care, medication, blood pressure monitoring, wound care, communication, swallowing, and daily living. His care involves a domiciliary care agency, GP, district nurse, speech and language therapist, and his wife as an informal carer. When these people work together, care is more coordinated, consistent, and person-centred. This reduces the risk of gaps, duplication, errors, and avoidable harm.</w:t>
      </w:r>
    </w:p>
    <w:p w14:paraId="3E50E9E7" w14:textId="77777777" w:rsidR="00264288" w:rsidRPr="00264288" w:rsidRDefault="00264288" w:rsidP="00264288">
      <w:pPr>
        <w:spacing w:after="180" w:line="240" w:lineRule="auto"/>
        <w:rPr>
          <w:rFonts w:ascii="New" w:eastAsia="Times New Roman" w:hAnsi="New" w:cs="Times New Roman"/>
          <w:color w:val="1D1D1D"/>
          <w:kern w:val="0"/>
          <w:sz w:val="18"/>
          <w:szCs w:val="18"/>
          <w:lang w:eastAsia="en-GB"/>
          <w14:ligatures w14:val="none"/>
        </w:rPr>
      </w:pPr>
    </w:p>
    <w:p w14:paraId="412A10FE" w14:textId="77777777" w:rsidR="00264288" w:rsidRPr="00264288" w:rsidRDefault="00264288" w:rsidP="00264288">
      <w:pPr>
        <w:spacing w:after="180" w:line="240" w:lineRule="auto"/>
        <w:rPr>
          <w:rFonts w:ascii="New" w:eastAsia="Times New Roman" w:hAnsi="New" w:cs="Times New Roman"/>
          <w:color w:val="1D1D1D"/>
          <w:kern w:val="0"/>
          <w:sz w:val="30"/>
          <w:szCs w:val="30"/>
          <w:lang w:eastAsia="en-GB"/>
          <w14:ligatures w14:val="none"/>
        </w:rPr>
      </w:pPr>
      <w:r w:rsidRPr="00264288">
        <w:rPr>
          <w:rFonts w:ascii="New" w:eastAsia="Times New Roman" w:hAnsi="New" w:cs="Times New Roman"/>
          <w:color w:val="1D1D1D"/>
          <w:kern w:val="0"/>
          <w:sz w:val="30"/>
          <w:szCs w:val="30"/>
          <w:lang w:eastAsia="en-GB"/>
          <w14:ligatures w14:val="none"/>
        </w:rPr>
        <w:lastRenderedPageBreak/>
        <w:t>Collaboration is especially important because Mr Ahmed has communication difficulties. Bengali is his first language, he understands only some English, and he struggles with complex conversations. This means professionals must work together to make sure information is understood correctly, that communication is adapted to his needs, and that his wishes are not lost between services. His wife plays a key role in helping professionals understand him, but the team must still ensure that Mr Ahmed remains central to decisions about his care.</w:t>
      </w:r>
    </w:p>
    <w:p w14:paraId="05DAC475" w14:textId="77777777" w:rsidR="00264288" w:rsidRPr="00264288" w:rsidRDefault="00264288" w:rsidP="00264288">
      <w:pPr>
        <w:spacing w:after="180" w:line="240" w:lineRule="auto"/>
        <w:rPr>
          <w:rFonts w:ascii="New" w:eastAsia="Times New Roman" w:hAnsi="New" w:cs="Times New Roman"/>
          <w:color w:val="1D1D1D"/>
          <w:kern w:val="0"/>
          <w:sz w:val="18"/>
          <w:szCs w:val="18"/>
          <w:lang w:eastAsia="en-GB"/>
          <w14:ligatures w14:val="none"/>
        </w:rPr>
      </w:pPr>
    </w:p>
    <w:p w14:paraId="34AF6A5C" w14:textId="77777777" w:rsidR="00264288" w:rsidRPr="00264288" w:rsidRDefault="00264288" w:rsidP="00264288">
      <w:pPr>
        <w:spacing w:after="180" w:line="240" w:lineRule="auto"/>
        <w:rPr>
          <w:rFonts w:ascii="New" w:eastAsia="Times New Roman" w:hAnsi="New" w:cs="Times New Roman"/>
          <w:color w:val="1D1D1D"/>
          <w:kern w:val="0"/>
          <w:sz w:val="30"/>
          <w:szCs w:val="30"/>
          <w:lang w:eastAsia="en-GB"/>
          <w14:ligatures w14:val="none"/>
        </w:rPr>
      </w:pPr>
      <w:r w:rsidRPr="00264288">
        <w:rPr>
          <w:rFonts w:ascii="New" w:eastAsia="Times New Roman" w:hAnsi="New" w:cs="Times New Roman"/>
          <w:color w:val="1D1D1D"/>
          <w:kern w:val="0"/>
          <w:sz w:val="30"/>
          <w:szCs w:val="30"/>
          <w:lang w:eastAsia="en-GB"/>
          <w14:ligatures w14:val="none"/>
        </w:rPr>
        <w:t>One major benefit of multi-agency working is continuity of care. For example, if the district nurse notices a change in Mr Ahmed’s wound or blood pressure, this information may need to be shared with the GP and the domiciliary care team. If the speech and language therapist identifies swallowing difficulties, carers preparing meals need to know what diet consistency is safe. If medication is changed by the GP, the care agency must be informed quickly so medicines are administered correctly and on time. In this way, collaboration helps prevent fragmented care.</w:t>
      </w:r>
    </w:p>
    <w:p w14:paraId="48902B8E" w14:textId="77777777" w:rsidR="00264288" w:rsidRPr="00264288" w:rsidRDefault="00264288" w:rsidP="00264288">
      <w:pPr>
        <w:spacing w:after="180" w:line="240" w:lineRule="auto"/>
        <w:rPr>
          <w:rFonts w:ascii="New" w:eastAsia="Times New Roman" w:hAnsi="New" w:cs="Times New Roman"/>
          <w:color w:val="1D1D1D"/>
          <w:kern w:val="0"/>
          <w:sz w:val="18"/>
          <w:szCs w:val="18"/>
          <w:lang w:eastAsia="en-GB"/>
          <w14:ligatures w14:val="none"/>
        </w:rPr>
      </w:pPr>
    </w:p>
    <w:p w14:paraId="5DE3C226" w14:textId="77777777" w:rsidR="00264288" w:rsidRPr="00264288" w:rsidRDefault="00264288" w:rsidP="00264288">
      <w:pPr>
        <w:spacing w:after="180" w:line="240" w:lineRule="auto"/>
        <w:rPr>
          <w:rFonts w:ascii="New" w:eastAsia="Times New Roman" w:hAnsi="New" w:cs="Times New Roman"/>
          <w:color w:val="1D1D1D"/>
          <w:kern w:val="0"/>
          <w:sz w:val="30"/>
          <w:szCs w:val="30"/>
          <w:lang w:eastAsia="en-GB"/>
          <w14:ligatures w14:val="none"/>
        </w:rPr>
      </w:pPr>
      <w:r w:rsidRPr="00264288">
        <w:rPr>
          <w:rFonts w:ascii="New" w:eastAsia="Times New Roman" w:hAnsi="New" w:cs="Times New Roman"/>
          <w:color w:val="1D1D1D"/>
          <w:kern w:val="0"/>
          <w:sz w:val="30"/>
          <w:szCs w:val="30"/>
          <w:lang w:eastAsia="en-GB"/>
          <w14:ligatures w14:val="none"/>
        </w:rPr>
        <w:t>A shared care plan is one of the most effective approaches to support multi-agency collaboration. A shared care plan is a single, up-to-date record of Mr Ahmed’s needs, goals, risks, treatments, communication needs, and responsibilities of each professional involved. It should include details such as his stroke history, current medications, wound care needs, blood pressure monitoring, dietary or swallowing recommendations, preferred language, and who to contact if concerns arise. This helps ensure that all professionals are working toward the same goals and following the same guidance. It also reduces confusion about roles and responsibilities.</w:t>
      </w:r>
    </w:p>
    <w:p w14:paraId="059C044D" w14:textId="77777777" w:rsidR="00264288" w:rsidRPr="00264288" w:rsidRDefault="00264288" w:rsidP="00264288">
      <w:pPr>
        <w:spacing w:after="180" w:line="240" w:lineRule="auto"/>
        <w:rPr>
          <w:rFonts w:ascii="New" w:eastAsia="Times New Roman" w:hAnsi="New" w:cs="Times New Roman"/>
          <w:color w:val="1D1D1D"/>
          <w:kern w:val="0"/>
          <w:sz w:val="18"/>
          <w:szCs w:val="18"/>
          <w:lang w:eastAsia="en-GB"/>
          <w14:ligatures w14:val="none"/>
        </w:rPr>
      </w:pPr>
    </w:p>
    <w:p w14:paraId="4D5D9EF1" w14:textId="77777777" w:rsidR="00264288" w:rsidRPr="00264288" w:rsidRDefault="00264288" w:rsidP="00264288">
      <w:pPr>
        <w:spacing w:after="180" w:line="240" w:lineRule="auto"/>
        <w:rPr>
          <w:rFonts w:ascii="New" w:eastAsia="Times New Roman" w:hAnsi="New" w:cs="Times New Roman"/>
          <w:color w:val="1D1D1D"/>
          <w:kern w:val="0"/>
          <w:sz w:val="30"/>
          <w:szCs w:val="30"/>
          <w:lang w:eastAsia="en-GB"/>
          <w14:ligatures w14:val="none"/>
        </w:rPr>
      </w:pPr>
      <w:r w:rsidRPr="00264288">
        <w:rPr>
          <w:rFonts w:ascii="New" w:eastAsia="Times New Roman" w:hAnsi="New" w:cs="Times New Roman"/>
          <w:color w:val="1D1D1D"/>
          <w:kern w:val="0"/>
          <w:sz w:val="30"/>
          <w:szCs w:val="30"/>
          <w:lang w:eastAsia="en-GB"/>
          <w14:ligatures w14:val="none"/>
        </w:rPr>
        <w:t xml:space="preserve">Regular communication is another key approach. Professionals should communicate routinely through phone calls, secure emails, documented handovers, review meetings, and timely updates to records. For Mr Ahmed, regular communication would help ensure everyone knows about missed visits, medication concerns, changes in health, or new risks. For example, after the missed home visit, </w:t>
      </w:r>
      <w:r w:rsidRPr="00264288">
        <w:rPr>
          <w:rFonts w:ascii="New" w:eastAsia="Times New Roman" w:hAnsi="New" w:cs="Times New Roman"/>
          <w:color w:val="1D1D1D"/>
          <w:kern w:val="0"/>
          <w:sz w:val="30"/>
          <w:szCs w:val="30"/>
          <w:lang w:eastAsia="en-GB"/>
          <w14:ligatures w14:val="none"/>
        </w:rPr>
        <w:lastRenderedPageBreak/>
        <w:t>effective communication between the care agency, GP, and nursing team would be essential to assess the impact, take immediate action, and prevent recurrence.</w:t>
      </w:r>
    </w:p>
    <w:p w14:paraId="1BA75A65" w14:textId="77777777" w:rsidR="00264288" w:rsidRPr="00264288" w:rsidRDefault="00264288" w:rsidP="00264288">
      <w:pPr>
        <w:spacing w:after="180" w:line="240" w:lineRule="auto"/>
        <w:rPr>
          <w:rFonts w:ascii="New" w:eastAsia="Times New Roman" w:hAnsi="New" w:cs="Times New Roman"/>
          <w:color w:val="1D1D1D"/>
          <w:kern w:val="0"/>
          <w:sz w:val="18"/>
          <w:szCs w:val="18"/>
          <w:lang w:eastAsia="en-GB"/>
          <w14:ligatures w14:val="none"/>
        </w:rPr>
      </w:pPr>
    </w:p>
    <w:p w14:paraId="7E439C2B" w14:textId="77777777" w:rsidR="00264288" w:rsidRPr="00264288" w:rsidRDefault="00264288" w:rsidP="00264288">
      <w:pPr>
        <w:spacing w:after="180" w:line="240" w:lineRule="auto"/>
        <w:rPr>
          <w:rFonts w:ascii="New" w:eastAsia="Times New Roman" w:hAnsi="New" w:cs="Times New Roman"/>
          <w:color w:val="1D1D1D"/>
          <w:kern w:val="0"/>
          <w:sz w:val="30"/>
          <w:szCs w:val="30"/>
          <w:lang w:eastAsia="en-GB"/>
          <w14:ligatures w14:val="none"/>
        </w:rPr>
      </w:pPr>
      <w:r w:rsidRPr="00264288">
        <w:rPr>
          <w:rFonts w:ascii="New" w:eastAsia="Times New Roman" w:hAnsi="New" w:cs="Times New Roman"/>
          <w:color w:val="1D1D1D"/>
          <w:kern w:val="0"/>
          <w:sz w:val="30"/>
          <w:szCs w:val="30"/>
          <w:lang w:eastAsia="en-GB"/>
          <w14:ligatures w14:val="none"/>
        </w:rPr>
        <w:t>Multi-disciplinary review meetings can also strengthen collaboration. These meetings allow professionals to discuss progress, share concerns, review outcomes, and adjust the care plan. In Mr Ahmed’s case, such meetings could include discussion of his recovery after stroke, his communication progress, medication adherence, wound healing, and whether current support is adequate. His wife should be involved where appropriate, and communication support or interpretation should be considered so that Mr Ahmed’s own voice is included as much as possible.</w:t>
      </w:r>
    </w:p>
    <w:p w14:paraId="02CB28C4" w14:textId="77777777" w:rsidR="00264288" w:rsidRPr="00264288" w:rsidRDefault="00264288" w:rsidP="00264288">
      <w:pPr>
        <w:spacing w:after="180" w:line="240" w:lineRule="auto"/>
        <w:rPr>
          <w:rFonts w:ascii="New" w:eastAsia="Times New Roman" w:hAnsi="New" w:cs="Times New Roman"/>
          <w:color w:val="1D1D1D"/>
          <w:kern w:val="0"/>
          <w:sz w:val="18"/>
          <w:szCs w:val="18"/>
          <w:lang w:eastAsia="en-GB"/>
          <w14:ligatures w14:val="none"/>
        </w:rPr>
      </w:pPr>
    </w:p>
    <w:p w14:paraId="46E7A684" w14:textId="77777777" w:rsidR="00264288" w:rsidRPr="00264288" w:rsidRDefault="00264288" w:rsidP="00264288">
      <w:pPr>
        <w:spacing w:after="180" w:line="240" w:lineRule="auto"/>
        <w:rPr>
          <w:rFonts w:ascii="New" w:eastAsia="Times New Roman" w:hAnsi="New" w:cs="Times New Roman"/>
          <w:color w:val="1D1D1D"/>
          <w:kern w:val="0"/>
          <w:sz w:val="30"/>
          <w:szCs w:val="30"/>
          <w:lang w:eastAsia="en-GB"/>
          <w14:ligatures w14:val="none"/>
        </w:rPr>
      </w:pPr>
      <w:r w:rsidRPr="00264288">
        <w:rPr>
          <w:rFonts w:ascii="New" w:eastAsia="Times New Roman" w:hAnsi="New" w:cs="Times New Roman"/>
          <w:color w:val="1D1D1D"/>
          <w:kern w:val="0"/>
          <w:sz w:val="30"/>
          <w:szCs w:val="30"/>
          <w:lang w:eastAsia="en-GB"/>
          <w14:ligatures w14:val="none"/>
        </w:rPr>
        <w:t>However, multi-agency collaboration can face several challenges. One common challenge is poor communication between services. Different organisations may use different systems, work to different schedules, or fail to pass on important updates promptly. This can lead to misunderstandings, delays, or omissions in care. In Mr Ahmed’s case, poor communication could result in missed medicines, inconsistent advice, or a failure to respond quickly to health concerns.</w:t>
      </w:r>
    </w:p>
    <w:p w14:paraId="3FEC0274" w14:textId="77777777" w:rsidR="00264288" w:rsidRPr="00264288" w:rsidRDefault="00264288" w:rsidP="00264288">
      <w:pPr>
        <w:spacing w:after="180" w:line="240" w:lineRule="auto"/>
        <w:rPr>
          <w:rFonts w:ascii="New" w:eastAsia="Times New Roman" w:hAnsi="New" w:cs="Times New Roman"/>
          <w:color w:val="1D1D1D"/>
          <w:kern w:val="0"/>
          <w:sz w:val="18"/>
          <w:szCs w:val="18"/>
          <w:lang w:eastAsia="en-GB"/>
          <w14:ligatures w14:val="none"/>
        </w:rPr>
      </w:pPr>
    </w:p>
    <w:p w14:paraId="5C26E738" w14:textId="77777777" w:rsidR="00264288" w:rsidRPr="00264288" w:rsidRDefault="00264288" w:rsidP="00264288">
      <w:pPr>
        <w:spacing w:after="180" w:line="240" w:lineRule="auto"/>
        <w:rPr>
          <w:rFonts w:ascii="New" w:eastAsia="Times New Roman" w:hAnsi="New" w:cs="Times New Roman"/>
          <w:color w:val="1D1D1D"/>
          <w:kern w:val="0"/>
          <w:sz w:val="30"/>
          <w:szCs w:val="30"/>
          <w:lang w:eastAsia="en-GB"/>
          <w14:ligatures w14:val="none"/>
        </w:rPr>
      </w:pPr>
      <w:r w:rsidRPr="00264288">
        <w:rPr>
          <w:rFonts w:ascii="New" w:eastAsia="Times New Roman" w:hAnsi="New" w:cs="Times New Roman"/>
          <w:color w:val="1D1D1D"/>
          <w:kern w:val="0"/>
          <w:sz w:val="30"/>
          <w:szCs w:val="30"/>
          <w:lang w:eastAsia="en-GB"/>
          <w14:ligatures w14:val="none"/>
        </w:rPr>
        <w:t>Another challenge is unclear roles and responsibilities. When many professionals are involved, staff may assume someone else has completed a task or followed up a concern. This is particularly relevant in the incident involving the missed care visit. If responsibilities are not clearly defined, accountability becomes weak and patient safety is put at risk.</w:t>
      </w:r>
    </w:p>
    <w:p w14:paraId="5B812955" w14:textId="77777777" w:rsidR="00264288" w:rsidRPr="00264288" w:rsidRDefault="00264288" w:rsidP="00264288">
      <w:pPr>
        <w:spacing w:after="180" w:line="240" w:lineRule="auto"/>
        <w:rPr>
          <w:rFonts w:ascii="New" w:eastAsia="Times New Roman" w:hAnsi="New" w:cs="Times New Roman"/>
          <w:color w:val="1D1D1D"/>
          <w:kern w:val="0"/>
          <w:sz w:val="18"/>
          <w:szCs w:val="18"/>
          <w:lang w:eastAsia="en-GB"/>
          <w14:ligatures w14:val="none"/>
        </w:rPr>
      </w:pPr>
    </w:p>
    <w:p w14:paraId="051B817E" w14:textId="77777777" w:rsidR="00264288" w:rsidRPr="00264288" w:rsidRDefault="00264288" w:rsidP="00264288">
      <w:pPr>
        <w:spacing w:after="180" w:line="240" w:lineRule="auto"/>
        <w:rPr>
          <w:rFonts w:ascii="New" w:eastAsia="Times New Roman" w:hAnsi="New" w:cs="Times New Roman"/>
          <w:color w:val="1D1D1D"/>
          <w:kern w:val="0"/>
          <w:sz w:val="30"/>
          <w:szCs w:val="30"/>
          <w:lang w:eastAsia="en-GB"/>
          <w14:ligatures w14:val="none"/>
        </w:rPr>
      </w:pPr>
      <w:r w:rsidRPr="00264288">
        <w:rPr>
          <w:rFonts w:ascii="New" w:eastAsia="Times New Roman" w:hAnsi="New" w:cs="Times New Roman"/>
          <w:color w:val="1D1D1D"/>
          <w:kern w:val="0"/>
          <w:sz w:val="30"/>
          <w:szCs w:val="30"/>
          <w:lang w:eastAsia="en-GB"/>
          <w14:ligatures w14:val="none"/>
        </w:rPr>
        <w:t>Confidentiality and information sharing can also create barriers. Professionals may hesitate to share information if they are unsure about consent or data protection rules. However, safe and lawful information sharing is necessary for effective care. Staff need to understand that relevant information can and should be shared on a need-to-know basis to support direct care, while still respecting confidentiality.</w:t>
      </w:r>
    </w:p>
    <w:p w14:paraId="0B436990" w14:textId="77777777" w:rsidR="00264288" w:rsidRPr="00264288" w:rsidRDefault="00264288" w:rsidP="00264288">
      <w:pPr>
        <w:spacing w:after="180" w:line="240" w:lineRule="auto"/>
        <w:rPr>
          <w:rFonts w:ascii="New" w:eastAsia="Times New Roman" w:hAnsi="New" w:cs="Times New Roman"/>
          <w:color w:val="1D1D1D"/>
          <w:kern w:val="0"/>
          <w:sz w:val="18"/>
          <w:szCs w:val="18"/>
          <w:lang w:eastAsia="en-GB"/>
          <w14:ligatures w14:val="none"/>
        </w:rPr>
      </w:pPr>
    </w:p>
    <w:p w14:paraId="343561ED" w14:textId="77777777" w:rsidR="00264288" w:rsidRPr="00264288" w:rsidRDefault="00264288" w:rsidP="00264288">
      <w:pPr>
        <w:spacing w:after="180" w:line="240" w:lineRule="auto"/>
        <w:rPr>
          <w:rFonts w:ascii="New" w:eastAsia="Times New Roman" w:hAnsi="New" w:cs="Times New Roman"/>
          <w:color w:val="1D1D1D"/>
          <w:kern w:val="0"/>
          <w:sz w:val="30"/>
          <w:szCs w:val="30"/>
          <w:lang w:eastAsia="en-GB"/>
          <w14:ligatures w14:val="none"/>
        </w:rPr>
      </w:pPr>
      <w:r w:rsidRPr="00264288">
        <w:rPr>
          <w:rFonts w:ascii="New" w:eastAsia="Times New Roman" w:hAnsi="New" w:cs="Times New Roman"/>
          <w:color w:val="1D1D1D"/>
          <w:kern w:val="0"/>
          <w:sz w:val="30"/>
          <w:szCs w:val="30"/>
          <w:lang w:eastAsia="en-GB"/>
          <w14:ligatures w14:val="none"/>
        </w:rPr>
        <w:lastRenderedPageBreak/>
        <w:t>Language and cultural differences may create additional barriers in this case. Because Mr Ahmed does not fully understand complex English, there is a risk that information may be misunderstood or that decisions are made without his full involvement. Relying only on family members to interpret can sometimes create gaps or inaccuracies, so professional interpreters or culturally sensitive communication strategies may be needed.</w:t>
      </w:r>
    </w:p>
    <w:p w14:paraId="7EFA85CE" w14:textId="77777777" w:rsidR="00264288" w:rsidRPr="00264288" w:rsidRDefault="00264288" w:rsidP="00264288">
      <w:pPr>
        <w:spacing w:after="180" w:line="240" w:lineRule="auto"/>
        <w:rPr>
          <w:rFonts w:ascii="New" w:eastAsia="Times New Roman" w:hAnsi="New" w:cs="Times New Roman"/>
          <w:color w:val="1D1D1D"/>
          <w:kern w:val="0"/>
          <w:sz w:val="18"/>
          <w:szCs w:val="18"/>
          <w:lang w:eastAsia="en-GB"/>
          <w14:ligatures w14:val="none"/>
        </w:rPr>
      </w:pPr>
    </w:p>
    <w:p w14:paraId="6BEC1F54" w14:textId="77777777" w:rsidR="00264288" w:rsidRPr="00264288" w:rsidRDefault="00264288" w:rsidP="00264288">
      <w:pPr>
        <w:spacing w:after="180" w:line="240" w:lineRule="auto"/>
        <w:rPr>
          <w:rFonts w:ascii="New" w:eastAsia="Times New Roman" w:hAnsi="New" w:cs="Times New Roman"/>
          <w:color w:val="1D1D1D"/>
          <w:kern w:val="0"/>
          <w:sz w:val="30"/>
          <w:szCs w:val="30"/>
          <w:lang w:eastAsia="en-GB"/>
          <w14:ligatures w14:val="none"/>
        </w:rPr>
      </w:pPr>
      <w:r w:rsidRPr="00264288">
        <w:rPr>
          <w:rFonts w:ascii="New" w:eastAsia="Times New Roman" w:hAnsi="New" w:cs="Times New Roman"/>
          <w:color w:val="1D1D1D"/>
          <w:kern w:val="0"/>
          <w:sz w:val="30"/>
          <w:szCs w:val="30"/>
          <w:lang w:eastAsia="en-GB"/>
          <w14:ligatures w14:val="none"/>
        </w:rPr>
        <w:t>To overcome these challenges, several strategies are useful. First, there should be clear documentation and a shared care plan accessible to the relevant team members. Second, communication pathways should be agreed, including who must be informed about medication changes, missed visits, or deterioration in health. Third, each professional’s role should be clearly defined so there is no confusion about responsibilities. Fourth, staff should receive training in communication, record keeping, safeguarding, and lawful information sharing. Finally, care should remain person-centred by actively involving Mr Ahmed and his wife, using interpreters or simplified communication where needed.</w:t>
      </w:r>
    </w:p>
    <w:p w14:paraId="5C7ABE25" w14:textId="77777777" w:rsidR="00264288" w:rsidRPr="00264288" w:rsidRDefault="00264288" w:rsidP="00264288">
      <w:pPr>
        <w:spacing w:after="180" w:line="240" w:lineRule="auto"/>
        <w:rPr>
          <w:rFonts w:ascii="New" w:eastAsia="Times New Roman" w:hAnsi="New" w:cs="Times New Roman"/>
          <w:color w:val="1D1D1D"/>
          <w:kern w:val="0"/>
          <w:sz w:val="18"/>
          <w:szCs w:val="18"/>
          <w:lang w:eastAsia="en-GB"/>
          <w14:ligatures w14:val="none"/>
        </w:rPr>
      </w:pPr>
    </w:p>
    <w:p w14:paraId="18F0A966" w14:textId="2E6EF30D" w:rsidR="00264288" w:rsidRDefault="00264288" w:rsidP="00264288">
      <w:pPr>
        <w:spacing w:after="180" w:line="240" w:lineRule="auto"/>
        <w:rPr>
          <w:rFonts w:ascii="New" w:eastAsia="Times New Roman" w:hAnsi="New" w:cs="Times New Roman"/>
          <w:color w:val="1D1D1D"/>
          <w:kern w:val="0"/>
          <w:sz w:val="30"/>
          <w:szCs w:val="30"/>
          <w:lang w:eastAsia="en-GB"/>
          <w14:ligatures w14:val="none"/>
        </w:rPr>
      </w:pPr>
      <w:r w:rsidRPr="00264288">
        <w:rPr>
          <w:rFonts w:ascii="New" w:eastAsia="Times New Roman" w:hAnsi="New" w:cs="Times New Roman"/>
          <w:color w:val="1D1D1D"/>
          <w:kern w:val="0"/>
          <w:sz w:val="30"/>
          <w:szCs w:val="30"/>
          <w:lang w:eastAsia="en-GB"/>
          <w14:ligatures w14:val="none"/>
        </w:rPr>
        <w:t>Overall, multi-agency collaboration is essential to provide safe, effective, and coordinated care for Mr Ahmed. Shared care plans, regular communication, and joint reviews help ensure that all professionals work together to meet his needs. Although challenges such as poor communication, unclear roles, confidentiality concerns, and language barriers may arise, these can be reduced through clear systems, mutual accountability, and person-centred practice.</w:t>
      </w:r>
    </w:p>
    <w:p w14:paraId="4D5143DC" w14:textId="77777777" w:rsidR="00264288" w:rsidRPr="00264288" w:rsidRDefault="00264288" w:rsidP="00264288">
      <w:pPr>
        <w:spacing w:after="180" w:line="240" w:lineRule="auto"/>
        <w:rPr>
          <w:rFonts w:ascii="New" w:eastAsia="Times New Roman" w:hAnsi="New" w:cs="Times New Roman"/>
          <w:color w:val="1D1D1D"/>
          <w:kern w:val="0"/>
          <w:sz w:val="30"/>
          <w:szCs w:val="30"/>
          <w:lang w:eastAsia="en-GB"/>
          <w14:ligatures w14:val="none"/>
        </w:rPr>
      </w:pPr>
    </w:p>
    <w:p w14:paraId="4796408A" w14:textId="16AD14AA" w:rsidR="000D07A9" w:rsidRDefault="005332CE">
      <w:r>
        <w:t>Sources:</w:t>
      </w:r>
    </w:p>
    <w:p w14:paraId="03974B9A" w14:textId="0A85795F" w:rsidR="005332CE" w:rsidRDefault="005332CE" w:rsidP="00264288">
      <w:pPr>
        <w:pStyle w:val="ListParagraph"/>
        <w:numPr>
          <w:ilvl w:val="0"/>
          <w:numId w:val="1"/>
        </w:numPr>
      </w:pPr>
      <w:r>
        <w:t xml:space="preserve">Nursing &amp; Mideifery Council </w:t>
      </w:r>
    </w:p>
    <w:p w14:paraId="0ABB6B60" w14:textId="69E21A64" w:rsidR="005332CE" w:rsidRDefault="005332CE" w:rsidP="00264288">
      <w:pPr>
        <w:pStyle w:val="ListParagraph"/>
        <w:numPr>
          <w:ilvl w:val="0"/>
          <w:numId w:val="1"/>
        </w:numPr>
      </w:pPr>
      <w:r>
        <w:t>Care Quality Com</w:t>
      </w:r>
      <w:r w:rsidR="00D05F66">
        <w:t xml:space="preserve">mission </w:t>
      </w:r>
    </w:p>
    <w:p w14:paraId="102FF74F" w14:textId="226C6948" w:rsidR="00D05F66" w:rsidRDefault="00D05F66" w:rsidP="00264288">
      <w:pPr>
        <w:pStyle w:val="ListParagraph"/>
        <w:numPr>
          <w:ilvl w:val="0"/>
          <w:numId w:val="1"/>
        </w:numPr>
      </w:pPr>
      <w:r>
        <w:t xml:space="preserve">ICO </w:t>
      </w:r>
    </w:p>
    <w:p w14:paraId="56D932C8" w14:textId="0FD6B137" w:rsidR="00D05F66" w:rsidRDefault="00D05F66" w:rsidP="00264288">
      <w:pPr>
        <w:pStyle w:val="ListParagraph"/>
        <w:numPr>
          <w:ilvl w:val="0"/>
          <w:numId w:val="1"/>
        </w:numPr>
      </w:pPr>
      <w:r>
        <w:t xml:space="preserve">NHS England </w:t>
      </w:r>
    </w:p>
    <w:p w14:paraId="7A86C48F" w14:textId="70DE9042" w:rsidR="00D05F66" w:rsidRDefault="00D05F66" w:rsidP="00264288">
      <w:pPr>
        <w:pStyle w:val="ListParagraph"/>
        <w:numPr>
          <w:ilvl w:val="0"/>
          <w:numId w:val="1"/>
        </w:numPr>
      </w:pPr>
      <w:proofErr w:type="spellStart"/>
      <w:r>
        <w:t>Hacw</w:t>
      </w:r>
      <w:proofErr w:type="spellEnd"/>
      <w:r>
        <w:t xml:space="preserve">. </w:t>
      </w:r>
      <w:proofErr w:type="spellStart"/>
      <w:r>
        <w:t>Nhs</w:t>
      </w:r>
      <w:proofErr w:type="spellEnd"/>
      <w:r>
        <w:t xml:space="preserve"> Caldicott Principles | Quality and Safety standards </w:t>
      </w:r>
    </w:p>
    <w:p w14:paraId="4D662ABA" w14:textId="77777777" w:rsidR="00264288" w:rsidRDefault="00D05F66" w:rsidP="00264288">
      <w:pPr>
        <w:pStyle w:val="ListParagraph"/>
        <w:numPr>
          <w:ilvl w:val="0"/>
          <w:numId w:val="1"/>
        </w:numPr>
      </w:pPr>
      <w:r>
        <w:t>Cqc.Org</w:t>
      </w:r>
    </w:p>
    <w:p w14:paraId="28C709CA" w14:textId="615322AD" w:rsidR="00D05F66" w:rsidRDefault="00D05F66" w:rsidP="00264288">
      <w:pPr>
        <w:pStyle w:val="ListParagraph"/>
        <w:numPr>
          <w:ilvl w:val="0"/>
          <w:numId w:val="1"/>
        </w:numPr>
      </w:pPr>
      <w:proofErr w:type="spellStart"/>
      <w:r>
        <w:t>Api.Cqc</w:t>
      </w:r>
      <w:proofErr w:type="spellEnd"/>
      <w:r>
        <w:t xml:space="preserve">. Org (PDF) Pathway for care – inspection report – CQC </w:t>
      </w:r>
    </w:p>
    <w:p w14:paraId="4C95DB41" w14:textId="4E34CBAB" w:rsidR="00264288" w:rsidRDefault="00BF1514" w:rsidP="00264288">
      <w:pPr>
        <w:pStyle w:val="ListParagraph"/>
        <w:numPr>
          <w:ilvl w:val="0"/>
          <w:numId w:val="1"/>
        </w:numPr>
      </w:pPr>
      <w:r>
        <w:t xml:space="preserve">NMC Code </w:t>
      </w:r>
    </w:p>
    <w:p w14:paraId="04A7C4B7" w14:textId="1D80E440" w:rsidR="00BF1514" w:rsidRDefault="00BF1514" w:rsidP="00264288">
      <w:pPr>
        <w:pStyle w:val="ListParagraph"/>
        <w:numPr>
          <w:ilvl w:val="0"/>
          <w:numId w:val="1"/>
        </w:numPr>
      </w:pPr>
      <w:r>
        <w:lastRenderedPageBreak/>
        <w:t>CQC Regulation 17</w:t>
      </w:r>
    </w:p>
    <w:p w14:paraId="30A4CD28" w14:textId="19D72403" w:rsidR="00BF1514" w:rsidRDefault="00BF1514" w:rsidP="00264288">
      <w:pPr>
        <w:pStyle w:val="ListParagraph"/>
        <w:numPr>
          <w:ilvl w:val="0"/>
          <w:numId w:val="1"/>
        </w:numPr>
      </w:pPr>
      <w:r>
        <w:t>Nice guideline on stroke rehabilitation in adults</w:t>
      </w:r>
    </w:p>
    <w:p w14:paraId="5DA7CE21" w14:textId="77777777" w:rsidR="00264288" w:rsidRDefault="00264288"/>
    <w:p w14:paraId="5BC6DBEE" w14:textId="77777777" w:rsidR="00D05F66" w:rsidRDefault="00D05F66"/>
    <w:p w14:paraId="06897D46" w14:textId="77777777" w:rsidR="00D05F66" w:rsidRDefault="00D05F66"/>
    <w:p w14:paraId="55824C05" w14:textId="77777777" w:rsidR="000D07A9" w:rsidRDefault="000D07A9"/>
    <w:p w14:paraId="3812B0D7" w14:textId="77777777" w:rsidR="000D07A9" w:rsidRDefault="000D07A9"/>
    <w:p w14:paraId="2FD48354" w14:textId="77777777" w:rsidR="00190FB2" w:rsidRDefault="00190FB2"/>
    <w:p w14:paraId="74DBC81F" w14:textId="77777777" w:rsidR="002E1444" w:rsidRDefault="002E1444"/>
    <w:p w14:paraId="522BD2AE" w14:textId="77777777" w:rsidR="004D76B1" w:rsidRPr="005F111F" w:rsidRDefault="004D76B1"/>
    <w:sectPr w:rsidR="004D76B1" w:rsidRPr="005F11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ICTFontTextStyleBody">
    <w:altName w:val="Cambria"/>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New">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BD60B8"/>
    <w:multiLevelType w:val="hybridMultilevel"/>
    <w:tmpl w:val="F094E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1222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E83"/>
    <w:rsid w:val="00050887"/>
    <w:rsid w:val="00071129"/>
    <w:rsid w:val="0009154F"/>
    <w:rsid w:val="000C7FEA"/>
    <w:rsid w:val="000D07A9"/>
    <w:rsid w:val="00112791"/>
    <w:rsid w:val="0012383A"/>
    <w:rsid w:val="0014394A"/>
    <w:rsid w:val="00190FB2"/>
    <w:rsid w:val="00204A65"/>
    <w:rsid w:val="00264288"/>
    <w:rsid w:val="00272A0B"/>
    <w:rsid w:val="002E1444"/>
    <w:rsid w:val="00431821"/>
    <w:rsid w:val="00454F1F"/>
    <w:rsid w:val="00477257"/>
    <w:rsid w:val="00487F9E"/>
    <w:rsid w:val="004959F6"/>
    <w:rsid w:val="004A56DD"/>
    <w:rsid w:val="004A6E47"/>
    <w:rsid w:val="004D76B1"/>
    <w:rsid w:val="004F57DA"/>
    <w:rsid w:val="005332CE"/>
    <w:rsid w:val="00581226"/>
    <w:rsid w:val="005F111F"/>
    <w:rsid w:val="006E1E83"/>
    <w:rsid w:val="006F2918"/>
    <w:rsid w:val="00711771"/>
    <w:rsid w:val="007C3467"/>
    <w:rsid w:val="007C7185"/>
    <w:rsid w:val="007C7850"/>
    <w:rsid w:val="00861D02"/>
    <w:rsid w:val="008A1372"/>
    <w:rsid w:val="008E3EF5"/>
    <w:rsid w:val="00921DA4"/>
    <w:rsid w:val="00963E7B"/>
    <w:rsid w:val="00A43F4D"/>
    <w:rsid w:val="00A7104E"/>
    <w:rsid w:val="00A72BFA"/>
    <w:rsid w:val="00AF315A"/>
    <w:rsid w:val="00BD6CDE"/>
    <w:rsid w:val="00BF1514"/>
    <w:rsid w:val="00C112D8"/>
    <w:rsid w:val="00C66E4F"/>
    <w:rsid w:val="00D05F66"/>
    <w:rsid w:val="00D2297B"/>
    <w:rsid w:val="00D62CB9"/>
    <w:rsid w:val="00D63DE2"/>
    <w:rsid w:val="00D661C4"/>
    <w:rsid w:val="00DF11CE"/>
    <w:rsid w:val="00E82042"/>
    <w:rsid w:val="00EE505B"/>
    <w:rsid w:val="00F03469"/>
    <w:rsid w:val="00F74629"/>
    <w:rsid w:val="00F90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0137B4"/>
  <w15:chartTrackingRefBased/>
  <w15:docId w15:val="{4DFCAA63-BAA3-5549-8944-55A4DDB4B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E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1E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1E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1E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1E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1E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1E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1E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1E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E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1E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1E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1E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1E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1E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E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E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E83"/>
    <w:rPr>
      <w:rFonts w:eastAsiaTheme="majorEastAsia" w:cstheme="majorBidi"/>
      <w:color w:val="272727" w:themeColor="text1" w:themeTint="D8"/>
    </w:rPr>
  </w:style>
  <w:style w:type="paragraph" w:styleId="Title">
    <w:name w:val="Title"/>
    <w:basedOn w:val="Normal"/>
    <w:next w:val="Normal"/>
    <w:link w:val="TitleChar"/>
    <w:uiPriority w:val="10"/>
    <w:qFormat/>
    <w:rsid w:val="006E1E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E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1E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E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E83"/>
    <w:pPr>
      <w:spacing w:before="160"/>
      <w:jc w:val="center"/>
    </w:pPr>
    <w:rPr>
      <w:i/>
      <w:iCs/>
      <w:color w:val="404040" w:themeColor="text1" w:themeTint="BF"/>
    </w:rPr>
  </w:style>
  <w:style w:type="character" w:customStyle="1" w:styleId="QuoteChar">
    <w:name w:val="Quote Char"/>
    <w:basedOn w:val="DefaultParagraphFont"/>
    <w:link w:val="Quote"/>
    <w:uiPriority w:val="29"/>
    <w:rsid w:val="006E1E83"/>
    <w:rPr>
      <w:i/>
      <w:iCs/>
      <w:color w:val="404040" w:themeColor="text1" w:themeTint="BF"/>
    </w:rPr>
  </w:style>
  <w:style w:type="paragraph" w:styleId="ListParagraph">
    <w:name w:val="List Paragraph"/>
    <w:basedOn w:val="Normal"/>
    <w:uiPriority w:val="34"/>
    <w:qFormat/>
    <w:rsid w:val="006E1E83"/>
    <w:pPr>
      <w:ind w:left="720"/>
      <w:contextualSpacing/>
    </w:pPr>
  </w:style>
  <w:style w:type="character" w:styleId="IntenseEmphasis">
    <w:name w:val="Intense Emphasis"/>
    <w:basedOn w:val="DefaultParagraphFont"/>
    <w:uiPriority w:val="21"/>
    <w:qFormat/>
    <w:rsid w:val="006E1E83"/>
    <w:rPr>
      <w:i/>
      <w:iCs/>
      <w:color w:val="0F4761" w:themeColor="accent1" w:themeShade="BF"/>
    </w:rPr>
  </w:style>
  <w:style w:type="paragraph" w:styleId="IntenseQuote">
    <w:name w:val="Intense Quote"/>
    <w:basedOn w:val="Normal"/>
    <w:next w:val="Normal"/>
    <w:link w:val="IntenseQuoteChar"/>
    <w:uiPriority w:val="30"/>
    <w:qFormat/>
    <w:rsid w:val="006E1E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1E83"/>
    <w:rPr>
      <w:i/>
      <w:iCs/>
      <w:color w:val="0F4761" w:themeColor="accent1" w:themeShade="BF"/>
    </w:rPr>
  </w:style>
  <w:style w:type="character" w:styleId="IntenseReference">
    <w:name w:val="Intense Reference"/>
    <w:basedOn w:val="DefaultParagraphFont"/>
    <w:uiPriority w:val="32"/>
    <w:qFormat/>
    <w:rsid w:val="006E1E83"/>
    <w:rPr>
      <w:b/>
      <w:bCs/>
      <w:smallCaps/>
      <w:color w:val="0F4761" w:themeColor="accent1" w:themeShade="BF"/>
      <w:spacing w:val="5"/>
    </w:rPr>
  </w:style>
  <w:style w:type="paragraph" w:customStyle="1" w:styleId="yiv3717861537p1">
    <w:name w:val="yiv3717861537p1"/>
    <w:basedOn w:val="Normal"/>
    <w:rsid w:val="005332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yiv3717861537s1">
    <w:name w:val="yiv3717861537s1"/>
    <w:basedOn w:val="DefaultParagraphFont"/>
    <w:rsid w:val="005332CE"/>
  </w:style>
  <w:style w:type="paragraph" w:customStyle="1" w:styleId="yiv3717861537p2">
    <w:name w:val="yiv3717861537p2"/>
    <w:basedOn w:val="Normal"/>
    <w:rsid w:val="005332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26428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2494</Words>
  <Characters>14218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Aljaser (2509439)</dc:creator>
  <cp:keywords/>
  <dc:description/>
  <cp:lastModifiedBy>Hanan Aljaser (2509439)</cp:lastModifiedBy>
  <cp:revision>2</cp:revision>
  <dcterms:created xsi:type="dcterms:W3CDTF">2026-03-27T06:56:00Z</dcterms:created>
  <dcterms:modified xsi:type="dcterms:W3CDTF">2026-03-27T06:56:00Z</dcterms:modified>
</cp:coreProperties>
</file>