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CBCFB2"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Victoria Jeffreys</w:t>
      </w:r>
    </w:p>
    <w:p w14:paraId="3CEB964A"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Student Number- 1303685</w:t>
      </w:r>
    </w:p>
    <w:p w14:paraId="34F15852"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Driving Your Development</w:t>
      </w:r>
    </w:p>
    <w:p w14:paraId="29D6078D"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BMHR7018</w:t>
      </w:r>
    </w:p>
    <w:p w14:paraId="12EC63D3" w14:textId="3E3A64A5" w:rsidR="00B52E04" w:rsidRPr="00B52E04" w:rsidRDefault="00B52E04" w:rsidP="00B52E04">
      <w:pPr>
        <w:rPr>
          <w:rFonts w:ascii="Arial" w:hAnsi="Arial" w:cs="Arial"/>
          <w:b/>
          <w:bCs/>
          <w:sz w:val="24"/>
          <w:szCs w:val="24"/>
        </w:rPr>
      </w:pPr>
      <w:r w:rsidRPr="00B52E04">
        <w:rPr>
          <w:rFonts w:ascii="Arial" w:hAnsi="Arial" w:cs="Arial"/>
          <w:b/>
          <w:bCs/>
          <w:sz w:val="24"/>
          <w:szCs w:val="24"/>
        </w:rPr>
        <w:t>Word Count: 49</w:t>
      </w:r>
      <w:r w:rsidR="00C176B8">
        <w:rPr>
          <w:rFonts w:ascii="Arial" w:hAnsi="Arial" w:cs="Arial"/>
          <w:b/>
          <w:bCs/>
          <w:sz w:val="24"/>
          <w:szCs w:val="24"/>
        </w:rPr>
        <w:t>37</w:t>
      </w:r>
    </w:p>
    <w:p w14:paraId="53C62F81" w14:textId="4FAAFB1E" w:rsidR="001D189F" w:rsidRDefault="001D189F" w:rsidP="00B52E04">
      <w:pPr>
        <w:rPr>
          <w:rFonts w:ascii="Arial" w:hAnsi="Arial" w:cs="Arial"/>
          <w:b/>
          <w:bCs/>
          <w:sz w:val="24"/>
          <w:szCs w:val="24"/>
        </w:rPr>
      </w:pPr>
      <w:r>
        <w:rPr>
          <w:rFonts w:ascii="Arial" w:hAnsi="Arial" w:cs="Arial"/>
          <w:b/>
          <w:bCs/>
          <w:sz w:val="24"/>
          <w:szCs w:val="24"/>
        </w:rPr>
        <w:t>Link To Portfolio</w:t>
      </w:r>
      <w:r w:rsidR="003E2590">
        <w:rPr>
          <w:rFonts w:ascii="Arial" w:hAnsi="Arial" w:cs="Arial"/>
          <w:b/>
          <w:bCs/>
          <w:sz w:val="24"/>
          <w:szCs w:val="24"/>
        </w:rPr>
        <w:t xml:space="preserve"> </w:t>
      </w:r>
      <w:r>
        <w:rPr>
          <w:rFonts w:ascii="Arial" w:hAnsi="Arial" w:cs="Arial"/>
          <w:b/>
          <w:bCs/>
          <w:sz w:val="24"/>
          <w:szCs w:val="24"/>
        </w:rPr>
        <w:t xml:space="preserve">of </w:t>
      </w:r>
      <w:r w:rsidR="003E2590">
        <w:rPr>
          <w:rFonts w:ascii="Arial" w:hAnsi="Arial" w:cs="Arial"/>
          <w:b/>
          <w:bCs/>
          <w:sz w:val="24"/>
          <w:szCs w:val="24"/>
        </w:rPr>
        <w:t>Evidence</w:t>
      </w:r>
      <w:r>
        <w:rPr>
          <w:rFonts w:ascii="Arial" w:hAnsi="Arial" w:cs="Arial"/>
          <w:b/>
          <w:bCs/>
          <w:sz w:val="24"/>
          <w:szCs w:val="24"/>
        </w:rPr>
        <w:t xml:space="preserve"> blog</w:t>
      </w:r>
      <w:r w:rsidR="003B5F23">
        <w:rPr>
          <w:rFonts w:ascii="Arial" w:hAnsi="Arial" w:cs="Arial"/>
          <w:b/>
          <w:bCs/>
          <w:sz w:val="24"/>
          <w:szCs w:val="24"/>
        </w:rPr>
        <w:t>.</w:t>
      </w:r>
      <w:r>
        <w:rPr>
          <w:rFonts w:ascii="Arial" w:hAnsi="Arial" w:cs="Arial"/>
          <w:b/>
          <w:bCs/>
          <w:sz w:val="24"/>
          <w:szCs w:val="24"/>
        </w:rPr>
        <w:t xml:space="preserve"> </w:t>
      </w:r>
    </w:p>
    <w:p w14:paraId="1B9F087A" w14:textId="39A434CA" w:rsidR="00DE3ADA" w:rsidRDefault="00C176B8" w:rsidP="00B52E04">
      <w:pPr>
        <w:rPr>
          <w:rFonts w:ascii="Arial" w:hAnsi="Arial" w:cs="Arial"/>
          <w:b/>
          <w:bCs/>
          <w:sz w:val="24"/>
          <w:szCs w:val="24"/>
        </w:rPr>
      </w:pPr>
      <w:hyperlink r:id="rId5" w:history="1">
        <w:r w:rsidR="003E2590" w:rsidRPr="00E85F32">
          <w:rPr>
            <w:rStyle w:val="Hyperlink"/>
            <w:rFonts w:ascii="Arial" w:hAnsi="Arial" w:cs="Arial"/>
            <w:b/>
            <w:bCs/>
            <w:sz w:val="24"/>
            <w:szCs w:val="24"/>
          </w:rPr>
          <w:t>https://www.canva.com/design/DAGFIGR0y3k/A2fFzxL1KNNVHJ85aYreAw/view?utm_content=DAGFIGR0y3k&amp;utm_campaign=designshare&amp;utm_medium=link&amp;utm_source=editor</w:t>
        </w:r>
      </w:hyperlink>
    </w:p>
    <w:p w14:paraId="610A6F55" w14:textId="77777777" w:rsidR="003E2590" w:rsidRDefault="003E2590" w:rsidP="00B52E04">
      <w:pPr>
        <w:rPr>
          <w:rFonts w:ascii="Arial" w:hAnsi="Arial" w:cs="Arial"/>
          <w:b/>
          <w:bCs/>
          <w:sz w:val="24"/>
          <w:szCs w:val="24"/>
        </w:rPr>
      </w:pPr>
    </w:p>
    <w:p w14:paraId="2F7B9562" w14:textId="77777777" w:rsidR="001D189F" w:rsidRPr="001D189F" w:rsidRDefault="001D189F" w:rsidP="00DE3ADA">
      <w:pPr>
        <w:jc w:val="center"/>
        <w:rPr>
          <w:rFonts w:ascii="Arial" w:hAnsi="Arial" w:cs="Arial"/>
          <w:b/>
          <w:bCs/>
          <w:sz w:val="24"/>
          <w:szCs w:val="24"/>
          <w:u w:val="single"/>
        </w:rPr>
      </w:pPr>
      <w:r w:rsidRPr="001D189F">
        <w:rPr>
          <w:rFonts w:ascii="Arial" w:hAnsi="Arial" w:cs="Arial"/>
          <w:b/>
          <w:bCs/>
          <w:sz w:val="24"/>
          <w:szCs w:val="24"/>
          <w:u w:val="single"/>
        </w:rPr>
        <w:t>Portfolio of Evidence</w:t>
      </w:r>
    </w:p>
    <w:p w14:paraId="25EB1376" w14:textId="77777777" w:rsidR="001D189F" w:rsidRPr="00B52E04" w:rsidRDefault="001D189F" w:rsidP="00B52E04">
      <w:pPr>
        <w:rPr>
          <w:rFonts w:ascii="Arial" w:hAnsi="Arial" w:cs="Arial"/>
          <w:b/>
          <w:bCs/>
          <w:sz w:val="24"/>
          <w:szCs w:val="24"/>
        </w:rPr>
      </w:pPr>
    </w:p>
    <w:p w14:paraId="44F5E6F0" w14:textId="30BE6134" w:rsidR="00B52E04" w:rsidRPr="00B52E04" w:rsidRDefault="00B52E04" w:rsidP="00E417AB">
      <w:pPr>
        <w:jc w:val="center"/>
        <w:rPr>
          <w:rFonts w:ascii="Arial" w:hAnsi="Arial" w:cs="Arial"/>
          <w:b/>
          <w:bCs/>
          <w:sz w:val="24"/>
          <w:szCs w:val="24"/>
          <w:u w:val="single"/>
        </w:rPr>
      </w:pPr>
      <w:r w:rsidRPr="00B52E04">
        <w:rPr>
          <w:rFonts w:ascii="Arial" w:hAnsi="Arial" w:cs="Arial"/>
          <w:b/>
          <w:bCs/>
          <w:sz w:val="24"/>
          <w:szCs w:val="24"/>
          <w:u w:val="single"/>
        </w:rPr>
        <w:t>Introduction</w:t>
      </w:r>
    </w:p>
    <w:p w14:paraId="28A955F6" w14:textId="7C55937C" w:rsidR="00B52E04" w:rsidRPr="00B52E04" w:rsidRDefault="00B52E04" w:rsidP="00B52E04">
      <w:pPr>
        <w:rPr>
          <w:rFonts w:ascii="Arial" w:hAnsi="Arial" w:cs="Arial"/>
          <w:sz w:val="24"/>
          <w:szCs w:val="24"/>
        </w:rPr>
      </w:pPr>
      <w:r w:rsidRPr="00B52E04">
        <w:rPr>
          <w:rFonts w:ascii="Arial" w:hAnsi="Arial" w:cs="Arial"/>
          <w:sz w:val="24"/>
          <w:szCs w:val="24"/>
        </w:rPr>
        <w:t xml:space="preserve">I am Victoria Jeffreys, a Consultant Operations Director passionate about helping businesses thrive through insightful leadership. Supported by my partner Brucey, our son Alexander, my mother, my dog Doris, and close friends, I am committed to </w:t>
      </w:r>
      <w:r w:rsidR="00D949F2">
        <w:rPr>
          <w:rFonts w:ascii="Arial" w:hAnsi="Arial" w:cs="Arial"/>
          <w:sz w:val="24"/>
          <w:szCs w:val="24"/>
        </w:rPr>
        <w:t>the values of kindness</w:t>
      </w:r>
      <w:r w:rsidRPr="00B52E04">
        <w:rPr>
          <w:rFonts w:ascii="Arial" w:hAnsi="Arial" w:cs="Arial"/>
          <w:sz w:val="24"/>
          <w:szCs w:val="24"/>
        </w:rPr>
        <w:t xml:space="preserve"> and continuous learning in my personal and professional life.</w:t>
      </w:r>
    </w:p>
    <w:p w14:paraId="035390DE" w14:textId="77777777" w:rsidR="00B52E04" w:rsidRPr="00B52E04" w:rsidRDefault="00B52E04" w:rsidP="00B52E04">
      <w:pPr>
        <w:rPr>
          <w:rFonts w:ascii="Arial" w:hAnsi="Arial" w:cs="Arial"/>
          <w:sz w:val="24"/>
          <w:szCs w:val="24"/>
        </w:rPr>
      </w:pPr>
      <w:r w:rsidRPr="00B52E04">
        <w:rPr>
          <w:rFonts w:ascii="Arial" w:hAnsi="Arial" w:cs="Arial"/>
          <w:sz w:val="24"/>
          <w:szCs w:val="24"/>
        </w:rPr>
        <w:t>My late father, a beacon of wisdom and compassion, instilled in me a profound appreciation for helping others reach their full potential. His leadership legacy inspires me as I navigate the intricate consultancy landscape.</w:t>
      </w:r>
    </w:p>
    <w:p w14:paraId="37E9479A" w14:textId="77777777" w:rsidR="00B52E04" w:rsidRPr="00B52E04" w:rsidRDefault="00B52E04" w:rsidP="00B52E04">
      <w:pPr>
        <w:rPr>
          <w:rFonts w:ascii="Arial" w:hAnsi="Arial" w:cs="Arial"/>
          <w:sz w:val="24"/>
          <w:szCs w:val="24"/>
        </w:rPr>
      </w:pPr>
      <w:r w:rsidRPr="00B52E04">
        <w:rPr>
          <w:rFonts w:ascii="Arial" w:hAnsi="Arial" w:cs="Arial"/>
          <w:sz w:val="24"/>
          <w:szCs w:val="24"/>
        </w:rPr>
        <w:t>Professionally, my path has been diverse, encompassing employed and self-employed roles. However, in 2022, I embarked on a new chapter, launching my consultancy as a freelance Operations Director. My goal? Empower businesses to thrive by understanding their unique challenges and providing practical, solutions-focused guidance. This led me to reflect and undertake Open University courses in change management and accountancy, enriching my expertise.</w:t>
      </w:r>
    </w:p>
    <w:p w14:paraId="0B6CA635" w14:textId="77777777" w:rsidR="00B52E04" w:rsidRPr="00B52E04" w:rsidRDefault="00B52E04" w:rsidP="00B52E04">
      <w:pPr>
        <w:rPr>
          <w:rFonts w:ascii="Arial" w:hAnsi="Arial" w:cs="Arial"/>
          <w:sz w:val="24"/>
          <w:szCs w:val="24"/>
        </w:rPr>
      </w:pPr>
      <w:r w:rsidRPr="00B52E04">
        <w:rPr>
          <w:rFonts w:ascii="Arial" w:hAnsi="Arial" w:cs="Arial"/>
          <w:sz w:val="24"/>
          <w:szCs w:val="24"/>
        </w:rPr>
        <w:t>Enrolling in this course was a pivotal moment —a return to formal education since my law degree in 2001. Despite initial nerves, I embraced the challenge wholeheartedly, recognising the invaluable knowledge and skills I stood to gain. This educational journey has been nothing short of transformative, elevating my consultancy to new heights and enhancing my ability to make evidence-based decisions.</w:t>
      </w:r>
    </w:p>
    <w:p w14:paraId="6230FFC4" w14:textId="77777777" w:rsidR="00B52E04" w:rsidRPr="00B52E04" w:rsidRDefault="00B52E04" w:rsidP="00B52E04">
      <w:pPr>
        <w:rPr>
          <w:rFonts w:ascii="Arial" w:hAnsi="Arial" w:cs="Arial"/>
          <w:sz w:val="24"/>
          <w:szCs w:val="24"/>
        </w:rPr>
      </w:pPr>
      <w:r w:rsidRPr="00B52E04">
        <w:rPr>
          <w:rFonts w:ascii="Arial" w:hAnsi="Arial" w:cs="Arial"/>
          <w:sz w:val="24"/>
          <w:szCs w:val="24"/>
        </w:rPr>
        <w:t>As an Operations Director, I have developed a sincere appreciation for the human element of business. I aim to bridge this understanding with effective processes that drive revenue and profitability. My father's leadership style profoundly influenced this approach, characterised by his contentment in knowing that he had helped others grow and develop. It is this same contentment that I strive for in my work.</w:t>
      </w:r>
    </w:p>
    <w:p w14:paraId="6B7BC24D" w14:textId="77777777" w:rsidR="00493991" w:rsidRDefault="00493991" w:rsidP="00E417AB">
      <w:pPr>
        <w:jc w:val="center"/>
        <w:rPr>
          <w:rFonts w:ascii="Arial" w:hAnsi="Arial" w:cs="Arial"/>
          <w:b/>
          <w:bCs/>
          <w:sz w:val="24"/>
          <w:szCs w:val="24"/>
          <w:u w:val="single"/>
        </w:rPr>
      </w:pPr>
    </w:p>
    <w:p w14:paraId="0CD0EB1B" w14:textId="1FADD973" w:rsidR="00B52E04" w:rsidRPr="00B52E04" w:rsidRDefault="00B52E04" w:rsidP="00E417AB">
      <w:pPr>
        <w:jc w:val="center"/>
        <w:rPr>
          <w:rFonts w:ascii="Arial" w:hAnsi="Arial" w:cs="Arial"/>
          <w:b/>
          <w:bCs/>
          <w:sz w:val="24"/>
          <w:szCs w:val="24"/>
          <w:u w:val="single"/>
        </w:rPr>
      </w:pPr>
      <w:r w:rsidRPr="00B52E04">
        <w:rPr>
          <w:rFonts w:ascii="Arial" w:hAnsi="Arial" w:cs="Arial"/>
          <w:b/>
          <w:bCs/>
          <w:sz w:val="24"/>
          <w:szCs w:val="24"/>
          <w:u w:val="single"/>
        </w:rPr>
        <w:lastRenderedPageBreak/>
        <w:t>Gibbs Reflective Model</w:t>
      </w:r>
    </w:p>
    <w:p w14:paraId="45D829AC" w14:textId="09D25D1C" w:rsidR="00B52E04" w:rsidRPr="00B52E04" w:rsidRDefault="00B52E04" w:rsidP="00B52E04">
      <w:pPr>
        <w:rPr>
          <w:rFonts w:ascii="Arial" w:hAnsi="Arial" w:cs="Arial"/>
          <w:sz w:val="24"/>
          <w:szCs w:val="24"/>
        </w:rPr>
      </w:pPr>
      <w:r w:rsidRPr="00B52E04">
        <w:rPr>
          <w:rFonts w:ascii="Arial" w:hAnsi="Arial" w:cs="Arial"/>
          <w:sz w:val="24"/>
          <w:szCs w:val="24"/>
        </w:rPr>
        <w:t>Navigating business change requires strategic thinking and structured reflection. I chose Gibbs' Reflective Cycle as a consultant for its systematic approach to analysing experiences (Gibbs, 1988). This model's six stages—description, feelings, evaluation, analysis, conclusion, and action plan—facilitate a comprehensive review of scenarios, ensuring my reflections are introspective and grounded in evidence (Dye, 2011).</w:t>
      </w:r>
    </w:p>
    <w:p w14:paraId="10C39489" w14:textId="77777777" w:rsidR="00B52E04" w:rsidRPr="00B52E04" w:rsidRDefault="00B52E04" w:rsidP="00B52E04">
      <w:pPr>
        <w:rPr>
          <w:rFonts w:ascii="Arial" w:hAnsi="Arial" w:cs="Arial"/>
          <w:sz w:val="24"/>
          <w:szCs w:val="24"/>
        </w:rPr>
      </w:pPr>
      <w:r w:rsidRPr="00B52E04">
        <w:rPr>
          <w:rFonts w:ascii="Arial" w:hAnsi="Arial" w:cs="Arial"/>
          <w:sz w:val="24"/>
          <w:szCs w:val="24"/>
        </w:rPr>
        <w:t>This methodology aligns with my commitment to professionalism and evidence-based practice, allowing me to refine my approaches, enhance my consultancy effectiveness and integrate the CIPD Core Behaviours (CIPD, 2018a) and the CIPD Profession Map (CIPD, 2018b) framework to ensure that my professional development meets industry standards and best practices.</w:t>
      </w:r>
    </w:p>
    <w:p w14:paraId="3A261892" w14:textId="0EDCA90A" w:rsidR="00B52E04" w:rsidRPr="00B52E04" w:rsidRDefault="00B52E04" w:rsidP="00B52E04">
      <w:pPr>
        <w:rPr>
          <w:rFonts w:ascii="Arial" w:hAnsi="Arial" w:cs="Arial"/>
          <w:sz w:val="24"/>
          <w:szCs w:val="24"/>
        </w:rPr>
      </w:pPr>
      <w:r w:rsidRPr="00B52E04">
        <w:rPr>
          <w:rFonts w:ascii="Arial" w:hAnsi="Arial" w:cs="Arial"/>
          <w:sz w:val="24"/>
          <w:szCs w:val="24"/>
        </w:rPr>
        <w:t>Using Gibbs' Reflective Cycle, I explore four distinct work scenarios, each presenting unique challenges and learning opportunities. This structured reflection aids in understanding my decision-making process, highlighting strengths and areas for improvement, and ensuring my actions contribute positively to the organisations I work with (Gibbs, 1988).</w:t>
      </w:r>
    </w:p>
    <w:p w14:paraId="628979D8" w14:textId="77777777" w:rsidR="00B52E04" w:rsidRPr="00B52E04" w:rsidRDefault="00B52E04" w:rsidP="00E417AB">
      <w:pPr>
        <w:jc w:val="center"/>
        <w:rPr>
          <w:rFonts w:ascii="Arial" w:hAnsi="Arial" w:cs="Arial"/>
          <w:b/>
          <w:bCs/>
          <w:sz w:val="24"/>
          <w:szCs w:val="24"/>
          <w:u w:val="single"/>
        </w:rPr>
      </w:pPr>
      <w:r w:rsidRPr="00B52E04">
        <w:rPr>
          <w:rFonts w:ascii="Arial" w:hAnsi="Arial" w:cs="Arial"/>
          <w:b/>
          <w:bCs/>
          <w:sz w:val="24"/>
          <w:szCs w:val="24"/>
          <w:u w:val="single"/>
        </w:rPr>
        <w:t>CIPD Core Behaviours</w:t>
      </w:r>
    </w:p>
    <w:p w14:paraId="4F144762" w14:textId="3BED366E" w:rsidR="00B52E04" w:rsidRPr="00B52E04" w:rsidRDefault="00B52E04" w:rsidP="00B52E04">
      <w:pPr>
        <w:rPr>
          <w:rFonts w:ascii="Arial" w:hAnsi="Arial" w:cs="Arial"/>
          <w:sz w:val="24"/>
          <w:szCs w:val="24"/>
        </w:rPr>
      </w:pPr>
      <w:r w:rsidRPr="00B52E04">
        <w:rPr>
          <w:rFonts w:ascii="Arial" w:hAnsi="Arial" w:cs="Arial"/>
          <w:sz w:val="24"/>
          <w:szCs w:val="24"/>
        </w:rPr>
        <w:t>The CIPD Profession Map outlines the fundamental behaviours that underpin effective and efficient practice in the HR profession. These core behaviours include Ethical Practice, Professional Courage and Influence, Valuing People, Working Inclusively, Commercial Drive, Passion for Learning, Insights Focused, and Situational Decision-Making. These behaviours are a blueprint for HR professionals, guiding informed decision-making, confident action, peak performance, and career progression (CIPD, 2018b). I will integrate these core behaviours to address real-world HR challenges, demonstrating their application in strategic decision-making and organisational development (CIPD, 2018a).</w:t>
      </w:r>
    </w:p>
    <w:p w14:paraId="5803545D" w14:textId="77777777" w:rsidR="00B52E04" w:rsidRPr="00B52E04" w:rsidRDefault="00B52E04" w:rsidP="00B52E04">
      <w:pPr>
        <w:rPr>
          <w:rFonts w:ascii="Arial" w:hAnsi="Arial" w:cs="Arial"/>
          <w:b/>
          <w:bCs/>
          <w:sz w:val="24"/>
          <w:szCs w:val="24"/>
        </w:rPr>
      </w:pPr>
    </w:p>
    <w:p w14:paraId="3815E1B8" w14:textId="10725D29" w:rsidR="00B52E04" w:rsidRPr="00E417AB" w:rsidRDefault="00B52E04" w:rsidP="00AF0A6C">
      <w:pPr>
        <w:jc w:val="center"/>
        <w:rPr>
          <w:rFonts w:ascii="Arial" w:hAnsi="Arial" w:cs="Arial"/>
          <w:b/>
          <w:bCs/>
          <w:sz w:val="24"/>
          <w:szCs w:val="24"/>
          <w:u w:val="single"/>
        </w:rPr>
      </w:pPr>
      <w:r w:rsidRPr="00B52E04">
        <w:rPr>
          <w:rFonts w:ascii="Arial" w:hAnsi="Arial" w:cs="Arial"/>
          <w:b/>
          <w:bCs/>
          <w:sz w:val="24"/>
          <w:szCs w:val="24"/>
          <w:u w:val="single"/>
        </w:rPr>
        <w:t>Scenario 1- Addressing High Turnover and Low Morale in the Sales Department</w:t>
      </w:r>
    </w:p>
    <w:p w14:paraId="12C864DB" w14:textId="02A2CC26" w:rsidR="00B52E04" w:rsidRDefault="00B52E04" w:rsidP="00AF0A6C">
      <w:pPr>
        <w:jc w:val="center"/>
        <w:rPr>
          <w:rFonts w:ascii="Arial" w:hAnsi="Arial" w:cs="Arial"/>
          <w:b/>
          <w:bCs/>
          <w:sz w:val="24"/>
          <w:szCs w:val="24"/>
          <w:u w:val="single"/>
        </w:rPr>
      </w:pPr>
      <w:r w:rsidRPr="00B52E04">
        <w:rPr>
          <w:rFonts w:ascii="Arial" w:hAnsi="Arial" w:cs="Arial"/>
          <w:b/>
          <w:bCs/>
          <w:sz w:val="24"/>
          <w:szCs w:val="24"/>
          <w:u w:val="single"/>
        </w:rPr>
        <w:t>Core Behaviours - Professional Courage and Influence, Valuing People</w:t>
      </w:r>
    </w:p>
    <w:p w14:paraId="219A1FB0" w14:textId="77777777" w:rsidR="00E417AB" w:rsidRPr="00B52E04" w:rsidRDefault="00E417AB" w:rsidP="00B52E04">
      <w:pPr>
        <w:rPr>
          <w:rFonts w:ascii="Arial" w:hAnsi="Arial" w:cs="Arial"/>
          <w:b/>
          <w:bCs/>
          <w:sz w:val="24"/>
          <w:szCs w:val="24"/>
          <w:u w:val="single"/>
        </w:rPr>
      </w:pPr>
    </w:p>
    <w:p w14:paraId="2CD1DCB5"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 xml:space="preserve">Description: </w:t>
      </w:r>
    </w:p>
    <w:p w14:paraId="0A0CD99C" w14:textId="1DED8F42" w:rsidR="00B52E04" w:rsidRPr="00B52E04" w:rsidRDefault="00B52E04" w:rsidP="00B52E04">
      <w:pPr>
        <w:rPr>
          <w:rFonts w:ascii="Arial" w:hAnsi="Arial" w:cs="Arial"/>
          <w:sz w:val="24"/>
          <w:szCs w:val="24"/>
        </w:rPr>
      </w:pPr>
      <w:r w:rsidRPr="00B52E04">
        <w:rPr>
          <w:rFonts w:ascii="Arial" w:hAnsi="Arial" w:cs="Arial"/>
          <w:sz w:val="24"/>
          <w:szCs w:val="24"/>
        </w:rPr>
        <w:t>A manufacturing company's M</w:t>
      </w:r>
      <w:r w:rsidR="005A5F9F">
        <w:rPr>
          <w:rFonts w:ascii="Arial" w:hAnsi="Arial" w:cs="Arial"/>
          <w:sz w:val="24"/>
          <w:szCs w:val="24"/>
        </w:rPr>
        <w:t>D</w:t>
      </w:r>
      <w:r w:rsidRPr="00B52E04">
        <w:rPr>
          <w:rFonts w:ascii="Arial" w:hAnsi="Arial" w:cs="Arial"/>
          <w:sz w:val="24"/>
          <w:szCs w:val="24"/>
        </w:rPr>
        <w:t xml:space="preserve"> asked me to investigate the sales department's high turnover and low morale. I used Armstrong and Taylor's Employee Engagement Model (2014) to assess the psychological factors impacting retention. Through individual interviews and a combination of SWOT analysis (CIPD, 2024e) and Jackson and Schuler's Organisational Diagnosis Framework (Jackson, 2014), I identified the root causes of the department's issues.</w:t>
      </w:r>
    </w:p>
    <w:p w14:paraId="2A04DE96" w14:textId="77777777" w:rsidR="00B52E04" w:rsidRPr="00B52E04" w:rsidRDefault="00B52E04" w:rsidP="00B52E04">
      <w:pPr>
        <w:rPr>
          <w:rFonts w:ascii="Arial" w:hAnsi="Arial" w:cs="Arial"/>
          <w:sz w:val="24"/>
          <w:szCs w:val="24"/>
        </w:rPr>
      </w:pPr>
      <w:r w:rsidRPr="00B52E04">
        <w:rPr>
          <w:rFonts w:ascii="Arial" w:hAnsi="Arial" w:cs="Arial"/>
          <w:sz w:val="24"/>
          <w:szCs w:val="24"/>
        </w:rPr>
        <w:lastRenderedPageBreak/>
        <w:t>It became evident that the toxic behaviour of a senior team member had created a hostile work environment, significantly affecting morale. Additionally, the team felt unsupported due to inadequate leadership, with the MD overwhelmed as the sole point of contact for employee concerns. However, with the proposed changes, we looked forward to a more supportive and positive work environment, developing trust and unity within the team (Schein, 2010; Edmondson, 1999).</w:t>
      </w:r>
    </w:p>
    <w:p w14:paraId="17DBDAB7" w14:textId="77777777" w:rsidR="00B52E04" w:rsidRPr="00B52E04" w:rsidRDefault="00B52E04" w:rsidP="00B52E04">
      <w:pPr>
        <w:rPr>
          <w:rFonts w:ascii="Arial" w:hAnsi="Arial" w:cs="Arial"/>
          <w:sz w:val="24"/>
          <w:szCs w:val="24"/>
        </w:rPr>
      </w:pPr>
      <w:r w:rsidRPr="00B52E04">
        <w:rPr>
          <w:rFonts w:ascii="Arial" w:hAnsi="Arial" w:cs="Arial"/>
          <w:sz w:val="24"/>
          <w:szCs w:val="24"/>
        </w:rPr>
        <w:t>These insights revealed the need for a strategic overhaul of leadership approaches and team dynamics to enhance workplace culture and improve retention rates. This process, which exemplifies the CIPD core behaviours of valuing people and demonstrating professional courage and influence, is a testament to the Managing Director's pivotal role in championing these changes and supporting employee well-being and engagement (Ghani et al., 2022; Ravishankar, 2022).</w:t>
      </w:r>
    </w:p>
    <w:p w14:paraId="68625720"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 xml:space="preserve">Feelings: </w:t>
      </w:r>
    </w:p>
    <w:p w14:paraId="1FB54CC1" w14:textId="77777777" w:rsidR="00B52E04" w:rsidRPr="00B52E04" w:rsidRDefault="00B52E04" w:rsidP="00B52E04">
      <w:pPr>
        <w:rPr>
          <w:rFonts w:ascii="Arial" w:hAnsi="Arial" w:cs="Arial"/>
          <w:sz w:val="24"/>
          <w:szCs w:val="24"/>
        </w:rPr>
      </w:pPr>
      <w:r w:rsidRPr="00B52E04">
        <w:rPr>
          <w:rFonts w:ascii="Arial" w:hAnsi="Arial" w:cs="Arial"/>
          <w:sz w:val="24"/>
          <w:szCs w:val="24"/>
        </w:rPr>
        <w:t>The conversation about the sales department's issues was challenging. I employed Goleman’s Emotional Intelligence framework (1995) (Karimi, 2021) to maintain empathy and self-regulation. Despite the Managing Director's initial resistance, findings using Herzberg's Two-Factor Theory (1968) were validated by recent studies (Herzberg, 1968; Mitsakis &amp; Glanakis, 2022), highlighting staff concerns and emphasising the need for changes. The CIPD’s Inclusive Leadership Principles (CIPD, 2019) ensured a balanced, constructive approach.</w:t>
      </w:r>
    </w:p>
    <w:p w14:paraId="094E51B2"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The experience underscored the importance of early stakeholder engagement in surface concerns and smoother processes (Kramer &amp; Pfitzer 2022). Reflecting on this, I learned the value of addressing fears with empathy and transparency (Durme et al., 2024), reinforcing the need for a change management strategy that builds trust and promotes an inclusive environment. These insights will guide my future efforts to enhance organisational culture and employee satisfaction. </w:t>
      </w:r>
    </w:p>
    <w:p w14:paraId="1CA0DB61"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 xml:space="preserve">Evaluation: </w:t>
      </w:r>
    </w:p>
    <w:p w14:paraId="21A7C95E" w14:textId="2BE6A593" w:rsidR="00B52E04" w:rsidRPr="00B52E04" w:rsidRDefault="00B52E04" w:rsidP="00B52E04">
      <w:pPr>
        <w:rPr>
          <w:rFonts w:ascii="Arial" w:hAnsi="Arial" w:cs="Arial"/>
          <w:sz w:val="24"/>
          <w:szCs w:val="24"/>
        </w:rPr>
      </w:pPr>
      <w:r w:rsidRPr="00B52E04">
        <w:rPr>
          <w:rFonts w:ascii="Arial" w:hAnsi="Arial" w:cs="Arial"/>
          <w:sz w:val="24"/>
          <w:szCs w:val="24"/>
        </w:rPr>
        <w:t>•The implementation of the Ethical Decision-Making Model (Rest, 1986) facilitated a transparent and fair delivery of findings (CIPD, 2015). Despite initial resistance from the Managing Director, employing a clear communication strategy aligned with Kotter’s Change Management Framework (Kotter,1996; Mind Tools, 2024a) proved effective. The subsequent restructuring and training initiatives led to notable improvements, highlighting the value of the employee voice (Dunon et al., 2004; CIPD, 2023e).</w:t>
      </w:r>
    </w:p>
    <w:p w14:paraId="3CE4E3D4" w14:textId="23DF5D9F" w:rsidR="00B52E04" w:rsidRPr="00FE3FEE" w:rsidRDefault="00B52E04" w:rsidP="00FE3FEE">
      <w:pPr>
        <w:pStyle w:val="ListParagraph"/>
        <w:numPr>
          <w:ilvl w:val="0"/>
          <w:numId w:val="5"/>
        </w:numPr>
        <w:rPr>
          <w:rFonts w:ascii="Arial" w:hAnsi="Arial" w:cs="Arial"/>
          <w:sz w:val="24"/>
          <w:szCs w:val="24"/>
        </w:rPr>
      </w:pPr>
      <w:r w:rsidRPr="00FE3FEE">
        <w:rPr>
          <w:rFonts w:ascii="Arial" w:hAnsi="Arial" w:cs="Arial"/>
          <w:sz w:val="24"/>
          <w:szCs w:val="24"/>
        </w:rPr>
        <w:t>We observed a 15% increase in engagement scores within six months, reflecting enhanced employee involvement and leadership empowerment.</w:t>
      </w:r>
    </w:p>
    <w:p w14:paraId="34051D33" w14:textId="339630EA" w:rsidR="00B52E04" w:rsidRPr="00FE3FEE" w:rsidRDefault="00B52E04" w:rsidP="00FE3FEE">
      <w:pPr>
        <w:pStyle w:val="ListParagraph"/>
        <w:numPr>
          <w:ilvl w:val="0"/>
          <w:numId w:val="5"/>
        </w:numPr>
        <w:rPr>
          <w:rFonts w:ascii="Arial" w:hAnsi="Arial" w:cs="Arial"/>
          <w:sz w:val="24"/>
          <w:szCs w:val="24"/>
        </w:rPr>
      </w:pPr>
      <w:r w:rsidRPr="00FE3FEE">
        <w:rPr>
          <w:rFonts w:ascii="Arial" w:hAnsi="Arial" w:cs="Arial"/>
          <w:sz w:val="24"/>
          <w:szCs w:val="24"/>
        </w:rPr>
        <w:t>The turnover rate decreased by 10% thanks to inclusive feedback mechanisms that made employees feel heard, significantly improving retention.</w:t>
      </w:r>
    </w:p>
    <w:p w14:paraId="433DF78E" w14:textId="4A3A247A" w:rsidR="00B52E04" w:rsidRPr="00FE3FEE" w:rsidRDefault="00B52E04" w:rsidP="00FE3FEE">
      <w:pPr>
        <w:pStyle w:val="ListParagraph"/>
        <w:numPr>
          <w:ilvl w:val="0"/>
          <w:numId w:val="5"/>
        </w:numPr>
        <w:rPr>
          <w:rFonts w:ascii="Arial" w:hAnsi="Arial" w:cs="Arial"/>
          <w:sz w:val="24"/>
          <w:szCs w:val="24"/>
        </w:rPr>
      </w:pPr>
      <w:r w:rsidRPr="00FE3FEE">
        <w:rPr>
          <w:rFonts w:ascii="Arial" w:hAnsi="Arial" w:cs="Arial"/>
          <w:sz w:val="24"/>
          <w:szCs w:val="24"/>
        </w:rPr>
        <w:t>Structured training programs bolstered team leaders' abilities to address and act on employee concerns, creating trust and more robust team dynamics.</w:t>
      </w:r>
    </w:p>
    <w:p w14:paraId="7F9D21D4" w14:textId="7AA22D1E" w:rsidR="00080DE5" w:rsidRPr="00FE3FEE" w:rsidRDefault="00B52E04" w:rsidP="00FE3FEE">
      <w:pPr>
        <w:pStyle w:val="ListParagraph"/>
        <w:numPr>
          <w:ilvl w:val="0"/>
          <w:numId w:val="5"/>
        </w:numPr>
        <w:rPr>
          <w:rFonts w:ascii="Arial" w:hAnsi="Arial" w:cs="Arial"/>
          <w:sz w:val="24"/>
          <w:szCs w:val="24"/>
        </w:rPr>
      </w:pPr>
      <w:r w:rsidRPr="00FE3FEE">
        <w:rPr>
          <w:rFonts w:ascii="Arial" w:hAnsi="Arial" w:cs="Arial"/>
          <w:sz w:val="24"/>
          <w:szCs w:val="24"/>
        </w:rPr>
        <w:lastRenderedPageBreak/>
        <w:t>These results underline the effectiveness of integrating ethical decision-making and inclusive practices in organisational change (Bourke &amp; Titus, 2020), ensuring that strategic changes align with business goals and genuinely support and engage the</w:t>
      </w:r>
      <w:r w:rsidR="00FE3FEE">
        <w:rPr>
          <w:rFonts w:ascii="Arial" w:hAnsi="Arial" w:cs="Arial"/>
          <w:sz w:val="24"/>
          <w:szCs w:val="24"/>
        </w:rPr>
        <w:t xml:space="preserve"> team</w:t>
      </w:r>
      <w:r w:rsidRPr="00FE3FEE">
        <w:rPr>
          <w:rFonts w:ascii="Arial" w:hAnsi="Arial" w:cs="Arial"/>
          <w:sz w:val="24"/>
          <w:szCs w:val="24"/>
        </w:rPr>
        <w:t xml:space="preserve">. </w:t>
      </w:r>
    </w:p>
    <w:p w14:paraId="5EB8B5A7" w14:textId="2D03A351" w:rsidR="00B52E04" w:rsidRPr="00B52E04" w:rsidRDefault="00B52E04" w:rsidP="00B52E04">
      <w:pPr>
        <w:rPr>
          <w:rFonts w:ascii="Arial" w:hAnsi="Arial" w:cs="Arial"/>
          <w:b/>
          <w:bCs/>
          <w:sz w:val="24"/>
          <w:szCs w:val="24"/>
        </w:rPr>
      </w:pPr>
      <w:r w:rsidRPr="00B52E04">
        <w:rPr>
          <w:rFonts w:ascii="Arial" w:hAnsi="Arial" w:cs="Arial"/>
          <w:b/>
          <w:bCs/>
          <w:sz w:val="24"/>
          <w:szCs w:val="24"/>
        </w:rPr>
        <w:t>Analysis:</w:t>
      </w:r>
    </w:p>
    <w:p w14:paraId="6F1DA194"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In addressing the sales department's high turnover and low morale, I leveraged McGregor’s Theory X and Theory Y (Mind Tools, 2024d) and the Situational Leadership Model (Hersey &amp; Blanchard, 1969; Agazu et al., 2022) to assess management styles and their impact on team dynamics. Rousseau's Psychological Contract (Rousseau1989; Ngobeni et al., 2022) further clarified the misalignment between employee expectations and the company's work environment, emphasising the need for a restructuring plan better aligned with the strategic goals. </w:t>
      </w:r>
    </w:p>
    <w:p w14:paraId="5ECCA9C4"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The plan adhered to CIPD’s core behaviours of Valuing People and Professional Courage and Influence (CIPD, 2018b), ensuring firm adherence to our findings while integrating inclusive feedback mechanisms. Despite these efforts, the MD’s initial resistance presented significant challenges. Engaging her earlier might have facilitated smoother implementation (Mansaray, 2019) by establishing alignment and a shared vision. </w:t>
      </w:r>
    </w:p>
    <w:p w14:paraId="6C99BFE8"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My response leveraged Armstrong &amp; Taylor's Employee Engagement Framework (2014) to prioritise employee voice and psychological safety (CIPD, 2017), enhancing employee engagement and developing a more supportive workplace environment. By emphasising these elements, we ensured clear and unbiased communication during feedback sessions, which helped create a more inclusive and supportive atmosphere for all employees. </w:t>
      </w:r>
    </w:p>
    <w:p w14:paraId="61642336" w14:textId="77777777" w:rsidR="00B52E04" w:rsidRPr="00B52E04" w:rsidRDefault="00B52E04" w:rsidP="00B52E04">
      <w:pPr>
        <w:rPr>
          <w:rFonts w:ascii="Arial" w:hAnsi="Arial" w:cs="Arial"/>
          <w:sz w:val="24"/>
          <w:szCs w:val="24"/>
        </w:rPr>
      </w:pPr>
      <w:r w:rsidRPr="00B52E04">
        <w:rPr>
          <w:rFonts w:ascii="Arial" w:hAnsi="Arial" w:cs="Arial"/>
          <w:sz w:val="24"/>
          <w:szCs w:val="24"/>
        </w:rPr>
        <w:t>These measures aimed to create a feedback atmosphere that supported and developed leadership capabilities, driving essential cultural and operational changes within the department.</w:t>
      </w:r>
    </w:p>
    <w:p w14:paraId="59A7B93D"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Conclusion:</w:t>
      </w:r>
    </w:p>
    <w:p w14:paraId="127A4536"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This experience underscored the importance of early stakeholder engagement and data-driven approaches (Hollmann et al., 2022) in navigating challenging conversations. Involving the Managing Director and framing the restructuring efforts with Herzberg’s Two-Factor Theory facilitated a smoother transition (Herzberg, 1968; Indeed Editorial Team, 2023) by providing clarity and easing apprehensions. However, the scenario highlighted the need for enhanced training in inclusive leadership and structured management principles (Bourke &amp; Titus, 2019) to ease transitions further and strengthen stakeholder buy-in. </w:t>
      </w:r>
    </w:p>
    <w:p w14:paraId="77BDD93E"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Inviting the MD to participate early in the assessment (Spring 2021) would have allowed us to identify her concerns more effectively and develop a collaborative, transparent feedback mechanism, reducing resistance to changes. Additionally, understanding the team's initial hesitations reinforced the importance of reassuring communication. Effective change management requires a concerted effort to build trust and secure buy-in from all stakeholders. </w:t>
      </w:r>
    </w:p>
    <w:p w14:paraId="49441B4E" w14:textId="77777777" w:rsidR="00B52E04" w:rsidRPr="00B52E04" w:rsidRDefault="00B52E04" w:rsidP="00B52E04">
      <w:pPr>
        <w:rPr>
          <w:rFonts w:ascii="Arial" w:hAnsi="Arial" w:cs="Arial"/>
          <w:sz w:val="24"/>
          <w:szCs w:val="24"/>
        </w:rPr>
      </w:pPr>
      <w:r w:rsidRPr="00B52E04">
        <w:rPr>
          <w:rFonts w:ascii="Arial" w:hAnsi="Arial" w:cs="Arial"/>
          <w:sz w:val="24"/>
          <w:szCs w:val="24"/>
        </w:rPr>
        <w:lastRenderedPageBreak/>
        <w:t>Reflecting on these lessons, future initiatives will incorporate structured management practices and continuous leadership training, employing models like Hiatt's ADKAR Change Model to build consensus (Hiatt, 2006; Prosci, 2024; Johnson-Woods, 2023) and maintain an adaptable, inclusive environment that prioritises ethical practice and stakeholder engagement. This approach promises immediate improvements in morale and retention and long-term benefits for the organisation’s competitive positioning and employer brand.</w:t>
      </w:r>
    </w:p>
    <w:p w14:paraId="54D85BDF"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 xml:space="preserve">Action Plan: </w:t>
      </w:r>
    </w:p>
    <w:p w14:paraId="0B49605E" w14:textId="77777777" w:rsidR="00B52E04" w:rsidRPr="00B52E04" w:rsidRDefault="00B52E04" w:rsidP="00B52E04">
      <w:pPr>
        <w:numPr>
          <w:ilvl w:val="0"/>
          <w:numId w:val="1"/>
        </w:numPr>
        <w:rPr>
          <w:rFonts w:ascii="Arial" w:hAnsi="Arial" w:cs="Arial"/>
          <w:sz w:val="24"/>
          <w:szCs w:val="24"/>
        </w:rPr>
      </w:pPr>
      <w:r w:rsidRPr="00B52E04">
        <w:rPr>
          <w:rFonts w:ascii="Arial" w:hAnsi="Arial" w:cs="Arial"/>
          <w:sz w:val="24"/>
          <w:szCs w:val="24"/>
        </w:rPr>
        <w:t>Begin with a thorough analysis to identify key influencers and resistance within the sales team. Early insights will guide tailored interventions and secure essential buy-in (Wallbridge, 2023).</w:t>
      </w:r>
    </w:p>
    <w:p w14:paraId="1902AE46" w14:textId="7ACA9474" w:rsidR="00B52E04" w:rsidRPr="00B52E04" w:rsidRDefault="00B52E04" w:rsidP="00B52E04">
      <w:pPr>
        <w:numPr>
          <w:ilvl w:val="0"/>
          <w:numId w:val="1"/>
        </w:numPr>
        <w:rPr>
          <w:rFonts w:ascii="Arial" w:hAnsi="Arial" w:cs="Arial"/>
          <w:sz w:val="24"/>
          <w:szCs w:val="24"/>
        </w:rPr>
      </w:pPr>
      <w:r w:rsidRPr="00B52E04">
        <w:rPr>
          <w:rFonts w:ascii="Arial" w:hAnsi="Arial" w:cs="Arial"/>
          <w:sz w:val="24"/>
          <w:szCs w:val="24"/>
        </w:rPr>
        <w:t>Conduct workshops on empathetic and inclusive management to enhance leadership skills</w:t>
      </w:r>
      <w:r w:rsidR="00F956F5">
        <w:rPr>
          <w:rFonts w:ascii="Arial" w:hAnsi="Arial" w:cs="Arial"/>
          <w:sz w:val="24"/>
          <w:szCs w:val="24"/>
        </w:rPr>
        <w:t xml:space="preserve"> (Horn,2009)</w:t>
      </w:r>
      <w:r w:rsidRPr="00B52E04">
        <w:rPr>
          <w:rFonts w:ascii="Arial" w:hAnsi="Arial" w:cs="Arial"/>
          <w:sz w:val="24"/>
          <w:szCs w:val="24"/>
        </w:rPr>
        <w:t>. This will help improve team support and morale (Indeed Editorial Team, 2023).</w:t>
      </w:r>
    </w:p>
    <w:p w14:paraId="16E468C8" w14:textId="77777777" w:rsidR="00B52E04" w:rsidRPr="00B52E04" w:rsidRDefault="00B52E04" w:rsidP="00B52E04">
      <w:pPr>
        <w:numPr>
          <w:ilvl w:val="0"/>
          <w:numId w:val="1"/>
        </w:numPr>
        <w:rPr>
          <w:rFonts w:ascii="Arial" w:hAnsi="Arial" w:cs="Arial"/>
          <w:sz w:val="24"/>
          <w:szCs w:val="24"/>
        </w:rPr>
      </w:pPr>
      <w:r w:rsidRPr="00B52E04">
        <w:rPr>
          <w:rFonts w:ascii="Arial" w:hAnsi="Arial" w:cs="Arial"/>
          <w:sz w:val="24"/>
          <w:szCs w:val="24"/>
        </w:rPr>
        <w:t>Implement a clear plan to keep all team members informed and engaged. Transparency in communication is vital for building trust and valuing employee input.</w:t>
      </w:r>
    </w:p>
    <w:p w14:paraId="539480B8" w14:textId="77777777" w:rsidR="00B52E04" w:rsidRPr="00B52E04" w:rsidRDefault="00B52E04" w:rsidP="00B52E04">
      <w:pPr>
        <w:numPr>
          <w:ilvl w:val="0"/>
          <w:numId w:val="1"/>
        </w:numPr>
        <w:rPr>
          <w:rFonts w:ascii="Arial" w:hAnsi="Arial" w:cs="Arial"/>
          <w:sz w:val="24"/>
          <w:szCs w:val="24"/>
        </w:rPr>
      </w:pPr>
      <w:r w:rsidRPr="00B52E04">
        <w:rPr>
          <w:rFonts w:ascii="Arial" w:hAnsi="Arial" w:cs="Arial"/>
          <w:sz w:val="24"/>
          <w:szCs w:val="24"/>
        </w:rPr>
        <w:t>This streamlined plan focuses on early engagement, practical leadership training, and transparent communication, aligning with CIPD’s core behaviours of Valuing People and Professional Courage and Influence (CIPD, 2018b).</w:t>
      </w:r>
    </w:p>
    <w:p w14:paraId="031AF84D" w14:textId="77777777" w:rsidR="00B52E04" w:rsidRPr="00B52E04" w:rsidRDefault="00B52E04" w:rsidP="00B52E04">
      <w:pPr>
        <w:rPr>
          <w:rFonts w:ascii="Arial" w:hAnsi="Arial" w:cs="Arial"/>
          <w:sz w:val="24"/>
          <w:szCs w:val="24"/>
        </w:rPr>
      </w:pPr>
    </w:p>
    <w:p w14:paraId="3CB45333" w14:textId="77777777" w:rsidR="00B52E04" w:rsidRPr="00B52E04" w:rsidRDefault="00B52E04" w:rsidP="0049793C">
      <w:pPr>
        <w:jc w:val="center"/>
        <w:rPr>
          <w:rFonts w:ascii="Arial" w:hAnsi="Arial" w:cs="Arial"/>
          <w:b/>
          <w:bCs/>
          <w:sz w:val="24"/>
          <w:szCs w:val="24"/>
          <w:u w:val="single"/>
        </w:rPr>
      </w:pPr>
      <w:r w:rsidRPr="00B52E04">
        <w:rPr>
          <w:rFonts w:ascii="Arial" w:hAnsi="Arial" w:cs="Arial"/>
          <w:b/>
          <w:bCs/>
          <w:sz w:val="24"/>
          <w:szCs w:val="24"/>
          <w:u w:val="single"/>
        </w:rPr>
        <w:t>Scenario 2 - Implementing Project Management Software in a Construction Business</w:t>
      </w:r>
    </w:p>
    <w:p w14:paraId="6CE8B254" w14:textId="77777777" w:rsidR="00B52E04" w:rsidRPr="00B52E04" w:rsidRDefault="00B52E04" w:rsidP="0049793C">
      <w:pPr>
        <w:jc w:val="center"/>
        <w:rPr>
          <w:rFonts w:ascii="Arial" w:hAnsi="Arial" w:cs="Arial"/>
          <w:b/>
          <w:bCs/>
          <w:sz w:val="24"/>
          <w:szCs w:val="24"/>
          <w:u w:val="single"/>
        </w:rPr>
      </w:pPr>
      <w:r w:rsidRPr="00B52E04">
        <w:rPr>
          <w:rFonts w:ascii="Arial" w:hAnsi="Arial" w:cs="Arial"/>
          <w:b/>
          <w:bCs/>
          <w:sz w:val="24"/>
          <w:szCs w:val="24"/>
          <w:u w:val="single"/>
        </w:rPr>
        <w:t>Core Behaviours – Commercial Drive and Working Inclusively</w:t>
      </w:r>
    </w:p>
    <w:p w14:paraId="360E3973"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Description:</w:t>
      </w:r>
    </w:p>
    <w:p w14:paraId="5ABED135" w14:textId="77777777" w:rsidR="00B52E04" w:rsidRPr="00B52E04" w:rsidRDefault="00B52E04" w:rsidP="00B52E04">
      <w:pPr>
        <w:rPr>
          <w:rFonts w:ascii="Arial" w:hAnsi="Arial" w:cs="Arial"/>
          <w:sz w:val="24"/>
          <w:szCs w:val="24"/>
        </w:rPr>
      </w:pPr>
      <w:r w:rsidRPr="00B52E04">
        <w:rPr>
          <w:rFonts w:ascii="Arial" w:hAnsi="Arial" w:cs="Arial"/>
          <w:sz w:val="24"/>
          <w:szCs w:val="24"/>
        </w:rPr>
        <w:t>As Operations Director, I managed the transition of a rapidly growing construction business from £500,000 to £3 million in revenue, from informal project management methods to a structured system. The company previously relied on inconsistent spreadsheets and informal WhatsApp messages, which were insufficient.</w:t>
      </w:r>
    </w:p>
    <w:p w14:paraId="656CD5B0" w14:textId="1100C67F" w:rsidR="00B52E04" w:rsidRPr="00B52E04" w:rsidRDefault="00B52E04" w:rsidP="00B52E04">
      <w:pPr>
        <w:rPr>
          <w:rFonts w:ascii="Arial" w:hAnsi="Arial" w:cs="Arial"/>
          <w:sz w:val="24"/>
          <w:szCs w:val="24"/>
        </w:rPr>
      </w:pPr>
      <w:r w:rsidRPr="00B52E04">
        <w:rPr>
          <w:rFonts w:ascii="Arial" w:hAnsi="Arial" w:cs="Arial"/>
          <w:sz w:val="24"/>
          <w:szCs w:val="24"/>
        </w:rPr>
        <w:t>I proposed adopting project management (PM) software to enhance visibility and accountability, aligning with our strategic goals through Kaplan and Norton’s Balanced Scorecard Approach (Kaplan &amp; Norton, 1992; Tawse &amp; Tabesh, 2023). This move aimed to boost our commercial drive</w:t>
      </w:r>
      <w:r w:rsidR="002A6A43">
        <w:rPr>
          <w:rFonts w:ascii="Arial" w:hAnsi="Arial" w:cs="Arial"/>
          <w:sz w:val="24"/>
          <w:szCs w:val="24"/>
        </w:rPr>
        <w:t xml:space="preserve">, </w:t>
      </w:r>
      <w:r w:rsidRPr="00B52E04">
        <w:rPr>
          <w:rFonts w:ascii="Arial" w:hAnsi="Arial" w:cs="Arial"/>
          <w:sz w:val="24"/>
          <w:szCs w:val="24"/>
        </w:rPr>
        <w:t>an essential CIPD core behaviour</w:t>
      </w:r>
      <w:r w:rsidR="002A6A43">
        <w:rPr>
          <w:rFonts w:ascii="Arial" w:hAnsi="Arial" w:cs="Arial"/>
          <w:sz w:val="24"/>
          <w:szCs w:val="24"/>
        </w:rPr>
        <w:t xml:space="preserve">, </w:t>
      </w:r>
      <w:r w:rsidRPr="00B52E04">
        <w:rPr>
          <w:rFonts w:ascii="Arial" w:hAnsi="Arial" w:cs="Arial"/>
          <w:sz w:val="24"/>
          <w:szCs w:val="24"/>
        </w:rPr>
        <w:t>using technology to streamline operations (CIPD, 2018a).</w:t>
      </w:r>
    </w:p>
    <w:p w14:paraId="1B4EAF4F" w14:textId="72EB0929" w:rsidR="00B52E04" w:rsidRPr="00B52E04" w:rsidRDefault="00B52E04" w:rsidP="00B52E04">
      <w:pPr>
        <w:rPr>
          <w:rFonts w:ascii="Arial" w:hAnsi="Arial" w:cs="Arial"/>
          <w:sz w:val="24"/>
          <w:szCs w:val="24"/>
        </w:rPr>
      </w:pPr>
      <w:r w:rsidRPr="00B52E04">
        <w:rPr>
          <w:rFonts w:ascii="Arial" w:hAnsi="Arial" w:cs="Arial"/>
          <w:sz w:val="24"/>
          <w:szCs w:val="24"/>
        </w:rPr>
        <w:t xml:space="preserve">Based on Rogers’ Diffusion of Innovations Theory (Rogers,2003; García-Avilés, 2020), the chosen PM software promised to </w:t>
      </w:r>
      <w:r w:rsidR="00080DE5" w:rsidRPr="00B52E04">
        <w:rPr>
          <w:rFonts w:ascii="Arial" w:hAnsi="Arial" w:cs="Arial"/>
          <w:sz w:val="24"/>
          <w:szCs w:val="24"/>
        </w:rPr>
        <w:t>improve project tracking, reduce delays,</w:t>
      </w:r>
      <w:r w:rsidRPr="00B52E04">
        <w:rPr>
          <w:rFonts w:ascii="Arial" w:hAnsi="Arial" w:cs="Arial"/>
          <w:sz w:val="24"/>
          <w:szCs w:val="24"/>
        </w:rPr>
        <w:t xml:space="preserve"> and cost overruns, supported by an ROI analysis using Peppard and Ward’s IT Value Framework (Peppard &amp; Ward, 2007). To ensure broad acceptance, I formed a cross-departmental team per Katzenbach and Smith’s High-Performing Team Model </w:t>
      </w:r>
      <w:r w:rsidRPr="00B52E04">
        <w:rPr>
          <w:rFonts w:ascii="Arial" w:hAnsi="Arial" w:cs="Arial"/>
          <w:sz w:val="24"/>
          <w:szCs w:val="24"/>
        </w:rPr>
        <w:lastRenderedPageBreak/>
        <w:t xml:space="preserve">(Katzenbach &amp; Smith, 1993). I conducted thorough training and communication sessions under the 5 C’s inclusive Leadership Principles (Mindtools,2024b) to value every employee’s input. </w:t>
      </w:r>
    </w:p>
    <w:p w14:paraId="34A83288" w14:textId="1FCBBB18" w:rsidR="00B52E04" w:rsidRPr="00B52E04" w:rsidRDefault="00B52E04" w:rsidP="00B52E04">
      <w:pPr>
        <w:rPr>
          <w:rFonts w:ascii="Arial" w:hAnsi="Arial" w:cs="Arial"/>
          <w:sz w:val="24"/>
          <w:szCs w:val="24"/>
        </w:rPr>
      </w:pPr>
      <w:r w:rsidRPr="00B52E04">
        <w:rPr>
          <w:rFonts w:ascii="Arial" w:hAnsi="Arial" w:cs="Arial"/>
          <w:sz w:val="24"/>
          <w:szCs w:val="24"/>
        </w:rPr>
        <w:t>Despite these efforts, the Managing Director’s scepticism, fuelled by concerns about the system’s impact, led to resistance and</w:t>
      </w:r>
      <w:r w:rsidR="00FE3FEE" w:rsidRPr="00B52E04">
        <w:rPr>
          <w:rFonts w:ascii="Arial" w:hAnsi="Arial" w:cs="Arial"/>
          <w:sz w:val="24"/>
          <w:szCs w:val="24"/>
        </w:rPr>
        <w:t xml:space="preserve"> the</w:t>
      </w:r>
      <w:r w:rsidRPr="00B52E04">
        <w:rPr>
          <w:rFonts w:ascii="Arial" w:hAnsi="Arial" w:cs="Arial"/>
          <w:sz w:val="24"/>
          <w:szCs w:val="24"/>
        </w:rPr>
        <w:t xml:space="preserve"> project’s cancellation. This highlighted the need to secure complete leadership buy-in (Williams, 2023) when adopting new technologies.</w:t>
      </w:r>
    </w:p>
    <w:p w14:paraId="33A7542A"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Feelings:</w:t>
      </w:r>
    </w:p>
    <w:p w14:paraId="3554910C" w14:textId="77777777" w:rsidR="00B52E04" w:rsidRPr="00B52E04" w:rsidRDefault="00B52E04" w:rsidP="00B52E04">
      <w:pPr>
        <w:rPr>
          <w:rFonts w:ascii="Arial" w:hAnsi="Arial" w:cs="Arial"/>
          <w:sz w:val="24"/>
          <w:szCs w:val="24"/>
        </w:rPr>
      </w:pPr>
      <w:r w:rsidRPr="00B52E04">
        <w:rPr>
          <w:rFonts w:ascii="Arial" w:hAnsi="Arial" w:cs="Arial"/>
          <w:sz w:val="24"/>
          <w:szCs w:val="24"/>
        </w:rPr>
        <w:t>I was confident that the new project management software would transform our operations and culture (Cameron et al., 2003; Quinn &amp; Cameron, 2019). However, as resistance from the Managing Director grew, my optimism turned to frustration and disappointment. His reluctance stalled the project and affected our team's morale, complicating efforts to maintain a productive atmosphere.</w:t>
      </w:r>
    </w:p>
    <w:p w14:paraId="084D3F45" w14:textId="77777777" w:rsidR="00B52E04" w:rsidRPr="00B52E04" w:rsidRDefault="00B52E04" w:rsidP="00B52E04">
      <w:pPr>
        <w:rPr>
          <w:rFonts w:ascii="Arial" w:hAnsi="Arial" w:cs="Arial"/>
          <w:sz w:val="24"/>
          <w:szCs w:val="24"/>
        </w:rPr>
      </w:pPr>
      <w:r w:rsidRPr="00B52E04">
        <w:rPr>
          <w:rFonts w:ascii="Arial" w:hAnsi="Arial" w:cs="Arial"/>
          <w:sz w:val="24"/>
          <w:szCs w:val="24"/>
        </w:rPr>
        <w:t>The project's cancellation was a significant setback, leaving me disheartened yet determined to learn from this experience. It underscored the challenges of introducing advanced technology into a traditional business environment. Despite this, I stayed committed to the company’s strategic goals and continuous improvement.</w:t>
      </w:r>
    </w:p>
    <w:p w14:paraId="1680FF9A" w14:textId="1D8FB595" w:rsidR="00B52E04" w:rsidRPr="00B52E04" w:rsidRDefault="00B52E04" w:rsidP="00B52E04">
      <w:pPr>
        <w:rPr>
          <w:rFonts w:ascii="Arial" w:hAnsi="Arial" w:cs="Arial"/>
          <w:sz w:val="24"/>
          <w:szCs w:val="24"/>
        </w:rPr>
      </w:pPr>
      <w:r w:rsidRPr="00B52E04">
        <w:rPr>
          <w:rFonts w:ascii="Arial" w:hAnsi="Arial" w:cs="Arial"/>
          <w:sz w:val="24"/>
          <w:szCs w:val="24"/>
        </w:rPr>
        <w:t xml:space="preserve">I will prioritise early stakeholder engagement in future </w:t>
      </w:r>
      <w:r w:rsidR="00AF0A6C">
        <w:rPr>
          <w:rFonts w:ascii="Arial" w:hAnsi="Arial" w:cs="Arial"/>
          <w:sz w:val="24"/>
          <w:szCs w:val="24"/>
        </w:rPr>
        <w:t>projects</w:t>
      </w:r>
      <w:r w:rsidRPr="00B52E04">
        <w:rPr>
          <w:rFonts w:ascii="Arial" w:hAnsi="Arial" w:cs="Arial"/>
          <w:sz w:val="24"/>
          <w:szCs w:val="24"/>
        </w:rPr>
        <w:t xml:space="preserve"> to manage resistance effectively and ensure transparent communication (Service, 2021). This strategy will help sustain my confidence and enhance our ability to navigate challenges, aligning with our commitment to ethical practice and continuous learning. </w:t>
      </w:r>
    </w:p>
    <w:p w14:paraId="6DDA7FFF"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Evaluation:</w:t>
      </w:r>
    </w:p>
    <w:p w14:paraId="726D5DA8"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Despite the project's cancellation, significant insights were gained. The ROI analysis, grounded in the Balanced Scorecard Approach (Kaplan &amp; Norton, 1992), affirmed that the software would have positively influenced the company's financial targets (Elwy et al., 2022). Feedback from core team members during the training sessions highlighted the critical role of early stakeholder engagement and transparent communication in securing buy-in </w:t>
      </w:r>
    </w:p>
    <w:p w14:paraId="68AEF854" w14:textId="3BA46197" w:rsidR="00B52E04" w:rsidRPr="00B52E04" w:rsidRDefault="00B52E04" w:rsidP="00B52E04">
      <w:pPr>
        <w:rPr>
          <w:rFonts w:ascii="Arial" w:hAnsi="Arial" w:cs="Arial"/>
          <w:sz w:val="24"/>
          <w:szCs w:val="24"/>
        </w:rPr>
      </w:pPr>
      <w:r w:rsidRPr="00B52E04">
        <w:rPr>
          <w:rFonts w:ascii="Arial" w:hAnsi="Arial" w:cs="Arial"/>
          <w:sz w:val="24"/>
          <w:szCs w:val="24"/>
        </w:rPr>
        <w:t xml:space="preserve">This experience underscored the importance of aligning project goals with strategic objectives (Peterson, 2023) and forming a robust support base from inception. While the project did not proceed, the initial training sessions demonstrated potential for substantial improvements in project tracking and budget management. Feedback indicated strong possibilities for efficiency enhancements, aligning with the company’s operational goals, though these benefits were </w:t>
      </w:r>
      <w:r w:rsidR="00080DE5" w:rsidRPr="00B52E04">
        <w:rPr>
          <w:rFonts w:ascii="Arial" w:hAnsi="Arial" w:cs="Arial"/>
          <w:sz w:val="24"/>
          <w:szCs w:val="24"/>
        </w:rPr>
        <w:t>unattained</w:t>
      </w:r>
      <w:r w:rsidRPr="00B52E04">
        <w:rPr>
          <w:rFonts w:ascii="Arial" w:hAnsi="Arial" w:cs="Arial"/>
          <w:sz w:val="24"/>
          <w:szCs w:val="24"/>
        </w:rPr>
        <w:t xml:space="preserve"> due to the premature end of the project.</w:t>
      </w:r>
    </w:p>
    <w:p w14:paraId="1B79A9ED" w14:textId="77777777" w:rsidR="00B52E04" w:rsidRPr="00B52E04" w:rsidRDefault="00B52E04" w:rsidP="00B52E04">
      <w:pPr>
        <w:rPr>
          <w:rFonts w:ascii="Arial" w:hAnsi="Arial" w:cs="Arial"/>
          <w:sz w:val="24"/>
          <w:szCs w:val="24"/>
        </w:rPr>
      </w:pPr>
      <w:r w:rsidRPr="00B52E04">
        <w:rPr>
          <w:rFonts w:ascii="Arial" w:hAnsi="Arial" w:cs="Arial"/>
          <w:sz w:val="24"/>
          <w:szCs w:val="24"/>
        </w:rPr>
        <w:t>These evaluations emphasise the need for inclusive project management practices (Kazakova, 2023) that consider all stakeholders' diverse perspectives and needs to ensure the successful implementation and adoption of new systems.</w:t>
      </w:r>
    </w:p>
    <w:p w14:paraId="1DBC4E48" w14:textId="77777777" w:rsidR="00726157" w:rsidRDefault="00726157" w:rsidP="00B52E04">
      <w:pPr>
        <w:rPr>
          <w:rFonts w:ascii="Arial" w:hAnsi="Arial" w:cs="Arial"/>
          <w:b/>
          <w:bCs/>
          <w:sz w:val="24"/>
          <w:szCs w:val="24"/>
        </w:rPr>
      </w:pPr>
    </w:p>
    <w:p w14:paraId="021D6356" w14:textId="77777777" w:rsidR="00726157" w:rsidRDefault="00726157" w:rsidP="00B52E04">
      <w:pPr>
        <w:rPr>
          <w:rFonts w:ascii="Arial" w:hAnsi="Arial" w:cs="Arial"/>
          <w:b/>
          <w:bCs/>
          <w:sz w:val="24"/>
          <w:szCs w:val="24"/>
        </w:rPr>
      </w:pPr>
    </w:p>
    <w:p w14:paraId="2578A2CB" w14:textId="5C13E3F7" w:rsidR="00B52E04" w:rsidRPr="00B52E04" w:rsidRDefault="00B52E04" w:rsidP="00B52E04">
      <w:pPr>
        <w:rPr>
          <w:rFonts w:ascii="Arial" w:hAnsi="Arial" w:cs="Arial"/>
          <w:b/>
          <w:bCs/>
          <w:sz w:val="24"/>
          <w:szCs w:val="24"/>
        </w:rPr>
      </w:pPr>
      <w:r w:rsidRPr="00B52E04">
        <w:rPr>
          <w:rFonts w:ascii="Arial" w:hAnsi="Arial" w:cs="Arial"/>
          <w:b/>
          <w:bCs/>
          <w:sz w:val="24"/>
          <w:szCs w:val="24"/>
        </w:rPr>
        <w:lastRenderedPageBreak/>
        <w:t>Analysis:</w:t>
      </w:r>
    </w:p>
    <w:p w14:paraId="200A1A58"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Applying Kotter’s Eight-Step Change Model underscored the importance of building a guiding coalition (Kotter,1996; The Open University - Open Learn, 2024) including securing the Managing Director's support from the outset. As Freeman (1984) suggested, a more targeted stakeholder analysis could have pre-empted the MD’s reluctance (Freeman,1984: Stakeholder Theory,2018) by identifying and addressing his concerns early in the process. Employing Lewin’s Change Management Model with its Unfreeze-Change-Refreeze stages (Lewin,1951: Mind Tools, 2024c) would have facilitated a smoother acceptance of the new technology by methodically addressing employee apprehensions and promoting adaptability. </w:t>
      </w:r>
    </w:p>
    <w:p w14:paraId="3EA15838"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The project strongly reflected the CIPD core behaviour of Commercial Drive, focusing on aligning the software with strategic objectives to enhance operational efficiency and profitability. Additionally, the principle of Working Inclusively was integral, demonstrated through comprehensive stakeholder engagement that ensured all voices were considered during the software selection and implementation phases. These efforts were crucial in promoting a culture receptive to change. (CIPD, 2018a; Morrison-Smith &amp; Ruiz, 2020). However, more explicit communication about the software’s benefits and alignment with the company’s goals might have mitigated resistance more effectively. </w:t>
      </w:r>
    </w:p>
    <w:p w14:paraId="4EC2234D"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Conclusion:</w:t>
      </w:r>
    </w:p>
    <w:p w14:paraId="08D11B57" w14:textId="77777777" w:rsidR="00B52E04" w:rsidRPr="00B52E04" w:rsidRDefault="00B52E04" w:rsidP="00B52E04">
      <w:pPr>
        <w:rPr>
          <w:rFonts w:ascii="Arial" w:hAnsi="Arial" w:cs="Arial"/>
          <w:sz w:val="24"/>
          <w:szCs w:val="24"/>
        </w:rPr>
      </w:pPr>
      <w:r w:rsidRPr="00B52E04">
        <w:rPr>
          <w:rFonts w:ascii="Arial" w:hAnsi="Arial" w:cs="Arial"/>
          <w:sz w:val="24"/>
          <w:szCs w:val="24"/>
        </w:rPr>
        <w:t>Reflecting on the project, the importance of early and effective stakeholder engagement became clear. A comprehensive stakeholder analysis at the outset could have mitigated the MD's concerns and encouraged a smoother adoption process. This aligns with Kotter’s Change Model, which emphasises securing leadership support early (Aguanza, 2021) to alleviate apprehensions and build a vital change coalition.</w:t>
      </w:r>
    </w:p>
    <w:p w14:paraId="59128E54"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Despite the project’s cancellation, it highlighted the need to align technological implementations with strategic business objectives and demonstrated the potential financial benefits (McDonald, 2022). The experience stressed the importance of ongoing change management (CIPD, 2024a), regular updates, and inclusive feedback mechanisms to keep all stakeholders aligned and maintain momentum. </w:t>
      </w:r>
    </w:p>
    <w:p w14:paraId="37EB0F6C" w14:textId="16546D7E" w:rsidR="00B52E04" w:rsidRPr="00B52E04" w:rsidRDefault="00B52E04" w:rsidP="00B52E04">
      <w:pPr>
        <w:rPr>
          <w:rFonts w:ascii="Arial" w:hAnsi="Arial" w:cs="Arial"/>
          <w:sz w:val="24"/>
          <w:szCs w:val="24"/>
        </w:rPr>
      </w:pPr>
      <w:r w:rsidRPr="00B52E04">
        <w:rPr>
          <w:rFonts w:ascii="Arial" w:hAnsi="Arial" w:cs="Arial"/>
          <w:sz w:val="24"/>
          <w:szCs w:val="24"/>
        </w:rPr>
        <w:t>I will utilise these lessons to enhance stakeholder involvement and refine our change implementation strategies, ensuring comprehensive engagement and support from leadership and staff for new initiatives.</w:t>
      </w:r>
    </w:p>
    <w:p w14:paraId="4FBB7315"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Action Plan:</w:t>
      </w:r>
    </w:p>
    <w:p w14:paraId="653AC617" w14:textId="77777777" w:rsidR="00B52E04" w:rsidRPr="00B52E04" w:rsidRDefault="00B52E04" w:rsidP="00B52E04">
      <w:pPr>
        <w:rPr>
          <w:rFonts w:ascii="Arial" w:hAnsi="Arial" w:cs="Arial"/>
          <w:sz w:val="24"/>
          <w:szCs w:val="24"/>
        </w:rPr>
      </w:pPr>
      <w:r w:rsidRPr="00B52E04">
        <w:rPr>
          <w:rFonts w:ascii="Arial" w:hAnsi="Arial" w:cs="Arial"/>
          <w:sz w:val="24"/>
          <w:szCs w:val="24"/>
        </w:rPr>
        <w:t>Moving forward, I will refine our approach to integrating new technologies by focusing on actions that align with CIPD’s core behaviours (CIPD, 2018a).</w:t>
      </w:r>
    </w:p>
    <w:p w14:paraId="1ACE5BEA" w14:textId="77777777" w:rsidR="00B52E04" w:rsidRPr="00B52E04" w:rsidRDefault="00B52E04" w:rsidP="00B52E04">
      <w:pPr>
        <w:numPr>
          <w:ilvl w:val="0"/>
          <w:numId w:val="2"/>
        </w:numPr>
        <w:rPr>
          <w:rFonts w:ascii="Arial" w:hAnsi="Arial" w:cs="Arial"/>
          <w:sz w:val="24"/>
          <w:szCs w:val="24"/>
        </w:rPr>
      </w:pPr>
      <w:r w:rsidRPr="00B52E04">
        <w:rPr>
          <w:rFonts w:ascii="Arial" w:hAnsi="Arial" w:cs="Arial"/>
          <w:sz w:val="24"/>
          <w:szCs w:val="24"/>
        </w:rPr>
        <w:t xml:space="preserve">Conduct early stakeholder analyses to identify key influencers and potential resistors. Early engagement will tailor the change process (Service, 2021), meet diverse needs, and secure essential buy-in </w:t>
      </w:r>
    </w:p>
    <w:p w14:paraId="79A8E7A3" w14:textId="77777777" w:rsidR="00B52E04" w:rsidRPr="00B52E04" w:rsidRDefault="00B52E04" w:rsidP="00B52E04">
      <w:pPr>
        <w:numPr>
          <w:ilvl w:val="0"/>
          <w:numId w:val="2"/>
        </w:numPr>
        <w:rPr>
          <w:rFonts w:ascii="Arial" w:hAnsi="Arial" w:cs="Arial"/>
          <w:sz w:val="24"/>
          <w:szCs w:val="24"/>
        </w:rPr>
      </w:pPr>
      <w:r w:rsidRPr="00B52E04">
        <w:rPr>
          <w:rFonts w:ascii="Arial" w:hAnsi="Arial" w:cs="Arial"/>
          <w:sz w:val="24"/>
          <w:szCs w:val="24"/>
        </w:rPr>
        <w:lastRenderedPageBreak/>
        <w:t>Form a guiding coalition of leaders to advocate for the project (Stansbury, 2024) and demonstrate its benefits. Their support will help overcome scepticism and promote positive perceptions of the change.</w:t>
      </w:r>
    </w:p>
    <w:p w14:paraId="5FCB4AEE" w14:textId="77777777" w:rsidR="00B52E04" w:rsidRPr="00B52E04" w:rsidRDefault="00B52E04" w:rsidP="00B52E04">
      <w:pPr>
        <w:numPr>
          <w:ilvl w:val="0"/>
          <w:numId w:val="2"/>
        </w:numPr>
        <w:rPr>
          <w:rFonts w:ascii="Arial" w:hAnsi="Arial" w:cs="Arial"/>
          <w:sz w:val="24"/>
          <w:szCs w:val="24"/>
        </w:rPr>
      </w:pPr>
      <w:r w:rsidRPr="00B52E04">
        <w:rPr>
          <w:rFonts w:ascii="Arial" w:hAnsi="Arial" w:cs="Arial"/>
          <w:sz w:val="24"/>
          <w:szCs w:val="24"/>
        </w:rPr>
        <w:t xml:space="preserve">Develop a clear communication plan outlining strategic benefits and procedural changes. Pair this with targeted training programs (Lancefield, 2022) to ensure all employees are prepared and confident using the new technology, reducing </w:t>
      </w:r>
      <w:proofErr w:type="gramStart"/>
      <w:r w:rsidRPr="00B52E04">
        <w:rPr>
          <w:rFonts w:ascii="Arial" w:hAnsi="Arial" w:cs="Arial"/>
          <w:sz w:val="24"/>
          <w:szCs w:val="24"/>
        </w:rPr>
        <w:t>resistance</w:t>
      </w:r>
      <w:proofErr w:type="gramEnd"/>
      <w:r w:rsidRPr="00B52E04">
        <w:rPr>
          <w:rFonts w:ascii="Arial" w:hAnsi="Arial" w:cs="Arial"/>
          <w:sz w:val="24"/>
          <w:szCs w:val="24"/>
        </w:rPr>
        <w:t xml:space="preserve"> and enhancing competence. </w:t>
      </w:r>
    </w:p>
    <w:p w14:paraId="150669E6" w14:textId="77777777" w:rsidR="00B52E04" w:rsidRPr="00B52E04" w:rsidRDefault="00B52E04" w:rsidP="00B52E04">
      <w:pPr>
        <w:rPr>
          <w:rFonts w:ascii="Arial" w:hAnsi="Arial" w:cs="Arial"/>
          <w:sz w:val="24"/>
          <w:szCs w:val="24"/>
        </w:rPr>
      </w:pPr>
    </w:p>
    <w:p w14:paraId="32196370" w14:textId="37007A23" w:rsidR="00B52E04" w:rsidRPr="00B52E04" w:rsidRDefault="00B52E04" w:rsidP="0049793C">
      <w:pPr>
        <w:jc w:val="center"/>
        <w:rPr>
          <w:rFonts w:ascii="Arial" w:hAnsi="Arial" w:cs="Arial"/>
          <w:b/>
          <w:bCs/>
          <w:sz w:val="24"/>
          <w:szCs w:val="24"/>
          <w:u w:val="single"/>
        </w:rPr>
      </w:pPr>
      <w:r w:rsidRPr="00B52E04">
        <w:rPr>
          <w:rFonts w:ascii="Arial" w:hAnsi="Arial" w:cs="Arial"/>
          <w:b/>
          <w:bCs/>
          <w:sz w:val="24"/>
          <w:szCs w:val="24"/>
          <w:u w:val="single"/>
        </w:rPr>
        <w:t>Scenario 3: Leadership Restructuring Post-Acquisition</w:t>
      </w:r>
    </w:p>
    <w:p w14:paraId="13089316" w14:textId="77777777" w:rsidR="00B52E04" w:rsidRPr="00B52E04" w:rsidRDefault="00B52E04" w:rsidP="0049793C">
      <w:pPr>
        <w:jc w:val="center"/>
        <w:rPr>
          <w:rFonts w:ascii="Arial" w:hAnsi="Arial" w:cs="Arial"/>
          <w:b/>
          <w:bCs/>
          <w:sz w:val="24"/>
          <w:szCs w:val="24"/>
          <w:u w:val="single"/>
        </w:rPr>
      </w:pPr>
      <w:r w:rsidRPr="00B52E04">
        <w:rPr>
          <w:rFonts w:ascii="Arial" w:hAnsi="Arial" w:cs="Arial"/>
          <w:b/>
          <w:bCs/>
          <w:sz w:val="24"/>
          <w:szCs w:val="24"/>
          <w:u w:val="single"/>
        </w:rPr>
        <w:t>Core Behaviours - Insights-focused and Situational Decision Making</w:t>
      </w:r>
    </w:p>
    <w:p w14:paraId="4AFF6CD6"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 xml:space="preserve">Description: </w:t>
      </w:r>
    </w:p>
    <w:p w14:paraId="43FF3046" w14:textId="77777777" w:rsidR="00B52E04" w:rsidRPr="00B52E04" w:rsidRDefault="00B52E04" w:rsidP="00B52E04">
      <w:pPr>
        <w:rPr>
          <w:rFonts w:ascii="Arial" w:hAnsi="Arial" w:cs="Arial"/>
          <w:sz w:val="24"/>
          <w:szCs w:val="24"/>
        </w:rPr>
      </w:pPr>
      <w:r w:rsidRPr="00B52E04">
        <w:rPr>
          <w:rFonts w:ascii="Arial" w:hAnsi="Arial" w:cs="Arial"/>
          <w:sz w:val="24"/>
          <w:szCs w:val="24"/>
        </w:rPr>
        <w:t>As Operations Director at an Acquisitions company, I integrated a small manufacturing firm into our larger corporate structure. The previous owner's continued influence had sown distrust among employees, undermining team cohesion. To resolve these issues and enhance operational efficiency, I implemented Armstrong and Taylor's Organisational Design Model (Armstrong, 2014) to restructure the leadership framework. This involved identifying crucial management gaps and introducing essential roles such as Accounts Manager, Sales Manager, and Operations Manager. These new positions were instrumental in standardising practices and improving accountability, aligning the firm’s operations with our strategic objectives.</w:t>
      </w:r>
    </w:p>
    <w:p w14:paraId="2FEBC1CD" w14:textId="7792A706" w:rsidR="00B52E04" w:rsidRPr="00B52E04" w:rsidRDefault="00B52E04" w:rsidP="00B52E04">
      <w:pPr>
        <w:rPr>
          <w:rFonts w:ascii="Arial" w:hAnsi="Arial" w:cs="Arial"/>
          <w:sz w:val="24"/>
          <w:szCs w:val="24"/>
        </w:rPr>
      </w:pPr>
      <w:r w:rsidRPr="00B52E04">
        <w:rPr>
          <w:rFonts w:ascii="Arial" w:hAnsi="Arial" w:cs="Arial"/>
          <w:sz w:val="24"/>
          <w:szCs w:val="24"/>
        </w:rPr>
        <w:t xml:space="preserve">I applied Freeman's Stakeholder Analysis Framework to align the restructuring with employee needs (Freeman,1984; Kujala et al., 2022) and promote inclusivity. This framework was instrumental in communicating the rationale and benefits of the changes during on-site visits, ensuring </w:t>
      </w:r>
      <w:proofErr w:type="gramStart"/>
      <w:r w:rsidRPr="00B52E04">
        <w:rPr>
          <w:rFonts w:ascii="Arial" w:hAnsi="Arial" w:cs="Arial"/>
          <w:sz w:val="24"/>
          <w:szCs w:val="24"/>
        </w:rPr>
        <w:t>transparency</w:t>
      </w:r>
      <w:proofErr w:type="gramEnd"/>
      <w:r w:rsidRPr="00B52E04">
        <w:rPr>
          <w:rFonts w:ascii="Arial" w:hAnsi="Arial" w:cs="Arial"/>
          <w:sz w:val="24"/>
          <w:szCs w:val="24"/>
        </w:rPr>
        <w:t xml:space="preserve"> and making every employee feel valued (People Management Insight,2022). This strategic use of leadership theories kept the team informed and engaged throughout the restructuring process</w:t>
      </w:r>
      <w:r w:rsidR="00FC0B3A">
        <w:rPr>
          <w:rFonts w:ascii="Arial" w:hAnsi="Arial" w:cs="Arial"/>
          <w:sz w:val="24"/>
          <w:szCs w:val="24"/>
        </w:rPr>
        <w:t xml:space="preserve"> </w:t>
      </w:r>
      <w:r w:rsidR="00283429">
        <w:rPr>
          <w:rFonts w:ascii="Arial" w:hAnsi="Arial" w:cs="Arial"/>
          <w:sz w:val="24"/>
          <w:szCs w:val="24"/>
        </w:rPr>
        <w:t>(</w:t>
      </w:r>
      <w:r w:rsidR="00FC0B3A">
        <w:rPr>
          <w:rFonts w:ascii="Arial" w:hAnsi="Arial" w:cs="Arial"/>
          <w:sz w:val="24"/>
          <w:szCs w:val="24"/>
        </w:rPr>
        <w:t>Watson</w:t>
      </w:r>
      <w:r w:rsidR="00C563EF">
        <w:rPr>
          <w:rFonts w:ascii="Arial" w:hAnsi="Arial" w:cs="Arial"/>
          <w:sz w:val="24"/>
          <w:szCs w:val="24"/>
        </w:rPr>
        <w:t xml:space="preserve"> &amp;</w:t>
      </w:r>
      <w:r w:rsidR="00BE7CA4">
        <w:rPr>
          <w:rFonts w:ascii="Arial" w:hAnsi="Arial" w:cs="Arial"/>
          <w:sz w:val="24"/>
          <w:szCs w:val="24"/>
        </w:rPr>
        <w:t xml:space="preserve"> </w:t>
      </w:r>
      <w:r w:rsidR="00793731">
        <w:rPr>
          <w:rFonts w:ascii="Arial" w:hAnsi="Arial" w:cs="Arial"/>
          <w:sz w:val="24"/>
          <w:szCs w:val="24"/>
        </w:rPr>
        <w:t>Reissner</w:t>
      </w:r>
      <w:r w:rsidR="00BE7CA4">
        <w:rPr>
          <w:rFonts w:ascii="Arial" w:hAnsi="Arial" w:cs="Arial"/>
          <w:sz w:val="24"/>
          <w:szCs w:val="24"/>
        </w:rPr>
        <w:t>,</w:t>
      </w:r>
      <w:r w:rsidR="00C563EF">
        <w:rPr>
          <w:rFonts w:ascii="Arial" w:hAnsi="Arial" w:cs="Arial"/>
          <w:sz w:val="24"/>
          <w:szCs w:val="24"/>
        </w:rPr>
        <w:t xml:space="preserve"> 2014</w:t>
      </w:r>
      <w:r w:rsidR="007C4F24">
        <w:rPr>
          <w:rFonts w:ascii="Arial" w:hAnsi="Arial" w:cs="Arial"/>
          <w:sz w:val="24"/>
          <w:szCs w:val="24"/>
        </w:rPr>
        <w:t>)</w:t>
      </w:r>
      <w:r w:rsidR="00C563EF">
        <w:rPr>
          <w:rFonts w:ascii="Arial" w:hAnsi="Arial" w:cs="Arial"/>
          <w:sz w:val="24"/>
          <w:szCs w:val="24"/>
        </w:rPr>
        <w:t>.</w:t>
      </w:r>
    </w:p>
    <w:p w14:paraId="02769D2F" w14:textId="5B446C6F" w:rsidR="00B52E04" w:rsidRPr="00B52E04" w:rsidRDefault="00B52E04" w:rsidP="00B52E04">
      <w:pPr>
        <w:rPr>
          <w:rFonts w:ascii="Arial" w:hAnsi="Arial" w:cs="Arial"/>
          <w:sz w:val="24"/>
          <w:szCs w:val="24"/>
        </w:rPr>
      </w:pPr>
      <w:r w:rsidRPr="00B52E04">
        <w:rPr>
          <w:rFonts w:ascii="Arial" w:hAnsi="Arial" w:cs="Arial"/>
          <w:sz w:val="24"/>
          <w:szCs w:val="24"/>
        </w:rPr>
        <w:t xml:space="preserve">This </w:t>
      </w:r>
      <w:r w:rsidR="00C563EF">
        <w:rPr>
          <w:rFonts w:ascii="Arial" w:hAnsi="Arial" w:cs="Arial"/>
          <w:sz w:val="24"/>
          <w:szCs w:val="24"/>
        </w:rPr>
        <w:t>project</w:t>
      </w:r>
      <w:r w:rsidRPr="00B52E04">
        <w:rPr>
          <w:rFonts w:ascii="Arial" w:hAnsi="Arial" w:cs="Arial"/>
          <w:sz w:val="24"/>
          <w:szCs w:val="24"/>
        </w:rPr>
        <w:t xml:space="preserve"> exemplified the CIPD core behaviours of Insights Focused and Situational Decision-Making. The restructuring improved decision-making and organisational adaptability by using data-driven insights to tailor strategies and adapt to changing needs (CIPD, 2018a)</w:t>
      </w:r>
    </w:p>
    <w:p w14:paraId="1B78C109"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Feelings:</w:t>
      </w:r>
    </w:p>
    <w:p w14:paraId="02922927"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My initial optimism about the team's adaptability was tested as I began restructuring. Managing the changes remotely added layers of complexity, particularly with the lingering influence of the previous owner, causing unease among the staff. I grappled with optimism and concern, recognising that employees' worries about their autonomy and the overarching changes could hinder their acceptance of the new structure. Leveraging Goleman's (1995) principles of Emotional Intelligence (Tritsch, 2021), I looked to maintain a composed and empathetic approach, actively </w:t>
      </w:r>
      <w:proofErr w:type="gramStart"/>
      <w:r w:rsidRPr="00B52E04">
        <w:rPr>
          <w:rFonts w:ascii="Arial" w:hAnsi="Arial" w:cs="Arial"/>
          <w:sz w:val="24"/>
          <w:szCs w:val="24"/>
        </w:rPr>
        <w:t>listening</w:t>
      </w:r>
      <w:proofErr w:type="gramEnd"/>
      <w:r w:rsidRPr="00B52E04">
        <w:rPr>
          <w:rFonts w:ascii="Arial" w:hAnsi="Arial" w:cs="Arial"/>
          <w:sz w:val="24"/>
          <w:szCs w:val="24"/>
        </w:rPr>
        <w:t xml:space="preserve"> and reassuring the team that these changes were designed to support their </w:t>
      </w:r>
      <w:r w:rsidRPr="00B52E04">
        <w:rPr>
          <w:rFonts w:ascii="Arial" w:hAnsi="Arial" w:cs="Arial"/>
          <w:sz w:val="24"/>
          <w:szCs w:val="24"/>
        </w:rPr>
        <w:lastRenderedPageBreak/>
        <w:t>professional development and enhance the company's dynamics. This period was a reflective journey for me, as I balanced between motivating the team and managing my concerns about their receptiveness to the transition.</w:t>
      </w:r>
    </w:p>
    <w:p w14:paraId="3C416E19"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Evaluation:</w:t>
      </w:r>
    </w:p>
    <w:p w14:paraId="35298003" w14:textId="77777777" w:rsidR="00B52E04" w:rsidRPr="00B52E04" w:rsidRDefault="00B52E04" w:rsidP="00B52E04">
      <w:pPr>
        <w:rPr>
          <w:rFonts w:ascii="Arial" w:hAnsi="Arial" w:cs="Arial"/>
          <w:sz w:val="24"/>
          <w:szCs w:val="24"/>
        </w:rPr>
      </w:pPr>
      <w:r w:rsidRPr="00B52E04">
        <w:rPr>
          <w:rFonts w:ascii="Arial" w:hAnsi="Arial" w:cs="Arial"/>
          <w:sz w:val="24"/>
          <w:szCs w:val="24"/>
        </w:rPr>
        <w:t>The restructuring effectively addressed management gaps, enhancing clarity and accountability. However, managing these changes remotely presented challenges, particularly in maintaining momentum and effectiveness. Initial setbacks, including profit dips, highlighted areas for improvement, but Kotter's (1996) eight-step Change Model was instrumental (Aguanza, 2021) in guiding the implementation, emphasising urgent action and stakeholder involvement. On-site visits were vital for mitigating concerns and creating inclusion and ownership among the team (Bourke &amp; Titus, 2020). However, feedback from these visits underscored the need for ongoing support and training to ensure the durability of changes and help employees adjust to new roles. This restructuring phase highlighted the importance of continuous engagement and adaptive strategies (Omnitas Consulting, 2023) for a successful transition. Following the implementation of the new leadership structure, I saw a 20% improvement in operational efficiency and a 12% reduction in employee turnover within the first year, with employee feedback indicating greater role clarity and enhanced job satisfaction.</w:t>
      </w:r>
    </w:p>
    <w:p w14:paraId="1420D626"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Analysis:</w:t>
      </w:r>
    </w:p>
    <w:p w14:paraId="4AC4283A"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The restructuring, guided by the CIPD's Insights-Focused Framework (CIPD, 2024c), identified critical structural gaps, prompting the creation of key management roles. Using the CIPD’s Situational Decision-Making Model, I integrated stakeholder feedback dynamically (Young, 2022; Slide Model, 2021), which was essential for tailoring efforts to organisational needs and minimising resistance. The McKinsey 7-S Framework effectively aligned strategy, structure, and skills (Strategic Management Insight, 2024) supporting strategic objectives. </w:t>
      </w:r>
    </w:p>
    <w:p w14:paraId="62480A4A"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A PESTLE analysis identified external factors affecting employee morale (CIPD, 2024d) allowing for targeted interventions. These strategies underscored the importance of strategic insight combined with situational decision-making, enhancing employee buy-in and the success of the restructuring. </w:t>
      </w:r>
    </w:p>
    <w:p w14:paraId="00BFB531" w14:textId="77777777" w:rsidR="00B52E04" w:rsidRPr="00B52E04" w:rsidRDefault="00B52E04" w:rsidP="00B52E04">
      <w:pPr>
        <w:rPr>
          <w:rFonts w:ascii="Arial" w:hAnsi="Arial" w:cs="Arial"/>
          <w:sz w:val="24"/>
          <w:szCs w:val="24"/>
        </w:rPr>
      </w:pPr>
      <w:r w:rsidRPr="00B52E04">
        <w:rPr>
          <w:rFonts w:ascii="Arial" w:hAnsi="Arial" w:cs="Arial"/>
          <w:sz w:val="24"/>
          <w:szCs w:val="24"/>
        </w:rPr>
        <w:t>The CIPD’s Inclusive Leadership principles promoted collaboration and respect. They involved staff in the transformation and ensured they understood how their roles aligned with broader strategic goals (CIPD, 2018a).</w:t>
      </w:r>
    </w:p>
    <w:p w14:paraId="5596D963" w14:textId="77777777" w:rsidR="00B52E04" w:rsidRPr="00B52E04" w:rsidRDefault="00B52E04" w:rsidP="00B52E04">
      <w:pPr>
        <w:rPr>
          <w:rFonts w:ascii="Arial" w:hAnsi="Arial" w:cs="Arial"/>
          <w:sz w:val="24"/>
          <w:szCs w:val="24"/>
        </w:rPr>
      </w:pPr>
      <w:r w:rsidRPr="00B52E04">
        <w:rPr>
          <w:rFonts w:ascii="Arial" w:hAnsi="Arial" w:cs="Arial"/>
          <w:sz w:val="24"/>
          <w:szCs w:val="24"/>
        </w:rPr>
        <w:t>This approach promoted ownership among employees and demonstrated 'Insights Focused' and 'Situational Decision-Making' behaviours by adapting to feedback and aligning leadership with business needs and employee expectations.</w:t>
      </w:r>
    </w:p>
    <w:p w14:paraId="171E9AD6" w14:textId="77777777" w:rsidR="00B52E04" w:rsidRPr="00B52E04" w:rsidRDefault="00B52E04" w:rsidP="00B52E04">
      <w:pPr>
        <w:rPr>
          <w:rFonts w:ascii="Arial" w:hAnsi="Arial" w:cs="Arial"/>
          <w:b/>
          <w:bCs/>
          <w:sz w:val="24"/>
          <w:szCs w:val="24"/>
        </w:rPr>
      </w:pPr>
    </w:p>
    <w:p w14:paraId="0C26C9F4"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Conclusion:</w:t>
      </w:r>
    </w:p>
    <w:p w14:paraId="471E50AF"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Reflecting on the restructuring process, regular on-site visits and effective communication were crucial in managing initial uncertainties and securing employee </w:t>
      </w:r>
      <w:r w:rsidRPr="00B52E04">
        <w:rPr>
          <w:rFonts w:ascii="Arial" w:hAnsi="Arial" w:cs="Arial"/>
          <w:sz w:val="24"/>
          <w:szCs w:val="24"/>
        </w:rPr>
        <w:lastRenderedPageBreak/>
        <w:t xml:space="preserve">buy-in. Employing Inclusive Leadership principles helped address concerns swiftly (Bourke, 2016) and encourage transparency (These efforts, aligned with CIPD's core behaviours of Insights Focused and Situational Decision-Making (CIPD, 2024b) facilitated a smoother transition and strengthened workforce trust. </w:t>
      </w:r>
    </w:p>
    <w:p w14:paraId="710A2881"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However, an earlier implementation of targeted training, structured around Kolb's Experiential Learning Cycle, could have accelerated changes (Kolb, 1984; Morris, 2020) and minimised resistance. This proactive approach would have aligned employees more quickly (Maor et al., 2022) with the new operational structure and strategic goals. Despite challenges, the strategic restructuring improved operations and positioned the company for growth, highlighting the need for ongoing cultural integration efforts. This experience underscores the value of proactive, inclusive change management strategies in building a resilient and adaptive organisational culture. </w:t>
      </w:r>
    </w:p>
    <w:p w14:paraId="2DC0E263"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Action Plan:</w:t>
      </w:r>
    </w:p>
    <w:p w14:paraId="5BB9BDD0" w14:textId="77777777" w:rsidR="00B52E04" w:rsidRPr="00B52E04" w:rsidRDefault="00B52E04" w:rsidP="00B52E04">
      <w:pPr>
        <w:rPr>
          <w:rFonts w:ascii="Arial" w:hAnsi="Arial" w:cs="Arial"/>
          <w:sz w:val="24"/>
          <w:szCs w:val="24"/>
        </w:rPr>
      </w:pPr>
      <w:r w:rsidRPr="00B52E04">
        <w:rPr>
          <w:rFonts w:ascii="Arial" w:hAnsi="Arial" w:cs="Arial"/>
          <w:sz w:val="24"/>
          <w:szCs w:val="24"/>
        </w:rPr>
        <w:t>To enhance future integrations and align with CIPD's core behaviours, I plan to implement these actions:</w:t>
      </w:r>
    </w:p>
    <w:p w14:paraId="7FB3CA32" w14:textId="77777777" w:rsidR="00B52E04" w:rsidRPr="00B52E04" w:rsidRDefault="00B52E04" w:rsidP="00B52E04">
      <w:pPr>
        <w:numPr>
          <w:ilvl w:val="0"/>
          <w:numId w:val="3"/>
        </w:numPr>
        <w:rPr>
          <w:rFonts w:ascii="Arial" w:hAnsi="Arial" w:cs="Arial"/>
          <w:sz w:val="24"/>
          <w:szCs w:val="24"/>
        </w:rPr>
      </w:pPr>
      <w:r w:rsidRPr="00B52E04">
        <w:rPr>
          <w:rFonts w:ascii="Arial" w:hAnsi="Arial" w:cs="Arial"/>
          <w:sz w:val="24"/>
          <w:szCs w:val="24"/>
        </w:rPr>
        <w:t xml:space="preserve">Conduct on-site and virtual sessions early to build trust (U.S. Department of Energy, 2022) and allow for real-time feedback, ensuring transparency throughout the acquisition. </w:t>
      </w:r>
    </w:p>
    <w:p w14:paraId="2F60E71C" w14:textId="77777777" w:rsidR="00B52E04" w:rsidRPr="00B52E04" w:rsidRDefault="00B52E04" w:rsidP="00B52E04">
      <w:pPr>
        <w:numPr>
          <w:ilvl w:val="0"/>
          <w:numId w:val="3"/>
        </w:numPr>
        <w:rPr>
          <w:rFonts w:ascii="Arial" w:hAnsi="Arial" w:cs="Arial"/>
          <w:sz w:val="24"/>
          <w:szCs w:val="24"/>
        </w:rPr>
      </w:pPr>
      <w:r w:rsidRPr="00B52E04">
        <w:rPr>
          <w:rFonts w:ascii="Arial" w:hAnsi="Arial" w:cs="Arial"/>
          <w:sz w:val="24"/>
          <w:szCs w:val="24"/>
        </w:rPr>
        <w:t>Develop training programs for managers based on Kolb's Experiential Learning Cycle (Perry, 2021) to align personal and organisational goals, encourage an inclusive culture, and accelerate leadership development.</w:t>
      </w:r>
    </w:p>
    <w:p w14:paraId="338EFC42" w14:textId="77777777" w:rsidR="00B52E04" w:rsidRPr="00B52E04" w:rsidRDefault="00B52E04" w:rsidP="00B52E04">
      <w:pPr>
        <w:numPr>
          <w:ilvl w:val="0"/>
          <w:numId w:val="3"/>
        </w:numPr>
        <w:rPr>
          <w:rFonts w:ascii="Arial" w:hAnsi="Arial" w:cs="Arial"/>
          <w:sz w:val="24"/>
          <w:szCs w:val="24"/>
        </w:rPr>
      </w:pPr>
      <w:r w:rsidRPr="00B52E04">
        <w:rPr>
          <w:rFonts w:ascii="Arial" w:hAnsi="Arial" w:cs="Arial"/>
          <w:sz w:val="24"/>
          <w:szCs w:val="24"/>
        </w:rPr>
        <w:t xml:space="preserve">Implement a communication plan using Kotter's Change Model (Pollack &amp; pollack, 2014) to maintain clarity and strategic alignment, including regular updates and forums to address employee concerns. </w:t>
      </w:r>
    </w:p>
    <w:p w14:paraId="0F7036B6" w14:textId="77777777" w:rsidR="00B52E04" w:rsidRPr="00B52E04" w:rsidRDefault="00B52E04" w:rsidP="00B52E04">
      <w:pPr>
        <w:rPr>
          <w:rFonts w:ascii="Arial" w:hAnsi="Arial" w:cs="Arial"/>
          <w:sz w:val="24"/>
          <w:szCs w:val="24"/>
        </w:rPr>
      </w:pPr>
    </w:p>
    <w:p w14:paraId="5EEFA993" w14:textId="77777777" w:rsidR="00B52E04" w:rsidRPr="00B52E04" w:rsidRDefault="00B52E04" w:rsidP="00B52E04">
      <w:pPr>
        <w:rPr>
          <w:rFonts w:ascii="Arial" w:hAnsi="Arial" w:cs="Arial"/>
          <w:b/>
          <w:bCs/>
          <w:sz w:val="24"/>
          <w:szCs w:val="24"/>
        </w:rPr>
      </w:pPr>
    </w:p>
    <w:p w14:paraId="2B4954DB" w14:textId="77777777" w:rsidR="00B52E04" w:rsidRPr="00B52E04" w:rsidRDefault="00B52E04" w:rsidP="00B52E04">
      <w:pPr>
        <w:rPr>
          <w:rFonts w:ascii="Arial" w:hAnsi="Arial" w:cs="Arial"/>
          <w:b/>
          <w:bCs/>
          <w:sz w:val="24"/>
          <w:szCs w:val="24"/>
        </w:rPr>
      </w:pPr>
    </w:p>
    <w:p w14:paraId="374910FA" w14:textId="6867C997" w:rsidR="00B52E04" w:rsidRPr="00B52E04" w:rsidRDefault="00B52E04" w:rsidP="00A135BF">
      <w:pPr>
        <w:jc w:val="center"/>
        <w:rPr>
          <w:rFonts w:ascii="Arial" w:hAnsi="Arial" w:cs="Arial"/>
          <w:b/>
          <w:bCs/>
          <w:sz w:val="24"/>
          <w:szCs w:val="24"/>
          <w:u w:val="single"/>
        </w:rPr>
      </w:pPr>
      <w:r w:rsidRPr="00B52E04">
        <w:rPr>
          <w:rFonts w:ascii="Arial" w:hAnsi="Arial" w:cs="Arial"/>
          <w:b/>
          <w:bCs/>
          <w:sz w:val="24"/>
          <w:szCs w:val="24"/>
          <w:u w:val="single"/>
        </w:rPr>
        <w:t xml:space="preserve">Scenario 4: - Integration of a newly purchased business into our group </w:t>
      </w:r>
    </w:p>
    <w:p w14:paraId="091D223D" w14:textId="77777777" w:rsidR="00B52E04" w:rsidRPr="00B52E04" w:rsidRDefault="00B52E04" w:rsidP="00A135BF">
      <w:pPr>
        <w:jc w:val="center"/>
        <w:rPr>
          <w:rFonts w:ascii="Arial" w:hAnsi="Arial" w:cs="Arial"/>
          <w:b/>
          <w:bCs/>
          <w:sz w:val="24"/>
          <w:szCs w:val="24"/>
          <w:u w:val="single"/>
        </w:rPr>
      </w:pPr>
      <w:r w:rsidRPr="00B52E04">
        <w:rPr>
          <w:rFonts w:ascii="Arial" w:hAnsi="Arial" w:cs="Arial"/>
          <w:b/>
          <w:bCs/>
          <w:sz w:val="24"/>
          <w:szCs w:val="24"/>
          <w:u w:val="single"/>
        </w:rPr>
        <w:t>Core Behaviours: Ethical Practice and Passion for Learning</w:t>
      </w:r>
    </w:p>
    <w:p w14:paraId="3DB7225A"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Description:</w:t>
      </w:r>
    </w:p>
    <w:p w14:paraId="35ADA645"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As Operations Director overseeing a strategic acquisition, I integrated a manufacturing business into our corporate structure. This business operated informally, with no structured HR policies or formal payroll systems, contributing significantly to employee anxiety about potential layoffs and changes to their work environment. My role involved developing and implementing formal HR policies, contracts, and a structured payroll system to stabilise the work environment and ensure consistency across the company. This move was crucial in reducing </w:t>
      </w:r>
      <w:r w:rsidRPr="00B52E04">
        <w:rPr>
          <w:rFonts w:ascii="Arial" w:hAnsi="Arial" w:cs="Arial"/>
          <w:sz w:val="24"/>
          <w:szCs w:val="24"/>
        </w:rPr>
        <w:lastRenderedPageBreak/>
        <w:t>uncertainty and building trust among the workforce, aligning the acquired business with our corporate standards and practices</w:t>
      </w:r>
      <w:r w:rsidRPr="00B52E04">
        <w:rPr>
          <w:rFonts w:ascii="Arial" w:hAnsi="Arial" w:cs="Arial"/>
          <w:b/>
          <w:bCs/>
          <w:sz w:val="24"/>
          <w:szCs w:val="24"/>
        </w:rPr>
        <w:t>.</w:t>
      </w:r>
    </w:p>
    <w:p w14:paraId="61D07B28" w14:textId="77777777" w:rsidR="00B52E04" w:rsidRPr="00B52E04" w:rsidRDefault="00B52E04" w:rsidP="00B52E04">
      <w:pPr>
        <w:rPr>
          <w:rFonts w:ascii="Arial" w:hAnsi="Arial" w:cs="Arial"/>
          <w:sz w:val="24"/>
          <w:szCs w:val="24"/>
        </w:rPr>
      </w:pPr>
      <w:r w:rsidRPr="00B52E04">
        <w:rPr>
          <w:rFonts w:ascii="Arial" w:hAnsi="Arial" w:cs="Arial"/>
          <w:sz w:val="24"/>
          <w:szCs w:val="24"/>
        </w:rPr>
        <w:t>To facilitate a smooth transition and positive outcome, I implemented several key initiatives:</w:t>
      </w:r>
    </w:p>
    <w:p w14:paraId="1611A26C" w14:textId="77777777" w:rsidR="00B52E04" w:rsidRPr="00B52E04" w:rsidRDefault="00B52E04" w:rsidP="00B52E04">
      <w:pPr>
        <w:rPr>
          <w:rFonts w:ascii="Arial" w:hAnsi="Arial" w:cs="Arial"/>
          <w:sz w:val="24"/>
          <w:szCs w:val="24"/>
        </w:rPr>
      </w:pPr>
      <w:r w:rsidRPr="00B52E04">
        <w:rPr>
          <w:rFonts w:ascii="Arial" w:hAnsi="Arial" w:cs="Arial"/>
          <w:sz w:val="24"/>
          <w:szCs w:val="24"/>
        </w:rPr>
        <w:t>•</w:t>
      </w:r>
      <w:r w:rsidRPr="00B52E04">
        <w:rPr>
          <w:rFonts w:ascii="Arial" w:hAnsi="Arial" w:cs="Arial"/>
          <w:sz w:val="24"/>
          <w:szCs w:val="24"/>
        </w:rPr>
        <w:tab/>
        <w:t xml:space="preserve">Organised Workshops: Utilising Kolb's Experiential Learning Cycle (Kolb, 1984), these workshops clarified changes and mitigated job security concerns (Harlan, 2015)., enhancing employee understanding and reducing anxiety </w:t>
      </w:r>
    </w:p>
    <w:p w14:paraId="3D90CA7F" w14:textId="77777777" w:rsidR="00B52E04" w:rsidRPr="00B52E04" w:rsidRDefault="00B52E04" w:rsidP="00B52E04">
      <w:pPr>
        <w:rPr>
          <w:rFonts w:ascii="Arial" w:hAnsi="Arial" w:cs="Arial"/>
          <w:sz w:val="24"/>
          <w:szCs w:val="24"/>
        </w:rPr>
      </w:pPr>
      <w:r w:rsidRPr="00B52E04">
        <w:rPr>
          <w:rFonts w:ascii="Arial" w:hAnsi="Arial" w:cs="Arial"/>
          <w:sz w:val="24"/>
          <w:szCs w:val="24"/>
        </w:rPr>
        <w:t>•</w:t>
      </w:r>
      <w:r w:rsidRPr="00B52E04">
        <w:rPr>
          <w:rFonts w:ascii="Arial" w:hAnsi="Arial" w:cs="Arial"/>
          <w:sz w:val="24"/>
          <w:szCs w:val="24"/>
        </w:rPr>
        <w:tab/>
        <w:t>Developed Training Programs: Aligned with Knowles' Adult Learning Theory (Knowles, 1980), these programs improved technical and leadership skills (Puteh &amp; Kaliannan, 2016), providing customised learning paths that promote continuous professional growth, reflecting the CIPD core behaviour Passion for Learning.</w:t>
      </w:r>
    </w:p>
    <w:p w14:paraId="76B54BFD" w14:textId="77777777" w:rsidR="00B52E04" w:rsidRPr="00B52E04" w:rsidRDefault="00B52E04" w:rsidP="00B52E04">
      <w:pPr>
        <w:rPr>
          <w:rFonts w:ascii="Arial" w:hAnsi="Arial" w:cs="Arial"/>
          <w:sz w:val="24"/>
          <w:szCs w:val="24"/>
        </w:rPr>
      </w:pPr>
      <w:r w:rsidRPr="00B52E04">
        <w:rPr>
          <w:rFonts w:ascii="Arial" w:hAnsi="Arial" w:cs="Arial"/>
          <w:sz w:val="24"/>
          <w:szCs w:val="24"/>
        </w:rPr>
        <w:t>•</w:t>
      </w:r>
      <w:r w:rsidRPr="00B52E04">
        <w:rPr>
          <w:rFonts w:ascii="Arial" w:hAnsi="Arial" w:cs="Arial"/>
          <w:sz w:val="24"/>
          <w:szCs w:val="24"/>
        </w:rPr>
        <w:tab/>
        <w:t>Transparent Communication Plan: Guided by Rest's Ethical Decision-Making Model (Rest, 1986), this plan ensured all communications were fair and transparent (Natalizio, 2023), supporting the CIPD core behaviour Ethical Practice.</w:t>
      </w:r>
    </w:p>
    <w:p w14:paraId="243131A8" w14:textId="77777777" w:rsidR="00B52E04" w:rsidRPr="00B52E04" w:rsidRDefault="00B52E04" w:rsidP="00B52E04">
      <w:pPr>
        <w:rPr>
          <w:rFonts w:ascii="Arial" w:hAnsi="Arial" w:cs="Arial"/>
          <w:sz w:val="24"/>
          <w:szCs w:val="24"/>
        </w:rPr>
      </w:pPr>
      <w:r w:rsidRPr="00B52E04">
        <w:rPr>
          <w:rFonts w:ascii="Arial" w:hAnsi="Arial" w:cs="Arial"/>
          <w:sz w:val="24"/>
          <w:szCs w:val="24"/>
        </w:rPr>
        <w:t>These actions were designed to integrate the acquired company's informal culture with our structured environment, enhancing capabilities and facilitating market expansion while creating an environment of development and continuous learning (CIPD, 2020).</w:t>
      </w:r>
    </w:p>
    <w:p w14:paraId="0E4AC08B"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Feelings:</w:t>
      </w:r>
    </w:p>
    <w:p w14:paraId="64C9450C" w14:textId="77777777" w:rsidR="00B52E04" w:rsidRPr="00B52E04" w:rsidRDefault="00B52E04" w:rsidP="00B52E04">
      <w:pPr>
        <w:rPr>
          <w:rFonts w:ascii="Arial" w:hAnsi="Arial" w:cs="Arial"/>
          <w:sz w:val="24"/>
          <w:szCs w:val="24"/>
        </w:rPr>
      </w:pPr>
      <w:r w:rsidRPr="00B52E04">
        <w:rPr>
          <w:rFonts w:ascii="Arial" w:hAnsi="Arial" w:cs="Arial"/>
          <w:sz w:val="24"/>
          <w:szCs w:val="24"/>
        </w:rPr>
        <w:t>The integration initially brought about apprehension. Facing employees who were used to informal practices, I sensed their anxiety about transitioning to structured contracts and payroll. Their fears about job security and changes to their roles were palpable. As I conducted workshops and communicated the impending changes, my anxiety lessened, and my confidence grew. Transparent communication began to alleviate their concerns, emphasising the importance of Leading by Example—a core CIPD behaviour (CIPD, 2021).</w:t>
      </w:r>
    </w:p>
    <w:p w14:paraId="186AD22D" w14:textId="77777777" w:rsidR="00B52E04" w:rsidRPr="00B52E04" w:rsidRDefault="00B52E04" w:rsidP="00B52E04">
      <w:pPr>
        <w:rPr>
          <w:rFonts w:ascii="Arial" w:hAnsi="Arial" w:cs="Arial"/>
          <w:sz w:val="24"/>
          <w:szCs w:val="24"/>
        </w:rPr>
      </w:pPr>
      <w:r w:rsidRPr="00B52E04">
        <w:rPr>
          <w:rFonts w:ascii="Arial" w:hAnsi="Arial" w:cs="Arial"/>
          <w:sz w:val="24"/>
          <w:szCs w:val="24"/>
        </w:rPr>
        <w:t>However, as the integration progressed, my optimism was reinforced. Employees began to view the changes as opportunities for career enhancement and more excellent job stability. This shift from scepticism to acceptance highlighted the critical role of empathetic and transparent communication in promoting positive workplace transformations (Grossman, 2024).</w:t>
      </w:r>
    </w:p>
    <w:p w14:paraId="550DC2A4"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Evaluation:</w:t>
      </w:r>
    </w:p>
    <w:p w14:paraId="0BF0F38F" w14:textId="77777777" w:rsidR="00B52E04" w:rsidRPr="00B52E04" w:rsidRDefault="00B52E04" w:rsidP="00B52E04">
      <w:pPr>
        <w:rPr>
          <w:rFonts w:ascii="Arial" w:hAnsi="Arial" w:cs="Arial"/>
          <w:sz w:val="24"/>
          <w:szCs w:val="24"/>
        </w:rPr>
      </w:pPr>
      <w:r w:rsidRPr="00B52E04">
        <w:rPr>
          <w:rFonts w:ascii="Arial" w:hAnsi="Arial" w:cs="Arial"/>
          <w:sz w:val="24"/>
          <w:szCs w:val="24"/>
        </w:rPr>
        <w:t>My communication strategy and workshops effectively reduced uncertainties about roles and job security, significantly lowering anxiety and building employee trust. By transparently explaining policy changes and benefits, I demonstrated the tangible benefits of the restructuring, although some scepticism lingered until these improvements were visibly implemented. This highlighted the necessity of promising change and actively demonstrating its impact (CIPD, 2023a).</w:t>
      </w:r>
    </w:p>
    <w:p w14:paraId="35BC7098"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Guided by Rest's Ethical Decision-Making Model, I framed the standardisation of contracts and policy updates as growth opportunities (Schwartz, 2016), which helped decrease resistance. However, feedback sessions revealed that our initial </w:t>
      </w:r>
      <w:r w:rsidRPr="00B52E04">
        <w:rPr>
          <w:rFonts w:ascii="Arial" w:hAnsi="Arial" w:cs="Arial"/>
          <w:sz w:val="24"/>
          <w:szCs w:val="24"/>
        </w:rPr>
        <w:lastRenderedPageBreak/>
        <w:t>communications could have been more proactive. I underestimated the depth of employees' concerns (Bhui et al., 2016), indicating that providing more detailed timelines and thorough explanations from the outset could have alleviated anxieties more effectively.</w:t>
      </w:r>
    </w:p>
    <w:p w14:paraId="1938412D" w14:textId="77777777" w:rsidR="00B52E04" w:rsidRPr="00B52E04" w:rsidRDefault="00B52E04" w:rsidP="00B52E04">
      <w:pPr>
        <w:rPr>
          <w:rFonts w:ascii="Arial" w:hAnsi="Arial" w:cs="Arial"/>
          <w:sz w:val="24"/>
          <w:szCs w:val="24"/>
        </w:rPr>
      </w:pPr>
      <w:r w:rsidRPr="00B52E04">
        <w:rPr>
          <w:rFonts w:ascii="Arial" w:hAnsi="Arial" w:cs="Arial"/>
          <w:sz w:val="24"/>
          <w:szCs w:val="24"/>
        </w:rPr>
        <w:t>These experiences underscored the importance of ethical transparency and active listening in change management (Neill, 2018), reinforcing the value of clear, supportive communication Implementing Fisher's Transition Curve could further enhance understanding (Fisher, 2012) of personal transitions during organisational changes. It suggests that adapting our communication to include more relevant and practically applicable content based on Knowles' Adult Learning Theory (Knowles1980; Cloke, 2023) might have accelerated the acceptance of changes and improved overall engagement.</w:t>
      </w:r>
    </w:p>
    <w:p w14:paraId="1E29198A"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Analysis:</w:t>
      </w:r>
    </w:p>
    <w:p w14:paraId="29C593D5"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Reflecting on the integration, I realised that applying Rest's Ethical Decision-Making Model was crucial (Rest, 2022) to ensure transparency and ethical conduct aligned with CIPD's Ethical Practice (CIPD, 2023c). Introducing anonymous feedback sessions (The Workhound Pulse, 2024) earlier would have allowed us to address sensitive issues like pay disparities more effectively, enhance fairness, and understand employee concerns throughout the change process. </w:t>
      </w:r>
    </w:p>
    <w:p w14:paraId="1BC51DE9"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Incorporating Kolb's Experiential Learning Cycle and Knowles' Adult Learning Theory (Reginald Johnson, 2023). into our training was vital. These models ensured learning was relevant and engaging, promoting a Passion for Learning by aligning development with organisational goals. This approach reinforced our commitment to continuous improvement and professional growth. </w:t>
      </w:r>
    </w:p>
    <w:p w14:paraId="74192AB7"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Adopting Lewin's Change Management Model (Mind Tools, 2024c) earlier could improve our transitions by providing deeper insights into employee needs and enhancing our proactive and inclusive change management This experience underscores the importance of ethical practices and proactive communication (Kim, 2021) in creating a resilient organisational culture. </w:t>
      </w:r>
    </w:p>
    <w:p w14:paraId="04889BBB"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Conclusion:</w:t>
      </w:r>
    </w:p>
    <w:p w14:paraId="07CB021E"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This integration experience has underscored the vital role of effective communication and foundational trust in managing transitions, firmly aligning with CIPD's principles of Ethical Practice and Continuous Learning. Early workshops and comprehensive communication plan initiation (CIPD, 2023a; MacLeod, 2009) significantly eased employee apprehension, developing a supportive and transparent environment However, it became evident that more profound, proactive engagement with team members from the outset could have further smoothed the transition process and mitigated initial resistance. </w:t>
      </w:r>
    </w:p>
    <w:p w14:paraId="121D00AF" w14:textId="77777777" w:rsidR="00B52E04" w:rsidRPr="00B52E04" w:rsidRDefault="00B52E04" w:rsidP="00B52E04">
      <w:pPr>
        <w:rPr>
          <w:rFonts w:ascii="Arial" w:hAnsi="Arial" w:cs="Arial"/>
          <w:sz w:val="24"/>
          <w:szCs w:val="24"/>
        </w:rPr>
      </w:pPr>
      <w:r w:rsidRPr="00B52E04">
        <w:rPr>
          <w:rFonts w:ascii="Arial" w:hAnsi="Arial" w:cs="Arial"/>
          <w:sz w:val="24"/>
          <w:szCs w:val="24"/>
        </w:rPr>
        <w:t>I am committed to enhancing our integration strategy by implementing early feedback mechanisms and more structured training programs (Stan Ventures, 2024; Turner, 2023)</w:t>
      </w:r>
    </w:p>
    <w:p w14:paraId="7DAFED7F" w14:textId="77777777" w:rsidR="00B52E04" w:rsidRPr="00B52E04" w:rsidRDefault="00B52E04" w:rsidP="00B52E04">
      <w:pPr>
        <w:rPr>
          <w:rFonts w:ascii="Arial" w:hAnsi="Arial" w:cs="Arial"/>
          <w:sz w:val="24"/>
          <w:szCs w:val="24"/>
        </w:rPr>
      </w:pPr>
      <w:r w:rsidRPr="00B52E04">
        <w:rPr>
          <w:rFonts w:ascii="Arial" w:hAnsi="Arial" w:cs="Arial"/>
          <w:sz w:val="24"/>
          <w:szCs w:val="24"/>
        </w:rPr>
        <w:lastRenderedPageBreak/>
        <w:t>These efforts will strictly align with CIPD's Ethical Practice Framework, ensuring all team members feel valued and supported from the beginning (CIPD, 2018a). This will reinforce trust and transparency as pillars of our organisational ethos. This proactive approach will help us transform challenges into opportunities for growth and strengthen our commitment to developing a learning-oriented workplace culture, thereby enhancing our capacity to develop and empower our people effectively.</w:t>
      </w:r>
    </w:p>
    <w:p w14:paraId="705B409A" w14:textId="77777777" w:rsidR="00C3141A" w:rsidRDefault="00C3141A" w:rsidP="00B52E04">
      <w:pPr>
        <w:rPr>
          <w:rFonts w:ascii="Arial" w:hAnsi="Arial" w:cs="Arial"/>
          <w:b/>
          <w:bCs/>
          <w:sz w:val="24"/>
          <w:szCs w:val="24"/>
        </w:rPr>
      </w:pPr>
    </w:p>
    <w:p w14:paraId="28B1C00D" w14:textId="77777777" w:rsidR="00C3141A" w:rsidRDefault="00C3141A" w:rsidP="00B52E04">
      <w:pPr>
        <w:rPr>
          <w:rFonts w:ascii="Arial" w:hAnsi="Arial" w:cs="Arial"/>
          <w:b/>
          <w:bCs/>
          <w:sz w:val="24"/>
          <w:szCs w:val="24"/>
        </w:rPr>
      </w:pPr>
    </w:p>
    <w:p w14:paraId="61371C9E" w14:textId="77CA587E" w:rsidR="00B52E04" w:rsidRPr="00B52E04" w:rsidRDefault="00B52E04" w:rsidP="00B52E04">
      <w:pPr>
        <w:rPr>
          <w:rFonts w:ascii="Arial" w:hAnsi="Arial" w:cs="Arial"/>
          <w:b/>
          <w:bCs/>
          <w:sz w:val="24"/>
          <w:szCs w:val="24"/>
        </w:rPr>
      </w:pPr>
      <w:r w:rsidRPr="00B52E04">
        <w:rPr>
          <w:rFonts w:ascii="Arial" w:hAnsi="Arial" w:cs="Arial"/>
          <w:b/>
          <w:bCs/>
          <w:sz w:val="24"/>
          <w:szCs w:val="24"/>
        </w:rPr>
        <w:t>Action Plan:</w:t>
      </w:r>
    </w:p>
    <w:p w14:paraId="1A51C06D" w14:textId="77777777" w:rsidR="00B52E04" w:rsidRPr="00B52E04" w:rsidRDefault="00B52E04" w:rsidP="00B52E04">
      <w:pPr>
        <w:rPr>
          <w:rFonts w:ascii="Arial" w:hAnsi="Arial" w:cs="Arial"/>
          <w:sz w:val="24"/>
          <w:szCs w:val="24"/>
        </w:rPr>
      </w:pPr>
      <w:r w:rsidRPr="00B52E04">
        <w:rPr>
          <w:rFonts w:ascii="Arial" w:hAnsi="Arial" w:cs="Arial"/>
          <w:sz w:val="24"/>
          <w:szCs w:val="24"/>
        </w:rPr>
        <w:t>Reflecting on the integration process, I have developed a streamlined action plan to enhance future transitions, focusing on ethical practices and continuous learning:</w:t>
      </w:r>
    </w:p>
    <w:p w14:paraId="4D4FE612" w14:textId="77777777" w:rsidR="00B52E04" w:rsidRPr="00B52E04" w:rsidRDefault="00B52E04" w:rsidP="00B52E04">
      <w:pPr>
        <w:numPr>
          <w:ilvl w:val="0"/>
          <w:numId w:val="4"/>
        </w:numPr>
        <w:rPr>
          <w:rFonts w:ascii="Arial" w:hAnsi="Arial" w:cs="Arial"/>
          <w:sz w:val="24"/>
          <w:szCs w:val="24"/>
        </w:rPr>
      </w:pPr>
      <w:r w:rsidRPr="00B52E04">
        <w:rPr>
          <w:rFonts w:ascii="Arial" w:hAnsi="Arial" w:cs="Arial"/>
          <w:sz w:val="24"/>
          <w:szCs w:val="24"/>
        </w:rPr>
        <w:t>Early Feedback Mechanisms: Initiate early-stage anonymous feedback sessions to promptly capture and address employee concerns, ensuring transparency and building trust.</w:t>
      </w:r>
    </w:p>
    <w:p w14:paraId="0D3A1D87" w14:textId="77777777" w:rsidR="00B52E04" w:rsidRPr="00B52E04" w:rsidRDefault="00B52E04" w:rsidP="00B52E04">
      <w:pPr>
        <w:numPr>
          <w:ilvl w:val="0"/>
          <w:numId w:val="4"/>
        </w:numPr>
        <w:rPr>
          <w:rFonts w:ascii="Arial" w:hAnsi="Arial" w:cs="Arial"/>
          <w:sz w:val="24"/>
          <w:szCs w:val="24"/>
        </w:rPr>
      </w:pPr>
      <w:r w:rsidRPr="00B52E04">
        <w:rPr>
          <w:rFonts w:ascii="Arial" w:hAnsi="Arial" w:cs="Arial"/>
          <w:sz w:val="24"/>
          <w:szCs w:val="24"/>
        </w:rPr>
        <w:t xml:space="preserve">Standardising Contracts and Policies: Quickly standardise contracts and policies (CIPD, 2023d) to align with CIPD's Ethical Practice Framework, facilitating a smoother transition by setting clear expectations and ensuring fairness. </w:t>
      </w:r>
    </w:p>
    <w:p w14:paraId="098B877B" w14:textId="77777777" w:rsidR="00B52E04" w:rsidRPr="00B52E04" w:rsidRDefault="00B52E04" w:rsidP="00B52E04">
      <w:pPr>
        <w:numPr>
          <w:ilvl w:val="0"/>
          <w:numId w:val="4"/>
        </w:numPr>
        <w:rPr>
          <w:rFonts w:ascii="Arial" w:hAnsi="Arial" w:cs="Arial"/>
          <w:sz w:val="24"/>
          <w:szCs w:val="24"/>
        </w:rPr>
      </w:pPr>
      <w:r w:rsidRPr="00B52E04">
        <w:rPr>
          <w:rFonts w:ascii="Arial" w:hAnsi="Arial" w:cs="Arial"/>
          <w:sz w:val="24"/>
          <w:szCs w:val="24"/>
        </w:rPr>
        <w:t xml:space="preserve">Workshops for Clarity: (Glencore, 2022) Conduct workshops early in the integration to transparently explain the changes in contracts and policies, directly address employee concerns and reinforce our commitment to ethical practices. </w:t>
      </w:r>
    </w:p>
    <w:p w14:paraId="48D93F71" w14:textId="77777777" w:rsidR="00B52E04" w:rsidRPr="00B52E04" w:rsidRDefault="00B52E04" w:rsidP="00B52E04">
      <w:pPr>
        <w:rPr>
          <w:rFonts w:ascii="Arial" w:hAnsi="Arial" w:cs="Arial"/>
          <w:sz w:val="24"/>
          <w:szCs w:val="24"/>
        </w:rPr>
      </w:pPr>
      <w:r w:rsidRPr="00B52E04">
        <w:rPr>
          <w:rFonts w:ascii="Arial" w:hAnsi="Arial" w:cs="Arial"/>
          <w:sz w:val="24"/>
          <w:szCs w:val="24"/>
        </w:rPr>
        <w:t>These targeted actions will help develop a culture of inclusivity and adaptation, which is crucial for successfully integrating new teams and aligning with core CIPD behaviours (CIPD, 2019).</w:t>
      </w:r>
    </w:p>
    <w:p w14:paraId="17DEAC48" w14:textId="77777777" w:rsidR="00C3141A" w:rsidRDefault="00C3141A" w:rsidP="00B52E04">
      <w:pPr>
        <w:rPr>
          <w:rFonts w:ascii="Arial" w:hAnsi="Arial" w:cs="Arial"/>
          <w:b/>
          <w:bCs/>
          <w:sz w:val="24"/>
          <w:szCs w:val="24"/>
        </w:rPr>
      </w:pPr>
    </w:p>
    <w:p w14:paraId="69C402B7" w14:textId="77777777" w:rsidR="00C3141A" w:rsidRDefault="00C3141A" w:rsidP="00B52E04">
      <w:pPr>
        <w:rPr>
          <w:rFonts w:ascii="Arial" w:hAnsi="Arial" w:cs="Arial"/>
          <w:b/>
          <w:bCs/>
          <w:sz w:val="24"/>
          <w:szCs w:val="24"/>
        </w:rPr>
      </w:pPr>
    </w:p>
    <w:p w14:paraId="33F95EE2" w14:textId="77777777" w:rsidR="00C3141A" w:rsidRDefault="00C3141A" w:rsidP="00B52E04">
      <w:pPr>
        <w:rPr>
          <w:rFonts w:ascii="Arial" w:hAnsi="Arial" w:cs="Arial"/>
          <w:b/>
          <w:bCs/>
          <w:sz w:val="24"/>
          <w:szCs w:val="24"/>
        </w:rPr>
      </w:pPr>
    </w:p>
    <w:p w14:paraId="5163B003" w14:textId="1FA910E2" w:rsidR="00B52E04" w:rsidRPr="00B52E04" w:rsidRDefault="00B52E04" w:rsidP="00B52E04">
      <w:pPr>
        <w:rPr>
          <w:rFonts w:ascii="Arial" w:hAnsi="Arial" w:cs="Arial"/>
          <w:b/>
          <w:bCs/>
          <w:sz w:val="24"/>
          <w:szCs w:val="24"/>
          <w:u w:val="single"/>
        </w:rPr>
      </w:pPr>
      <w:r w:rsidRPr="00B52E04">
        <w:rPr>
          <w:rFonts w:ascii="Arial" w:hAnsi="Arial" w:cs="Arial"/>
          <w:b/>
          <w:bCs/>
          <w:sz w:val="24"/>
          <w:szCs w:val="24"/>
          <w:u w:val="single"/>
        </w:rPr>
        <w:t>Personal Development Plan</w:t>
      </w:r>
    </w:p>
    <w:p w14:paraId="78643462" w14:textId="77777777" w:rsidR="00B52E04" w:rsidRPr="00B52E04" w:rsidRDefault="00B52E04" w:rsidP="00B52E04">
      <w:pPr>
        <w:rPr>
          <w:rFonts w:ascii="Arial" w:hAnsi="Arial" w:cs="Arial"/>
          <w:sz w:val="24"/>
          <w:szCs w:val="24"/>
        </w:rPr>
      </w:pPr>
      <w:r w:rsidRPr="00B52E04">
        <w:rPr>
          <w:rFonts w:ascii="Arial" w:hAnsi="Arial" w:cs="Arial"/>
          <w:sz w:val="24"/>
          <w:szCs w:val="24"/>
        </w:rPr>
        <w:t>By the end of June 2025 - I aim to enhance my capability in managing organisational change and stakeholder relationships, particularly in project-based environments within my industry. I want to be recognised as a leader who effectively drives change and values team input, developing a collaborative and adaptive workplace culture.</w:t>
      </w:r>
    </w:p>
    <w:p w14:paraId="373A96E0"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Objective 1: Enhance Stakeholder Engagement</w:t>
      </w:r>
    </w:p>
    <w:p w14:paraId="5DBAF234" w14:textId="77777777" w:rsidR="00B52E04" w:rsidRPr="00B52E04" w:rsidRDefault="00B52E04" w:rsidP="00B52E04">
      <w:pPr>
        <w:rPr>
          <w:rFonts w:ascii="Arial" w:hAnsi="Arial" w:cs="Arial"/>
          <w:sz w:val="24"/>
          <w:szCs w:val="24"/>
        </w:rPr>
      </w:pPr>
      <w:r w:rsidRPr="00B52E04">
        <w:rPr>
          <w:rFonts w:ascii="Arial" w:hAnsi="Arial" w:cs="Arial"/>
          <w:b/>
          <w:bCs/>
          <w:sz w:val="24"/>
          <w:szCs w:val="24"/>
        </w:rPr>
        <w:t>Learning Goal:</w:t>
      </w:r>
      <w:r w:rsidRPr="00B52E04">
        <w:rPr>
          <w:rFonts w:ascii="Arial" w:hAnsi="Arial" w:cs="Arial"/>
          <w:sz w:val="24"/>
          <w:szCs w:val="24"/>
        </w:rPr>
        <w:t xml:space="preserve"> Master strategies for early stakeholder engagement to ensure project buy-in and smooth transitions.</w:t>
      </w:r>
    </w:p>
    <w:p w14:paraId="67EAA522" w14:textId="77777777" w:rsidR="00B52E04" w:rsidRPr="00B52E04" w:rsidRDefault="00B52E04" w:rsidP="00B52E04">
      <w:pPr>
        <w:rPr>
          <w:rFonts w:ascii="Arial" w:hAnsi="Arial" w:cs="Arial"/>
          <w:sz w:val="24"/>
          <w:szCs w:val="24"/>
        </w:rPr>
      </w:pPr>
      <w:r w:rsidRPr="00B52E04">
        <w:rPr>
          <w:rFonts w:ascii="Arial" w:hAnsi="Arial" w:cs="Arial"/>
          <w:b/>
          <w:bCs/>
          <w:sz w:val="24"/>
          <w:szCs w:val="24"/>
        </w:rPr>
        <w:lastRenderedPageBreak/>
        <w:t>Actions:</w:t>
      </w:r>
      <w:r w:rsidRPr="00B52E04">
        <w:rPr>
          <w:rFonts w:ascii="Arial" w:hAnsi="Arial" w:cs="Arial"/>
          <w:sz w:val="24"/>
          <w:szCs w:val="24"/>
        </w:rPr>
        <w:t xml:space="preserve"> Attend specialised workshops on stakeholder engagement and conduct stakeholder analysis at the beginning of each project to identify key influencers and potential resistors.</w:t>
      </w:r>
    </w:p>
    <w:p w14:paraId="2FCDE6F0" w14:textId="77777777" w:rsidR="00B52E04" w:rsidRPr="00B52E04" w:rsidRDefault="00B52E04" w:rsidP="00B52E04">
      <w:pPr>
        <w:rPr>
          <w:rFonts w:ascii="Arial" w:hAnsi="Arial" w:cs="Arial"/>
          <w:sz w:val="24"/>
          <w:szCs w:val="24"/>
        </w:rPr>
      </w:pPr>
      <w:r w:rsidRPr="00B52E04">
        <w:rPr>
          <w:rFonts w:ascii="Arial" w:hAnsi="Arial" w:cs="Arial"/>
          <w:b/>
          <w:bCs/>
          <w:sz w:val="24"/>
          <w:szCs w:val="24"/>
        </w:rPr>
        <w:t>Resources Needed:</w:t>
      </w:r>
      <w:r w:rsidRPr="00B52E04">
        <w:rPr>
          <w:rFonts w:ascii="Arial" w:hAnsi="Arial" w:cs="Arial"/>
          <w:sz w:val="24"/>
          <w:szCs w:val="24"/>
        </w:rPr>
        <w:t xml:space="preserve"> Access to engagement workshops, mentorship from experienced project managers, and analytical tools for stakeholder mapping.</w:t>
      </w:r>
    </w:p>
    <w:p w14:paraId="09215A03" w14:textId="46338B79" w:rsidR="00B52E04" w:rsidRPr="00B52E04" w:rsidRDefault="00B52E04" w:rsidP="00B52E04">
      <w:pPr>
        <w:rPr>
          <w:rFonts w:ascii="Arial" w:hAnsi="Arial" w:cs="Arial"/>
          <w:sz w:val="24"/>
          <w:szCs w:val="24"/>
        </w:rPr>
      </w:pPr>
      <w:r w:rsidRPr="00B52E04">
        <w:rPr>
          <w:rFonts w:ascii="Arial" w:hAnsi="Arial" w:cs="Arial"/>
          <w:b/>
          <w:bCs/>
          <w:sz w:val="24"/>
          <w:szCs w:val="24"/>
        </w:rPr>
        <w:t>Success Criteria:</w:t>
      </w:r>
      <w:r w:rsidRPr="00B52E04">
        <w:rPr>
          <w:rFonts w:ascii="Arial" w:hAnsi="Arial" w:cs="Arial"/>
          <w:sz w:val="24"/>
          <w:szCs w:val="24"/>
        </w:rPr>
        <w:t xml:space="preserve"> Measurable improvement in project buy-in noted in stakeholder surveys, and enhanced project outcomes with fewer delays.</w:t>
      </w:r>
    </w:p>
    <w:p w14:paraId="5F86C9E1" w14:textId="77777777" w:rsidR="00B52E04" w:rsidRPr="00B52E04" w:rsidRDefault="00B52E04" w:rsidP="00B52E04">
      <w:pPr>
        <w:rPr>
          <w:rFonts w:ascii="Arial" w:hAnsi="Arial" w:cs="Arial"/>
          <w:sz w:val="24"/>
          <w:szCs w:val="24"/>
        </w:rPr>
      </w:pPr>
      <w:r w:rsidRPr="00B52E04">
        <w:rPr>
          <w:rFonts w:ascii="Arial" w:hAnsi="Arial" w:cs="Arial"/>
          <w:b/>
          <w:bCs/>
          <w:sz w:val="24"/>
          <w:szCs w:val="24"/>
        </w:rPr>
        <w:t>Review Dates:</w:t>
      </w:r>
      <w:r w:rsidRPr="00B52E04">
        <w:rPr>
          <w:rFonts w:ascii="Arial" w:hAnsi="Arial" w:cs="Arial"/>
          <w:sz w:val="24"/>
          <w:szCs w:val="24"/>
        </w:rPr>
        <w:t xml:space="preserve"> Complete training by the end of Q2; first stakeholder analysis report by Q3.</w:t>
      </w:r>
    </w:p>
    <w:p w14:paraId="50FB9DB2" w14:textId="286D87D0" w:rsidR="00B52E04" w:rsidRDefault="00B52E04" w:rsidP="00B52E04">
      <w:pPr>
        <w:rPr>
          <w:rFonts w:ascii="Arial" w:hAnsi="Arial" w:cs="Arial"/>
          <w:sz w:val="24"/>
          <w:szCs w:val="24"/>
        </w:rPr>
      </w:pPr>
      <w:r w:rsidRPr="00B52E04">
        <w:rPr>
          <w:rFonts w:ascii="Arial" w:hAnsi="Arial" w:cs="Arial"/>
          <w:b/>
          <w:bCs/>
          <w:sz w:val="24"/>
          <w:szCs w:val="24"/>
        </w:rPr>
        <w:t>Rationale:</w:t>
      </w:r>
      <w:r w:rsidRPr="00B52E04">
        <w:rPr>
          <w:rFonts w:ascii="Arial" w:hAnsi="Arial" w:cs="Arial"/>
          <w:sz w:val="24"/>
          <w:szCs w:val="24"/>
        </w:rPr>
        <w:t xml:space="preserve"> Employing Hiatt's ADKAR Change Model (ADKAR 2006: Prosci, 2024) to build early consensus and proactively address resistance.</w:t>
      </w:r>
    </w:p>
    <w:p w14:paraId="71318A03" w14:textId="77777777" w:rsidR="00C3141A" w:rsidRPr="00B52E04" w:rsidRDefault="00C3141A" w:rsidP="00B52E04">
      <w:pPr>
        <w:rPr>
          <w:rFonts w:ascii="Arial" w:hAnsi="Arial" w:cs="Arial"/>
          <w:sz w:val="24"/>
          <w:szCs w:val="24"/>
        </w:rPr>
      </w:pPr>
    </w:p>
    <w:p w14:paraId="5FDD9126"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Objective 2: Master Advanced Change Management Techniques</w:t>
      </w:r>
    </w:p>
    <w:p w14:paraId="521656B0" w14:textId="77777777" w:rsidR="00B52E04" w:rsidRPr="00B52E04" w:rsidRDefault="00B52E04" w:rsidP="00B52E04">
      <w:pPr>
        <w:rPr>
          <w:rFonts w:ascii="Arial" w:hAnsi="Arial" w:cs="Arial"/>
          <w:sz w:val="24"/>
          <w:szCs w:val="24"/>
        </w:rPr>
      </w:pPr>
      <w:r w:rsidRPr="00B52E04">
        <w:rPr>
          <w:rFonts w:ascii="Arial" w:hAnsi="Arial" w:cs="Arial"/>
          <w:b/>
          <w:bCs/>
          <w:sz w:val="24"/>
          <w:szCs w:val="24"/>
        </w:rPr>
        <w:t>Learning Goal:</w:t>
      </w:r>
      <w:r w:rsidRPr="00B52E04">
        <w:rPr>
          <w:rFonts w:ascii="Arial" w:hAnsi="Arial" w:cs="Arial"/>
          <w:sz w:val="24"/>
          <w:szCs w:val="24"/>
        </w:rPr>
        <w:t xml:space="preserve"> Develop advanced change management skills to lead organisational changes effectively.</w:t>
      </w:r>
    </w:p>
    <w:p w14:paraId="3E088FC1" w14:textId="77777777" w:rsidR="00B52E04" w:rsidRPr="00B52E04" w:rsidRDefault="00B52E04" w:rsidP="00B52E04">
      <w:pPr>
        <w:rPr>
          <w:rFonts w:ascii="Arial" w:hAnsi="Arial" w:cs="Arial"/>
          <w:sz w:val="24"/>
          <w:szCs w:val="24"/>
        </w:rPr>
      </w:pPr>
      <w:r w:rsidRPr="00B52E04">
        <w:rPr>
          <w:rFonts w:ascii="Arial" w:hAnsi="Arial" w:cs="Arial"/>
          <w:b/>
          <w:bCs/>
          <w:sz w:val="24"/>
          <w:szCs w:val="24"/>
        </w:rPr>
        <w:t>Actions:</w:t>
      </w:r>
      <w:r w:rsidRPr="00B52E04">
        <w:rPr>
          <w:rFonts w:ascii="Arial" w:hAnsi="Arial" w:cs="Arial"/>
          <w:sz w:val="24"/>
          <w:szCs w:val="24"/>
        </w:rPr>
        <w:t xml:space="preserve"> Enrol in and complete an advanced change management training course; apply learned techniques in real project settings.</w:t>
      </w:r>
    </w:p>
    <w:p w14:paraId="697FB594" w14:textId="77777777" w:rsidR="00B52E04" w:rsidRPr="00B52E04" w:rsidRDefault="00B52E04" w:rsidP="00B52E04">
      <w:pPr>
        <w:rPr>
          <w:rFonts w:ascii="Arial" w:hAnsi="Arial" w:cs="Arial"/>
          <w:sz w:val="24"/>
          <w:szCs w:val="24"/>
        </w:rPr>
      </w:pPr>
      <w:r w:rsidRPr="00B52E04">
        <w:rPr>
          <w:rFonts w:ascii="Arial" w:hAnsi="Arial" w:cs="Arial"/>
          <w:b/>
          <w:bCs/>
          <w:sz w:val="24"/>
          <w:szCs w:val="24"/>
        </w:rPr>
        <w:t>Resources Needed:</w:t>
      </w:r>
      <w:r w:rsidRPr="00B52E04">
        <w:rPr>
          <w:rFonts w:ascii="Arial" w:hAnsi="Arial" w:cs="Arial"/>
          <w:sz w:val="24"/>
          <w:szCs w:val="24"/>
        </w:rPr>
        <w:t xml:space="preserve"> Enrolment in certified change management courses and ongoing support from change management professionals.</w:t>
      </w:r>
    </w:p>
    <w:p w14:paraId="6365E021" w14:textId="77777777" w:rsidR="00B52E04" w:rsidRPr="00B52E04" w:rsidRDefault="00B52E04" w:rsidP="00B52E04">
      <w:pPr>
        <w:rPr>
          <w:rFonts w:ascii="Arial" w:hAnsi="Arial" w:cs="Arial"/>
          <w:sz w:val="24"/>
          <w:szCs w:val="24"/>
        </w:rPr>
      </w:pPr>
      <w:r w:rsidRPr="00B52E04">
        <w:rPr>
          <w:rFonts w:ascii="Arial" w:hAnsi="Arial" w:cs="Arial"/>
          <w:b/>
          <w:bCs/>
          <w:sz w:val="24"/>
          <w:szCs w:val="24"/>
        </w:rPr>
        <w:t>Success Criteria:</w:t>
      </w:r>
      <w:r w:rsidRPr="00B52E04">
        <w:rPr>
          <w:rFonts w:ascii="Arial" w:hAnsi="Arial" w:cs="Arial"/>
          <w:sz w:val="24"/>
          <w:szCs w:val="24"/>
        </w:rPr>
        <w:t xml:space="preserve"> Effective application of change management strategies in at least two major projects, with at least a 20% improvement in leadership feedback scores from team members.</w:t>
      </w:r>
    </w:p>
    <w:p w14:paraId="56544B5F" w14:textId="77777777" w:rsidR="00B52E04" w:rsidRPr="00B52E04" w:rsidRDefault="00B52E04" w:rsidP="00B52E04">
      <w:pPr>
        <w:rPr>
          <w:rFonts w:ascii="Arial" w:hAnsi="Arial" w:cs="Arial"/>
          <w:sz w:val="24"/>
          <w:szCs w:val="24"/>
        </w:rPr>
      </w:pPr>
      <w:r w:rsidRPr="00B52E04">
        <w:rPr>
          <w:rFonts w:ascii="Arial" w:hAnsi="Arial" w:cs="Arial"/>
          <w:b/>
          <w:bCs/>
          <w:sz w:val="24"/>
          <w:szCs w:val="24"/>
        </w:rPr>
        <w:t>Review Dates:</w:t>
      </w:r>
      <w:r w:rsidRPr="00B52E04">
        <w:rPr>
          <w:rFonts w:ascii="Arial" w:hAnsi="Arial" w:cs="Arial"/>
          <w:sz w:val="24"/>
          <w:szCs w:val="24"/>
        </w:rPr>
        <w:t xml:space="preserve"> Complete the course by the end of Q1; apply techniques in projects throughout the year.</w:t>
      </w:r>
    </w:p>
    <w:p w14:paraId="7ADC5F3D" w14:textId="77777777" w:rsidR="00B52E04" w:rsidRDefault="00B52E04" w:rsidP="00B52E04">
      <w:pPr>
        <w:rPr>
          <w:rFonts w:ascii="Arial" w:hAnsi="Arial" w:cs="Arial"/>
          <w:sz w:val="24"/>
          <w:szCs w:val="24"/>
        </w:rPr>
      </w:pPr>
      <w:r w:rsidRPr="00B52E04">
        <w:rPr>
          <w:rFonts w:ascii="Arial" w:hAnsi="Arial" w:cs="Arial"/>
          <w:b/>
          <w:bCs/>
          <w:sz w:val="24"/>
          <w:szCs w:val="24"/>
        </w:rPr>
        <w:t>Rationale:</w:t>
      </w:r>
      <w:r w:rsidRPr="00B52E04">
        <w:rPr>
          <w:rFonts w:ascii="Arial" w:hAnsi="Arial" w:cs="Arial"/>
          <w:sz w:val="24"/>
          <w:szCs w:val="24"/>
        </w:rPr>
        <w:t xml:space="preserve"> Adaptive Leadership is chosen to navigate departmental transformations, encouraging flexibility and responsiveness, which are crucial in fast-paced project environments.</w:t>
      </w:r>
    </w:p>
    <w:p w14:paraId="531146C8" w14:textId="77777777" w:rsidR="00C3141A" w:rsidRPr="00B52E04" w:rsidRDefault="00C3141A" w:rsidP="00B52E04">
      <w:pPr>
        <w:rPr>
          <w:rFonts w:ascii="Arial" w:hAnsi="Arial" w:cs="Arial"/>
          <w:sz w:val="24"/>
          <w:szCs w:val="24"/>
        </w:rPr>
      </w:pPr>
    </w:p>
    <w:p w14:paraId="733E9E4B"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Objective 3: Apply Inclusive Leadership Principles</w:t>
      </w:r>
    </w:p>
    <w:p w14:paraId="444B9C41" w14:textId="77777777" w:rsidR="00B52E04" w:rsidRPr="00B52E04" w:rsidRDefault="00B52E04" w:rsidP="00B52E04">
      <w:pPr>
        <w:rPr>
          <w:rFonts w:ascii="Arial" w:hAnsi="Arial" w:cs="Arial"/>
          <w:sz w:val="24"/>
          <w:szCs w:val="24"/>
        </w:rPr>
      </w:pPr>
      <w:r w:rsidRPr="00B52E04">
        <w:rPr>
          <w:rFonts w:ascii="Arial" w:hAnsi="Arial" w:cs="Arial"/>
          <w:b/>
          <w:bCs/>
          <w:sz w:val="24"/>
          <w:szCs w:val="24"/>
        </w:rPr>
        <w:t>Learning Goal:</w:t>
      </w:r>
      <w:r w:rsidRPr="00B52E04">
        <w:rPr>
          <w:rFonts w:ascii="Arial" w:hAnsi="Arial" w:cs="Arial"/>
          <w:sz w:val="24"/>
          <w:szCs w:val="24"/>
        </w:rPr>
        <w:t xml:space="preserve"> Implement effective inclusive leadership practices to support a collaborative work environment.</w:t>
      </w:r>
    </w:p>
    <w:p w14:paraId="23B650F1" w14:textId="77777777" w:rsidR="00B52E04" w:rsidRPr="00B52E04" w:rsidRDefault="00B52E04" w:rsidP="00B52E04">
      <w:pPr>
        <w:rPr>
          <w:rFonts w:ascii="Arial" w:hAnsi="Arial" w:cs="Arial"/>
          <w:sz w:val="24"/>
          <w:szCs w:val="24"/>
        </w:rPr>
      </w:pPr>
      <w:r w:rsidRPr="00B52E04">
        <w:rPr>
          <w:rFonts w:ascii="Arial" w:hAnsi="Arial" w:cs="Arial"/>
          <w:b/>
          <w:bCs/>
          <w:sz w:val="24"/>
          <w:szCs w:val="24"/>
        </w:rPr>
        <w:t>Actions:</w:t>
      </w:r>
      <w:r w:rsidRPr="00B52E04">
        <w:rPr>
          <w:rFonts w:ascii="Arial" w:hAnsi="Arial" w:cs="Arial"/>
          <w:sz w:val="24"/>
          <w:szCs w:val="24"/>
        </w:rPr>
        <w:t xml:space="preserve"> Participate in training sessions focused on inclusive leadership; implement these practices in daily management to create a supportive workplace.</w:t>
      </w:r>
    </w:p>
    <w:p w14:paraId="244BF389" w14:textId="77777777" w:rsidR="00B52E04" w:rsidRPr="00B52E04" w:rsidRDefault="00B52E04" w:rsidP="00B52E04">
      <w:pPr>
        <w:rPr>
          <w:rFonts w:ascii="Arial" w:hAnsi="Arial" w:cs="Arial"/>
          <w:sz w:val="24"/>
          <w:szCs w:val="24"/>
        </w:rPr>
      </w:pPr>
      <w:r w:rsidRPr="00B52E04">
        <w:rPr>
          <w:rFonts w:ascii="Arial" w:hAnsi="Arial" w:cs="Arial"/>
          <w:b/>
          <w:bCs/>
          <w:sz w:val="24"/>
          <w:szCs w:val="24"/>
        </w:rPr>
        <w:t>Resources Needed</w:t>
      </w:r>
      <w:r w:rsidRPr="00B52E04">
        <w:rPr>
          <w:rFonts w:ascii="Arial" w:hAnsi="Arial" w:cs="Arial"/>
          <w:sz w:val="24"/>
          <w:szCs w:val="24"/>
        </w:rPr>
        <w:t>: Access to inclusive leadership training programs, regular feedback from team members, and support from HR to gauge effectiveness.</w:t>
      </w:r>
    </w:p>
    <w:p w14:paraId="10CA9B46" w14:textId="77777777" w:rsidR="00B52E04" w:rsidRPr="00B52E04" w:rsidRDefault="00B52E04" w:rsidP="00B52E04">
      <w:pPr>
        <w:rPr>
          <w:rFonts w:ascii="Arial" w:hAnsi="Arial" w:cs="Arial"/>
          <w:sz w:val="24"/>
          <w:szCs w:val="24"/>
        </w:rPr>
      </w:pPr>
      <w:r w:rsidRPr="00B52E04">
        <w:rPr>
          <w:rFonts w:ascii="Arial" w:hAnsi="Arial" w:cs="Arial"/>
          <w:b/>
          <w:bCs/>
          <w:sz w:val="24"/>
          <w:szCs w:val="24"/>
        </w:rPr>
        <w:t>Success Criteria:</w:t>
      </w:r>
      <w:r w:rsidRPr="00B52E04">
        <w:rPr>
          <w:rFonts w:ascii="Arial" w:hAnsi="Arial" w:cs="Arial"/>
          <w:sz w:val="24"/>
          <w:szCs w:val="24"/>
        </w:rPr>
        <w:t xml:space="preserve"> Positive changes in team collaboration and morale as evidenced by feedback, to enhance employee satisfaction and engagement.</w:t>
      </w:r>
    </w:p>
    <w:p w14:paraId="47B3915D" w14:textId="77777777" w:rsidR="00B52E04" w:rsidRPr="00B52E04" w:rsidRDefault="00B52E04" w:rsidP="00B52E04">
      <w:pPr>
        <w:rPr>
          <w:rFonts w:ascii="Arial" w:hAnsi="Arial" w:cs="Arial"/>
          <w:sz w:val="24"/>
          <w:szCs w:val="24"/>
        </w:rPr>
      </w:pPr>
      <w:r w:rsidRPr="00B52E04">
        <w:rPr>
          <w:rFonts w:ascii="Arial" w:hAnsi="Arial" w:cs="Arial"/>
          <w:b/>
          <w:bCs/>
          <w:sz w:val="24"/>
          <w:szCs w:val="24"/>
        </w:rPr>
        <w:lastRenderedPageBreak/>
        <w:t>Review Dates:</w:t>
      </w:r>
      <w:r w:rsidRPr="00B52E04">
        <w:rPr>
          <w:rFonts w:ascii="Arial" w:hAnsi="Arial" w:cs="Arial"/>
          <w:sz w:val="24"/>
          <w:szCs w:val="24"/>
        </w:rPr>
        <w:t xml:space="preserve"> Complete training by the end of Q2; implement and review quarterly.</w:t>
      </w:r>
    </w:p>
    <w:p w14:paraId="4EDC7AD2" w14:textId="77777777" w:rsidR="00B52E04" w:rsidRDefault="00B52E04" w:rsidP="00B52E04">
      <w:pPr>
        <w:rPr>
          <w:rFonts w:ascii="Arial" w:hAnsi="Arial" w:cs="Arial"/>
          <w:sz w:val="24"/>
          <w:szCs w:val="24"/>
        </w:rPr>
      </w:pPr>
      <w:r w:rsidRPr="00B52E04">
        <w:rPr>
          <w:rFonts w:ascii="Arial" w:hAnsi="Arial" w:cs="Arial"/>
          <w:b/>
          <w:bCs/>
          <w:sz w:val="24"/>
          <w:szCs w:val="24"/>
        </w:rPr>
        <w:t>Rationale:</w:t>
      </w:r>
      <w:r w:rsidRPr="00B52E04">
        <w:rPr>
          <w:rFonts w:ascii="Arial" w:hAnsi="Arial" w:cs="Arial"/>
          <w:sz w:val="24"/>
          <w:szCs w:val="24"/>
        </w:rPr>
        <w:t xml:space="preserve"> Leveraging the CIPD’s Inclusive Leadership Principles to ensure all team members feel valued (CIPD, 2016) enhancing overall project delivery and team morale.</w:t>
      </w:r>
    </w:p>
    <w:p w14:paraId="07CA7D4E" w14:textId="77777777" w:rsidR="00C3141A" w:rsidRPr="00B52E04" w:rsidRDefault="00C3141A" w:rsidP="00B52E04">
      <w:pPr>
        <w:rPr>
          <w:rFonts w:ascii="Arial" w:hAnsi="Arial" w:cs="Arial"/>
          <w:sz w:val="24"/>
          <w:szCs w:val="24"/>
        </w:rPr>
      </w:pPr>
    </w:p>
    <w:p w14:paraId="7B60A28D" w14:textId="02589444" w:rsidR="00B52E04" w:rsidRPr="00B52E04" w:rsidRDefault="00B52E04" w:rsidP="00B52E04">
      <w:pPr>
        <w:rPr>
          <w:rFonts w:ascii="Arial" w:hAnsi="Arial" w:cs="Arial"/>
          <w:b/>
          <w:bCs/>
          <w:sz w:val="24"/>
          <w:szCs w:val="24"/>
        </w:rPr>
      </w:pPr>
      <w:r w:rsidRPr="00B52E04">
        <w:rPr>
          <w:rFonts w:ascii="Arial" w:hAnsi="Arial" w:cs="Arial"/>
          <w:b/>
          <w:bCs/>
          <w:sz w:val="24"/>
          <w:szCs w:val="24"/>
        </w:rPr>
        <w:t>Objective 4: Enhance</w:t>
      </w:r>
      <w:r w:rsidR="0004678A">
        <w:rPr>
          <w:rFonts w:ascii="Arial" w:hAnsi="Arial" w:cs="Arial"/>
          <w:b/>
          <w:bCs/>
          <w:sz w:val="24"/>
          <w:szCs w:val="24"/>
        </w:rPr>
        <w:t xml:space="preserve"> My</w:t>
      </w:r>
      <w:r w:rsidRPr="00B52E04">
        <w:rPr>
          <w:rFonts w:ascii="Arial" w:hAnsi="Arial" w:cs="Arial"/>
          <w:b/>
          <w:bCs/>
          <w:sz w:val="24"/>
          <w:szCs w:val="24"/>
        </w:rPr>
        <w:t xml:space="preserve"> Communication and Feedback Mechanisms</w:t>
      </w:r>
    </w:p>
    <w:p w14:paraId="4548FA60" w14:textId="77777777" w:rsidR="00B52E04" w:rsidRPr="00B52E04" w:rsidRDefault="00B52E04" w:rsidP="00B52E04">
      <w:pPr>
        <w:rPr>
          <w:rFonts w:ascii="Arial" w:hAnsi="Arial" w:cs="Arial"/>
          <w:sz w:val="24"/>
          <w:szCs w:val="24"/>
        </w:rPr>
      </w:pPr>
      <w:r w:rsidRPr="00B52E04">
        <w:rPr>
          <w:rFonts w:ascii="Arial" w:hAnsi="Arial" w:cs="Arial"/>
          <w:b/>
          <w:bCs/>
          <w:sz w:val="24"/>
          <w:szCs w:val="24"/>
        </w:rPr>
        <w:t>Learning Goal:</w:t>
      </w:r>
      <w:r w:rsidRPr="00B52E04">
        <w:rPr>
          <w:rFonts w:ascii="Arial" w:hAnsi="Arial" w:cs="Arial"/>
          <w:sz w:val="24"/>
          <w:szCs w:val="24"/>
        </w:rPr>
        <w:t xml:space="preserve"> Develop and implement effective communication and feedback strategies to swiftly maintain project clarity and resolve conflicts.</w:t>
      </w:r>
    </w:p>
    <w:p w14:paraId="1BBA1828" w14:textId="77777777" w:rsidR="00B52E04" w:rsidRPr="00B52E04" w:rsidRDefault="00B52E04" w:rsidP="00B52E04">
      <w:pPr>
        <w:rPr>
          <w:rFonts w:ascii="Arial" w:hAnsi="Arial" w:cs="Arial"/>
          <w:sz w:val="24"/>
          <w:szCs w:val="24"/>
        </w:rPr>
      </w:pPr>
      <w:r w:rsidRPr="00B52E04">
        <w:rPr>
          <w:rFonts w:ascii="Arial" w:hAnsi="Arial" w:cs="Arial"/>
          <w:b/>
          <w:bCs/>
          <w:sz w:val="24"/>
          <w:szCs w:val="24"/>
        </w:rPr>
        <w:t>Actions:</w:t>
      </w:r>
      <w:r w:rsidRPr="00B52E04">
        <w:rPr>
          <w:rFonts w:ascii="Arial" w:hAnsi="Arial" w:cs="Arial"/>
          <w:sz w:val="24"/>
          <w:szCs w:val="24"/>
        </w:rPr>
        <w:t xml:space="preserve"> Develop detailed communication plans for each project, including regular updates and structured feedback sessions; undertake training in effective communication.</w:t>
      </w:r>
    </w:p>
    <w:p w14:paraId="4D3D83DB" w14:textId="77777777" w:rsidR="00B52E04" w:rsidRPr="00B52E04" w:rsidRDefault="00B52E04" w:rsidP="00B52E04">
      <w:pPr>
        <w:rPr>
          <w:rFonts w:ascii="Arial" w:hAnsi="Arial" w:cs="Arial"/>
          <w:sz w:val="24"/>
          <w:szCs w:val="24"/>
        </w:rPr>
      </w:pPr>
      <w:r w:rsidRPr="00B52E04">
        <w:rPr>
          <w:rFonts w:ascii="Arial" w:hAnsi="Arial" w:cs="Arial"/>
          <w:b/>
          <w:bCs/>
          <w:sz w:val="24"/>
          <w:szCs w:val="24"/>
        </w:rPr>
        <w:t>Resources Needed:</w:t>
      </w:r>
      <w:r w:rsidRPr="00B52E04">
        <w:rPr>
          <w:rFonts w:ascii="Arial" w:hAnsi="Arial" w:cs="Arial"/>
          <w:sz w:val="24"/>
          <w:szCs w:val="24"/>
        </w:rPr>
        <w:t xml:space="preserve"> Communication training workshops, feedback tools, and coaching.</w:t>
      </w:r>
    </w:p>
    <w:p w14:paraId="4BF853C8" w14:textId="77777777" w:rsidR="00B52E04" w:rsidRPr="00B52E04" w:rsidRDefault="00B52E04" w:rsidP="00B52E04">
      <w:pPr>
        <w:rPr>
          <w:rFonts w:ascii="Arial" w:hAnsi="Arial" w:cs="Arial"/>
          <w:sz w:val="24"/>
          <w:szCs w:val="24"/>
        </w:rPr>
      </w:pPr>
      <w:r w:rsidRPr="00B52E04">
        <w:rPr>
          <w:rFonts w:ascii="Arial" w:hAnsi="Arial" w:cs="Arial"/>
          <w:b/>
          <w:bCs/>
          <w:sz w:val="24"/>
          <w:szCs w:val="24"/>
        </w:rPr>
        <w:t>Success Criteria:</w:t>
      </w:r>
      <w:r w:rsidRPr="00B52E04">
        <w:rPr>
          <w:rFonts w:ascii="Arial" w:hAnsi="Arial" w:cs="Arial"/>
          <w:sz w:val="24"/>
          <w:szCs w:val="24"/>
        </w:rPr>
        <w:t xml:space="preserve"> Clear improvements in project communications with fewer misunderstandings and conflicts, evidenced by a 15% increase in employee satisfaction scores.</w:t>
      </w:r>
    </w:p>
    <w:p w14:paraId="10B2F6BA" w14:textId="77777777" w:rsidR="00B52E04" w:rsidRPr="00B52E04" w:rsidRDefault="00B52E04" w:rsidP="00B52E04">
      <w:pPr>
        <w:rPr>
          <w:rFonts w:ascii="Arial" w:hAnsi="Arial" w:cs="Arial"/>
          <w:sz w:val="24"/>
          <w:szCs w:val="24"/>
        </w:rPr>
      </w:pPr>
      <w:r w:rsidRPr="00B52E04">
        <w:rPr>
          <w:rFonts w:ascii="Arial" w:hAnsi="Arial" w:cs="Arial"/>
          <w:b/>
          <w:bCs/>
          <w:sz w:val="24"/>
          <w:szCs w:val="24"/>
        </w:rPr>
        <w:t>Review Dates:</w:t>
      </w:r>
      <w:r w:rsidRPr="00B52E04">
        <w:rPr>
          <w:rFonts w:ascii="Arial" w:hAnsi="Arial" w:cs="Arial"/>
          <w:sz w:val="24"/>
          <w:szCs w:val="24"/>
        </w:rPr>
        <w:t xml:space="preserve"> Complete communication training by the end of Q1; implement it in all projects starting in Q2, with a review after each phase.</w:t>
      </w:r>
    </w:p>
    <w:p w14:paraId="3CAFF398" w14:textId="77777777" w:rsidR="00B52E04" w:rsidRPr="00B52E04" w:rsidRDefault="00B52E04" w:rsidP="00B52E04">
      <w:pPr>
        <w:rPr>
          <w:rFonts w:ascii="Arial" w:hAnsi="Arial" w:cs="Arial"/>
          <w:sz w:val="24"/>
          <w:szCs w:val="24"/>
        </w:rPr>
      </w:pPr>
      <w:r w:rsidRPr="00B52E04">
        <w:rPr>
          <w:rFonts w:ascii="Arial" w:hAnsi="Arial" w:cs="Arial"/>
          <w:b/>
          <w:bCs/>
          <w:sz w:val="24"/>
          <w:szCs w:val="24"/>
        </w:rPr>
        <w:t>Rationale: I</w:t>
      </w:r>
      <w:r w:rsidRPr="00B52E04">
        <w:rPr>
          <w:rFonts w:ascii="Arial" w:hAnsi="Arial" w:cs="Arial"/>
          <w:sz w:val="24"/>
          <w:szCs w:val="24"/>
        </w:rPr>
        <w:t>ntegrating Kotter’s Eight-Step Change Model for effective communication and stakeholder engagement (Aguanza, 2021) is critical for successful change management and ensuring a transparent and inclusive project environment.</w:t>
      </w:r>
    </w:p>
    <w:p w14:paraId="3B0B831C" w14:textId="77777777" w:rsidR="00637E97" w:rsidRDefault="00637E97">
      <w:pPr>
        <w:rPr>
          <w:rFonts w:ascii="Arial" w:hAnsi="Arial" w:cs="Arial"/>
          <w:sz w:val="24"/>
          <w:szCs w:val="24"/>
        </w:rPr>
      </w:pPr>
    </w:p>
    <w:p w14:paraId="75F70A30" w14:textId="77777777" w:rsidR="00B52E04" w:rsidRPr="00B52E04" w:rsidRDefault="00B52E04" w:rsidP="00B52E04">
      <w:pPr>
        <w:rPr>
          <w:rFonts w:ascii="Arial" w:hAnsi="Arial" w:cs="Arial"/>
          <w:b/>
          <w:bCs/>
          <w:sz w:val="24"/>
          <w:szCs w:val="24"/>
        </w:rPr>
      </w:pPr>
      <w:r w:rsidRPr="00B52E04">
        <w:rPr>
          <w:rFonts w:ascii="Arial" w:hAnsi="Arial" w:cs="Arial"/>
          <w:b/>
          <w:bCs/>
          <w:sz w:val="24"/>
          <w:szCs w:val="24"/>
        </w:rPr>
        <w:t>References</w:t>
      </w:r>
    </w:p>
    <w:p w14:paraId="214ED3F1"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Agazu, B. G., Birbirsa, Z. A. and Werke, S. Z. (2022) Leadership Models and Change Management: A Systematic Review. </w:t>
      </w:r>
      <w:r w:rsidRPr="00B52E04">
        <w:rPr>
          <w:rFonts w:ascii="Arial" w:hAnsi="Arial" w:cs="Arial"/>
          <w:i/>
          <w:iCs/>
          <w:sz w:val="24"/>
          <w:szCs w:val="24"/>
        </w:rPr>
        <w:t>Journal of Business and Economics.</w:t>
      </w:r>
      <w:r w:rsidRPr="00B52E04">
        <w:rPr>
          <w:rFonts w:ascii="Arial" w:hAnsi="Arial" w:cs="Arial"/>
          <w:sz w:val="24"/>
          <w:szCs w:val="24"/>
        </w:rPr>
        <w:t xml:space="preserve"> Available at: https://doi.org/10.21203/rs.3.rs-2075522/v1.</w:t>
      </w:r>
    </w:p>
    <w:p w14:paraId="68258BCE"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Aguanza, M. J. A. (2021). </w:t>
      </w:r>
      <w:r w:rsidRPr="00B52E04">
        <w:rPr>
          <w:rFonts w:ascii="Arial" w:hAnsi="Arial" w:cs="Arial"/>
          <w:i/>
          <w:iCs/>
          <w:sz w:val="24"/>
          <w:szCs w:val="24"/>
        </w:rPr>
        <w:t>Successful Change Management — Kotter’s 8-Step Change Model.</w:t>
      </w:r>
      <w:r w:rsidRPr="00B52E04">
        <w:rPr>
          <w:rFonts w:ascii="Arial" w:hAnsi="Arial" w:cs="Arial"/>
          <w:sz w:val="24"/>
          <w:szCs w:val="24"/>
        </w:rPr>
        <w:t xml:space="preserve">  Available at: https://www.linkedin.com/pulse/successful-change-management-kotters-8-step-model-mj-aguanza/ (Accessed: 30 April 2024).</w:t>
      </w:r>
    </w:p>
    <w:p w14:paraId="03715414"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Armstrong, M. and. Taylor. S. (2014) </w:t>
      </w:r>
      <w:r w:rsidRPr="00B52E04">
        <w:rPr>
          <w:rFonts w:ascii="Arial" w:hAnsi="Arial" w:cs="Arial"/>
          <w:i/>
          <w:iCs/>
          <w:sz w:val="24"/>
          <w:szCs w:val="24"/>
        </w:rPr>
        <w:t>Armstrong's Handbook of Human Resource Management Practice</w:t>
      </w:r>
      <w:r w:rsidRPr="00B52E04">
        <w:rPr>
          <w:rFonts w:ascii="Arial" w:hAnsi="Arial" w:cs="Arial"/>
          <w:sz w:val="24"/>
          <w:szCs w:val="24"/>
        </w:rPr>
        <w:t>.13th edn. London: Kogan Page.</w:t>
      </w:r>
    </w:p>
    <w:p w14:paraId="2DB32882" w14:textId="3ABE2CAD" w:rsidR="00B52E04" w:rsidRPr="00B52E04" w:rsidRDefault="00B52E04" w:rsidP="00B52E04">
      <w:pPr>
        <w:rPr>
          <w:rFonts w:ascii="Arial" w:hAnsi="Arial" w:cs="Arial"/>
          <w:sz w:val="24"/>
          <w:szCs w:val="24"/>
        </w:rPr>
      </w:pPr>
      <w:r w:rsidRPr="00B52E04">
        <w:rPr>
          <w:rFonts w:ascii="Arial" w:hAnsi="Arial" w:cs="Arial"/>
          <w:sz w:val="24"/>
          <w:szCs w:val="24"/>
        </w:rPr>
        <w:t>Bhui, K. et al. (2016)</w:t>
      </w:r>
      <w:r w:rsidR="00B65A32">
        <w:rPr>
          <w:rFonts w:ascii="Arial" w:hAnsi="Arial" w:cs="Arial"/>
          <w:sz w:val="24"/>
          <w:szCs w:val="24"/>
        </w:rPr>
        <w:t xml:space="preserve"> </w:t>
      </w:r>
      <w:r w:rsidRPr="00B52E04">
        <w:rPr>
          <w:rFonts w:ascii="Arial" w:hAnsi="Arial" w:cs="Arial"/>
          <w:sz w:val="24"/>
          <w:szCs w:val="24"/>
        </w:rPr>
        <w:t xml:space="preserve">Perceptions of work stress causes and effective interventions in employees working in public, private and non-governmental organisations: a qualitative study. </w:t>
      </w:r>
      <w:r w:rsidRPr="00B52E04">
        <w:rPr>
          <w:rFonts w:ascii="Arial" w:hAnsi="Arial" w:cs="Arial"/>
          <w:i/>
          <w:iCs/>
          <w:sz w:val="24"/>
          <w:szCs w:val="24"/>
        </w:rPr>
        <w:t>BJ Psych bulletin</w:t>
      </w:r>
      <w:r w:rsidRPr="00B52E04">
        <w:rPr>
          <w:rFonts w:ascii="Arial" w:hAnsi="Arial" w:cs="Arial"/>
          <w:sz w:val="24"/>
          <w:szCs w:val="24"/>
        </w:rPr>
        <w:t xml:space="preserve">, 40(6), pp. 318-325. Available at: https://doi.org/10.1192/pb.bp.115.050823. </w:t>
      </w:r>
    </w:p>
    <w:p w14:paraId="4D25C144" w14:textId="365CCD70" w:rsidR="00B52E04" w:rsidRPr="00B52E04" w:rsidRDefault="00B52E04" w:rsidP="00B52E04">
      <w:pPr>
        <w:rPr>
          <w:rFonts w:ascii="Arial" w:hAnsi="Arial" w:cs="Arial"/>
          <w:sz w:val="24"/>
          <w:szCs w:val="24"/>
        </w:rPr>
      </w:pPr>
      <w:r w:rsidRPr="00B52E04">
        <w:rPr>
          <w:rFonts w:ascii="Arial" w:hAnsi="Arial" w:cs="Arial"/>
          <w:sz w:val="24"/>
          <w:szCs w:val="24"/>
        </w:rPr>
        <w:t>Bourke, J. (2016)</w:t>
      </w:r>
      <w:r w:rsidR="00B65A32">
        <w:rPr>
          <w:rFonts w:ascii="Arial" w:hAnsi="Arial" w:cs="Arial"/>
          <w:sz w:val="24"/>
          <w:szCs w:val="24"/>
        </w:rPr>
        <w:t xml:space="preserve"> </w:t>
      </w:r>
      <w:r w:rsidRPr="00B52E04">
        <w:rPr>
          <w:rFonts w:ascii="Arial" w:hAnsi="Arial" w:cs="Arial"/>
          <w:i/>
          <w:iCs/>
          <w:sz w:val="24"/>
          <w:szCs w:val="24"/>
        </w:rPr>
        <w:t>The six signature traits of inclusive leadership - Thriving in a diverse new world</w:t>
      </w:r>
      <w:r w:rsidRPr="00B52E04">
        <w:rPr>
          <w:rFonts w:ascii="Arial" w:hAnsi="Arial" w:cs="Arial"/>
          <w:sz w:val="24"/>
          <w:szCs w:val="24"/>
        </w:rPr>
        <w:t xml:space="preserve">. Available at: </w:t>
      </w:r>
      <w:r w:rsidRPr="00B52E04">
        <w:rPr>
          <w:rFonts w:ascii="Arial" w:hAnsi="Arial" w:cs="Arial"/>
          <w:sz w:val="24"/>
          <w:szCs w:val="24"/>
        </w:rPr>
        <w:lastRenderedPageBreak/>
        <w:t>https://www2.deloitte.com/us/en/insights/topics/talent/six-signature-traits-of-inclusive-leadership.html (Accessed: 2 May 2024).</w:t>
      </w:r>
    </w:p>
    <w:p w14:paraId="3C7436D4"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Bourke, J. and Titus, A. (2019) </w:t>
      </w:r>
      <w:r w:rsidRPr="00B52E04">
        <w:rPr>
          <w:rFonts w:ascii="Arial" w:hAnsi="Arial" w:cs="Arial"/>
          <w:i/>
          <w:iCs/>
          <w:sz w:val="24"/>
          <w:szCs w:val="24"/>
        </w:rPr>
        <w:t>Why Inclusive Leaders Are Good for Organizations, and How to Become One</w:t>
      </w:r>
      <w:r w:rsidRPr="00B52E04">
        <w:rPr>
          <w:rFonts w:ascii="Arial" w:hAnsi="Arial" w:cs="Arial"/>
          <w:sz w:val="24"/>
          <w:szCs w:val="24"/>
        </w:rPr>
        <w:t>.  Available at: https://hbr.org/2019/03/why-inclusive-leaders-are-good-for-organizations-and-how-to-become-one (Accessed: 2 May 2024).</w:t>
      </w:r>
    </w:p>
    <w:p w14:paraId="516836C9"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Bourke, J. and Titus, A. (2020) </w:t>
      </w:r>
      <w:r w:rsidRPr="00B52E04">
        <w:rPr>
          <w:rFonts w:ascii="Arial" w:hAnsi="Arial" w:cs="Arial"/>
          <w:i/>
          <w:iCs/>
          <w:sz w:val="24"/>
          <w:szCs w:val="24"/>
        </w:rPr>
        <w:t>The Key to Inclusive Leadership</w:t>
      </w:r>
      <w:r w:rsidRPr="00B52E04">
        <w:rPr>
          <w:rFonts w:ascii="Arial" w:hAnsi="Arial" w:cs="Arial"/>
          <w:sz w:val="24"/>
          <w:szCs w:val="24"/>
        </w:rPr>
        <w:t>. Available at: https://hbr.org/2020/03/the-key-to-inclusive-leadership (Accessed: 1 May 2024).</w:t>
      </w:r>
    </w:p>
    <w:p w14:paraId="260A99B5"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CIPD (2015) </w:t>
      </w:r>
      <w:r w:rsidRPr="00B52E04">
        <w:rPr>
          <w:rFonts w:ascii="Arial" w:hAnsi="Arial" w:cs="Arial"/>
          <w:i/>
          <w:iCs/>
          <w:sz w:val="24"/>
          <w:szCs w:val="24"/>
        </w:rPr>
        <w:t>Ethical decision-making: Eight perspectives on workplace dilemmas</w:t>
      </w:r>
      <w:r w:rsidRPr="00B52E04">
        <w:rPr>
          <w:rFonts w:ascii="Arial" w:hAnsi="Arial" w:cs="Arial"/>
          <w:sz w:val="24"/>
          <w:szCs w:val="24"/>
        </w:rPr>
        <w:t xml:space="preserve"> Available at: https://www.cipd.org/globalassets/media/comms/the-people-profession/profession-map-pdfs/ethical-decision-making-2015-eight-perspectives-on-workplace-dilemmas (Accessed: 1 May 2024)</w:t>
      </w:r>
    </w:p>
    <w:p w14:paraId="3E1D2374" w14:textId="302AB508" w:rsidR="00B52E04" w:rsidRPr="00B52E04" w:rsidRDefault="00B52E04" w:rsidP="00B52E04">
      <w:pPr>
        <w:rPr>
          <w:rFonts w:ascii="Arial" w:hAnsi="Arial" w:cs="Arial"/>
          <w:sz w:val="24"/>
          <w:szCs w:val="24"/>
        </w:rPr>
      </w:pPr>
      <w:r w:rsidRPr="00B52E04">
        <w:rPr>
          <w:rFonts w:ascii="Arial" w:hAnsi="Arial" w:cs="Arial"/>
          <w:sz w:val="24"/>
          <w:szCs w:val="24"/>
        </w:rPr>
        <w:t>CIPD, (2016) I</w:t>
      </w:r>
      <w:r w:rsidRPr="00B52E04">
        <w:rPr>
          <w:rFonts w:ascii="Arial" w:hAnsi="Arial" w:cs="Arial"/>
          <w:i/>
          <w:iCs/>
          <w:sz w:val="24"/>
          <w:szCs w:val="24"/>
        </w:rPr>
        <w:t xml:space="preserve">nclusive Leadership…driving performance through diversity! </w:t>
      </w:r>
      <w:r w:rsidRPr="00B52E04">
        <w:rPr>
          <w:rFonts w:ascii="Arial" w:hAnsi="Arial" w:cs="Arial"/>
          <w:sz w:val="24"/>
          <w:szCs w:val="24"/>
        </w:rPr>
        <w:t>Available at https://www.cipd.org/globalassets/media/knowledge/knowledge-hub/reports/inclusive-leadership_2016-driving-performance-through-diversity_tcm18-8811.pdf: (Accessed: 30 April 2024)</w:t>
      </w:r>
    </w:p>
    <w:p w14:paraId="7EE5F5AC"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CIPD (2017) </w:t>
      </w:r>
      <w:r w:rsidRPr="00B52E04">
        <w:rPr>
          <w:rFonts w:ascii="Arial" w:hAnsi="Arial" w:cs="Arial"/>
          <w:i/>
          <w:iCs/>
          <w:sz w:val="24"/>
          <w:szCs w:val="24"/>
        </w:rPr>
        <w:t>The Taylor review: time to enhance employee voice</w:t>
      </w:r>
      <w:r w:rsidRPr="00B52E04">
        <w:rPr>
          <w:rFonts w:ascii="Arial" w:hAnsi="Arial" w:cs="Arial"/>
          <w:sz w:val="24"/>
          <w:szCs w:val="24"/>
        </w:rPr>
        <w:t>. Available at: https://www.cipd.org/uk/views-and-insights/thought-leadership/cipd-voice/archive/enhance-employee-voice/ (Accessed: 2 May 2024).</w:t>
      </w:r>
    </w:p>
    <w:p w14:paraId="570ED433"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CIPD (2018a) </w:t>
      </w:r>
      <w:r w:rsidRPr="00B52E04">
        <w:rPr>
          <w:rFonts w:ascii="Arial" w:hAnsi="Arial" w:cs="Arial"/>
          <w:i/>
          <w:iCs/>
          <w:sz w:val="24"/>
          <w:szCs w:val="24"/>
        </w:rPr>
        <w:t>Core Behaviours</w:t>
      </w:r>
      <w:r w:rsidRPr="00B52E04">
        <w:rPr>
          <w:rFonts w:ascii="Arial" w:hAnsi="Arial" w:cs="Arial"/>
          <w:sz w:val="24"/>
          <w:szCs w:val="24"/>
        </w:rPr>
        <w:t xml:space="preserve">. Available at:  https://www.cipd.org/uk/the-people-profession/the-profession-map/explore-the-profession-map/core-behaviours/ (Accessed: 2 May 2024) </w:t>
      </w:r>
    </w:p>
    <w:p w14:paraId="6EEF8729" w14:textId="6A14DBA3" w:rsidR="00B52E04" w:rsidRPr="00B52E04" w:rsidRDefault="00B52E04" w:rsidP="00B52E04">
      <w:pPr>
        <w:rPr>
          <w:rFonts w:ascii="Arial" w:hAnsi="Arial" w:cs="Arial"/>
          <w:sz w:val="24"/>
          <w:szCs w:val="24"/>
        </w:rPr>
      </w:pPr>
      <w:r w:rsidRPr="00B52E04">
        <w:rPr>
          <w:rFonts w:ascii="Arial" w:hAnsi="Arial" w:cs="Arial"/>
          <w:sz w:val="24"/>
          <w:szCs w:val="24"/>
        </w:rPr>
        <w:t>CIPD (2018b)</w:t>
      </w:r>
      <w:r w:rsidR="0095441C">
        <w:rPr>
          <w:rFonts w:ascii="Arial" w:hAnsi="Arial" w:cs="Arial"/>
          <w:sz w:val="24"/>
          <w:szCs w:val="24"/>
        </w:rPr>
        <w:t xml:space="preserve"> </w:t>
      </w:r>
      <w:r w:rsidRPr="00B52E04">
        <w:rPr>
          <w:rFonts w:ascii="Arial" w:hAnsi="Arial" w:cs="Arial"/>
          <w:i/>
          <w:iCs/>
          <w:sz w:val="24"/>
          <w:szCs w:val="24"/>
        </w:rPr>
        <w:t>The Profession Map</w:t>
      </w:r>
      <w:r w:rsidRPr="00B52E04">
        <w:rPr>
          <w:rFonts w:ascii="Arial" w:hAnsi="Arial" w:cs="Arial"/>
          <w:sz w:val="24"/>
          <w:szCs w:val="24"/>
        </w:rPr>
        <w:t>. Available at: https://www.cipd.org/globalassets/media/comms/the-people-profession/profession-map-pdfs/full-standards-download-a4-2024/ (Accessed: 2 May 2024)</w:t>
      </w:r>
    </w:p>
    <w:p w14:paraId="7621198A"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CIPD (2019) </w:t>
      </w:r>
      <w:r w:rsidRPr="00B52E04">
        <w:rPr>
          <w:rFonts w:ascii="Arial" w:hAnsi="Arial" w:cs="Arial"/>
          <w:i/>
          <w:iCs/>
          <w:sz w:val="24"/>
          <w:szCs w:val="24"/>
        </w:rPr>
        <w:t>Building Inclusive Workplaces</w:t>
      </w:r>
      <w:r w:rsidRPr="00B52E04">
        <w:rPr>
          <w:rFonts w:ascii="Arial" w:hAnsi="Arial" w:cs="Arial"/>
          <w:sz w:val="24"/>
          <w:szCs w:val="24"/>
        </w:rPr>
        <w:t xml:space="preserve"> - Assessing the evidence. Available at: https://www.cipd.org/globalassets/media/knowledge/knowledge-hub/reports/building-inclusive-workplaces-report-sept-2019_tcm18-64154.pdf (Accessed: 2 May 2024)</w:t>
      </w:r>
    </w:p>
    <w:p w14:paraId="6EDDC7D4"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CIPD (2020) </w:t>
      </w:r>
      <w:r w:rsidRPr="00B52E04">
        <w:rPr>
          <w:rFonts w:ascii="Arial" w:hAnsi="Arial" w:cs="Arial"/>
          <w:i/>
          <w:iCs/>
          <w:sz w:val="24"/>
          <w:szCs w:val="24"/>
        </w:rPr>
        <w:t>Creating Learning Cultures Report Assessing the evidence</w:t>
      </w:r>
      <w:r w:rsidRPr="00B52E04">
        <w:rPr>
          <w:rFonts w:ascii="Arial" w:hAnsi="Arial" w:cs="Arial"/>
          <w:sz w:val="24"/>
          <w:szCs w:val="24"/>
        </w:rPr>
        <w:t>, London: CIPD.</w:t>
      </w:r>
    </w:p>
    <w:p w14:paraId="4D48043B"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CIPD (2021) </w:t>
      </w:r>
      <w:r w:rsidRPr="00B52E04">
        <w:rPr>
          <w:rFonts w:ascii="Arial" w:hAnsi="Arial" w:cs="Arial"/>
          <w:i/>
          <w:iCs/>
          <w:sz w:val="24"/>
          <w:szCs w:val="24"/>
        </w:rPr>
        <w:t>Leading by example</w:t>
      </w:r>
      <w:r w:rsidRPr="00B52E04">
        <w:rPr>
          <w:rFonts w:ascii="Arial" w:hAnsi="Arial" w:cs="Arial"/>
          <w:sz w:val="24"/>
          <w:szCs w:val="24"/>
        </w:rPr>
        <w:t>. Available at: https://www.cipd.org/uk/knowledge/bitesize-research/leading-example/ (Accessed: 3 May 2024)</w:t>
      </w:r>
    </w:p>
    <w:p w14:paraId="5ED71AC8" w14:textId="77777777" w:rsidR="00B52E04" w:rsidRPr="00B52E04" w:rsidRDefault="00B52E04" w:rsidP="00B52E04">
      <w:pPr>
        <w:rPr>
          <w:rFonts w:ascii="Arial" w:hAnsi="Arial" w:cs="Arial"/>
          <w:sz w:val="24"/>
          <w:szCs w:val="24"/>
        </w:rPr>
      </w:pPr>
      <w:r w:rsidRPr="00B52E04">
        <w:rPr>
          <w:rFonts w:ascii="Arial" w:hAnsi="Arial" w:cs="Arial"/>
          <w:sz w:val="24"/>
          <w:szCs w:val="24"/>
        </w:rPr>
        <w:t>CIPD (2023a</w:t>
      </w:r>
      <w:r w:rsidRPr="00B52E04">
        <w:rPr>
          <w:rFonts w:ascii="Arial" w:hAnsi="Arial" w:cs="Arial"/>
          <w:i/>
          <w:iCs/>
          <w:sz w:val="24"/>
          <w:szCs w:val="24"/>
        </w:rPr>
        <w:t>) Change management: A guide for people professionals</w:t>
      </w:r>
      <w:r w:rsidRPr="00B52E04">
        <w:rPr>
          <w:rFonts w:ascii="Arial" w:hAnsi="Arial" w:cs="Arial"/>
          <w:sz w:val="24"/>
          <w:szCs w:val="24"/>
        </w:rPr>
        <w:t>. Available at: https://www.cipd.org/uk/knowledge/guides/change-management/ (Accessed: 30 April 2024).</w:t>
      </w:r>
    </w:p>
    <w:p w14:paraId="7D2B5234"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CIPD (2023b) </w:t>
      </w:r>
      <w:r w:rsidRPr="00B52E04">
        <w:rPr>
          <w:rFonts w:ascii="Arial" w:hAnsi="Arial" w:cs="Arial"/>
          <w:i/>
          <w:iCs/>
          <w:sz w:val="24"/>
          <w:szCs w:val="24"/>
        </w:rPr>
        <w:t>Employee communication.</w:t>
      </w:r>
      <w:r w:rsidRPr="00B52E04">
        <w:rPr>
          <w:rFonts w:ascii="Arial" w:hAnsi="Arial" w:cs="Arial"/>
          <w:sz w:val="24"/>
          <w:szCs w:val="24"/>
        </w:rPr>
        <w:t xml:space="preserve"> Available at: https://www.cipd.org/uk/knowledge/factsheets/employee-communication/ (Accessed: 30 April 2024).</w:t>
      </w:r>
    </w:p>
    <w:p w14:paraId="01FD9625" w14:textId="77777777" w:rsidR="00B52E04" w:rsidRPr="00B52E04" w:rsidRDefault="00B52E04" w:rsidP="00B52E04">
      <w:pPr>
        <w:rPr>
          <w:rFonts w:ascii="Arial" w:hAnsi="Arial" w:cs="Arial"/>
          <w:sz w:val="24"/>
          <w:szCs w:val="24"/>
        </w:rPr>
      </w:pPr>
      <w:r w:rsidRPr="00B52E04">
        <w:rPr>
          <w:rFonts w:ascii="Arial" w:hAnsi="Arial" w:cs="Arial"/>
          <w:sz w:val="24"/>
          <w:szCs w:val="24"/>
        </w:rPr>
        <w:lastRenderedPageBreak/>
        <w:t xml:space="preserve">CIPD (2023c) </w:t>
      </w:r>
      <w:r w:rsidRPr="00B52E04">
        <w:rPr>
          <w:rFonts w:ascii="Arial" w:hAnsi="Arial" w:cs="Arial"/>
          <w:i/>
          <w:iCs/>
          <w:sz w:val="24"/>
          <w:szCs w:val="24"/>
        </w:rPr>
        <w:t>Ethical practice and the role of people professionals: Explores the role people professionals play in applying ethical values to organisational practice</w:t>
      </w:r>
      <w:r w:rsidRPr="00B52E04">
        <w:rPr>
          <w:rFonts w:ascii="Arial" w:hAnsi="Arial" w:cs="Arial"/>
          <w:sz w:val="24"/>
          <w:szCs w:val="24"/>
        </w:rPr>
        <w:t>. Available at: https://www.cipd.org/uk/knowledge/factsheets/ethics-role-hr-factsheet/ (Accessed 29 April 2024).</w:t>
      </w:r>
    </w:p>
    <w:p w14:paraId="7875C9A7"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CIPD (2023d) </w:t>
      </w:r>
      <w:r w:rsidRPr="00B52E04">
        <w:rPr>
          <w:rFonts w:ascii="Arial" w:hAnsi="Arial" w:cs="Arial"/>
          <w:i/>
          <w:iCs/>
          <w:sz w:val="24"/>
          <w:szCs w:val="24"/>
        </w:rPr>
        <w:t>HR policies - An overview of the purpose and benefits of HR policies and how to implement and communicate them effectively throughout an organisation</w:t>
      </w:r>
      <w:r w:rsidRPr="00B52E04">
        <w:rPr>
          <w:rFonts w:ascii="Arial" w:hAnsi="Arial" w:cs="Arial"/>
          <w:sz w:val="24"/>
          <w:szCs w:val="24"/>
        </w:rPr>
        <w:t>. Available at: https://www.ciepd.org/uk/knowledge/factsheets/hr-policies-factsheet/ (Accessed: 4 May 2024).</w:t>
      </w:r>
    </w:p>
    <w:p w14:paraId="59C5FF0F" w14:textId="56BE30FF" w:rsidR="00B52E04" w:rsidRPr="00B52E04" w:rsidRDefault="00B52E04" w:rsidP="00B52E04">
      <w:pPr>
        <w:rPr>
          <w:rFonts w:ascii="Arial" w:hAnsi="Arial" w:cs="Arial"/>
          <w:sz w:val="24"/>
          <w:szCs w:val="24"/>
        </w:rPr>
      </w:pPr>
      <w:r w:rsidRPr="00B52E04">
        <w:rPr>
          <w:rFonts w:ascii="Arial" w:hAnsi="Arial" w:cs="Arial"/>
          <w:sz w:val="24"/>
          <w:szCs w:val="24"/>
        </w:rPr>
        <w:t xml:space="preserve">CIPD (2023e) </w:t>
      </w:r>
      <w:r w:rsidRPr="00B52E04">
        <w:rPr>
          <w:rFonts w:ascii="Arial" w:hAnsi="Arial" w:cs="Arial"/>
          <w:i/>
          <w:iCs/>
          <w:sz w:val="24"/>
          <w:szCs w:val="24"/>
        </w:rPr>
        <w:t>Organisational and employee-focused voice: Why both matte</w:t>
      </w:r>
      <w:r w:rsidR="0095441C">
        <w:rPr>
          <w:rFonts w:ascii="Arial" w:hAnsi="Arial" w:cs="Arial"/>
          <w:i/>
          <w:iCs/>
          <w:sz w:val="24"/>
          <w:szCs w:val="24"/>
        </w:rPr>
        <w:t>r?</w:t>
      </w:r>
      <w:r w:rsidRPr="00B52E04">
        <w:rPr>
          <w:rFonts w:ascii="Arial" w:hAnsi="Arial" w:cs="Arial"/>
          <w:sz w:val="24"/>
          <w:szCs w:val="24"/>
        </w:rPr>
        <w:t xml:space="preserve"> Available at: https://www.cipd.org/uk/knowledge/bitesize-research/organisation-employee-voice/ (Accessed: 9 May 2024).</w:t>
      </w:r>
    </w:p>
    <w:p w14:paraId="1BD6C8E1"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CIPD (2024a) </w:t>
      </w:r>
      <w:r w:rsidRPr="00B52E04">
        <w:rPr>
          <w:rFonts w:ascii="Arial" w:hAnsi="Arial" w:cs="Arial"/>
          <w:i/>
          <w:iCs/>
          <w:sz w:val="24"/>
          <w:szCs w:val="24"/>
        </w:rPr>
        <w:t xml:space="preserve">Change management -Explore how to manage, </w:t>
      </w:r>
      <w:proofErr w:type="gramStart"/>
      <w:r w:rsidRPr="00B52E04">
        <w:rPr>
          <w:rFonts w:ascii="Arial" w:hAnsi="Arial" w:cs="Arial"/>
          <w:i/>
          <w:iCs/>
          <w:sz w:val="24"/>
          <w:szCs w:val="24"/>
        </w:rPr>
        <w:t>enable</w:t>
      </w:r>
      <w:proofErr w:type="gramEnd"/>
      <w:r w:rsidRPr="00B52E04">
        <w:rPr>
          <w:rFonts w:ascii="Arial" w:hAnsi="Arial" w:cs="Arial"/>
          <w:i/>
          <w:iCs/>
          <w:sz w:val="24"/>
          <w:szCs w:val="24"/>
        </w:rPr>
        <w:t xml:space="preserve"> and support change management initiatives effectively</w:t>
      </w:r>
      <w:r w:rsidRPr="00B52E04">
        <w:rPr>
          <w:rFonts w:ascii="Arial" w:hAnsi="Arial" w:cs="Arial"/>
          <w:sz w:val="24"/>
          <w:szCs w:val="24"/>
        </w:rPr>
        <w:t>. Available at: https://www.cipd.org/uk/knowledge/factsheets/change-management-factsheet/ (Accessed: 1 May 2024).</w:t>
      </w:r>
    </w:p>
    <w:p w14:paraId="19E51ED5"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CIPD (2024b) </w:t>
      </w:r>
      <w:r w:rsidRPr="00B52E04">
        <w:rPr>
          <w:rFonts w:ascii="Arial" w:hAnsi="Arial" w:cs="Arial"/>
          <w:i/>
          <w:iCs/>
          <w:sz w:val="24"/>
          <w:szCs w:val="24"/>
        </w:rPr>
        <w:t>Core behaviours</w:t>
      </w:r>
      <w:r w:rsidRPr="00B52E04">
        <w:rPr>
          <w:rFonts w:ascii="Arial" w:hAnsi="Arial" w:cs="Arial"/>
          <w:sz w:val="24"/>
          <w:szCs w:val="24"/>
        </w:rPr>
        <w:t>. Available at: https://www.cipd.org/uk/the-people-profession/the-profession-map/explore-the-profession-map/core-behaviours/ (Accessed: 29 April 2024).</w:t>
      </w:r>
    </w:p>
    <w:p w14:paraId="05DC829C"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CIPD (2024c) </w:t>
      </w:r>
      <w:r w:rsidRPr="00B52E04">
        <w:rPr>
          <w:rFonts w:ascii="Arial" w:hAnsi="Arial" w:cs="Arial"/>
          <w:i/>
          <w:iCs/>
          <w:sz w:val="24"/>
          <w:szCs w:val="24"/>
        </w:rPr>
        <w:t>Insights focused</w:t>
      </w:r>
      <w:r w:rsidRPr="00B52E04">
        <w:rPr>
          <w:rFonts w:ascii="Arial" w:hAnsi="Arial" w:cs="Arial"/>
          <w:sz w:val="24"/>
          <w:szCs w:val="24"/>
        </w:rPr>
        <w:t>. Available at: https://www.cipd.org/uk/the-people-profession/the-profession-map/explore-the-profession-map/core-behaviours/insights-focused/ (Accessed: 2 May 2024).</w:t>
      </w:r>
    </w:p>
    <w:p w14:paraId="778B5B1B"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CIPD (2024d) </w:t>
      </w:r>
      <w:r w:rsidRPr="00B52E04">
        <w:rPr>
          <w:rFonts w:ascii="Arial" w:hAnsi="Arial" w:cs="Arial"/>
          <w:i/>
          <w:iCs/>
          <w:sz w:val="24"/>
          <w:szCs w:val="24"/>
        </w:rPr>
        <w:t>PESTLE analysis - Discover what PESTLE means and use our PESTLE analysis template and example to explore the external influences on your organisation</w:t>
      </w:r>
      <w:r w:rsidRPr="00B52E04">
        <w:rPr>
          <w:rFonts w:ascii="Arial" w:hAnsi="Arial" w:cs="Arial"/>
          <w:sz w:val="24"/>
          <w:szCs w:val="24"/>
        </w:rPr>
        <w:t>. Available at: https://www.cipd.org/uk/knowledge/factsheets/pestle-analysis-factsheet/ (Accessed: 1 May 2024).</w:t>
      </w:r>
    </w:p>
    <w:p w14:paraId="3833231B"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CIPD (2024e) </w:t>
      </w:r>
      <w:r w:rsidRPr="00B52E04">
        <w:rPr>
          <w:rFonts w:ascii="Arial" w:hAnsi="Arial" w:cs="Arial"/>
          <w:i/>
          <w:iCs/>
          <w:sz w:val="24"/>
          <w:szCs w:val="24"/>
        </w:rPr>
        <w:t>SWOT Analysis</w:t>
      </w:r>
      <w:r w:rsidRPr="00B52E04">
        <w:rPr>
          <w:rFonts w:ascii="Arial" w:hAnsi="Arial" w:cs="Arial"/>
          <w:sz w:val="24"/>
          <w:szCs w:val="24"/>
        </w:rPr>
        <w:t>. Available at: https://www.cipd.org/uk/knowledge/factsheets/swot-analysis-factsheet/#:~:text=A%20SWOT%20analysis%20is%20a,environment%20in%20which%20it%20operates (Accessed: 5 May 2024).</w:t>
      </w:r>
    </w:p>
    <w:p w14:paraId="1CD685DF"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Cloke, H. (2023). </w:t>
      </w:r>
      <w:r w:rsidRPr="00B52E04">
        <w:rPr>
          <w:rFonts w:ascii="Arial" w:hAnsi="Arial" w:cs="Arial"/>
          <w:i/>
          <w:iCs/>
          <w:sz w:val="24"/>
          <w:szCs w:val="24"/>
        </w:rPr>
        <w:t>What Is Malcolm Knowles’ Adult Learning Theory?</w:t>
      </w:r>
      <w:r w:rsidRPr="00B52E04">
        <w:rPr>
          <w:rFonts w:ascii="Arial" w:hAnsi="Arial" w:cs="Arial"/>
          <w:sz w:val="24"/>
          <w:szCs w:val="24"/>
        </w:rPr>
        <w:t xml:space="preserve"> Available at: https://www.growthengineering.co.uk/adult-learning-theory/ (Accessed: 2 May 2024)</w:t>
      </w:r>
    </w:p>
    <w:p w14:paraId="6CDA854A"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Dunon, T., Wilkinson, A., Marchington, M. &amp; Ackers, P. (2004). The Meanings and Purpose of Employee Voice. </w:t>
      </w:r>
      <w:r w:rsidRPr="00B52E04">
        <w:rPr>
          <w:rFonts w:ascii="Arial" w:hAnsi="Arial" w:cs="Arial"/>
          <w:i/>
          <w:iCs/>
          <w:sz w:val="24"/>
          <w:szCs w:val="24"/>
        </w:rPr>
        <w:t>The International Journal of Human Resource Management</w:t>
      </w:r>
      <w:r w:rsidRPr="00B52E04">
        <w:rPr>
          <w:rFonts w:ascii="Arial" w:hAnsi="Arial" w:cs="Arial"/>
          <w:sz w:val="24"/>
          <w:szCs w:val="24"/>
        </w:rPr>
        <w:t>, 15(6), pp.1150-1171.Available at: https://www.researchgate.net/publication/256906091_The_Meanings_and_Purpose_of_Employee_Voice (Accessed: 30 April 2024)</w:t>
      </w:r>
    </w:p>
    <w:p w14:paraId="16385A73" w14:textId="77777777" w:rsidR="00B52E04" w:rsidRDefault="00B52E04" w:rsidP="00B52E04">
      <w:pPr>
        <w:rPr>
          <w:rFonts w:ascii="Arial" w:hAnsi="Arial" w:cs="Arial"/>
          <w:sz w:val="24"/>
          <w:szCs w:val="24"/>
        </w:rPr>
      </w:pPr>
      <w:r w:rsidRPr="00B52E04">
        <w:rPr>
          <w:rFonts w:ascii="Arial" w:hAnsi="Arial" w:cs="Arial"/>
          <w:sz w:val="24"/>
          <w:szCs w:val="24"/>
        </w:rPr>
        <w:t xml:space="preserve">Durme, Y. V. et al. (2024). </w:t>
      </w:r>
      <w:r w:rsidRPr="00B52E04">
        <w:rPr>
          <w:rFonts w:ascii="Arial" w:hAnsi="Arial" w:cs="Arial"/>
          <w:i/>
          <w:iCs/>
          <w:sz w:val="24"/>
          <w:szCs w:val="24"/>
        </w:rPr>
        <w:t>Evolving leadership to drive human performance.</w:t>
      </w:r>
      <w:r w:rsidRPr="00B52E04">
        <w:rPr>
          <w:rFonts w:ascii="Arial" w:hAnsi="Arial" w:cs="Arial"/>
          <w:sz w:val="24"/>
          <w:szCs w:val="24"/>
        </w:rPr>
        <w:t xml:space="preserve"> Available at: https://www2.deloitte.com/uk/en/insights/focus/human-capital-trends/2024/human-performance-new-ways-of-working.html (Accessed: 8 May 2024).</w:t>
      </w:r>
    </w:p>
    <w:p w14:paraId="2BC27E2A" w14:textId="1B5E8BBE" w:rsidR="000A08AE" w:rsidRPr="00B52E04" w:rsidRDefault="000A08AE" w:rsidP="00B52E04">
      <w:pPr>
        <w:rPr>
          <w:rFonts w:ascii="Arial" w:hAnsi="Arial" w:cs="Arial"/>
          <w:sz w:val="24"/>
          <w:szCs w:val="24"/>
        </w:rPr>
      </w:pPr>
      <w:r w:rsidRPr="000A08AE">
        <w:rPr>
          <w:rFonts w:ascii="Arial" w:hAnsi="Arial" w:cs="Arial"/>
          <w:sz w:val="24"/>
          <w:szCs w:val="24"/>
        </w:rPr>
        <w:lastRenderedPageBreak/>
        <w:t xml:space="preserve">Dye, V. (2011) ‘Reflection, Reflection, Reflection: I’m thinking all the time, why do I need a theory or model of reflection?’ in McGregor, D. and Cartwright, L. (eds) </w:t>
      </w:r>
      <w:r w:rsidRPr="000A08AE">
        <w:rPr>
          <w:rFonts w:ascii="Arial" w:hAnsi="Arial" w:cs="Arial"/>
          <w:i/>
          <w:iCs/>
          <w:sz w:val="24"/>
          <w:szCs w:val="24"/>
        </w:rPr>
        <w:t>Developing Reflective Practice: A Guide for Beginning Teachers</w:t>
      </w:r>
      <w:r w:rsidRPr="000A08AE">
        <w:rPr>
          <w:rFonts w:ascii="Arial" w:hAnsi="Arial" w:cs="Arial"/>
          <w:sz w:val="24"/>
          <w:szCs w:val="24"/>
        </w:rPr>
        <w:t>, Open University Press.</w:t>
      </w:r>
    </w:p>
    <w:p w14:paraId="1D541BEB" w14:textId="56565EB9" w:rsidR="00B52E04" w:rsidRPr="00B52E04" w:rsidRDefault="00B52E04" w:rsidP="00B52E04">
      <w:pPr>
        <w:rPr>
          <w:rFonts w:ascii="Arial" w:hAnsi="Arial" w:cs="Arial"/>
          <w:sz w:val="24"/>
          <w:szCs w:val="24"/>
        </w:rPr>
      </w:pPr>
      <w:r w:rsidRPr="00B52E04">
        <w:rPr>
          <w:rFonts w:ascii="Arial" w:hAnsi="Arial" w:cs="Arial"/>
          <w:sz w:val="24"/>
          <w:szCs w:val="24"/>
        </w:rPr>
        <w:t xml:space="preserve">Edmondson, A. (1999) Psychological Safety and Learning Behavior in Work Teams'. </w:t>
      </w:r>
      <w:r w:rsidRPr="00B52E04">
        <w:rPr>
          <w:rFonts w:ascii="Arial" w:hAnsi="Arial" w:cs="Arial"/>
          <w:i/>
          <w:iCs/>
          <w:sz w:val="24"/>
          <w:szCs w:val="24"/>
        </w:rPr>
        <w:t>Administrative Science Quarterly</w:t>
      </w:r>
      <w:r w:rsidRPr="00B52E04">
        <w:rPr>
          <w:rFonts w:ascii="Arial" w:hAnsi="Arial" w:cs="Arial"/>
          <w:sz w:val="24"/>
          <w:szCs w:val="24"/>
        </w:rPr>
        <w:t xml:space="preserve">, 44(2), pp. 350-383. Available at: https://web.mit.edu/curhan/www/docs/Articles/15341_Readings/Group_Performance/Edmondson%20Psychological%20safety.pdf </w:t>
      </w:r>
      <w:r w:rsidR="0086619E" w:rsidRPr="00B52E04">
        <w:rPr>
          <w:rFonts w:ascii="Arial" w:hAnsi="Arial" w:cs="Arial"/>
          <w:sz w:val="24"/>
          <w:szCs w:val="24"/>
        </w:rPr>
        <w:t>(Accessed</w:t>
      </w:r>
      <w:r w:rsidRPr="00B52E04">
        <w:rPr>
          <w:rFonts w:ascii="Arial" w:hAnsi="Arial" w:cs="Arial"/>
          <w:sz w:val="24"/>
          <w:szCs w:val="24"/>
        </w:rPr>
        <w:t>: 1 May 2024)</w:t>
      </w:r>
    </w:p>
    <w:p w14:paraId="3EBFD904" w14:textId="2F1E6429" w:rsidR="00B52E04" w:rsidRPr="00B52E04" w:rsidRDefault="00B52E04" w:rsidP="00B52E04">
      <w:pPr>
        <w:rPr>
          <w:rFonts w:ascii="Arial" w:hAnsi="Arial" w:cs="Arial"/>
          <w:sz w:val="24"/>
          <w:szCs w:val="24"/>
        </w:rPr>
      </w:pPr>
      <w:r w:rsidRPr="00B52E04">
        <w:rPr>
          <w:rFonts w:ascii="Arial" w:hAnsi="Arial" w:cs="Arial"/>
          <w:sz w:val="24"/>
          <w:szCs w:val="24"/>
        </w:rPr>
        <w:t>Elwy, R.A, Maguire, E.M, Kim., B.H</w:t>
      </w:r>
      <w:r w:rsidR="0086619E" w:rsidRPr="00B52E04">
        <w:rPr>
          <w:rFonts w:ascii="Arial" w:hAnsi="Arial" w:cs="Arial"/>
          <w:sz w:val="24"/>
          <w:szCs w:val="24"/>
        </w:rPr>
        <w:t>, West</w:t>
      </w:r>
      <w:r w:rsidRPr="00B52E04">
        <w:rPr>
          <w:rFonts w:ascii="Arial" w:hAnsi="Arial" w:cs="Arial"/>
          <w:sz w:val="24"/>
          <w:szCs w:val="24"/>
        </w:rPr>
        <w:t xml:space="preserve">, </w:t>
      </w:r>
      <w:proofErr w:type="gramStart"/>
      <w:r w:rsidRPr="00B52E04">
        <w:rPr>
          <w:rFonts w:ascii="Arial" w:hAnsi="Arial" w:cs="Arial"/>
          <w:sz w:val="24"/>
          <w:szCs w:val="24"/>
        </w:rPr>
        <w:t>G.A.(</w:t>
      </w:r>
      <w:proofErr w:type="gramEnd"/>
      <w:r w:rsidRPr="00B52E04">
        <w:rPr>
          <w:rFonts w:ascii="Arial" w:hAnsi="Arial" w:cs="Arial"/>
          <w:sz w:val="24"/>
          <w:szCs w:val="24"/>
        </w:rPr>
        <w:t>2022</w:t>
      </w:r>
      <w:r w:rsidR="0086619E">
        <w:rPr>
          <w:rFonts w:ascii="Arial" w:hAnsi="Arial" w:cs="Arial"/>
          <w:sz w:val="24"/>
          <w:szCs w:val="24"/>
        </w:rPr>
        <w:t xml:space="preserve">) </w:t>
      </w:r>
      <w:r w:rsidRPr="00B52E04">
        <w:rPr>
          <w:rFonts w:ascii="Arial" w:hAnsi="Arial" w:cs="Arial"/>
          <w:sz w:val="24"/>
          <w:szCs w:val="24"/>
        </w:rPr>
        <w:t>Involving Stakeholders as Communication Partners in Research Dissemination Efforts</w:t>
      </w:r>
      <w:r w:rsidRPr="00B52E04">
        <w:rPr>
          <w:rFonts w:ascii="Arial" w:hAnsi="Arial" w:cs="Arial"/>
          <w:i/>
          <w:iCs/>
          <w:sz w:val="24"/>
          <w:szCs w:val="24"/>
        </w:rPr>
        <w:t>. Journal of General Internal Medicine</w:t>
      </w:r>
      <w:r w:rsidRPr="00B52E04">
        <w:rPr>
          <w:rFonts w:ascii="Arial" w:hAnsi="Arial" w:cs="Arial"/>
          <w:sz w:val="24"/>
          <w:szCs w:val="24"/>
        </w:rPr>
        <w:t xml:space="preserve">, 37(1), pp. 123-127.Available at: https://doi.org/10.1007/s11606-021-07127-3  </w:t>
      </w:r>
    </w:p>
    <w:p w14:paraId="60F555B4" w14:textId="61179754" w:rsidR="00B52E04" w:rsidRPr="00B52E04" w:rsidRDefault="00B52E04" w:rsidP="00B52E04">
      <w:pPr>
        <w:rPr>
          <w:rFonts w:ascii="Arial" w:hAnsi="Arial" w:cs="Arial"/>
          <w:sz w:val="24"/>
          <w:szCs w:val="24"/>
        </w:rPr>
      </w:pPr>
      <w:r w:rsidRPr="00B52E04">
        <w:rPr>
          <w:rFonts w:ascii="Arial" w:hAnsi="Arial" w:cs="Arial"/>
          <w:sz w:val="24"/>
          <w:szCs w:val="24"/>
        </w:rPr>
        <w:t>Fisher, J. (2012</w:t>
      </w:r>
      <w:r w:rsidR="003559EB" w:rsidRPr="00B52E04">
        <w:rPr>
          <w:rFonts w:ascii="Arial" w:hAnsi="Arial" w:cs="Arial"/>
          <w:sz w:val="24"/>
          <w:szCs w:val="24"/>
        </w:rPr>
        <w:t xml:space="preserve">) </w:t>
      </w:r>
      <w:r w:rsidR="003559EB" w:rsidRPr="0086619E">
        <w:rPr>
          <w:rFonts w:ascii="Arial" w:hAnsi="Arial" w:cs="Arial"/>
          <w:i/>
          <w:iCs/>
          <w:sz w:val="24"/>
          <w:szCs w:val="24"/>
        </w:rPr>
        <w:t>The</w:t>
      </w:r>
      <w:r w:rsidRPr="00B52E04">
        <w:rPr>
          <w:rFonts w:ascii="Arial" w:hAnsi="Arial" w:cs="Arial"/>
          <w:i/>
          <w:iCs/>
          <w:sz w:val="24"/>
          <w:szCs w:val="24"/>
        </w:rPr>
        <w:t xml:space="preserve"> Process of </w:t>
      </w:r>
      <w:r w:rsidR="0086619E" w:rsidRPr="0086619E">
        <w:rPr>
          <w:rFonts w:ascii="Arial" w:hAnsi="Arial" w:cs="Arial"/>
          <w:i/>
          <w:iCs/>
          <w:sz w:val="24"/>
          <w:szCs w:val="24"/>
        </w:rPr>
        <w:t>Transition,</w:t>
      </w:r>
      <w:r w:rsidRPr="00B52E04">
        <w:rPr>
          <w:rFonts w:ascii="Arial" w:hAnsi="Arial" w:cs="Arial"/>
          <w:i/>
          <w:iCs/>
          <w:sz w:val="24"/>
          <w:szCs w:val="24"/>
        </w:rPr>
        <w:t xml:space="preserve"> John Fisher 2012, Fishers personal Transition Curve</w:t>
      </w:r>
      <w:r w:rsidR="0086619E">
        <w:rPr>
          <w:rFonts w:ascii="Arial" w:hAnsi="Arial" w:cs="Arial"/>
          <w:sz w:val="24"/>
          <w:szCs w:val="24"/>
        </w:rPr>
        <w:t>.</w:t>
      </w:r>
      <w:r w:rsidRPr="00B52E04">
        <w:rPr>
          <w:rFonts w:ascii="Arial" w:hAnsi="Arial" w:cs="Arial"/>
          <w:sz w:val="24"/>
          <w:szCs w:val="24"/>
        </w:rPr>
        <w:t xml:space="preserve"> Available at: https://www.r10.global/wp-content/uploads/2017/05/fisher-transition-curve-2012-1.pdf </w:t>
      </w:r>
      <w:r w:rsidR="00C3141A" w:rsidRPr="00B52E04">
        <w:rPr>
          <w:rFonts w:ascii="Arial" w:hAnsi="Arial" w:cs="Arial"/>
          <w:sz w:val="24"/>
          <w:szCs w:val="24"/>
        </w:rPr>
        <w:t>(Accessed</w:t>
      </w:r>
      <w:r w:rsidRPr="00B52E04">
        <w:rPr>
          <w:rFonts w:ascii="Arial" w:hAnsi="Arial" w:cs="Arial"/>
          <w:sz w:val="24"/>
          <w:szCs w:val="24"/>
        </w:rPr>
        <w:t>: 30 April 2024)</w:t>
      </w:r>
    </w:p>
    <w:p w14:paraId="3EE5BFC5"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Freeman, R.E. (1984). </w:t>
      </w:r>
      <w:r w:rsidRPr="00B52E04">
        <w:rPr>
          <w:rFonts w:ascii="Arial" w:hAnsi="Arial" w:cs="Arial"/>
          <w:i/>
          <w:iCs/>
          <w:sz w:val="24"/>
          <w:szCs w:val="24"/>
        </w:rPr>
        <w:t>Strategic Management: A Stakeholder Approach</w:t>
      </w:r>
      <w:r w:rsidRPr="00B52E04">
        <w:rPr>
          <w:rFonts w:ascii="Arial" w:hAnsi="Arial" w:cs="Arial"/>
          <w:sz w:val="24"/>
          <w:szCs w:val="24"/>
        </w:rPr>
        <w:t>. Boston: Pitman.</w:t>
      </w:r>
    </w:p>
    <w:p w14:paraId="0EFAB931"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García-Avilés, J. A. (2020) Diffusion of Innovation. </w:t>
      </w:r>
      <w:r w:rsidRPr="00B52E04">
        <w:rPr>
          <w:rFonts w:ascii="Arial" w:hAnsi="Arial" w:cs="Arial"/>
          <w:i/>
          <w:iCs/>
          <w:sz w:val="24"/>
          <w:szCs w:val="24"/>
        </w:rPr>
        <w:t>The International Encyclopaedia of Media Psychology</w:t>
      </w:r>
      <w:r w:rsidRPr="00B52E04">
        <w:rPr>
          <w:rFonts w:ascii="Arial" w:hAnsi="Arial" w:cs="Arial"/>
          <w:sz w:val="24"/>
          <w:szCs w:val="24"/>
        </w:rPr>
        <w:t>. Available at: DOI: 10.1002/9781119011071.iemp0137</w:t>
      </w:r>
    </w:p>
    <w:p w14:paraId="439F515C"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Ghani, B. et al. (2022) Challenges and Strategies for Employee Retention in the Hospitality Industry: A Review. </w:t>
      </w:r>
      <w:r w:rsidRPr="00B52E04">
        <w:rPr>
          <w:rFonts w:ascii="Arial" w:hAnsi="Arial" w:cs="Arial"/>
          <w:i/>
          <w:iCs/>
          <w:sz w:val="24"/>
          <w:szCs w:val="24"/>
        </w:rPr>
        <w:t>Sustainability</w:t>
      </w:r>
      <w:r w:rsidRPr="00B52E04">
        <w:rPr>
          <w:rFonts w:ascii="Arial" w:hAnsi="Arial" w:cs="Arial"/>
          <w:sz w:val="24"/>
          <w:szCs w:val="24"/>
        </w:rPr>
        <w:t xml:space="preserve"> ,14(2885) Available at: https://doi.org/10.3390/su14052885 </w:t>
      </w:r>
    </w:p>
    <w:p w14:paraId="520117FA" w14:textId="154F87AA" w:rsidR="00B52E04" w:rsidRPr="00B52E04" w:rsidRDefault="00B52E04" w:rsidP="00B52E04">
      <w:pPr>
        <w:rPr>
          <w:rFonts w:ascii="Arial" w:hAnsi="Arial" w:cs="Arial"/>
          <w:sz w:val="24"/>
          <w:szCs w:val="24"/>
        </w:rPr>
      </w:pPr>
      <w:r w:rsidRPr="00B52E04">
        <w:rPr>
          <w:rFonts w:ascii="Arial" w:hAnsi="Arial" w:cs="Arial"/>
          <w:sz w:val="24"/>
          <w:szCs w:val="24"/>
        </w:rPr>
        <w:t xml:space="preserve">Gibbs, </w:t>
      </w:r>
      <w:r w:rsidR="00A135BF" w:rsidRPr="00B52E04">
        <w:rPr>
          <w:rFonts w:ascii="Arial" w:hAnsi="Arial" w:cs="Arial"/>
          <w:sz w:val="24"/>
          <w:szCs w:val="24"/>
        </w:rPr>
        <w:t>G. (</w:t>
      </w:r>
      <w:r w:rsidRPr="00B52E04">
        <w:rPr>
          <w:rFonts w:ascii="Arial" w:hAnsi="Arial" w:cs="Arial"/>
          <w:sz w:val="24"/>
          <w:szCs w:val="24"/>
        </w:rPr>
        <w:t xml:space="preserve">1988) </w:t>
      </w:r>
      <w:r w:rsidRPr="00B52E04">
        <w:rPr>
          <w:rFonts w:ascii="Arial" w:hAnsi="Arial" w:cs="Arial"/>
          <w:i/>
          <w:iCs/>
          <w:sz w:val="24"/>
          <w:szCs w:val="24"/>
        </w:rPr>
        <w:t>Learning by Doing: A guide to teaching and learning methods</w:t>
      </w:r>
      <w:r w:rsidRPr="00B52E04">
        <w:rPr>
          <w:rFonts w:ascii="Arial" w:hAnsi="Arial" w:cs="Arial"/>
          <w:sz w:val="24"/>
          <w:szCs w:val="24"/>
        </w:rPr>
        <w:t>. Oxford: Further Education Unit: Oxford Brookes University.</w:t>
      </w:r>
    </w:p>
    <w:p w14:paraId="0F01BEB2"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Glencore (2022). </w:t>
      </w:r>
      <w:r w:rsidRPr="00B52E04">
        <w:rPr>
          <w:rFonts w:ascii="Arial" w:hAnsi="Arial" w:cs="Arial"/>
          <w:i/>
          <w:iCs/>
          <w:sz w:val="24"/>
          <w:szCs w:val="24"/>
        </w:rPr>
        <w:t>Ethics and Compliance Report</w:t>
      </w:r>
      <w:r w:rsidRPr="00B52E04">
        <w:rPr>
          <w:rFonts w:ascii="Arial" w:hAnsi="Arial" w:cs="Arial"/>
          <w:sz w:val="24"/>
          <w:szCs w:val="24"/>
        </w:rPr>
        <w:t xml:space="preserve"> 2022, London: Glencore.</w:t>
      </w:r>
    </w:p>
    <w:p w14:paraId="50FD6338"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Goleman, D. (1995). </w:t>
      </w:r>
      <w:r w:rsidRPr="00B52E04">
        <w:rPr>
          <w:rFonts w:ascii="Arial" w:hAnsi="Arial" w:cs="Arial"/>
          <w:i/>
          <w:iCs/>
          <w:sz w:val="24"/>
          <w:szCs w:val="24"/>
        </w:rPr>
        <w:t>Emotional Intelligence: Why It Can Matter More Than IQ</w:t>
      </w:r>
      <w:r w:rsidRPr="00B52E04">
        <w:rPr>
          <w:rFonts w:ascii="Arial" w:hAnsi="Arial" w:cs="Arial"/>
          <w:sz w:val="24"/>
          <w:szCs w:val="24"/>
        </w:rPr>
        <w:t>. New York: Bantam Books.</w:t>
      </w:r>
    </w:p>
    <w:p w14:paraId="23D429CC" w14:textId="08D91528" w:rsidR="00B52E04" w:rsidRPr="00B52E04" w:rsidRDefault="00B52E04" w:rsidP="00B52E04">
      <w:pPr>
        <w:rPr>
          <w:rFonts w:ascii="Arial" w:hAnsi="Arial" w:cs="Arial"/>
          <w:sz w:val="24"/>
          <w:szCs w:val="24"/>
        </w:rPr>
      </w:pPr>
      <w:r w:rsidRPr="00B52E04">
        <w:rPr>
          <w:rFonts w:ascii="Arial" w:hAnsi="Arial" w:cs="Arial"/>
          <w:sz w:val="24"/>
          <w:szCs w:val="24"/>
        </w:rPr>
        <w:t xml:space="preserve">Grossman, D. (2024) </w:t>
      </w:r>
      <w:r w:rsidRPr="00B52E04">
        <w:rPr>
          <w:rFonts w:ascii="Arial" w:hAnsi="Arial" w:cs="Arial"/>
          <w:i/>
          <w:iCs/>
          <w:sz w:val="24"/>
          <w:szCs w:val="24"/>
        </w:rPr>
        <w:t>How to Build Trust in the Workplace: The Ultimate Guide for Today</w:t>
      </w:r>
      <w:r w:rsidRPr="00B52E04">
        <w:rPr>
          <w:rFonts w:ascii="Arial" w:hAnsi="Arial" w:cs="Arial"/>
          <w:sz w:val="24"/>
          <w:szCs w:val="24"/>
        </w:rPr>
        <w:t xml:space="preserve">. Available at: https://www.yourthoughtpartner.com/blog/bid/59619/leaders-follow-these-6-steps-to-build-trust-with-employees-improve-how-you-re-perceived </w:t>
      </w:r>
      <w:r w:rsidR="00C3141A" w:rsidRPr="00B52E04">
        <w:rPr>
          <w:rFonts w:ascii="Arial" w:hAnsi="Arial" w:cs="Arial"/>
          <w:sz w:val="24"/>
          <w:szCs w:val="24"/>
        </w:rPr>
        <w:t>(Accessed</w:t>
      </w:r>
      <w:r w:rsidRPr="00B52E04">
        <w:rPr>
          <w:rFonts w:ascii="Arial" w:hAnsi="Arial" w:cs="Arial"/>
          <w:sz w:val="24"/>
          <w:szCs w:val="24"/>
        </w:rPr>
        <w:t>: 30 April 2024)</w:t>
      </w:r>
    </w:p>
    <w:p w14:paraId="1D543168"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Harlan, S. (2015) ‘Anxiety and Focus </w:t>
      </w:r>
      <w:proofErr w:type="gramStart"/>
      <w:r w:rsidRPr="00B52E04">
        <w:rPr>
          <w:rFonts w:ascii="Arial" w:hAnsi="Arial" w:cs="Arial"/>
          <w:sz w:val="24"/>
          <w:szCs w:val="24"/>
        </w:rPr>
        <w:t>in</w:t>
      </w:r>
      <w:proofErr w:type="gramEnd"/>
      <w:r w:rsidRPr="00B52E04">
        <w:rPr>
          <w:rFonts w:ascii="Arial" w:hAnsi="Arial" w:cs="Arial"/>
          <w:sz w:val="24"/>
          <w:szCs w:val="24"/>
        </w:rPr>
        <w:t xml:space="preserve"> Work-Related Training. Doctoral dissertation.’ </w:t>
      </w:r>
      <w:r w:rsidRPr="00B52E04">
        <w:rPr>
          <w:rFonts w:ascii="Arial" w:hAnsi="Arial" w:cs="Arial"/>
          <w:i/>
          <w:iCs/>
          <w:sz w:val="24"/>
          <w:szCs w:val="24"/>
        </w:rPr>
        <w:t>Walden University</w:t>
      </w:r>
      <w:r w:rsidRPr="00B52E04">
        <w:rPr>
          <w:rFonts w:ascii="Arial" w:hAnsi="Arial" w:cs="Arial"/>
          <w:sz w:val="24"/>
          <w:szCs w:val="24"/>
        </w:rPr>
        <w:t>. Available at: https://scholarworks.waldenu.edu/cgi/viewcontent.cgi?referer=&amp;httpsredir=1&amp;article=2584&amp;context=dissertations (Accessed: 1 May 2024)</w:t>
      </w:r>
    </w:p>
    <w:p w14:paraId="41F82265"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Hersey, </w:t>
      </w:r>
      <w:proofErr w:type="gramStart"/>
      <w:r w:rsidRPr="00B52E04">
        <w:rPr>
          <w:rFonts w:ascii="Arial" w:hAnsi="Arial" w:cs="Arial"/>
          <w:sz w:val="24"/>
          <w:szCs w:val="24"/>
        </w:rPr>
        <w:t>P.</w:t>
      </w:r>
      <w:proofErr w:type="gramEnd"/>
      <w:r w:rsidRPr="00B52E04">
        <w:rPr>
          <w:rFonts w:ascii="Arial" w:hAnsi="Arial" w:cs="Arial"/>
          <w:sz w:val="24"/>
          <w:szCs w:val="24"/>
        </w:rPr>
        <w:t xml:space="preserve"> and Blanchard, K.H. (1969). </w:t>
      </w:r>
      <w:r w:rsidRPr="00B52E04">
        <w:rPr>
          <w:rFonts w:ascii="Arial" w:hAnsi="Arial" w:cs="Arial"/>
          <w:i/>
          <w:iCs/>
          <w:sz w:val="24"/>
          <w:szCs w:val="24"/>
        </w:rPr>
        <w:t>Management of Organizational Behavior: Utilizing Human Resources</w:t>
      </w:r>
      <w:r w:rsidRPr="00B52E04">
        <w:rPr>
          <w:rFonts w:ascii="Arial" w:hAnsi="Arial" w:cs="Arial"/>
          <w:sz w:val="24"/>
          <w:szCs w:val="24"/>
        </w:rPr>
        <w:t>. Englewood Cliffs, NJ: Prentice Hall.</w:t>
      </w:r>
    </w:p>
    <w:p w14:paraId="674C5EB2" w14:textId="1A305A26" w:rsidR="00B52E04" w:rsidRPr="00B52E04" w:rsidRDefault="00B52E04" w:rsidP="00B52E04">
      <w:pPr>
        <w:rPr>
          <w:rFonts w:ascii="Arial" w:hAnsi="Arial" w:cs="Arial"/>
          <w:sz w:val="24"/>
          <w:szCs w:val="24"/>
        </w:rPr>
      </w:pPr>
      <w:r w:rsidRPr="00B52E04">
        <w:rPr>
          <w:rFonts w:ascii="Arial" w:hAnsi="Arial" w:cs="Arial"/>
          <w:sz w:val="24"/>
          <w:szCs w:val="24"/>
        </w:rPr>
        <w:lastRenderedPageBreak/>
        <w:t xml:space="preserve">Herzberg, F. (2003) </w:t>
      </w:r>
      <w:r w:rsidRPr="00B52E04">
        <w:rPr>
          <w:rFonts w:ascii="Arial" w:hAnsi="Arial" w:cs="Arial"/>
          <w:i/>
          <w:iCs/>
          <w:sz w:val="24"/>
          <w:szCs w:val="24"/>
        </w:rPr>
        <w:t>One more time: How do you motivate employees?</w:t>
      </w:r>
      <w:r w:rsidRPr="00B52E04">
        <w:rPr>
          <w:rFonts w:ascii="Arial" w:hAnsi="Arial" w:cs="Arial"/>
          <w:sz w:val="24"/>
          <w:szCs w:val="24"/>
        </w:rPr>
        <w:t xml:space="preserve"> Available at: https://hbr.org/2003/01/one-more-time-how-do-you-motivate-employees </w:t>
      </w:r>
      <w:r w:rsidR="00C3141A" w:rsidRPr="00B52E04">
        <w:rPr>
          <w:rFonts w:ascii="Arial" w:hAnsi="Arial" w:cs="Arial"/>
          <w:sz w:val="24"/>
          <w:szCs w:val="24"/>
        </w:rPr>
        <w:t>(Accessed</w:t>
      </w:r>
      <w:r w:rsidRPr="00B52E04">
        <w:rPr>
          <w:rFonts w:ascii="Arial" w:hAnsi="Arial" w:cs="Arial"/>
          <w:sz w:val="24"/>
          <w:szCs w:val="24"/>
        </w:rPr>
        <w:t>: 30 April 2024)</w:t>
      </w:r>
    </w:p>
    <w:p w14:paraId="65DCEB37" w14:textId="16978661" w:rsidR="00760B4F" w:rsidRDefault="00B52E04" w:rsidP="00B52E04">
      <w:pPr>
        <w:rPr>
          <w:rFonts w:ascii="Arial" w:hAnsi="Arial" w:cs="Arial"/>
          <w:sz w:val="24"/>
          <w:szCs w:val="24"/>
        </w:rPr>
      </w:pPr>
      <w:r w:rsidRPr="00B52E04">
        <w:rPr>
          <w:rFonts w:ascii="Arial" w:hAnsi="Arial" w:cs="Arial"/>
          <w:sz w:val="24"/>
          <w:szCs w:val="24"/>
        </w:rPr>
        <w:t xml:space="preserve">Hollmann, S. et al. (2022) ‘Ten simple rules on how to develop a stakeholder engagement plan’, </w:t>
      </w:r>
      <w:proofErr w:type="spellStart"/>
      <w:r w:rsidRPr="00B52E04">
        <w:rPr>
          <w:rFonts w:ascii="Arial" w:hAnsi="Arial" w:cs="Arial"/>
          <w:i/>
          <w:iCs/>
          <w:sz w:val="24"/>
          <w:szCs w:val="24"/>
        </w:rPr>
        <w:t>PLoS</w:t>
      </w:r>
      <w:proofErr w:type="spellEnd"/>
      <w:r w:rsidRPr="00B52E04">
        <w:rPr>
          <w:rFonts w:ascii="Arial" w:hAnsi="Arial" w:cs="Arial"/>
          <w:i/>
          <w:iCs/>
          <w:sz w:val="24"/>
          <w:szCs w:val="24"/>
        </w:rPr>
        <w:t xml:space="preserve"> Computational Biology</w:t>
      </w:r>
      <w:r w:rsidRPr="00B52E04">
        <w:rPr>
          <w:rFonts w:ascii="Arial" w:hAnsi="Arial" w:cs="Arial"/>
          <w:sz w:val="24"/>
          <w:szCs w:val="24"/>
        </w:rPr>
        <w:t xml:space="preserve">, 18(10). Available at:  https://doi.org/10.1371/journal.pcbi.1010520 </w:t>
      </w:r>
    </w:p>
    <w:p w14:paraId="64B6EA32" w14:textId="12E8C279" w:rsidR="000353BB" w:rsidRPr="00B52E04" w:rsidRDefault="000353BB" w:rsidP="00B52E04">
      <w:pPr>
        <w:rPr>
          <w:rFonts w:ascii="Arial" w:hAnsi="Arial" w:cs="Arial"/>
          <w:sz w:val="24"/>
          <w:szCs w:val="24"/>
        </w:rPr>
      </w:pPr>
      <w:r w:rsidRPr="000353BB">
        <w:rPr>
          <w:rFonts w:ascii="Arial" w:hAnsi="Arial" w:cs="Arial"/>
          <w:sz w:val="24"/>
          <w:szCs w:val="24"/>
        </w:rPr>
        <w:t xml:space="preserve">Horn, R. (2009) </w:t>
      </w:r>
      <w:r w:rsidRPr="000353BB">
        <w:rPr>
          <w:rFonts w:ascii="Arial" w:hAnsi="Arial" w:cs="Arial"/>
          <w:i/>
          <w:iCs/>
          <w:sz w:val="24"/>
          <w:szCs w:val="24"/>
        </w:rPr>
        <w:t>The business skills handbook</w:t>
      </w:r>
      <w:r w:rsidRPr="000353BB">
        <w:rPr>
          <w:rFonts w:ascii="Arial" w:hAnsi="Arial" w:cs="Arial"/>
          <w:sz w:val="24"/>
          <w:szCs w:val="24"/>
        </w:rPr>
        <w:t>. London: CIPD Kogan Page</w:t>
      </w:r>
    </w:p>
    <w:p w14:paraId="7819FBBC"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Indeed Editorial Team (2023) </w:t>
      </w:r>
      <w:r w:rsidRPr="00B52E04">
        <w:rPr>
          <w:rFonts w:ascii="Arial" w:hAnsi="Arial" w:cs="Arial"/>
          <w:i/>
          <w:iCs/>
          <w:sz w:val="24"/>
          <w:szCs w:val="24"/>
        </w:rPr>
        <w:t>15 Effective Leadership-Building Activities for the Workplac</w:t>
      </w:r>
      <w:r w:rsidRPr="00B52E04">
        <w:rPr>
          <w:rFonts w:ascii="Arial" w:hAnsi="Arial" w:cs="Arial"/>
          <w:sz w:val="24"/>
          <w:szCs w:val="24"/>
        </w:rPr>
        <w:t>e. Available at: https://www.indeed.com/career-advice/career-development/leadership-building-activities (Accessed: 7 May 2024).</w:t>
      </w:r>
    </w:p>
    <w:p w14:paraId="17DB5283"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Indeed Editorial Team (2023) </w:t>
      </w:r>
      <w:r w:rsidRPr="00B52E04">
        <w:rPr>
          <w:rFonts w:ascii="Arial" w:hAnsi="Arial" w:cs="Arial"/>
          <w:i/>
          <w:iCs/>
          <w:sz w:val="24"/>
          <w:szCs w:val="24"/>
        </w:rPr>
        <w:t>Herzberg's Theory: A Guide for Boosting Employee Motivation</w:t>
      </w:r>
      <w:r w:rsidRPr="00B52E04">
        <w:rPr>
          <w:rFonts w:ascii="Arial" w:hAnsi="Arial" w:cs="Arial"/>
          <w:sz w:val="24"/>
          <w:szCs w:val="24"/>
        </w:rPr>
        <w:t>. Available at: https://www.indeed.com/career-advice/career-development/herzberg-theory (Accessed: 27 April 2024).</w:t>
      </w:r>
    </w:p>
    <w:p w14:paraId="53F91EC4"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Jackson, S.E, Schuler, R.S and. Kaifeng, J. (2014). ‘An Aspirational Framework for Strategic Human Resource Management’. </w:t>
      </w:r>
      <w:r w:rsidRPr="00B52E04">
        <w:rPr>
          <w:rFonts w:ascii="Arial" w:hAnsi="Arial" w:cs="Arial"/>
          <w:i/>
          <w:iCs/>
          <w:sz w:val="24"/>
          <w:szCs w:val="24"/>
        </w:rPr>
        <w:t>The Academy of Management Annals,</w:t>
      </w:r>
      <w:r w:rsidRPr="00B52E04">
        <w:rPr>
          <w:rFonts w:ascii="Arial" w:hAnsi="Arial" w:cs="Arial"/>
          <w:sz w:val="24"/>
          <w:szCs w:val="24"/>
        </w:rPr>
        <w:t xml:space="preserve"> 8(1), pp. 1-56. Available at: https://doi.org/10.1080/19416520.2014.872335  </w:t>
      </w:r>
    </w:p>
    <w:p w14:paraId="171E215E"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Johnson-Woods, C. (2023) </w:t>
      </w:r>
      <w:r w:rsidRPr="00B52E04">
        <w:rPr>
          <w:rFonts w:ascii="Arial" w:hAnsi="Arial" w:cs="Arial"/>
          <w:i/>
          <w:iCs/>
          <w:sz w:val="24"/>
          <w:szCs w:val="24"/>
        </w:rPr>
        <w:t>What is the ADKAR Model of Change Management?</w:t>
      </w:r>
      <w:r w:rsidRPr="00B52E04">
        <w:rPr>
          <w:rFonts w:ascii="Arial" w:hAnsi="Arial" w:cs="Arial"/>
          <w:sz w:val="24"/>
          <w:szCs w:val="24"/>
        </w:rPr>
        <w:t xml:space="preserve"> Available at: https://www.resonanceglobal.com/blog/what-is-the-adkar-model-of-change-management (Accessed: 2 May 2024).</w:t>
      </w:r>
    </w:p>
    <w:p w14:paraId="79F2D6A8"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Kaplan, R. S. and Norton, D. P. (1992) </w:t>
      </w:r>
      <w:r w:rsidRPr="00B52E04">
        <w:rPr>
          <w:rFonts w:ascii="Arial" w:hAnsi="Arial" w:cs="Arial"/>
          <w:i/>
          <w:iCs/>
          <w:sz w:val="24"/>
          <w:szCs w:val="24"/>
        </w:rPr>
        <w:t>The Balanced Scorecard—Measures that Drive Performance</w:t>
      </w:r>
      <w:r w:rsidRPr="00B52E04">
        <w:rPr>
          <w:rFonts w:ascii="Arial" w:hAnsi="Arial" w:cs="Arial"/>
          <w:sz w:val="24"/>
          <w:szCs w:val="24"/>
        </w:rPr>
        <w:t>. Available at: https://hbr.org/1992/01/the-balanced-scorecard-measures-that-drive-performance-2 (Accessed: 4 May 2024).</w:t>
      </w:r>
    </w:p>
    <w:p w14:paraId="7421DE1E"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Kaplan, R.S. and Norton, D.P. (1996). </w:t>
      </w:r>
      <w:r w:rsidRPr="00B52E04">
        <w:rPr>
          <w:rFonts w:ascii="Arial" w:hAnsi="Arial" w:cs="Arial"/>
          <w:i/>
          <w:iCs/>
          <w:sz w:val="24"/>
          <w:szCs w:val="24"/>
        </w:rPr>
        <w:t>The Balanced Scorecard: Translating Strategy into Action</w:t>
      </w:r>
      <w:r w:rsidRPr="00B52E04">
        <w:rPr>
          <w:rFonts w:ascii="Arial" w:hAnsi="Arial" w:cs="Arial"/>
          <w:sz w:val="24"/>
          <w:szCs w:val="24"/>
        </w:rPr>
        <w:t>. Boston: Harvard Business School Press.</w:t>
      </w:r>
    </w:p>
    <w:p w14:paraId="5253251A"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Karimi. L, et al, (2021) ‘Emotional intelligence: predictor of employees’ wellbeing, quality of patient care, and psychological empowerment’, </w:t>
      </w:r>
      <w:r w:rsidRPr="00B52E04">
        <w:rPr>
          <w:rFonts w:ascii="Arial" w:hAnsi="Arial" w:cs="Arial"/>
          <w:i/>
          <w:iCs/>
          <w:sz w:val="24"/>
          <w:szCs w:val="24"/>
        </w:rPr>
        <w:t>BMC Psychology</w:t>
      </w:r>
      <w:r w:rsidRPr="00B52E04">
        <w:rPr>
          <w:rFonts w:ascii="Arial" w:hAnsi="Arial" w:cs="Arial"/>
          <w:sz w:val="24"/>
          <w:szCs w:val="24"/>
        </w:rPr>
        <w:t xml:space="preserve">, 9 (93) Available at:  https://doi.org/10.1186/s40359-021-00593-8 </w:t>
      </w:r>
    </w:p>
    <w:p w14:paraId="5AC32831"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Kaskova, W. B. (2023) </w:t>
      </w:r>
      <w:r w:rsidRPr="00B52E04">
        <w:rPr>
          <w:rFonts w:ascii="Arial" w:hAnsi="Arial" w:cs="Arial"/>
          <w:i/>
          <w:iCs/>
          <w:sz w:val="24"/>
          <w:szCs w:val="24"/>
        </w:rPr>
        <w:t>Diversity and inclusion in project management; a commitment to cultivate a new culture</w:t>
      </w:r>
      <w:r w:rsidRPr="00B52E04">
        <w:rPr>
          <w:rFonts w:ascii="Arial" w:hAnsi="Arial" w:cs="Arial"/>
          <w:sz w:val="24"/>
          <w:szCs w:val="24"/>
        </w:rPr>
        <w:t>. Available at: https://www.apm.org.uk/blog/diversity-and-inclusion-in-project-management-a-commitment-to-cultivate-a-new-culture/ (Accessed: 2 May 2024).</w:t>
      </w:r>
    </w:p>
    <w:p w14:paraId="0BE9C029" w14:textId="7232B27B" w:rsidR="00B52E04" w:rsidRPr="00B52E04" w:rsidRDefault="00B52E04" w:rsidP="00B52E04">
      <w:pPr>
        <w:rPr>
          <w:rFonts w:ascii="Arial" w:hAnsi="Arial" w:cs="Arial"/>
          <w:sz w:val="24"/>
          <w:szCs w:val="24"/>
        </w:rPr>
      </w:pPr>
      <w:r w:rsidRPr="00B52E04">
        <w:rPr>
          <w:rFonts w:ascii="Arial" w:hAnsi="Arial" w:cs="Arial"/>
          <w:sz w:val="24"/>
          <w:szCs w:val="24"/>
        </w:rPr>
        <w:t xml:space="preserve">Katzenbach, B. J. R. and Smith, D. K. (1993) </w:t>
      </w:r>
      <w:r w:rsidRPr="00B52E04">
        <w:rPr>
          <w:rFonts w:ascii="Arial" w:hAnsi="Arial" w:cs="Arial"/>
          <w:i/>
          <w:iCs/>
          <w:sz w:val="24"/>
          <w:szCs w:val="24"/>
        </w:rPr>
        <w:t>The Discipline of Teams</w:t>
      </w:r>
      <w:r w:rsidRPr="00B52E04">
        <w:rPr>
          <w:rFonts w:ascii="Arial" w:hAnsi="Arial" w:cs="Arial"/>
          <w:sz w:val="24"/>
          <w:szCs w:val="24"/>
        </w:rPr>
        <w:t>. Available at: https://hbr.org/1993/03/the-discipline-of-teams-2 (Accessed: 2 May 2024).</w:t>
      </w:r>
    </w:p>
    <w:p w14:paraId="217DAF00" w14:textId="1A3DF994" w:rsidR="00B52E04" w:rsidRPr="00B52E04" w:rsidRDefault="00B52E04" w:rsidP="00B52E04">
      <w:pPr>
        <w:rPr>
          <w:rFonts w:ascii="Arial" w:hAnsi="Arial" w:cs="Arial"/>
          <w:sz w:val="24"/>
          <w:szCs w:val="24"/>
        </w:rPr>
      </w:pPr>
      <w:r w:rsidRPr="00B52E04">
        <w:rPr>
          <w:rFonts w:ascii="Arial" w:hAnsi="Arial" w:cs="Arial"/>
          <w:sz w:val="24"/>
          <w:szCs w:val="24"/>
        </w:rPr>
        <w:t xml:space="preserve">Kim, Y. (202) ‘Building organizational resilience through strategic internal communication and organization-employee relationships’, </w:t>
      </w:r>
      <w:r w:rsidRPr="00B52E04">
        <w:rPr>
          <w:rFonts w:ascii="Arial" w:hAnsi="Arial" w:cs="Arial"/>
          <w:i/>
          <w:iCs/>
          <w:sz w:val="24"/>
          <w:szCs w:val="24"/>
        </w:rPr>
        <w:t>Journal of Applied Communication Research</w:t>
      </w:r>
      <w:r w:rsidRPr="00B52E04">
        <w:rPr>
          <w:rFonts w:ascii="Arial" w:hAnsi="Arial" w:cs="Arial"/>
          <w:sz w:val="24"/>
          <w:szCs w:val="24"/>
        </w:rPr>
        <w:t xml:space="preserve">, 49(1), pp 589-608. Available at: https://doi.org/10.1080/00909882.2021.1910856 </w:t>
      </w:r>
    </w:p>
    <w:p w14:paraId="6DAF5F20"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Kolb, D.A. (1984). </w:t>
      </w:r>
      <w:r w:rsidRPr="00B52E04">
        <w:rPr>
          <w:rFonts w:ascii="Arial" w:hAnsi="Arial" w:cs="Arial"/>
          <w:i/>
          <w:iCs/>
          <w:sz w:val="24"/>
          <w:szCs w:val="24"/>
        </w:rPr>
        <w:t>Experiential Learning: Experience as the Source of Learning and Development</w:t>
      </w:r>
      <w:r w:rsidRPr="00B52E04">
        <w:rPr>
          <w:rFonts w:ascii="Arial" w:hAnsi="Arial" w:cs="Arial"/>
          <w:sz w:val="24"/>
          <w:szCs w:val="24"/>
        </w:rPr>
        <w:t>. Englewood Cliffs, NJ: Prentice Hall</w:t>
      </w:r>
    </w:p>
    <w:p w14:paraId="7BE13D71" w14:textId="77777777" w:rsidR="00B52E04" w:rsidRPr="00B52E04" w:rsidRDefault="00B52E04" w:rsidP="00B52E04">
      <w:pPr>
        <w:rPr>
          <w:rFonts w:ascii="Arial" w:hAnsi="Arial" w:cs="Arial"/>
          <w:sz w:val="24"/>
          <w:szCs w:val="24"/>
        </w:rPr>
      </w:pPr>
      <w:r w:rsidRPr="00B52E04">
        <w:rPr>
          <w:rFonts w:ascii="Arial" w:hAnsi="Arial" w:cs="Arial"/>
          <w:sz w:val="24"/>
          <w:szCs w:val="24"/>
        </w:rPr>
        <w:lastRenderedPageBreak/>
        <w:t xml:space="preserve">Kotter, J.P. (1996). </w:t>
      </w:r>
      <w:r w:rsidRPr="00B52E04">
        <w:rPr>
          <w:rFonts w:ascii="Arial" w:hAnsi="Arial" w:cs="Arial"/>
          <w:i/>
          <w:iCs/>
          <w:sz w:val="24"/>
          <w:szCs w:val="24"/>
        </w:rPr>
        <w:t>Leading Change</w:t>
      </w:r>
      <w:r w:rsidRPr="00B52E04">
        <w:rPr>
          <w:rFonts w:ascii="Arial" w:hAnsi="Arial" w:cs="Arial"/>
          <w:sz w:val="24"/>
          <w:szCs w:val="24"/>
        </w:rPr>
        <w:t>. Boston, MA: Harvard Business School Press.</w:t>
      </w:r>
    </w:p>
    <w:p w14:paraId="0AFF0AC5"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Kramer, </w:t>
      </w:r>
      <w:proofErr w:type="gramStart"/>
      <w:r w:rsidRPr="00B52E04">
        <w:rPr>
          <w:rFonts w:ascii="Arial" w:hAnsi="Arial" w:cs="Arial"/>
          <w:sz w:val="24"/>
          <w:szCs w:val="24"/>
        </w:rPr>
        <w:t>R.</w:t>
      </w:r>
      <w:proofErr w:type="gramEnd"/>
      <w:r w:rsidRPr="00B52E04">
        <w:rPr>
          <w:rFonts w:ascii="Arial" w:hAnsi="Arial" w:cs="Arial"/>
          <w:sz w:val="24"/>
          <w:szCs w:val="24"/>
        </w:rPr>
        <w:t xml:space="preserve"> and Pfitzer, M.W. </w:t>
      </w:r>
      <w:r w:rsidRPr="00B52E04">
        <w:rPr>
          <w:rFonts w:ascii="Arial" w:hAnsi="Arial" w:cs="Arial"/>
          <w:i/>
          <w:iCs/>
          <w:sz w:val="24"/>
          <w:szCs w:val="24"/>
        </w:rPr>
        <w:t>The Ecosystem of Shared Value</w:t>
      </w:r>
      <w:r w:rsidRPr="00B52E04">
        <w:rPr>
          <w:rFonts w:ascii="Arial" w:hAnsi="Arial" w:cs="Arial"/>
          <w:sz w:val="24"/>
          <w:szCs w:val="24"/>
        </w:rPr>
        <w:t>. Available at: https://hbr.org/2016/10/the-ecosystem-of-shared-value (Accessed: 2 May 2024)</w:t>
      </w:r>
    </w:p>
    <w:p w14:paraId="754CDEA3" w14:textId="1535AEA4" w:rsidR="00B52E04" w:rsidRPr="00B52E04" w:rsidRDefault="00B52E04" w:rsidP="00B52E04">
      <w:pPr>
        <w:rPr>
          <w:rFonts w:ascii="Arial" w:hAnsi="Arial" w:cs="Arial"/>
          <w:sz w:val="24"/>
          <w:szCs w:val="24"/>
        </w:rPr>
      </w:pPr>
      <w:r w:rsidRPr="00B52E04">
        <w:rPr>
          <w:rFonts w:ascii="Arial" w:hAnsi="Arial" w:cs="Arial"/>
          <w:sz w:val="24"/>
          <w:szCs w:val="24"/>
        </w:rPr>
        <w:t xml:space="preserve">Kujala, J. et al. (2022) ‘Stakeholder Engagement: Past, Present, and Future’, </w:t>
      </w:r>
      <w:r w:rsidRPr="00B52E04">
        <w:rPr>
          <w:rFonts w:ascii="Arial" w:hAnsi="Arial" w:cs="Arial"/>
          <w:i/>
          <w:iCs/>
          <w:sz w:val="24"/>
          <w:szCs w:val="24"/>
        </w:rPr>
        <w:t>Business &amp; Society</w:t>
      </w:r>
      <w:r w:rsidRPr="00B52E04">
        <w:rPr>
          <w:rFonts w:ascii="Arial" w:hAnsi="Arial" w:cs="Arial"/>
          <w:sz w:val="24"/>
          <w:szCs w:val="24"/>
        </w:rPr>
        <w:t xml:space="preserve">, 61(5), pp. 1136-1196.Available at: https://doi.org/10.1177/00076503211066595 </w:t>
      </w:r>
    </w:p>
    <w:p w14:paraId="21060076" w14:textId="22C4C7D3" w:rsidR="00B52E04" w:rsidRPr="00B52E04" w:rsidRDefault="00B52E04" w:rsidP="00B52E04">
      <w:pPr>
        <w:rPr>
          <w:rFonts w:ascii="Arial" w:hAnsi="Arial" w:cs="Arial"/>
          <w:sz w:val="24"/>
          <w:szCs w:val="24"/>
        </w:rPr>
      </w:pPr>
      <w:r w:rsidRPr="00B52E04">
        <w:rPr>
          <w:rFonts w:ascii="Arial" w:hAnsi="Arial" w:cs="Arial"/>
          <w:sz w:val="24"/>
          <w:szCs w:val="24"/>
        </w:rPr>
        <w:t xml:space="preserve">Lancefield, D. (2022) </w:t>
      </w:r>
      <w:r w:rsidRPr="00B52E04">
        <w:rPr>
          <w:rFonts w:ascii="Arial" w:hAnsi="Arial" w:cs="Arial"/>
          <w:i/>
          <w:iCs/>
          <w:sz w:val="24"/>
          <w:szCs w:val="24"/>
        </w:rPr>
        <w:t>How to Communicate Your Company’s Strategy Effectively Harvard Business Review</w:t>
      </w:r>
      <w:r w:rsidRPr="00B52E04">
        <w:rPr>
          <w:rFonts w:ascii="Arial" w:hAnsi="Arial" w:cs="Arial"/>
          <w:sz w:val="24"/>
          <w:szCs w:val="24"/>
        </w:rPr>
        <w:t>. Available at: https://hbr.org/2022/11/how-to-communicate-your-companys-strategy-effectively (Accessed:29 April 2024).</w:t>
      </w:r>
    </w:p>
    <w:p w14:paraId="7E4C8269"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Lewin, K. (1951). </w:t>
      </w:r>
      <w:r w:rsidRPr="00B52E04">
        <w:rPr>
          <w:rFonts w:ascii="Arial" w:hAnsi="Arial" w:cs="Arial"/>
          <w:i/>
          <w:iCs/>
          <w:sz w:val="24"/>
          <w:szCs w:val="24"/>
        </w:rPr>
        <w:t>'Field Theory in Social Science: Selected Theoretical Papers'</w:t>
      </w:r>
      <w:r w:rsidRPr="00B52E04">
        <w:rPr>
          <w:rFonts w:ascii="Arial" w:hAnsi="Arial" w:cs="Arial"/>
          <w:sz w:val="24"/>
          <w:szCs w:val="24"/>
        </w:rPr>
        <w:t>. New York: Harper &amp; Row.</w:t>
      </w:r>
    </w:p>
    <w:p w14:paraId="5833E44A"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MacLeod, D. a. C. N. (2009) </w:t>
      </w:r>
      <w:r w:rsidRPr="00B52E04">
        <w:rPr>
          <w:rFonts w:ascii="Arial" w:hAnsi="Arial" w:cs="Arial"/>
          <w:i/>
          <w:iCs/>
          <w:sz w:val="24"/>
          <w:szCs w:val="24"/>
        </w:rPr>
        <w:t>Engaging for Success: enhancing performance through employee engagement.</w:t>
      </w:r>
      <w:r w:rsidRPr="00B52E04">
        <w:rPr>
          <w:rFonts w:ascii="Arial" w:hAnsi="Arial" w:cs="Arial"/>
          <w:sz w:val="24"/>
          <w:szCs w:val="24"/>
        </w:rPr>
        <w:t xml:space="preserve"> Available at: https://dera.ioe.ac.uk/id/eprint/1810/1/file52215.pdf (Accessed: 5 May 2024)</w:t>
      </w:r>
    </w:p>
    <w:p w14:paraId="59C9C552"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Mansaray, H. E. (2019) ‘The Role of Leadership Style in Organisational Change Management: A Literature Review’, </w:t>
      </w:r>
      <w:r w:rsidRPr="00B52E04">
        <w:rPr>
          <w:rFonts w:ascii="Arial" w:hAnsi="Arial" w:cs="Arial"/>
          <w:i/>
          <w:iCs/>
          <w:sz w:val="24"/>
          <w:szCs w:val="24"/>
        </w:rPr>
        <w:t>Journal of Human Resource Management</w:t>
      </w:r>
      <w:r w:rsidRPr="00B52E04">
        <w:rPr>
          <w:rFonts w:ascii="Arial" w:hAnsi="Arial" w:cs="Arial"/>
          <w:sz w:val="24"/>
          <w:szCs w:val="24"/>
        </w:rPr>
        <w:t>, 7(1), p. 18. Available at: DOI: 10.11648/j.jhrm.20190701.13</w:t>
      </w:r>
    </w:p>
    <w:p w14:paraId="2CA3BDD9" w14:textId="6724F72E" w:rsidR="00B52E04" w:rsidRPr="00B52E04" w:rsidRDefault="00B52E04" w:rsidP="00B52E04">
      <w:pPr>
        <w:rPr>
          <w:rFonts w:ascii="Arial" w:hAnsi="Arial" w:cs="Arial"/>
          <w:sz w:val="24"/>
          <w:szCs w:val="24"/>
        </w:rPr>
      </w:pPr>
      <w:r w:rsidRPr="00B52E04">
        <w:rPr>
          <w:rFonts w:ascii="Arial" w:hAnsi="Arial" w:cs="Arial"/>
          <w:sz w:val="24"/>
          <w:szCs w:val="24"/>
        </w:rPr>
        <w:t xml:space="preserve">Maor, D., Park, M. and Weddle, B. (2022) </w:t>
      </w:r>
      <w:r w:rsidRPr="00B52E04">
        <w:rPr>
          <w:rFonts w:ascii="Arial" w:hAnsi="Arial" w:cs="Arial"/>
          <w:i/>
          <w:iCs/>
          <w:sz w:val="24"/>
          <w:szCs w:val="24"/>
        </w:rPr>
        <w:t>Raising the resilience of your organization</w:t>
      </w:r>
      <w:r w:rsidRPr="00B52E04">
        <w:rPr>
          <w:rFonts w:ascii="Arial" w:hAnsi="Arial" w:cs="Arial"/>
          <w:sz w:val="24"/>
          <w:szCs w:val="24"/>
        </w:rPr>
        <w:t xml:space="preserve">. Available at: https://www.mckinsey.com/capabilities/people-and-organizational-performance/our-insights/raising-the-resilience-of-your-organization </w:t>
      </w:r>
      <w:r w:rsidR="009C406D" w:rsidRPr="00B52E04">
        <w:rPr>
          <w:rFonts w:ascii="Arial" w:hAnsi="Arial" w:cs="Arial"/>
          <w:sz w:val="24"/>
          <w:szCs w:val="24"/>
        </w:rPr>
        <w:t>(Accessed</w:t>
      </w:r>
      <w:r w:rsidRPr="00B52E04">
        <w:rPr>
          <w:rFonts w:ascii="Arial" w:hAnsi="Arial" w:cs="Arial"/>
          <w:sz w:val="24"/>
          <w:szCs w:val="24"/>
        </w:rPr>
        <w:t>: 3 May 2024)</w:t>
      </w:r>
    </w:p>
    <w:p w14:paraId="20B6E641"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McDonald, T. (2022) </w:t>
      </w:r>
      <w:r w:rsidRPr="00B52E04">
        <w:rPr>
          <w:rFonts w:ascii="Arial" w:hAnsi="Arial" w:cs="Arial"/>
          <w:i/>
          <w:iCs/>
          <w:sz w:val="24"/>
          <w:szCs w:val="24"/>
        </w:rPr>
        <w:t>The importance of aligning technology with business goals</w:t>
      </w:r>
      <w:r w:rsidRPr="00B52E04">
        <w:rPr>
          <w:rFonts w:ascii="Arial" w:hAnsi="Arial" w:cs="Arial"/>
          <w:sz w:val="24"/>
          <w:szCs w:val="24"/>
        </w:rPr>
        <w:t>. Available at: https://www.linkedin.com/pulse/importance-aligning-technology-business-goals-tom-mcdonald/ (Accessed: 3 May 2024).</w:t>
      </w:r>
    </w:p>
    <w:p w14:paraId="23AC1CD6"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Mind Tools (2024a) </w:t>
      </w:r>
      <w:r w:rsidRPr="00B52E04">
        <w:rPr>
          <w:rFonts w:ascii="Arial" w:hAnsi="Arial" w:cs="Arial"/>
          <w:i/>
          <w:iCs/>
          <w:sz w:val="24"/>
          <w:szCs w:val="24"/>
        </w:rPr>
        <w:t>Kotter's 8-Step Change Model.</w:t>
      </w:r>
      <w:r w:rsidRPr="00B52E04">
        <w:rPr>
          <w:rFonts w:ascii="Arial" w:hAnsi="Arial" w:cs="Arial"/>
          <w:sz w:val="24"/>
          <w:szCs w:val="24"/>
        </w:rPr>
        <w:t xml:space="preserve"> Available at: https://www.mindtools.com/a8nu5v5/kotters-8-step-change-model (Accessed: 8 May 2024).</w:t>
      </w:r>
    </w:p>
    <w:p w14:paraId="1CDB13B0"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Mind Tools (2024b) Inclusive Leadership. Available at: </w:t>
      </w:r>
      <w:hyperlink r:id="rId6" w:history="1">
        <w:r w:rsidRPr="00B52E04">
          <w:rPr>
            <w:rStyle w:val="Hyperlink"/>
            <w:rFonts w:ascii="Arial" w:hAnsi="Arial" w:cs="Arial"/>
            <w:color w:val="auto"/>
            <w:sz w:val="24"/>
            <w:szCs w:val="24"/>
            <w:u w:val="none"/>
          </w:rPr>
          <w:t>https://www.mindtools.com/acbyqtc/inclusive-leadership</w:t>
        </w:r>
      </w:hyperlink>
      <w:r w:rsidRPr="00B52E04">
        <w:rPr>
          <w:rFonts w:ascii="Arial" w:hAnsi="Arial" w:cs="Arial"/>
          <w:sz w:val="24"/>
          <w:szCs w:val="24"/>
        </w:rPr>
        <w:t xml:space="preserve"> (Accessed 30 April 2024)</w:t>
      </w:r>
    </w:p>
    <w:p w14:paraId="1B8F0787"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Mind Tools (2024c) </w:t>
      </w:r>
      <w:r w:rsidRPr="00B52E04">
        <w:rPr>
          <w:rFonts w:ascii="Arial" w:hAnsi="Arial" w:cs="Arial"/>
          <w:i/>
          <w:iCs/>
          <w:sz w:val="24"/>
          <w:szCs w:val="24"/>
        </w:rPr>
        <w:t>Lewin's Change Management Model.</w:t>
      </w:r>
      <w:r w:rsidRPr="00B52E04">
        <w:rPr>
          <w:rFonts w:ascii="Arial" w:hAnsi="Arial" w:cs="Arial"/>
          <w:sz w:val="24"/>
          <w:szCs w:val="24"/>
        </w:rPr>
        <w:t xml:space="preserve">  Available at: https://www.mindtools.com/ajm9l1e/lewins-change-management-model (Accessed: 3 May 2024).</w:t>
      </w:r>
    </w:p>
    <w:p w14:paraId="59208F8C"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Mind Tools (2024d) </w:t>
      </w:r>
      <w:r w:rsidRPr="00B52E04">
        <w:rPr>
          <w:rFonts w:ascii="Arial" w:hAnsi="Arial" w:cs="Arial"/>
          <w:i/>
          <w:iCs/>
          <w:sz w:val="24"/>
          <w:szCs w:val="24"/>
        </w:rPr>
        <w:t>Theory X and Theory Y</w:t>
      </w:r>
      <w:r w:rsidRPr="00B52E04">
        <w:rPr>
          <w:rFonts w:ascii="Arial" w:hAnsi="Arial" w:cs="Arial"/>
          <w:sz w:val="24"/>
          <w:szCs w:val="24"/>
        </w:rPr>
        <w:t>. Available at: https://www.mindtools.com/adi3nc1/theory-x-and-theory-y (Accessed: 5 May 2024).</w:t>
      </w:r>
    </w:p>
    <w:p w14:paraId="512FCEF7"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Mitsakis, M. and Galankis, M. (2022) ‘An Empirical Examination of Herzberg’s Theory in the 21st Century Workplace. Organizational Psychology Re-Examined’, </w:t>
      </w:r>
      <w:r w:rsidRPr="00B52E04">
        <w:rPr>
          <w:rFonts w:ascii="Arial" w:hAnsi="Arial" w:cs="Arial"/>
          <w:i/>
          <w:iCs/>
          <w:sz w:val="24"/>
          <w:szCs w:val="24"/>
        </w:rPr>
        <w:t>Psychology</w:t>
      </w:r>
      <w:r w:rsidRPr="00B52E04">
        <w:rPr>
          <w:rFonts w:ascii="Arial" w:hAnsi="Arial" w:cs="Arial"/>
          <w:sz w:val="24"/>
          <w:szCs w:val="24"/>
        </w:rPr>
        <w:t>, 13(02), pp, 264-272. Available at: DOI: 10.4236/psych.2022.132015</w:t>
      </w:r>
    </w:p>
    <w:p w14:paraId="3223C328" w14:textId="77777777" w:rsidR="00B52E04" w:rsidRPr="00B52E04" w:rsidRDefault="00B52E04" w:rsidP="00B52E04">
      <w:pPr>
        <w:rPr>
          <w:rFonts w:ascii="Arial" w:hAnsi="Arial" w:cs="Arial"/>
          <w:sz w:val="24"/>
          <w:szCs w:val="24"/>
        </w:rPr>
      </w:pPr>
      <w:r w:rsidRPr="00B52E04">
        <w:rPr>
          <w:rFonts w:ascii="Arial" w:hAnsi="Arial" w:cs="Arial"/>
          <w:sz w:val="24"/>
          <w:szCs w:val="24"/>
        </w:rPr>
        <w:lastRenderedPageBreak/>
        <w:t xml:space="preserve">Morrison-Smith, S. and Ruiz, J. (2020) ‘Challenges and barriers in virtual teams: a literature review’, </w:t>
      </w:r>
      <w:r w:rsidRPr="00B52E04">
        <w:rPr>
          <w:rFonts w:ascii="Arial" w:hAnsi="Arial" w:cs="Arial"/>
          <w:i/>
          <w:iCs/>
          <w:sz w:val="24"/>
          <w:szCs w:val="24"/>
        </w:rPr>
        <w:t>SN Applied Sciences</w:t>
      </w:r>
      <w:r w:rsidRPr="00B52E04">
        <w:rPr>
          <w:rFonts w:ascii="Arial" w:hAnsi="Arial" w:cs="Arial"/>
          <w:sz w:val="24"/>
          <w:szCs w:val="24"/>
        </w:rPr>
        <w:t xml:space="preserve">, 2(1096). Available at: https://doi.org/10.1007/s42452-020-2801-5 </w:t>
      </w:r>
    </w:p>
    <w:p w14:paraId="21029ED0" w14:textId="6ABB64D3" w:rsidR="00B52E04" w:rsidRPr="00B52E04" w:rsidRDefault="00B52E04" w:rsidP="00B52E04">
      <w:pPr>
        <w:rPr>
          <w:rFonts w:ascii="Arial" w:hAnsi="Arial" w:cs="Arial"/>
          <w:sz w:val="24"/>
          <w:szCs w:val="24"/>
        </w:rPr>
      </w:pPr>
      <w:r w:rsidRPr="00B52E04">
        <w:rPr>
          <w:rFonts w:ascii="Arial" w:hAnsi="Arial" w:cs="Arial"/>
          <w:sz w:val="24"/>
          <w:szCs w:val="24"/>
        </w:rPr>
        <w:t xml:space="preserve">Morris, T. (2020) ‘Experiential learning – a systematic review and revision of Kolb’s model’ </w:t>
      </w:r>
      <w:r w:rsidRPr="00B52E04">
        <w:rPr>
          <w:rFonts w:ascii="Arial" w:hAnsi="Arial" w:cs="Arial"/>
          <w:i/>
          <w:iCs/>
          <w:sz w:val="24"/>
          <w:szCs w:val="24"/>
        </w:rPr>
        <w:t>Interactive Learning Environments</w:t>
      </w:r>
      <w:r w:rsidRPr="00B52E04">
        <w:rPr>
          <w:rFonts w:ascii="Arial" w:hAnsi="Arial" w:cs="Arial"/>
          <w:sz w:val="24"/>
          <w:szCs w:val="24"/>
        </w:rPr>
        <w:t>,28(8), pp. 1744-5191.Available at: https://doi.org/10.1080/10494820.2019.1570279</w:t>
      </w:r>
      <w:r w:rsidR="003559EB">
        <w:rPr>
          <w:rFonts w:ascii="Arial" w:hAnsi="Arial" w:cs="Arial"/>
          <w:sz w:val="24"/>
          <w:szCs w:val="24"/>
        </w:rPr>
        <w:t>.</w:t>
      </w:r>
      <w:r w:rsidRPr="00B52E04">
        <w:rPr>
          <w:rFonts w:ascii="Arial" w:hAnsi="Arial" w:cs="Arial"/>
          <w:sz w:val="24"/>
          <w:szCs w:val="24"/>
        </w:rPr>
        <w:t xml:space="preserve">  </w:t>
      </w:r>
    </w:p>
    <w:p w14:paraId="7C935DC3" w14:textId="0115A97A" w:rsidR="00B52E04" w:rsidRPr="00B52E04" w:rsidRDefault="00B52E04" w:rsidP="00B52E04">
      <w:pPr>
        <w:rPr>
          <w:rFonts w:ascii="Arial" w:hAnsi="Arial" w:cs="Arial"/>
          <w:sz w:val="24"/>
          <w:szCs w:val="24"/>
        </w:rPr>
      </w:pPr>
      <w:r w:rsidRPr="00B52E04">
        <w:rPr>
          <w:rFonts w:ascii="Arial" w:hAnsi="Arial" w:cs="Arial"/>
          <w:sz w:val="24"/>
          <w:szCs w:val="24"/>
        </w:rPr>
        <w:t xml:space="preserve">Natalizio, N. (2023) </w:t>
      </w:r>
      <w:r w:rsidRPr="00B52E04">
        <w:rPr>
          <w:rFonts w:ascii="Arial" w:hAnsi="Arial" w:cs="Arial"/>
          <w:i/>
          <w:iCs/>
          <w:sz w:val="24"/>
          <w:szCs w:val="24"/>
        </w:rPr>
        <w:t>Making Ethical Decisions (Rest's four-component model).</w:t>
      </w:r>
      <w:r w:rsidRPr="00B52E04">
        <w:rPr>
          <w:rFonts w:ascii="Arial" w:hAnsi="Arial" w:cs="Arial"/>
          <w:sz w:val="24"/>
          <w:szCs w:val="24"/>
        </w:rPr>
        <w:t xml:space="preserve"> Available at: https://www.linkedin.com/pulse/making-ethical-decisions-rests-four-component-model-natalizio/ (Accessed: 3 May 2024).</w:t>
      </w:r>
    </w:p>
    <w:p w14:paraId="3C80F7A1" w14:textId="3127C31F" w:rsidR="00B52E04" w:rsidRPr="00B52E04" w:rsidRDefault="00B52E04" w:rsidP="00B52E04">
      <w:pPr>
        <w:rPr>
          <w:rFonts w:ascii="Arial" w:hAnsi="Arial" w:cs="Arial"/>
          <w:sz w:val="24"/>
          <w:szCs w:val="24"/>
        </w:rPr>
      </w:pPr>
      <w:r w:rsidRPr="00B52E04">
        <w:rPr>
          <w:rFonts w:ascii="Arial" w:hAnsi="Arial" w:cs="Arial"/>
          <w:sz w:val="24"/>
          <w:szCs w:val="24"/>
        </w:rPr>
        <w:t xml:space="preserve">Neill, M. S. (2018) ‘Change Management Communication: Barriers, Strategies &amp; Messaging’, </w:t>
      </w:r>
      <w:r w:rsidRPr="00B52E04">
        <w:rPr>
          <w:rFonts w:ascii="Arial" w:hAnsi="Arial" w:cs="Arial"/>
          <w:i/>
          <w:iCs/>
          <w:sz w:val="24"/>
          <w:szCs w:val="24"/>
        </w:rPr>
        <w:t>The Public Relations Journal</w:t>
      </w:r>
      <w:r w:rsidRPr="00B52E04">
        <w:rPr>
          <w:rFonts w:ascii="Arial" w:hAnsi="Arial" w:cs="Arial"/>
          <w:sz w:val="24"/>
          <w:szCs w:val="24"/>
        </w:rPr>
        <w:t>, 12(1). Available at: https://www.researchgate.net/publication/327057178_Change_Management_Communication_Barriers_Strategies_Messaging (Accessed:30 April 2024)</w:t>
      </w:r>
    </w:p>
    <w:p w14:paraId="3AA8A3A5"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Ngobeni, D. A., Saurombe, M. D. and Joseph, R. M. (2022) ‘The influence of the psychological contract on employee engagement in a South African bank’, </w:t>
      </w:r>
      <w:r w:rsidRPr="00B52E04">
        <w:rPr>
          <w:rFonts w:ascii="Arial" w:hAnsi="Arial" w:cs="Arial"/>
          <w:i/>
          <w:iCs/>
          <w:sz w:val="24"/>
          <w:szCs w:val="24"/>
        </w:rPr>
        <w:t>Frontiers in Psychology</w:t>
      </w:r>
      <w:r w:rsidRPr="00B52E04">
        <w:rPr>
          <w:rFonts w:ascii="Arial" w:hAnsi="Arial" w:cs="Arial"/>
          <w:sz w:val="24"/>
          <w:szCs w:val="24"/>
        </w:rPr>
        <w:t xml:space="preserve">, 13(958127). Available at: https://doi.org/10.3389/fpsyg.2022.958127 </w:t>
      </w:r>
    </w:p>
    <w:p w14:paraId="729AC7B5"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Omnitas Consulting (2023) </w:t>
      </w:r>
      <w:r w:rsidRPr="00B52E04">
        <w:rPr>
          <w:rFonts w:ascii="Arial" w:hAnsi="Arial" w:cs="Arial"/>
          <w:i/>
          <w:iCs/>
          <w:sz w:val="24"/>
          <w:szCs w:val="24"/>
        </w:rPr>
        <w:t>The Importance of Change Management Theories in HR Initiatives</w:t>
      </w:r>
      <w:r w:rsidRPr="00B52E04">
        <w:rPr>
          <w:rFonts w:ascii="Arial" w:hAnsi="Arial" w:cs="Arial"/>
          <w:sz w:val="24"/>
          <w:szCs w:val="24"/>
        </w:rPr>
        <w:t>. [ Available at: https://www.omnitas.com/the-importance-of-change-management-theories-in-hr-initiatives/ (Accessed: 4 May 2024).</w:t>
      </w:r>
    </w:p>
    <w:p w14:paraId="36EC51A2"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People Management Insights (2022) </w:t>
      </w:r>
      <w:r w:rsidRPr="00B52E04">
        <w:rPr>
          <w:rFonts w:ascii="Arial" w:hAnsi="Arial" w:cs="Arial"/>
          <w:i/>
          <w:iCs/>
          <w:sz w:val="24"/>
          <w:szCs w:val="24"/>
        </w:rPr>
        <w:t>Happy staff stay: how to make your employees feel valued</w:t>
      </w:r>
      <w:r w:rsidRPr="00B52E04">
        <w:rPr>
          <w:rFonts w:ascii="Arial" w:hAnsi="Arial" w:cs="Arial"/>
          <w:sz w:val="24"/>
          <w:szCs w:val="24"/>
        </w:rPr>
        <w:t xml:space="preserve"> (Webinar): Available at: </w:t>
      </w:r>
      <w:hyperlink r:id="rId7" w:history="1">
        <w:r w:rsidRPr="00B52E04">
          <w:rPr>
            <w:rStyle w:val="Hyperlink"/>
            <w:rFonts w:ascii="Arial" w:hAnsi="Arial" w:cs="Arial"/>
            <w:color w:val="auto"/>
            <w:sz w:val="24"/>
            <w:szCs w:val="24"/>
            <w:u w:val="none"/>
          </w:rPr>
          <w:t>https://pminsight.cipd.co.uk/how-to-solve-staff-retention-by-investing-in-employee-recognition</w:t>
        </w:r>
      </w:hyperlink>
      <w:r w:rsidRPr="00B52E04">
        <w:rPr>
          <w:rFonts w:ascii="Arial" w:hAnsi="Arial" w:cs="Arial"/>
          <w:sz w:val="24"/>
          <w:szCs w:val="24"/>
        </w:rPr>
        <w:t xml:space="preserve"> ( Accessed: 2 May 2024)</w:t>
      </w:r>
    </w:p>
    <w:p w14:paraId="23047677" w14:textId="4BF8A285" w:rsidR="00B52E04" w:rsidRPr="00B52E04" w:rsidRDefault="00B52E04" w:rsidP="00B52E04">
      <w:pPr>
        <w:rPr>
          <w:rFonts w:ascii="Arial" w:hAnsi="Arial" w:cs="Arial"/>
          <w:sz w:val="24"/>
          <w:szCs w:val="24"/>
        </w:rPr>
      </w:pPr>
      <w:r w:rsidRPr="00B52E04">
        <w:rPr>
          <w:rFonts w:ascii="Arial" w:hAnsi="Arial" w:cs="Arial"/>
          <w:sz w:val="24"/>
          <w:szCs w:val="24"/>
        </w:rPr>
        <w:t xml:space="preserve">Peppard, J and Ward, J. (2007). </w:t>
      </w:r>
      <w:r w:rsidR="002D167C">
        <w:rPr>
          <w:rFonts w:ascii="Arial" w:hAnsi="Arial" w:cs="Arial"/>
          <w:sz w:val="24"/>
          <w:szCs w:val="24"/>
        </w:rPr>
        <w:t>‘</w:t>
      </w:r>
      <w:r w:rsidRPr="00B52E04">
        <w:rPr>
          <w:rFonts w:ascii="Arial" w:hAnsi="Arial" w:cs="Arial"/>
          <w:sz w:val="24"/>
          <w:szCs w:val="24"/>
        </w:rPr>
        <w:t>Managing the Realization of Business Benefits from IT Investments</w:t>
      </w:r>
      <w:r w:rsidR="002D167C">
        <w:rPr>
          <w:rFonts w:ascii="Arial" w:hAnsi="Arial" w:cs="Arial"/>
          <w:sz w:val="24"/>
          <w:szCs w:val="24"/>
        </w:rPr>
        <w:t>’</w:t>
      </w:r>
      <w:r w:rsidRPr="00B52E04">
        <w:rPr>
          <w:rFonts w:ascii="Arial" w:hAnsi="Arial" w:cs="Arial"/>
          <w:sz w:val="24"/>
          <w:szCs w:val="24"/>
        </w:rPr>
        <w:t xml:space="preserve">, </w:t>
      </w:r>
      <w:r w:rsidRPr="00B52E04">
        <w:rPr>
          <w:rFonts w:ascii="Arial" w:hAnsi="Arial" w:cs="Arial"/>
          <w:i/>
          <w:iCs/>
          <w:sz w:val="24"/>
          <w:szCs w:val="24"/>
        </w:rPr>
        <w:t>MIS Quarterly Executive</w:t>
      </w:r>
      <w:r w:rsidR="006C5407">
        <w:rPr>
          <w:rFonts w:ascii="Arial" w:hAnsi="Arial" w:cs="Arial"/>
          <w:sz w:val="24"/>
          <w:szCs w:val="24"/>
        </w:rPr>
        <w:t>.</w:t>
      </w:r>
      <w:r w:rsidRPr="00B52E04">
        <w:rPr>
          <w:rFonts w:ascii="Arial" w:hAnsi="Arial" w:cs="Arial"/>
          <w:sz w:val="24"/>
          <w:szCs w:val="24"/>
        </w:rPr>
        <w:t xml:space="preserve"> Available at: https://oro.open.ac.uk/11227/2/Peppard-Ward-Daniel_BMc_edits_JW230307.pdf (Accessed: 29 April 2024).</w:t>
      </w:r>
    </w:p>
    <w:p w14:paraId="7D41790F"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Perry, E. (2021) </w:t>
      </w:r>
      <w:r w:rsidRPr="00B52E04">
        <w:rPr>
          <w:rFonts w:ascii="Arial" w:hAnsi="Arial" w:cs="Arial"/>
          <w:i/>
          <w:iCs/>
          <w:sz w:val="24"/>
          <w:szCs w:val="24"/>
        </w:rPr>
        <w:t>How experiential learning encourages employees to own their learning.</w:t>
      </w:r>
      <w:r w:rsidRPr="00B52E04">
        <w:rPr>
          <w:rFonts w:ascii="Arial" w:hAnsi="Arial" w:cs="Arial"/>
          <w:sz w:val="24"/>
          <w:szCs w:val="24"/>
        </w:rPr>
        <w:t xml:space="preserve"> Available at: https://www.betterup.com/blog/experiential-learning (Accessed: 3 May 2024)</w:t>
      </w:r>
    </w:p>
    <w:p w14:paraId="53CE3FBD"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Peterson, D. (2023) </w:t>
      </w:r>
      <w:r w:rsidRPr="00B52E04">
        <w:rPr>
          <w:rFonts w:ascii="Arial" w:hAnsi="Arial" w:cs="Arial"/>
          <w:i/>
          <w:iCs/>
          <w:sz w:val="24"/>
          <w:szCs w:val="24"/>
        </w:rPr>
        <w:t>Aligning Project Goals with Organizational Strategy</w:t>
      </w:r>
      <w:r w:rsidRPr="00B52E04">
        <w:rPr>
          <w:rFonts w:ascii="Arial" w:hAnsi="Arial" w:cs="Arial"/>
          <w:sz w:val="24"/>
          <w:szCs w:val="24"/>
        </w:rPr>
        <w:t>. Available at: https://www.linkedin.com/pulse/aligning-project-goals-organizational-strategy-david-peterson-pcc-mtwdc/ (Accessed: 5 May 2024).</w:t>
      </w:r>
    </w:p>
    <w:p w14:paraId="2A702947"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Pollack, J. &amp; Pollack, R. (2014) ‘Using Kotter’s Eight Stage Process to Manage an Organisational Change Program: Presentation and Practice’, </w:t>
      </w:r>
      <w:r w:rsidRPr="00B52E04">
        <w:rPr>
          <w:rFonts w:ascii="Arial" w:hAnsi="Arial" w:cs="Arial"/>
          <w:i/>
          <w:iCs/>
          <w:sz w:val="24"/>
          <w:szCs w:val="24"/>
        </w:rPr>
        <w:t>System Practice &amp; Action Research</w:t>
      </w:r>
      <w:r w:rsidRPr="00B52E04">
        <w:rPr>
          <w:rFonts w:ascii="Arial" w:hAnsi="Arial" w:cs="Arial"/>
          <w:sz w:val="24"/>
          <w:szCs w:val="24"/>
        </w:rPr>
        <w:t>, 28(1). Available at: DOI: 10.1007/s11213-014-9317-0</w:t>
      </w:r>
    </w:p>
    <w:p w14:paraId="2BEC46AF"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Prosci (2024) </w:t>
      </w:r>
      <w:r w:rsidRPr="00B52E04">
        <w:rPr>
          <w:rFonts w:ascii="Arial" w:hAnsi="Arial" w:cs="Arial"/>
          <w:i/>
          <w:iCs/>
          <w:sz w:val="24"/>
          <w:szCs w:val="24"/>
        </w:rPr>
        <w:t>The Prosci ADKAR Model: A powerful yet simple model for facilitating individual change.</w:t>
      </w:r>
      <w:r w:rsidRPr="00B52E04">
        <w:rPr>
          <w:rFonts w:ascii="Arial" w:hAnsi="Arial" w:cs="Arial"/>
          <w:sz w:val="24"/>
          <w:szCs w:val="24"/>
        </w:rPr>
        <w:t xml:space="preserve"> Available at: https://www.prosci.com/methodology/adkar (Accessed: 1 May 2024).</w:t>
      </w:r>
    </w:p>
    <w:p w14:paraId="226082C4"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Puteh, F. &amp; Kaliannan, M. (2016) ‘Enhancing Continued Professional Development Strategically: An Outlook via Adult Learning Theory’, </w:t>
      </w:r>
      <w:r w:rsidRPr="00B52E04">
        <w:rPr>
          <w:rFonts w:ascii="Arial" w:hAnsi="Arial" w:cs="Arial"/>
          <w:i/>
          <w:iCs/>
          <w:sz w:val="24"/>
          <w:szCs w:val="24"/>
        </w:rPr>
        <w:t xml:space="preserve">Journal of Administrative </w:t>
      </w:r>
      <w:r w:rsidRPr="00B52E04">
        <w:rPr>
          <w:rFonts w:ascii="Arial" w:hAnsi="Arial" w:cs="Arial"/>
          <w:i/>
          <w:iCs/>
          <w:sz w:val="24"/>
          <w:szCs w:val="24"/>
        </w:rPr>
        <w:lastRenderedPageBreak/>
        <w:t>Science</w:t>
      </w:r>
      <w:r w:rsidRPr="00B52E04">
        <w:rPr>
          <w:rFonts w:ascii="Arial" w:hAnsi="Arial" w:cs="Arial"/>
          <w:sz w:val="24"/>
          <w:szCs w:val="24"/>
        </w:rPr>
        <w:t>, 13(1). Available at: https://www.researchgate.net/publication/322885952_Enhancing_Continued_Professional_Development_Strategically_An_Outlook_via_Adult_Learning_Theory (Accessed: 2 May 2024)</w:t>
      </w:r>
    </w:p>
    <w:p w14:paraId="6B854ED9"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Quinn, R. E. and Cameron, K. S. (2019) ‘Positive Organizational Scholarship and Agents of Change Research in Organizational Change and Development’ </w:t>
      </w:r>
      <w:r w:rsidRPr="00B52E04">
        <w:rPr>
          <w:rFonts w:ascii="Arial" w:hAnsi="Arial" w:cs="Arial"/>
          <w:i/>
          <w:iCs/>
          <w:sz w:val="24"/>
          <w:szCs w:val="24"/>
        </w:rPr>
        <w:t>Research in Organizational Change and Development</w:t>
      </w:r>
      <w:r w:rsidRPr="00B52E04">
        <w:rPr>
          <w:rFonts w:ascii="Arial" w:hAnsi="Arial" w:cs="Arial"/>
          <w:sz w:val="24"/>
          <w:szCs w:val="24"/>
        </w:rPr>
        <w:t xml:space="preserve">, 27, pp 31-57. Available at: https://doi.org/10.1108/S0897-301620190000027004     </w:t>
      </w:r>
    </w:p>
    <w:p w14:paraId="742EDD21" w14:textId="46E0E3DA" w:rsidR="00B52E04" w:rsidRPr="00B52E04" w:rsidRDefault="00B52E04" w:rsidP="00B52E04">
      <w:pPr>
        <w:rPr>
          <w:rFonts w:ascii="Arial" w:hAnsi="Arial" w:cs="Arial"/>
          <w:sz w:val="24"/>
          <w:szCs w:val="24"/>
        </w:rPr>
      </w:pPr>
      <w:r w:rsidRPr="00B52E04">
        <w:rPr>
          <w:rFonts w:ascii="Arial" w:hAnsi="Arial" w:cs="Arial"/>
          <w:sz w:val="24"/>
          <w:szCs w:val="24"/>
        </w:rPr>
        <w:t>Ravishankar, R. A. (2022</w:t>
      </w:r>
      <w:r w:rsidR="003559EB" w:rsidRPr="00B52E04">
        <w:rPr>
          <w:rFonts w:ascii="Arial" w:hAnsi="Arial" w:cs="Arial"/>
          <w:sz w:val="24"/>
          <w:szCs w:val="24"/>
        </w:rPr>
        <w:t xml:space="preserve">) </w:t>
      </w:r>
      <w:r w:rsidR="003559EB" w:rsidRPr="002D167C">
        <w:rPr>
          <w:rFonts w:ascii="Arial" w:hAnsi="Arial" w:cs="Arial"/>
          <w:i/>
          <w:iCs/>
          <w:sz w:val="24"/>
          <w:szCs w:val="24"/>
        </w:rPr>
        <w:t>A</w:t>
      </w:r>
      <w:r w:rsidRPr="00B52E04">
        <w:rPr>
          <w:rFonts w:ascii="Arial" w:hAnsi="Arial" w:cs="Arial"/>
          <w:i/>
          <w:iCs/>
          <w:sz w:val="24"/>
          <w:szCs w:val="24"/>
        </w:rPr>
        <w:t xml:space="preserve"> Guide to Building Psychological Safety on Your Team.</w:t>
      </w:r>
      <w:r w:rsidRPr="00B52E04">
        <w:rPr>
          <w:rFonts w:ascii="Arial" w:hAnsi="Arial" w:cs="Arial"/>
          <w:sz w:val="24"/>
          <w:szCs w:val="24"/>
        </w:rPr>
        <w:t xml:space="preserve"> Available at: https://hbr.org/2022/12/a-guide-to-building-psychological-safety-on-your-team (Accessed: 7 May 2024).</w:t>
      </w:r>
    </w:p>
    <w:p w14:paraId="44E63665" w14:textId="47F1B1C5" w:rsidR="00B52E04" w:rsidRPr="00B52E04" w:rsidRDefault="00B52E04" w:rsidP="00B52E04">
      <w:pPr>
        <w:rPr>
          <w:rFonts w:ascii="Arial" w:hAnsi="Arial" w:cs="Arial"/>
          <w:sz w:val="24"/>
          <w:szCs w:val="24"/>
        </w:rPr>
      </w:pPr>
      <w:r w:rsidRPr="00B52E04">
        <w:rPr>
          <w:rFonts w:ascii="Arial" w:hAnsi="Arial" w:cs="Arial"/>
          <w:sz w:val="24"/>
          <w:szCs w:val="24"/>
        </w:rPr>
        <w:t xml:space="preserve">Reginald Johnson, E. (2023) </w:t>
      </w:r>
      <w:r w:rsidRPr="00B52E04">
        <w:rPr>
          <w:rFonts w:ascii="Arial" w:hAnsi="Arial" w:cs="Arial"/>
          <w:i/>
          <w:iCs/>
          <w:sz w:val="24"/>
          <w:szCs w:val="24"/>
        </w:rPr>
        <w:t xml:space="preserve">Creating A Culture </w:t>
      </w:r>
      <w:r w:rsidR="003559EB" w:rsidRPr="002D167C">
        <w:rPr>
          <w:rFonts w:ascii="Arial" w:hAnsi="Arial" w:cs="Arial"/>
          <w:i/>
          <w:iCs/>
          <w:sz w:val="24"/>
          <w:szCs w:val="24"/>
        </w:rPr>
        <w:t>of</w:t>
      </w:r>
      <w:r w:rsidRPr="00B52E04">
        <w:rPr>
          <w:rFonts w:ascii="Arial" w:hAnsi="Arial" w:cs="Arial"/>
          <w:i/>
          <w:iCs/>
          <w:sz w:val="24"/>
          <w:szCs w:val="24"/>
        </w:rPr>
        <w:t xml:space="preserve"> Continuous Learning: The Role Of eLearning In Professional Development</w:t>
      </w:r>
      <w:r w:rsidRPr="00B52E04">
        <w:rPr>
          <w:rFonts w:ascii="Arial" w:hAnsi="Arial" w:cs="Arial"/>
          <w:sz w:val="24"/>
          <w:szCs w:val="24"/>
        </w:rPr>
        <w:t>. Available at: https://elearningindustry.com/creating-a-culture-of-continuous-learning-role-of-elearning-professional-development (Accessed: 29 April 2024)</w:t>
      </w:r>
    </w:p>
    <w:p w14:paraId="4EC1A0D3"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Narvaez, D. Rest, J.R (1995). </w:t>
      </w:r>
      <w:r w:rsidRPr="00B52E04">
        <w:rPr>
          <w:rFonts w:ascii="Arial" w:hAnsi="Arial" w:cs="Arial"/>
          <w:i/>
          <w:iCs/>
          <w:sz w:val="24"/>
          <w:szCs w:val="24"/>
        </w:rPr>
        <w:t>The four components of acting morally. Moral behavior and moral development: An introduction</w:t>
      </w:r>
      <w:r w:rsidRPr="00B52E04">
        <w:rPr>
          <w:rFonts w:ascii="Arial" w:hAnsi="Arial" w:cs="Arial"/>
          <w:sz w:val="24"/>
          <w:szCs w:val="24"/>
        </w:rPr>
        <w:t>. Minnesota: Allyn &amp; Bacon</w:t>
      </w:r>
    </w:p>
    <w:p w14:paraId="75439A36"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Rest, J. (2022) </w:t>
      </w:r>
      <w:r w:rsidRPr="00B52E04">
        <w:rPr>
          <w:rFonts w:ascii="Arial" w:hAnsi="Arial" w:cs="Arial"/>
          <w:i/>
          <w:iCs/>
          <w:sz w:val="24"/>
          <w:szCs w:val="24"/>
        </w:rPr>
        <w:t>Ethical Decision Making and Action</w:t>
      </w:r>
      <w:r w:rsidRPr="00B52E04">
        <w:rPr>
          <w:rFonts w:ascii="Arial" w:hAnsi="Arial" w:cs="Arial"/>
          <w:sz w:val="24"/>
          <w:szCs w:val="24"/>
        </w:rPr>
        <w:t xml:space="preserve">. Thousand Oaks: Sage Publications Inc. </w:t>
      </w:r>
    </w:p>
    <w:p w14:paraId="3D800879" w14:textId="6865F35E" w:rsidR="00B52E04" w:rsidRPr="00B52E04" w:rsidRDefault="00B52E04" w:rsidP="00B52E04">
      <w:pPr>
        <w:rPr>
          <w:rFonts w:ascii="Arial" w:hAnsi="Arial" w:cs="Arial"/>
          <w:sz w:val="24"/>
          <w:szCs w:val="24"/>
        </w:rPr>
      </w:pPr>
      <w:r w:rsidRPr="00B52E04">
        <w:rPr>
          <w:rFonts w:ascii="Arial" w:hAnsi="Arial" w:cs="Arial"/>
          <w:sz w:val="24"/>
          <w:szCs w:val="24"/>
        </w:rPr>
        <w:t xml:space="preserve">Rousseau, D.M. (1989). 'Psychological and Implied Contracts in Organizations'. </w:t>
      </w:r>
      <w:r w:rsidRPr="00B52E04">
        <w:rPr>
          <w:rFonts w:ascii="Arial" w:hAnsi="Arial" w:cs="Arial"/>
          <w:i/>
          <w:iCs/>
          <w:sz w:val="24"/>
          <w:szCs w:val="24"/>
        </w:rPr>
        <w:t>Employee Responsibilities and Rights Journal</w:t>
      </w:r>
      <w:r w:rsidRPr="00B52E04">
        <w:rPr>
          <w:rFonts w:ascii="Arial" w:hAnsi="Arial" w:cs="Arial"/>
          <w:sz w:val="24"/>
          <w:szCs w:val="24"/>
        </w:rPr>
        <w:t>, 2(2), pp. 121-139. Available at: https://link.springer.com/article/10.1007/BF01384942 (Accessed: 1 May 2024)</w:t>
      </w:r>
    </w:p>
    <w:p w14:paraId="73D1D15C" w14:textId="77777777" w:rsidR="00B52E04" w:rsidRPr="00B52E04" w:rsidRDefault="00B52E04" w:rsidP="00B52E04">
      <w:pPr>
        <w:rPr>
          <w:rFonts w:ascii="Arial" w:hAnsi="Arial" w:cs="Arial"/>
          <w:sz w:val="24"/>
          <w:szCs w:val="24"/>
        </w:rPr>
      </w:pPr>
      <w:r w:rsidRPr="00B52E04">
        <w:rPr>
          <w:rFonts w:ascii="Arial" w:hAnsi="Arial" w:cs="Arial"/>
          <w:sz w:val="24"/>
          <w:szCs w:val="24"/>
        </w:rPr>
        <w:t>Schein, E. (2010</w:t>
      </w:r>
      <w:r w:rsidRPr="00B52E04">
        <w:rPr>
          <w:rFonts w:ascii="Arial" w:hAnsi="Arial" w:cs="Arial"/>
          <w:i/>
          <w:iCs/>
          <w:sz w:val="24"/>
          <w:szCs w:val="24"/>
        </w:rPr>
        <w:t>). Organizational Culture and Leadership</w:t>
      </w:r>
      <w:r w:rsidRPr="00B52E04">
        <w:rPr>
          <w:rFonts w:ascii="Arial" w:hAnsi="Arial" w:cs="Arial"/>
          <w:sz w:val="24"/>
          <w:szCs w:val="24"/>
        </w:rPr>
        <w:t>.4th edn. San Francisco: Jossey-Bass.</w:t>
      </w:r>
    </w:p>
    <w:p w14:paraId="5359BA98"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Schwartz, M. S. (2016) ‘Ethical Decision-Making Theory: An Integrated Approach’, </w:t>
      </w:r>
      <w:r w:rsidRPr="00B52E04">
        <w:rPr>
          <w:rFonts w:ascii="Arial" w:hAnsi="Arial" w:cs="Arial"/>
          <w:i/>
          <w:iCs/>
          <w:sz w:val="24"/>
          <w:szCs w:val="24"/>
        </w:rPr>
        <w:t>Journal of Business Ethics</w:t>
      </w:r>
      <w:r w:rsidRPr="00B52E04">
        <w:rPr>
          <w:rFonts w:ascii="Arial" w:hAnsi="Arial" w:cs="Arial"/>
          <w:sz w:val="24"/>
          <w:szCs w:val="24"/>
        </w:rPr>
        <w:t>, 139(4), pp. 755-766.Available at: https://www.jstor.org/stable/44164255</w:t>
      </w:r>
    </w:p>
    <w:p w14:paraId="345842F2"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Service, G. C. (2021) </w:t>
      </w:r>
      <w:r w:rsidRPr="00B52E04">
        <w:rPr>
          <w:rFonts w:ascii="Arial" w:hAnsi="Arial" w:cs="Arial"/>
          <w:i/>
          <w:iCs/>
          <w:sz w:val="24"/>
          <w:szCs w:val="24"/>
        </w:rPr>
        <w:t>Ensuring Effective Stakeholder Engagement</w:t>
      </w:r>
      <w:r w:rsidRPr="00B52E04">
        <w:rPr>
          <w:rFonts w:ascii="Arial" w:hAnsi="Arial" w:cs="Arial"/>
          <w:sz w:val="24"/>
          <w:szCs w:val="24"/>
        </w:rPr>
        <w:t>. Available at: https://gcs.civilservice.gov.uk/publications/ensuring-effective-stakeholder-engagement/ (Accessed: 1 May 2024).</w:t>
      </w:r>
    </w:p>
    <w:p w14:paraId="390CFCB4" w14:textId="627D368C" w:rsidR="00B52E04" w:rsidRPr="00B52E04" w:rsidRDefault="00B52E04" w:rsidP="00B52E04">
      <w:pPr>
        <w:rPr>
          <w:rFonts w:ascii="Arial" w:hAnsi="Arial" w:cs="Arial"/>
          <w:sz w:val="24"/>
          <w:szCs w:val="24"/>
        </w:rPr>
      </w:pPr>
      <w:r w:rsidRPr="00B52E04">
        <w:rPr>
          <w:rFonts w:ascii="Arial" w:hAnsi="Arial" w:cs="Arial"/>
          <w:sz w:val="24"/>
          <w:szCs w:val="24"/>
        </w:rPr>
        <w:t>Slide Model (2021</w:t>
      </w:r>
      <w:r w:rsidRPr="00B52E04">
        <w:rPr>
          <w:rFonts w:ascii="Arial" w:hAnsi="Arial" w:cs="Arial"/>
          <w:i/>
          <w:iCs/>
          <w:sz w:val="24"/>
          <w:szCs w:val="24"/>
        </w:rPr>
        <w:t>) How to Organize Decision-Making Process using the Vroom-Yetton Decision Model</w:t>
      </w:r>
      <w:r w:rsidRPr="00B52E04">
        <w:rPr>
          <w:rFonts w:ascii="Arial" w:hAnsi="Arial" w:cs="Arial"/>
          <w:sz w:val="24"/>
          <w:szCs w:val="24"/>
        </w:rPr>
        <w:t>. Available at: https://slidemodel.com/vroom-yetton-decision-model/ (Accessed:30 April 2024).</w:t>
      </w:r>
    </w:p>
    <w:p w14:paraId="42476779" w14:textId="4A455FE8" w:rsidR="00B52E04" w:rsidRPr="00B52E04" w:rsidRDefault="00B52E04" w:rsidP="00B52E04">
      <w:pPr>
        <w:rPr>
          <w:rFonts w:ascii="Arial" w:hAnsi="Arial" w:cs="Arial"/>
          <w:sz w:val="24"/>
          <w:szCs w:val="24"/>
        </w:rPr>
      </w:pPr>
      <w:r w:rsidRPr="00B52E04">
        <w:rPr>
          <w:rFonts w:ascii="Arial" w:hAnsi="Arial" w:cs="Arial"/>
          <w:sz w:val="24"/>
          <w:szCs w:val="24"/>
        </w:rPr>
        <w:t xml:space="preserve">Spring, K. (2021) </w:t>
      </w:r>
      <w:r w:rsidRPr="00B52E04">
        <w:rPr>
          <w:rFonts w:ascii="Arial" w:hAnsi="Arial" w:cs="Arial"/>
          <w:i/>
          <w:iCs/>
          <w:sz w:val="24"/>
          <w:szCs w:val="24"/>
        </w:rPr>
        <w:t>Overcoming resistance to change within your organization</w:t>
      </w:r>
      <w:r w:rsidRPr="00B52E04">
        <w:rPr>
          <w:rFonts w:ascii="Arial" w:hAnsi="Arial" w:cs="Arial"/>
          <w:sz w:val="24"/>
          <w:szCs w:val="24"/>
        </w:rPr>
        <w:t>. Available at: https://www.betterup.com/blog/resistance-to-change (Accessed:8 May 2024).</w:t>
      </w:r>
    </w:p>
    <w:p w14:paraId="48595DE1"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Stakeholder Theory (2018). </w:t>
      </w:r>
      <w:r w:rsidRPr="00B52E04">
        <w:rPr>
          <w:rFonts w:ascii="Arial" w:hAnsi="Arial" w:cs="Arial"/>
          <w:i/>
          <w:iCs/>
          <w:sz w:val="24"/>
          <w:szCs w:val="24"/>
        </w:rPr>
        <w:t>About The Stakeholder Theory</w:t>
      </w:r>
      <w:r w:rsidRPr="00B52E04">
        <w:rPr>
          <w:rFonts w:ascii="Arial" w:hAnsi="Arial" w:cs="Arial"/>
          <w:sz w:val="24"/>
          <w:szCs w:val="24"/>
        </w:rPr>
        <w:t>. Available at: http://stakeholdertheory.org/about/ (Accessed: 2 May 2024).</w:t>
      </w:r>
    </w:p>
    <w:p w14:paraId="2773612C" w14:textId="77777777" w:rsidR="00B52E04" w:rsidRPr="00B52E04" w:rsidRDefault="00B52E04" w:rsidP="00B52E04">
      <w:pPr>
        <w:rPr>
          <w:rFonts w:ascii="Arial" w:hAnsi="Arial" w:cs="Arial"/>
          <w:sz w:val="24"/>
          <w:szCs w:val="24"/>
        </w:rPr>
      </w:pPr>
      <w:r w:rsidRPr="00B52E04">
        <w:rPr>
          <w:rFonts w:ascii="Arial" w:hAnsi="Arial" w:cs="Arial"/>
          <w:sz w:val="24"/>
          <w:szCs w:val="24"/>
        </w:rPr>
        <w:lastRenderedPageBreak/>
        <w:t xml:space="preserve">Stan Venture (2024) </w:t>
      </w:r>
      <w:r w:rsidRPr="00B52E04">
        <w:rPr>
          <w:rFonts w:ascii="Arial" w:hAnsi="Arial" w:cs="Arial"/>
          <w:i/>
          <w:iCs/>
          <w:sz w:val="24"/>
          <w:szCs w:val="24"/>
        </w:rPr>
        <w:t>Workplace Training and Development: Fostering a Learning Culture</w:t>
      </w:r>
      <w:r w:rsidRPr="00B52E04">
        <w:rPr>
          <w:rFonts w:ascii="Arial" w:hAnsi="Arial" w:cs="Arial"/>
          <w:sz w:val="24"/>
          <w:szCs w:val="24"/>
        </w:rPr>
        <w:t>. Available at: https://www.linkedin.com/pulse/workplace-training-development-fostering-learning-culture-nipec/ (Accessed: 2 May 2023).</w:t>
      </w:r>
    </w:p>
    <w:p w14:paraId="1063A60F"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Stansbury, P. (2024) </w:t>
      </w:r>
      <w:r w:rsidRPr="00B52E04">
        <w:rPr>
          <w:rFonts w:ascii="Arial" w:hAnsi="Arial" w:cs="Arial"/>
          <w:i/>
          <w:iCs/>
          <w:sz w:val="24"/>
          <w:szCs w:val="24"/>
        </w:rPr>
        <w:t xml:space="preserve">Your Guiding Coalition </w:t>
      </w:r>
      <w:proofErr w:type="gramStart"/>
      <w:r w:rsidRPr="00B52E04">
        <w:rPr>
          <w:rFonts w:ascii="Arial" w:hAnsi="Arial" w:cs="Arial"/>
          <w:i/>
          <w:iCs/>
          <w:sz w:val="24"/>
          <w:szCs w:val="24"/>
        </w:rPr>
        <w:t>will</w:t>
      </w:r>
      <w:proofErr w:type="gramEnd"/>
      <w:r w:rsidRPr="00B52E04">
        <w:rPr>
          <w:rFonts w:ascii="Arial" w:hAnsi="Arial" w:cs="Arial"/>
          <w:i/>
          <w:iCs/>
          <w:sz w:val="24"/>
          <w:szCs w:val="24"/>
        </w:rPr>
        <w:t xml:space="preserve"> Make or Break your Business Change</w:t>
      </w:r>
      <w:r w:rsidRPr="00B52E04">
        <w:rPr>
          <w:rFonts w:ascii="Arial" w:hAnsi="Arial" w:cs="Arial"/>
          <w:sz w:val="24"/>
          <w:szCs w:val="24"/>
        </w:rPr>
        <w:t>. Available at: https://www.linkedin.com/pulse/your-guiding-coalition-make-break-business-change-peter-stansbury-nml4e/ (Accessed: 2 May 2024).</w:t>
      </w:r>
    </w:p>
    <w:p w14:paraId="59E65574" w14:textId="78A28EF1" w:rsidR="00B52E04" w:rsidRPr="00B52E04" w:rsidRDefault="00B52E04" w:rsidP="00B52E04">
      <w:pPr>
        <w:rPr>
          <w:rFonts w:ascii="Arial" w:hAnsi="Arial" w:cs="Arial"/>
          <w:sz w:val="24"/>
          <w:szCs w:val="24"/>
        </w:rPr>
      </w:pPr>
      <w:r w:rsidRPr="00B52E04">
        <w:rPr>
          <w:rFonts w:ascii="Arial" w:hAnsi="Arial" w:cs="Arial"/>
          <w:sz w:val="24"/>
          <w:szCs w:val="24"/>
        </w:rPr>
        <w:t xml:space="preserve">Strategic Management Insight (2024) </w:t>
      </w:r>
      <w:r w:rsidRPr="00B52E04">
        <w:rPr>
          <w:rFonts w:ascii="Arial" w:hAnsi="Arial" w:cs="Arial"/>
          <w:i/>
          <w:iCs/>
          <w:sz w:val="24"/>
          <w:szCs w:val="24"/>
        </w:rPr>
        <w:t>McKinsey 7S Model</w:t>
      </w:r>
      <w:r w:rsidRPr="00B52E04">
        <w:rPr>
          <w:rFonts w:ascii="Arial" w:hAnsi="Arial" w:cs="Arial"/>
          <w:sz w:val="24"/>
          <w:szCs w:val="24"/>
        </w:rPr>
        <w:t>. Available at: https://strategicmanagementinsight.com/tools/mckinsey-7s-model-framework/ (Accessed:30 April 2024).</w:t>
      </w:r>
    </w:p>
    <w:p w14:paraId="74693255"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Tawse, A. &amp; Tabesh, P. (2023) ‘Thirty years with the balanced scorecard: What we have learned’, </w:t>
      </w:r>
      <w:r w:rsidRPr="00B52E04">
        <w:rPr>
          <w:rFonts w:ascii="Arial" w:hAnsi="Arial" w:cs="Arial"/>
          <w:i/>
          <w:iCs/>
          <w:sz w:val="24"/>
          <w:szCs w:val="24"/>
        </w:rPr>
        <w:t>Business Horizons</w:t>
      </w:r>
      <w:r w:rsidRPr="00B52E04">
        <w:rPr>
          <w:rFonts w:ascii="Arial" w:hAnsi="Arial" w:cs="Arial"/>
          <w:sz w:val="24"/>
          <w:szCs w:val="24"/>
        </w:rPr>
        <w:t xml:space="preserve">, 66(1), pp. 123-132. Available at: https://doi.org/10.1016/j.bushor.2022.03.005 </w:t>
      </w:r>
    </w:p>
    <w:p w14:paraId="02BCD600" w14:textId="0F52BDF2" w:rsidR="00B52E04" w:rsidRPr="00B52E04" w:rsidRDefault="00B52E04" w:rsidP="00B52E04">
      <w:pPr>
        <w:rPr>
          <w:rFonts w:ascii="Arial" w:hAnsi="Arial" w:cs="Arial"/>
          <w:sz w:val="24"/>
          <w:szCs w:val="24"/>
        </w:rPr>
      </w:pPr>
      <w:r w:rsidRPr="00B52E04">
        <w:rPr>
          <w:rFonts w:ascii="Arial" w:hAnsi="Arial" w:cs="Arial"/>
          <w:sz w:val="24"/>
          <w:szCs w:val="24"/>
        </w:rPr>
        <w:t xml:space="preserve">The Open University - Open Learn (2024) </w:t>
      </w:r>
      <w:r w:rsidRPr="00B52E04">
        <w:rPr>
          <w:rFonts w:ascii="Arial" w:hAnsi="Arial" w:cs="Arial"/>
          <w:i/>
          <w:iCs/>
          <w:sz w:val="24"/>
          <w:szCs w:val="24"/>
        </w:rPr>
        <w:t>9.3 Kotter’s eight-step change model.</w:t>
      </w:r>
      <w:r w:rsidRPr="00B52E04">
        <w:rPr>
          <w:rFonts w:ascii="Arial" w:hAnsi="Arial" w:cs="Arial"/>
          <w:sz w:val="24"/>
          <w:szCs w:val="24"/>
        </w:rPr>
        <w:t xml:space="preserve"> Available at: https://www.open.edu/openlearn/money-business/hybrid-working-change-management/content-section-9.3 (Accessed:2 May 2024).</w:t>
      </w:r>
    </w:p>
    <w:p w14:paraId="216A7FDD"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The Workhound Pulse (2024). </w:t>
      </w:r>
      <w:r w:rsidRPr="00B52E04">
        <w:rPr>
          <w:rFonts w:ascii="Arial" w:hAnsi="Arial" w:cs="Arial"/>
          <w:i/>
          <w:iCs/>
          <w:sz w:val="24"/>
          <w:szCs w:val="24"/>
        </w:rPr>
        <w:t>The Value of Creating Anonymous Feedback</w:t>
      </w:r>
      <w:r w:rsidRPr="00B52E04">
        <w:rPr>
          <w:rFonts w:ascii="Arial" w:hAnsi="Arial" w:cs="Arial"/>
          <w:sz w:val="24"/>
          <w:szCs w:val="24"/>
        </w:rPr>
        <w:t>. Available at: https://www.linkedin.com/pulse/value-creating-anonymous-feedback-workhound-mmaze/ (Accessed: 29 April 2024).</w:t>
      </w:r>
    </w:p>
    <w:p w14:paraId="0DB80E2B"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Tritsch, E. (2021) </w:t>
      </w:r>
      <w:r w:rsidRPr="00B52E04">
        <w:rPr>
          <w:rFonts w:ascii="Arial" w:hAnsi="Arial" w:cs="Arial"/>
          <w:i/>
          <w:iCs/>
          <w:sz w:val="24"/>
          <w:szCs w:val="24"/>
        </w:rPr>
        <w:t>What is Goleman’s Theory of Emotional Intelligence?</w:t>
      </w:r>
      <w:r w:rsidRPr="00B52E04">
        <w:rPr>
          <w:rFonts w:ascii="Arial" w:hAnsi="Arial" w:cs="Arial"/>
          <w:sz w:val="24"/>
          <w:szCs w:val="24"/>
        </w:rPr>
        <w:t xml:space="preserve"> Available at: https://fairborndigital.us/2021/10/14/what-is-golemans-theory-of-emotional-intelligence/ (Accessed:29 April 2024).</w:t>
      </w:r>
    </w:p>
    <w:p w14:paraId="690439AC"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Turner, A. (2023) </w:t>
      </w:r>
      <w:r w:rsidRPr="00B52E04">
        <w:rPr>
          <w:rFonts w:ascii="Arial" w:hAnsi="Arial" w:cs="Arial"/>
          <w:i/>
          <w:iCs/>
          <w:sz w:val="24"/>
          <w:szCs w:val="24"/>
        </w:rPr>
        <w:t>How Anonymous Employee Feedback Can Help Your Business Grow</w:t>
      </w:r>
      <w:r w:rsidRPr="00B52E04">
        <w:rPr>
          <w:rFonts w:ascii="Arial" w:hAnsi="Arial" w:cs="Arial"/>
          <w:sz w:val="24"/>
          <w:szCs w:val="24"/>
        </w:rPr>
        <w:t>. Available at: https://employmenthero.com/uk/blog/anonymous-employee-feedback/ (Accessed: 30 April 2024).</w:t>
      </w:r>
    </w:p>
    <w:p w14:paraId="62256236" w14:textId="77777777" w:rsidR="00B52E04" w:rsidRPr="00B52E04" w:rsidRDefault="00B52E04" w:rsidP="00B52E04">
      <w:pPr>
        <w:rPr>
          <w:rFonts w:ascii="Arial" w:hAnsi="Arial" w:cs="Arial"/>
          <w:sz w:val="24"/>
          <w:szCs w:val="24"/>
        </w:rPr>
      </w:pPr>
      <w:r w:rsidRPr="00B52E04">
        <w:rPr>
          <w:rFonts w:ascii="Arial" w:hAnsi="Arial" w:cs="Arial"/>
          <w:sz w:val="24"/>
          <w:szCs w:val="24"/>
        </w:rPr>
        <w:t xml:space="preserve">U.S. Department of Energy (2022) </w:t>
      </w:r>
      <w:r w:rsidRPr="00B52E04">
        <w:rPr>
          <w:rFonts w:ascii="Arial" w:hAnsi="Arial" w:cs="Arial"/>
          <w:i/>
          <w:iCs/>
          <w:sz w:val="24"/>
          <w:szCs w:val="24"/>
        </w:rPr>
        <w:t>Creating a Community and Stakeholder Engagement Plan</w:t>
      </w:r>
      <w:r w:rsidRPr="00B52E04">
        <w:rPr>
          <w:rFonts w:ascii="Arial" w:hAnsi="Arial" w:cs="Arial"/>
          <w:sz w:val="24"/>
          <w:szCs w:val="24"/>
        </w:rPr>
        <w:t>. Available at: https://www.energy.gov/sites/default/files/2022-08/Creating%20a%20Community%20and%20Stakeholder%20Engagement%20Plan_8.2.22.pdf(Accessed: 1 May 2024).</w:t>
      </w:r>
    </w:p>
    <w:p w14:paraId="545EF73C" w14:textId="742FEC6F" w:rsidR="00B52E04" w:rsidRDefault="00B52E04" w:rsidP="00B52E04">
      <w:pPr>
        <w:rPr>
          <w:rFonts w:ascii="Arial" w:hAnsi="Arial" w:cs="Arial"/>
          <w:sz w:val="24"/>
          <w:szCs w:val="24"/>
        </w:rPr>
      </w:pPr>
      <w:r w:rsidRPr="00B52E04">
        <w:rPr>
          <w:rFonts w:ascii="Arial" w:hAnsi="Arial" w:cs="Arial"/>
          <w:sz w:val="24"/>
          <w:szCs w:val="24"/>
        </w:rPr>
        <w:t xml:space="preserve">Wallbridge, </w:t>
      </w:r>
      <w:proofErr w:type="gramStart"/>
      <w:r w:rsidRPr="00B52E04">
        <w:rPr>
          <w:rFonts w:ascii="Arial" w:hAnsi="Arial" w:cs="Arial"/>
          <w:sz w:val="24"/>
          <w:szCs w:val="24"/>
        </w:rPr>
        <w:t>A.(</w:t>
      </w:r>
      <w:proofErr w:type="gramEnd"/>
      <w:r w:rsidRPr="00B52E04">
        <w:rPr>
          <w:rFonts w:ascii="Arial" w:hAnsi="Arial" w:cs="Arial"/>
          <w:sz w:val="24"/>
          <w:szCs w:val="24"/>
        </w:rPr>
        <w:t xml:space="preserve">2023) </w:t>
      </w:r>
      <w:r w:rsidRPr="00B52E04">
        <w:rPr>
          <w:rFonts w:ascii="Arial" w:hAnsi="Arial" w:cs="Arial"/>
          <w:i/>
          <w:iCs/>
          <w:sz w:val="24"/>
          <w:szCs w:val="24"/>
        </w:rPr>
        <w:t>How To Conduct A Bullet-Proof Stakeholder Analysis Matrix In 4 Useful Steps.</w:t>
      </w:r>
      <w:r w:rsidRPr="00B52E04">
        <w:rPr>
          <w:rFonts w:ascii="Arial" w:hAnsi="Arial" w:cs="Arial"/>
          <w:sz w:val="24"/>
          <w:szCs w:val="24"/>
        </w:rPr>
        <w:t xml:space="preserve"> Available at: https://www.tsw.co.uk/blog/leadership-and-management/stakeholder-analysismatrix/#:~:text=The%20steps%20you%20take%20in,them%2C%20and%20monitoring%20this%20engagement (Accessed: 3 May 2024).</w:t>
      </w:r>
    </w:p>
    <w:p w14:paraId="3097E6E8" w14:textId="25770655" w:rsidR="00853A5D" w:rsidRPr="00B52E04" w:rsidRDefault="00853A5D" w:rsidP="00B52E04">
      <w:pPr>
        <w:rPr>
          <w:rFonts w:ascii="Arial" w:hAnsi="Arial" w:cs="Arial"/>
          <w:sz w:val="24"/>
          <w:szCs w:val="24"/>
        </w:rPr>
      </w:pPr>
      <w:r w:rsidRPr="00853A5D">
        <w:rPr>
          <w:rFonts w:ascii="Arial" w:hAnsi="Arial" w:cs="Arial"/>
          <w:sz w:val="24"/>
          <w:szCs w:val="24"/>
        </w:rPr>
        <w:t xml:space="preserve">Watson, G. and Reissner, S. (2014) </w:t>
      </w:r>
      <w:r w:rsidRPr="00F92BF3">
        <w:rPr>
          <w:rFonts w:ascii="Arial" w:hAnsi="Arial" w:cs="Arial"/>
          <w:i/>
          <w:iCs/>
          <w:sz w:val="24"/>
          <w:szCs w:val="24"/>
        </w:rPr>
        <w:t>Developing Skills for Business Leadership</w:t>
      </w:r>
      <w:r w:rsidRPr="00853A5D">
        <w:rPr>
          <w:rFonts w:ascii="Arial" w:hAnsi="Arial" w:cs="Arial"/>
          <w:sz w:val="24"/>
          <w:szCs w:val="24"/>
        </w:rPr>
        <w:t>. 2nd edn. London: Kogan Page.</w:t>
      </w:r>
    </w:p>
    <w:p w14:paraId="5A3FA119" w14:textId="165E5F27" w:rsidR="00B52E04" w:rsidRPr="00B52E04" w:rsidRDefault="00B52E04" w:rsidP="00B52E04">
      <w:pPr>
        <w:rPr>
          <w:rFonts w:ascii="Arial" w:hAnsi="Arial" w:cs="Arial"/>
          <w:sz w:val="24"/>
          <w:szCs w:val="24"/>
        </w:rPr>
      </w:pPr>
      <w:r w:rsidRPr="00B52E04">
        <w:rPr>
          <w:rFonts w:ascii="Arial" w:hAnsi="Arial" w:cs="Arial"/>
          <w:sz w:val="24"/>
          <w:szCs w:val="24"/>
        </w:rPr>
        <w:t xml:space="preserve">Williams, R. </w:t>
      </w:r>
      <w:proofErr w:type="gramStart"/>
      <w:r w:rsidRPr="00B52E04">
        <w:rPr>
          <w:rFonts w:ascii="Arial" w:hAnsi="Arial" w:cs="Arial"/>
          <w:sz w:val="24"/>
          <w:szCs w:val="24"/>
        </w:rPr>
        <w:t>K.(</w:t>
      </w:r>
      <w:proofErr w:type="gramEnd"/>
      <w:r w:rsidRPr="00B52E04">
        <w:rPr>
          <w:rFonts w:ascii="Arial" w:hAnsi="Arial" w:cs="Arial"/>
          <w:sz w:val="24"/>
          <w:szCs w:val="24"/>
        </w:rPr>
        <w:t xml:space="preserve">2023) </w:t>
      </w:r>
      <w:r w:rsidRPr="00B52E04">
        <w:rPr>
          <w:rFonts w:ascii="Arial" w:hAnsi="Arial" w:cs="Arial"/>
          <w:i/>
          <w:iCs/>
          <w:sz w:val="24"/>
          <w:szCs w:val="24"/>
        </w:rPr>
        <w:t>How to get leadership buy-in on your tech strategy</w:t>
      </w:r>
      <w:r w:rsidRPr="00B52E04">
        <w:rPr>
          <w:rFonts w:ascii="Arial" w:hAnsi="Arial" w:cs="Arial"/>
          <w:sz w:val="24"/>
          <w:szCs w:val="24"/>
        </w:rPr>
        <w:t>. Available at: https://leaddev.com/process/how-get-leadership-buy-your-tech-strategy (Accessed: 3 May 2024).</w:t>
      </w:r>
    </w:p>
    <w:p w14:paraId="56140FED" w14:textId="565C4B47" w:rsidR="00B52E04" w:rsidRPr="00B52E04" w:rsidRDefault="00B52E04" w:rsidP="00B52E04">
      <w:pPr>
        <w:rPr>
          <w:rFonts w:ascii="Arial" w:hAnsi="Arial" w:cs="Arial"/>
          <w:sz w:val="24"/>
          <w:szCs w:val="24"/>
        </w:rPr>
      </w:pPr>
      <w:r w:rsidRPr="00B52E04">
        <w:rPr>
          <w:rFonts w:ascii="Arial" w:hAnsi="Arial" w:cs="Arial"/>
          <w:sz w:val="24"/>
          <w:szCs w:val="24"/>
        </w:rPr>
        <w:lastRenderedPageBreak/>
        <w:t xml:space="preserve">Young, J. (2022) </w:t>
      </w:r>
      <w:r w:rsidRPr="00B52E04">
        <w:rPr>
          <w:rFonts w:ascii="Arial" w:hAnsi="Arial" w:cs="Arial"/>
          <w:i/>
          <w:iCs/>
          <w:sz w:val="24"/>
          <w:szCs w:val="24"/>
        </w:rPr>
        <w:t>Evidence-based practice for effective decision-making: CIPD.</w:t>
      </w:r>
      <w:r w:rsidRPr="00B52E04">
        <w:rPr>
          <w:rFonts w:ascii="Arial" w:hAnsi="Arial" w:cs="Arial"/>
          <w:sz w:val="24"/>
          <w:szCs w:val="24"/>
        </w:rPr>
        <w:t xml:space="preserve"> Available at: </w:t>
      </w:r>
      <w:hyperlink r:id="rId8" w:history="1">
        <w:r w:rsidRPr="00B52E04">
          <w:rPr>
            <w:rStyle w:val="Hyperlink"/>
            <w:rFonts w:ascii="Arial" w:hAnsi="Arial" w:cs="Arial"/>
            <w:color w:val="auto"/>
            <w:sz w:val="24"/>
            <w:szCs w:val="24"/>
            <w:u w:val="none"/>
          </w:rPr>
          <w:t>https://www.cipd.co.uk/knowledge/strategy/analytics/evidence-based-practice-factsheet</w:t>
        </w:r>
      </w:hyperlink>
      <w:r w:rsidRPr="00B52E04">
        <w:rPr>
          <w:rFonts w:ascii="Arial" w:hAnsi="Arial" w:cs="Arial"/>
          <w:sz w:val="24"/>
          <w:szCs w:val="24"/>
        </w:rPr>
        <w:t xml:space="preserve"> (Accessed: 2 May 2024)</w:t>
      </w:r>
    </w:p>
    <w:p w14:paraId="5AB3DAC0" w14:textId="77777777" w:rsidR="00B52E04" w:rsidRPr="00B52E04" w:rsidRDefault="00B52E04" w:rsidP="00B52E04">
      <w:pPr>
        <w:rPr>
          <w:rFonts w:ascii="Arial" w:hAnsi="Arial" w:cs="Arial"/>
          <w:sz w:val="24"/>
          <w:szCs w:val="24"/>
        </w:rPr>
      </w:pPr>
    </w:p>
    <w:p w14:paraId="40DBE7EB" w14:textId="77777777" w:rsidR="00B52E04" w:rsidRPr="00B52E04" w:rsidRDefault="00B52E04" w:rsidP="00B52E04">
      <w:pPr>
        <w:rPr>
          <w:rFonts w:ascii="Arial" w:hAnsi="Arial" w:cs="Arial"/>
          <w:sz w:val="24"/>
          <w:szCs w:val="24"/>
        </w:rPr>
      </w:pPr>
    </w:p>
    <w:p w14:paraId="607B519E" w14:textId="77777777" w:rsidR="00B52E04" w:rsidRPr="00B52E04" w:rsidRDefault="00B52E04">
      <w:pPr>
        <w:rPr>
          <w:rFonts w:ascii="Arial" w:hAnsi="Arial" w:cs="Arial"/>
          <w:sz w:val="24"/>
          <w:szCs w:val="24"/>
        </w:rPr>
      </w:pPr>
    </w:p>
    <w:sectPr w:rsidR="00B52E04" w:rsidRPr="00B52E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E245FC"/>
    <w:multiLevelType w:val="hybridMultilevel"/>
    <w:tmpl w:val="1D720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EF30E5"/>
    <w:multiLevelType w:val="hybridMultilevel"/>
    <w:tmpl w:val="20DAC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BA093B"/>
    <w:multiLevelType w:val="hybridMultilevel"/>
    <w:tmpl w:val="A69AF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9A3BE8"/>
    <w:multiLevelType w:val="hybridMultilevel"/>
    <w:tmpl w:val="D77EB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AF6E40"/>
    <w:multiLevelType w:val="hybridMultilevel"/>
    <w:tmpl w:val="B73AD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197234">
    <w:abstractNumId w:val="1"/>
  </w:num>
  <w:num w:numId="2" w16cid:durableId="1479296548">
    <w:abstractNumId w:val="0"/>
  </w:num>
  <w:num w:numId="3" w16cid:durableId="189031379">
    <w:abstractNumId w:val="4"/>
  </w:num>
  <w:num w:numId="4" w16cid:durableId="989560349">
    <w:abstractNumId w:val="3"/>
  </w:num>
  <w:num w:numId="5" w16cid:durableId="15092492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E04"/>
    <w:rsid w:val="000353BB"/>
    <w:rsid w:val="0004678A"/>
    <w:rsid w:val="000564E4"/>
    <w:rsid w:val="00080DE5"/>
    <w:rsid w:val="000A08AE"/>
    <w:rsid w:val="000C0384"/>
    <w:rsid w:val="00135848"/>
    <w:rsid w:val="001D189F"/>
    <w:rsid w:val="0021031B"/>
    <w:rsid w:val="002451BC"/>
    <w:rsid w:val="00283429"/>
    <w:rsid w:val="002A6A43"/>
    <w:rsid w:val="002B41A0"/>
    <w:rsid w:val="002D167C"/>
    <w:rsid w:val="003559EB"/>
    <w:rsid w:val="003B5F23"/>
    <w:rsid w:val="003E2590"/>
    <w:rsid w:val="00410AAC"/>
    <w:rsid w:val="00493991"/>
    <w:rsid w:val="0049793C"/>
    <w:rsid w:val="0058114E"/>
    <w:rsid w:val="00593B2D"/>
    <w:rsid w:val="005A5F9F"/>
    <w:rsid w:val="00637E97"/>
    <w:rsid w:val="00673B9F"/>
    <w:rsid w:val="006C5407"/>
    <w:rsid w:val="006E0F14"/>
    <w:rsid w:val="006F3E64"/>
    <w:rsid w:val="00726157"/>
    <w:rsid w:val="00733291"/>
    <w:rsid w:val="007517B5"/>
    <w:rsid w:val="00760B4F"/>
    <w:rsid w:val="0078041B"/>
    <w:rsid w:val="00793731"/>
    <w:rsid w:val="007C4F24"/>
    <w:rsid w:val="008535B7"/>
    <w:rsid w:val="00853A5D"/>
    <w:rsid w:val="0086619E"/>
    <w:rsid w:val="008A57B1"/>
    <w:rsid w:val="00924E16"/>
    <w:rsid w:val="0095441C"/>
    <w:rsid w:val="009C406D"/>
    <w:rsid w:val="00A135BF"/>
    <w:rsid w:val="00A62336"/>
    <w:rsid w:val="00AF0A6C"/>
    <w:rsid w:val="00B52E04"/>
    <w:rsid w:val="00B65A32"/>
    <w:rsid w:val="00BE7CA4"/>
    <w:rsid w:val="00C176B8"/>
    <w:rsid w:val="00C3141A"/>
    <w:rsid w:val="00C563EF"/>
    <w:rsid w:val="00D949F2"/>
    <w:rsid w:val="00DE3ADA"/>
    <w:rsid w:val="00DF02A8"/>
    <w:rsid w:val="00E417AB"/>
    <w:rsid w:val="00E52725"/>
    <w:rsid w:val="00F92BF3"/>
    <w:rsid w:val="00F956F5"/>
    <w:rsid w:val="00FA1A65"/>
    <w:rsid w:val="00FC0B3A"/>
    <w:rsid w:val="00FE3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F0DAD3"/>
  <w15:chartTrackingRefBased/>
  <w15:docId w15:val="{AF04C739-8204-4A75-914A-F416FA68E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2E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2E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2E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2E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2E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2E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2E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2E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2E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2E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2E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2E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2E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2E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2E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2E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2E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2E04"/>
    <w:rPr>
      <w:rFonts w:eastAsiaTheme="majorEastAsia" w:cstheme="majorBidi"/>
      <w:color w:val="272727" w:themeColor="text1" w:themeTint="D8"/>
    </w:rPr>
  </w:style>
  <w:style w:type="paragraph" w:styleId="Title">
    <w:name w:val="Title"/>
    <w:basedOn w:val="Normal"/>
    <w:next w:val="Normal"/>
    <w:link w:val="TitleChar"/>
    <w:uiPriority w:val="10"/>
    <w:qFormat/>
    <w:rsid w:val="00B52E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2E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2E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2E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2E04"/>
    <w:pPr>
      <w:spacing w:before="160"/>
      <w:jc w:val="center"/>
    </w:pPr>
    <w:rPr>
      <w:i/>
      <w:iCs/>
      <w:color w:val="404040" w:themeColor="text1" w:themeTint="BF"/>
    </w:rPr>
  </w:style>
  <w:style w:type="character" w:customStyle="1" w:styleId="QuoteChar">
    <w:name w:val="Quote Char"/>
    <w:basedOn w:val="DefaultParagraphFont"/>
    <w:link w:val="Quote"/>
    <w:uiPriority w:val="29"/>
    <w:rsid w:val="00B52E04"/>
    <w:rPr>
      <w:i/>
      <w:iCs/>
      <w:color w:val="404040" w:themeColor="text1" w:themeTint="BF"/>
    </w:rPr>
  </w:style>
  <w:style w:type="paragraph" w:styleId="ListParagraph">
    <w:name w:val="List Paragraph"/>
    <w:basedOn w:val="Normal"/>
    <w:uiPriority w:val="34"/>
    <w:qFormat/>
    <w:rsid w:val="00B52E04"/>
    <w:pPr>
      <w:ind w:left="720"/>
      <w:contextualSpacing/>
    </w:pPr>
  </w:style>
  <w:style w:type="character" w:styleId="IntenseEmphasis">
    <w:name w:val="Intense Emphasis"/>
    <w:basedOn w:val="DefaultParagraphFont"/>
    <w:uiPriority w:val="21"/>
    <w:qFormat/>
    <w:rsid w:val="00B52E04"/>
    <w:rPr>
      <w:i/>
      <w:iCs/>
      <w:color w:val="0F4761" w:themeColor="accent1" w:themeShade="BF"/>
    </w:rPr>
  </w:style>
  <w:style w:type="paragraph" w:styleId="IntenseQuote">
    <w:name w:val="Intense Quote"/>
    <w:basedOn w:val="Normal"/>
    <w:next w:val="Normal"/>
    <w:link w:val="IntenseQuoteChar"/>
    <w:uiPriority w:val="30"/>
    <w:qFormat/>
    <w:rsid w:val="00B52E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2E04"/>
    <w:rPr>
      <w:i/>
      <w:iCs/>
      <w:color w:val="0F4761" w:themeColor="accent1" w:themeShade="BF"/>
    </w:rPr>
  </w:style>
  <w:style w:type="character" w:styleId="IntenseReference">
    <w:name w:val="Intense Reference"/>
    <w:basedOn w:val="DefaultParagraphFont"/>
    <w:uiPriority w:val="32"/>
    <w:qFormat/>
    <w:rsid w:val="00B52E04"/>
    <w:rPr>
      <w:b/>
      <w:bCs/>
      <w:smallCaps/>
      <w:color w:val="0F4761" w:themeColor="accent1" w:themeShade="BF"/>
      <w:spacing w:val="5"/>
    </w:rPr>
  </w:style>
  <w:style w:type="character" w:styleId="Hyperlink">
    <w:name w:val="Hyperlink"/>
    <w:basedOn w:val="DefaultParagraphFont"/>
    <w:uiPriority w:val="99"/>
    <w:unhideWhenUsed/>
    <w:rsid w:val="00B52E04"/>
    <w:rPr>
      <w:color w:val="467886" w:themeColor="hyperlink"/>
      <w:u w:val="single"/>
    </w:rPr>
  </w:style>
  <w:style w:type="character" w:styleId="UnresolvedMention">
    <w:name w:val="Unresolved Mention"/>
    <w:basedOn w:val="DefaultParagraphFont"/>
    <w:uiPriority w:val="99"/>
    <w:semiHidden/>
    <w:unhideWhenUsed/>
    <w:rsid w:val="00B52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strategy/analytics/evidence-based-practice-factsheet" TargetMode="External"/><Relationship Id="rId3" Type="http://schemas.openxmlformats.org/officeDocument/2006/relationships/settings" Target="settings.xml"/><Relationship Id="rId7" Type="http://schemas.openxmlformats.org/officeDocument/2006/relationships/hyperlink" Target="https://pminsight.cipd.co.uk/how-to-solve-staff-retention-by-investing-in-employee-recogni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ndtools.com/acbyqtc/inclusive-leadership" TargetMode="External"/><Relationship Id="rId5" Type="http://schemas.openxmlformats.org/officeDocument/2006/relationships/hyperlink" Target="https://www.canva.com/design/DAGFIGR0y3k/A2fFzxL1KNNVHJ85aYreAw/view?utm_content=DAGFIGR0y3k&amp;utm_campaign=designshare&amp;utm_medium=link&amp;utm_source=edito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24</Pages>
  <Words>7059</Words>
  <Characters>52106</Characters>
  <Application>Microsoft Office Word</Application>
  <DocSecurity>0</DocSecurity>
  <Lines>827</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Jeffreys</dc:creator>
  <cp:keywords/>
  <dc:description/>
  <cp:lastModifiedBy>Victoria Jeffreys</cp:lastModifiedBy>
  <cp:revision>62</cp:revision>
  <dcterms:created xsi:type="dcterms:W3CDTF">2024-05-13T14:04:00Z</dcterms:created>
  <dcterms:modified xsi:type="dcterms:W3CDTF">2024-05-13T17:17:00Z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118f1849-f4f5-4cab-bb3e-b6fe9517e818</vt:lpwstr>
  </property>
</Properties>
</file>