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1883" w:rsidRPr="00E01883" w:rsidRDefault="00E01883" w:rsidP="00E01883">
      <w:pPr>
        <w:pStyle w:val="NormalWeb"/>
        <w:spacing w:line="360" w:lineRule="auto"/>
        <w:jc w:val="center"/>
        <w:rPr>
          <w:b/>
          <w:color w:val="121212"/>
          <w:u w:val="single"/>
          <w:shd w:val="clear" w:color="auto" w:fill="FEF9F5"/>
        </w:rPr>
      </w:pPr>
      <w:r w:rsidRPr="00E01883">
        <w:rPr>
          <w:b/>
          <w:color w:val="121212"/>
          <w:u w:val="single"/>
          <w:shd w:val="clear" w:color="auto" w:fill="FEF9F5"/>
        </w:rPr>
        <w:t>Benefits of bilingualism</w:t>
      </w:r>
    </w:p>
    <w:p w:rsidR="00735BF6" w:rsidRDefault="0051020F" w:rsidP="00304084">
      <w:pPr>
        <w:pStyle w:val="NormalWeb"/>
        <w:spacing w:line="360" w:lineRule="auto"/>
        <w:jc w:val="both"/>
      </w:pPr>
      <w:r w:rsidRPr="00E01883">
        <w:rPr>
          <w:color w:val="121212"/>
          <w:shd w:val="clear" w:color="auto" w:fill="FEF9F5"/>
        </w:rPr>
        <w:t xml:space="preserve">For children, bilingualism has many benefits. </w:t>
      </w:r>
      <w:r w:rsidRPr="00E01883">
        <w:t>Bialystok et al. (2009) suggested that bilingualism in both adults and children contributes to the development of certain skills that can be linked with cognitive and attentional control. Because</w:t>
      </w:r>
      <w:r w:rsidRPr="0051020F">
        <w:t xml:space="preserve"> bilingual</w:t>
      </w:r>
      <w:r w:rsidR="00C636CC">
        <w:t xml:space="preserve">s </w:t>
      </w:r>
      <w:r w:rsidRPr="0051020F">
        <w:t>have the ability to speak and understand more than one language</w:t>
      </w:r>
      <w:r>
        <w:t>, they often have to resist switching from the spoken language to the other languages they understand. This cognitive demand</w:t>
      </w:r>
      <w:r w:rsidR="00735BF6">
        <w:t xml:space="preserve"> results in bilinguals having a higher development of attentional control than a monolingual. </w:t>
      </w:r>
      <w:r w:rsidR="00E01883">
        <w:t>Switching from one language to another is referred to as ‘code-switching’ and can be seen when a bilingual is able to have a conversation in one language with one person and then switch to a different language and have a conversation with another person.</w:t>
      </w:r>
    </w:p>
    <w:p w:rsidR="00304084" w:rsidRDefault="00304084" w:rsidP="00304084">
      <w:pPr>
        <w:spacing w:line="360" w:lineRule="auto"/>
        <w:jc w:val="both"/>
        <w:rPr>
          <w:rFonts w:ascii="Times New Roman" w:hAnsi="Times New Roman" w:cs="Times New Roman"/>
        </w:rPr>
      </w:pPr>
      <w:r w:rsidRPr="00304084">
        <w:rPr>
          <w:rFonts w:ascii="Times New Roman" w:hAnsi="Times New Roman" w:cs="Times New Roman"/>
        </w:rPr>
        <w:t xml:space="preserve">Baker (2014) suggests that babies in the womb can distinguish between two languages very early on. They develop the ability to memorise language sounds and bilingualism can also appear as early as before birth. </w:t>
      </w:r>
      <w:r>
        <w:rPr>
          <w:rFonts w:ascii="Times New Roman" w:hAnsi="Times New Roman" w:cs="Times New Roman"/>
        </w:rPr>
        <w:t>(bilingualmonkeys.com, 2014).</w:t>
      </w:r>
    </w:p>
    <w:p w:rsidR="00304084" w:rsidRDefault="00304084" w:rsidP="00304084">
      <w:pPr>
        <w:spacing w:line="360" w:lineRule="auto"/>
        <w:jc w:val="both"/>
        <w:rPr>
          <w:rFonts w:ascii="Times New Roman" w:eastAsia="Times New Roman" w:hAnsi="Times New Roman" w:cs="Times New Roman"/>
          <w:color w:val="111111"/>
          <w:shd w:val="clear" w:color="auto" w:fill="FFFFFF"/>
          <w:lang w:eastAsia="en-GB"/>
        </w:rPr>
      </w:pPr>
      <w:r w:rsidRPr="00304084">
        <w:rPr>
          <w:rFonts w:ascii="Times New Roman" w:eastAsia="Times New Roman" w:hAnsi="Times New Roman" w:cs="Times New Roman"/>
          <w:color w:val="111111"/>
          <w:shd w:val="clear" w:color="auto" w:fill="FFFFFF"/>
          <w:lang w:eastAsia="en-GB"/>
        </w:rPr>
        <w:t xml:space="preserve">Parents who consistently speak two or more languages to their unborn child will develop a child who can identify between these two languages. A child who is spoken to in two different languages from birth would have simultaneous bilingualism, and a child who is monolingual but is sent to a school that teaches a different language and they subsequently become fluent in that second language would have sequential bilingualism. </w:t>
      </w:r>
    </w:p>
    <w:p w:rsidR="00A14460" w:rsidRDefault="00A14460" w:rsidP="00304084">
      <w:pPr>
        <w:spacing w:line="360" w:lineRule="auto"/>
        <w:jc w:val="both"/>
        <w:rPr>
          <w:rFonts w:ascii="Times New Roman" w:eastAsia="Times New Roman" w:hAnsi="Times New Roman" w:cs="Times New Roman"/>
          <w:color w:val="111111"/>
          <w:shd w:val="clear" w:color="auto" w:fill="FFFFFF"/>
          <w:lang w:eastAsia="en-GB"/>
        </w:rPr>
      </w:pPr>
    </w:p>
    <w:p w:rsidR="00A14460" w:rsidRDefault="00A14460" w:rsidP="00304084">
      <w:pPr>
        <w:spacing w:line="360" w:lineRule="auto"/>
        <w:jc w:val="both"/>
        <w:rPr>
          <w:rFonts w:ascii="Times New Roman" w:eastAsia="Times New Roman" w:hAnsi="Times New Roman" w:cs="Times New Roman"/>
          <w:color w:val="111111"/>
          <w:shd w:val="clear" w:color="auto" w:fill="FFFFFF"/>
          <w:lang w:eastAsia="en-GB"/>
        </w:rPr>
      </w:pPr>
      <w:r>
        <w:rPr>
          <w:rFonts w:ascii="Times New Roman" w:eastAsia="Times New Roman" w:hAnsi="Times New Roman" w:cs="Times New Roman"/>
          <w:color w:val="111111"/>
          <w:shd w:val="clear" w:color="auto" w:fill="FFFFFF"/>
          <w:lang w:eastAsia="en-GB"/>
        </w:rPr>
        <w:t xml:space="preserve">There is an argument on how a child can develop more than one language. In Wales, immersion into welsh language is a choice many parents make to develop Welsh as an additional language. Treatyschool.org (2009) suggest that the obvious benefits of immersion are that a child will develop welsh as well as English and become bilingual and biliterate. Furthermore, treatyschool.org (2009) suggest that immersion will not disrupt or hinder the development of the mother tongue as that is still supported at school and spoken at home. Baker (2001) </w:t>
      </w:r>
      <w:r w:rsidR="005F07B9">
        <w:rPr>
          <w:rFonts w:ascii="Times New Roman" w:eastAsia="Times New Roman" w:hAnsi="Times New Roman" w:cs="Times New Roman"/>
          <w:color w:val="111111"/>
          <w:shd w:val="clear" w:color="auto" w:fill="FFFFFF"/>
          <w:lang w:eastAsia="en-GB"/>
        </w:rPr>
        <w:t xml:space="preserve">and his Critical Period Hypothesis would support the idea of immersion, as long as the child is being immersed into this language from a young age and not after puberty. </w:t>
      </w:r>
    </w:p>
    <w:p w:rsidR="008C4CCE" w:rsidRDefault="005F07B9" w:rsidP="00304084">
      <w:pPr>
        <w:spacing w:line="360" w:lineRule="auto"/>
        <w:jc w:val="both"/>
        <w:rPr>
          <w:rFonts w:ascii="Times New Roman" w:eastAsia="Times New Roman" w:hAnsi="Times New Roman" w:cs="Times New Roman"/>
          <w:color w:val="111111"/>
          <w:shd w:val="clear" w:color="auto" w:fill="FFFFFF"/>
          <w:lang w:eastAsia="en-GB"/>
        </w:rPr>
      </w:pPr>
      <w:r>
        <w:rPr>
          <w:rFonts w:ascii="Times New Roman" w:eastAsia="Times New Roman" w:hAnsi="Times New Roman" w:cs="Times New Roman"/>
          <w:color w:val="111111"/>
          <w:shd w:val="clear" w:color="auto" w:fill="FFFFFF"/>
          <w:lang w:eastAsia="en-GB"/>
        </w:rPr>
        <w:t xml:space="preserve">Immersion is also supported by the parents that choose to send their child to a school that will develop a second language for their child. Bronfenbrenner’s Ecological Systems Theory, which focuses on a child’s individual life and the influences around that child that determine how that child will develop. </w:t>
      </w:r>
      <w:r w:rsidR="008C4CCE">
        <w:rPr>
          <w:rFonts w:ascii="Times New Roman" w:eastAsia="Times New Roman" w:hAnsi="Times New Roman" w:cs="Times New Roman"/>
          <w:color w:val="111111"/>
          <w:shd w:val="clear" w:color="auto" w:fill="FFFFFF"/>
          <w:lang w:eastAsia="en-GB"/>
        </w:rPr>
        <w:t>(floridahealth.gov, 2001)</w:t>
      </w:r>
    </w:p>
    <w:p w:rsidR="005F07B9" w:rsidRPr="00A14460" w:rsidRDefault="005F07B9" w:rsidP="00304084">
      <w:pPr>
        <w:spacing w:line="360" w:lineRule="auto"/>
        <w:jc w:val="both"/>
        <w:rPr>
          <w:rFonts w:ascii="Times New Roman" w:eastAsia="Times New Roman" w:hAnsi="Times New Roman" w:cs="Times New Roman"/>
          <w:color w:val="111111"/>
          <w:shd w:val="clear" w:color="auto" w:fill="FFFFFF"/>
          <w:lang w:eastAsia="en-GB"/>
        </w:rPr>
      </w:pPr>
      <w:r>
        <w:rPr>
          <w:rFonts w:ascii="Times New Roman" w:eastAsia="Times New Roman" w:hAnsi="Times New Roman" w:cs="Times New Roman"/>
          <w:color w:val="111111"/>
          <w:shd w:val="clear" w:color="auto" w:fill="FFFFFF"/>
          <w:lang w:eastAsia="en-GB"/>
        </w:rPr>
        <w:lastRenderedPageBreak/>
        <w:t xml:space="preserve">By having a close network </w:t>
      </w:r>
      <w:r w:rsidR="008C4CCE">
        <w:rPr>
          <w:rFonts w:ascii="Times New Roman" w:eastAsia="Times New Roman" w:hAnsi="Times New Roman" w:cs="Times New Roman"/>
          <w:color w:val="111111"/>
          <w:shd w:val="clear" w:color="auto" w:fill="FFFFFF"/>
          <w:lang w:eastAsia="en-GB"/>
        </w:rPr>
        <w:t>between school and the family</w:t>
      </w:r>
      <w:r>
        <w:rPr>
          <w:rFonts w:ascii="Times New Roman" w:eastAsia="Times New Roman" w:hAnsi="Times New Roman" w:cs="Times New Roman"/>
          <w:color w:val="111111"/>
          <w:shd w:val="clear" w:color="auto" w:fill="FFFFFF"/>
          <w:lang w:eastAsia="en-GB"/>
        </w:rPr>
        <w:t xml:space="preserve"> the development of the second language will be an easier process for the child. </w:t>
      </w:r>
    </w:p>
    <w:p w:rsidR="0074754D" w:rsidRDefault="00735BF6" w:rsidP="00304084">
      <w:pPr>
        <w:pStyle w:val="NormalWeb"/>
        <w:spacing w:line="360" w:lineRule="auto"/>
        <w:jc w:val="both"/>
      </w:pPr>
      <w:r>
        <w:t>According to The Guardian (2018) bilingualism has not always been desirable. It was considered detrimental to the development of language, and for much of the 20</w:t>
      </w:r>
      <w:r w:rsidRPr="00735BF6">
        <w:rPr>
          <w:vertAlign w:val="superscript"/>
        </w:rPr>
        <w:t>th</w:t>
      </w:r>
      <w:r>
        <w:t xml:space="preserve"> century the general consensus was that there was only enough space in a child’s brain for one language. Similarly, Thomas (2012) suggests that many monolinguals will automatically believe that there is only one fixed space in the brain for languages. This results in monolinguals assuming that bilinguals have to fit more than one language into a small space of the brain and never fully master either language. Lenneberg (1967) cited by Johnson and Newport (1989) </w:t>
      </w:r>
      <w:r w:rsidR="002C08E4">
        <w:t>developed a hypothesis, in relation to bilingualism and developing more than one language, called the Critical Period Hypothesis. Lenneberg (1967) suggests that during the time of birth up to puberty, language can be stored in the brain and children</w:t>
      </w:r>
      <w:r w:rsidR="00AC4604">
        <w:t xml:space="preserve"> </w:t>
      </w:r>
      <w:r w:rsidR="00F727A9">
        <w:t>brains are better equipped to develop as many languages as they want. Furthermore, Lenneberg (1967) suggests that after this critical period</w:t>
      </w:r>
      <w:r w:rsidR="00AC4604">
        <w:t xml:space="preserve"> languages get stored into different</w:t>
      </w:r>
      <w:r w:rsidR="00F727A9">
        <w:t xml:space="preserve"> part</w:t>
      </w:r>
      <w:r w:rsidR="00AC4604">
        <w:t>s</w:t>
      </w:r>
      <w:r w:rsidR="00F727A9">
        <w:t xml:space="preserve"> of the brain and are harder to develop and be proficient in.</w:t>
      </w:r>
    </w:p>
    <w:p w:rsidR="001B7A11" w:rsidRPr="001B7A11" w:rsidRDefault="00F727A9" w:rsidP="008267C5">
      <w:pPr>
        <w:pStyle w:val="NormalWeb"/>
        <w:spacing w:line="360" w:lineRule="auto"/>
        <w:jc w:val="both"/>
      </w:pPr>
      <w:r>
        <w:t>Baker (2001) suggests that there are cognitive benefits to bilingualism. He suggests that bilinguals are able to think in a different way to monolinguals. They are more creative in their thinking, they also do well in conflict resolution. This is because bilinguals are always thinking in two different languages and if they cannot understand something in one language they can use coding to translate it into the language they are more proficient or comfortable with in order to understand it more.</w:t>
      </w:r>
      <w:r w:rsidR="001B7A11">
        <w:t xml:space="preserve"> In addition </w:t>
      </w:r>
      <w:bookmarkStart w:id="0" w:name="_GoBack"/>
      <w:bookmarkEnd w:id="0"/>
      <w:r w:rsidR="001B7A11">
        <w:t xml:space="preserve">to this, Baker (2001) suggests that bilinguals show a more developed communicative sensitivity which allows them to understand communication in a more advanced way. Bilinguals also have a more advanced understanding of language structure and grammar. Furthermore, Baker (2001) suggests that bilinguals also show a high level of divergent thinking. They are able to think and solve problems in many ways and think of ways to do things in a way a monolingual could not. Similarly, McLeod (2015) found that multilingual children, with English as a first language, ranked higher on things such as social competence and emotional maturity during the first year of school than </w:t>
      </w:r>
      <w:r w:rsidR="00AC4604">
        <w:t>children who only spoke English. This would suggest that bilingual children have a better knowledge of language than monolingual children.</w:t>
      </w:r>
    </w:p>
    <w:p w:rsidR="00AC4604" w:rsidRPr="00AC4604" w:rsidRDefault="00AC4604" w:rsidP="008267C5">
      <w:pPr>
        <w:spacing w:line="360" w:lineRule="auto"/>
        <w:jc w:val="both"/>
        <w:rPr>
          <w:rFonts w:ascii="Times New Roman" w:eastAsia="Times New Roman" w:hAnsi="Times New Roman" w:cs="Times New Roman"/>
          <w:lang w:eastAsia="en-GB"/>
        </w:rPr>
      </w:pPr>
      <w:r w:rsidRPr="00AC4604">
        <w:rPr>
          <w:rFonts w:ascii="Times New Roman" w:hAnsi="Times New Roman" w:cs="Times New Roman"/>
        </w:rPr>
        <w:t xml:space="preserve">There has been a push in Wales to develop the Welsh language through fear of it dying out. During Henry VII’s reign, the Act of Union 1536 was passed. This meant that Wales become </w:t>
      </w:r>
      <w:r w:rsidRPr="00AC4604">
        <w:rPr>
          <w:rFonts w:ascii="Times New Roman" w:hAnsi="Times New Roman" w:cs="Times New Roman"/>
        </w:rPr>
        <w:lastRenderedPageBreak/>
        <w:t xml:space="preserve">incorporated into England. The act had a language clause which banned Welsh monoglot speakers from office thus making English the sole language to be spoken. It was considered an offence to speak welsh during this time. </w:t>
      </w:r>
      <w:r w:rsidRPr="00AC4604">
        <w:rPr>
          <w:rFonts w:ascii="Times New Roman" w:eastAsia="Times New Roman" w:hAnsi="Times New Roman" w:cs="Times New Roman"/>
          <w:color w:val="333333"/>
          <w:shd w:val="clear" w:color="auto" w:fill="FFFFFF"/>
          <w:lang w:eastAsia="en-GB"/>
        </w:rPr>
        <w:t>(BBC.co.uk, 2014)</w:t>
      </w:r>
    </w:p>
    <w:p w:rsidR="0074754D" w:rsidRDefault="006529A1" w:rsidP="008267C5">
      <w:pPr>
        <w:spacing w:line="360" w:lineRule="auto"/>
        <w:jc w:val="both"/>
        <w:rPr>
          <w:rFonts w:ascii="Times New Roman" w:hAnsi="Times New Roman" w:cs="Times New Roman"/>
        </w:rPr>
      </w:pPr>
      <w:r>
        <w:rPr>
          <w:rFonts w:ascii="Times New Roman" w:hAnsi="Times New Roman" w:cs="Times New Roman"/>
        </w:rPr>
        <w:t xml:space="preserve">The need to instil pride in country and culture in Welsh children </w:t>
      </w:r>
      <w:r w:rsidR="00C636CC">
        <w:rPr>
          <w:rFonts w:ascii="Times New Roman" w:hAnsi="Times New Roman" w:cs="Times New Roman"/>
        </w:rPr>
        <w:t>has been something the W</w:t>
      </w:r>
      <w:r>
        <w:rPr>
          <w:rFonts w:ascii="Times New Roman" w:hAnsi="Times New Roman" w:cs="Times New Roman"/>
        </w:rPr>
        <w:t>elsh government have had to focus on. Curriculum Cymreig has been introduced into schools in Wales to develop a welsh sense of identity into children. Learning.gov.wales (2003) describes Curriculum Cymreig as an opportunity for children to understand and develop knowledge of the cultural, economic, environmental, historical and linguistic characteristics of Wales. Bandura (1971) would suggest that the Curriculum Cymreig</w:t>
      </w:r>
      <w:r w:rsidR="004E0294">
        <w:rPr>
          <w:rFonts w:ascii="Times New Roman" w:hAnsi="Times New Roman" w:cs="Times New Roman"/>
        </w:rPr>
        <w:t xml:space="preserve"> </w:t>
      </w:r>
      <w:r w:rsidR="000A11CE">
        <w:rPr>
          <w:rFonts w:ascii="Times New Roman" w:hAnsi="Times New Roman" w:cs="Times New Roman"/>
        </w:rPr>
        <w:t xml:space="preserve">promotes social learning theory, by allowing children to be at one with their culture and by setting that example for them they are able to observe and develop their own identity within that culture. </w:t>
      </w:r>
    </w:p>
    <w:p w:rsidR="000A11CE" w:rsidRDefault="000A11CE" w:rsidP="008267C5">
      <w:pPr>
        <w:spacing w:line="360" w:lineRule="auto"/>
        <w:jc w:val="both"/>
        <w:rPr>
          <w:rFonts w:ascii="Times New Roman" w:hAnsi="Times New Roman" w:cs="Times New Roman"/>
        </w:rPr>
      </w:pPr>
    </w:p>
    <w:p w:rsidR="003A2213" w:rsidRDefault="00C636CC" w:rsidP="008267C5">
      <w:pPr>
        <w:spacing w:line="360" w:lineRule="auto"/>
        <w:jc w:val="both"/>
        <w:rPr>
          <w:rFonts w:ascii="Times New Roman" w:hAnsi="Times New Roman" w:cs="Times New Roman"/>
        </w:rPr>
      </w:pPr>
      <w:r>
        <w:rPr>
          <w:rFonts w:ascii="Times New Roman" w:hAnsi="Times New Roman" w:cs="Times New Roman"/>
        </w:rPr>
        <w:t xml:space="preserve">When discussing bilingualism, it is also important to consider children who may be learning English as an additional language and may be sent to an English-speaking setting with no real understanding of what is going on and what is to be expected from them. </w:t>
      </w:r>
      <w:r w:rsidR="000A11CE">
        <w:rPr>
          <w:rFonts w:ascii="Times New Roman" w:hAnsi="Times New Roman" w:cs="Times New Roman"/>
        </w:rPr>
        <w:t>The Inclusion Report</w:t>
      </w:r>
      <w:r w:rsidR="003A2213">
        <w:rPr>
          <w:rFonts w:ascii="Times New Roman" w:hAnsi="Times New Roman" w:cs="Times New Roman"/>
        </w:rPr>
        <w:t xml:space="preserve"> (</w:t>
      </w:r>
      <w:r w:rsidR="003A2213" w:rsidRPr="003A2213">
        <w:rPr>
          <w:rFonts w:ascii="Times New Roman" w:hAnsi="Times New Roman" w:cs="Times New Roman"/>
        </w:rPr>
        <w:t>web</w:t>
      </w:r>
      <w:r w:rsidR="003A2213">
        <w:rPr>
          <w:rFonts w:ascii="Times New Roman" w:hAnsi="Times New Roman" w:cs="Times New Roman"/>
        </w:rPr>
        <w:t xml:space="preserve">archive.nationalarchives.gov.uk, 2006) suggests ways in which schools and educational settings can include families who may feel isolated, it highlights way in which to engage these families in early educational settings. Children need to develop a foundation in the language they feel most comfortable using, and development of the home language acquires skills that are transferable to learning English. It is important to respect the culture and identity of the child and allow the child to feel safe and secure in a setting. (Naldic.org.uk, 2007). </w:t>
      </w:r>
    </w:p>
    <w:p w:rsidR="003A2213" w:rsidRDefault="003A2213" w:rsidP="008267C5">
      <w:pPr>
        <w:spacing w:line="360" w:lineRule="auto"/>
        <w:jc w:val="both"/>
        <w:rPr>
          <w:rFonts w:ascii="Times New Roman" w:hAnsi="Times New Roman" w:cs="Times New Roman"/>
        </w:rPr>
      </w:pPr>
      <w:r>
        <w:rPr>
          <w:rFonts w:ascii="Times New Roman" w:hAnsi="Times New Roman" w:cs="Times New Roman"/>
        </w:rPr>
        <w:t>Maslow’s hierarchy of needs</w:t>
      </w:r>
      <w:r w:rsidR="008267C5">
        <w:rPr>
          <w:rFonts w:ascii="Times New Roman" w:hAnsi="Times New Roman" w:cs="Times New Roman"/>
        </w:rPr>
        <w:t xml:space="preserve"> is important to consider with children with EAL. Maslow (1943, 1954)</w:t>
      </w:r>
      <w:r>
        <w:rPr>
          <w:rFonts w:ascii="Times New Roman" w:hAnsi="Times New Roman" w:cs="Times New Roman"/>
        </w:rPr>
        <w:t xml:space="preserve"> </w:t>
      </w:r>
      <w:r w:rsidR="008267C5">
        <w:rPr>
          <w:rFonts w:ascii="Times New Roman" w:hAnsi="Times New Roman" w:cs="Times New Roman"/>
        </w:rPr>
        <w:t>states that</w:t>
      </w:r>
      <w:r>
        <w:rPr>
          <w:rFonts w:ascii="Times New Roman" w:hAnsi="Times New Roman" w:cs="Times New Roman"/>
        </w:rPr>
        <w:t xml:space="preserve"> a person has a set of needs and when each need is met and achieved, they will look to fulfil their next need. By</w:t>
      </w:r>
      <w:r w:rsidR="008267C5">
        <w:rPr>
          <w:rFonts w:ascii="Times New Roman" w:hAnsi="Times New Roman" w:cs="Times New Roman"/>
        </w:rPr>
        <w:t xml:space="preserve"> respecting children with EAL, their needs are being met and it will open them up to be more successful in all aspects of education as they will always be seeking to fulfil a new need. </w:t>
      </w:r>
    </w:p>
    <w:p w:rsidR="00115B6D" w:rsidRDefault="00115B6D" w:rsidP="008267C5">
      <w:pPr>
        <w:spacing w:line="360" w:lineRule="auto"/>
        <w:jc w:val="both"/>
        <w:rPr>
          <w:rFonts w:ascii="Times New Roman" w:hAnsi="Times New Roman" w:cs="Times New Roman"/>
        </w:rPr>
      </w:pPr>
      <w:r>
        <w:rPr>
          <w:rFonts w:ascii="Times New Roman" w:hAnsi="Times New Roman" w:cs="Times New Roman"/>
        </w:rPr>
        <w:t>Weber and Horner (2012)</w:t>
      </w:r>
      <w:r w:rsidR="00483B50">
        <w:rPr>
          <w:rFonts w:ascii="Times New Roman" w:hAnsi="Times New Roman" w:cs="Times New Roman"/>
        </w:rPr>
        <w:t xml:space="preserve"> suggest that in order for all children to get an equal opportunity and the best outcome from school, school-systems need to take into account a multi-lingual reality. Teachers and practitioners must consider the rise in immigration and the diversity of pupils in settings and try and cater and support those with EAL.</w:t>
      </w:r>
    </w:p>
    <w:p w:rsidR="008C4CCE" w:rsidRDefault="008C4CCE" w:rsidP="008267C5">
      <w:pPr>
        <w:spacing w:line="360" w:lineRule="auto"/>
        <w:jc w:val="both"/>
        <w:rPr>
          <w:rFonts w:ascii="Times New Roman" w:hAnsi="Times New Roman" w:cs="Times New Roman"/>
        </w:rPr>
      </w:pPr>
      <w:r>
        <w:rPr>
          <w:rFonts w:ascii="Times New Roman" w:hAnsi="Times New Roman" w:cs="Times New Roman"/>
        </w:rPr>
        <w:t xml:space="preserve">According to the UNCRC (1989), schools must ensure the rights of their children. There are several rights of a child and school’s must comply with the rights children are entitled to. Article 7 and article 8 of the rights of the child are important to consider in relation to children </w:t>
      </w:r>
      <w:r>
        <w:rPr>
          <w:rFonts w:ascii="Times New Roman" w:hAnsi="Times New Roman" w:cs="Times New Roman"/>
        </w:rPr>
        <w:lastRenderedPageBreak/>
        <w:t>who are going to school and learning English as an additional language. (unicef.org.uk, no date)</w:t>
      </w:r>
    </w:p>
    <w:p w:rsidR="008267C5" w:rsidRDefault="008267C5" w:rsidP="008267C5">
      <w:pPr>
        <w:spacing w:line="360" w:lineRule="auto"/>
        <w:jc w:val="both"/>
        <w:rPr>
          <w:rFonts w:ascii="Times New Roman" w:hAnsi="Times New Roman" w:cs="Times New Roman"/>
        </w:rPr>
      </w:pPr>
    </w:p>
    <w:p w:rsidR="008267C5" w:rsidRDefault="008267C5" w:rsidP="008267C5">
      <w:pPr>
        <w:spacing w:line="360" w:lineRule="auto"/>
        <w:jc w:val="both"/>
        <w:rPr>
          <w:rFonts w:ascii="Times New Roman" w:hAnsi="Times New Roman" w:cs="Times New Roman"/>
        </w:rPr>
      </w:pPr>
      <w:r>
        <w:rPr>
          <w:rFonts w:ascii="Times New Roman" w:hAnsi="Times New Roman" w:cs="Times New Roman"/>
        </w:rPr>
        <w:t xml:space="preserve">A further benefit of bilingualism is the economic benefits a person will be opened up to. If, for example, a bilingual who can speak both English and Welsh and lives in Wales would benefit from the advantages of getting a job in Wales. A person with both languages will have a wider range of jobs to choose from. They will also have the opportunity of a wider range of sectors to work in such as retail, tourism, transport and public relations. Being bilingual alone, will not guarantee a job but it is a </w:t>
      </w:r>
      <w:r w:rsidR="00CF2575">
        <w:rPr>
          <w:rFonts w:ascii="Times New Roman" w:hAnsi="Times New Roman" w:cs="Times New Roman"/>
        </w:rPr>
        <w:t>desired skill to have when working in Wales. (assembly.wales, no date)</w:t>
      </w:r>
      <w:r w:rsidR="00C636CC">
        <w:rPr>
          <w:rFonts w:ascii="Times New Roman" w:hAnsi="Times New Roman" w:cs="Times New Roman"/>
        </w:rPr>
        <w:t>.</w:t>
      </w:r>
    </w:p>
    <w:p w:rsidR="000A11CE" w:rsidRDefault="000A11CE" w:rsidP="008267C5">
      <w:pPr>
        <w:spacing w:line="360" w:lineRule="auto"/>
        <w:jc w:val="both"/>
        <w:rPr>
          <w:rFonts w:ascii="Times New Roman" w:hAnsi="Times New Roman" w:cs="Times New Roman"/>
        </w:rPr>
      </w:pPr>
    </w:p>
    <w:p w:rsidR="000A11CE" w:rsidRPr="006529A1" w:rsidRDefault="000A11CE" w:rsidP="008267C5">
      <w:pPr>
        <w:spacing w:line="360" w:lineRule="auto"/>
        <w:jc w:val="both"/>
        <w:rPr>
          <w:rFonts w:ascii="Times New Roman" w:hAnsi="Times New Roman" w:cs="Times New Roman"/>
        </w:rPr>
      </w:pPr>
    </w:p>
    <w:p w:rsidR="00361729" w:rsidRDefault="00361729" w:rsidP="00B26DEE"/>
    <w:p w:rsidR="008C4CCE" w:rsidRDefault="008C4CCE" w:rsidP="00B26DEE"/>
    <w:p w:rsidR="008C4CCE" w:rsidRDefault="008C4CCE" w:rsidP="00B26DEE"/>
    <w:p w:rsidR="008C4CCE" w:rsidRDefault="008C4CCE" w:rsidP="00B26DEE"/>
    <w:p w:rsidR="008C4CCE" w:rsidRDefault="008C4CCE" w:rsidP="00B26DEE"/>
    <w:p w:rsidR="008C4CCE" w:rsidRDefault="008C4CCE" w:rsidP="00B26DEE"/>
    <w:p w:rsidR="008C4CCE" w:rsidRDefault="008C4CCE" w:rsidP="00B26DEE"/>
    <w:p w:rsidR="008C4CCE" w:rsidRDefault="008C4CCE" w:rsidP="00B26DEE"/>
    <w:p w:rsidR="008C4CCE" w:rsidRDefault="008C4CCE" w:rsidP="00B26DEE"/>
    <w:p w:rsidR="008C4CCE" w:rsidRDefault="008C4CCE" w:rsidP="00B26DEE"/>
    <w:p w:rsidR="008C4CCE" w:rsidRDefault="008C4CCE" w:rsidP="00B26DEE"/>
    <w:p w:rsidR="008C4CCE" w:rsidRDefault="008C4CCE" w:rsidP="00B26DEE"/>
    <w:p w:rsidR="008C4CCE" w:rsidRDefault="008C4CCE" w:rsidP="00B26DEE"/>
    <w:p w:rsidR="00CF2575" w:rsidRDefault="00CF2575" w:rsidP="0051020F">
      <w:pPr>
        <w:pStyle w:val="NormalWeb"/>
        <w:rPr>
          <w:rFonts w:ascii="Lucida Sans" w:hAnsi="Lucida Sans"/>
          <w:shd w:val="clear" w:color="auto" w:fill="FFFFFF"/>
        </w:rPr>
      </w:pPr>
    </w:p>
    <w:p w:rsidR="00CF2575" w:rsidRDefault="00CF2575" w:rsidP="0051020F">
      <w:pPr>
        <w:pStyle w:val="NormalWeb"/>
        <w:rPr>
          <w:rFonts w:ascii="Lucida Sans" w:hAnsi="Lucida Sans"/>
          <w:shd w:val="clear" w:color="auto" w:fill="FFFFFF"/>
        </w:rPr>
      </w:pPr>
    </w:p>
    <w:p w:rsidR="00CF2575" w:rsidRDefault="00CF2575" w:rsidP="0051020F">
      <w:pPr>
        <w:pStyle w:val="NormalWeb"/>
        <w:rPr>
          <w:rFonts w:ascii="Lucida Sans" w:hAnsi="Lucida Sans"/>
          <w:shd w:val="clear" w:color="auto" w:fill="FFFFFF"/>
        </w:rPr>
      </w:pPr>
    </w:p>
    <w:p w:rsidR="00CF2575" w:rsidRDefault="00CF2575" w:rsidP="0051020F">
      <w:pPr>
        <w:pStyle w:val="NormalWeb"/>
        <w:rPr>
          <w:rFonts w:ascii="Lucida Sans" w:hAnsi="Lucida Sans"/>
          <w:shd w:val="clear" w:color="auto" w:fill="FFFFFF"/>
        </w:rPr>
      </w:pPr>
    </w:p>
    <w:p w:rsidR="00CF2575" w:rsidRDefault="00CF2575" w:rsidP="0051020F">
      <w:pPr>
        <w:pStyle w:val="NormalWeb"/>
        <w:rPr>
          <w:rFonts w:ascii="Lucida Sans" w:hAnsi="Lucida Sans"/>
          <w:shd w:val="clear" w:color="auto" w:fill="FFFFFF"/>
        </w:rPr>
      </w:pPr>
    </w:p>
    <w:p w:rsidR="004E3C10" w:rsidRDefault="004E3C10" w:rsidP="0051020F">
      <w:pPr>
        <w:pStyle w:val="NormalWeb"/>
        <w:rPr>
          <w:shd w:val="clear" w:color="auto" w:fill="FFFFFF"/>
        </w:rPr>
      </w:pPr>
    </w:p>
    <w:p w:rsidR="008C4CCE" w:rsidRDefault="008C4CCE" w:rsidP="00C636CC">
      <w:pPr>
        <w:jc w:val="both"/>
        <w:rPr>
          <w:rFonts w:ascii="Times New Roman" w:hAnsi="Times New Roman" w:cs="Times New Roman"/>
        </w:rPr>
      </w:pPr>
    </w:p>
    <w:p w:rsidR="008C4CCE" w:rsidRDefault="008C4CCE" w:rsidP="00C636CC">
      <w:pPr>
        <w:jc w:val="both"/>
        <w:rPr>
          <w:rFonts w:ascii="Times New Roman" w:hAnsi="Times New Roman" w:cs="Times New Roman"/>
        </w:rPr>
      </w:pPr>
    </w:p>
    <w:p w:rsidR="008C4CCE" w:rsidRDefault="008C4CCE" w:rsidP="00C636CC">
      <w:pPr>
        <w:jc w:val="both"/>
        <w:rPr>
          <w:rFonts w:ascii="Times New Roman" w:hAnsi="Times New Roman" w:cs="Times New Roman"/>
        </w:rPr>
      </w:pPr>
    </w:p>
    <w:p w:rsidR="008C4CCE" w:rsidRDefault="008C4CCE" w:rsidP="00C636CC">
      <w:pPr>
        <w:jc w:val="both"/>
        <w:rPr>
          <w:rFonts w:ascii="Times New Roman" w:hAnsi="Times New Roman" w:cs="Times New Roman"/>
        </w:rPr>
      </w:pPr>
    </w:p>
    <w:p w:rsidR="008C4CCE" w:rsidRDefault="008C4CCE" w:rsidP="00C636CC">
      <w:pPr>
        <w:jc w:val="both"/>
        <w:rPr>
          <w:rFonts w:ascii="Times New Roman" w:hAnsi="Times New Roman" w:cs="Times New Roman"/>
        </w:rPr>
      </w:pPr>
    </w:p>
    <w:p w:rsidR="008C4CCE" w:rsidRDefault="008C4CCE" w:rsidP="00C636CC">
      <w:pPr>
        <w:jc w:val="both"/>
        <w:rPr>
          <w:rFonts w:ascii="Times New Roman" w:hAnsi="Times New Roman" w:cs="Times New Roman"/>
        </w:rPr>
      </w:pPr>
    </w:p>
    <w:p w:rsidR="008C4CCE" w:rsidRDefault="008C4CCE" w:rsidP="00C636CC">
      <w:pPr>
        <w:jc w:val="both"/>
        <w:rPr>
          <w:rFonts w:ascii="Times New Roman" w:hAnsi="Times New Roman" w:cs="Times New Roman"/>
        </w:rPr>
      </w:pPr>
    </w:p>
    <w:p w:rsidR="008C4CCE" w:rsidRDefault="008C4CCE" w:rsidP="00C636CC">
      <w:pPr>
        <w:jc w:val="both"/>
        <w:rPr>
          <w:rFonts w:ascii="Times New Roman" w:hAnsi="Times New Roman" w:cs="Times New Roman"/>
        </w:rPr>
      </w:pPr>
    </w:p>
    <w:p w:rsidR="008C4CCE" w:rsidRDefault="008C4CCE" w:rsidP="00C636CC">
      <w:pPr>
        <w:jc w:val="both"/>
        <w:rPr>
          <w:rFonts w:ascii="Times New Roman" w:hAnsi="Times New Roman" w:cs="Times New Roman"/>
        </w:rPr>
      </w:pPr>
    </w:p>
    <w:p w:rsidR="008C4CCE" w:rsidRDefault="008C4CCE" w:rsidP="00C636CC">
      <w:pPr>
        <w:jc w:val="both"/>
        <w:rPr>
          <w:rFonts w:ascii="Times New Roman" w:hAnsi="Times New Roman" w:cs="Times New Roman"/>
        </w:rPr>
      </w:pPr>
    </w:p>
    <w:p w:rsidR="008C4CCE" w:rsidRDefault="008C4CCE" w:rsidP="00C636CC">
      <w:pPr>
        <w:jc w:val="both"/>
        <w:rPr>
          <w:rFonts w:ascii="Times New Roman" w:hAnsi="Times New Roman" w:cs="Times New Roman"/>
        </w:rPr>
      </w:pPr>
    </w:p>
    <w:p w:rsidR="008C4CCE" w:rsidRDefault="008C4CCE" w:rsidP="00C636CC">
      <w:pPr>
        <w:jc w:val="both"/>
        <w:rPr>
          <w:rFonts w:ascii="Times New Roman" w:hAnsi="Times New Roman" w:cs="Times New Roman"/>
        </w:rPr>
      </w:pPr>
    </w:p>
    <w:p w:rsidR="00C636CC" w:rsidRDefault="00C636CC" w:rsidP="00C636CC">
      <w:pPr>
        <w:jc w:val="both"/>
        <w:rPr>
          <w:rFonts w:ascii="Times New Roman" w:hAnsi="Times New Roman" w:cs="Times New Roman"/>
        </w:rPr>
      </w:pPr>
      <w:r w:rsidRPr="00B95E15">
        <w:rPr>
          <w:rFonts w:ascii="Times New Roman" w:hAnsi="Times New Roman" w:cs="Times New Roman"/>
        </w:rPr>
        <w:t xml:space="preserve">Albert Bandura. (1971) ‘Social Learning Theory’ </w:t>
      </w:r>
      <w:hyperlink r:id="rId7" w:history="1">
        <w:r w:rsidRPr="00B95E15">
          <w:rPr>
            <w:rStyle w:val="Hyperlink"/>
            <w:rFonts w:ascii="Times New Roman" w:hAnsi="Times New Roman" w:cs="Times New Roman"/>
          </w:rPr>
          <w:t>http://www.asecib.ase.ro/mps/Bandura_SocialLearningTheory</w:t>
        </w:r>
        <w:r w:rsidRPr="00B95E15">
          <w:rPr>
            <w:rStyle w:val="Hyperlink"/>
            <w:rFonts w:ascii="Times New Roman" w:hAnsi="Times New Roman" w:cs="Times New Roman"/>
          </w:rPr>
          <w:t>.</w:t>
        </w:r>
        <w:r w:rsidRPr="00B95E15">
          <w:rPr>
            <w:rStyle w:val="Hyperlink"/>
            <w:rFonts w:ascii="Times New Roman" w:hAnsi="Times New Roman" w:cs="Times New Roman"/>
          </w:rPr>
          <w:t>pdf</w:t>
        </w:r>
      </w:hyperlink>
      <w:r w:rsidRPr="00B95E15">
        <w:rPr>
          <w:rFonts w:ascii="Times New Roman" w:hAnsi="Times New Roman" w:cs="Times New Roman"/>
        </w:rPr>
        <w:t xml:space="preserve"> [Accessed: 26</w:t>
      </w:r>
      <w:r w:rsidRPr="00B95E15">
        <w:rPr>
          <w:rFonts w:ascii="Times New Roman" w:hAnsi="Times New Roman" w:cs="Times New Roman"/>
          <w:vertAlign w:val="superscript"/>
        </w:rPr>
        <w:t>th</w:t>
      </w:r>
      <w:r w:rsidRPr="00B95E15">
        <w:rPr>
          <w:rFonts w:ascii="Times New Roman" w:hAnsi="Times New Roman" w:cs="Times New Roman"/>
        </w:rPr>
        <w:t xml:space="preserve"> March 2018].</w:t>
      </w:r>
    </w:p>
    <w:p w:rsidR="00C636CC" w:rsidRDefault="00C636CC" w:rsidP="00C636CC">
      <w:pPr>
        <w:jc w:val="both"/>
        <w:rPr>
          <w:rFonts w:ascii="Times New Roman" w:hAnsi="Times New Roman" w:cs="Times New Roman"/>
        </w:rPr>
      </w:pPr>
    </w:p>
    <w:p w:rsidR="00C636CC" w:rsidRPr="00C636CC" w:rsidRDefault="00C636CC" w:rsidP="00C636CC">
      <w:pPr>
        <w:jc w:val="both"/>
        <w:rPr>
          <w:rFonts w:ascii="Times New Roman" w:hAnsi="Times New Roman" w:cs="Times New Roman"/>
        </w:rPr>
      </w:pPr>
      <w:r w:rsidRPr="00B95E15">
        <w:rPr>
          <w:rFonts w:ascii="Times New Roman" w:hAnsi="Times New Roman" w:cs="Times New Roman"/>
        </w:rPr>
        <w:t xml:space="preserve">BBC. (no date) ‘The Tudors’ </w:t>
      </w:r>
      <w:hyperlink r:id="rId8" w:history="1">
        <w:r w:rsidRPr="00B95E15">
          <w:rPr>
            <w:rStyle w:val="Hyperlink"/>
            <w:rFonts w:ascii="Times New Roman" w:hAnsi="Times New Roman" w:cs="Times New Roman"/>
          </w:rPr>
          <w:t>http://www.bbc.co.uk/wales/history/sites/the</w:t>
        </w:r>
        <w:r w:rsidRPr="00B95E15">
          <w:rPr>
            <w:rStyle w:val="Hyperlink"/>
            <w:rFonts w:ascii="Times New Roman" w:hAnsi="Times New Roman" w:cs="Times New Roman"/>
          </w:rPr>
          <w:t>m</w:t>
        </w:r>
        <w:r w:rsidRPr="00B95E15">
          <w:rPr>
            <w:rStyle w:val="Hyperlink"/>
            <w:rFonts w:ascii="Times New Roman" w:hAnsi="Times New Roman" w:cs="Times New Roman"/>
          </w:rPr>
          <w:t>es/society/language_tudors.shtml</w:t>
        </w:r>
      </w:hyperlink>
      <w:r w:rsidRPr="00B95E15">
        <w:rPr>
          <w:rFonts w:ascii="Times New Roman" w:hAnsi="Times New Roman" w:cs="Times New Roman"/>
        </w:rPr>
        <w:t xml:space="preserve"> [Accessed: 26</w:t>
      </w:r>
      <w:r w:rsidRPr="00B95E15">
        <w:rPr>
          <w:rFonts w:ascii="Times New Roman" w:hAnsi="Times New Roman" w:cs="Times New Roman"/>
          <w:vertAlign w:val="superscript"/>
        </w:rPr>
        <w:t>th</w:t>
      </w:r>
      <w:r w:rsidRPr="00B95E15">
        <w:rPr>
          <w:rFonts w:ascii="Times New Roman" w:hAnsi="Times New Roman" w:cs="Times New Roman"/>
        </w:rPr>
        <w:t xml:space="preserve"> March 2018].</w:t>
      </w:r>
    </w:p>
    <w:p w:rsidR="00543B44" w:rsidRDefault="00543B44" w:rsidP="00543B44">
      <w:pPr>
        <w:pStyle w:val="NormalWeb"/>
        <w:jc w:val="both"/>
        <w:rPr>
          <w:shd w:val="clear" w:color="auto" w:fill="FFFFFF"/>
        </w:rPr>
      </w:pPr>
      <w:r>
        <w:rPr>
          <w:shd w:val="clear" w:color="auto" w:fill="FFFFFF"/>
        </w:rPr>
        <w:t xml:space="preserve">Baker, C. (2001) </w:t>
      </w:r>
      <w:r w:rsidR="00C636CC">
        <w:rPr>
          <w:i/>
          <w:shd w:val="clear" w:color="auto" w:fill="FFFFFF"/>
        </w:rPr>
        <w:t>Foundations of Bilingual Education and Bilingualism.</w:t>
      </w:r>
      <w:r w:rsidR="00C636CC">
        <w:rPr>
          <w:shd w:val="clear" w:color="auto" w:fill="FFFFFF"/>
        </w:rPr>
        <w:t xml:space="preserve"> 3</w:t>
      </w:r>
      <w:r w:rsidR="00C636CC" w:rsidRPr="00C636CC">
        <w:rPr>
          <w:shd w:val="clear" w:color="auto" w:fill="FFFFFF"/>
          <w:vertAlign w:val="superscript"/>
        </w:rPr>
        <w:t>rd</w:t>
      </w:r>
      <w:r w:rsidR="00C636CC">
        <w:rPr>
          <w:shd w:val="clear" w:color="auto" w:fill="FFFFFF"/>
        </w:rPr>
        <w:t xml:space="preserve"> ed. London: Biddles Ltd.</w:t>
      </w:r>
    </w:p>
    <w:p w:rsidR="00C636CC" w:rsidRPr="00A14460" w:rsidRDefault="00C636CC" w:rsidP="00C636CC">
      <w:pPr>
        <w:pStyle w:val="NormalWeb"/>
        <w:jc w:val="both"/>
        <w:rPr>
          <w:color w:val="000000" w:themeColor="text1"/>
        </w:rPr>
      </w:pPr>
      <w:r w:rsidRPr="004E3C10">
        <w:t xml:space="preserve">Bialystok, E., et al. (2011) ‘Bilingualism as a contributor to cognitive reserve: Evidence from </w:t>
      </w:r>
      <w:r w:rsidRPr="00A14460">
        <w:rPr>
          <w:color w:val="000000" w:themeColor="text1"/>
        </w:rPr>
        <w:t xml:space="preserve">brain atrophy in Alzheimer’s disease’, </w:t>
      </w:r>
      <w:r w:rsidRPr="00A14460">
        <w:rPr>
          <w:i/>
          <w:color w:val="000000" w:themeColor="text1"/>
        </w:rPr>
        <w:t xml:space="preserve">SciVerse Science Direct, </w:t>
      </w:r>
      <w:r w:rsidRPr="00A14460">
        <w:rPr>
          <w:color w:val="000000" w:themeColor="text1"/>
        </w:rPr>
        <w:t>pp. 991-996.</w:t>
      </w:r>
    </w:p>
    <w:p w:rsidR="00A14460" w:rsidRPr="00A14460" w:rsidRDefault="00A14460" w:rsidP="00A14460">
      <w:pPr>
        <w:jc w:val="both"/>
        <w:rPr>
          <w:rFonts w:ascii="Times New Roman" w:hAnsi="Times New Roman" w:cs="Times New Roman"/>
          <w:color w:val="000000" w:themeColor="text1"/>
        </w:rPr>
      </w:pPr>
    </w:p>
    <w:p w:rsidR="00A14460" w:rsidRDefault="00A14460" w:rsidP="00A14460">
      <w:pPr>
        <w:pStyle w:val="Heading1"/>
        <w:spacing w:before="0" w:line="304" w:lineRule="atLeast"/>
        <w:rPr>
          <w:rFonts w:ascii="Times New Roman" w:hAnsi="Times New Roman" w:cs="Times New Roman"/>
          <w:color w:val="000000" w:themeColor="text1"/>
          <w:sz w:val="24"/>
          <w:szCs w:val="24"/>
        </w:rPr>
      </w:pPr>
      <w:r w:rsidRPr="00A14460">
        <w:rPr>
          <w:rFonts w:ascii="Times New Roman" w:hAnsi="Times New Roman" w:cs="Times New Roman"/>
          <w:color w:val="000000" w:themeColor="text1"/>
          <w:sz w:val="24"/>
          <w:szCs w:val="24"/>
        </w:rPr>
        <w:t>Bilingualmonkeys.com. (2014) ‘</w:t>
      </w:r>
      <w:r w:rsidRPr="00A14460">
        <w:rPr>
          <w:rFonts w:ascii="Times New Roman" w:hAnsi="Times New Roman" w:cs="Times New Roman"/>
          <w:bCs/>
          <w:color w:val="000000" w:themeColor="text1"/>
          <w:sz w:val="24"/>
          <w:szCs w:val="24"/>
        </w:rPr>
        <w:t>Recommended Resources: “A Parents’ and Teachers’ Guide to Bilingualism” by Colin Baker</w:t>
      </w:r>
      <w:r>
        <w:rPr>
          <w:rFonts w:ascii="Times New Roman" w:hAnsi="Times New Roman" w:cs="Times New Roman"/>
          <w:bCs/>
          <w:color w:val="000000" w:themeColor="text1"/>
          <w:sz w:val="24"/>
          <w:szCs w:val="24"/>
        </w:rPr>
        <w:t>’</w:t>
      </w:r>
      <w:r w:rsidRPr="00A14460">
        <w:rPr>
          <w:rFonts w:ascii="Times New Roman" w:hAnsi="Times New Roman" w:cs="Times New Roman"/>
          <w:bCs/>
          <w:color w:val="000000" w:themeColor="text1"/>
          <w:sz w:val="24"/>
          <w:szCs w:val="24"/>
        </w:rPr>
        <w:t xml:space="preserve"> </w:t>
      </w:r>
      <w:hyperlink r:id="rId9" w:history="1">
        <w:r w:rsidRPr="00F86EAF">
          <w:rPr>
            <w:rStyle w:val="Hyperlink"/>
            <w:rFonts w:ascii="Times New Roman" w:hAnsi="Times New Roman" w:cs="Times New Roman"/>
            <w:sz w:val="24"/>
            <w:szCs w:val="24"/>
          </w:rPr>
          <w:t>http://bilingualmonkeys.com/a-parents-and-teachers-guide-to-bilingualism-by-colin-baker/</w:t>
        </w:r>
      </w:hyperlink>
      <w:r>
        <w:rPr>
          <w:rFonts w:ascii="Times New Roman" w:hAnsi="Times New Roman" w:cs="Times New Roman"/>
          <w:color w:val="000000" w:themeColor="text1"/>
          <w:sz w:val="24"/>
          <w:szCs w:val="24"/>
        </w:rPr>
        <w:t xml:space="preserve"> [Accessed: 26</w:t>
      </w:r>
      <w:r w:rsidRPr="00A14460">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March 2018]</w:t>
      </w:r>
    </w:p>
    <w:p w:rsidR="005F07B9" w:rsidRDefault="005F07B9" w:rsidP="005F07B9"/>
    <w:p w:rsidR="005F07B9" w:rsidRDefault="005F07B9" w:rsidP="005F07B9">
      <w:pPr>
        <w:shd w:val="clear" w:color="auto" w:fill="FFFFFF"/>
        <w:spacing w:line="360" w:lineRule="auto"/>
        <w:jc w:val="both"/>
        <w:rPr>
          <w:rFonts w:ascii="Times New Roman" w:hAnsi="Times New Roman" w:cs="Times New Roman"/>
          <w:color w:val="32322F"/>
          <w:lang w:val="en-US"/>
        </w:rPr>
      </w:pPr>
      <w:r>
        <w:rPr>
          <w:rFonts w:ascii="Times New Roman" w:hAnsi="Times New Roman" w:cs="Times New Roman"/>
          <w:color w:val="32322F"/>
          <w:lang w:val="en-US"/>
        </w:rPr>
        <w:t xml:space="preserve">Cadi Wadi. (2009) ‘Immersion Education in Wales’ </w:t>
      </w:r>
      <w:hyperlink r:id="rId10" w:history="1">
        <w:r w:rsidRPr="00F86EAF">
          <w:rPr>
            <w:rStyle w:val="Hyperlink"/>
            <w:rFonts w:ascii="Times New Roman" w:hAnsi="Times New Roman" w:cs="Times New Roman"/>
            <w:lang w:val="en-US"/>
          </w:rPr>
          <w:t>http://treatyschool.org/2009/immersion-education-in-wales/</w:t>
        </w:r>
      </w:hyperlink>
      <w:r>
        <w:rPr>
          <w:rFonts w:ascii="Times New Roman" w:hAnsi="Times New Roman" w:cs="Times New Roman"/>
          <w:color w:val="32322F"/>
          <w:lang w:val="en-US"/>
        </w:rPr>
        <w:t xml:space="preserve"> [Accessed: 26</w:t>
      </w:r>
      <w:r w:rsidRPr="005F07B9">
        <w:rPr>
          <w:rFonts w:ascii="Times New Roman" w:hAnsi="Times New Roman" w:cs="Times New Roman"/>
          <w:color w:val="32322F"/>
          <w:vertAlign w:val="superscript"/>
          <w:lang w:val="en-US"/>
        </w:rPr>
        <w:t>th</w:t>
      </w:r>
      <w:r>
        <w:rPr>
          <w:rFonts w:ascii="Times New Roman" w:hAnsi="Times New Roman" w:cs="Times New Roman"/>
          <w:color w:val="32322F"/>
          <w:lang w:val="en-US"/>
        </w:rPr>
        <w:t xml:space="preserve"> March 2018]</w:t>
      </w:r>
    </w:p>
    <w:p w:rsidR="008C4CCE" w:rsidRDefault="008C4CCE" w:rsidP="005F07B9">
      <w:pPr>
        <w:shd w:val="clear" w:color="auto" w:fill="FFFFFF"/>
        <w:spacing w:line="360" w:lineRule="auto"/>
        <w:jc w:val="both"/>
        <w:rPr>
          <w:rFonts w:ascii="Times New Roman" w:hAnsi="Times New Roman" w:cs="Times New Roman"/>
          <w:color w:val="32322F"/>
          <w:lang w:val="en-US"/>
        </w:rPr>
      </w:pPr>
    </w:p>
    <w:p w:rsidR="008C4CCE" w:rsidRPr="005F07B9" w:rsidRDefault="008C4CCE" w:rsidP="005F07B9">
      <w:pPr>
        <w:shd w:val="clear" w:color="auto" w:fill="FFFFFF"/>
        <w:spacing w:line="360" w:lineRule="auto"/>
        <w:jc w:val="both"/>
        <w:rPr>
          <w:rFonts w:ascii="Times New Roman" w:hAnsi="Times New Roman" w:cs="Times New Roman"/>
          <w:color w:val="32322F"/>
          <w:lang w:val="en-US"/>
        </w:rPr>
      </w:pPr>
      <w:r>
        <w:rPr>
          <w:rFonts w:ascii="Times New Roman" w:hAnsi="Times New Roman" w:cs="Times New Roman"/>
          <w:color w:val="32322F"/>
          <w:lang w:val="en-US"/>
        </w:rPr>
        <w:t xml:space="preserve">Dede Paquette. (2001) ‘Bronfenbrenner’s Ecological Systems Theory’ </w:t>
      </w:r>
      <w:hyperlink r:id="rId11" w:history="1">
        <w:r w:rsidRPr="00F86EAF">
          <w:rPr>
            <w:rStyle w:val="Hyperlink"/>
            <w:rFonts w:ascii="Times New Roman" w:hAnsi="Times New Roman" w:cs="Times New Roman"/>
            <w:lang w:val="en-US"/>
          </w:rPr>
          <w:t>http://www.floridahealth.gov/alternatesites/cms-kids/providers/early_steps/training/documents/bronfenbrenners_ecological.pdf</w:t>
        </w:r>
      </w:hyperlink>
      <w:r>
        <w:rPr>
          <w:rFonts w:ascii="Times New Roman" w:hAnsi="Times New Roman" w:cs="Times New Roman"/>
          <w:color w:val="32322F"/>
          <w:lang w:val="en-US"/>
        </w:rPr>
        <w:t xml:space="preserve"> [Accessed: 26</w:t>
      </w:r>
      <w:r w:rsidRPr="008C4CCE">
        <w:rPr>
          <w:rFonts w:ascii="Times New Roman" w:hAnsi="Times New Roman" w:cs="Times New Roman"/>
          <w:color w:val="32322F"/>
          <w:vertAlign w:val="superscript"/>
          <w:lang w:val="en-US"/>
        </w:rPr>
        <w:t>th</w:t>
      </w:r>
      <w:r>
        <w:rPr>
          <w:rFonts w:ascii="Times New Roman" w:hAnsi="Times New Roman" w:cs="Times New Roman"/>
          <w:color w:val="32322F"/>
          <w:lang w:val="en-US"/>
        </w:rPr>
        <w:t xml:space="preserve"> March 2018].</w:t>
      </w:r>
    </w:p>
    <w:p w:rsidR="00A14460" w:rsidRPr="00A14460" w:rsidRDefault="00A14460" w:rsidP="00A14460"/>
    <w:p w:rsidR="00C636CC" w:rsidRDefault="00C636CC" w:rsidP="00C636CC">
      <w:pPr>
        <w:jc w:val="both"/>
        <w:rPr>
          <w:rFonts w:ascii="Times New Roman" w:hAnsi="Times New Roman" w:cs="Times New Roman"/>
        </w:rPr>
      </w:pPr>
      <w:r w:rsidRPr="00543B44">
        <w:rPr>
          <w:rFonts w:ascii="Times New Roman" w:hAnsi="Times New Roman" w:cs="Times New Roman"/>
        </w:rPr>
        <w:t xml:space="preserve">Department for Children, Schools and Families. (2007) </w:t>
      </w:r>
      <w:r w:rsidRPr="00543B44">
        <w:rPr>
          <w:rFonts w:ascii="Times New Roman" w:hAnsi="Times New Roman" w:cs="Times New Roman"/>
          <w:i/>
        </w:rPr>
        <w:t xml:space="preserve">Supporting Children Learning English as an Additional Language. </w:t>
      </w:r>
      <w:r w:rsidRPr="00543B44">
        <w:rPr>
          <w:rFonts w:ascii="Times New Roman" w:hAnsi="Times New Roman" w:cs="Times New Roman"/>
        </w:rPr>
        <w:t xml:space="preserve">Norwich: Primary National Strategy. </w:t>
      </w:r>
    </w:p>
    <w:p w:rsidR="00C636CC" w:rsidRDefault="00C636CC" w:rsidP="00C636CC">
      <w:pPr>
        <w:jc w:val="both"/>
      </w:pPr>
    </w:p>
    <w:p w:rsidR="00C636CC" w:rsidRDefault="00C636CC" w:rsidP="00C636CC">
      <w:pPr>
        <w:pStyle w:val="Heading2"/>
        <w:pBdr>
          <w:bottom w:val="single" w:sz="6" w:space="0" w:color="E5E5E5"/>
        </w:pBdr>
        <w:spacing w:before="30" w:beforeAutospacing="0" w:after="72" w:afterAutospacing="0"/>
        <w:jc w:val="both"/>
        <w:textAlignment w:val="baseline"/>
        <w:rPr>
          <w:b w:val="0"/>
          <w:bCs w:val="0"/>
          <w:color w:val="333333"/>
          <w:sz w:val="24"/>
          <w:szCs w:val="24"/>
        </w:rPr>
      </w:pPr>
      <w:r w:rsidRPr="00543B44">
        <w:rPr>
          <w:b w:val="0"/>
          <w:sz w:val="24"/>
          <w:szCs w:val="24"/>
        </w:rPr>
        <w:t xml:space="preserve">Department for Children, Schools and Families. (2007) </w:t>
      </w:r>
      <w:r w:rsidRPr="00543B44">
        <w:rPr>
          <w:b w:val="0"/>
          <w:bCs w:val="0"/>
          <w:i/>
          <w:color w:val="333333"/>
          <w:sz w:val="24"/>
          <w:szCs w:val="24"/>
        </w:rPr>
        <w:t>Sure Start Children's Centres Practice Guidance</w:t>
      </w:r>
      <w:r>
        <w:rPr>
          <w:b w:val="0"/>
          <w:bCs w:val="0"/>
          <w:i/>
          <w:color w:val="333333"/>
          <w:sz w:val="24"/>
          <w:szCs w:val="24"/>
        </w:rPr>
        <w:t xml:space="preserve">. </w:t>
      </w:r>
      <w:r>
        <w:rPr>
          <w:b w:val="0"/>
          <w:bCs w:val="0"/>
          <w:color w:val="333333"/>
          <w:sz w:val="24"/>
          <w:szCs w:val="24"/>
        </w:rPr>
        <w:t>Norwich: Primary National Strategy.</w:t>
      </w:r>
    </w:p>
    <w:p w:rsidR="00C636CC" w:rsidRDefault="00C636CC" w:rsidP="00C636CC">
      <w:pPr>
        <w:pStyle w:val="Heading2"/>
        <w:pBdr>
          <w:bottom w:val="single" w:sz="6" w:space="0" w:color="E5E5E5"/>
        </w:pBdr>
        <w:spacing w:before="30" w:beforeAutospacing="0" w:after="72" w:afterAutospacing="0"/>
        <w:jc w:val="both"/>
        <w:textAlignment w:val="baseline"/>
        <w:rPr>
          <w:b w:val="0"/>
          <w:bCs w:val="0"/>
          <w:color w:val="333333"/>
          <w:sz w:val="24"/>
          <w:szCs w:val="24"/>
        </w:rPr>
      </w:pPr>
    </w:p>
    <w:p w:rsidR="00C636CC" w:rsidRDefault="00C636CC" w:rsidP="00C636CC">
      <w:pPr>
        <w:jc w:val="both"/>
        <w:rPr>
          <w:rFonts w:ascii="Times New Roman" w:hAnsi="Times New Roman" w:cs="Times New Roman"/>
          <w:color w:val="32322F"/>
          <w:lang w:val="en-US"/>
        </w:rPr>
      </w:pPr>
      <w:r w:rsidRPr="004E3C10">
        <w:rPr>
          <w:rFonts w:ascii="Times New Roman" w:hAnsi="Times New Roman" w:cs="Times New Roman"/>
          <w:color w:val="32322F"/>
          <w:lang w:val="en-US"/>
        </w:rPr>
        <w:t xml:space="preserve">Johnson, J. and Newport, E. (1989) Critical Period Effects in Second Language Learning: The Influence of the Maturational State on the Acquisition of English as a Second Language’, </w:t>
      </w:r>
      <w:r w:rsidRPr="004E3C10">
        <w:rPr>
          <w:rFonts w:ascii="Times New Roman" w:hAnsi="Times New Roman" w:cs="Times New Roman"/>
          <w:i/>
          <w:color w:val="32322F"/>
          <w:lang w:val="en-US"/>
        </w:rPr>
        <w:t>Cognitive Psychology, 21,</w:t>
      </w:r>
      <w:r w:rsidRPr="004E3C10">
        <w:rPr>
          <w:rFonts w:ascii="Times New Roman" w:hAnsi="Times New Roman" w:cs="Times New Roman"/>
          <w:color w:val="32322F"/>
          <w:lang w:val="en-US"/>
        </w:rPr>
        <w:t xml:space="preserve"> pp. 60-99.</w:t>
      </w:r>
    </w:p>
    <w:p w:rsidR="00C636CC" w:rsidRDefault="00C636CC" w:rsidP="00C636CC">
      <w:pPr>
        <w:jc w:val="both"/>
        <w:rPr>
          <w:rFonts w:ascii="Times New Roman" w:hAnsi="Times New Roman" w:cs="Times New Roman"/>
          <w:color w:val="32322F"/>
          <w:lang w:val="en-US"/>
        </w:rPr>
      </w:pPr>
    </w:p>
    <w:p w:rsidR="00C636CC" w:rsidRPr="004E3C10" w:rsidRDefault="00C636CC" w:rsidP="00C636CC">
      <w:pPr>
        <w:jc w:val="both"/>
        <w:rPr>
          <w:rFonts w:ascii="Times New Roman" w:hAnsi="Times New Roman" w:cs="Times New Roman"/>
        </w:rPr>
      </w:pPr>
      <w:r w:rsidRPr="004E3C10">
        <w:rPr>
          <w:rFonts w:ascii="Times New Roman" w:hAnsi="Times New Roman" w:cs="Times New Roman"/>
        </w:rPr>
        <w:lastRenderedPageBreak/>
        <w:t xml:space="preserve">Jones, T. (2018) ‘The joys and benefits of bilingualism’ </w:t>
      </w:r>
      <w:hyperlink r:id="rId12" w:history="1">
        <w:r w:rsidRPr="004E3C10">
          <w:rPr>
            <w:rStyle w:val="Hyperlink"/>
            <w:rFonts w:ascii="Times New Roman" w:hAnsi="Times New Roman" w:cs="Times New Roman"/>
          </w:rPr>
          <w:t>http</w:t>
        </w:r>
        <w:r w:rsidRPr="004E3C10">
          <w:rPr>
            <w:rStyle w:val="Hyperlink"/>
            <w:rFonts w:ascii="Times New Roman" w:hAnsi="Times New Roman" w:cs="Times New Roman"/>
          </w:rPr>
          <w:t>s</w:t>
        </w:r>
        <w:r w:rsidRPr="004E3C10">
          <w:rPr>
            <w:rStyle w:val="Hyperlink"/>
            <w:rFonts w:ascii="Times New Roman" w:hAnsi="Times New Roman" w:cs="Times New Roman"/>
          </w:rPr>
          <w:t>://www.theguardian.com/commentisfree/2018/jan/21/the-joys-and-benefits-of-bilingualism</w:t>
        </w:r>
      </w:hyperlink>
      <w:r w:rsidRPr="004E3C10">
        <w:rPr>
          <w:rFonts w:ascii="Times New Roman" w:hAnsi="Times New Roman" w:cs="Times New Roman"/>
        </w:rPr>
        <w:t xml:space="preserve"> [Accessed: 26</w:t>
      </w:r>
      <w:r w:rsidRPr="004E3C10">
        <w:rPr>
          <w:rFonts w:ascii="Times New Roman" w:hAnsi="Times New Roman" w:cs="Times New Roman"/>
          <w:vertAlign w:val="superscript"/>
        </w:rPr>
        <w:t>th</w:t>
      </w:r>
      <w:r w:rsidRPr="004E3C10">
        <w:rPr>
          <w:rFonts w:ascii="Times New Roman" w:hAnsi="Times New Roman" w:cs="Times New Roman"/>
        </w:rPr>
        <w:t xml:space="preserve"> March 2018]</w:t>
      </w:r>
      <w:r>
        <w:rPr>
          <w:rFonts w:ascii="Times New Roman" w:hAnsi="Times New Roman" w:cs="Times New Roman"/>
        </w:rPr>
        <w:t>.</w:t>
      </w:r>
    </w:p>
    <w:p w:rsidR="00C636CC" w:rsidRDefault="00C636CC" w:rsidP="00C636CC">
      <w:pPr>
        <w:jc w:val="both"/>
        <w:rPr>
          <w:rFonts w:ascii="Times New Roman" w:hAnsi="Times New Roman" w:cs="Times New Roman"/>
          <w:color w:val="32322F"/>
          <w:lang w:val="en-US"/>
        </w:rPr>
      </w:pPr>
    </w:p>
    <w:p w:rsidR="00C636CC" w:rsidRPr="00836C62" w:rsidRDefault="006B6318" w:rsidP="00C636CC">
      <w:pPr>
        <w:jc w:val="both"/>
        <w:rPr>
          <w:rFonts w:ascii="Times New Roman" w:hAnsi="Times New Roman" w:cs="Times New Roman"/>
          <w:color w:val="32322F"/>
          <w:lang w:val="en-US"/>
        </w:rPr>
      </w:pPr>
      <w:r w:rsidRPr="00836C62">
        <w:rPr>
          <w:rFonts w:ascii="Times New Roman" w:hAnsi="Times New Roman" w:cs="Times New Roman"/>
          <w:color w:val="32322F"/>
          <w:lang w:val="en-US"/>
        </w:rPr>
        <w:t>McLeod</w:t>
      </w:r>
      <w:r w:rsidR="00C636CC" w:rsidRPr="00836C62">
        <w:rPr>
          <w:rFonts w:ascii="Times New Roman" w:hAnsi="Times New Roman" w:cs="Times New Roman"/>
          <w:color w:val="32322F"/>
          <w:lang w:val="en-US"/>
        </w:rPr>
        <w:t xml:space="preserve">, S., et al. (2015) ‘Multilingualism and speech-language competence in early childhood: Impact on academic and social-emotional outcomes at school’, </w:t>
      </w:r>
      <w:r w:rsidR="00C636CC" w:rsidRPr="00836C62">
        <w:rPr>
          <w:rFonts w:ascii="Times New Roman" w:hAnsi="Times New Roman" w:cs="Times New Roman"/>
          <w:i/>
          <w:color w:val="32322F"/>
          <w:lang w:val="en-US"/>
        </w:rPr>
        <w:t xml:space="preserve">Early Childhood Research Quarterly, 34, </w:t>
      </w:r>
      <w:r w:rsidR="00C636CC" w:rsidRPr="00836C62">
        <w:rPr>
          <w:rFonts w:ascii="Times New Roman" w:hAnsi="Times New Roman" w:cs="Times New Roman"/>
          <w:color w:val="32322F"/>
          <w:lang w:val="en-US"/>
        </w:rPr>
        <w:t>pp. 53-66.</w:t>
      </w:r>
    </w:p>
    <w:p w:rsidR="00361729" w:rsidRDefault="00483B50" w:rsidP="00543B44">
      <w:pPr>
        <w:pStyle w:val="NormalWeb"/>
        <w:jc w:val="both"/>
        <w:rPr>
          <w:shd w:val="clear" w:color="auto" w:fill="FFFFFF"/>
        </w:rPr>
      </w:pPr>
      <w:r>
        <w:rPr>
          <w:shd w:val="clear" w:color="auto" w:fill="FFFFFF"/>
        </w:rPr>
        <w:t>Rapporteur Group on Bili</w:t>
      </w:r>
      <w:r w:rsidR="00CF2575" w:rsidRPr="004E3C10">
        <w:rPr>
          <w:shd w:val="clear" w:color="auto" w:fill="FFFFFF"/>
        </w:rPr>
        <w:t xml:space="preserve">ngualism. (no date) </w:t>
      </w:r>
      <w:r w:rsidR="00C636CC">
        <w:rPr>
          <w:shd w:val="clear" w:color="auto" w:fill="FFFFFF"/>
        </w:rPr>
        <w:t>‘The Advantages of Bilingualis</w:t>
      </w:r>
      <w:r w:rsidR="00CF2575" w:rsidRPr="004E3C10">
        <w:rPr>
          <w:shd w:val="clear" w:color="auto" w:fill="FFFFFF"/>
        </w:rPr>
        <w:t xml:space="preserve">m in Welsh and English by Colin Baker’ </w:t>
      </w:r>
      <w:hyperlink r:id="rId13" w:history="1">
        <w:r w:rsidR="00CF2575" w:rsidRPr="004E3C10">
          <w:rPr>
            <w:rStyle w:val="Hyperlink"/>
            <w:shd w:val="clear" w:color="auto" w:fill="FFFFFF"/>
          </w:rPr>
          <w:t>http://www.assembly.wales/NAfW%20Documents/paper_3_-_prof._colin_baker.pdf%20-%2002092010/paper_3_-_prof._colin_baker-English.pdf</w:t>
        </w:r>
      </w:hyperlink>
      <w:r w:rsidR="004E3C10" w:rsidRPr="004E3C10">
        <w:rPr>
          <w:shd w:val="clear" w:color="auto" w:fill="FFFFFF"/>
        </w:rPr>
        <w:t xml:space="preserve"> [Accessed: </w:t>
      </w:r>
      <w:r w:rsidR="00CF2575" w:rsidRPr="004E3C10">
        <w:rPr>
          <w:shd w:val="clear" w:color="auto" w:fill="FFFFFF"/>
        </w:rPr>
        <w:t>26th March 2018]</w:t>
      </w:r>
      <w:r w:rsidR="00836C62">
        <w:rPr>
          <w:shd w:val="clear" w:color="auto" w:fill="FFFFFF"/>
        </w:rPr>
        <w:t>.</w:t>
      </w:r>
    </w:p>
    <w:p w:rsidR="00C636CC" w:rsidRPr="00543B44" w:rsidRDefault="00C636CC" w:rsidP="00C636CC">
      <w:pPr>
        <w:jc w:val="both"/>
        <w:outlineLvl w:val="0"/>
        <w:rPr>
          <w:rFonts w:ascii="Times New Roman" w:hAnsi="Times New Roman" w:cs="Times New Roman"/>
        </w:rPr>
      </w:pPr>
      <w:r w:rsidRPr="00543B44">
        <w:rPr>
          <w:rFonts w:ascii="Times New Roman" w:hAnsi="Times New Roman" w:cs="Times New Roman"/>
        </w:rPr>
        <w:t>Saul McLeod. (2013) ‘Maslow’s Hierarchy of Needs’</w:t>
      </w:r>
    </w:p>
    <w:p w:rsidR="00C636CC" w:rsidRPr="00C636CC" w:rsidRDefault="00C636CC" w:rsidP="00C636CC">
      <w:pPr>
        <w:jc w:val="both"/>
        <w:rPr>
          <w:rFonts w:ascii="Times New Roman" w:hAnsi="Times New Roman" w:cs="Times New Roman"/>
        </w:rPr>
      </w:pPr>
      <w:hyperlink r:id="rId14" w:history="1">
        <w:r w:rsidRPr="00543B44">
          <w:rPr>
            <w:rStyle w:val="Hyperlink"/>
            <w:rFonts w:ascii="Times New Roman" w:hAnsi="Times New Roman" w:cs="Times New Roman"/>
          </w:rPr>
          <w:t>http://highgatecounselling.org.uk/members/certificate/CT2%20Paper%201.pdf</w:t>
        </w:r>
      </w:hyperlink>
      <w:r w:rsidRPr="00543B44">
        <w:rPr>
          <w:rFonts w:ascii="Times New Roman" w:hAnsi="Times New Roman" w:cs="Times New Roman"/>
        </w:rPr>
        <w:t xml:space="preserve"> [Accessed: 26</w:t>
      </w:r>
      <w:r w:rsidRPr="00543B44">
        <w:rPr>
          <w:rFonts w:ascii="Times New Roman" w:hAnsi="Times New Roman" w:cs="Times New Roman"/>
          <w:vertAlign w:val="superscript"/>
        </w:rPr>
        <w:t>th</w:t>
      </w:r>
      <w:r w:rsidRPr="00543B44">
        <w:rPr>
          <w:rFonts w:ascii="Times New Roman" w:hAnsi="Times New Roman" w:cs="Times New Roman"/>
        </w:rPr>
        <w:t xml:space="preserve"> March 2018].</w:t>
      </w:r>
    </w:p>
    <w:p w:rsidR="00C636CC" w:rsidRDefault="00C636CC" w:rsidP="00543B44">
      <w:pPr>
        <w:shd w:val="clear" w:color="auto" w:fill="FFFFFF"/>
        <w:spacing w:line="360" w:lineRule="auto"/>
        <w:jc w:val="both"/>
        <w:rPr>
          <w:rFonts w:ascii="Times New Roman" w:eastAsia="Times New Roman" w:hAnsi="Times New Roman" w:cs="Times New Roman"/>
          <w:lang w:eastAsia="en-GB"/>
        </w:rPr>
      </w:pPr>
    </w:p>
    <w:p w:rsidR="008C4CCE" w:rsidRDefault="00735BF6" w:rsidP="00543B44">
      <w:pPr>
        <w:shd w:val="clear" w:color="auto" w:fill="FFFFFF"/>
        <w:spacing w:line="360" w:lineRule="auto"/>
        <w:jc w:val="both"/>
        <w:rPr>
          <w:rFonts w:ascii="Times New Roman" w:hAnsi="Times New Roman" w:cs="Times New Roman"/>
          <w:color w:val="32322F"/>
          <w:lang w:val="en-US"/>
        </w:rPr>
      </w:pPr>
      <w:r w:rsidRPr="004E3C10">
        <w:rPr>
          <w:rFonts w:ascii="Times New Roman" w:hAnsi="Times New Roman" w:cs="Times New Roman"/>
          <w:color w:val="32322F"/>
          <w:lang w:val="en-US"/>
        </w:rPr>
        <w:t xml:space="preserve">Thomas, C. (2012). </w:t>
      </w:r>
      <w:r w:rsidRPr="004E3C10">
        <w:rPr>
          <w:rFonts w:ascii="Times New Roman" w:hAnsi="Times New Roman" w:cs="Times New Roman"/>
          <w:i/>
          <w:iCs/>
          <w:color w:val="32322F"/>
          <w:lang w:val="en-US"/>
        </w:rPr>
        <w:t>Growing up with languages reflections on multilingual childhoods</w:t>
      </w:r>
      <w:r w:rsidRPr="004E3C10">
        <w:rPr>
          <w:rFonts w:ascii="Times New Roman" w:hAnsi="Times New Roman" w:cs="Times New Roman"/>
          <w:color w:val="32322F"/>
          <w:lang w:val="en-US"/>
        </w:rPr>
        <w:t xml:space="preserve"> (Parents' and teachers' guides; no. 15). Bristol; Buffalo: Multilingual Matters</w:t>
      </w:r>
      <w:r w:rsidR="005F07B9">
        <w:rPr>
          <w:rFonts w:ascii="Times New Roman" w:hAnsi="Times New Roman" w:cs="Times New Roman"/>
          <w:color w:val="32322F"/>
          <w:lang w:val="en-US"/>
        </w:rPr>
        <w:t>.</w:t>
      </w:r>
    </w:p>
    <w:p w:rsidR="008C4CCE" w:rsidRPr="008C4CCE" w:rsidRDefault="008C4CCE" w:rsidP="008C4CCE">
      <w:pPr>
        <w:pStyle w:val="NormalWeb"/>
      </w:pPr>
      <w:r>
        <w:rPr>
          <w:color w:val="32322F"/>
          <w:lang w:val="en-US"/>
        </w:rPr>
        <w:t xml:space="preserve">UNICEF. (no date). </w:t>
      </w:r>
      <w:r w:rsidRPr="008C4CCE">
        <w:rPr>
          <w:bCs/>
          <w:i/>
          <w:color w:val="000000" w:themeColor="text1"/>
        </w:rPr>
        <w:t>FACT SHEET: A summary of the rig</w:t>
      </w:r>
      <w:r>
        <w:rPr>
          <w:bCs/>
          <w:i/>
          <w:color w:val="000000" w:themeColor="text1"/>
        </w:rPr>
        <w:t xml:space="preserve">hts under the Convention on the </w:t>
      </w:r>
      <w:r w:rsidRPr="008C4CCE">
        <w:rPr>
          <w:bCs/>
          <w:i/>
          <w:color w:val="000000" w:themeColor="text1"/>
        </w:rPr>
        <w:t>Rights of the Child</w:t>
      </w:r>
      <w:r>
        <w:rPr>
          <w:bCs/>
          <w:color w:val="000000" w:themeColor="text1"/>
        </w:rPr>
        <w:t xml:space="preserve">. </w:t>
      </w:r>
    </w:p>
    <w:p w:rsidR="00115B6D" w:rsidRPr="00115B6D" w:rsidRDefault="00115B6D" w:rsidP="00115B6D">
      <w:pPr>
        <w:shd w:val="clear" w:color="auto" w:fill="FFFFFF"/>
        <w:spacing w:line="360" w:lineRule="auto"/>
        <w:rPr>
          <w:rFonts w:ascii="Times New Roman" w:hAnsi="Times New Roman" w:cs="Times New Roman"/>
          <w:color w:val="32322F"/>
          <w:lang w:val="en-US"/>
        </w:rPr>
      </w:pPr>
      <w:r w:rsidRPr="00115B6D">
        <w:rPr>
          <w:rFonts w:ascii="Times New Roman" w:hAnsi="Times New Roman" w:cs="Times New Roman"/>
          <w:color w:val="32322F"/>
          <w:lang w:val="en-US"/>
        </w:rPr>
        <w:t xml:space="preserve">Weber, J., &amp; Horner, K. (2012). </w:t>
      </w:r>
      <w:r w:rsidRPr="00115B6D">
        <w:rPr>
          <w:rFonts w:ascii="Times New Roman" w:hAnsi="Times New Roman" w:cs="Times New Roman"/>
          <w:i/>
          <w:iCs/>
          <w:color w:val="32322F"/>
          <w:lang w:val="en-US"/>
        </w:rPr>
        <w:t>Introducing multilingualism: A social approach</w:t>
      </w:r>
      <w:r w:rsidRPr="00115B6D">
        <w:rPr>
          <w:rFonts w:ascii="Times New Roman" w:hAnsi="Times New Roman" w:cs="Times New Roman"/>
          <w:color w:val="32322F"/>
          <w:lang w:val="en-US"/>
        </w:rPr>
        <w:t>. London; New York: Routledge.</w:t>
      </w:r>
    </w:p>
    <w:p w:rsidR="00115B6D" w:rsidRDefault="00115B6D" w:rsidP="00543B44">
      <w:pPr>
        <w:jc w:val="both"/>
        <w:rPr>
          <w:rFonts w:ascii="Times New Roman" w:hAnsi="Times New Roman" w:cs="Times New Roman"/>
        </w:rPr>
      </w:pPr>
    </w:p>
    <w:p w:rsidR="006529A1" w:rsidRPr="00B95E15" w:rsidRDefault="00836C62" w:rsidP="00543B44">
      <w:pPr>
        <w:jc w:val="both"/>
        <w:rPr>
          <w:rFonts w:ascii="Times New Roman" w:hAnsi="Times New Roman" w:cs="Times New Roman"/>
        </w:rPr>
      </w:pPr>
      <w:r w:rsidRPr="00B95E15">
        <w:rPr>
          <w:rFonts w:ascii="Times New Roman" w:hAnsi="Times New Roman" w:cs="Times New Roman"/>
        </w:rPr>
        <w:t xml:space="preserve">Welsh Assembly Government. (2003) </w:t>
      </w:r>
      <w:r w:rsidRPr="00B95E15">
        <w:rPr>
          <w:rFonts w:ascii="Times New Roman" w:hAnsi="Times New Roman" w:cs="Times New Roman"/>
          <w:i/>
        </w:rPr>
        <w:t>Developing the Curriculum Cymreig.</w:t>
      </w:r>
      <w:r w:rsidRPr="00B95E15">
        <w:rPr>
          <w:rFonts w:ascii="Times New Roman" w:hAnsi="Times New Roman" w:cs="Times New Roman"/>
        </w:rPr>
        <w:t xml:space="preserve"> Cardiff: Welsh Assembly Government. </w:t>
      </w:r>
    </w:p>
    <w:p w:rsidR="008267C5" w:rsidRPr="00B26DEE" w:rsidRDefault="008267C5" w:rsidP="00B26DEE"/>
    <w:sectPr w:rsidR="008267C5" w:rsidRPr="00B26DEE" w:rsidSect="00A8319F">
      <w:headerReference w:type="even" r:id="rId15"/>
      <w:headerReference w:type="default" r:id="rId1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7622" w:rsidRDefault="00337622" w:rsidP="00E01883">
      <w:r>
        <w:separator/>
      </w:r>
    </w:p>
  </w:endnote>
  <w:endnote w:type="continuationSeparator" w:id="0">
    <w:p w:rsidR="00337622" w:rsidRDefault="00337622" w:rsidP="00E01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w:panose1 w:val="020B0602030504020204"/>
    <w:charset w:val="4D"/>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7622" w:rsidRDefault="00337622" w:rsidP="00E01883">
      <w:r>
        <w:separator/>
      </w:r>
    </w:p>
  </w:footnote>
  <w:footnote w:type="continuationSeparator" w:id="0">
    <w:p w:rsidR="00337622" w:rsidRDefault="00337622" w:rsidP="00E018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96469542"/>
      <w:docPartObj>
        <w:docPartGallery w:val="Page Numbers (Top of Page)"/>
        <w:docPartUnique/>
      </w:docPartObj>
    </w:sdtPr>
    <w:sdtContent>
      <w:p w:rsidR="00E01883" w:rsidRDefault="00E01883" w:rsidP="00F86EA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E01883" w:rsidRDefault="00E01883" w:rsidP="00E0188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20884510"/>
      <w:docPartObj>
        <w:docPartGallery w:val="Page Numbers (Top of Page)"/>
        <w:docPartUnique/>
      </w:docPartObj>
    </w:sdtPr>
    <w:sdtContent>
      <w:p w:rsidR="00E01883" w:rsidRDefault="00E01883" w:rsidP="00F86EA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E01883" w:rsidRPr="00E01883" w:rsidRDefault="00E01883" w:rsidP="00E01883">
    <w:pPr>
      <w:pStyle w:val="Header"/>
      <w:ind w:right="360"/>
      <w:jc w:val="center"/>
      <w:rPr>
        <w:rFonts w:ascii="Times New Roman" w:hAnsi="Times New Roman" w:cs="Times New Roman"/>
        <w:color w:val="000000" w:themeColor="text1"/>
      </w:rPr>
    </w:pPr>
    <w:r w:rsidRPr="00E01883">
      <w:rPr>
        <w:rFonts w:ascii="Times New Roman" w:hAnsi="Times New Roman" w:cs="Times New Roman"/>
        <w:color w:val="000000" w:themeColor="text1"/>
      </w:rPr>
      <w:t xml:space="preserve">Word Count: 1422   </w:t>
    </w:r>
    <w:r w:rsidRPr="00E01883">
      <w:rPr>
        <w:rFonts w:ascii="Times New Roman" w:hAnsi="Times New Roman" w:cs="Times New Roman"/>
        <w:color w:val="000000" w:themeColor="text1"/>
      </w:rPr>
      <w:t>EAEE4006/C</w:t>
    </w:r>
  </w:p>
  <w:p w:rsidR="00E01883" w:rsidRDefault="00E0188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DEE"/>
    <w:rsid w:val="000A11CE"/>
    <w:rsid w:val="000A33B7"/>
    <w:rsid w:val="00115B6D"/>
    <w:rsid w:val="001B7A11"/>
    <w:rsid w:val="002C08E4"/>
    <w:rsid w:val="00304084"/>
    <w:rsid w:val="00337622"/>
    <w:rsid w:val="00361729"/>
    <w:rsid w:val="00396797"/>
    <w:rsid w:val="003A2213"/>
    <w:rsid w:val="00483B50"/>
    <w:rsid w:val="00493F6B"/>
    <w:rsid w:val="004E0294"/>
    <w:rsid w:val="004E3C10"/>
    <w:rsid w:val="0051020F"/>
    <w:rsid w:val="00543B44"/>
    <w:rsid w:val="005F07B9"/>
    <w:rsid w:val="006529A1"/>
    <w:rsid w:val="006B6318"/>
    <w:rsid w:val="00735BF6"/>
    <w:rsid w:val="0074754D"/>
    <w:rsid w:val="008267C5"/>
    <w:rsid w:val="00836C62"/>
    <w:rsid w:val="008C4CCE"/>
    <w:rsid w:val="00A14460"/>
    <w:rsid w:val="00A8319F"/>
    <w:rsid w:val="00AC4604"/>
    <w:rsid w:val="00B26DEE"/>
    <w:rsid w:val="00B95E15"/>
    <w:rsid w:val="00C636CC"/>
    <w:rsid w:val="00CF2575"/>
    <w:rsid w:val="00E01883"/>
    <w:rsid w:val="00F72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B49A21"/>
  <w14:defaultImageDpi w14:val="32767"/>
  <w15:chartTrackingRefBased/>
  <w15:docId w15:val="{2B60113A-9957-1C40-9C90-C43064446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46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543B44"/>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6DEE"/>
    <w:rPr>
      <w:color w:val="0563C1" w:themeColor="hyperlink"/>
      <w:u w:val="single"/>
    </w:rPr>
  </w:style>
  <w:style w:type="character" w:styleId="UnresolvedMention">
    <w:name w:val="Unresolved Mention"/>
    <w:basedOn w:val="DefaultParagraphFont"/>
    <w:uiPriority w:val="99"/>
    <w:rsid w:val="00B26DEE"/>
    <w:rPr>
      <w:color w:val="808080"/>
      <w:shd w:val="clear" w:color="auto" w:fill="E6E6E6"/>
    </w:rPr>
  </w:style>
  <w:style w:type="paragraph" w:styleId="NormalWeb">
    <w:name w:val="Normal (Web)"/>
    <w:basedOn w:val="Normal"/>
    <w:uiPriority w:val="99"/>
    <w:unhideWhenUsed/>
    <w:rsid w:val="00B26DEE"/>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51020F"/>
    <w:rPr>
      <w:color w:val="954F72" w:themeColor="followedHyperlink"/>
      <w:u w:val="single"/>
    </w:rPr>
  </w:style>
  <w:style w:type="character" w:customStyle="1" w:styleId="Heading2Char">
    <w:name w:val="Heading 2 Char"/>
    <w:basedOn w:val="DefaultParagraphFont"/>
    <w:link w:val="Heading2"/>
    <w:uiPriority w:val="9"/>
    <w:rsid w:val="00543B44"/>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A1446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01883"/>
    <w:pPr>
      <w:tabs>
        <w:tab w:val="center" w:pos="4513"/>
        <w:tab w:val="right" w:pos="9026"/>
      </w:tabs>
    </w:pPr>
  </w:style>
  <w:style w:type="character" w:customStyle="1" w:styleId="HeaderChar">
    <w:name w:val="Header Char"/>
    <w:basedOn w:val="DefaultParagraphFont"/>
    <w:link w:val="Header"/>
    <w:uiPriority w:val="99"/>
    <w:rsid w:val="00E01883"/>
  </w:style>
  <w:style w:type="paragraph" w:styleId="Footer">
    <w:name w:val="footer"/>
    <w:basedOn w:val="Normal"/>
    <w:link w:val="FooterChar"/>
    <w:uiPriority w:val="99"/>
    <w:unhideWhenUsed/>
    <w:rsid w:val="00E01883"/>
    <w:pPr>
      <w:tabs>
        <w:tab w:val="center" w:pos="4513"/>
        <w:tab w:val="right" w:pos="9026"/>
      </w:tabs>
    </w:pPr>
  </w:style>
  <w:style w:type="character" w:customStyle="1" w:styleId="FooterChar">
    <w:name w:val="Footer Char"/>
    <w:basedOn w:val="DefaultParagraphFont"/>
    <w:link w:val="Footer"/>
    <w:uiPriority w:val="99"/>
    <w:rsid w:val="00E01883"/>
  </w:style>
  <w:style w:type="character" w:styleId="PageNumber">
    <w:name w:val="page number"/>
    <w:basedOn w:val="DefaultParagraphFont"/>
    <w:uiPriority w:val="99"/>
    <w:semiHidden/>
    <w:unhideWhenUsed/>
    <w:rsid w:val="00E01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305634">
      <w:bodyDiv w:val="1"/>
      <w:marLeft w:val="0"/>
      <w:marRight w:val="0"/>
      <w:marTop w:val="0"/>
      <w:marBottom w:val="0"/>
      <w:divBdr>
        <w:top w:val="none" w:sz="0" w:space="0" w:color="auto"/>
        <w:left w:val="none" w:sz="0" w:space="0" w:color="auto"/>
        <w:bottom w:val="none" w:sz="0" w:space="0" w:color="auto"/>
        <w:right w:val="none" w:sz="0" w:space="0" w:color="auto"/>
      </w:divBdr>
    </w:div>
    <w:div w:id="123818910">
      <w:bodyDiv w:val="1"/>
      <w:marLeft w:val="0"/>
      <w:marRight w:val="0"/>
      <w:marTop w:val="0"/>
      <w:marBottom w:val="0"/>
      <w:divBdr>
        <w:top w:val="none" w:sz="0" w:space="0" w:color="auto"/>
        <w:left w:val="none" w:sz="0" w:space="0" w:color="auto"/>
        <w:bottom w:val="none" w:sz="0" w:space="0" w:color="auto"/>
        <w:right w:val="none" w:sz="0" w:space="0" w:color="auto"/>
      </w:divBdr>
    </w:div>
    <w:div w:id="339620651">
      <w:bodyDiv w:val="1"/>
      <w:marLeft w:val="0"/>
      <w:marRight w:val="0"/>
      <w:marTop w:val="0"/>
      <w:marBottom w:val="0"/>
      <w:divBdr>
        <w:top w:val="none" w:sz="0" w:space="0" w:color="auto"/>
        <w:left w:val="none" w:sz="0" w:space="0" w:color="auto"/>
        <w:bottom w:val="none" w:sz="0" w:space="0" w:color="auto"/>
        <w:right w:val="none" w:sz="0" w:space="0" w:color="auto"/>
      </w:divBdr>
      <w:divsChild>
        <w:div w:id="2022244416">
          <w:marLeft w:val="0"/>
          <w:marRight w:val="0"/>
          <w:marTop w:val="0"/>
          <w:marBottom w:val="0"/>
          <w:divBdr>
            <w:top w:val="none" w:sz="0" w:space="0" w:color="auto"/>
            <w:left w:val="none" w:sz="0" w:space="0" w:color="auto"/>
            <w:bottom w:val="none" w:sz="0" w:space="0" w:color="auto"/>
            <w:right w:val="none" w:sz="0" w:space="0" w:color="auto"/>
          </w:divBdr>
          <w:divsChild>
            <w:div w:id="1689211509">
              <w:marLeft w:val="0"/>
              <w:marRight w:val="0"/>
              <w:marTop w:val="0"/>
              <w:marBottom w:val="0"/>
              <w:divBdr>
                <w:top w:val="none" w:sz="0" w:space="0" w:color="auto"/>
                <w:left w:val="none" w:sz="0" w:space="0" w:color="auto"/>
                <w:bottom w:val="none" w:sz="0" w:space="0" w:color="auto"/>
                <w:right w:val="none" w:sz="0" w:space="0" w:color="auto"/>
              </w:divBdr>
              <w:divsChild>
                <w:div w:id="200666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878945">
      <w:bodyDiv w:val="1"/>
      <w:marLeft w:val="0"/>
      <w:marRight w:val="0"/>
      <w:marTop w:val="0"/>
      <w:marBottom w:val="0"/>
      <w:divBdr>
        <w:top w:val="none" w:sz="0" w:space="0" w:color="auto"/>
        <w:left w:val="none" w:sz="0" w:space="0" w:color="auto"/>
        <w:bottom w:val="none" w:sz="0" w:space="0" w:color="auto"/>
        <w:right w:val="none" w:sz="0" w:space="0" w:color="auto"/>
      </w:divBdr>
      <w:divsChild>
        <w:div w:id="1569068965">
          <w:marLeft w:val="0"/>
          <w:marRight w:val="0"/>
          <w:marTop w:val="0"/>
          <w:marBottom w:val="0"/>
          <w:divBdr>
            <w:top w:val="none" w:sz="0" w:space="0" w:color="auto"/>
            <w:left w:val="none" w:sz="0" w:space="0" w:color="auto"/>
            <w:bottom w:val="none" w:sz="0" w:space="0" w:color="auto"/>
            <w:right w:val="none" w:sz="0" w:space="0" w:color="auto"/>
          </w:divBdr>
          <w:divsChild>
            <w:div w:id="1220022172">
              <w:marLeft w:val="0"/>
              <w:marRight w:val="0"/>
              <w:marTop w:val="0"/>
              <w:marBottom w:val="0"/>
              <w:divBdr>
                <w:top w:val="none" w:sz="0" w:space="0" w:color="auto"/>
                <w:left w:val="none" w:sz="0" w:space="0" w:color="auto"/>
                <w:bottom w:val="none" w:sz="0" w:space="0" w:color="auto"/>
                <w:right w:val="none" w:sz="0" w:space="0" w:color="auto"/>
              </w:divBdr>
              <w:divsChild>
                <w:div w:id="96268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633941">
      <w:bodyDiv w:val="1"/>
      <w:marLeft w:val="0"/>
      <w:marRight w:val="0"/>
      <w:marTop w:val="0"/>
      <w:marBottom w:val="0"/>
      <w:divBdr>
        <w:top w:val="none" w:sz="0" w:space="0" w:color="auto"/>
        <w:left w:val="none" w:sz="0" w:space="0" w:color="auto"/>
        <w:bottom w:val="none" w:sz="0" w:space="0" w:color="auto"/>
        <w:right w:val="none" w:sz="0" w:space="0" w:color="auto"/>
      </w:divBdr>
      <w:divsChild>
        <w:div w:id="475680354">
          <w:marLeft w:val="0"/>
          <w:marRight w:val="0"/>
          <w:marTop w:val="0"/>
          <w:marBottom w:val="0"/>
          <w:divBdr>
            <w:top w:val="none" w:sz="0" w:space="0" w:color="auto"/>
            <w:left w:val="none" w:sz="0" w:space="0" w:color="auto"/>
            <w:bottom w:val="none" w:sz="0" w:space="0" w:color="auto"/>
            <w:right w:val="none" w:sz="0" w:space="0" w:color="auto"/>
          </w:divBdr>
          <w:divsChild>
            <w:div w:id="774522669">
              <w:marLeft w:val="0"/>
              <w:marRight w:val="0"/>
              <w:marTop w:val="0"/>
              <w:marBottom w:val="0"/>
              <w:divBdr>
                <w:top w:val="none" w:sz="0" w:space="0" w:color="auto"/>
                <w:left w:val="none" w:sz="0" w:space="0" w:color="auto"/>
                <w:bottom w:val="none" w:sz="0" w:space="0" w:color="auto"/>
                <w:right w:val="none" w:sz="0" w:space="0" w:color="auto"/>
              </w:divBdr>
              <w:divsChild>
                <w:div w:id="107153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337880">
      <w:bodyDiv w:val="1"/>
      <w:marLeft w:val="0"/>
      <w:marRight w:val="0"/>
      <w:marTop w:val="0"/>
      <w:marBottom w:val="0"/>
      <w:divBdr>
        <w:top w:val="none" w:sz="0" w:space="0" w:color="auto"/>
        <w:left w:val="none" w:sz="0" w:space="0" w:color="auto"/>
        <w:bottom w:val="none" w:sz="0" w:space="0" w:color="auto"/>
        <w:right w:val="none" w:sz="0" w:space="0" w:color="auto"/>
      </w:divBdr>
    </w:div>
    <w:div w:id="1009209798">
      <w:bodyDiv w:val="1"/>
      <w:marLeft w:val="0"/>
      <w:marRight w:val="0"/>
      <w:marTop w:val="0"/>
      <w:marBottom w:val="0"/>
      <w:divBdr>
        <w:top w:val="none" w:sz="0" w:space="0" w:color="auto"/>
        <w:left w:val="none" w:sz="0" w:space="0" w:color="auto"/>
        <w:bottom w:val="none" w:sz="0" w:space="0" w:color="auto"/>
        <w:right w:val="none" w:sz="0" w:space="0" w:color="auto"/>
      </w:divBdr>
      <w:divsChild>
        <w:div w:id="837618550">
          <w:marLeft w:val="0"/>
          <w:marRight w:val="0"/>
          <w:marTop w:val="0"/>
          <w:marBottom w:val="0"/>
          <w:divBdr>
            <w:top w:val="none" w:sz="0" w:space="0" w:color="auto"/>
            <w:left w:val="none" w:sz="0" w:space="0" w:color="auto"/>
            <w:bottom w:val="none" w:sz="0" w:space="0" w:color="auto"/>
            <w:right w:val="none" w:sz="0" w:space="0" w:color="auto"/>
          </w:divBdr>
          <w:divsChild>
            <w:div w:id="1201743826">
              <w:marLeft w:val="0"/>
              <w:marRight w:val="0"/>
              <w:marTop w:val="0"/>
              <w:marBottom w:val="0"/>
              <w:divBdr>
                <w:top w:val="none" w:sz="0" w:space="0" w:color="auto"/>
                <w:left w:val="none" w:sz="0" w:space="0" w:color="auto"/>
                <w:bottom w:val="none" w:sz="0" w:space="0" w:color="auto"/>
                <w:right w:val="none" w:sz="0" w:space="0" w:color="auto"/>
              </w:divBdr>
              <w:divsChild>
                <w:div w:id="1817330304">
                  <w:marLeft w:val="0"/>
                  <w:marRight w:val="0"/>
                  <w:marTop w:val="0"/>
                  <w:marBottom w:val="0"/>
                  <w:divBdr>
                    <w:top w:val="none" w:sz="0" w:space="0" w:color="auto"/>
                    <w:left w:val="none" w:sz="0" w:space="0" w:color="auto"/>
                    <w:bottom w:val="none" w:sz="0" w:space="0" w:color="auto"/>
                    <w:right w:val="none" w:sz="0" w:space="0" w:color="auto"/>
                  </w:divBdr>
                  <w:divsChild>
                    <w:div w:id="74422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002293">
      <w:bodyDiv w:val="1"/>
      <w:marLeft w:val="0"/>
      <w:marRight w:val="0"/>
      <w:marTop w:val="0"/>
      <w:marBottom w:val="0"/>
      <w:divBdr>
        <w:top w:val="none" w:sz="0" w:space="0" w:color="auto"/>
        <w:left w:val="none" w:sz="0" w:space="0" w:color="auto"/>
        <w:bottom w:val="none" w:sz="0" w:space="0" w:color="auto"/>
        <w:right w:val="none" w:sz="0" w:space="0" w:color="auto"/>
      </w:divBdr>
    </w:div>
    <w:div w:id="2075203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wales/history/sites/themes/society/language_tudors.shtml" TargetMode="External"/><Relationship Id="rId13" Type="http://schemas.openxmlformats.org/officeDocument/2006/relationships/hyperlink" Target="http://www.assembly.wales/NAfW%20Documents/paper_3_-_prof._colin_baker.pdf%20-%2002092010/paper_3_-_prof._colin_baker-English.pdf" TargetMode="Externa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www.asecib.ase.ro/mps/Bandura_SocialLearningTheory.pdf" TargetMode="External"/><Relationship Id="rId12" Type="http://schemas.openxmlformats.org/officeDocument/2006/relationships/hyperlink" Target="https://www.theguardian.com/commentisfree/2018/jan/21/the-joys-and-benefits-of-bilingualis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floridahealth.gov/alternatesites/cms-kids/providers/early_steps/training/documents/bronfenbrenners_ecological.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treatyschool.org/2009/immersion-education-in-wal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bilingualmonkeys.com/a-parents-and-teachers-guide-to-bilingualism-by-colin-baker/" TargetMode="External"/><Relationship Id="rId14" Type="http://schemas.openxmlformats.org/officeDocument/2006/relationships/hyperlink" Target="http://highgatecounselling.org.uk/members/certificate/CT2%20Paper%201.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w:panose1 w:val="020B0602030504020204"/>
    <w:charset w:val="4D"/>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DF3"/>
    <w:rsid w:val="00501DF3"/>
    <w:rsid w:val="00636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6CB6CE891355644907671711E576F70">
    <w:name w:val="16CB6CE891355644907671711E576F70"/>
    <w:rsid w:val="00501D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D7142-A3D4-2C4C-8804-C0ECE81F8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6</Pages>
  <Words>1883</Words>
  <Characters>10737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Avery (1702743)</dc:creator>
  <cp:keywords/>
  <dc:description/>
  <cp:lastModifiedBy>Jessica Avery (1702743)</cp:lastModifiedBy>
  <cp:revision>4</cp:revision>
  <dcterms:created xsi:type="dcterms:W3CDTF">2018-03-26T09:13:00Z</dcterms:created>
  <dcterms:modified xsi:type="dcterms:W3CDTF">2018-03-26T15:31:00Z</dcterms:modified>
</cp:coreProperties>
</file>