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5E0B3" w:themeColor="accent6" w:themeTint="66"/>
  <w:body>
    <w:p w14:paraId="668A3B47" w14:textId="77777777" w:rsidR="004A0B22" w:rsidRDefault="004A0B22" w:rsidP="00345AB3">
      <w:pPr>
        <w:jc w:val="center"/>
        <w:rPr>
          <w:rFonts w:ascii="Times New Roman" w:hAnsi="Times New Roman" w:cs="Times New Roman"/>
          <w:b/>
          <w:bCs/>
          <w:color w:val="171717" w:themeColor="background2" w:themeShade="1A"/>
          <w:sz w:val="52"/>
          <w:szCs w:val="52"/>
          <w:lang w:val="en-US"/>
        </w:rPr>
      </w:pPr>
    </w:p>
    <w:p w14:paraId="20025E79" w14:textId="21FFEA60" w:rsidR="004A0B22" w:rsidRDefault="004A0B22" w:rsidP="004A0B22">
      <w:pPr>
        <w:jc w:val="center"/>
        <w:rPr>
          <w:rFonts w:ascii="Times New Roman" w:hAnsi="Times New Roman" w:cs="Times New Roman"/>
          <w:b/>
          <w:bCs/>
          <w:color w:val="171717" w:themeColor="background2" w:themeShade="1A"/>
          <w:sz w:val="52"/>
          <w:szCs w:val="52"/>
          <w:lang w:val="en-US"/>
        </w:rPr>
      </w:pPr>
      <w:r>
        <w:rPr>
          <w:rFonts w:ascii="Times New Roman" w:hAnsi="Times New Roman" w:cs="Times New Roman"/>
          <w:b/>
          <w:bCs/>
          <w:noProof/>
          <w:color w:val="E7E6E6" w:themeColor="background2"/>
          <w:sz w:val="52"/>
          <w:szCs w:val="52"/>
        </w:rPr>
        <w:drawing>
          <wp:inline distT="0" distB="0" distL="0" distR="0" wp14:anchorId="527EC5AC" wp14:editId="3E0A08C9">
            <wp:extent cx="4243687" cy="2023110"/>
            <wp:effectExtent l="0" t="0" r="5080" b="0"/>
            <wp:docPr id="133131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17080" name="Picture 1331317080"/>
                    <pic:cNvPicPr/>
                  </pic:nvPicPr>
                  <pic:blipFill>
                    <a:blip r:embed="rId6">
                      <a:extLst>
                        <a:ext uri="{28A0092B-C50C-407E-A947-70E740481C1C}">
                          <a14:useLocalDpi xmlns:a14="http://schemas.microsoft.com/office/drawing/2010/main" val="0"/>
                        </a:ext>
                      </a:extLst>
                    </a:blip>
                    <a:stretch>
                      <a:fillRect/>
                    </a:stretch>
                  </pic:blipFill>
                  <pic:spPr>
                    <a:xfrm>
                      <a:off x="0" y="0"/>
                      <a:ext cx="4282570" cy="2041647"/>
                    </a:xfrm>
                    <a:prstGeom prst="rect">
                      <a:avLst/>
                    </a:prstGeom>
                  </pic:spPr>
                </pic:pic>
              </a:graphicData>
            </a:graphic>
          </wp:inline>
        </w:drawing>
      </w:r>
    </w:p>
    <w:p w14:paraId="498EA112" w14:textId="0189882B" w:rsidR="00E60BA7" w:rsidRPr="0043478B" w:rsidRDefault="00E60BA7" w:rsidP="00345AB3">
      <w:pPr>
        <w:jc w:val="center"/>
        <w:rPr>
          <w:rFonts w:ascii="Times New Roman" w:hAnsi="Times New Roman" w:cs="Times New Roman"/>
          <w:b/>
          <w:bCs/>
          <w:color w:val="171717" w:themeColor="background2" w:themeShade="1A"/>
          <w:sz w:val="52"/>
          <w:szCs w:val="52"/>
        </w:rPr>
      </w:pPr>
      <w:r w:rsidRPr="0043478B">
        <w:rPr>
          <w:rFonts w:ascii="Times New Roman" w:hAnsi="Times New Roman" w:cs="Times New Roman"/>
          <w:b/>
          <w:bCs/>
          <w:color w:val="171717" w:themeColor="background2" w:themeShade="1A"/>
          <w:sz w:val="52"/>
          <w:szCs w:val="52"/>
        </w:rPr>
        <w:t>Blog posts</w:t>
      </w:r>
    </w:p>
    <w:p w14:paraId="6C26171D" w14:textId="77777777" w:rsidR="00E60BA7" w:rsidRPr="00755224" w:rsidRDefault="00E60BA7" w:rsidP="00345AB3">
      <w:pPr>
        <w:jc w:val="center"/>
        <w:rPr>
          <w:rFonts w:ascii="Times New Roman" w:hAnsi="Times New Roman" w:cs="Times New Roman"/>
        </w:rPr>
      </w:pPr>
    </w:p>
    <w:p w14:paraId="761F1106" w14:textId="11F65CE3" w:rsidR="0043478B" w:rsidRDefault="00B07978" w:rsidP="004A0B22">
      <w:pPr>
        <w:spacing w:line="720" w:lineRule="auto"/>
        <w:ind w:left="2160"/>
        <w:rPr>
          <w:rFonts w:ascii="Times New Roman" w:hAnsi="Times New Roman" w:cs="Times New Roman"/>
          <w:lang w:val="en-US"/>
        </w:rPr>
      </w:pPr>
      <w:r w:rsidRPr="0043478B">
        <w:rPr>
          <w:rFonts w:ascii="Times New Roman" w:hAnsi="Times New Roman" w:cs="Times New Roman"/>
          <w:b/>
          <w:bCs/>
          <w:color w:val="000000" w:themeColor="text1"/>
          <w:highlight w:val="darkGray"/>
        </w:rPr>
        <w:t>Name</w:t>
      </w:r>
      <w:r w:rsidR="0043478B">
        <w:rPr>
          <w:rFonts w:ascii="Times New Roman" w:hAnsi="Times New Roman" w:cs="Times New Roman"/>
          <w:lang w:val="en-US"/>
        </w:rPr>
        <w:t xml:space="preserve">  Harsh pal</w:t>
      </w:r>
    </w:p>
    <w:p w14:paraId="35D10DB9" w14:textId="3619197C" w:rsidR="004A0B22" w:rsidRPr="004A0B22" w:rsidRDefault="004A0B22" w:rsidP="004A0B22">
      <w:pPr>
        <w:spacing w:line="720" w:lineRule="auto"/>
        <w:ind w:left="2160"/>
        <w:rPr>
          <w:rFonts w:ascii="Times New Roman" w:hAnsi="Times New Roman" w:cs="Times New Roman"/>
          <w:lang w:val="en-US"/>
        </w:rPr>
      </w:pPr>
      <w:r w:rsidRPr="004A0B22">
        <w:rPr>
          <w:rFonts w:ascii="Times New Roman" w:hAnsi="Times New Roman" w:cs="Times New Roman"/>
          <w:b/>
          <w:bCs/>
          <w:color w:val="000000" w:themeColor="text1"/>
          <w:highlight w:val="darkGray"/>
          <w:lang w:val="en-US"/>
        </w:rPr>
        <w:t>Roll number</w:t>
      </w:r>
      <w:r>
        <w:rPr>
          <w:rFonts w:ascii="Times New Roman" w:hAnsi="Times New Roman" w:cs="Times New Roman"/>
          <w:b/>
          <w:bCs/>
          <w:color w:val="000000" w:themeColor="text1"/>
          <w:lang w:val="en-US"/>
        </w:rPr>
        <w:t xml:space="preserve"> 2432312</w:t>
      </w:r>
    </w:p>
    <w:p w14:paraId="26883E31" w14:textId="61C1D792" w:rsidR="0043478B" w:rsidRDefault="0043478B" w:rsidP="004A0B22">
      <w:pPr>
        <w:spacing w:line="720" w:lineRule="auto"/>
        <w:ind w:left="2160"/>
        <w:rPr>
          <w:rFonts w:ascii="Times New Roman" w:hAnsi="Times New Roman" w:cs="Times New Roman"/>
          <w:lang w:val="en-US"/>
        </w:rPr>
      </w:pPr>
      <w:proofErr w:type="spellStart"/>
      <w:proofErr w:type="gramStart"/>
      <w:r w:rsidRPr="004A0B22">
        <w:rPr>
          <w:rFonts w:ascii="Times New Roman" w:hAnsi="Times New Roman" w:cs="Times New Roman"/>
          <w:b/>
          <w:bCs/>
          <w:highlight w:val="darkGray"/>
          <w:lang w:val="en-US"/>
        </w:rPr>
        <w:t>Program</w:t>
      </w:r>
      <w:r w:rsidR="004A0B22" w:rsidRPr="004A0B22">
        <w:rPr>
          <w:rFonts w:ascii="Times New Roman" w:hAnsi="Times New Roman" w:cs="Times New Roman"/>
          <w:b/>
          <w:bCs/>
          <w:highlight w:val="darkGray"/>
          <w:lang w:val="en-US"/>
        </w:rPr>
        <w:t>m</w:t>
      </w:r>
      <w:r w:rsidRPr="004A0B22">
        <w:rPr>
          <w:rFonts w:ascii="Times New Roman" w:hAnsi="Times New Roman" w:cs="Times New Roman"/>
          <w:b/>
          <w:bCs/>
          <w:highlight w:val="darkGray"/>
          <w:lang w:val="en-US"/>
        </w:rPr>
        <w:t>e</w:t>
      </w:r>
      <w:proofErr w:type="spellEnd"/>
      <w:r>
        <w:rPr>
          <w:rFonts w:ascii="Times New Roman" w:hAnsi="Times New Roman" w:cs="Times New Roman"/>
          <w:lang w:val="en-US"/>
        </w:rPr>
        <w:t xml:space="preserve"> </w:t>
      </w:r>
      <w:r w:rsidR="004A0B22">
        <w:rPr>
          <w:rFonts w:ascii="Times New Roman" w:hAnsi="Times New Roman" w:cs="Times New Roman"/>
          <w:lang w:val="en-US"/>
        </w:rPr>
        <w:t xml:space="preserve"> </w:t>
      </w:r>
      <w:proofErr w:type="spellStart"/>
      <w:r>
        <w:rPr>
          <w:rFonts w:ascii="Times New Roman" w:hAnsi="Times New Roman" w:cs="Times New Roman"/>
          <w:lang w:val="en-US"/>
        </w:rPr>
        <w:t>Msc</w:t>
      </w:r>
      <w:proofErr w:type="spellEnd"/>
      <w:proofErr w:type="gramEnd"/>
      <w:r>
        <w:rPr>
          <w:rFonts w:ascii="Times New Roman" w:hAnsi="Times New Roman" w:cs="Times New Roman"/>
          <w:lang w:val="en-US"/>
        </w:rPr>
        <w:t xml:space="preserve"> public health social care in practice</w:t>
      </w:r>
    </w:p>
    <w:p w14:paraId="257E384C" w14:textId="19306E64" w:rsidR="0043478B" w:rsidRDefault="0043478B" w:rsidP="004A0B22">
      <w:pPr>
        <w:spacing w:line="720" w:lineRule="auto"/>
        <w:ind w:left="2160"/>
        <w:rPr>
          <w:rFonts w:ascii="Times New Roman" w:hAnsi="Times New Roman" w:cs="Times New Roman"/>
          <w:lang w:val="en-US"/>
        </w:rPr>
      </w:pPr>
      <w:r w:rsidRPr="0043478B">
        <w:rPr>
          <w:rFonts w:ascii="Times New Roman" w:hAnsi="Times New Roman" w:cs="Times New Roman"/>
          <w:b/>
          <w:bCs/>
          <w:highlight w:val="darkGray"/>
          <w:lang w:val="en-US"/>
        </w:rPr>
        <w:t>Module</w:t>
      </w:r>
      <w:r>
        <w:rPr>
          <w:rFonts w:ascii="Times New Roman" w:hAnsi="Times New Roman" w:cs="Times New Roman"/>
          <w:lang w:val="en-US"/>
        </w:rPr>
        <w:t xml:space="preserve"> population health and digital health promotion</w:t>
      </w:r>
    </w:p>
    <w:p w14:paraId="5EA734AC" w14:textId="4DD8D280" w:rsidR="0043478B" w:rsidRPr="0043478B" w:rsidRDefault="0043478B" w:rsidP="004A0B22">
      <w:pPr>
        <w:spacing w:line="720" w:lineRule="auto"/>
        <w:ind w:left="2160"/>
        <w:rPr>
          <w:rFonts w:ascii="Times New Roman" w:hAnsi="Times New Roman" w:cs="Times New Roman"/>
          <w:lang w:val="en-US"/>
        </w:rPr>
      </w:pPr>
      <w:r w:rsidRPr="0043478B">
        <w:rPr>
          <w:rFonts w:ascii="Times New Roman" w:hAnsi="Times New Roman" w:cs="Times New Roman"/>
          <w:b/>
          <w:bCs/>
          <w:highlight w:val="darkGray"/>
          <w:lang w:val="en-US"/>
        </w:rPr>
        <w:t>Module code</w:t>
      </w:r>
      <w:r>
        <w:rPr>
          <w:rFonts w:ascii="Times New Roman" w:hAnsi="Times New Roman" w:cs="Times New Roman"/>
          <w:lang w:val="en-US"/>
        </w:rPr>
        <w:t xml:space="preserve"> LCHS7009</w:t>
      </w:r>
    </w:p>
    <w:p w14:paraId="73315D8E" w14:textId="6477EA68" w:rsidR="00B07978" w:rsidRPr="0043478B" w:rsidRDefault="00B07978" w:rsidP="004A0B22">
      <w:pPr>
        <w:spacing w:line="720" w:lineRule="auto"/>
        <w:ind w:left="2160"/>
        <w:rPr>
          <w:rFonts w:ascii="Times New Roman" w:hAnsi="Times New Roman" w:cs="Times New Roman"/>
          <w:lang w:val="en-US"/>
        </w:rPr>
      </w:pPr>
      <w:r w:rsidRPr="0043478B">
        <w:rPr>
          <w:rFonts w:ascii="Times New Roman" w:hAnsi="Times New Roman" w:cs="Times New Roman"/>
          <w:b/>
          <w:bCs/>
          <w:highlight w:val="darkGray"/>
        </w:rPr>
        <w:t>Institution</w:t>
      </w:r>
      <w:r w:rsidR="0043478B">
        <w:rPr>
          <w:rFonts w:ascii="Times New Roman" w:hAnsi="Times New Roman" w:cs="Times New Roman"/>
          <w:lang w:val="en-US"/>
        </w:rPr>
        <w:t xml:space="preserve">   university of </w:t>
      </w:r>
      <w:proofErr w:type="spellStart"/>
      <w:r w:rsidR="0043478B">
        <w:rPr>
          <w:rFonts w:ascii="Times New Roman" w:hAnsi="Times New Roman" w:cs="Times New Roman"/>
          <w:lang w:val="en-US"/>
        </w:rPr>
        <w:t>wales</w:t>
      </w:r>
      <w:proofErr w:type="spellEnd"/>
      <w:r w:rsidR="0043478B">
        <w:rPr>
          <w:rFonts w:ascii="Times New Roman" w:hAnsi="Times New Roman" w:cs="Times New Roman"/>
          <w:lang w:val="en-US"/>
        </w:rPr>
        <w:t xml:space="preserve"> trinity and saint David</w:t>
      </w:r>
    </w:p>
    <w:p w14:paraId="1AC38490" w14:textId="676886F9" w:rsidR="00B07978" w:rsidRPr="0043478B" w:rsidRDefault="00B07978" w:rsidP="004A0B22">
      <w:pPr>
        <w:spacing w:line="720" w:lineRule="auto"/>
        <w:ind w:left="2160"/>
        <w:rPr>
          <w:rFonts w:ascii="Times New Roman" w:hAnsi="Times New Roman" w:cs="Times New Roman"/>
          <w:lang w:val="en-US"/>
        </w:rPr>
      </w:pPr>
      <w:r w:rsidRPr="0043478B">
        <w:rPr>
          <w:rFonts w:ascii="Times New Roman" w:hAnsi="Times New Roman" w:cs="Times New Roman"/>
          <w:b/>
          <w:bCs/>
          <w:highlight w:val="darkGray"/>
        </w:rPr>
        <w:t>Instructo</w:t>
      </w:r>
      <w:r w:rsidRPr="0043478B">
        <w:rPr>
          <w:rFonts w:ascii="Times New Roman" w:hAnsi="Times New Roman" w:cs="Times New Roman"/>
          <w:highlight w:val="darkGray"/>
        </w:rPr>
        <w:t>r</w:t>
      </w:r>
      <w:r w:rsidR="0043478B">
        <w:rPr>
          <w:rFonts w:ascii="Times New Roman" w:hAnsi="Times New Roman" w:cs="Times New Roman"/>
          <w:lang w:val="en-US"/>
        </w:rPr>
        <w:t xml:space="preserve">  DR Besty </w:t>
      </w:r>
      <w:proofErr w:type="spellStart"/>
      <w:r w:rsidR="0043478B">
        <w:rPr>
          <w:rFonts w:ascii="Times New Roman" w:hAnsi="Times New Roman" w:cs="Times New Roman"/>
          <w:lang w:val="en-US"/>
        </w:rPr>
        <w:t>jose</w:t>
      </w:r>
      <w:proofErr w:type="spellEnd"/>
    </w:p>
    <w:p w14:paraId="40FEBCBF" w14:textId="43F1C06D" w:rsidR="00B07978" w:rsidRPr="0043478B" w:rsidRDefault="00B07978" w:rsidP="004A0B22">
      <w:pPr>
        <w:spacing w:line="720" w:lineRule="auto"/>
        <w:ind w:left="2160"/>
        <w:rPr>
          <w:rFonts w:ascii="Times New Roman" w:hAnsi="Times New Roman" w:cs="Times New Roman"/>
          <w:lang w:val="en-US"/>
        </w:rPr>
      </w:pPr>
      <w:r w:rsidRPr="0043478B">
        <w:rPr>
          <w:rFonts w:ascii="Times New Roman" w:hAnsi="Times New Roman" w:cs="Times New Roman"/>
          <w:b/>
          <w:bCs/>
          <w:highlight w:val="darkGray"/>
        </w:rPr>
        <w:t>Date</w:t>
      </w:r>
      <w:r w:rsidR="0043478B" w:rsidRPr="0043478B">
        <w:rPr>
          <w:rFonts w:ascii="Times New Roman" w:hAnsi="Times New Roman" w:cs="Times New Roman"/>
          <w:b/>
          <w:bCs/>
          <w:lang w:val="en-US"/>
        </w:rPr>
        <w:t xml:space="preserve"> </w:t>
      </w:r>
      <w:r w:rsidR="0043478B">
        <w:rPr>
          <w:rFonts w:ascii="Times New Roman" w:hAnsi="Times New Roman" w:cs="Times New Roman"/>
          <w:lang w:val="en-US"/>
        </w:rPr>
        <w:t>31/10/2025</w:t>
      </w:r>
    </w:p>
    <w:p w14:paraId="4D033C39" w14:textId="75BF2516" w:rsidR="00B07978" w:rsidRPr="00E60BA7" w:rsidRDefault="00B07978" w:rsidP="004A0B22">
      <w:pPr>
        <w:spacing w:line="720" w:lineRule="auto"/>
        <w:rPr>
          <w:rFonts w:ascii="Times New Roman" w:hAnsi="Times New Roman" w:cs="Times New Roman"/>
          <w:b/>
          <w:bCs/>
        </w:rPr>
      </w:pPr>
      <w:r w:rsidRPr="00E60BA7">
        <w:rPr>
          <w:rFonts w:ascii="Times New Roman" w:hAnsi="Times New Roman" w:cs="Times New Roman"/>
          <w:b/>
          <w:bCs/>
        </w:rPr>
        <w:br w:type="page"/>
      </w:r>
    </w:p>
    <w:p w14:paraId="534851F1" w14:textId="42F1B03F" w:rsidR="00F60B6A" w:rsidRPr="00FB0D88" w:rsidRDefault="00F60B6A" w:rsidP="00FB0D88">
      <w:pPr>
        <w:pStyle w:val="Heading1"/>
        <w:rPr>
          <w:rFonts w:ascii="Times New Roman" w:hAnsi="Times New Roman" w:cs="Times New Roman"/>
          <w:b/>
          <w:bCs/>
          <w:color w:val="7030A0"/>
          <w:sz w:val="32"/>
          <w:szCs w:val="32"/>
        </w:rPr>
      </w:pPr>
      <w:r w:rsidRPr="00FB0D88">
        <w:rPr>
          <w:rFonts w:ascii="Times New Roman" w:hAnsi="Times New Roman" w:cs="Times New Roman"/>
          <w:b/>
          <w:bCs/>
          <w:color w:val="7030A0"/>
          <w:sz w:val="32"/>
          <w:szCs w:val="32"/>
        </w:rPr>
        <w:lastRenderedPageBreak/>
        <w:t>Blog 1: The Impact of Telehealth in Cardiovascular Health Promotion</w:t>
      </w:r>
    </w:p>
    <w:p w14:paraId="2E27DF79" w14:textId="4AB4F49B" w:rsidR="00417BCA" w:rsidRPr="00FB0D88" w:rsidRDefault="00345AB3"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color w:val="7030A0"/>
          <w:sz w:val="36"/>
          <w:szCs w:val="36"/>
        </w:rPr>
        <w:t>Introduction</w:t>
      </w:r>
    </w:p>
    <w:p w14:paraId="10767265" w14:textId="2A4C020D" w:rsidR="00345AB3" w:rsidRDefault="00DD508E" w:rsidP="00B50E23">
      <w:pPr>
        <w:spacing w:after="0" w:line="360" w:lineRule="auto"/>
        <w:ind w:firstLine="720"/>
        <w:contextualSpacing/>
        <w:rPr>
          <w:rFonts w:ascii="Times New Roman" w:hAnsi="Times New Roman" w:cs="Times New Roman"/>
        </w:rPr>
      </w:pPr>
      <w:r w:rsidRPr="00DD508E">
        <w:rPr>
          <w:rFonts w:ascii="Times New Roman" w:hAnsi="Times New Roman" w:cs="Times New Roman"/>
        </w:rPr>
        <w:t>Cardiovascular diseases (CVDs) are the leading cause of morbidity and mortality in the global community, and nearly 30 per cent of all the deaths that occur across the world are related to this health issue (Gunasekeran et al., 2021). The growing number of CVDs is linked to such factors as the lack of proper nutrition, physical activity, and the unavailability of medical services, especially in the rural population</w:t>
      </w:r>
      <w:r w:rsidR="00E24F8F" w:rsidRPr="00CE131C">
        <w:rPr>
          <w:rFonts w:ascii="Times New Roman" w:hAnsi="Times New Roman" w:cs="Times New Roman"/>
        </w:rPr>
        <w:t>. One of the solutions is a digital health technology, known as Telehealth, which encompasses remote healthcare, increased patient compliance, and decreased health disparities (Bashir et al., 2024). Th</w:t>
      </w:r>
      <w:r w:rsidR="00E24F8F" w:rsidRPr="00E60BA7">
        <w:rPr>
          <w:rFonts w:ascii="Times New Roman" w:hAnsi="Times New Roman" w:cs="Times New Roman"/>
        </w:rPr>
        <w:t xml:space="preserve">is blog critically examines </w:t>
      </w:r>
      <w:r w:rsidR="00E24F8F" w:rsidRPr="00CE131C">
        <w:rPr>
          <w:rFonts w:ascii="Times New Roman" w:hAnsi="Times New Roman" w:cs="Times New Roman"/>
        </w:rPr>
        <w:t>Telehealth</w:t>
      </w:r>
      <w:r w:rsidR="00E24F8F" w:rsidRPr="00E60BA7">
        <w:rPr>
          <w:rFonts w:ascii="Times New Roman" w:hAnsi="Times New Roman" w:cs="Times New Roman"/>
        </w:rPr>
        <w:t>’s impact</w:t>
      </w:r>
      <w:r w:rsidR="00E24F8F" w:rsidRPr="00CE131C">
        <w:rPr>
          <w:rFonts w:ascii="Times New Roman" w:hAnsi="Times New Roman" w:cs="Times New Roman"/>
        </w:rPr>
        <w:t xml:space="preserve"> </w:t>
      </w:r>
      <w:r w:rsidR="00E24F8F" w:rsidRPr="00E60BA7">
        <w:rPr>
          <w:rFonts w:ascii="Times New Roman" w:hAnsi="Times New Roman" w:cs="Times New Roman"/>
        </w:rPr>
        <w:t>on</w:t>
      </w:r>
      <w:r w:rsidR="00E24F8F" w:rsidRPr="00CE131C">
        <w:rPr>
          <w:rFonts w:ascii="Times New Roman" w:hAnsi="Times New Roman" w:cs="Times New Roman"/>
        </w:rPr>
        <w:t xml:space="preserve"> preventing C</w:t>
      </w:r>
      <w:r w:rsidR="005378D3">
        <w:rPr>
          <w:rFonts w:ascii="Times New Roman" w:hAnsi="Times New Roman" w:cs="Times New Roman"/>
          <w:noProof/>
        </w:rPr>
        <w:drawing>
          <wp:anchor distT="0" distB="0" distL="114300" distR="114300" simplePos="0" relativeHeight="251658240" behindDoc="1" locked="0" layoutInCell="1" allowOverlap="1" wp14:anchorId="2801206B" wp14:editId="3F9D8C4D">
            <wp:simplePos x="0" y="0"/>
            <wp:positionH relativeFrom="column">
              <wp:posOffset>2820670</wp:posOffset>
            </wp:positionH>
            <wp:positionV relativeFrom="paragraph">
              <wp:posOffset>1842135</wp:posOffset>
            </wp:positionV>
            <wp:extent cx="2780030" cy="1889760"/>
            <wp:effectExtent l="0" t="0" r="1270" b="0"/>
            <wp:wrapTight wrapText="bothSides">
              <wp:wrapPolygon edited="0">
                <wp:start x="0" y="0"/>
                <wp:lineTo x="0" y="21339"/>
                <wp:lineTo x="21462" y="21339"/>
                <wp:lineTo x="21462" y="0"/>
                <wp:lineTo x="0" y="0"/>
              </wp:wrapPolygon>
            </wp:wrapTight>
            <wp:docPr id="4064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0030" cy="1889760"/>
                    </a:xfrm>
                    <a:prstGeom prst="rect">
                      <a:avLst/>
                    </a:prstGeom>
                    <a:noFill/>
                  </pic:spPr>
                </pic:pic>
              </a:graphicData>
            </a:graphic>
            <wp14:sizeRelH relativeFrom="page">
              <wp14:pctWidth>0</wp14:pctWidth>
            </wp14:sizeRelH>
            <wp14:sizeRelV relativeFrom="page">
              <wp14:pctHeight>0</wp14:pctHeight>
            </wp14:sizeRelV>
          </wp:anchor>
        </w:drawing>
      </w:r>
      <w:r w:rsidR="00E24F8F" w:rsidRPr="00CE131C">
        <w:rPr>
          <w:rFonts w:ascii="Times New Roman" w:hAnsi="Times New Roman" w:cs="Times New Roman"/>
        </w:rPr>
        <w:t>VD and its</w:t>
      </w:r>
      <w:r w:rsidR="00E24F8F" w:rsidRPr="00E60BA7">
        <w:rPr>
          <w:rFonts w:ascii="Times New Roman" w:hAnsi="Times New Roman" w:cs="Times New Roman"/>
        </w:rPr>
        <w:t xml:space="preserve"> challenges</w:t>
      </w:r>
      <w:r w:rsidR="00E24F8F" w:rsidRPr="00CE131C">
        <w:rPr>
          <w:rFonts w:ascii="Times New Roman" w:hAnsi="Times New Roman" w:cs="Times New Roman"/>
        </w:rPr>
        <w:t>.</w:t>
      </w:r>
    </w:p>
    <w:p w14:paraId="540AAB4B" w14:textId="77777777" w:rsidR="005378D3" w:rsidRPr="00345AB3" w:rsidRDefault="005378D3" w:rsidP="00B50E23">
      <w:pPr>
        <w:spacing w:after="0" w:line="360" w:lineRule="auto"/>
        <w:ind w:firstLine="720"/>
        <w:contextualSpacing/>
        <w:rPr>
          <w:rFonts w:ascii="Times New Roman" w:hAnsi="Times New Roman" w:cs="Times New Roman"/>
        </w:rPr>
      </w:pPr>
    </w:p>
    <w:p w14:paraId="2D29A390" w14:textId="77777777" w:rsidR="00417BCA" w:rsidRPr="00FB0D88" w:rsidRDefault="00345AB3"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color w:val="7030A0"/>
          <w:sz w:val="36"/>
          <w:szCs w:val="36"/>
        </w:rPr>
        <w:t>Public Health Problem: Cardiovascular Disease Prevention</w:t>
      </w:r>
    </w:p>
    <w:p w14:paraId="2B0F4B1C" w14:textId="6F1FBA59" w:rsidR="00345AB3" w:rsidRPr="00345AB3" w:rsidRDefault="00E24F8F" w:rsidP="00B50E23">
      <w:pPr>
        <w:spacing w:after="0" w:line="360" w:lineRule="auto"/>
        <w:ind w:firstLine="720"/>
        <w:contextualSpacing/>
        <w:rPr>
          <w:rFonts w:ascii="Times New Roman" w:hAnsi="Times New Roman" w:cs="Times New Roman"/>
        </w:rPr>
      </w:pPr>
      <w:r w:rsidRPr="00CE131C">
        <w:rPr>
          <w:rFonts w:ascii="Times New Roman" w:hAnsi="Times New Roman" w:cs="Times New Roman"/>
        </w:rPr>
        <w:t xml:space="preserve">CVDs have become a significant issue, </w:t>
      </w:r>
      <w:r w:rsidRPr="00E60BA7">
        <w:rPr>
          <w:rFonts w:ascii="Times New Roman" w:hAnsi="Times New Roman" w:cs="Times New Roman"/>
        </w:rPr>
        <w:t>approximately</w:t>
      </w:r>
      <w:r w:rsidRPr="00CE131C">
        <w:rPr>
          <w:rFonts w:ascii="Times New Roman" w:hAnsi="Times New Roman" w:cs="Times New Roman"/>
        </w:rPr>
        <w:t xml:space="preserve"> 48 per cent of adults in the U.S. are affected (Faizan et al., 2025). Prevention can be done by lifestyle changes and risk-factor management, but these interventions are hampered mainly by poor access to healthcare and its high costs, especially in the underserved groups (Gunasekeran et al., 2021).</w:t>
      </w:r>
    </w:p>
    <w:p w14:paraId="3D412BE7" w14:textId="2F3CCE16" w:rsidR="00417BCA" w:rsidRPr="00FB0D88" w:rsidRDefault="005378D3"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noProof/>
          <w:color w:val="7030A0"/>
          <w:sz w:val="36"/>
          <w:szCs w:val="36"/>
        </w:rPr>
        <w:drawing>
          <wp:anchor distT="0" distB="0" distL="114300" distR="114300" simplePos="0" relativeHeight="251659264" behindDoc="1" locked="0" layoutInCell="1" allowOverlap="1" wp14:anchorId="0B21D2B5" wp14:editId="6CD004D1">
            <wp:simplePos x="0" y="0"/>
            <wp:positionH relativeFrom="margin">
              <wp:align>left</wp:align>
            </wp:positionH>
            <wp:positionV relativeFrom="paragraph">
              <wp:posOffset>32105</wp:posOffset>
            </wp:positionV>
            <wp:extent cx="2743200" cy="1701165"/>
            <wp:effectExtent l="0" t="0" r="0" b="0"/>
            <wp:wrapTight wrapText="bothSides">
              <wp:wrapPolygon edited="0">
                <wp:start x="0" y="0"/>
                <wp:lineTo x="0" y="21286"/>
                <wp:lineTo x="21450" y="21286"/>
                <wp:lineTo x="21450" y="0"/>
                <wp:lineTo x="0" y="0"/>
              </wp:wrapPolygon>
            </wp:wrapTight>
            <wp:docPr id="1436285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701165"/>
                    </a:xfrm>
                    <a:prstGeom prst="rect">
                      <a:avLst/>
                    </a:prstGeom>
                    <a:noFill/>
                  </pic:spPr>
                </pic:pic>
              </a:graphicData>
            </a:graphic>
            <wp14:sizeRelH relativeFrom="page">
              <wp14:pctWidth>0</wp14:pctWidth>
            </wp14:sizeRelH>
            <wp14:sizeRelV relativeFrom="page">
              <wp14:pctHeight>0</wp14:pctHeight>
            </wp14:sizeRelV>
          </wp:anchor>
        </w:drawing>
      </w:r>
      <w:r w:rsidR="00345AB3" w:rsidRPr="00FB0D88">
        <w:rPr>
          <w:rFonts w:ascii="Times New Roman" w:hAnsi="Times New Roman" w:cs="Times New Roman"/>
          <w:b/>
          <w:bCs/>
          <w:color w:val="7030A0"/>
          <w:sz w:val="36"/>
          <w:szCs w:val="36"/>
        </w:rPr>
        <w:t>Telehealth: A Digital Health Technology for Cardiovascular Health Promotion</w:t>
      </w:r>
    </w:p>
    <w:p w14:paraId="2DAD9D14" w14:textId="32BAA463" w:rsidR="00345AB3" w:rsidRPr="00345AB3" w:rsidRDefault="00E24F8F" w:rsidP="00B50E23">
      <w:pPr>
        <w:spacing w:after="0" w:line="360" w:lineRule="auto"/>
        <w:ind w:firstLine="720"/>
        <w:contextualSpacing/>
        <w:rPr>
          <w:rFonts w:ascii="Times New Roman" w:hAnsi="Times New Roman" w:cs="Times New Roman"/>
        </w:rPr>
      </w:pPr>
      <w:r w:rsidRPr="00CE131C">
        <w:rPr>
          <w:rFonts w:ascii="Times New Roman" w:hAnsi="Times New Roman" w:cs="Times New Roman"/>
        </w:rPr>
        <w:t>Video-conferencing, mHealth apps, and wearables are a part of Telehealth and enable the measurement of health-related variables like blood pressure and heart rate without coming to healthcare facilities. It increases adherence of patients, disease management, and lifestyle, especially in isolated areas where few health practitioners exist (Faizan et al., 2025; Bashir et al., 2024).</w:t>
      </w:r>
    </w:p>
    <w:p w14:paraId="6891AC25" w14:textId="3785FC41" w:rsidR="00B50E23" w:rsidRPr="00FB0D88" w:rsidRDefault="00F60B6A"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color w:val="7030A0"/>
          <w:sz w:val="36"/>
          <w:szCs w:val="36"/>
        </w:rPr>
        <w:lastRenderedPageBreak/>
        <w:t>Evidence of Impact: How Telehealth Promotes Health</w:t>
      </w:r>
    </w:p>
    <w:p w14:paraId="152AB16C" w14:textId="2C3507A9" w:rsidR="005378D3" w:rsidRPr="00E60BA7" w:rsidRDefault="00E24F8F" w:rsidP="00FB0D88">
      <w:pPr>
        <w:spacing w:after="0" w:line="360" w:lineRule="auto"/>
        <w:ind w:firstLine="720"/>
        <w:contextualSpacing/>
        <w:rPr>
          <w:rFonts w:ascii="Times New Roman" w:hAnsi="Times New Roman" w:cs="Times New Roman"/>
        </w:rPr>
      </w:pPr>
      <w:r w:rsidRPr="00CE131C">
        <w:rPr>
          <w:rFonts w:ascii="Times New Roman" w:hAnsi="Times New Roman" w:cs="Times New Roman"/>
        </w:rPr>
        <w:t xml:space="preserve">Telehealth is known to improve heart outcomes. Systematic review by Bashir et al. (2024) identified that telehealth programs were observed to significantly lead to patient engagement, prevent hospital readmissions, and help patients with high blood pressure to improve their blood pressure management. </w:t>
      </w:r>
      <w:r w:rsidRPr="00E60BA7">
        <w:rPr>
          <w:rFonts w:ascii="Times New Roman" w:hAnsi="Times New Roman" w:cs="Times New Roman"/>
        </w:rPr>
        <w:t>In addition, wearables and mobile apps assist a patient in managing and tracking their cardiovascular condition on their own and, thus, enable them to make healthier lifestyle choices (Battineni et al., 2021).</w:t>
      </w:r>
      <w:r w:rsidR="005378D3">
        <w:rPr>
          <w:rFonts w:ascii="Times New Roman" w:hAnsi="Times New Roman" w:cs="Times New Roman"/>
          <w:noProof/>
        </w:rPr>
        <w:drawing>
          <wp:anchor distT="0" distB="0" distL="114300" distR="114300" simplePos="0" relativeHeight="251660288" behindDoc="1" locked="0" layoutInCell="1" allowOverlap="1" wp14:anchorId="7488DB11" wp14:editId="12AB5920">
            <wp:simplePos x="0" y="0"/>
            <wp:positionH relativeFrom="column">
              <wp:posOffset>0</wp:posOffset>
            </wp:positionH>
            <wp:positionV relativeFrom="paragraph">
              <wp:posOffset>789940</wp:posOffset>
            </wp:positionV>
            <wp:extent cx="2932430" cy="1896110"/>
            <wp:effectExtent l="0" t="0" r="1270" b="8890"/>
            <wp:wrapTight wrapText="bothSides">
              <wp:wrapPolygon edited="0">
                <wp:start x="0" y="0"/>
                <wp:lineTo x="0" y="21484"/>
                <wp:lineTo x="21469" y="21484"/>
                <wp:lineTo x="21469" y="0"/>
                <wp:lineTo x="0" y="0"/>
              </wp:wrapPolygon>
            </wp:wrapTight>
            <wp:docPr id="2102410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2430" cy="1896110"/>
                    </a:xfrm>
                    <a:prstGeom prst="rect">
                      <a:avLst/>
                    </a:prstGeom>
                    <a:noFill/>
                  </pic:spPr>
                </pic:pic>
              </a:graphicData>
            </a:graphic>
            <wp14:sizeRelH relativeFrom="page">
              <wp14:pctWidth>0</wp14:pctWidth>
            </wp14:sizeRelH>
            <wp14:sizeRelV relativeFrom="page">
              <wp14:pctHeight>0</wp14:pctHeight>
            </wp14:sizeRelV>
          </wp:anchor>
        </w:drawing>
      </w:r>
    </w:p>
    <w:p w14:paraId="0D79F81A" w14:textId="1B2FA9BB" w:rsidR="00B50E23" w:rsidRPr="00FB0D88" w:rsidRDefault="00F60B6A"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color w:val="7030A0"/>
          <w:sz w:val="36"/>
          <w:szCs w:val="36"/>
        </w:rPr>
        <w:t>Critical Discussion: Advantages and Disadvantages of Telehealth</w:t>
      </w:r>
    </w:p>
    <w:p w14:paraId="2A46D69F" w14:textId="7CB02B4C" w:rsidR="00E24F8F" w:rsidRPr="00CE131C" w:rsidRDefault="00E24F8F" w:rsidP="00B50E23">
      <w:pPr>
        <w:spacing w:after="0" w:line="360" w:lineRule="auto"/>
        <w:ind w:firstLine="720"/>
        <w:contextualSpacing/>
        <w:rPr>
          <w:rFonts w:ascii="Times New Roman" w:hAnsi="Times New Roman" w:cs="Times New Roman"/>
        </w:rPr>
      </w:pPr>
      <w:r w:rsidRPr="00CE131C">
        <w:rPr>
          <w:rFonts w:ascii="Times New Roman" w:hAnsi="Times New Roman" w:cs="Times New Roman"/>
        </w:rPr>
        <w:t>A few advantages of Telehealth are that it has facilitated a superior mode of care provision, particularly to patients living in remote areas, and constant monitoring of the patient (Faizan et al., 2025). However, it is not deprived of specific issues, including the digital divide, where all the individuals without access to smartphones or a highly developed internet connection are excluded (Gunasekeran et al., 2021). Moreover, remote consultation may also be deprived of a personal interaction, which can be a component of a face-to-face consultation, and this point may affect the relationships between the patient and the provider (Bashir et al., 2024).</w:t>
      </w:r>
    </w:p>
    <w:p w14:paraId="4A96FF10" w14:textId="77777777" w:rsidR="00B50E23" w:rsidRPr="00FB0D88" w:rsidRDefault="00F60B6A"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color w:val="7030A0"/>
          <w:sz w:val="36"/>
          <w:szCs w:val="36"/>
        </w:rPr>
        <w:t>Addressing the Shortfalls: Solutions to Improve Telehealth Adoption</w:t>
      </w:r>
    </w:p>
    <w:p w14:paraId="2D1D74D0" w14:textId="6E179D69" w:rsidR="005378D3" w:rsidRPr="00CE131C" w:rsidRDefault="00E24F8F" w:rsidP="00FB0D88">
      <w:pPr>
        <w:spacing w:after="0" w:line="360" w:lineRule="auto"/>
        <w:ind w:firstLine="720"/>
        <w:contextualSpacing/>
        <w:rPr>
          <w:rFonts w:ascii="Times New Roman" w:hAnsi="Times New Roman" w:cs="Times New Roman"/>
        </w:rPr>
      </w:pPr>
      <w:r w:rsidRPr="00CE131C">
        <w:rPr>
          <w:rFonts w:ascii="Times New Roman" w:hAnsi="Times New Roman" w:cs="Times New Roman"/>
        </w:rPr>
        <w:t xml:space="preserve">The healthcare systems might be forced to address such issues by ensuring that the less fortunate population has access to affordable gadgets and the internet. Also, it can be combined with face-to-face communication to improve communication with the patients and ensure that the health outcomes will be improved (Gunasekeran et al., 2021). Policymakers </w:t>
      </w:r>
      <w:r w:rsidRPr="00CE131C">
        <w:rPr>
          <w:rFonts w:ascii="Times New Roman" w:hAnsi="Times New Roman" w:cs="Times New Roman"/>
        </w:rPr>
        <w:lastRenderedPageBreak/>
        <w:t>need to include the use of Telehealth in the national healthcare plans to be in line with the care systems that are already in place (Battineni et al., 2021).</w:t>
      </w:r>
      <w:r w:rsidR="005378D3">
        <w:rPr>
          <w:rFonts w:ascii="Times New Roman" w:hAnsi="Times New Roman" w:cs="Times New Roman"/>
          <w:noProof/>
        </w:rPr>
        <w:drawing>
          <wp:anchor distT="0" distB="0" distL="114300" distR="114300" simplePos="0" relativeHeight="251661312" behindDoc="1" locked="0" layoutInCell="1" allowOverlap="1" wp14:anchorId="39402A3B" wp14:editId="57D709BE">
            <wp:simplePos x="0" y="0"/>
            <wp:positionH relativeFrom="column">
              <wp:posOffset>0</wp:posOffset>
            </wp:positionH>
            <wp:positionV relativeFrom="paragraph">
              <wp:posOffset>1575435</wp:posOffset>
            </wp:positionV>
            <wp:extent cx="3005455" cy="1584960"/>
            <wp:effectExtent l="0" t="0" r="4445" b="0"/>
            <wp:wrapTight wrapText="bothSides">
              <wp:wrapPolygon edited="0">
                <wp:start x="0" y="0"/>
                <wp:lineTo x="0" y="21288"/>
                <wp:lineTo x="21495" y="21288"/>
                <wp:lineTo x="21495" y="0"/>
                <wp:lineTo x="0" y="0"/>
              </wp:wrapPolygon>
            </wp:wrapTight>
            <wp:docPr id="1463168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5455" cy="1584960"/>
                    </a:xfrm>
                    <a:prstGeom prst="rect">
                      <a:avLst/>
                    </a:prstGeom>
                    <a:noFill/>
                  </pic:spPr>
                </pic:pic>
              </a:graphicData>
            </a:graphic>
            <wp14:sizeRelH relativeFrom="page">
              <wp14:pctWidth>0</wp14:pctWidth>
            </wp14:sizeRelH>
            <wp14:sizeRelV relativeFrom="page">
              <wp14:pctHeight>0</wp14:pctHeight>
            </wp14:sizeRelV>
          </wp:anchor>
        </w:drawing>
      </w:r>
    </w:p>
    <w:p w14:paraId="45A73912" w14:textId="77777777" w:rsidR="00B50E23" w:rsidRPr="00FB0D88" w:rsidRDefault="00F60B6A"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color w:val="7030A0"/>
          <w:sz w:val="36"/>
          <w:szCs w:val="36"/>
        </w:rPr>
        <w:t>Conclusion:</w:t>
      </w:r>
    </w:p>
    <w:p w14:paraId="4ADF6019" w14:textId="5579A731" w:rsidR="00E24F8F" w:rsidRPr="00FB0D88" w:rsidRDefault="00E24F8F" w:rsidP="00FB0D88">
      <w:pPr>
        <w:spacing w:after="0" w:line="360" w:lineRule="auto"/>
        <w:ind w:firstLine="720"/>
        <w:contextualSpacing/>
        <w:rPr>
          <w:rFonts w:ascii="Times New Roman" w:hAnsi="Times New Roman" w:cs="Times New Roman"/>
        </w:rPr>
      </w:pPr>
      <w:r w:rsidRPr="00E60BA7">
        <w:rPr>
          <w:rFonts w:ascii="Times New Roman" w:hAnsi="Times New Roman" w:cs="Times New Roman"/>
        </w:rPr>
        <w:t xml:space="preserve">In conclusion, </w:t>
      </w:r>
      <w:r w:rsidRPr="00CE131C">
        <w:rPr>
          <w:rFonts w:ascii="Times New Roman" w:hAnsi="Times New Roman" w:cs="Times New Roman"/>
        </w:rPr>
        <w:t>Telehealth can transform the face of cardiovascular health promotion by making it more accessible, effective in dealing with the disease, and finally, by enabling patients to make healthier decisions. Telehealth, in spite of the challenges of access to technology and patient interaction, can significantly reduce the burden of CVDs as long as the issues are addressed through the improvement of policies and practices.</w:t>
      </w:r>
    </w:p>
    <w:p w14:paraId="38D17CFF" w14:textId="76768B0D" w:rsidR="00E24F8F" w:rsidRPr="00FB0D88" w:rsidRDefault="00E24F8F" w:rsidP="00FB0D88">
      <w:pPr>
        <w:pStyle w:val="Heading1"/>
        <w:rPr>
          <w:rFonts w:ascii="Times New Roman" w:hAnsi="Times New Roman" w:cs="Times New Roman"/>
          <w:b/>
          <w:bCs/>
          <w:color w:val="7030A0"/>
          <w:sz w:val="36"/>
          <w:szCs w:val="36"/>
        </w:rPr>
      </w:pPr>
      <w:r w:rsidRPr="00FB0D88">
        <w:rPr>
          <w:rFonts w:ascii="Times New Roman" w:hAnsi="Times New Roman" w:cs="Times New Roman"/>
          <w:b/>
          <w:bCs/>
          <w:color w:val="7030A0"/>
          <w:sz w:val="36"/>
          <w:szCs w:val="36"/>
        </w:rPr>
        <w:t>Reference list</w:t>
      </w:r>
    </w:p>
    <w:p w14:paraId="28F5630D" w14:textId="77777777" w:rsidR="00E24F8F" w:rsidRPr="00E60BA7" w:rsidRDefault="00E24F8F" w:rsidP="003328D7">
      <w:pPr>
        <w:spacing w:after="0" w:line="360" w:lineRule="auto"/>
        <w:ind w:left="720" w:hanging="720"/>
        <w:contextualSpacing/>
        <w:rPr>
          <w:rFonts w:ascii="Times New Roman" w:hAnsi="Times New Roman" w:cs="Times New Roman"/>
        </w:rPr>
      </w:pPr>
      <w:r w:rsidRPr="00D2363F">
        <w:rPr>
          <w:rFonts w:ascii="Times New Roman" w:hAnsi="Times New Roman" w:cs="Times New Roman"/>
        </w:rPr>
        <w:t>Muhammad Faizan, Han, C &amp; Lee, SW 2025, ‘Policy-Driven Digital Health Interventions for Health Promotion and Disease Prevention: A Systematic Review of Clinical and Environmental Outcomes’, </w:t>
      </w:r>
      <w:r w:rsidRPr="00D2363F">
        <w:rPr>
          <w:rFonts w:ascii="Times New Roman" w:hAnsi="Times New Roman" w:cs="Times New Roman"/>
          <w:i/>
          <w:iCs/>
        </w:rPr>
        <w:t>Healthcare</w:t>
      </w:r>
      <w:r w:rsidRPr="00D2363F">
        <w:rPr>
          <w:rFonts w:ascii="Times New Roman" w:hAnsi="Times New Roman" w:cs="Times New Roman"/>
        </w:rPr>
        <w:t>, vol. 13, Multidisciplinary Digital Publishing Institute, no. 18, pp. 2319–2319, viewed 28 October 2025, https://pubmed.ncbi.nlm.nih.gov/41008449/.</w:t>
      </w:r>
    </w:p>
    <w:p w14:paraId="68E5B1CD" w14:textId="77777777" w:rsidR="00E24F8F" w:rsidRPr="00E60BA7" w:rsidRDefault="00E24F8F" w:rsidP="003328D7">
      <w:pPr>
        <w:spacing w:after="0" w:line="360" w:lineRule="auto"/>
        <w:ind w:left="720" w:hanging="720"/>
        <w:contextualSpacing/>
        <w:rPr>
          <w:rFonts w:ascii="Times New Roman" w:hAnsi="Times New Roman" w:cs="Times New Roman"/>
        </w:rPr>
      </w:pPr>
      <w:r w:rsidRPr="00D2363F">
        <w:rPr>
          <w:rFonts w:ascii="Times New Roman" w:hAnsi="Times New Roman" w:cs="Times New Roman"/>
        </w:rPr>
        <w:t>Gunasekeran, DV, Tseng, RMWW, Tham, Y-C &amp; Wong, TY 2021, ‘Applications of digital health for public health responses to COVID-19: a systematic scoping review of artificial intelligence, telehealth and related technologies’, </w:t>
      </w:r>
      <w:r w:rsidRPr="00D2363F">
        <w:rPr>
          <w:rFonts w:ascii="Times New Roman" w:hAnsi="Times New Roman" w:cs="Times New Roman"/>
          <w:i/>
          <w:iCs/>
        </w:rPr>
        <w:t>npj Digital Medicine</w:t>
      </w:r>
      <w:r w:rsidRPr="00D2363F">
        <w:rPr>
          <w:rFonts w:ascii="Times New Roman" w:hAnsi="Times New Roman" w:cs="Times New Roman"/>
        </w:rPr>
        <w:t>, vol. 4, Springer Science and Business Media LLC, no. 1, viewed 28 October 2025, https://www.nature.com/articles/s41746-021-00412-9.</w:t>
      </w:r>
    </w:p>
    <w:p w14:paraId="4EE2FBA2" w14:textId="77777777" w:rsidR="00E24F8F" w:rsidRPr="00E60BA7" w:rsidRDefault="00E24F8F" w:rsidP="003328D7">
      <w:pPr>
        <w:spacing w:after="0" w:line="360" w:lineRule="auto"/>
        <w:ind w:left="720" w:hanging="720"/>
        <w:contextualSpacing/>
        <w:rPr>
          <w:rFonts w:ascii="Times New Roman" w:hAnsi="Times New Roman" w:cs="Times New Roman"/>
        </w:rPr>
      </w:pPr>
      <w:r w:rsidRPr="00B560F7">
        <w:rPr>
          <w:rFonts w:ascii="Times New Roman" w:hAnsi="Times New Roman" w:cs="Times New Roman"/>
        </w:rPr>
        <w:t>Rießenberger, KA, Povse, K &amp; Fischer, F 2025, ‘Participatory Development of Digital Innovations for Health Promotion Among Older Adults: Qualitative Insights on Individual, Contextual, and Technical Factors’, </w:t>
      </w:r>
      <w:r w:rsidRPr="00B560F7">
        <w:rPr>
          <w:rFonts w:ascii="Times New Roman" w:hAnsi="Times New Roman" w:cs="Times New Roman"/>
          <w:i/>
          <w:iCs/>
        </w:rPr>
        <w:t>International Journal of Environmental Research and Public Health</w:t>
      </w:r>
      <w:r w:rsidRPr="00B560F7">
        <w:rPr>
          <w:rFonts w:ascii="Times New Roman" w:hAnsi="Times New Roman" w:cs="Times New Roman"/>
        </w:rPr>
        <w:t>, vol. 22, MDPI AG, no. 8, p. 1311, viewed 28 October 2025, https://www.mdpi.com/1660-4601/22/8/1311.</w:t>
      </w:r>
    </w:p>
    <w:p w14:paraId="74DC60D9" w14:textId="77777777" w:rsidR="00E24F8F" w:rsidRPr="00E60BA7" w:rsidRDefault="00E24F8F" w:rsidP="003328D7">
      <w:pPr>
        <w:spacing w:after="0" w:line="360" w:lineRule="auto"/>
        <w:ind w:left="720" w:hanging="720"/>
        <w:contextualSpacing/>
        <w:rPr>
          <w:rFonts w:ascii="Times New Roman" w:hAnsi="Times New Roman" w:cs="Times New Roman"/>
        </w:rPr>
      </w:pPr>
      <w:r w:rsidRPr="00B560F7">
        <w:rPr>
          <w:rFonts w:ascii="Times New Roman" w:hAnsi="Times New Roman" w:cs="Times New Roman"/>
        </w:rPr>
        <w:t>Bashir, AZ, Yetman, A &amp; Wehrmann, M 2024, ‘Technological Interventions to Implement Prevention and Health Promotion in Cardiovascular Patients’, </w:t>
      </w:r>
      <w:r w:rsidRPr="00B560F7">
        <w:rPr>
          <w:rFonts w:ascii="Times New Roman" w:hAnsi="Times New Roman" w:cs="Times New Roman"/>
          <w:i/>
          <w:iCs/>
        </w:rPr>
        <w:t>Healthcare</w:t>
      </w:r>
      <w:r w:rsidRPr="00B560F7">
        <w:rPr>
          <w:rFonts w:ascii="Times New Roman" w:hAnsi="Times New Roman" w:cs="Times New Roman"/>
        </w:rPr>
        <w:t xml:space="preserve">, vol. 12, </w:t>
      </w:r>
      <w:r w:rsidRPr="00B560F7">
        <w:rPr>
          <w:rFonts w:ascii="Times New Roman" w:hAnsi="Times New Roman" w:cs="Times New Roman"/>
        </w:rPr>
        <w:lastRenderedPageBreak/>
        <w:t xml:space="preserve">MDPI AG, no. 20, p. 2055, viewed 28 October 2025, </w:t>
      </w:r>
      <w:hyperlink r:id="rId11" w:history="1">
        <w:r w:rsidRPr="00B560F7">
          <w:rPr>
            <w:rStyle w:val="Hyperlink"/>
            <w:rFonts w:ascii="Times New Roman" w:hAnsi="Times New Roman" w:cs="Times New Roman"/>
            <w:color w:val="auto"/>
          </w:rPr>
          <w:t>https://www.mdpi.com/2227-9032/12/20/2055</w:t>
        </w:r>
      </w:hyperlink>
      <w:r w:rsidRPr="00B560F7">
        <w:rPr>
          <w:rFonts w:ascii="Times New Roman" w:hAnsi="Times New Roman" w:cs="Times New Roman"/>
        </w:rPr>
        <w:t>.</w:t>
      </w:r>
    </w:p>
    <w:p w14:paraId="71E35FB1" w14:textId="67580881" w:rsidR="00755224" w:rsidRPr="00E60BA7" w:rsidRDefault="00E24F8F" w:rsidP="003328D7">
      <w:pPr>
        <w:spacing w:after="0" w:line="360" w:lineRule="auto"/>
        <w:ind w:left="720" w:hanging="720"/>
        <w:contextualSpacing/>
        <w:rPr>
          <w:rFonts w:ascii="Times New Roman" w:hAnsi="Times New Roman" w:cs="Times New Roman"/>
        </w:rPr>
      </w:pPr>
      <w:r w:rsidRPr="001A0833">
        <w:rPr>
          <w:rFonts w:ascii="Times New Roman" w:hAnsi="Times New Roman" w:cs="Times New Roman"/>
        </w:rPr>
        <w:t>Battineni, G, Sagaro, GG, Chintalapudi, N &amp; Amenta, F 2021, ‘The Benefits of Telemedicine in Personalized Prevention of Cardiovascular Diseases (CVD): A Systematic Review’, </w:t>
      </w:r>
      <w:r w:rsidRPr="001A0833">
        <w:rPr>
          <w:rFonts w:ascii="Times New Roman" w:hAnsi="Times New Roman" w:cs="Times New Roman"/>
          <w:i/>
          <w:iCs/>
        </w:rPr>
        <w:t>Journal of Personalized Medicine</w:t>
      </w:r>
      <w:r w:rsidRPr="001A0833">
        <w:rPr>
          <w:rFonts w:ascii="Times New Roman" w:hAnsi="Times New Roman" w:cs="Times New Roman"/>
        </w:rPr>
        <w:t xml:space="preserve">, vol. 11, MDPI AG, no. 7, p. 658, viewed 28 October 2025, </w:t>
      </w:r>
      <w:hyperlink r:id="rId12" w:history="1">
        <w:r w:rsidRPr="001A0833">
          <w:rPr>
            <w:rStyle w:val="Hyperlink"/>
            <w:rFonts w:ascii="Times New Roman" w:hAnsi="Times New Roman" w:cs="Times New Roman"/>
            <w:color w:val="auto"/>
          </w:rPr>
          <w:t>https://www.mdpi.com/2075-4426/11/7/658</w:t>
        </w:r>
      </w:hyperlink>
      <w:r w:rsidRPr="001A0833">
        <w:rPr>
          <w:rFonts w:ascii="Times New Roman" w:hAnsi="Times New Roman" w:cs="Times New Roman"/>
        </w:rPr>
        <w:t>.</w:t>
      </w:r>
    </w:p>
    <w:p w14:paraId="1ED8F5EB" w14:textId="77777777" w:rsidR="00417BCA" w:rsidRDefault="00417BCA" w:rsidP="00E60BA7">
      <w:pPr>
        <w:rPr>
          <w:rFonts w:ascii="Times New Roman" w:hAnsi="Times New Roman" w:cs="Times New Roman"/>
          <w:b/>
          <w:bCs/>
        </w:rPr>
      </w:pPr>
    </w:p>
    <w:p w14:paraId="4AA9FD10" w14:textId="77777777" w:rsidR="00417BCA" w:rsidRDefault="00417BCA" w:rsidP="00E60BA7">
      <w:pPr>
        <w:rPr>
          <w:rFonts w:ascii="Times New Roman" w:hAnsi="Times New Roman" w:cs="Times New Roman"/>
          <w:b/>
          <w:bCs/>
        </w:rPr>
      </w:pPr>
    </w:p>
    <w:p w14:paraId="7C087D9D" w14:textId="045EFA03" w:rsidR="00E60BA7" w:rsidRPr="0033738A" w:rsidRDefault="00E60BA7" w:rsidP="0033738A">
      <w:pPr>
        <w:pStyle w:val="Heading1"/>
        <w:rPr>
          <w:rFonts w:ascii="Times New Roman" w:hAnsi="Times New Roman" w:cs="Times New Roman"/>
          <w:b/>
          <w:bCs/>
          <w:color w:val="00B0F0"/>
          <w:sz w:val="36"/>
          <w:szCs w:val="36"/>
        </w:rPr>
      </w:pPr>
      <w:r w:rsidRPr="0033738A">
        <w:rPr>
          <w:rFonts w:ascii="Times New Roman" w:hAnsi="Times New Roman" w:cs="Times New Roman"/>
          <w:b/>
          <w:bCs/>
          <w:color w:val="00B0F0"/>
          <w:sz w:val="36"/>
          <w:szCs w:val="36"/>
        </w:rPr>
        <w:t>Blog 2: Designing a Digital Health Intervention for Cardiovascular Disease Prevention</w:t>
      </w:r>
    </w:p>
    <w:p w14:paraId="07162AAD" w14:textId="77777777" w:rsidR="00417BCA" w:rsidRPr="0033738A" w:rsidRDefault="00E60BA7" w:rsidP="0033738A">
      <w:pPr>
        <w:pStyle w:val="Heading1"/>
        <w:rPr>
          <w:rFonts w:ascii="Times New Roman" w:hAnsi="Times New Roman" w:cs="Times New Roman"/>
          <w:b/>
          <w:bCs/>
          <w:color w:val="00B0F0"/>
          <w:sz w:val="36"/>
          <w:szCs w:val="36"/>
        </w:rPr>
      </w:pPr>
      <w:r w:rsidRPr="0033738A">
        <w:rPr>
          <w:rFonts w:ascii="Times New Roman" w:hAnsi="Times New Roman" w:cs="Times New Roman"/>
          <w:b/>
          <w:bCs/>
          <w:color w:val="00B0F0"/>
          <w:sz w:val="36"/>
          <w:szCs w:val="36"/>
        </w:rPr>
        <w:t>Introduction</w:t>
      </w:r>
    </w:p>
    <w:p w14:paraId="5F74CC0F" w14:textId="4275C538" w:rsidR="005378D3" w:rsidRPr="00AC693A" w:rsidRDefault="00417BCA" w:rsidP="0033738A">
      <w:pPr>
        <w:spacing w:after="0" w:line="360" w:lineRule="auto"/>
        <w:ind w:firstLine="720"/>
        <w:contextualSpacing/>
        <w:rPr>
          <w:rFonts w:ascii="Times New Roman" w:hAnsi="Times New Roman" w:cs="Times New Roman"/>
        </w:rPr>
      </w:pPr>
      <w:r>
        <w:rPr>
          <w:rFonts w:ascii="Times New Roman" w:hAnsi="Times New Roman" w:cs="Times New Roman"/>
        </w:rPr>
        <w:t>C</w:t>
      </w:r>
      <w:r w:rsidR="00E60BA7" w:rsidRPr="00E60BA7">
        <w:rPr>
          <w:rFonts w:ascii="Times New Roman" w:hAnsi="Times New Roman" w:cs="Times New Roman"/>
        </w:rPr>
        <w:t>ardiovascular diseases (CVDs) are the leading cause of death in the world and cause about 17.9 million deaths per year (Faizan et al., 2025). The prevalence rate of CVD in the UK is dominated by hypertension, and it implies that the establishment of new preventive interventions is needed (Badr et al., 2024).</w:t>
      </w:r>
      <w:r w:rsidR="005378D3">
        <w:rPr>
          <w:rFonts w:ascii="Times New Roman" w:hAnsi="Times New Roman" w:cs="Times New Roman"/>
          <w:noProof/>
        </w:rPr>
        <w:drawing>
          <wp:anchor distT="0" distB="0" distL="114300" distR="114300" simplePos="0" relativeHeight="251662336" behindDoc="1" locked="0" layoutInCell="1" allowOverlap="1" wp14:anchorId="0FD37B76" wp14:editId="333EC294">
            <wp:simplePos x="0" y="0"/>
            <wp:positionH relativeFrom="column">
              <wp:posOffset>2595880</wp:posOffset>
            </wp:positionH>
            <wp:positionV relativeFrom="paragraph">
              <wp:posOffset>262890</wp:posOffset>
            </wp:positionV>
            <wp:extent cx="3021965" cy="2288540"/>
            <wp:effectExtent l="0" t="0" r="6985" b="0"/>
            <wp:wrapTight wrapText="bothSides">
              <wp:wrapPolygon edited="0">
                <wp:start x="0" y="0"/>
                <wp:lineTo x="0" y="21396"/>
                <wp:lineTo x="21514" y="21396"/>
                <wp:lineTo x="21514" y="0"/>
                <wp:lineTo x="0" y="0"/>
              </wp:wrapPolygon>
            </wp:wrapTight>
            <wp:docPr id="6706912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21965" cy="2288540"/>
                    </a:xfrm>
                    <a:prstGeom prst="rect">
                      <a:avLst/>
                    </a:prstGeom>
                    <a:noFill/>
                  </pic:spPr>
                </pic:pic>
              </a:graphicData>
            </a:graphic>
            <wp14:sizeRelH relativeFrom="page">
              <wp14:pctWidth>0</wp14:pctWidth>
            </wp14:sizeRelH>
            <wp14:sizeRelV relativeFrom="page">
              <wp14:pctHeight>0</wp14:pctHeight>
            </wp14:sizeRelV>
          </wp:anchor>
        </w:drawing>
      </w:r>
    </w:p>
    <w:p w14:paraId="1569922D" w14:textId="77777777" w:rsidR="00417BCA" w:rsidRPr="0033738A" w:rsidRDefault="00E60BA7" w:rsidP="0033738A">
      <w:pPr>
        <w:pStyle w:val="Heading1"/>
        <w:rPr>
          <w:rFonts w:ascii="Times New Roman" w:hAnsi="Times New Roman" w:cs="Times New Roman"/>
          <w:b/>
          <w:bCs/>
          <w:color w:val="00B0F0"/>
          <w:sz w:val="36"/>
          <w:szCs w:val="36"/>
        </w:rPr>
      </w:pPr>
      <w:r w:rsidRPr="0033738A">
        <w:rPr>
          <w:rFonts w:ascii="Times New Roman" w:hAnsi="Times New Roman" w:cs="Times New Roman"/>
          <w:b/>
          <w:bCs/>
          <w:color w:val="00B0F0"/>
          <w:sz w:val="36"/>
          <w:szCs w:val="36"/>
        </w:rPr>
        <w:t>Designed Digital Technology: Heart Care Mobile Application</w:t>
      </w:r>
    </w:p>
    <w:p w14:paraId="4AD16314" w14:textId="46D93240" w:rsidR="00E60BA7" w:rsidRPr="00AC693A" w:rsidRDefault="00E60BA7" w:rsidP="00417BCA">
      <w:pPr>
        <w:spacing w:after="0" w:line="360" w:lineRule="auto"/>
        <w:ind w:firstLine="720"/>
        <w:contextualSpacing/>
        <w:rPr>
          <w:rFonts w:ascii="Times New Roman" w:hAnsi="Times New Roman" w:cs="Times New Roman"/>
        </w:rPr>
      </w:pPr>
      <w:r w:rsidRPr="00DC0F17">
        <w:rPr>
          <w:rFonts w:ascii="Times New Roman" w:hAnsi="Times New Roman" w:cs="Times New Roman"/>
        </w:rPr>
        <w:t>To address this issue, I designed Heart Care, a mobile application that gives individuals risk assessment, real-time health monitoring, education, medication alerts, and discussion groups. The application equips consumers with the power of constant monitoring, evidence-based feedback, and health education that enable them to lead a proactive lifestyle and manage long-term cardiovascular health.</w:t>
      </w:r>
    </w:p>
    <w:p w14:paraId="21E2F2EC" w14:textId="77777777" w:rsidR="00417BCA" w:rsidRPr="0033738A" w:rsidRDefault="00E60BA7" w:rsidP="0033738A">
      <w:pPr>
        <w:pStyle w:val="Heading1"/>
        <w:rPr>
          <w:rFonts w:ascii="Times New Roman" w:hAnsi="Times New Roman" w:cs="Times New Roman"/>
          <w:b/>
          <w:bCs/>
          <w:color w:val="00B0F0"/>
          <w:sz w:val="36"/>
          <w:szCs w:val="36"/>
        </w:rPr>
      </w:pPr>
      <w:r w:rsidRPr="0033738A">
        <w:rPr>
          <w:rFonts w:ascii="Times New Roman" w:hAnsi="Times New Roman" w:cs="Times New Roman"/>
          <w:b/>
          <w:bCs/>
          <w:color w:val="00B0F0"/>
          <w:sz w:val="36"/>
          <w:szCs w:val="36"/>
        </w:rPr>
        <w:lastRenderedPageBreak/>
        <w:t>Application in Health Promotion</w:t>
      </w:r>
    </w:p>
    <w:p w14:paraId="4181218C" w14:textId="1846F9F2" w:rsidR="005378D3" w:rsidRPr="00DC0F17" w:rsidRDefault="005378D3" w:rsidP="005378D3">
      <w:pPr>
        <w:spacing w:after="0" w:line="360" w:lineRule="auto"/>
        <w:ind w:firstLine="720"/>
        <w:contextualSpacing/>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0" locked="0" layoutInCell="1" allowOverlap="1" wp14:anchorId="388AC88F" wp14:editId="2D8BB0FC">
            <wp:simplePos x="0" y="0"/>
            <wp:positionH relativeFrom="column">
              <wp:posOffset>457200</wp:posOffset>
            </wp:positionH>
            <wp:positionV relativeFrom="paragraph">
              <wp:posOffset>387</wp:posOffset>
            </wp:positionV>
            <wp:extent cx="2578735" cy="2225040"/>
            <wp:effectExtent l="0" t="0" r="0" b="3810"/>
            <wp:wrapSquare wrapText="bothSides"/>
            <wp:docPr id="9654461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8735" cy="2225040"/>
                    </a:xfrm>
                    <a:prstGeom prst="rect">
                      <a:avLst/>
                    </a:prstGeom>
                    <a:noFill/>
                  </pic:spPr>
                </pic:pic>
              </a:graphicData>
            </a:graphic>
            <wp14:sizeRelH relativeFrom="page">
              <wp14:pctWidth>0</wp14:pctWidth>
            </wp14:sizeRelH>
            <wp14:sizeRelV relativeFrom="page">
              <wp14:pctHeight>0</wp14:pctHeight>
            </wp14:sizeRelV>
          </wp:anchor>
        </w:drawing>
      </w:r>
      <w:r w:rsidR="00E60BA7" w:rsidRPr="00DC0F17">
        <w:rPr>
          <w:rFonts w:ascii="Times New Roman" w:hAnsi="Times New Roman" w:cs="Times New Roman"/>
        </w:rPr>
        <w:t>Heart Care is a full-size application, which is aimed at assisting individuals in monitoring their heart status and improving it. The app enables making knowledgeable choices about the health of the users by means of personalised feedback and constant evaluation of health (Bi et al., 2024). It also utilises behavioural theories when it comes to the Health Belief Model and Self-Determination Theory, which promote interaction by encouraging patient-specific interventions and intrinsic motivation (Gentili et al., 2022). The application assists with the adoption of such heart-healthy behaviours as exercising, healthy eating habits, and stress coping.</w:t>
      </w:r>
    </w:p>
    <w:p w14:paraId="60D9BBC5" w14:textId="77777777" w:rsidR="00E60BA7" w:rsidRPr="0033738A" w:rsidRDefault="00E60BA7" w:rsidP="0033738A">
      <w:pPr>
        <w:pStyle w:val="Heading1"/>
        <w:rPr>
          <w:rFonts w:ascii="Times New Roman" w:hAnsi="Times New Roman" w:cs="Times New Roman"/>
          <w:b/>
          <w:bCs/>
          <w:color w:val="00B0F0"/>
          <w:sz w:val="36"/>
          <w:szCs w:val="36"/>
        </w:rPr>
      </w:pPr>
      <w:r w:rsidRPr="0033738A">
        <w:rPr>
          <w:rFonts w:ascii="Times New Roman" w:hAnsi="Times New Roman" w:cs="Times New Roman"/>
          <w:b/>
          <w:bCs/>
          <w:color w:val="00B0F0"/>
          <w:sz w:val="36"/>
          <w:szCs w:val="36"/>
        </w:rPr>
        <w:t>Critical Discussion: Impact, Advantages, and Disadvantages</w:t>
      </w:r>
    </w:p>
    <w:p w14:paraId="1C055A8C" w14:textId="77777777" w:rsidR="00E60BA7" w:rsidRPr="0033738A" w:rsidRDefault="00E60BA7" w:rsidP="0033738A">
      <w:pPr>
        <w:pStyle w:val="Heading2"/>
        <w:rPr>
          <w:rFonts w:ascii="Times New Roman" w:hAnsi="Times New Roman" w:cs="Times New Roman"/>
          <w:b/>
          <w:bCs/>
          <w:color w:val="00B0F0"/>
        </w:rPr>
      </w:pPr>
      <w:r w:rsidRPr="0033738A">
        <w:rPr>
          <w:rFonts w:ascii="Times New Roman" w:hAnsi="Times New Roman" w:cs="Times New Roman"/>
          <w:b/>
          <w:bCs/>
          <w:color w:val="00B0F0"/>
        </w:rPr>
        <w:t>Advantages:</w:t>
      </w:r>
    </w:p>
    <w:p w14:paraId="146F6881" w14:textId="41847F0C"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rPr>
        <w:t>•</w:t>
      </w:r>
      <w:r w:rsidRPr="00DC0F17">
        <w:rPr>
          <w:rFonts w:ascii="Times New Roman" w:hAnsi="Times New Roman" w:cs="Times New Roman"/>
          <w:b/>
          <w:bCs/>
        </w:rPr>
        <w:t>Accessibility:</w:t>
      </w:r>
      <w:r w:rsidRPr="00DC0F17">
        <w:rPr>
          <w:rFonts w:ascii="Times New Roman" w:hAnsi="Times New Roman" w:cs="Times New Roman"/>
        </w:rPr>
        <w:t xml:space="preserve"> The application can also be accessed 24/7 to access health information and tracking tools and remove time and location barriers (Malloy et al., 2023).</w:t>
      </w:r>
    </w:p>
    <w:p w14:paraId="1108E6D2" w14:textId="77777777"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rPr>
        <w:t xml:space="preserve">• </w:t>
      </w:r>
      <w:r w:rsidRPr="00DC0F17">
        <w:rPr>
          <w:rFonts w:ascii="Times New Roman" w:hAnsi="Times New Roman" w:cs="Times New Roman"/>
          <w:b/>
          <w:bCs/>
        </w:rPr>
        <w:t>Personalisation:</w:t>
      </w:r>
      <w:r w:rsidRPr="00DC0F17">
        <w:rPr>
          <w:rFonts w:ascii="Times New Roman" w:hAnsi="Times New Roman" w:cs="Times New Roman"/>
        </w:rPr>
        <w:t xml:space="preserve"> In the event of personalisation of recommendations, the user will have a greater engagement and adherence to recommended health behaviours (Faizan et al., 2025).</w:t>
      </w:r>
    </w:p>
    <w:p w14:paraId="1D8BC47B" w14:textId="77777777"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rPr>
        <w:t xml:space="preserve">• </w:t>
      </w:r>
      <w:r w:rsidRPr="00DC0F17">
        <w:rPr>
          <w:rFonts w:ascii="Times New Roman" w:hAnsi="Times New Roman" w:cs="Times New Roman"/>
          <w:b/>
          <w:bCs/>
        </w:rPr>
        <w:t>Cost-Effectiveness:</w:t>
      </w:r>
      <w:r w:rsidRPr="00DC0F17">
        <w:rPr>
          <w:rFonts w:ascii="Times New Roman" w:hAnsi="Times New Roman" w:cs="Times New Roman"/>
        </w:rPr>
        <w:t xml:space="preserve"> The app offers a cheaper option to the care of cardiovascular health, which means that it becomes less necessary to undergo such consultations with the necessary frequency and, in its turn, is highly desirable in terms of the low-income population (Badr et al., 2024).</w:t>
      </w:r>
    </w:p>
    <w:p w14:paraId="15FD7362" w14:textId="77777777" w:rsidR="00E60BA7" w:rsidRPr="0033738A" w:rsidRDefault="00E60BA7" w:rsidP="0033738A">
      <w:pPr>
        <w:pStyle w:val="Heading2"/>
        <w:rPr>
          <w:rFonts w:ascii="Times New Roman" w:hAnsi="Times New Roman" w:cs="Times New Roman"/>
          <w:b/>
          <w:bCs/>
          <w:color w:val="00B0F0"/>
        </w:rPr>
      </w:pPr>
      <w:r w:rsidRPr="0033738A">
        <w:rPr>
          <w:rFonts w:ascii="Times New Roman" w:hAnsi="Times New Roman" w:cs="Times New Roman"/>
          <w:b/>
          <w:bCs/>
          <w:color w:val="00B0F0"/>
        </w:rPr>
        <w:t>Disadvantages:</w:t>
      </w:r>
    </w:p>
    <w:p w14:paraId="37404221" w14:textId="77777777"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b/>
          <w:bCs/>
        </w:rPr>
        <w:t>Digital Divide</w:t>
      </w:r>
      <w:r w:rsidRPr="00E60BA7">
        <w:rPr>
          <w:rFonts w:ascii="Times New Roman" w:hAnsi="Times New Roman" w:cs="Times New Roman"/>
          <w:b/>
          <w:bCs/>
        </w:rPr>
        <w:t>:</w:t>
      </w:r>
      <w:r w:rsidRPr="00DC0F17">
        <w:rPr>
          <w:rFonts w:ascii="Times New Roman" w:hAnsi="Times New Roman" w:cs="Times New Roman"/>
        </w:rPr>
        <w:t xml:space="preserve"> Digital versions of the digital divide are the inability to access the internet or smartphone access in quantities below some pre-established threshold that may leave behind some groups of people, particularly in rural or low-income environments (Tuitert et al., 2024).</w:t>
      </w:r>
    </w:p>
    <w:p w14:paraId="3735C96D" w14:textId="77777777"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b/>
          <w:bCs/>
        </w:rPr>
        <w:lastRenderedPageBreak/>
        <w:t>The Data Privacy Concerns:</w:t>
      </w:r>
      <w:r w:rsidRPr="00DC0F17">
        <w:rPr>
          <w:rFonts w:ascii="Times New Roman" w:hAnsi="Times New Roman" w:cs="Times New Roman"/>
        </w:rPr>
        <w:t xml:space="preserve"> It is related to sensitive health information, and the issue of the privacy of the data and its safety might emerge (Gentili et al., 2022).</w:t>
      </w:r>
    </w:p>
    <w:p w14:paraId="257D217B" w14:textId="77777777"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b/>
          <w:bCs/>
        </w:rPr>
        <w:t>User Engagement</w:t>
      </w:r>
      <w:r w:rsidRPr="00E60BA7">
        <w:rPr>
          <w:rFonts w:ascii="Times New Roman" w:hAnsi="Times New Roman" w:cs="Times New Roman"/>
          <w:b/>
          <w:bCs/>
        </w:rPr>
        <w:t>:</w:t>
      </w:r>
      <w:r w:rsidRPr="00DC0F17">
        <w:rPr>
          <w:rFonts w:ascii="Times New Roman" w:hAnsi="Times New Roman" w:cs="Times New Roman"/>
        </w:rPr>
        <w:t xml:space="preserve"> The long-term commitment may be an issue of concern, especially to the non-users who will not be able to continue using the app regularly in the long run (Malloy et al., 2023).</w:t>
      </w:r>
    </w:p>
    <w:p w14:paraId="4C7A3F14" w14:textId="77777777" w:rsidR="00E60BA7" w:rsidRPr="0033738A" w:rsidRDefault="00E60BA7" w:rsidP="0033738A">
      <w:pPr>
        <w:pStyle w:val="Heading1"/>
        <w:rPr>
          <w:rFonts w:ascii="Times New Roman" w:hAnsi="Times New Roman" w:cs="Times New Roman"/>
          <w:b/>
          <w:bCs/>
          <w:color w:val="00B0F0"/>
          <w:sz w:val="36"/>
          <w:szCs w:val="36"/>
        </w:rPr>
      </w:pPr>
      <w:r w:rsidRPr="0033738A">
        <w:rPr>
          <w:rFonts w:ascii="Times New Roman" w:hAnsi="Times New Roman" w:cs="Times New Roman"/>
          <w:b/>
          <w:bCs/>
          <w:color w:val="00B0F0"/>
          <w:sz w:val="36"/>
          <w:szCs w:val="36"/>
        </w:rPr>
        <w:t>Addressing Shortfalls</w:t>
      </w:r>
    </w:p>
    <w:p w14:paraId="08D2C27A" w14:textId="77777777"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rPr>
        <w:t>To minimise such challenges:</w:t>
      </w:r>
    </w:p>
    <w:p w14:paraId="187B7E7E" w14:textId="77777777" w:rsidR="00E60BA7" w:rsidRPr="00DC0F17" w:rsidRDefault="00E60BA7" w:rsidP="00417BCA">
      <w:pPr>
        <w:spacing w:after="0" w:line="360" w:lineRule="auto"/>
        <w:contextualSpacing/>
        <w:rPr>
          <w:rFonts w:ascii="Times New Roman" w:hAnsi="Times New Roman" w:cs="Times New Roman"/>
        </w:rPr>
      </w:pPr>
      <w:r w:rsidRPr="00E60BA7">
        <w:rPr>
          <w:rFonts w:ascii="Times New Roman" w:hAnsi="Times New Roman" w:cs="Times New Roman"/>
          <w:b/>
          <w:bCs/>
        </w:rPr>
        <w:t>Enhance accessibility</w:t>
      </w:r>
      <w:r w:rsidRPr="00DC0F17">
        <w:rPr>
          <w:rFonts w:ascii="Times New Roman" w:hAnsi="Times New Roman" w:cs="Times New Roman"/>
          <w:b/>
          <w:bCs/>
        </w:rPr>
        <w:t>:</w:t>
      </w:r>
      <w:r w:rsidRPr="00DC0F17">
        <w:rPr>
          <w:rFonts w:ascii="Times New Roman" w:hAnsi="Times New Roman" w:cs="Times New Roman"/>
        </w:rPr>
        <w:t xml:space="preserve"> Introduce the offline functionality and make the app available to inexpensive smartphones that will help it reach a large number of users (Badr et al., 2024).</w:t>
      </w:r>
    </w:p>
    <w:p w14:paraId="54B055C7" w14:textId="77777777" w:rsidR="00E60BA7" w:rsidRPr="00DC0F1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rPr>
        <w:t>Improve Data Security: Implement the use of data encryption and the law of privacy, which ensures that the users receive privacy (Gentili et al., 2022).</w:t>
      </w:r>
    </w:p>
    <w:p w14:paraId="0BD7A15E" w14:textId="4326C228" w:rsidR="00E60BA7" w:rsidRDefault="00E60BA7" w:rsidP="00417BCA">
      <w:pPr>
        <w:spacing w:after="0" w:line="360" w:lineRule="auto"/>
        <w:contextualSpacing/>
        <w:rPr>
          <w:rFonts w:ascii="Times New Roman" w:hAnsi="Times New Roman" w:cs="Times New Roman"/>
        </w:rPr>
      </w:pPr>
      <w:r w:rsidRPr="00DC0F17">
        <w:rPr>
          <w:rFonts w:ascii="Times New Roman" w:hAnsi="Times New Roman" w:cs="Times New Roman"/>
        </w:rPr>
        <w:t xml:space="preserve"> </w:t>
      </w:r>
      <w:r w:rsidRPr="00DC0F17">
        <w:rPr>
          <w:rFonts w:ascii="Times New Roman" w:hAnsi="Times New Roman" w:cs="Times New Roman"/>
          <w:b/>
          <w:bCs/>
        </w:rPr>
        <w:t>Enhance Interaction:</w:t>
      </w:r>
      <w:r w:rsidRPr="00DC0F17">
        <w:rPr>
          <w:rFonts w:ascii="Times New Roman" w:hAnsi="Times New Roman" w:cs="Times New Roman"/>
        </w:rPr>
        <w:t xml:space="preserve"> Introduce gaming and regular feedback controls to make the user interested and increase long-term adherence (Faizan et al., 2025).</w:t>
      </w:r>
      <w:r w:rsidR="00FB0D88">
        <w:rPr>
          <w:rFonts w:ascii="Times New Roman" w:hAnsi="Times New Roman" w:cs="Times New Roman"/>
          <w:noProof/>
        </w:rPr>
        <w:drawing>
          <wp:anchor distT="0" distB="0" distL="114300" distR="114300" simplePos="0" relativeHeight="251664384" behindDoc="1" locked="0" layoutInCell="1" allowOverlap="1" wp14:anchorId="2A861207" wp14:editId="7ED9968F">
            <wp:simplePos x="0" y="0"/>
            <wp:positionH relativeFrom="column">
              <wp:posOffset>0</wp:posOffset>
            </wp:positionH>
            <wp:positionV relativeFrom="paragraph">
              <wp:posOffset>523240</wp:posOffset>
            </wp:positionV>
            <wp:extent cx="3239135" cy="2122805"/>
            <wp:effectExtent l="0" t="0" r="0" b="0"/>
            <wp:wrapTight wrapText="bothSides">
              <wp:wrapPolygon edited="0">
                <wp:start x="0" y="0"/>
                <wp:lineTo x="0" y="21322"/>
                <wp:lineTo x="21469" y="21322"/>
                <wp:lineTo x="21469" y="0"/>
                <wp:lineTo x="0" y="0"/>
              </wp:wrapPolygon>
            </wp:wrapTight>
            <wp:docPr id="2422948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39135" cy="2122805"/>
                    </a:xfrm>
                    <a:prstGeom prst="rect">
                      <a:avLst/>
                    </a:prstGeom>
                    <a:noFill/>
                  </pic:spPr>
                </pic:pic>
              </a:graphicData>
            </a:graphic>
            <wp14:sizeRelH relativeFrom="page">
              <wp14:pctWidth>0</wp14:pctWidth>
            </wp14:sizeRelH>
            <wp14:sizeRelV relativeFrom="page">
              <wp14:pctHeight>0</wp14:pctHeight>
            </wp14:sizeRelV>
          </wp:anchor>
        </w:drawing>
      </w:r>
    </w:p>
    <w:p w14:paraId="3B1E6575" w14:textId="77777777" w:rsidR="00FB0D88" w:rsidRPr="00DC0F17" w:rsidRDefault="00FB0D88" w:rsidP="00417BCA">
      <w:pPr>
        <w:spacing w:after="0" w:line="360" w:lineRule="auto"/>
        <w:contextualSpacing/>
        <w:rPr>
          <w:rFonts w:ascii="Times New Roman" w:hAnsi="Times New Roman" w:cs="Times New Roman"/>
        </w:rPr>
      </w:pPr>
    </w:p>
    <w:p w14:paraId="41738B1D" w14:textId="77777777" w:rsidR="00417BCA" w:rsidRDefault="00E60BA7" w:rsidP="00417BCA">
      <w:pPr>
        <w:spacing w:after="0" w:line="360" w:lineRule="auto"/>
        <w:contextualSpacing/>
        <w:rPr>
          <w:rFonts w:ascii="Times New Roman" w:hAnsi="Times New Roman" w:cs="Times New Roman"/>
        </w:rPr>
      </w:pPr>
      <w:r w:rsidRPr="00AC693A">
        <w:rPr>
          <w:rFonts w:ascii="Times New Roman" w:hAnsi="Times New Roman" w:cs="Times New Roman"/>
          <w:b/>
          <w:bCs/>
        </w:rPr>
        <w:t>Conclusion</w:t>
      </w:r>
    </w:p>
    <w:p w14:paraId="6120E3F2" w14:textId="1D39D453" w:rsidR="00417BCA" w:rsidRPr="00FB0D88" w:rsidRDefault="00E60BA7" w:rsidP="00FB0D88">
      <w:pPr>
        <w:spacing w:after="0" w:line="360" w:lineRule="auto"/>
        <w:ind w:firstLine="720"/>
        <w:contextualSpacing/>
        <w:rPr>
          <w:rFonts w:ascii="Times New Roman" w:hAnsi="Times New Roman" w:cs="Times New Roman"/>
        </w:rPr>
      </w:pPr>
      <w:r w:rsidRPr="00E60BA7">
        <w:rPr>
          <w:rFonts w:ascii="Times New Roman" w:hAnsi="Times New Roman" w:cs="Times New Roman"/>
        </w:rPr>
        <w:t xml:space="preserve">In conclusion, </w:t>
      </w:r>
      <w:r w:rsidRPr="00DC0F17">
        <w:rPr>
          <w:rFonts w:ascii="Times New Roman" w:hAnsi="Times New Roman" w:cs="Times New Roman"/>
        </w:rPr>
        <w:t xml:space="preserve">Heart Care is a potential digital health promotion tool that is cardiovascular-based. </w:t>
      </w:r>
      <w:r w:rsidR="000B52B5" w:rsidRPr="000B52B5">
        <w:rPr>
          <w:rFonts w:ascii="Times New Roman" w:hAnsi="Times New Roman" w:cs="Times New Roman"/>
        </w:rPr>
        <w:t xml:space="preserve">With the barriers of accessibility, user experience, and information privacy being overcome, this app can make an incredible contribution to the overall health of the population, not to mention the already underrepresented less-wealthy population. </w:t>
      </w:r>
      <w:r w:rsidRPr="00DC0F17">
        <w:rPr>
          <w:rFonts w:ascii="Times New Roman" w:hAnsi="Times New Roman" w:cs="Times New Roman"/>
        </w:rPr>
        <w:t>As digital health technologies are being developed nowadays, one should ensure that such a solution as "Heart Care" must be inclusive, secure, and user-friendly.</w:t>
      </w:r>
    </w:p>
    <w:p w14:paraId="63C75900" w14:textId="08AC9D72" w:rsidR="00E60BA7" w:rsidRPr="0033738A" w:rsidRDefault="00E60BA7" w:rsidP="0033738A">
      <w:pPr>
        <w:pStyle w:val="Heading1"/>
        <w:rPr>
          <w:rFonts w:ascii="Times New Roman" w:hAnsi="Times New Roman" w:cs="Times New Roman"/>
          <w:b/>
          <w:bCs/>
          <w:color w:val="00B0F0"/>
          <w:sz w:val="36"/>
          <w:szCs w:val="36"/>
        </w:rPr>
      </w:pPr>
      <w:r w:rsidRPr="0033738A">
        <w:rPr>
          <w:rFonts w:ascii="Times New Roman" w:hAnsi="Times New Roman" w:cs="Times New Roman"/>
          <w:b/>
          <w:bCs/>
          <w:color w:val="00B0F0"/>
          <w:sz w:val="36"/>
          <w:szCs w:val="36"/>
        </w:rPr>
        <w:t>References list</w:t>
      </w:r>
    </w:p>
    <w:p w14:paraId="71AE4444" w14:textId="77777777" w:rsidR="00E60BA7" w:rsidRPr="00AC693A" w:rsidRDefault="00E60BA7" w:rsidP="003328D7">
      <w:pPr>
        <w:spacing w:after="0" w:line="360" w:lineRule="auto"/>
        <w:ind w:left="720" w:hanging="720"/>
        <w:contextualSpacing/>
        <w:rPr>
          <w:rFonts w:ascii="Times New Roman" w:hAnsi="Times New Roman" w:cs="Times New Roman"/>
        </w:rPr>
      </w:pPr>
      <w:r w:rsidRPr="00AC693A">
        <w:rPr>
          <w:rFonts w:ascii="Times New Roman" w:hAnsi="Times New Roman" w:cs="Times New Roman"/>
        </w:rPr>
        <w:t xml:space="preserve">Bi, S., Yuan, J., Wang, Y., Zhang, W., Zhang, L., Zhang, Y., Zhu, R., &amp; Luo, L. (2024). Effectiveness of Digital Health Interventions in Promoting Physical Activity Among College Students: Systematic Review and Meta-Analysis. </w:t>
      </w:r>
      <w:r w:rsidRPr="00AC693A">
        <w:rPr>
          <w:rFonts w:ascii="Times New Roman" w:hAnsi="Times New Roman" w:cs="Times New Roman"/>
          <w:i/>
          <w:iCs/>
        </w:rPr>
        <w:t>Journal of Medical Internet Research</w:t>
      </w:r>
      <w:r w:rsidRPr="00AC693A">
        <w:rPr>
          <w:rFonts w:ascii="Times New Roman" w:hAnsi="Times New Roman" w:cs="Times New Roman"/>
        </w:rPr>
        <w:t xml:space="preserve">, 26, e51714. </w:t>
      </w:r>
      <w:hyperlink r:id="rId16" w:history="1">
        <w:r w:rsidRPr="00AC693A">
          <w:rPr>
            <w:rStyle w:val="Hyperlink"/>
            <w:rFonts w:ascii="Times New Roman" w:hAnsi="Times New Roman" w:cs="Times New Roman"/>
          </w:rPr>
          <w:t>https://www.jmir.org/2024/1/e51714/</w:t>
        </w:r>
      </w:hyperlink>
    </w:p>
    <w:p w14:paraId="457DDACA" w14:textId="77777777" w:rsidR="00E60BA7" w:rsidRPr="00AC693A" w:rsidRDefault="00E60BA7" w:rsidP="003328D7">
      <w:pPr>
        <w:spacing w:after="0" w:line="360" w:lineRule="auto"/>
        <w:ind w:left="720" w:hanging="720"/>
        <w:contextualSpacing/>
        <w:rPr>
          <w:rFonts w:ascii="Times New Roman" w:hAnsi="Times New Roman" w:cs="Times New Roman"/>
        </w:rPr>
      </w:pPr>
      <w:r w:rsidRPr="00AC693A">
        <w:rPr>
          <w:rFonts w:ascii="Times New Roman" w:hAnsi="Times New Roman" w:cs="Times New Roman"/>
        </w:rPr>
        <w:lastRenderedPageBreak/>
        <w:t xml:space="preserve">Badr, J., Motulsky, A., &amp; Denis, J.-L. (2024). Digital Health Technologies and Inequalities: A Scoping Review of Potential Impacts and Policy Recommendations. </w:t>
      </w:r>
      <w:r w:rsidRPr="00AC693A">
        <w:rPr>
          <w:rFonts w:ascii="Times New Roman" w:hAnsi="Times New Roman" w:cs="Times New Roman"/>
          <w:i/>
          <w:iCs/>
        </w:rPr>
        <w:t>Health Policy</w:t>
      </w:r>
      <w:r w:rsidRPr="00AC693A">
        <w:rPr>
          <w:rFonts w:ascii="Times New Roman" w:hAnsi="Times New Roman" w:cs="Times New Roman"/>
        </w:rPr>
        <w:t xml:space="preserve">, 146, 105122. </w:t>
      </w:r>
      <w:hyperlink r:id="rId17" w:history="1">
        <w:r w:rsidRPr="00AC693A">
          <w:rPr>
            <w:rStyle w:val="Hyperlink"/>
            <w:rFonts w:ascii="Times New Roman" w:hAnsi="Times New Roman" w:cs="Times New Roman"/>
          </w:rPr>
          <w:t>https://www.sciencedirect.com/science/article/pii/S0168851024001325</w:t>
        </w:r>
      </w:hyperlink>
    </w:p>
    <w:p w14:paraId="083F5B6A" w14:textId="77777777" w:rsidR="00E60BA7" w:rsidRPr="00AC693A" w:rsidRDefault="00E60BA7" w:rsidP="003328D7">
      <w:pPr>
        <w:spacing w:after="0" w:line="360" w:lineRule="auto"/>
        <w:ind w:left="720" w:hanging="720"/>
        <w:contextualSpacing/>
        <w:rPr>
          <w:rFonts w:ascii="Times New Roman" w:hAnsi="Times New Roman" w:cs="Times New Roman"/>
        </w:rPr>
      </w:pPr>
      <w:r w:rsidRPr="00AC693A">
        <w:rPr>
          <w:rFonts w:ascii="Times New Roman" w:hAnsi="Times New Roman" w:cs="Times New Roman"/>
        </w:rPr>
        <w:t xml:space="preserve">Faizan, M., Han, C., &amp; Lee, S.W. (2025). Policy-Driven Digital Health Interventions for Health Promotion and Disease Prevention: A Systematic Review of Clinical and Environmental Outcomes. </w:t>
      </w:r>
      <w:r w:rsidRPr="00AC693A">
        <w:rPr>
          <w:rFonts w:ascii="Times New Roman" w:hAnsi="Times New Roman" w:cs="Times New Roman"/>
          <w:i/>
          <w:iCs/>
        </w:rPr>
        <w:t>Healthcare</w:t>
      </w:r>
      <w:r w:rsidRPr="00AC693A">
        <w:rPr>
          <w:rFonts w:ascii="Times New Roman" w:hAnsi="Times New Roman" w:cs="Times New Roman"/>
        </w:rPr>
        <w:t xml:space="preserve">, 13, 2319. </w:t>
      </w:r>
      <w:hyperlink r:id="rId18" w:history="1">
        <w:r w:rsidRPr="00AC693A">
          <w:rPr>
            <w:rStyle w:val="Hyperlink"/>
            <w:rFonts w:ascii="Times New Roman" w:hAnsi="Times New Roman" w:cs="Times New Roman"/>
          </w:rPr>
          <w:t>https://doi.org/10.3390/healthcare13182319</w:t>
        </w:r>
      </w:hyperlink>
    </w:p>
    <w:p w14:paraId="01A2B7CB" w14:textId="77777777" w:rsidR="00E60BA7" w:rsidRPr="00AC693A" w:rsidRDefault="00E60BA7" w:rsidP="003328D7">
      <w:pPr>
        <w:spacing w:after="0" w:line="360" w:lineRule="auto"/>
        <w:ind w:left="720" w:hanging="720"/>
        <w:contextualSpacing/>
        <w:rPr>
          <w:rFonts w:ascii="Times New Roman" w:hAnsi="Times New Roman" w:cs="Times New Roman"/>
        </w:rPr>
      </w:pPr>
      <w:r w:rsidRPr="00AC693A">
        <w:rPr>
          <w:rFonts w:ascii="Times New Roman" w:hAnsi="Times New Roman" w:cs="Times New Roman"/>
        </w:rPr>
        <w:t xml:space="preserve">Gentili, A., Failla, G., Melnyk, A., Puleo, V., Tanna, Ricciardi, W., &amp; Cascini, F. (2022). The Cost-Effectiveness of Digital Health Interventions: A Systematic Review of the Literature. </w:t>
      </w:r>
      <w:r w:rsidRPr="00AC693A">
        <w:rPr>
          <w:rFonts w:ascii="Times New Roman" w:hAnsi="Times New Roman" w:cs="Times New Roman"/>
          <w:i/>
          <w:iCs/>
        </w:rPr>
        <w:t>Frontiers in Public Health</w:t>
      </w:r>
      <w:r w:rsidRPr="00AC693A">
        <w:rPr>
          <w:rFonts w:ascii="Times New Roman" w:hAnsi="Times New Roman" w:cs="Times New Roman"/>
        </w:rPr>
        <w:t xml:space="preserve">, 10. </w:t>
      </w:r>
      <w:hyperlink r:id="rId19" w:history="1">
        <w:r w:rsidRPr="00AC693A">
          <w:rPr>
            <w:rStyle w:val="Hyperlink"/>
            <w:rFonts w:ascii="Times New Roman" w:hAnsi="Times New Roman" w:cs="Times New Roman"/>
          </w:rPr>
          <w:t>https://www.frontiersin.org/journals/public-health/articles/10.3389/fpubh.2022.787135/full</w:t>
        </w:r>
      </w:hyperlink>
    </w:p>
    <w:p w14:paraId="5A71A8C2" w14:textId="77777777" w:rsidR="00E60BA7" w:rsidRPr="00AC693A" w:rsidRDefault="00E60BA7" w:rsidP="003328D7">
      <w:pPr>
        <w:spacing w:after="0" w:line="360" w:lineRule="auto"/>
        <w:ind w:left="720" w:hanging="720"/>
        <w:contextualSpacing/>
        <w:rPr>
          <w:rFonts w:ascii="Times New Roman" w:hAnsi="Times New Roman" w:cs="Times New Roman"/>
        </w:rPr>
      </w:pPr>
      <w:r w:rsidRPr="00AC693A">
        <w:rPr>
          <w:rFonts w:ascii="Times New Roman" w:hAnsi="Times New Roman" w:cs="Times New Roman"/>
        </w:rPr>
        <w:t xml:space="preserve">Malloy, J., Partridge, S.R., Kemper, J.A., Braakhuis, A., &amp; Roy, R. (2023). Co-design of Digital Health Interventions with Young People: A Scoping Review. </w:t>
      </w:r>
      <w:r w:rsidRPr="00AC693A">
        <w:rPr>
          <w:rFonts w:ascii="Times New Roman" w:hAnsi="Times New Roman" w:cs="Times New Roman"/>
          <w:i/>
          <w:iCs/>
        </w:rPr>
        <w:t>Digital Health</w:t>
      </w:r>
      <w:r w:rsidRPr="00AC693A">
        <w:rPr>
          <w:rFonts w:ascii="Times New Roman" w:hAnsi="Times New Roman" w:cs="Times New Roman"/>
        </w:rPr>
        <w:t xml:space="preserve">, 9. </w:t>
      </w:r>
      <w:hyperlink r:id="rId20" w:history="1">
        <w:r w:rsidRPr="00AC693A">
          <w:rPr>
            <w:rStyle w:val="Hyperlink"/>
            <w:rFonts w:ascii="Times New Roman" w:hAnsi="Times New Roman" w:cs="Times New Roman"/>
          </w:rPr>
          <w:t>https://journals.sagepub.com/doi/full/10.1177/20552076231219117</w:t>
        </w:r>
      </w:hyperlink>
    </w:p>
    <w:p w14:paraId="5563F54A" w14:textId="77777777" w:rsidR="00E60BA7" w:rsidRDefault="00E60BA7" w:rsidP="003328D7">
      <w:pPr>
        <w:spacing w:after="0" w:line="360" w:lineRule="auto"/>
        <w:ind w:left="720" w:hanging="720"/>
        <w:contextualSpacing/>
      </w:pPr>
      <w:r w:rsidRPr="00AC693A">
        <w:rPr>
          <w:rFonts w:ascii="Times New Roman" w:hAnsi="Times New Roman" w:cs="Times New Roman"/>
        </w:rPr>
        <w:t xml:space="preserve">Tuitert, I., Marinus, J.D., Dalenberg, J.R., &amp; van 't Veer, J. (2024). Digital Health Technology Use Across Socioeconomic Groups Prior to and During the COVID-19 Pandemic: Panel Study. </w:t>
      </w:r>
      <w:r w:rsidRPr="00AC693A">
        <w:rPr>
          <w:rFonts w:ascii="Times New Roman" w:hAnsi="Times New Roman" w:cs="Times New Roman"/>
          <w:i/>
          <w:iCs/>
        </w:rPr>
        <w:t>JMIR Public Health and Surveillance</w:t>
      </w:r>
      <w:r w:rsidRPr="00AC693A">
        <w:rPr>
          <w:rFonts w:ascii="Times New Roman" w:hAnsi="Times New Roman" w:cs="Times New Roman"/>
        </w:rPr>
        <w:t xml:space="preserve">, 10, e55384. </w:t>
      </w:r>
      <w:hyperlink r:id="rId21" w:history="1">
        <w:r w:rsidRPr="00AC693A">
          <w:rPr>
            <w:rStyle w:val="Hyperlink"/>
            <w:rFonts w:ascii="Times New Roman" w:hAnsi="Times New Roman" w:cs="Times New Roman"/>
          </w:rPr>
          <w:t>https://publichealth.jmir.org/2024/1/e55384/</w:t>
        </w:r>
      </w:hyperlink>
    </w:p>
    <w:p w14:paraId="759EB61B" w14:textId="7587A144" w:rsidR="00E24F8F" w:rsidRPr="00D2363F" w:rsidRDefault="00E24F8F" w:rsidP="00E24F8F">
      <w:pPr>
        <w:rPr>
          <w:rFonts w:ascii="Times New Roman" w:hAnsi="Times New Roman" w:cs="Times New Roman"/>
        </w:rPr>
      </w:pPr>
    </w:p>
    <w:sectPr w:rsidR="00E24F8F" w:rsidRPr="00D2363F">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ABF8F" w14:textId="77777777" w:rsidR="009B01D7" w:rsidRDefault="009B01D7" w:rsidP="00E60BA7">
      <w:pPr>
        <w:spacing w:after="0" w:line="240" w:lineRule="auto"/>
      </w:pPr>
      <w:r>
        <w:separator/>
      </w:r>
    </w:p>
  </w:endnote>
  <w:endnote w:type="continuationSeparator" w:id="0">
    <w:p w14:paraId="2975BE0B" w14:textId="77777777" w:rsidR="009B01D7" w:rsidRDefault="009B01D7" w:rsidP="00E60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62001" w14:textId="77777777" w:rsidR="009B01D7" w:rsidRDefault="009B01D7" w:rsidP="00E60BA7">
      <w:pPr>
        <w:spacing w:after="0" w:line="240" w:lineRule="auto"/>
      </w:pPr>
      <w:r>
        <w:separator/>
      </w:r>
    </w:p>
  </w:footnote>
  <w:footnote w:type="continuationSeparator" w:id="0">
    <w:p w14:paraId="283BE536" w14:textId="77777777" w:rsidR="009B01D7" w:rsidRDefault="009B01D7" w:rsidP="00E60B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4403019"/>
      <w:docPartObj>
        <w:docPartGallery w:val="Page Numbers (Top of Page)"/>
        <w:docPartUnique/>
      </w:docPartObj>
    </w:sdtPr>
    <w:sdtEndPr>
      <w:rPr>
        <w:noProof/>
      </w:rPr>
    </w:sdtEndPr>
    <w:sdtContent>
      <w:p w14:paraId="31C486F0" w14:textId="5CC65B56" w:rsidR="00E60BA7" w:rsidRDefault="00E60BA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54BFA0" w14:textId="77777777" w:rsidR="00E60BA7" w:rsidRDefault="00E60B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B29"/>
    <w:rsid w:val="000B52B5"/>
    <w:rsid w:val="00150CED"/>
    <w:rsid w:val="00180C7E"/>
    <w:rsid w:val="00192907"/>
    <w:rsid w:val="001A5F35"/>
    <w:rsid w:val="001D7D78"/>
    <w:rsid w:val="003328D7"/>
    <w:rsid w:val="0033738A"/>
    <w:rsid w:val="00345AB3"/>
    <w:rsid w:val="003E09BD"/>
    <w:rsid w:val="00417BCA"/>
    <w:rsid w:val="0043478B"/>
    <w:rsid w:val="00481B66"/>
    <w:rsid w:val="004A0B22"/>
    <w:rsid w:val="004E283D"/>
    <w:rsid w:val="005378D3"/>
    <w:rsid w:val="00574F7E"/>
    <w:rsid w:val="00755224"/>
    <w:rsid w:val="009B01D7"/>
    <w:rsid w:val="00AA1F69"/>
    <w:rsid w:val="00AA4B29"/>
    <w:rsid w:val="00B07978"/>
    <w:rsid w:val="00B50E23"/>
    <w:rsid w:val="00BB4959"/>
    <w:rsid w:val="00CD4038"/>
    <w:rsid w:val="00D02564"/>
    <w:rsid w:val="00DD508E"/>
    <w:rsid w:val="00E24F8F"/>
    <w:rsid w:val="00E60BA7"/>
    <w:rsid w:val="00F60B6A"/>
    <w:rsid w:val="00FB0D8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EC5AF"/>
  <w15:chartTrackingRefBased/>
  <w15:docId w15:val="{2DA5CF07-695B-4E54-963B-5CEEE279C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B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A4B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4B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4B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4B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4B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B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B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B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B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A4B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4B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4B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4B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4B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B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B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B29"/>
    <w:rPr>
      <w:rFonts w:eastAsiaTheme="majorEastAsia" w:cstheme="majorBidi"/>
      <w:color w:val="272727" w:themeColor="text1" w:themeTint="D8"/>
    </w:rPr>
  </w:style>
  <w:style w:type="paragraph" w:styleId="Title">
    <w:name w:val="Title"/>
    <w:basedOn w:val="Normal"/>
    <w:next w:val="Normal"/>
    <w:link w:val="TitleChar"/>
    <w:uiPriority w:val="10"/>
    <w:qFormat/>
    <w:rsid w:val="00AA4B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B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B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B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B29"/>
    <w:pPr>
      <w:spacing w:before="160"/>
      <w:jc w:val="center"/>
    </w:pPr>
    <w:rPr>
      <w:i/>
      <w:iCs/>
      <w:color w:val="404040" w:themeColor="text1" w:themeTint="BF"/>
    </w:rPr>
  </w:style>
  <w:style w:type="character" w:customStyle="1" w:styleId="QuoteChar">
    <w:name w:val="Quote Char"/>
    <w:basedOn w:val="DefaultParagraphFont"/>
    <w:link w:val="Quote"/>
    <w:uiPriority w:val="29"/>
    <w:rsid w:val="00AA4B29"/>
    <w:rPr>
      <w:i/>
      <w:iCs/>
      <w:color w:val="404040" w:themeColor="text1" w:themeTint="BF"/>
    </w:rPr>
  </w:style>
  <w:style w:type="paragraph" w:styleId="ListParagraph">
    <w:name w:val="List Paragraph"/>
    <w:basedOn w:val="Normal"/>
    <w:uiPriority w:val="34"/>
    <w:qFormat/>
    <w:rsid w:val="00AA4B29"/>
    <w:pPr>
      <w:ind w:left="720"/>
      <w:contextualSpacing/>
    </w:pPr>
  </w:style>
  <w:style w:type="character" w:styleId="IntenseEmphasis">
    <w:name w:val="Intense Emphasis"/>
    <w:basedOn w:val="DefaultParagraphFont"/>
    <w:uiPriority w:val="21"/>
    <w:qFormat/>
    <w:rsid w:val="00AA4B29"/>
    <w:rPr>
      <w:i/>
      <w:iCs/>
      <w:color w:val="2F5496" w:themeColor="accent1" w:themeShade="BF"/>
    </w:rPr>
  </w:style>
  <w:style w:type="paragraph" w:styleId="IntenseQuote">
    <w:name w:val="Intense Quote"/>
    <w:basedOn w:val="Normal"/>
    <w:next w:val="Normal"/>
    <w:link w:val="IntenseQuoteChar"/>
    <w:uiPriority w:val="30"/>
    <w:qFormat/>
    <w:rsid w:val="00AA4B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4B29"/>
    <w:rPr>
      <w:i/>
      <w:iCs/>
      <w:color w:val="2F5496" w:themeColor="accent1" w:themeShade="BF"/>
    </w:rPr>
  </w:style>
  <w:style w:type="character" w:styleId="IntenseReference">
    <w:name w:val="Intense Reference"/>
    <w:basedOn w:val="DefaultParagraphFont"/>
    <w:uiPriority w:val="32"/>
    <w:qFormat/>
    <w:rsid w:val="00AA4B29"/>
    <w:rPr>
      <w:b/>
      <w:bCs/>
      <w:smallCaps/>
      <w:color w:val="2F5496" w:themeColor="accent1" w:themeShade="BF"/>
      <w:spacing w:val="5"/>
    </w:rPr>
  </w:style>
  <w:style w:type="character" w:styleId="Hyperlink">
    <w:name w:val="Hyperlink"/>
    <w:basedOn w:val="DefaultParagraphFont"/>
    <w:uiPriority w:val="99"/>
    <w:unhideWhenUsed/>
    <w:rsid w:val="00E24F8F"/>
    <w:rPr>
      <w:color w:val="0563C1" w:themeColor="hyperlink"/>
      <w:u w:val="single"/>
    </w:rPr>
  </w:style>
  <w:style w:type="paragraph" w:styleId="Header">
    <w:name w:val="header"/>
    <w:basedOn w:val="Normal"/>
    <w:link w:val="HeaderChar"/>
    <w:uiPriority w:val="99"/>
    <w:unhideWhenUsed/>
    <w:rsid w:val="00E60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BA7"/>
  </w:style>
  <w:style w:type="paragraph" w:styleId="Footer">
    <w:name w:val="footer"/>
    <w:basedOn w:val="Normal"/>
    <w:link w:val="FooterChar"/>
    <w:uiPriority w:val="99"/>
    <w:unhideWhenUsed/>
    <w:rsid w:val="00E60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851075">
      <w:bodyDiv w:val="1"/>
      <w:marLeft w:val="0"/>
      <w:marRight w:val="0"/>
      <w:marTop w:val="0"/>
      <w:marBottom w:val="0"/>
      <w:divBdr>
        <w:top w:val="none" w:sz="0" w:space="0" w:color="auto"/>
        <w:left w:val="none" w:sz="0" w:space="0" w:color="auto"/>
        <w:bottom w:val="none" w:sz="0" w:space="0" w:color="auto"/>
        <w:right w:val="none" w:sz="0" w:space="0" w:color="auto"/>
      </w:divBdr>
    </w:div>
    <w:div w:id="508835337">
      <w:bodyDiv w:val="1"/>
      <w:marLeft w:val="0"/>
      <w:marRight w:val="0"/>
      <w:marTop w:val="0"/>
      <w:marBottom w:val="0"/>
      <w:divBdr>
        <w:top w:val="none" w:sz="0" w:space="0" w:color="auto"/>
        <w:left w:val="none" w:sz="0" w:space="0" w:color="auto"/>
        <w:bottom w:val="none" w:sz="0" w:space="0" w:color="auto"/>
        <w:right w:val="none" w:sz="0" w:space="0" w:color="auto"/>
      </w:divBdr>
    </w:div>
    <w:div w:id="773749931">
      <w:bodyDiv w:val="1"/>
      <w:marLeft w:val="0"/>
      <w:marRight w:val="0"/>
      <w:marTop w:val="0"/>
      <w:marBottom w:val="0"/>
      <w:divBdr>
        <w:top w:val="none" w:sz="0" w:space="0" w:color="auto"/>
        <w:left w:val="none" w:sz="0" w:space="0" w:color="auto"/>
        <w:bottom w:val="none" w:sz="0" w:space="0" w:color="auto"/>
        <w:right w:val="none" w:sz="0" w:space="0" w:color="auto"/>
      </w:divBdr>
    </w:div>
    <w:div w:id="1291546410">
      <w:bodyDiv w:val="1"/>
      <w:marLeft w:val="0"/>
      <w:marRight w:val="0"/>
      <w:marTop w:val="0"/>
      <w:marBottom w:val="0"/>
      <w:divBdr>
        <w:top w:val="none" w:sz="0" w:space="0" w:color="auto"/>
        <w:left w:val="none" w:sz="0" w:space="0" w:color="auto"/>
        <w:bottom w:val="none" w:sz="0" w:space="0" w:color="auto"/>
        <w:right w:val="none" w:sz="0" w:space="0" w:color="auto"/>
      </w:divBdr>
    </w:div>
    <w:div w:id="1368529790">
      <w:bodyDiv w:val="1"/>
      <w:marLeft w:val="0"/>
      <w:marRight w:val="0"/>
      <w:marTop w:val="0"/>
      <w:marBottom w:val="0"/>
      <w:divBdr>
        <w:top w:val="none" w:sz="0" w:space="0" w:color="auto"/>
        <w:left w:val="none" w:sz="0" w:space="0" w:color="auto"/>
        <w:bottom w:val="none" w:sz="0" w:space="0" w:color="auto"/>
        <w:right w:val="none" w:sz="0" w:space="0" w:color="auto"/>
      </w:divBdr>
    </w:div>
    <w:div w:id="1415862002">
      <w:bodyDiv w:val="1"/>
      <w:marLeft w:val="0"/>
      <w:marRight w:val="0"/>
      <w:marTop w:val="0"/>
      <w:marBottom w:val="0"/>
      <w:divBdr>
        <w:top w:val="none" w:sz="0" w:space="0" w:color="auto"/>
        <w:left w:val="none" w:sz="0" w:space="0" w:color="auto"/>
        <w:bottom w:val="none" w:sz="0" w:space="0" w:color="auto"/>
        <w:right w:val="none" w:sz="0" w:space="0" w:color="auto"/>
      </w:divBdr>
    </w:div>
    <w:div w:id="1456753941">
      <w:bodyDiv w:val="1"/>
      <w:marLeft w:val="0"/>
      <w:marRight w:val="0"/>
      <w:marTop w:val="0"/>
      <w:marBottom w:val="0"/>
      <w:divBdr>
        <w:top w:val="none" w:sz="0" w:space="0" w:color="auto"/>
        <w:left w:val="none" w:sz="0" w:space="0" w:color="auto"/>
        <w:bottom w:val="none" w:sz="0" w:space="0" w:color="auto"/>
        <w:right w:val="none" w:sz="0" w:space="0" w:color="auto"/>
      </w:divBdr>
    </w:div>
    <w:div w:id="151737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hyperlink" Target="https://doi.org/10.3390/healthcare13182319" TargetMode="External"/><Relationship Id="rId3" Type="http://schemas.openxmlformats.org/officeDocument/2006/relationships/webSettings" Target="webSettings.xml"/><Relationship Id="rId21" Type="http://schemas.openxmlformats.org/officeDocument/2006/relationships/hyperlink" Target="https://publichealth.jmir.org/2024/1/e55384/" TargetMode="External"/><Relationship Id="rId7" Type="http://schemas.openxmlformats.org/officeDocument/2006/relationships/image" Target="media/image2.png"/><Relationship Id="rId12" Type="http://schemas.openxmlformats.org/officeDocument/2006/relationships/hyperlink" Target="https://www.mdpi.com/2075-4426/11/7/658" TargetMode="External"/><Relationship Id="rId17" Type="http://schemas.openxmlformats.org/officeDocument/2006/relationships/hyperlink" Target="https://www.sciencedirect.com/science/article/pii/S0168851024001325" TargetMode="External"/><Relationship Id="rId2" Type="http://schemas.openxmlformats.org/officeDocument/2006/relationships/settings" Target="settings.xml"/><Relationship Id="rId16" Type="http://schemas.openxmlformats.org/officeDocument/2006/relationships/hyperlink" Target="https://www.jmir.org/2024/1/e51714/" TargetMode="External"/><Relationship Id="rId20" Type="http://schemas.openxmlformats.org/officeDocument/2006/relationships/hyperlink" Target="https://journals.sagepub.com/doi/full/10.1177/20552076231219117"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dpi.com/2227-9032/12/20/2055"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frontiersin.org/journals/public-health/articles/10.3389/fpubh.2022.787135/ful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1812</Words>
  <Characters>10335</Characters>
  <Application>Microsoft Office Word</Application>
  <DocSecurity>4</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Harsh Pal</cp:lastModifiedBy>
  <cp:revision>2</cp:revision>
  <dcterms:created xsi:type="dcterms:W3CDTF">2025-10-31T08:34:00Z</dcterms:created>
  <dcterms:modified xsi:type="dcterms:W3CDTF">2025-10-31T08:34:00Z</dcterms:modified>
</cp:coreProperties>
</file>