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6A79F" w14:textId="3F2744AF" w:rsidR="00B3072E" w:rsidRDefault="003E5289">
      <w:pPr>
        <w:pStyle w:val="TOCHeading"/>
      </w:pPr>
      <w:bookmarkStart w:id="0" w:name="_Toc222954500"/>
      <w:r>
        <w:rPr>
          <w:rFonts w:eastAsia="Times New Roman"/>
          <w:b/>
          <w:noProof/>
          <w:sz w:val="48"/>
          <w:szCs w:val="20"/>
          <w14:ligatures w14:val="standardContextual"/>
        </w:rPr>
        <w:drawing>
          <wp:anchor distT="0" distB="0" distL="114300" distR="114300" simplePos="0" relativeHeight="251659264" behindDoc="1" locked="0" layoutInCell="1" allowOverlap="1" wp14:anchorId="7B8EDD76" wp14:editId="38BFA594">
            <wp:simplePos x="0" y="0"/>
            <wp:positionH relativeFrom="column">
              <wp:posOffset>1524000</wp:posOffset>
            </wp:positionH>
            <wp:positionV relativeFrom="paragraph">
              <wp:posOffset>0</wp:posOffset>
            </wp:positionV>
            <wp:extent cx="2424113" cy="1346610"/>
            <wp:effectExtent l="0" t="0" r="0" b="6350"/>
            <wp:wrapTight wrapText="bothSides">
              <wp:wrapPolygon edited="0">
                <wp:start x="0" y="0"/>
                <wp:lineTo x="0" y="21396"/>
                <wp:lineTo x="21391" y="21396"/>
                <wp:lineTo x="21391" y="0"/>
                <wp:lineTo x="0" y="0"/>
              </wp:wrapPolygon>
            </wp:wrapTight>
            <wp:docPr id="726626208" name="Picture 1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626208" name="Picture 1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24113" cy="1346610"/>
                    </a:xfrm>
                    <a:prstGeom prst="rect">
                      <a:avLst/>
                    </a:prstGeom>
                  </pic:spPr>
                </pic:pic>
              </a:graphicData>
            </a:graphic>
          </wp:anchor>
        </w:drawing>
      </w:r>
      <w:bookmarkEnd w:id="0"/>
    </w:p>
    <w:p w14:paraId="4FC41DA0" w14:textId="77777777" w:rsidR="007F109B" w:rsidRDefault="007F109B"/>
    <w:p w14:paraId="7FD49888" w14:textId="77777777" w:rsidR="007F109B" w:rsidRDefault="007F109B"/>
    <w:p w14:paraId="250D0493" w14:textId="77777777" w:rsidR="007F109B" w:rsidRDefault="007F109B"/>
    <w:p w14:paraId="523769FF" w14:textId="77777777" w:rsidR="007F109B" w:rsidRDefault="007F109B"/>
    <w:p w14:paraId="3979D7DE" w14:textId="77777777" w:rsidR="007F109B" w:rsidRDefault="007F109B"/>
    <w:p w14:paraId="5234B103" w14:textId="77777777" w:rsidR="007F109B" w:rsidRPr="007F109B" w:rsidRDefault="007F109B">
      <w:pPr>
        <w:rPr>
          <w:rFonts w:ascii="Arial" w:hAnsi="Arial" w:cs="Arial"/>
          <w:b/>
          <w:bCs/>
          <w:sz w:val="36"/>
          <w:szCs w:val="36"/>
        </w:rPr>
      </w:pPr>
    </w:p>
    <w:p w14:paraId="61FE9574" w14:textId="77777777" w:rsidR="007F109B" w:rsidRPr="007F109B" w:rsidRDefault="007F109B" w:rsidP="007F109B">
      <w:pPr>
        <w:rPr>
          <w:rFonts w:ascii="Arial" w:hAnsi="Arial" w:cs="Arial"/>
          <w:b/>
          <w:bCs/>
          <w:sz w:val="36"/>
          <w:szCs w:val="36"/>
        </w:rPr>
      </w:pPr>
      <w:r w:rsidRPr="007F109B">
        <w:rPr>
          <w:rFonts w:ascii="Arial" w:hAnsi="Arial" w:cs="Arial"/>
          <w:b/>
          <w:bCs/>
          <w:sz w:val="36"/>
          <w:szCs w:val="36"/>
        </w:rPr>
        <w:t xml:space="preserve">Certificate of Higher Education in Employability Skills </w:t>
      </w:r>
    </w:p>
    <w:p w14:paraId="5B860A77" w14:textId="77777777" w:rsidR="004742F2" w:rsidRPr="004742F2" w:rsidRDefault="007F109B" w:rsidP="007F109B">
      <w:pPr>
        <w:rPr>
          <w:rFonts w:ascii="Arial" w:hAnsi="Arial" w:cs="Arial"/>
          <w:b/>
          <w:bCs/>
          <w:sz w:val="36"/>
          <w:szCs w:val="36"/>
        </w:rPr>
      </w:pPr>
      <w:r w:rsidRPr="007F109B">
        <w:rPr>
          <w:rFonts w:ascii="Arial" w:hAnsi="Arial" w:cs="Arial"/>
          <w:b/>
          <w:bCs/>
          <w:sz w:val="36"/>
          <w:szCs w:val="36"/>
        </w:rPr>
        <w:t xml:space="preserve">LEVEL 4 </w:t>
      </w:r>
    </w:p>
    <w:p w14:paraId="4B2B520B" w14:textId="77777777" w:rsidR="004742F2" w:rsidRDefault="004742F2" w:rsidP="004742F2">
      <w:pPr>
        <w:jc w:val="center"/>
        <w:rPr>
          <w:b/>
          <w:bCs/>
          <w:sz w:val="32"/>
          <w:szCs w:val="32"/>
        </w:rPr>
      </w:pPr>
    </w:p>
    <w:p w14:paraId="2108DF8E" w14:textId="77777777" w:rsidR="00C75E8A" w:rsidRPr="00C75E8A" w:rsidRDefault="00C75E8A" w:rsidP="004742F2">
      <w:pPr>
        <w:jc w:val="center"/>
        <w:rPr>
          <w:b/>
          <w:bCs/>
          <w:sz w:val="32"/>
          <w:szCs w:val="32"/>
        </w:rPr>
      </w:pPr>
    </w:p>
    <w:p w14:paraId="75DFA6EC" w14:textId="4CE6BE9C" w:rsidR="004742F2" w:rsidRDefault="004742F2" w:rsidP="004742F2">
      <w:pPr>
        <w:jc w:val="center"/>
        <w:rPr>
          <w:b/>
          <w:bCs/>
          <w:sz w:val="36"/>
          <w:szCs w:val="36"/>
        </w:rPr>
      </w:pPr>
      <w:r w:rsidRPr="00C75E8A">
        <w:rPr>
          <w:b/>
          <w:bCs/>
          <w:sz w:val="36"/>
          <w:szCs w:val="36"/>
        </w:rPr>
        <w:t>Module Name – BMSW4011 –</w:t>
      </w:r>
      <w:r w:rsidRPr="00C75E8A">
        <w:rPr>
          <w:b/>
          <w:bCs/>
          <w:sz w:val="36"/>
          <w:szCs w:val="36"/>
        </w:rPr>
        <w:t xml:space="preserve"> </w:t>
      </w:r>
      <w:r w:rsidRPr="00C75E8A">
        <w:rPr>
          <w:b/>
          <w:bCs/>
          <w:sz w:val="36"/>
          <w:szCs w:val="36"/>
        </w:rPr>
        <w:t>Managing Enterprise</w:t>
      </w:r>
    </w:p>
    <w:p w14:paraId="06D1AF73" w14:textId="018421C6" w:rsidR="007743D4" w:rsidRPr="007743D4" w:rsidRDefault="007743D4" w:rsidP="007743D4">
      <w:pPr>
        <w:jc w:val="center"/>
        <w:rPr>
          <w:rFonts w:ascii="Arial" w:hAnsi="Arial" w:cs="Arial"/>
          <w:b/>
          <w:bCs/>
          <w:sz w:val="36"/>
          <w:szCs w:val="36"/>
        </w:rPr>
      </w:pPr>
      <w:r>
        <w:rPr>
          <w:rFonts w:ascii="Arial" w:hAnsi="Arial" w:cs="Arial"/>
          <w:b/>
          <w:bCs/>
          <w:sz w:val="36"/>
          <w:szCs w:val="36"/>
        </w:rPr>
        <w:t>Module Lead: Melanie Squire</w:t>
      </w:r>
    </w:p>
    <w:p w14:paraId="14687104" w14:textId="24FD4B1C" w:rsidR="00C75E8A" w:rsidRPr="00C75E8A" w:rsidRDefault="00C75E8A" w:rsidP="004742F2">
      <w:pPr>
        <w:jc w:val="center"/>
        <w:rPr>
          <w:rFonts w:ascii="Arial" w:hAnsi="Arial" w:cs="Arial"/>
          <w:b/>
          <w:bCs/>
          <w:sz w:val="36"/>
          <w:szCs w:val="36"/>
        </w:rPr>
      </w:pPr>
      <w:r w:rsidRPr="00C75E8A">
        <w:rPr>
          <w:rFonts w:ascii="Arial" w:hAnsi="Arial" w:cs="Arial"/>
          <w:b/>
          <w:bCs/>
          <w:sz w:val="36"/>
          <w:szCs w:val="36"/>
        </w:rPr>
        <w:t xml:space="preserve">Student Name: Laura Minea </w:t>
      </w:r>
    </w:p>
    <w:p w14:paraId="224F5E8E" w14:textId="4391C86A" w:rsidR="00C75E8A" w:rsidRDefault="00C75E8A" w:rsidP="004742F2">
      <w:pPr>
        <w:jc w:val="center"/>
        <w:rPr>
          <w:rFonts w:ascii="Arial" w:hAnsi="Arial" w:cs="Arial"/>
          <w:b/>
          <w:bCs/>
          <w:sz w:val="36"/>
          <w:szCs w:val="36"/>
        </w:rPr>
      </w:pPr>
      <w:r w:rsidRPr="00C75E8A">
        <w:rPr>
          <w:rFonts w:ascii="Arial" w:hAnsi="Arial" w:cs="Arial"/>
          <w:b/>
          <w:bCs/>
          <w:sz w:val="36"/>
          <w:szCs w:val="36"/>
        </w:rPr>
        <w:t xml:space="preserve">Student Number: 2321195 </w:t>
      </w:r>
    </w:p>
    <w:p w14:paraId="20064FD6" w14:textId="77777777" w:rsidR="007743D4" w:rsidRDefault="007743D4" w:rsidP="004742F2">
      <w:pPr>
        <w:jc w:val="center"/>
        <w:rPr>
          <w:rFonts w:ascii="Arial" w:hAnsi="Arial" w:cs="Arial"/>
          <w:b/>
          <w:bCs/>
          <w:sz w:val="36"/>
          <w:szCs w:val="36"/>
        </w:rPr>
      </w:pPr>
    </w:p>
    <w:p w14:paraId="71D93D1A" w14:textId="77777777" w:rsidR="001A7BA2" w:rsidRPr="00C75E8A" w:rsidRDefault="001A7BA2" w:rsidP="001A7BA2">
      <w:pPr>
        <w:jc w:val="center"/>
        <w:rPr>
          <w:b/>
          <w:bCs/>
          <w:sz w:val="36"/>
          <w:szCs w:val="36"/>
        </w:rPr>
      </w:pPr>
      <w:r>
        <w:rPr>
          <w:b/>
          <w:bCs/>
          <w:sz w:val="36"/>
          <w:szCs w:val="36"/>
        </w:rPr>
        <w:t xml:space="preserve">Business Plan and Individual Reflection </w:t>
      </w:r>
    </w:p>
    <w:p w14:paraId="7D64F294" w14:textId="348FBC6C" w:rsidR="00C75E8A" w:rsidRPr="001A7BA2" w:rsidRDefault="001A7BA2" w:rsidP="00C75E8A">
      <w:pPr>
        <w:jc w:val="center"/>
        <w:rPr>
          <w:b/>
          <w:bCs/>
          <w:sz w:val="36"/>
          <w:szCs w:val="36"/>
        </w:rPr>
      </w:pPr>
      <w:proofErr w:type="spellStart"/>
      <w:r w:rsidRPr="001A7BA2">
        <w:rPr>
          <w:b/>
          <w:bCs/>
          <w:sz w:val="36"/>
          <w:szCs w:val="36"/>
        </w:rPr>
        <w:t>PurePlate</w:t>
      </w:r>
      <w:proofErr w:type="spellEnd"/>
      <w:r w:rsidRPr="001A7BA2">
        <w:rPr>
          <w:b/>
          <w:bCs/>
          <w:sz w:val="36"/>
          <w:szCs w:val="36"/>
        </w:rPr>
        <w:t xml:space="preserve"> Kits</w:t>
      </w:r>
    </w:p>
    <w:p w14:paraId="7EA65B88" w14:textId="77777777" w:rsidR="00C75E8A" w:rsidRDefault="00C75E8A" w:rsidP="00C75E8A">
      <w:pPr>
        <w:jc w:val="center"/>
        <w:rPr>
          <w:sz w:val="32"/>
          <w:szCs w:val="32"/>
        </w:rPr>
      </w:pPr>
    </w:p>
    <w:p w14:paraId="12E11220" w14:textId="77777777" w:rsidR="00C75E8A" w:rsidRDefault="00C75E8A" w:rsidP="00C75E8A">
      <w:pPr>
        <w:jc w:val="center"/>
        <w:rPr>
          <w:sz w:val="32"/>
          <w:szCs w:val="32"/>
        </w:rPr>
      </w:pPr>
    </w:p>
    <w:p w14:paraId="77ED3215" w14:textId="77777777" w:rsidR="00C75E8A" w:rsidRDefault="00C75E8A" w:rsidP="00C75E8A">
      <w:pPr>
        <w:jc w:val="center"/>
        <w:rPr>
          <w:sz w:val="32"/>
          <w:szCs w:val="32"/>
        </w:rPr>
      </w:pPr>
    </w:p>
    <w:p w14:paraId="07D80796" w14:textId="742430C4" w:rsidR="00C75E8A" w:rsidRPr="00C75E8A" w:rsidRDefault="00C75E8A" w:rsidP="00C75E8A">
      <w:pPr>
        <w:jc w:val="right"/>
        <w:rPr>
          <w:b/>
          <w:bCs/>
          <w:sz w:val="32"/>
          <w:szCs w:val="32"/>
        </w:rPr>
      </w:pPr>
      <w:r w:rsidRPr="00C75E8A">
        <w:rPr>
          <w:b/>
          <w:bCs/>
          <w:sz w:val="32"/>
          <w:szCs w:val="32"/>
        </w:rPr>
        <w:t xml:space="preserve">2025-2026 </w:t>
      </w:r>
      <w:r w:rsidR="00B3072E" w:rsidRPr="00C75E8A">
        <w:rPr>
          <w:b/>
          <w:bCs/>
          <w:sz w:val="32"/>
          <w:szCs w:val="32"/>
        </w:rPr>
        <w:br w:type="page"/>
      </w:r>
    </w:p>
    <w:p w14:paraId="29DB7DFD" w14:textId="77777777" w:rsidR="004742F2" w:rsidRDefault="004742F2" w:rsidP="007F109B"/>
    <w:p w14:paraId="2DFA3827" w14:textId="77777777" w:rsidR="004742F2" w:rsidRDefault="004742F2" w:rsidP="007F109B">
      <w:pPr>
        <w:rPr>
          <w:rFonts w:asciiTheme="majorHAnsi" w:eastAsiaTheme="majorEastAsia" w:hAnsiTheme="majorHAnsi" w:cstheme="majorBidi"/>
          <w:color w:val="0F4761" w:themeColor="accent1" w:themeShade="BF"/>
          <w:kern w:val="0"/>
          <w:sz w:val="32"/>
          <w:szCs w:val="32"/>
          <w:lang w:val="en-US"/>
          <w14:ligatures w14:val="none"/>
        </w:rPr>
      </w:pPr>
    </w:p>
    <w:sdt>
      <w:sdtPr>
        <w:id w:val="33295664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D783CFA" w14:textId="35E93CBA" w:rsidR="00A41823" w:rsidRDefault="00A41823">
          <w:pPr>
            <w:pStyle w:val="TOCHeading"/>
          </w:pPr>
          <w:r>
            <w:t>Contents</w:t>
          </w:r>
        </w:p>
        <w:p w14:paraId="416753EB" w14:textId="290763A7" w:rsidR="007743D4" w:rsidRDefault="00A4182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443267" w:history="1">
            <w:r w:rsidR="007743D4" w:rsidRPr="008B0018">
              <w:rPr>
                <w:rStyle w:val="Hyperlink"/>
                <w:rFonts w:ascii="Arial" w:hAnsi="Arial" w:cs="Arial"/>
                <w:b/>
                <w:bCs/>
                <w:noProof/>
              </w:rPr>
              <w:t>PurePlate Kits: Sustainable and Affordable UK Meal-Kit Enterprise</w:t>
            </w:r>
            <w:r w:rsidR="007743D4">
              <w:rPr>
                <w:noProof/>
                <w:webHidden/>
              </w:rPr>
              <w:tab/>
            </w:r>
            <w:r w:rsidR="007743D4">
              <w:rPr>
                <w:noProof/>
                <w:webHidden/>
              </w:rPr>
              <w:fldChar w:fldCharType="begin"/>
            </w:r>
            <w:r w:rsidR="007743D4">
              <w:rPr>
                <w:noProof/>
                <w:webHidden/>
              </w:rPr>
              <w:instrText xml:space="preserve"> PAGEREF _Toc223443267 \h </w:instrText>
            </w:r>
            <w:r w:rsidR="007743D4">
              <w:rPr>
                <w:noProof/>
                <w:webHidden/>
              </w:rPr>
            </w:r>
            <w:r w:rsidR="007743D4">
              <w:rPr>
                <w:noProof/>
                <w:webHidden/>
              </w:rPr>
              <w:fldChar w:fldCharType="separate"/>
            </w:r>
            <w:r w:rsidR="007743D4">
              <w:rPr>
                <w:noProof/>
                <w:webHidden/>
              </w:rPr>
              <w:t>3</w:t>
            </w:r>
            <w:r w:rsidR="007743D4">
              <w:rPr>
                <w:noProof/>
                <w:webHidden/>
              </w:rPr>
              <w:fldChar w:fldCharType="end"/>
            </w:r>
          </w:hyperlink>
        </w:p>
        <w:p w14:paraId="340B45D9" w14:textId="1F3FE550" w:rsidR="007743D4" w:rsidRDefault="007743D4">
          <w:pPr>
            <w:pStyle w:val="TOC2"/>
            <w:tabs>
              <w:tab w:val="right" w:leader="dot" w:pos="9016"/>
            </w:tabs>
            <w:rPr>
              <w:rFonts w:eastAsiaTheme="minorEastAsia"/>
              <w:noProof/>
              <w:lang w:eastAsia="en-GB"/>
            </w:rPr>
          </w:pPr>
          <w:hyperlink w:anchor="_Toc223443268" w:history="1">
            <w:r w:rsidRPr="008B0018">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_Toc223443268 \h </w:instrText>
            </w:r>
            <w:r>
              <w:rPr>
                <w:noProof/>
                <w:webHidden/>
              </w:rPr>
            </w:r>
            <w:r>
              <w:rPr>
                <w:noProof/>
                <w:webHidden/>
              </w:rPr>
              <w:fldChar w:fldCharType="separate"/>
            </w:r>
            <w:r>
              <w:rPr>
                <w:noProof/>
                <w:webHidden/>
              </w:rPr>
              <w:t>3</w:t>
            </w:r>
            <w:r>
              <w:rPr>
                <w:noProof/>
                <w:webHidden/>
              </w:rPr>
              <w:fldChar w:fldCharType="end"/>
            </w:r>
          </w:hyperlink>
        </w:p>
        <w:p w14:paraId="2F8369C1" w14:textId="32494532" w:rsidR="007743D4" w:rsidRDefault="007743D4">
          <w:pPr>
            <w:pStyle w:val="TOC2"/>
            <w:tabs>
              <w:tab w:val="right" w:leader="dot" w:pos="9016"/>
            </w:tabs>
            <w:rPr>
              <w:rFonts w:eastAsiaTheme="minorEastAsia"/>
              <w:noProof/>
              <w:lang w:eastAsia="en-GB"/>
            </w:rPr>
          </w:pPr>
          <w:hyperlink w:anchor="_Toc223443269" w:history="1">
            <w:r w:rsidRPr="008B0018">
              <w:rPr>
                <w:rStyle w:val="Hyperlink"/>
                <w:rFonts w:ascii="Arial" w:hAnsi="Arial" w:cs="Arial"/>
                <w:b/>
                <w:bCs/>
                <w:noProof/>
              </w:rPr>
              <w:t>2. Product / Service Proposition</w:t>
            </w:r>
            <w:r>
              <w:rPr>
                <w:noProof/>
                <w:webHidden/>
              </w:rPr>
              <w:tab/>
            </w:r>
            <w:r>
              <w:rPr>
                <w:noProof/>
                <w:webHidden/>
              </w:rPr>
              <w:fldChar w:fldCharType="begin"/>
            </w:r>
            <w:r>
              <w:rPr>
                <w:noProof/>
                <w:webHidden/>
              </w:rPr>
              <w:instrText xml:space="preserve"> PAGEREF _Toc223443269 \h </w:instrText>
            </w:r>
            <w:r>
              <w:rPr>
                <w:noProof/>
                <w:webHidden/>
              </w:rPr>
            </w:r>
            <w:r>
              <w:rPr>
                <w:noProof/>
                <w:webHidden/>
              </w:rPr>
              <w:fldChar w:fldCharType="separate"/>
            </w:r>
            <w:r>
              <w:rPr>
                <w:noProof/>
                <w:webHidden/>
              </w:rPr>
              <w:t>3</w:t>
            </w:r>
            <w:r>
              <w:rPr>
                <w:noProof/>
                <w:webHidden/>
              </w:rPr>
              <w:fldChar w:fldCharType="end"/>
            </w:r>
          </w:hyperlink>
        </w:p>
        <w:p w14:paraId="5F7CD55F" w14:textId="03CE2A7D" w:rsidR="007743D4" w:rsidRDefault="007743D4">
          <w:pPr>
            <w:pStyle w:val="TOC2"/>
            <w:tabs>
              <w:tab w:val="right" w:leader="dot" w:pos="9016"/>
            </w:tabs>
            <w:rPr>
              <w:rFonts w:eastAsiaTheme="minorEastAsia"/>
              <w:noProof/>
              <w:lang w:eastAsia="en-GB"/>
            </w:rPr>
          </w:pPr>
          <w:hyperlink w:anchor="_Toc223443270" w:history="1">
            <w:r w:rsidRPr="008B0018">
              <w:rPr>
                <w:rStyle w:val="Hyperlink"/>
                <w:rFonts w:ascii="Arial" w:hAnsi="Arial" w:cs="Arial"/>
                <w:b/>
                <w:bCs/>
                <w:noProof/>
              </w:rPr>
              <w:t>3. The Story Behind the Idea</w:t>
            </w:r>
            <w:r>
              <w:rPr>
                <w:noProof/>
                <w:webHidden/>
              </w:rPr>
              <w:tab/>
            </w:r>
            <w:r>
              <w:rPr>
                <w:noProof/>
                <w:webHidden/>
              </w:rPr>
              <w:fldChar w:fldCharType="begin"/>
            </w:r>
            <w:r>
              <w:rPr>
                <w:noProof/>
                <w:webHidden/>
              </w:rPr>
              <w:instrText xml:space="preserve"> PAGEREF _Toc223443270 \h </w:instrText>
            </w:r>
            <w:r>
              <w:rPr>
                <w:noProof/>
                <w:webHidden/>
              </w:rPr>
            </w:r>
            <w:r>
              <w:rPr>
                <w:noProof/>
                <w:webHidden/>
              </w:rPr>
              <w:fldChar w:fldCharType="separate"/>
            </w:r>
            <w:r>
              <w:rPr>
                <w:noProof/>
                <w:webHidden/>
              </w:rPr>
              <w:t>4</w:t>
            </w:r>
            <w:r>
              <w:rPr>
                <w:noProof/>
                <w:webHidden/>
              </w:rPr>
              <w:fldChar w:fldCharType="end"/>
            </w:r>
          </w:hyperlink>
        </w:p>
        <w:p w14:paraId="5312898F" w14:textId="28BA7B89" w:rsidR="007743D4" w:rsidRDefault="007743D4">
          <w:pPr>
            <w:pStyle w:val="TOC2"/>
            <w:tabs>
              <w:tab w:val="right" w:leader="dot" w:pos="9016"/>
            </w:tabs>
            <w:rPr>
              <w:rFonts w:eastAsiaTheme="minorEastAsia"/>
              <w:noProof/>
              <w:lang w:eastAsia="en-GB"/>
            </w:rPr>
          </w:pPr>
          <w:hyperlink w:anchor="_Toc223443271" w:history="1">
            <w:r w:rsidRPr="008B0018">
              <w:rPr>
                <w:rStyle w:val="Hyperlink"/>
                <w:rFonts w:ascii="Arial" w:hAnsi="Arial" w:cs="Arial"/>
                <w:b/>
                <w:bCs/>
                <w:noProof/>
              </w:rPr>
              <w:t>4. Legal Structure and Ownership</w:t>
            </w:r>
            <w:r>
              <w:rPr>
                <w:noProof/>
                <w:webHidden/>
              </w:rPr>
              <w:tab/>
            </w:r>
            <w:r>
              <w:rPr>
                <w:noProof/>
                <w:webHidden/>
              </w:rPr>
              <w:fldChar w:fldCharType="begin"/>
            </w:r>
            <w:r>
              <w:rPr>
                <w:noProof/>
                <w:webHidden/>
              </w:rPr>
              <w:instrText xml:space="preserve"> PAGEREF _Toc223443271 \h </w:instrText>
            </w:r>
            <w:r>
              <w:rPr>
                <w:noProof/>
                <w:webHidden/>
              </w:rPr>
            </w:r>
            <w:r>
              <w:rPr>
                <w:noProof/>
                <w:webHidden/>
              </w:rPr>
              <w:fldChar w:fldCharType="separate"/>
            </w:r>
            <w:r>
              <w:rPr>
                <w:noProof/>
                <w:webHidden/>
              </w:rPr>
              <w:t>4</w:t>
            </w:r>
            <w:r>
              <w:rPr>
                <w:noProof/>
                <w:webHidden/>
              </w:rPr>
              <w:fldChar w:fldCharType="end"/>
            </w:r>
          </w:hyperlink>
        </w:p>
        <w:p w14:paraId="093409F2" w14:textId="522CB8A9" w:rsidR="007743D4" w:rsidRDefault="007743D4">
          <w:pPr>
            <w:pStyle w:val="TOC2"/>
            <w:tabs>
              <w:tab w:val="right" w:leader="dot" w:pos="9016"/>
            </w:tabs>
            <w:rPr>
              <w:rFonts w:eastAsiaTheme="minorEastAsia"/>
              <w:noProof/>
              <w:lang w:eastAsia="en-GB"/>
            </w:rPr>
          </w:pPr>
          <w:hyperlink w:anchor="_Toc223443272" w:history="1">
            <w:r w:rsidRPr="008B0018">
              <w:rPr>
                <w:rStyle w:val="Hyperlink"/>
                <w:rFonts w:ascii="Arial" w:hAnsi="Arial" w:cs="Arial"/>
                <w:b/>
                <w:bCs/>
                <w:noProof/>
              </w:rPr>
              <w:t>5. Mission, Aim, SMART Objectives &amp; USP</w:t>
            </w:r>
            <w:r>
              <w:rPr>
                <w:noProof/>
                <w:webHidden/>
              </w:rPr>
              <w:tab/>
            </w:r>
            <w:r>
              <w:rPr>
                <w:noProof/>
                <w:webHidden/>
              </w:rPr>
              <w:fldChar w:fldCharType="begin"/>
            </w:r>
            <w:r>
              <w:rPr>
                <w:noProof/>
                <w:webHidden/>
              </w:rPr>
              <w:instrText xml:space="preserve"> PAGEREF _Toc223443272 \h </w:instrText>
            </w:r>
            <w:r>
              <w:rPr>
                <w:noProof/>
                <w:webHidden/>
              </w:rPr>
            </w:r>
            <w:r>
              <w:rPr>
                <w:noProof/>
                <w:webHidden/>
              </w:rPr>
              <w:fldChar w:fldCharType="separate"/>
            </w:r>
            <w:r>
              <w:rPr>
                <w:noProof/>
                <w:webHidden/>
              </w:rPr>
              <w:t>4</w:t>
            </w:r>
            <w:r>
              <w:rPr>
                <w:noProof/>
                <w:webHidden/>
              </w:rPr>
              <w:fldChar w:fldCharType="end"/>
            </w:r>
          </w:hyperlink>
        </w:p>
        <w:p w14:paraId="2C6E37F8" w14:textId="7431D97B" w:rsidR="007743D4" w:rsidRDefault="007743D4">
          <w:pPr>
            <w:pStyle w:val="TOC3"/>
            <w:tabs>
              <w:tab w:val="right" w:leader="dot" w:pos="9016"/>
            </w:tabs>
            <w:rPr>
              <w:rFonts w:eastAsiaTheme="minorEastAsia"/>
              <w:noProof/>
              <w:lang w:eastAsia="en-GB"/>
            </w:rPr>
          </w:pPr>
          <w:hyperlink w:anchor="_Toc223443273" w:history="1">
            <w:r w:rsidRPr="008B0018">
              <w:rPr>
                <w:rStyle w:val="Hyperlink"/>
                <w:rFonts w:ascii="Arial" w:hAnsi="Arial" w:cs="Arial"/>
                <w:b/>
                <w:bCs/>
                <w:noProof/>
              </w:rPr>
              <w:t>5.1. Mission Statement</w:t>
            </w:r>
            <w:r>
              <w:rPr>
                <w:noProof/>
                <w:webHidden/>
              </w:rPr>
              <w:tab/>
            </w:r>
            <w:r>
              <w:rPr>
                <w:noProof/>
                <w:webHidden/>
              </w:rPr>
              <w:fldChar w:fldCharType="begin"/>
            </w:r>
            <w:r>
              <w:rPr>
                <w:noProof/>
                <w:webHidden/>
              </w:rPr>
              <w:instrText xml:space="preserve"> PAGEREF _Toc223443273 \h </w:instrText>
            </w:r>
            <w:r>
              <w:rPr>
                <w:noProof/>
                <w:webHidden/>
              </w:rPr>
            </w:r>
            <w:r>
              <w:rPr>
                <w:noProof/>
                <w:webHidden/>
              </w:rPr>
              <w:fldChar w:fldCharType="separate"/>
            </w:r>
            <w:r>
              <w:rPr>
                <w:noProof/>
                <w:webHidden/>
              </w:rPr>
              <w:t>4</w:t>
            </w:r>
            <w:r>
              <w:rPr>
                <w:noProof/>
                <w:webHidden/>
              </w:rPr>
              <w:fldChar w:fldCharType="end"/>
            </w:r>
          </w:hyperlink>
        </w:p>
        <w:p w14:paraId="1B6601A2" w14:textId="105A20CD" w:rsidR="007743D4" w:rsidRDefault="007743D4">
          <w:pPr>
            <w:pStyle w:val="TOC3"/>
            <w:tabs>
              <w:tab w:val="right" w:leader="dot" w:pos="9016"/>
            </w:tabs>
            <w:rPr>
              <w:rFonts w:eastAsiaTheme="minorEastAsia"/>
              <w:noProof/>
              <w:lang w:eastAsia="en-GB"/>
            </w:rPr>
          </w:pPr>
          <w:hyperlink w:anchor="_Toc223443274" w:history="1">
            <w:r w:rsidRPr="008B0018">
              <w:rPr>
                <w:rStyle w:val="Hyperlink"/>
                <w:rFonts w:ascii="Arial" w:hAnsi="Arial" w:cs="Arial"/>
                <w:b/>
                <w:bCs/>
                <w:noProof/>
              </w:rPr>
              <w:t>5.2. Business Aim</w:t>
            </w:r>
            <w:r>
              <w:rPr>
                <w:noProof/>
                <w:webHidden/>
              </w:rPr>
              <w:tab/>
            </w:r>
            <w:r>
              <w:rPr>
                <w:noProof/>
                <w:webHidden/>
              </w:rPr>
              <w:fldChar w:fldCharType="begin"/>
            </w:r>
            <w:r>
              <w:rPr>
                <w:noProof/>
                <w:webHidden/>
              </w:rPr>
              <w:instrText xml:space="preserve"> PAGEREF _Toc223443274 \h </w:instrText>
            </w:r>
            <w:r>
              <w:rPr>
                <w:noProof/>
                <w:webHidden/>
              </w:rPr>
            </w:r>
            <w:r>
              <w:rPr>
                <w:noProof/>
                <w:webHidden/>
              </w:rPr>
              <w:fldChar w:fldCharType="separate"/>
            </w:r>
            <w:r>
              <w:rPr>
                <w:noProof/>
                <w:webHidden/>
              </w:rPr>
              <w:t>5</w:t>
            </w:r>
            <w:r>
              <w:rPr>
                <w:noProof/>
                <w:webHidden/>
              </w:rPr>
              <w:fldChar w:fldCharType="end"/>
            </w:r>
          </w:hyperlink>
        </w:p>
        <w:p w14:paraId="335963D7" w14:textId="2B6A6464" w:rsidR="007743D4" w:rsidRDefault="007743D4">
          <w:pPr>
            <w:pStyle w:val="TOC3"/>
            <w:tabs>
              <w:tab w:val="right" w:leader="dot" w:pos="9016"/>
            </w:tabs>
            <w:rPr>
              <w:rFonts w:eastAsiaTheme="minorEastAsia"/>
              <w:noProof/>
              <w:lang w:eastAsia="en-GB"/>
            </w:rPr>
          </w:pPr>
          <w:hyperlink w:anchor="_Toc223443275" w:history="1">
            <w:r w:rsidRPr="008B0018">
              <w:rPr>
                <w:rStyle w:val="Hyperlink"/>
                <w:rFonts w:ascii="Arial" w:hAnsi="Arial" w:cs="Arial"/>
                <w:b/>
                <w:bCs/>
                <w:noProof/>
              </w:rPr>
              <w:t>5.3. SMART Objectives</w:t>
            </w:r>
            <w:r>
              <w:rPr>
                <w:noProof/>
                <w:webHidden/>
              </w:rPr>
              <w:tab/>
            </w:r>
            <w:r>
              <w:rPr>
                <w:noProof/>
                <w:webHidden/>
              </w:rPr>
              <w:fldChar w:fldCharType="begin"/>
            </w:r>
            <w:r>
              <w:rPr>
                <w:noProof/>
                <w:webHidden/>
              </w:rPr>
              <w:instrText xml:space="preserve"> PAGEREF _Toc223443275 \h </w:instrText>
            </w:r>
            <w:r>
              <w:rPr>
                <w:noProof/>
                <w:webHidden/>
              </w:rPr>
            </w:r>
            <w:r>
              <w:rPr>
                <w:noProof/>
                <w:webHidden/>
              </w:rPr>
              <w:fldChar w:fldCharType="separate"/>
            </w:r>
            <w:r>
              <w:rPr>
                <w:noProof/>
                <w:webHidden/>
              </w:rPr>
              <w:t>5</w:t>
            </w:r>
            <w:r>
              <w:rPr>
                <w:noProof/>
                <w:webHidden/>
              </w:rPr>
              <w:fldChar w:fldCharType="end"/>
            </w:r>
          </w:hyperlink>
        </w:p>
        <w:p w14:paraId="07580D98" w14:textId="5359506A" w:rsidR="007743D4" w:rsidRDefault="007743D4">
          <w:pPr>
            <w:pStyle w:val="TOC3"/>
            <w:tabs>
              <w:tab w:val="right" w:leader="dot" w:pos="9016"/>
            </w:tabs>
            <w:rPr>
              <w:rFonts w:eastAsiaTheme="minorEastAsia"/>
              <w:noProof/>
              <w:lang w:eastAsia="en-GB"/>
            </w:rPr>
          </w:pPr>
          <w:hyperlink w:anchor="_Toc223443276" w:history="1">
            <w:r w:rsidRPr="008B0018">
              <w:rPr>
                <w:rStyle w:val="Hyperlink"/>
                <w:rFonts w:ascii="Arial" w:hAnsi="Arial" w:cs="Arial"/>
                <w:b/>
                <w:bCs/>
                <w:noProof/>
              </w:rPr>
              <w:t>5.4. USP</w:t>
            </w:r>
            <w:r>
              <w:rPr>
                <w:noProof/>
                <w:webHidden/>
              </w:rPr>
              <w:tab/>
            </w:r>
            <w:r>
              <w:rPr>
                <w:noProof/>
                <w:webHidden/>
              </w:rPr>
              <w:fldChar w:fldCharType="begin"/>
            </w:r>
            <w:r>
              <w:rPr>
                <w:noProof/>
                <w:webHidden/>
              </w:rPr>
              <w:instrText xml:space="preserve"> PAGEREF _Toc223443276 \h </w:instrText>
            </w:r>
            <w:r>
              <w:rPr>
                <w:noProof/>
                <w:webHidden/>
              </w:rPr>
            </w:r>
            <w:r>
              <w:rPr>
                <w:noProof/>
                <w:webHidden/>
              </w:rPr>
              <w:fldChar w:fldCharType="separate"/>
            </w:r>
            <w:r>
              <w:rPr>
                <w:noProof/>
                <w:webHidden/>
              </w:rPr>
              <w:t>5</w:t>
            </w:r>
            <w:r>
              <w:rPr>
                <w:noProof/>
                <w:webHidden/>
              </w:rPr>
              <w:fldChar w:fldCharType="end"/>
            </w:r>
          </w:hyperlink>
        </w:p>
        <w:p w14:paraId="580E3591" w14:textId="4AEFB500" w:rsidR="007743D4" w:rsidRDefault="007743D4">
          <w:pPr>
            <w:pStyle w:val="TOC2"/>
            <w:tabs>
              <w:tab w:val="right" w:leader="dot" w:pos="9016"/>
            </w:tabs>
            <w:rPr>
              <w:rFonts w:eastAsiaTheme="minorEastAsia"/>
              <w:noProof/>
              <w:lang w:eastAsia="en-GB"/>
            </w:rPr>
          </w:pPr>
          <w:hyperlink w:anchor="_Toc223443277" w:history="1">
            <w:r w:rsidRPr="008B0018">
              <w:rPr>
                <w:rStyle w:val="Hyperlink"/>
                <w:rFonts w:ascii="Arial" w:hAnsi="Arial" w:cs="Arial"/>
                <w:b/>
                <w:bCs/>
                <w:noProof/>
              </w:rPr>
              <w:t>6. Physical Resources</w:t>
            </w:r>
            <w:r>
              <w:rPr>
                <w:noProof/>
                <w:webHidden/>
              </w:rPr>
              <w:tab/>
            </w:r>
            <w:r>
              <w:rPr>
                <w:noProof/>
                <w:webHidden/>
              </w:rPr>
              <w:fldChar w:fldCharType="begin"/>
            </w:r>
            <w:r>
              <w:rPr>
                <w:noProof/>
                <w:webHidden/>
              </w:rPr>
              <w:instrText xml:space="preserve"> PAGEREF _Toc223443277 \h </w:instrText>
            </w:r>
            <w:r>
              <w:rPr>
                <w:noProof/>
                <w:webHidden/>
              </w:rPr>
            </w:r>
            <w:r>
              <w:rPr>
                <w:noProof/>
                <w:webHidden/>
              </w:rPr>
              <w:fldChar w:fldCharType="separate"/>
            </w:r>
            <w:r>
              <w:rPr>
                <w:noProof/>
                <w:webHidden/>
              </w:rPr>
              <w:t>5</w:t>
            </w:r>
            <w:r>
              <w:rPr>
                <w:noProof/>
                <w:webHidden/>
              </w:rPr>
              <w:fldChar w:fldCharType="end"/>
            </w:r>
          </w:hyperlink>
        </w:p>
        <w:p w14:paraId="3429E21B" w14:textId="33EC18DC" w:rsidR="007743D4" w:rsidRDefault="007743D4">
          <w:pPr>
            <w:pStyle w:val="TOC2"/>
            <w:tabs>
              <w:tab w:val="right" w:leader="dot" w:pos="9016"/>
            </w:tabs>
            <w:rPr>
              <w:rFonts w:eastAsiaTheme="minorEastAsia"/>
              <w:noProof/>
              <w:lang w:eastAsia="en-GB"/>
            </w:rPr>
          </w:pPr>
          <w:hyperlink w:anchor="_Toc223443278" w:history="1">
            <w:r w:rsidRPr="008B0018">
              <w:rPr>
                <w:rStyle w:val="Hyperlink"/>
                <w:rFonts w:ascii="Arial" w:hAnsi="Arial" w:cs="Arial"/>
                <w:b/>
                <w:bCs/>
                <w:noProof/>
              </w:rPr>
              <w:t>7. Human Resources</w:t>
            </w:r>
            <w:r>
              <w:rPr>
                <w:noProof/>
                <w:webHidden/>
              </w:rPr>
              <w:tab/>
            </w:r>
            <w:r>
              <w:rPr>
                <w:noProof/>
                <w:webHidden/>
              </w:rPr>
              <w:fldChar w:fldCharType="begin"/>
            </w:r>
            <w:r>
              <w:rPr>
                <w:noProof/>
                <w:webHidden/>
              </w:rPr>
              <w:instrText xml:space="preserve"> PAGEREF _Toc223443278 \h </w:instrText>
            </w:r>
            <w:r>
              <w:rPr>
                <w:noProof/>
                <w:webHidden/>
              </w:rPr>
            </w:r>
            <w:r>
              <w:rPr>
                <w:noProof/>
                <w:webHidden/>
              </w:rPr>
              <w:fldChar w:fldCharType="separate"/>
            </w:r>
            <w:r>
              <w:rPr>
                <w:noProof/>
                <w:webHidden/>
              </w:rPr>
              <w:t>5</w:t>
            </w:r>
            <w:r>
              <w:rPr>
                <w:noProof/>
                <w:webHidden/>
              </w:rPr>
              <w:fldChar w:fldCharType="end"/>
            </w:r>
          </w:hyperlink>
        </w:p>
        <w:p w14:paraId="45D3E4E6" w14:textId="41D4D08C" w:rsidR="007743D4" w:rsidRDefault="007743D4">
          <w:pPr>
            <w:pStyle w:val="TOC2"/>
            <w:tabs>
              <w:tab w:val="right" w:leader="dot" w:pos="9016"/>
            </w:tabs>
            <w:rPr>
              <w:rFonts w:eastAsiaTheme="minorEastAsia"/>
              <w:noProof/>
              <w:lang w:eastAsia="en-GB"/>
            </w:rPr>
          </w:pPr>
          <w:hyperlink w:anchor="_Toc223443279" w:history="1">
            <w:r w:rsidRPr="008B0018">
              <w:rPr>
                <w:rStyle w:val="Hyperlink"/>
                <w:rFonts w:ascii="Arial" w:hAnsi="Arial" w:cs="Arial"/>
                <w:b/>
                <w:bCs/>
                <w:noProof/>
              </w:rPr>
              <w:t>8. Marketing Activities</w:t>
            </w:r>
            <w:r>
              <w:rPr>
                <w:noProof/>
                <w:webHidden/>
              </w:rPr>
              <w:tab/>
            </w:r>
            <w:r>
              <w:rPr>
                <w:noProof/>
                <w:webHidden/>
              </w:rPr>
              <w:fldChar w:fldCharType="begin"/>
            </w:r>
            <w:r>
              <w:rPr>
                <w:noProof/>
                <w:webHidden/>
              </w:rPr>
              <w:instrText xml:space="preserve"> PAGEREF _Toc223443279 \h </w:instrText>
            </w:r>
            <w:r>
              <w:rPr>
                <w:noProof/>
                <w:webHidden/>
              </w:rPr>
            </w:r>
            <w:r>
              <w:rPr>
                <w:noProof/>
                <w:webHidden/>
              </w:rPr>
              <w:fldChar w:fldCharType="separate"/>
            </w:r>
            <w:r>
              <w:rPr>
                <w:noProof/>
                <w:webHidden/>
              </w:rPr>
              <w:t>6</w:t>
            </w:r>
            <w:r>
              <w:rPr>
                <w:noProof/>
                <w:webHidden/>
              </w:rPr>
              <w:fldChar w:fldCharType="end"/>
            </w:r>
          </w:hyperlink>
        </w:p>
        <w:p w14:paraId="6D012325" w14:textId="78B0C2C9" w:rsidR="007743D4" w:rsidRDefault="007743D4">
          <w:pPr>
            <w:pStyle w:val="TOC2"/>
            <w:tabs>
              <w:tab w:val="right" w:leader="dot" w:pos="9016"/>
            </w:tabs>
            <w:rPr>
              <w:rFonts w:eastAsiaTheme="minorEastAsia"/>
              <w:noProof/>
              <w:lang w:eastAsia="en-GB"/>
            </w:rPr>
          </w:pPr>
          <w:hyperlink w:anchor="_Toc223443280" w:history="1">
            <w:r w:rsidRPr="008B0018">
              <w:rPr>
                <w:rStyle w:val="Hyperlink"/>
                <w:rFonts w:ascii="Arial" w:hAnsi="Arial" w:cs="Arial"/>
                <w:b/>
                <w:bCs/>
                <w:noProof/>
              </w:rPr>
              <w:t>9. Market Research</w:t>
            </w:r>
            <w:r>
              <w:rPr>
                <w:noProof/>
                <w:webHidden/>
              </w:rPr>
              <w:tab/>
            </w:r>
            <w:r>
              <w:rPr>
                <w:noProof/>
                <w:webHidden/>
              </w:rPr>
              <w:fldChar w:fldCharType="begin"/>
            </w:r>
            <w:r>
              <w:rPr>
                <w:noProof/>
                <w:webHidden/>
              </w:rPr>
              <w:instrText xml:space="preserve"> PAGEREF _Toc223443280 \h </w:instrText>
            </w:r>
            <w:r>
              <w:rPr>
                <w:noProof/>
                <w:webHidden/>
              </w:rPr>
            </w:r>
            <w:r>
              <w:rPr>
                <w:noProof/>
                <w:webHidden/>
              </w:rPr>
              <w:fldChar w:fldCharType="separate"/>
            </w:r>
            <w:r>
              <w:rPr>
                <w:noProof/>
                <w:webHidden/>
              </w:rPr>
              <w:t>6</w:t>
            </w:r>
            <w:r>
              <w:rPr>
                <w:noProof/>
                <w:webHidden/>
              </w:rPr>
              <w:fldChar w:fldCharType="end"/>
            </w:r>
          </w:hyperlink>
        </w:p>
        <w:p w14:paraId="5FAE293E" w14:textId="5CB89B5B" w:rsidR="007743D4" w:rsidRDefault="007743D4">
          <w:pPr>
            <w:pStyle w:val="TOC2"/>
            <w:tabs>
              <w:tab w:val="right" w:leader="dot" w:pos="9016"/>
            </w:tabs>
            <w:rPr>
              <w:rFonts w:eastAsiaTheme="minorEastAsia"/>
              <w:noProof/>
              <w:lang w:eastAsia="en-GB"/>
            </w:rPr>
          </w:pPr>
          <w:hyperlink w:anchor="_Toc223443281" w:history="1">
            <w:r w:rsidRPr="008B0018">
              <w:rPr>
                <w:rStyle w:val="Hyperlink"/>
                <w:rFonts w:ascii="Arial" w:hAnsi="Arial" w:cs="Arial"/>
                <w:b/>
                <w:bCs/>
                <w:noProof/>
              </w:rPr>
              <w:t>10. Financial Resources</w:t>
            </w:r>
            <w:r>
              <w:rPr>
                <w:noProof/>
                <w:webHidden/>
              </w:rPr>
              <w:tab/>
            </w:r>
            <w:r>
              <w:rPr>
                <w:noProof/>
                <w:webHidden/>
              </w:rPr>
              <w:fldChar w:fldCharType="begin"/>
            </w:r>
            <w:r>
              <w:rPr>
                <w:noProof/>
                <w:webHidden/>
              </w:rPr>
              <w:instrText xml:space="preserve"> PAGEREF _Toc223443281 \h </w:instrText>
            </w:r>
            <w:r>
              <w:rPr>
                <w:noProof/>
                <w:webHidden/>
              </w:rPr>
            </w:r>
            <w:r>
              <w:rPr>
                <w:noProof/>
                <w:webHidden/>
              </w:rPr>
              <w:fldChar w:fldCharType="separate"/>
            </w:r>
            <w:r>
              <w:rPr>
                <w:noProof/>
                <w:webHidden/>
              </w:rPr>
              <w:t>7</w:t>
            </w:r>
            <w:r>
              <w:rPr>
                <w:noProof/>
                <w:webHidden/>
              </w:rPr>
              <w:fldChar w:fldCharType="end"/>
            </w:r>
          </w:hyperlink>
        </w:p>
        <w:p w14:paraId="37711175" w14:textId="1E71A9E9" w:rsidR="007743D4" w:rsidRDefault="007743D4">
          <w:pPr>
            <w:pStyle w:val="TOC3"/>
            <w:tabs>
              <w:tab w:val="right" w:leader="dot" w:pos="9016"/>
            </w:tabs>
            <w:rPr>
              <w:rFonts w:eastAsiaTheme="minorEastAsia"/>
              <w:noProof/>
              <w:lang w:eastAsia="en-GB"/>
            </w:rPr>
          </w:pPr>
          <w:hyperlink w:anchor="_Toc223443282" w:history="1">
            <w:r w:rsidRPr="008B0018">
              <w:rPr>
                <w:rStyle w:val="Hyperlink"/>
                <w:rFonts w:ascii="Arial" w:hAnsi="Arial" w:cs="Arial"/>
                <w:b/>
                <w:bCs/>
                <w:noProof/>
              </w:rPr>
              <w:t>10.1. 12-Month Financial Forecast</w:t>
            </w:r>
            <w:r>
              <w:rPr>
                <w:noProof/>
                <w:webHidden/>
              </w:rPr>
              <w:tab/>
            </w:r>
            <w:r>
              <w:rPr>
                <w:noProof/>
                <w:webHidden/>
              </w:rPr>
              <w:fldChar w:fldCharType="begin"/>
            </w:r>
            <w:r>
              <w:rPr>
                <w:noProof/>
                <w:webHidden/>
              </w:rPr>
              <w:instrText xml:space="preserve"> PAGEREF _Toc223443282 \h </w:instrText>
            </w:r>
            <w:r>
              <w:rPr>
                <w:noProof/>
                <w:webHidden/>
              </w:rPr>
            </w:r>
            <w:r>
              <w:rPr>
                <w:noProof/>
                <w:webHidden/>
              </w:rPr>
              <w:fldChar w:fldCharType="separate"/>
            </w:r>
            <w:r>
              <w:rPr>
                <w:noProof/>
                <w:webHidden/>
              </w:rPr>
              <w:t>7</w:t>
            </w:r>
            <w:r>
              <w:rPr>
                <w:noProof/>
                <w:webHidden/>
              </w:rPr>
              <w:fldChar w:fldCharType="end"/>
            </w:r>
          </w:hyperlink>
        </w:p>
        <w:p w14:paraId="07B7787E" w14:textId="770AD474" w:rsidR="007743D4" w:rsidRDefault="007743D4">
          <w:pPr>
            <w:pStyle w:val="TOC3"/>
            <w:tabs>
              <w:tab w:val="right" w:leader="dot" w:pos="9016"/>
            </w:tabs>
            <w:rPr>
              <w:rFonts w:eastAsiaTheme="minorEastAsia"/>
              <w:noProof/>
              <w:lang w:eastAsia="en-GB"/>
            </w:rPr>
          </w:pPr>
          <w:hyperlink w:anchor="_Toc223443283" w:history="1">
            <w:r w:rsidRPr="008B0018">
              <w:rPr>
                <w:rStyle w:val="Hyperlink"/>
                <w:rFonts w:ascii="Arial" w:hAnsi="Arial" w:cs="Arial"/>
                <w:b/>
                <w:bCs/>
                <w:noProof/>
              </w:rPr>
              <w:t>10.2. Break-Even Analysis</w:t>
            </w:r>
            <w:r>
              <w:rPr>
                <w:noProof/>
                <w:webHidden/>
              </w:rPr>
              <w:tab/>
            </w:r>
            <w:r>
              <w:rPr>
                <w:noProof/>
                <w:webHidden/>
              </w:rPr>
              <w:fldChar w:fldCharType="begin"/>
            </w:r>
            <w:r>
              <w:rPr>
                <w:noProof/>
                <w:webHidden/>
              </w:rPr>
              <w:instrText xml:space="preserve"> PAGEREF _Toc223443283 \h </w:instrText>
            </w:r>
            <w:r>
              <w:rPr>
                <w:noProof/>
                <w:webHidden/>
              </w:rPr>
            </w:r>
            <w:r>
              <w:rPr>
                <w:noProof/>
                <w:webHidden/>
              </w:rPr>
              <w:fldChar w:fldCharType="separate"/>
            </w:r>
            <w:r>
              <w:rPr>
                <w:noProof/>
                <w:webHidden/>
              </w:rPr>
              <w:t>8</w:t>
            </w:r>
            <w:r>
              <w:rPr>
                <w:noProof/>
                <w:webHidden/>
              </w:rPr>
              <w:fldChar w:fldCharType="end"/>
            </w:r>
          </w:hyperlink>
        </w:p>
        <w:p w14:paraId="24963C16" w14:textId="18B43B4E" w:rsidR="007743D4" w:rsidRDefault="007743D4">
          <w:pPr>
            <w:pStyle w:val="TOC3"/>
            <w:tabs>
              <w:tab w:val="right" w:leader="dot" w:pos="9016"/>
            </w:tabs>
            <w:rPr>
              <w:rFonts w:eastAsiaTheme="minorEastAsia"/>
              <w:noProof/>
              <w:lang w:eastAsia="en-GB"/>
            </w:rPr>
          </w:pPr>
          <w:hyperlink w:anchor="_Toc223443284" w:history="1">
            <w:r w:rsidRPr="008B0018">
              <w:rPr>
                <w:rStyle w:val="Hyperlink"/>
                <w:rFonts w:ascii="Arial" w:hAnsi="Arial" w:cs="Arial"/>
                <w:b/>
                <w:bCs/>
                <w:noProof/>
              </w:rPr>
              <w:t>10.3. Sensitivity Analysis</w:t>
            </w:r>
            <w:r>
              <w:rPr>
                <w:noProof/>
                <w:webHidden/>
              </w:rPr>
              <w:tab/>
            </w:r>
            <w:r>
              <w:rPr>
                <w:noProof/>
                <w:webHidden/>
              </w:rPr>
              <w:fldChar w:fldCharType="begin"/>
            </w:r>
            <w:r>
              <w:rPr>
                <w:noProof/>
                <w:webHidden/>
              </w:rPr>
              <w:instrText xml:space="preserve"> PAGEREF _Toc223443284 \h </w:instrText>
            </w:r>
            <w:r>
              <w:rPr>
                <w:noProof/>
                <w:webHidden/>
              </w:rPr>
            </w:r>
            <w:r>
              <w:rPr>
                <w:noProof/>
                <w:webHidden/>
              </w:rPr>
              <w:fldChar w:fldCharType="separate"/>
            </w:r>
            <w:r>
              <w:rPr>
                <w:noProof/>
                <w:webHidden/>
              </w:rPr>
              <w:t>8</w:t>
            </w:r>
            <w:r>
              <w:rPr>
                <w:noProof/>
                <w:webHidden/>
              </w:rPr>
              <w:fldChar w:fldCharType="end"/>
            </w:r>
          </w:hyperlink>
        </w:p>
        <w:p w14:paraId="328BE851" w14:textId="0B4CCCEE" w:rsidR="007743D4" w:rsidRDefault="007743D4">
          <w:pPr>
            <w:pStyle w:val="TOC2"/>
            <w:tabs>
              <w:tab w:val="right" w:leader="dot" w:pos="9016"/>
            </w:tabs>
            <w:rPr>
              <w:rFonts w:eastAsiaTheme="minorEastAsia"/>
              <w:noProof/>
              <w:lang w:eastAsia="en-GB"/>
            </w:rPr>
          </w:pPr>
          <w:hyperlink w:anchor="_Toc223443285" w:history="1">
            <w:r w:rsidRPr="008B0018">
              <w:rPr>
                <w:rStyle w:val="Hyperlink"/>
                <w:rFonts w:ascii="Arial" w:hAnsi="Arial" w:cs="Arial"/>
                <w:b/>
                <w:bCs/>
                <w:noProof/>
              </w:rPr>
              <w:t>11. Competitor Analysis</w:t>
            </w:r>
            <w:r>
              <w:rPr>
                <w:noProof/>
                <w:webHidden/>
              </w:rPr>
              <w:tab/>
            </w:r>
            <w:r>
              <w:rPr>
                <w:noProof/>
                <w:webHidden/>
              </w:rPr>
              <w:fldChar w:fldCharType="begin"/>
            </w:r>
            <w:r>
              <w:rPr>
                <w:noProof/>
                <w:webHidden/>
              </w:rPr>
              <w:instrText xml:space="preserve"> PAGEREF _Toc223443285 \h </w:instrText>
            </w:r>
            <w:r>
              <w:rPr>
                <w:noProof/>
                <w:webHidden/>
              </w:rPr>
            </w:r>
            <w:r>
              <w:rPr>
                <w:noProof/>
                <w:webHidden/>
              </w:rPr>
              <w:fldChar w:fldCharType="separate"/>
            </w:r>
            <w:r>
              <w:rPr>
                <w:noProof/>
                <w:webHidden/>
              </w:rPr>
              <w:t>8</w:t>
            </w:r>
            <w:r>
              <w:rPr>
                <w:noProof/>
                <w:webHidden/>
              </w:rPr>
              <w:fldChar w:fldCharType="end"/>
            </w:r>
          </w:hyperlink>
        </w:p>
        <w:p w14:paraId="3C5C3A7A" w14:textId="6DD510BD" w:rsidR="007743D4" w:rsidRDefault="007743D4">
          <w:pPr>
            <w:pStyle w:val="TOC2"/>
            <w:tabs>
              <w:tab w:val="right" w:leader="dot" w:pos="9016"/>
            </w:tabs>
            <w:rPr>
              <w:rFonts w:eastAsiaTheme="minorEastAsia"/>
              <w:noProof/>
              <w:lang w:eastAsia="en-GB"/>
            </w:rPr>
          </w:pPr>
          <w:hyperlink w:anchor="_Toc223443286" w:history="1">
            <w:r w:rsidRPr="008B0018">
              <w:rPr>
                <w:rStyle w:val="Hyperlink"/>
                <w:rFonts w:ascii="Arial" w:hAnsi="Arial" w:cs="Arial"/>
                <w:b/>
                <w:bCs/>
                <w:noProof/>
              </w:rPr>
              <w:t>12. SWOT &amp; Conclusion</w:t>
            </w:r>
            <w:r>
              <w:rPr>
                <w:noProof/>
                <w:webHidden/>
              </w:rPr>
              <w:tab/>
            </w:r>
            <w:r>
              <w:rPr>
                <w:noProof/>
                <w:webHidden/>
              </w:rPr>
              <w:fldChar w:fldCharType="begin"/>
            </w:r>
            <w:r>
              <w:rPr>
                <w:noProof/>
                <w:webHidden/>
              </w:rPr>
              <w:instrText xml:space="preserve"> PAGEREF _Toc223443286 \h </w:instrText>
            </w:r>
            <w:r>
              <w:rPr>
                <w:noProof/>
                <w:webHidden/>
              </w:rPr>
            </w:r>
            <w:r>
              <w:rPr>
                <w:noProof/>
                <w:webHidden/>
              </w:rPr>
              <w:fldChar w:fldCharType="separate"/>
            </w:r>
            <w:r>
              <w:rPr>
                <w:noProof/>
                <w:webHidden/>
              </w:rPr>
              <w:t>8</w:t>
            </w:r>
            <w:r>
              <w:rPr>
                <w:noProof/>
                <w:webHidden/>
              </w:rPr>
              <w:fldChar w:fldCharType="end"/>
            </w:r>
          </w:hyperlink>
        </w:p>
        <w:p w14:paraId="393C2600" w14:textId="12935FC3" w:rsidR="007743D4" w:rsidRDefault="007743D4">
          <w:pPr>
            <w:pStyle w:val="TOC1"/>
            <w:tabs>
              <w:tab w:val="right" w:leader="dot" w:pos="9016"/>
            </w:tabs>
            <w:rPr>
              <w:rFonts w:eastAsiaTheme="minorEastAsia"/>
              <w:noProof/>
              <w:lang w:eastAsia="en-GB"/>
            </w:rPr>
          </w:pPr>
          <w:hyperlink w:anchor="_Toc223443287" w:history="1">
            <w:r w:rsidRPr="008B0018">
              <w:rPr>
                <w:rStyle w:val="Hyperlink"/>
                <w:rFonts w:ascii="Arial" w:hAnsi="Arial" w:cs="Arial"/>
                <w:b/>
                <w:bCs/>
                <w:noProof/>
              </w:rPr>
              <w:t>PART 2 – INDIVIDUAL REFLECTION</w:t>
            </w:r>
            <w:r>
              <w:rPr>
                <w:noProof/>
                <w:webHidden/>
              </w:rPr>
              <w:tab/>
            </w:r>
            <w:r>
              <w:rPr>
                <w:noProof/>
                <w:webHidden/>
              </w:rPr>
              <w:fldChar w:fldCharType="begin"/>
            </w:r>
            <w:r>
              <w:rPr>
                <w:noProof/>
                <w:webHidden/>
              </w:rPr>
              <w:instrText xml:space="preserve"> PAGEREF _Toc223443287 \h </w:instrText>
            </w:r>
            <w:r>
              <w:rPr>
                <w:noProof/>
                <w:webHidden/>
              </w:rPr>
            </w:r>
            <w:r>
              <w:rPr>
                <w:noProof/>
                <w:webHidden/>
              </w:rPr>
              <w:fldChar w:fldCharType="separate"/>
            </w:r>
            <w:r>
              <w:rPr>
                <w:noProof/>
                <w:webHidden/>
              </w:rPr>
              <w:t>9</w:t>
            </w:r>
            <w:r>
              <w:rPr>
                <w:noProof/>
                <w:webHidden/>
              </w:rPr>
              <w:fldChar w:fldCharType="end"/>
            </w:r>
          </w:hyperlink>
        </w:p>
        <w:p w14:paraId="538A9302" w14:textId="777359BD" w:rsidR="007743D4" w:rsidRDefault="007743D4">
          <w:pPr>
            <w:pStyle w:val="TOC1"/>
            <w:tabs>
              <w:tab w:val="right" w:leader="dot" w:pos="9016"/>
            </w:tabs>
            <w:rPr>
              <w:rFonts w:eastAsiaTheme="minorEastAsia"/>
              <w:noProof/>
              <w:lang w:eastAsia="en-GB"/>
            </w:rPr>
          </w:pPr>
          <w:hyperlink w:anchor="_Toc223443288" w:history="1">
            <w:r w:rsidRPr="008B001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_Toc223443288 \h </w:instrText>
            </w:r>
            <w:r>
              <w:rPr>
                <w:noProof/>
                <w:webHidden/>
              </w:rPr>
            </w:r>
            <w:r>
              <w:rPr>
                <w:noProof/>
                <w:webHidden/>
              </w:rPr>
              <w:fldChar w:fldCharType="separate"/>
            </w:r>
            <w:r>
              <w:rPr>
                <w:noProof/>
                <w:webHidden/>
              </w:rPr>
              <w:t>11</w:t>
            </w:r>
            <w:r>
              <w:rPr>
                <w:noProof/>
                <w:webHidden/>
              </w:rPr>
              <w:fldChar w:fldCharType="end"/>
            </w:r>
          </w:hyperlink>
        </w:p>
        <w:p w14:paraId="063698BC" w14:textId="750176B0" w:rsidR="007743D4" w:rsidRDefault="007743D4">
          <w:pPr>
            <w:pStyle w:val="TOC1"/>
            <w:tabs>
              <w:tab w:val="right" w:leader="dot" w:pos="9016"/>
            </w:tabs>
            <w:rPr>
              <w:rFonts w:eastAsiaTheme="minorEastAsia"/>
              <w:noProof/>
              <w:lang w:eastAsia="en-GB"/>
            </w:rPr>
          </w:pPr>
          <w:hyperlink w:anchor="_Toc223443289" w:history="1">
            <w:r w:rsidRPr="008B0018">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_Toc223443289 \h </w:instrText>
            </w:r>
            <w:r>
              <w:rPr>
                <w:noProof/>
                <w:webHidden/>
              </w:rPr>
            </w:r>
            <w:r>
              <w:rPr>
                <w:noProof/>
                <w:webHidden/>
              </w:rPr>
              <w:fldChar w:fldCharType="separate"/>
            </w:r>
            <w:r>
              <w:rPr>
                <w:noProof/>
                <w:webHidden/>
              </w:rPr>
              <w:t>13</w:t>
            </w:r>
            <w:r>
              <w:rPr>
                <w:noProof/>
                <w:webHidden/>
              </w:rPr>
              <w:fldChar w:fldCharType="end"/>
            </w:r>
          </w:hyperlink>
        </w:p>
        <w:p w14:paraId="778E1213" w14:textId="49B081C2" w:rsidR="007743D4" w:rsidRDefault="007743D4">
          <w:pPr>
            <w:pStyle w:val="TOC2"/>
            <w:tabs>
              <w:tab w:val="right" w:leader="dot" w:pos="9016"/>
            </w:tabs>
            <w:rPr>
              <w:rFonts w:eastAsiaTheme="minorEastAsia"/>
              <w:noProof/>
              <w:lang w:eastAsia="en-GB"/>
            </w:rPr>
          </w:pPr>
          <w:hyperlink w:anchor="_Toc223443290" w:history="1">
            <w:r w:rsidRPr="008B0018">
              <w:rPr>
                <w:rStyle w:val="Hyperlink"/>
                <w:rFonts w:ascii="Arial" w:hAnsi="Arial" w:cs="Arial"/>
                <w:b/>
                <w:bCs/>
                <w:noProof/>
              </w:rPr>
              <w:t>Appendix A : Yearly Forecast for Pure Plate Kits</w:t>
            </w:r>
            <w:r>
              <w:rPr>
                <w:noProof/>
                <w:webHidden/>
              </w:rPr>
              <w:tab/>
            </w:r>
            <w:r>
              <w:rPr>
                <w:noProof/>
                <w:webHidden/>
              </w:rPr>
              <w:fldChar w:fldCharType="begin"/>
            </w:r>
            <w:r>
              <w:rPr>
                <w:noProof/>
                <w:webHidden/>
              </w:rPr>
              <w:instrText xml:space="preserve"> PAGEREF _Toc223443290 \h </w:instrText>
            </w:r>
            <w:r>
              <w:rPr>
                <w:noProof/>
                <w:webHidden/>
              </w:rPr>
            </w:r>
            <w:r>
              <w:rPr>
                <w:noProof/>
                <w:webHidden/>
              </w:rPr>
              <w:fldChar w:fldCharType="separate"/>
            </w:r>
            <w:r>
              <w:rPr>
                <w:noProof/>
                <w:webHidden/>
              </w:rPr>
              <w:t>13</w:t>
            </w:r>
            <w:r>
              <w:rPr>
                <w:noProof/>
                <w:webHidden/>
              </w:rPr>
              <w:fldChar w:fldCharType="end"/>
            </w:r>
          </w:hyperlink>
        </w:p>
        <w:p w14:paraId="2058626F" w14:textId="1BFD1C4C" w:rsidR="007743D4" w:rsidRDefault="007743D4">
          <w:pPr>
            <w:pStyle w:val="TOC2"/>
            <w:tabs>
              <w:tab w:val="right" w:leader="dot" w:pos="9016"/>
            </w:tabs>
            <w:rPr>
              <w:rFonts w:eastAsiaTheme="minorEastAsia"/>
              <w:noProof/>
              <w:lang w:eastAsia="en-GB"/>
            </w:rPr>
          </w:pPr>
          <w:hyperlink w:anchor="_Toc223443291" w:history="1">
            <w:r w:rsidRPr="008B0018">
              <w:rPr>
                <w:rStyle w:val="Hyperlink"/>
                <w:rFonts w:ascii="Arial" w:hAnsi="Arial" w:cs="Arial"/>
                <w:b/>
                <w:bCs/>
                <w:noProof/>
              </w:rPr>
              <w:t>Appendix B : Questionnaire</w:t>
            </w:r>
            <w:r>
              <w:rPr>
                <w:noProof/>
                <w:webHidden/>
              </w:rPr>
              <w:tab/>
            </w:r>
            <w:r>
              <w:rPr>
                <w:noProof/>
                <w:webHidden/>
              </w:rPr>
              <w:fldChar w:fldCharType="begin"/>
            </w:r>
            <w:r>
              <w:rPr>
                <w:noProof/>
                <w:webHidden/>
              </w:rPr>
              <w:instrText xml:space="preserve"> PAGEREF _Toc223443291 \h </w:instrText>
            </w:r>
            <w:r>
              <w:rPr>
                <w:noProof/>
                <w:webHidden/>
              </w:rPr>
            </w:r>
            <w:r>
              <w:rPr>
                <w:noProof/>
                <w:webHidden/>
              </w:rPr>
              <w:fldChar w:fldCharType="separate"/>
            </w:r>
            <w:r>
              <w:rPr>
                <w:noProof/>
                <w:webHidden/>
              </w:rPr>
              <w:t>14</w:t>
            </w:r>
            <w:r>
              <w:rPr>
                <w:noProof/>
                <w:webHidden/>
              </w:rPr>
              <w:fldChar w:fldCharType="end"/>
            </w:r>
          </w:hyperlink>
        </w:p>
        <w:p w14:paraId="79C4F5CB" w14:textId="46501EBC" w:rsidR="007743D4" w:rsidRDefault="007743D4">
          <w:pPr>
            <w:pStyle w:val="TOC2"/>
            <w:tabs>
              <w:tab w:val="right" w:leader="dot" w:pos="9016"/>
            </w:tabs>
            <w:rPr>
              <w:rFonts w:eastAsiaTheme="minorEastAsia"/>
              <w:noProof/>
              <w:lang w:eastAsia="en-GB"/>
            </w:rPr>
          </w:pPr>
          <w:hyperlink w:anchor="_Toc223443292" w:history="1">
            <w:r w:rsidRPr="008B0018">
              <w:rPr>
                <w:rStyle w:val="Hyperlink"/>
                <w:rFonts w:ascii="Arial" w:hAnsi="Arial" w:cs="Arial"/>
                <w:noProof/>
              </w:rPr>
              <w:t>Questionnaire</w:t>
            </w:r>
            <w:r>
              <w:rPr>
                <w:noProof/>
                <w:webHidden/>
              </w:rPr>
              <w:tab/>
            </w:r>
            <w:r>
              <w:rPr>
                <w:noProof/>
                <w:webHidden/>
              </w:rPr>
              <w:fldChar w:fldCharType="begin"/>
            </w:r>
            <w:r>
              <w:rPr>
                <w:noProof/>
                <w:webHidden/>
              </w:rPr>
              <w:instrText xml:space="preserve"> PAGEREF _Toc223443292 \h </w:instrText>
            </w:r>
            <w:r>
              <w:rPr>
                <w:noProof/>
                <w:webHidden/>
              </w:rPr>
            </w:r>
            <w:r>
              <w:rPr>
                <w:noProof/>
                <w:webHidden/>
              </w:rPr>
              <w:fldChar w:fldCharType="separate"/>
            </w:r>
            <w:r>
              <w:rPr>
                <w:noProof/>
                <w:webHidden/>
              </w:rPr>
              <w:t>14</w:t>
            </w:r>
            <w:r>
              <w:rPr>
                <w:noProof/>
                <w:webHidden/>
              </w:rPr>
              <w:fldChar w:fldCharType="end"/>
            </w:r>
          </w:hyperlink>
        </w:p>
        <w:p w14:paraId="38C83E9A" w14:textId="141652CD" w:rsidR="00A41823" w:rsidRDefault="00A41823">
          <w:r>
            <w:rPr>
              <w:b/>
              <w:bCs/>
              <w:noProof/>
            </w:rPr>
            <w:fldChar w:fldCharType="end"/>
          </w:r>
        </w:p>
      </w:sdtContent>
    </w:sdt>
    <w:p w14:paraId="32AD00F6" w14:textId="77777777" w:rsidR="00B3072E" w:rsidRPr="00B3072E" w:rsidRDefault="00B3072E" w:rsidP="00B3072E"/>
    <w:p w14:paraId="7A5EAA6D" w14:textId="77777777" w:rsidR="00B3072E" w:rsidRDefault="00B3072E" w:rsidP="00841933">
      <w:pPr>
        <w:pStyle w:val="Heading1"/>
        <w:rPr>
          <w:rFonts w:ascii="Arial" w:hAnsi="Arial" w:cs="Arial"/>
          <w:b/>
          <w:bCs/>
          <w:color w:val="auto"/>
          <w:sz w:val="24"/>
          <w:szCs w:val="24"/>
        </w:rPr>
      </w:pPr>
    </w:p>
    <w:p w14:paraId="7DE2E3C7" w14:textId="09541963" w:rsidR="00F865A3" w:rsidRPr="00841933" w:rsidRDefault="008D22F5" w:rsidP="00841933">
      <w:pPr>
        <w:pStyle w:val="Heading1"/>
        <w:rPr>
          <w:rFonts w:ascii="Arial" w:hAnsi="Arial" w:cs="Arial"/>
          <w:b/>
          <w:bCs/>
          <w:color w:val="auto"/>
          <w:sz w:val="24"/>
          <w:szCs w:val="24"/>
        </w:rPr>
      </w:pPr>
      <w:bookmarkStart w:id="1" w:name="_Toc223443267"/>
      <w:proofErr w:type="spellStart"/>
      <w:r w:rsidRPr="00841933">
        <w:rPr>
          <w:rFonts w:ascii="Arial" w:hAnsi="Arial" w:cs="Arial"/>
          <w:b/>
          <w:bCs/>
          <w:color w:val="auto"/>
          <w:sz w:val="24"/>
          <w:szCs w:val="24"/>
        </w:rPr>
        <w:t>PurePlate</w:t>
      </w:r>
      <w:proofErr w:type="spellEnd"/>
      <w:r w:rsidRPr="00841933">
        <w:rPr>
          <w:rFonts w:ascii="Arial" w:hAnsi="Arial" w:cs="Arial"/>
          <w:b/>
          <w:bCs/>
          <w:color w:val="auto"/>
          <w:sz w:val="24"/>
          <w:szCs w:val="24"/>
        </w:rPr>
        <w:t xml:space="preserve"> Kits: Sustainable and Affordable UK Meal-Kit Enterprise</w:t>
      </w:r>
      <w:bookmarkEnd w:id="1"/>
    </w:p>
    <w:p w14:paraId="66A8EAFC" w14:textId="77777777" w:rsidR="008D22F5" w:rsidRPr="004F45E2" w:rsidRDefault="008D22F5">
      <w:pPr>
        <w:rPr>
          <w:sz w:val="28"/>
          <w:szCs w:val="28"/>
        </w:rPr>
      </w:pPr>
    </w:p>
    <w:p w14:paraId="3DEC3E5C" w14:textId="324E8DAA" w:rsidR="00E057A1" w:rsidRPr="00FF597B" w:rsidRDefault="00E057A1" w:rsidP="00FF597B">
      <w:pPr>
        <w:pStyle w:val="Heading2"/>
        <w:rPr>
          <w:rFonts w:ascii="Arial" w:hAnsi="Arial" w:cs="Arial"/>
          <w:b/>
          <w:bCs/>
          <w:color w:val="auto"/>
          <w:sz w:val="24"/>
          <w:szCs w:val="24"/>
        </w:rPr>
      </w:pPr>
      <w:bookmarkStart w:id="2" w:name="_Toc223443268"/>
      <w:r w:rsidRPr="00FF597B">
        <w:rPr>
          <w:rFonts w:ascii="Arial" w:hAnsi="Arial" w:cs="Arial"/>
          <w:b/>
          <w:bCs/>
          <w:color w:val="auto"/>
          <w:sz w:val="24"/>
          <w:szCs w:val="24"/>
        </w:rPr>
        <w:t>1. Introduction</w:t>
      </w:r>
      <w:bookmarkEnd w:id="2"/>
    </w:p>
    <w:p w14:paraId="317B098C" w14:textId="5656C901" w:rsidR="00E057A1" w:rsidRPr="004F45E2" w:rsidRDefault="00E057A1" w:rsidP="001722A0">
      <w:pPr>
        <w:spacing w:line="360" w:lineRule="auto"/>
        <w:jc w:val="both"/>
        <w:rPr>
          <w:rFonts w:ascii="Arial" w:hAnsi="Arial" w:cs="Arial"/>
        </w:rPr>
      </w:pPr>
      <w:proofErr w:type="spellStart"/>
      <w:r w:rsidRPr="004F45E2">
        <w:rPr>
          <w:rFonts w:ascii="Arial" w:hAnsi="Arial" w:cs="Arial"/>
        </w:rPr>
        <w:t>PurePlate</w:t>
      </w:r>
      <w:proofErr w:type="spellEnd"/>
      <w:r w:rsidRPr="004F45E2">
        <w:rPr>
          <w:rFonts w:ascii="Arial" w:hAnsi="Arial" w:cs="Arial"/>
        </w:rPr>
        <w:t xml:space="preserve"> Kits is a proposed UK-based meal-kit subscription service aimed at providing affordable and sustainable meal solutions for busy households. The UK food and grocery sector is undergoing structural change, with online food retail and subscription-based models continuing to grow (Statista, 2024b). Simultaneously, food price inflation has influenced household spending patterns (ONS, 2024), increasing demand for cost-conscious solutions.</w:t>
      </w:r>
    </w:p>
    <w:p w14:paraId="67C66CC3" w14:textId="67F53838" w:rsidR="008D22F5" w:rsidRDefault="00E057A1" w:rsidP="001722A0">
      <w:pPr>
        <w:spacing w:line="360" w:lineRule="auto"/>
        <w:jc w:val="both"/>
        <w:rPr>
          <w:rFonts w:ascii="Arial" w:hAnsi="Arial" w:cs="Arial"/>
        </w:rPr>
      </w:pPr>
      <w:r w:rsidRPr="004F45E2">
        <w:rPr>
          <w:rFonts w:ascii="Arial" w:hAnsi="Arial" w:cs="Arial"/>
        </w:rPr>
        <w:t xml:space="preserve">In addition, research shows that UK consumers are increasingly motivated by environmental concerns, particularly in food purchasing decisions (Deloitte, 2023; Mintel, 2023). </w:t>
      </w:r>
      <w:proofErr w:type="spellStart"/>
      <w:r w:rsidRPr="004F45E2">
        <w:rPr>
          <w:rFonts w:ascii="Arial" w:hAnsi="Arial" w:cs="Arial"/>
        </w:rPr>
        <w:t>PurePlate</w:t>
      </w:r>
      <w:proofErr w:type="spellEnd"/>
      <w:r w:rsidRPr="004F45E2">
        <w:rPr>
          <w:rFonts w:ascii="Arial" w:hAnsi="Arial" w:cs="Arial"/>
        </w:rPr>
        <w:t xml:space="preserve"> Kits aims to respond directly to these combined economic and environmental pressures by offering competitively priced meal kits that reduce waste and promote responsible sourcing</w:t>
      </w:r>
      <w:r w:rsidR="004F45E2">
        <w:rPr>
          <w:rFonts w:ascii="Arial" w:hAnsi="Arial" w:cs="Arial"/>
        </w:rPr>
        <w:t>.</w:t>
      </w:r>
    </w:p>
    <w:p w14:paraId="0C7B6842" w14:textId="77777777" w:rsidR="004F45E2" w:rsidRPr="004F45E2" w:rsidRDefault="004F45E2" w:rsidP="001722A0">
      <w:pPr>
        <w:spacing w:line="360" w:lineRule="auto"/>
        <w:jc w:val="both"/>
        <w:rPr>
          <w:rFonts w:ascii="Arial" w:hAnsi="Arial" w:cs="Arial"/>
        </w:rPr>
      </w:pPr>
    </w:p>
    <w:p w14:paraId="31D8EBBD" w14:textId="6238C83A" w:rsidR="00AA113D" w:rsidRPr="00FF597B" w:rsidRDefault="00AA113D" w:rsidP="00FF597B">
      <w:pPr>
        <w:pStyle w:val="Heading2"/>
        <w:rPr>
          <w:rFonts w:ascii="Arial" w:hAnsi="Arial" w:cs="Arial"/>
          <w:b/>
          <w:bCs/>
          <w:color w:val="auto"/>
          <w:sz w:val="24"/>
          <w:szCs w:val="24"/>
        </w:rPr>
      </w:pPr>
      <w:bookmarkStart w:id="3" w:name="_Toc223443269"/>
      <w:r w:rsidRPr="00FF597B">
        <w:rPr>
          <w:rFonts w:ascii="Arial" w:hAnsi="Arial" w:cs="Arial"/>
          <w:b/>
          <w:bCs/>
          <w:color w:val="auto"/>
          <w:sz w:val="24"/>
          <w:szCs w:val="24"/>
        </w:rPr>
        <w:t>2. Product / Service Proposition</w:t>
      </w:r>
      <w:bookmarkEnd w:id="3"/>
    </w:p>
    <w:p w14:paraId="3D3B909A" w14:textId="39BD5854" w:rsidR="00AA113D" w:rsidRPr="004F45E2" w:rsidRDefault="00AA113D" w:rsidP="001722A0">
      <w:pPr>
        <w:spacing w:line="360" w:lineRule="auto"/>
        <w:jc w:val="both"/>
        <w:rPr>
          <w:rFonts w:ascii="Arial" w:hAnsi="Arial" w:cs="Arial"/>
        </w:rPr>
      </w:pPr>
      <w:proofErr w:type="spellStart"/>
      <w:r w:rsidRPr="004F45E2">
        <w:rPr>
          <w:rFonts w:ascii="Arial" w:hAnsi="Arial" w:cs="Arial"/>
        </w:rPr>
        <w:t>PurePlate</w:t>
      </w:r>
      <w:proofErr w:type="spellEnd"/>
      <w:r w:rsidRPr="004F45E2">
        <w:rPr>
          <w:rFonts w:ascii="Arial" w:hAnsi="Arial" w:cs="Arial"/>
        </w:rPr>
        <w:t xml:space="preserve"> Kits provides pre-portioned meal kits containing fresh ingredients and step-by-step recipe instructions. The service reduces food waste while offering convenience and price transparency.</w:t>
      </w:r>
      <w:r w:rsidR="004F45E2">
        <w:rPr>
          <w:rFonts w:ascii="Arial" w:hAnsi="Arial" w:cs="Arial"/>
        </w:rPr>
        <w:t xml:space="preserve"> </w:t>
      </w:r>
      <w:r w:rsidRPr="004F45E2">
        <w:rPr>
          <w:rFonts w:ascii="Arial" w:hAnsi="Arial" w:cs="Arial"/>
        </w:rPr>
        <w:t>The subscription model generates recurring revenue and enhances customer retention, which is central to sustainable business model design (Osterwalder and Pigneur, 2010). Subscription-based enterprises benefit from predictable income streams and improved customer lifetime value (</w:t>
      </w:r>
      <w:proofErr w:type="spellStart"/>
      <w:r w:rsidRPr="004F45E2">
        <w:rPr>
          <w:rFonts w:ascii="Arial" w:hAnsi="Arial" w:cs="Arial"/>
        </w:rPr>
        <w:t>Tzuo</w:t>
      </w:r>
      <w:proofErr w:type="spellEnd"/>
      <w:r w:rsidRPr="004F45E2">
        <w:rPr>
          <w:rFonts w:ascii="Arial" w:hAnsi="Arial" w:cs="Arial"/>
        </w:rPr>
        <w:t xml:space="preserve"> and Weisert, 2018).</w:t>
      </w:r>
    </w:p>
    <w:p w14:paraId="308A2B3C" w14:textId="312743C8" w:rsidR="00E057A1" w:rsidRDefault="00AA113D" w:rsidP="001722A0">
      <w:pPr>
        <w:spacing w:line="360" w:lineRule="auto"/>
        <w:jc w:val="both"/>
        <w:rPr>
          <w:rFonts w:ascii="Arial" w:hAnsi="Arial" w:cs="Arial"/>
        </w:rPr>
      </w:pPr>
      <w:r w:rsidRPr="004F45E2">
        <w:rPr>
          <w:rFonts w:ascii="Arial" w:hAnsi="Arial" w:cs="Arial"/>
        </w:rPr>
        <w:t xml:space="preserve">Meals are priced at £6 per serving, positioning the business below many national competitors. Porter (1980) argues that focused cost leadership can create competitive advantage when targeting specific market segments. </w:t>
      </w:r>
      <w:proofErr w:type="spellStart"/>
      <w:r w:rsidRPr="004F45E2">
        <w:rPr>
          <w:rFonts w:ascii="Arial" w:hAnsi="Arial" w:cs="Arial"/>
        </w:rPr>
        <w:t>PurePlate</w:t>
      </w:r>
      <w:proofErr w:type="spellEnd"/>
      <w:r w:rsidRPr="004F45E2">
        <w:rPr>
          <w:rFonts w:ascii="Arial" w:hAnsi="Arial" w:cs="Arial"/>
        </w:rPr>
        <w:t xml:space="preserve"> Kits adopts this strategy by serving price-sensitive yet environmentally conscious consumers within a regional market.</w:t>
      </w:r>
    </w:p>
    <w:p w14:paraId="7FA3335C" w14:textId="77777777" w:rsidR="004F45E2" w:rsidRDefault="004F45E2" w:rsidP="001722A0">
      <w:pPr>
        <w:spacing w:line="360" w:lineRule="auto"/>
        <w:jc w:val="both"/>
        <w:rPr>
          <w:rFonts w:ascii="Arial" w:hAnsi="Arial" w:cs="Arial"/>
        </w:rPr>
      </w:pPr>
    </w:p>
    <w:p w14:paraId="2D468A0B" w14:textId="77777777" w:rsidR="004F45E2" w:rsidRPr="004F45E2" w:rsidRDefault="004F45E2" w:rsidP="001722A0">
      <w:pPr>
        <w:spacing w:line="360" w:lineRule="auto"/>
        <w:jc w:val="both"/>
        <w:rPr>
          <w:rFonts w:ascii="Arial" w:hAnsi="Arial" w:cs="Arial"/>
        </w:rPr>
      </w:pPr>
    </w:p>
    <w:p w14:paraId="7223DBE6" w14:textId="5BD731AC" w:rsidR="00BC2212" w:rsidRPr="00BC2212" w:rsidRDefault="00AA113D" w:rsidP="00BC2212">
      <w:pPr>
        <w:pStyle w:val="Heading2"/>
        <w:rPr>
          <w:rFonts w:ascii="Arial" w:hAnsi="Arial" w:cs="Arial"/>
          <w:b/>
          <w:bCs/>
          <w:color w:val="auto"/>
          <w:sz w:val="24"/>
          <w:szCs w:val="24"/>
        </w:rPr>
      </w:pPr>
      <w:bookmarkStart w:id="4" w:name="_Toc223443270"/>
      <w:r w:rsidRPr="00FF597B">
        <w:rPr>
          <w:rFonts w:ascii="Arial" w:hAnsi="Arial" w:cs="Arial"/>
          <w:b/>
          <w:bCs/>
          <w:color w:val="auto"/>
          <w:sz w:val="24"/>
          <w:szCs w:val="24"/>
        </w:rPr>
        <w:t>3. The Story Behind the Idea</w:t>
      </w:r>
      <w:bookmarkEnd w:id="4"/>
    </w:p>
    <w:p w14:paraId="70216630" w14:textId="0A02D9B5" w:rsidR="00AA113D" w:rsidRPr="004F45E2" w:rsidRDefault="00AA113D" w:rsidP="001722A0">
      <w:pPr>
        <w:spacing w:line="360" w:lineRule="auto"/>
        <w:jc w:val="both"/>
        <w:rPr>
          <w:rFonts w:ascii="Arial" w:hAnsi="Arial" w:cs="Arial"/>
        </w:rPr>
      </w:pPr>
      <w:r w:rsidRPr="004F45E2">
        <w:rPr>
          <w:rFonts w:ascii="Arial" w:hAnsi="Arial" w:cs="Arial"/>
        </w:rPr>
        <w:t>The concept emerged from observing the financial pressures facing UK households and the growing emphasis on sustainable consumption. According to the ONS (2024), food price inflation has significantly affected consumer budgets. Meanwhile, Deloitte (2023) reports that a large proportion of UK consumers consider sustainability when making purchasing decisions.</w:t>
      </w:r>
    </w:p>
    <w:p w14:paraId="63C53DC4" w14:textId="4C5A4140" w:rsidR="00AA113D" w:rsidRDefault="00AA113D" w:rsidP="001722A0">
      <w:pPr>
        <w:spacing w:line="360" w:lineRule="auto"/>
        <w:jc w:val="both"/>
        <w:rPr>
          <w:rFonts w:ascii="Arial" w:hAnsi="Arial" w:cs="Arial"/>
        </w:rPr>
      </w:pPr>
      <w:r w:rsidRPr="004F45E2">
        <w:rPr>
          <w:rFonts w:ascii="Arial" w:hAnsi="Arial" w:cs="Arial"/>
        </w:rPr>
        <w:t xml:space="preserve">Personal interest in reducing food waste and supporting local suppliers further informed the development of the idea. By providing pre-measured ingredients, </w:t>
      </w:r>
      <w:proofErr w:type="spellStart"/>
      <w:r w:rsidRPr="004F45E2">
        <w:rPr>
          <w:rFonts w:ascii="Arial" w:hAnsi="Arial" w:cs="Arial"/>
        </w:rPr>
        <w:t>PurePlate</w:t>
      </w:r>
      <w:proofErr w:type="spellEnd"/>
      <w:r w:rsidRPr="004F45E2">
        <w:rPr>
          <w:rFonts w:ascii="Arial" w:hAnsi="Arial" w:cs="Arial"/>
        </w:rPr>
        <w:t xml:space="preserve"> Kits aims to reduce household waste while supporting local economic activity.</w:t>
      </w:r>
    </w:p>
    <w:p w14:paraId="3EDDB647" w14:textId="77777777" w:rsidR="004F45E2" w:rsidRPr="004F45E2" w:rsidRDefault="004F45E2" w:rsidP="001722A0">
      <w:pPr>
        <w:spacing w:line="360" w:lineRule="auto"/>
        <w:jc w:val="both"/>
        <w:rPr>
          <w:rFonts w:ascii="Arial" w:hAnsi="Arial" w:cs="Arial"/>
        </w:rPr>
      </w:pPr>
    </w:p>
    <w:p w14:paraId="2C128917" w14:textId="1ABFB7EE" w:rsidR="00BC2212" w:rsidRPr="00BC2212" w:rsidRDefault="00AA113D" w:rsidP="00BC2212">
      <w:pPr>
        <w:pStyle w:val="Heading2"/>
        <w:rPr>
          <w:rFonts w:ascii="Arial" w:hAnsi="Arial" w:cs="Arial"/>
          <w:b/>
          <w:bCs/>
          <w:color w:val="auto"/>
          <w:sz w:val="24"/>
          <w:szCs w:val="24"/>
        </w:rPr>
      </w:pPr>
      <w:bookmarkStart w:id="5" w:name="_Toc223443271"/>
      <w:r w:rsidRPr="00FF597B">
        <w:rPr>
          <w:rFonts w:ascii="Arial" w:hAnsi="Arial" w:cs="Arial"/>
          <w:b/>
          <w:bCs/>
          <w:color w:val="auto"/>
          <w:sz w:val="24"/>
          <w:szCs w:val="24"/>
        </w:rPr>
        <w:t>4. Legal Structure and Ownership</w:t>
      </w:r>
      <w:bookmarkEnd w:id="5"/>
    </w:p>
    <w:p w14:paraId="67F25FD4" w14:textId="4CB12030" w:rsidR="004F45E2" w:rsidRPr="004F45E2" w:rsidRDefault="00AA113D" w:rsidP="001722A0">
      <w:pPr>
        <w:spacing w:line="360" w:lineRule="auto"/>
        <w:jc w:val="both"/>
        <w:rPr>
          <w:rFonts w:ascii="Arial" w:hAnsi="Arial" w:cs="Arial"/>
        </w:rPr>
      </w:pPr>
      <w:r w:rsidRPr="004F45E2">
        <w:rPr>
          <w:rFonts w:ascii="Arial" w:hAnsi="Arial" w:cs="Arial"/>
        </w:rPr>
        <w:t>The business will initially operate as a sole trader. This structure is appropriate during early-stage development due to lower administrative complexity and cost (Keir Thomas-Bryant, 2018; Williams, 2023).</w:t>
      </w:r>
    </w:p>
    <w:p w14:paraId="536B27F0" w14:textId="7A12D3F5" w:rsidR="00AA113D" w:rsidRPr="004F45E2" w:rsidRDefault="00AA113D" w:rsidP="001722A0">
      <w:pPr>
        <w:spacing w:line="360" w:lineRule="auto"/>
        <w:jc w:val="both"/>
        <w:rPr>
          <w:rFonts w:ascii="Arial" w:hAnsi="Arial" w:cs="Arial"/>
        </w:rPr>
      </w:pPr>
      <w:r w:rsidRPr="004F45E2">
        <w:rPr>
          <w:rFonts w:ascii="Arial" w:hAnsi="Arial" w:cs="Arial"/>
        </w:rPr>
        <w:t>However, unlimited liability presents financial exposure. As revenue stabilises, transitioning to a limited company would reduce personal liability and improve access to finance. Such staged structural development aligns with recommended start-up practice (Scarborough and Cornwall, 2019).</w:t>
      </w:r>
    </w:p>
    <w:p w14:paraId="6EBC6B22" w14:textId="77777777" w:rsidR="00AA113D" w:rsidRPr="00FF597B" w:rsidRDefault="00AA113D" w:rsidP="00FF597B">
      <w:pPr>
        <w:pStyle w:val="Heading2"/>
        <w:rPr>
          <w:rFonts w:ascii="Arial" w:hAnsi="Arial" w:cs="Arial"/>
          <w:color w:val="auto"/>
          <w:sz w:val="24"/>
          <w:szCs w:val="24"/>
        </w:rPr>
      </w:pPr>
    </w:p>
    <w:p w14:paraId="2989827D" w14:textId="629FDDAE" w:rsidR="00AA113D" w:rsidRPr="00FF597B" w:rsidRDefault="00AA113D" w:rsidP="00FF597B">
      <w:pPr>
        <w:pStyle w:val="Heading2"/>
        <w:rPr>
          <w:rFonts w:ascii="Arial" w:hAnsi="Arial" w:cs="Arial"/>
          <w:b/>
          <w:bCs/>
          <w:color w:val="auto"/>
          <w:sz w:val="24"/>
          <w:szCs w:val="24"/>
        </w:rPr>
      </w:pPr>
      <w:bookmarkStart w:id="6" w:name="_Toc223443272"/>
      <w:r w:rsidRPr="00FF597B">
        <w:rPr>
          <w:rFonts w:ascii="Arial" w:hAnsi="Arial" w:cs="Arial"/>
          <w:b/>
          <w:bCs/>
          <w:color w:val="auto"/>
          <w:sz w:val="24"/>
          <w:szCs w:val="24"/>
        </w:rPr>
        <w:t>5. Mission, Aim, SMART Objectives &amp; USP</w:t>
      </w:r>
      <w:bookmarkEnd w:id="6"/>
    </w:p>
    <w:p w14:paraId="1B5FCAFB" w14:textId="146083FE" w:rsidR="00AA113D" w:rsidRDefault="004F45E2" w:rsidP="00FF597B">
      <w:pPr>
        <w:pStyle w:val="Heading3"/>
        <w:rPr>
          <w:rFonts w:ascii="Arial" w:hAnsi="Arial" w:cs="Arial"/>
          <w:b/>
          <w:bCs/>
          <w:color w:val="auto"/>
          <w:sz w:val="24"/>
          <w:szCs w:val="24"/>
        </w:rPr>
      </w:pPr>
      <w:bookmarkStart w:id="7" w:name="_Toc223443273"/>
      <w:r w:rsidRPr="00FF597B">
        <w:rPr>
          <w:rFonts w:ascii="Arial" w:hAnsi="Arial" w:cs="Arial"/>
          <w:b/>
          <w:bCs/>
          <w:color w:val="auto"/>
          <w:sz w:val="24"/>
          <w:szCs w:val="24"/>
        </w:rPr>
        <w:t>5.1. Mission</w:t>
      </w:r>
      <w:r w:rsidR="00AA113D" w:rsidRPr="00FF597B">
        <w:rPr>
          <w:rFonts w:ascii="Arial" w:hAnsi="Arial" w:cs="Arial"/>
          <w:b/>
          <w:bCs/>
          <w:color w:val="auto"/>
          <w:sz w:val="24"/>
          <w:szCs w:val="24"/>
        </w:rPr>
        <w:t xml:space="preserve"> Statement</w:t>
      </w:r>
      <w:bookmarkEnd w:id="7"/>
    </w:p>
    <w:p w14:paraId="5BAA0075" w14:textId="77777777" w:rsidR="00BC2212" w:rsidRPr="00BC2212" w:rsidRDefault="00BC2212" w:rsidP="00BC2212"/>
    <w:p w14:paraId="6322F25B" w14:textId="69170A01" w:rsidR="00AA113D" w:rsidRPr="001B56ED" w:rsidRDefault="00AA113D" w:rsidP="001722A0">
      <w:pPr>
        <w:spacing w:line="360" w:lineRule="auto"/>
        <w:jc w:val="both"/>
        <w:rPr>
          <w:rFonts w:ascii="Arial" w:hAnsi="Arial" w:cs="Arial"/>
          <w:b/>
          <w:bCs/>
          <w:i/>
          <w:iCs/>
        </w:rPr>
      </w:pPr>
      <w:r w:rsidRPr="004F45E2">
        <w:rPr>
          <w:rFonts w:ascii="Arial" w:hAnsi="Arial" w:cs="Arial"/>
          <w:b/>
          <w:bCs/>
          <w:i/>
          <w:iCs/>
        </w:rPr>
        <w:t>“To provide affordable, sustainable and convenient meal solutions across the UK.”</w:t>
      </w:r>
    </w:p>
    <w:p w14:paraId="4EB86C4B" w14:textId="47409679" w:rsidR="00AA113D" w:rsidRPr="00FF597B" w:rsidRDefault="001B56ED" w:rsidP="00FF597B">
      <w:pPr>
        <w:pStyle w:val="Heading3"/>
        <w:rPr>
          <w:rFonts w:ascii="Arial" w:hAnsi="Arial" w:cs="Arial"/>
          <w:b/>
          <w:bCs/>
          <w:color w:val="auto"/>
          <w:sz w:val="24"/>
          <w:szCs w:val="24"/>
        </w:rPr>
      </w:pPr>
      <w:bookmarkStart w:id="8" w:name="_Toc223443274"/>
      <w:r w:rsidRPr="00FF597B">
        <w:rPr>
          <w:rFonts w:ascii="Arial" w:hAnsi="Arial" w:cs="Arial"/>
          <w:b/>
          <w:bCs/>
          <w:color w:val="auto"/>
          <w:sz w:val="24"/>
          <w:szCs w:val="24"/>
        </w:rPr>
        <w:t xml:space="preserve">5.2. </w:t>
      </w:r>
      <w:r w:rsidR="00AA113D" w:rsidRPr="00FF597B">
        <w:rPr>
          <w:rFonts w:ascii="Arial" w:hAnsi="Arial" w:cs="Arial"/>
          <w:b/>
          <w:bCs/>
          <w:color w:val="auto"/>
          <w:sz w:val="24"/>
          <w:szCs w:val="24"/>
        </w:rPr>
        <w:t>Business Aim</w:t>
      </w:r>
      <w:bookmarkEnd w:id="8"/>
    </w:p>
    <w:p w14:paraId="141F4DEB" w14:textId="77777777" w:rsidR="00AA113D" w:rsidRPr="004F45E2" w:rsidRDefault="00AA113D" w:rsidP="001722A0">
      <w:pPr>
        <w:spacing w:line="360" w:lineRule="auto"/>
        <w:jc w:val="both"/>
        <w:rPr>
          <w:rFonts w:ascii="Arial" w:hAnsi="Arial" w:cs="Arial"/>
        </w:rPr>
      </w:pPr>
      <w:r w:rsidRPr="004F45E2">
        <w:rPr>
          <w:rFonts w:ascii="Arial" w:hAnsi="Arial" w:cs="Arial"/>
        </w:rPr>
        <w:t xml:space="preserve">To establish </w:t>
      </w:r>
      <w:proofErr w:type="spellStart"/>
      <w:r w:rsidRPr="004F45E2">
        <w:rPr>
          <w:rFonts w:ascii="Arial" w:hAnsi="Arial" w:cs="Arial"/>
        </w:rPr>
        <w:t>PurePlate</w:t>
      </w:r>
      <w:proofErr w:type="spellEnd"/>
      <w:r w:rsidRPr="004F45E2">
        <w:rPr>
          <w:rFonts w:ascii="Arial" w:hAnsi="Arial" w:cs="Arial"/>
        </w:rPr>
        <w:t xml:space="preserve"> Kits as a recognised regional sustainable meal-kit provider within three years.</w:t>
      </w:r>
    </w:p>
    <w:p w14:paraId="0FFCED97" w14:textId="77777777" w:rsidR="00AA113D" w:rsidRPr="004F45E2" w:rsidRDefault="00AA113D" w:rsidP="001722A0">
      <w:pPr>
        <w:spacing w:line="360" w:lineRule="auto"/>
        <w:jc w:val="both"/>
        <w:rPr>
          <w:rFonts w:ascii="Arial" w:hAnsi="Arial" w:cs="Arial"/>
        </w:rPr>
      </w:pPr>
    </w:p>
    <w:p w14:paraId="3F5AD0C2" w14:textId="77777777" w:rsidR="00FF597B" w:rsidRDefault="00FF597B" w:rsidP="00FF597B">
      <w:pPr>
        <w:pStyle w:val="Heading3"/>
        <w:rPr>
          <w:rFonts w:ascii="Arial" w:hAnsi="Arial" w:cs="Arial"/>
          <w:b/>
          <w:bCs/>
          <w:color w:val="auto"/>
          <w:sz w:val="24"/>
          <w:szCs w:val="24"/>
        </w:rPr>
      </w:pPr>
    </w:p>
    <w:p w14:paraId="75337CB0" w14:textId="6408C42D" w:rsidR="00AA113D" w:rsidRPr="00FF597B" w:rsidRDefault="001B56ED" w:rsidP="00FF597B">
      <w:pPr>
        <w:pStyle w:val="Heading3"/>
        <w:rPr>
          <w:rFonts w:ascii="Arial" w:hAnsi="Arial" w:cs="Arial"/>
          <w:b/>
          <w:bCs/>
          <w:color w:val="auto"/>
          <w:sz w:val="24"/>
          <w:szCs w:val="24"/>
        </w:rPr>
      </w:pPr>
      <w:bookmarkStart w:id="9" w:name="_Toc223443275"/>
      <w:r w:rsidRPr="00FF597B">
        <w:rPr>
          <w:rFonts w:ascii="Arial" w:hAnsi="Arial" w:cs="Arial"/>
          <w:b/>
          <w:bCs/>
          <w:color w:val="auto"/>
          <w:sz w:val="24"/>
          <w:szCs w:val="24"/>
        </w:rPr>
        <w:t xml:space="preserve">5.3. </w:t>
      </w:r>
      <w:r w:rsidR="00AA113D" w:rsidRPr="00FF597B">
        <w:rPr>
          <w:rFonts w:ascii="Arial" w:hAnsi="Arial" w:cs="Arial"/>
          <w:b/>
          <w:bCs/>
          <w:color w:val="auto"/>
          <w:sz w:val="24"/>
          <w:szCs w:val="24"/>
        </w:rPr>
        <w:t>SMART Objectives</w:t>
      </w:r>
      <w:bookmarkEnd w:id="9"/>
    </w:p>
    <w:p w14:paraId="53436D0A"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Achieve 500 active subscribers within 12 months</w:t>
      </w:r>
    </w:p>
    <w:p w14:paraId="5CBAF146"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Generate £26,700 revenue in Year 1</w:t>
      </w:r>
    </w:p>
    <w:p w14:paraId="0AC6DFB4"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Maintain profit margins above 35%</w:t>
      </w:r>
    </w:p>
    <w:p w14:paraId="0A80A4A1" w14:textId="77777777" w:rsidR="00AA113D" w:rsidRPr="004F45E2" w:rsidRDefault="00AA113D" w:rsidP="001722A0">
      <w:pPr>
        <w:spacing w:line="360" w:lineRule="auto"/>
        <w:jc w:val="both"/>
        <w:rPr>
          <w:rFonts w:ascii="Arial" w:hAnsi="Arial" w:cs="Arial"/>
        </w:rPr>
      </w:pPr>
      <w:r w:rsidRPr="004F45E2">
        <w:rPr>
          <w:rFonts w:ascii="Arial" w:hAnsi="Arial" w:cs="Arial"/>
        </w:rPr>
        <w:tab/>
        <w:t>•</w:t>
      </w:r>
      <w:r w:rsidRPr="004F45E2">
        <w:rPr>
          <w:rFonts w:ascii="Arial" w:hAnsi="Arial" w:cs="Arial"/>
        </w:rPr>
        <w:tab/>
        <w:t>Establish partnerships with five local suppliers within six months</w:t>
      </w:r>
    </w:p>
    <w:p w14:paraId="04387CB9" w14:textId="77777777" w:rsidR="00AA113D" w:rsidRPr="004F45E2" w:rsidRDefault="00AA113D" w:rsidP="001722A0">
      <w:pPr>
        <w:spacing w:line="360" w:lineRule="auto"/>
        <w:jc w:val="both"/>
        <w:rPr>
          <w:rFonts w:ascii="Arial" w:hAnsi="Arial" w:cs="Arial"/>
        </w:rPr>
      </w:pPr>
    </w:p>
    <w:p w14:paraId="06157C95" w14:textId="1407972E" w:rsidR="00AA113D" w:rsidRPr="00FF597B" w:rsidRDefault="001B56ED" w:rsidP="00FF597B">
      <w:pPr>
        <w:pStyle w:val="Heading3"/>
        <w:rPr>
          <w:rFonts w:ascii="Arial" w:hAnsi="Arial" w:cs="Arial"/>
          <w:b/>
          <w:bCs/>
          <w:color w:val="auto"/>
          <w:sz w:val="24"/>
          <w:szCs w:val="24"/>
        </w:rPr>
      </w:pPr>
      <w:bookmarkStart w:id="10" w:name="_Toc223443276"/>
      <w:r w:rsidRPr="00FF597B">
        <w:rPr>
          <w:rFonts w:ascii="Arial" w:hAnsi="Arial" w:cs="Arial"/>
          <w:b/>
          <w:bCs/>
          <w:color w:val="auto"/>
          <w:sz w:val="24"/>
          <w:szCs w:val="24"/>
        </w:rPr>
        <w:t xml:space="preserve">5.4. </w:t>
      </w:r>
      <w:r w:rsidR="00AA113D" w:rsidRPr="00FF597B">
        <w:rPr>
          <w:rFonts w:ascii="Arial" w:hAnsi="Arial" w:cs="Arial"/>
          <w:b/>
          <w:bCs/>
          <w:color w:val="auto"/>
          <w:sz w:val="24"/>
          <w:szCs w:val="24"/>
        </w:rPr>
        <w:t>USP</w:t>
      </w:r>
      <w:bookmarkEnd w:id="10"/>
    </w:p>
    <w:p w14:paraId="5BBF916A" w14:textId="01591C86" w:rsidR="00AA113D" w:rsidRPr="004F45E2" w:rsidRDefault="00AA113D" w:rsidP="001722A0">
      <w:pPr>
        <w:spacing w:line="360" w:lineRule="auto"/>
        <w:jc w:val="both"/>
        <w:rPr>
          <w:rFonts w:ascii="Arial" w:hAnsi="Arial" w:cs="Arial"/>
        </w:rPr>
      </w:pPr>
      <w:r w:rsidRPr="004F45E2">
        <w:rPr>
          <w:rFonts w:ascii="Arial" w:hAnsi="Arial" w:cs="Arial"/>
        </w:rPr>
        <w:t>Affordable sustainable meal kits priced at £6 per serving with transparent sourcing and flexible subscription options.</w:t>
      </w:r>
    </w:p>
    <w:p w14:paraId="211B77D0" w14:textId="77777777" w:rsidR="0044290F" w:rsidRPr="004F45E2" w:rsidRDefault="0044290F" w:rsidP="001722A0">
      <w:pPr>
        <w:spacing w:line="360" w:lineRule="auto"/>
        <w:jc w:val="both"/>
        <w:rPr>
          <w:rFonts w:ascii="Arial" w:hAnsi="Arial" w:cs="Arial"/>
        </w:rPr>
      </w:pPr>
    </w:p>
    <w:p w14:paraId="6F30CBC4" w14:textId="73ED989C" w:rsidR="0044290F" w:rsidRPr="00FF597B" w:rsidRDefault="0044290F" w:rsidP="00FF597B">
      <w:pPr>
        <w:pStyle w:val="Heading2"/>
        <w:rPr>
          <w:rFonts w:ascii="Arial" w:hAnsi="Arial" w:cs="Arial"/>
          <w:b/>
          <w:bCs/>
          <w:color w:val="auto"/>
          <w:sz w:val="24"/>
          <w:szCs w:val="24"/>
        </w:rPr>
      </w:pPr>
      <w:bookmarkStart w:id="11" w:name="_Toc223443277"/>
      <w:r w:rsidRPr="00FF597B">
        <w:rPr>
          <w:rFonts w:ascii="Arial" w:hAnsi="Arial" w:cs="Arial"/>
          <w:b/>
          <w:bCs/>
          <w:color w:val="auto"/>
          <w:sz w:val="24"/>
          <w:szCs w:val="24"/>
        </w:rPr>
        <w:t>6. Physical Resources</w:t>
      </w:r>
      <w:bookmarkEnd w:id="11"/>
    </w:p>
    <w:p w14:paraId="09034D66" w14:textId="6BD2B93E" w:rsidR="0044290F" w:rsidRPr="004F45E2" w:rsidRDefault="0044290F" w:rsidP="001722A0">
      <w:pPr>
        <w:spacing w:line="360" w:lineRule="auto"/>
        <w:jc w:val="both"/>
        <w:rPr>
          <w:rFonts w:ascii="Arial" w:hAnsi="Arial" w:cs="Arial"/>
        </w:rPr>
      </w:pPr>
      <w:r w:rsidRPr="004F45E2">
        <w:rPr>
          <w:rFonts w:ascii="Arial" w:hAnsi="Arial" w:cs="Arial"/>
        </w:rPr>
        <w:t>The business will operate from Cardiff, Wales, benefiting from strong transport links and access to local suppliers (Welsh Government, 2023). A small warehouse facility will provide refrigerated storage and preparation space compliant with UK food hygiene regulations</w:t>
      </w:r>
    </w:p>
    <w:p w14:paraId="7ECCDB71" w14:textId="5EBD0989" w:rsidR="00AA113D" w:rsidRDefault="0044290F" w:rsidP="001722A0">
      <w:pPr>
        <w:spacing w:line="360" w:lineRule="auto"/>
        <w:jc w:val="both"/>
        <w:rPr>
          <w:rFonts w:ascii="Arial" w:hAnsi="Arial" w:cs="Arial"/>
        </w:rPr>
      </w:pPr>
      <w:r w:rsidRPr="004F45E2">
        <w:rPr>
          <w:rFonts w:ascii="Arial" w:hAnsi="Arial" w:cs="Arial"/>
        </w:rPr>
        <w:t>Operating regionally during Year 1 allows controlled growth and efficient logistics.</w:t>
      </w:r>
    </w:p>
    <w:p w14:paraId="00129941" w14:textId="77777777" w:rsidR="001B56ED" w:rsidRPr="004F45E2" w:rsidRDefault="001B56ED" w:rsidP="001722A0">
      <w:pPr>
        <w:spacing w:line="360" w:lineRule="auto"/>
        <w:jc w:val="both"/>
        <w:rPr>
          <w:rFonts w:ascii="Arial" w:hAnsi="Arial" w:cs="Arial"/>
        </w:rPr>
      </w:pPr>
    </w:p>
    <w:p w14:paraId="375B943A" w14:textId="6A8FAB05" w:rsidR="001B56ED" w:rsidRPr="00FF597B" w:rsidRDefault="0044290F" w:rsidP="00FF597B">
      <w:pPr>
        <w:pStyle w:val="Heading2"/>
        <w:rPr>
          <w:rFonts w:ascii="Arial" w:hAnsi="Arial" w:cs="Arial"/>
          <w:b/>
          <w:bCs/>
          <w:color w:val="auto"/>
          <w:sz w:val="24"/>
          <w:szCs w:val="24"/>
        </w:rPr>
      </w:pPr>
      <w:bookmarkStart w:id="12" w:name="_Toc223443278"/>
      <w:r w:rsidRPr="00FF597B">
        <w:rPr>
          <w:rFonts w:ascii="Arial" w:hAnsi="Arial" w:cs="Arial"/>
          <w:b/>
          <w:bCs/>
          <w:color w:val="auto"/>
          <w:sz w:val="24"/>
          <w:szCs w:val="24"/>
        </w:rPr>
        <w:t>7. Human Resources</w:t>
      </w:r>
      <w:bookmarkEnd w:id="12"/>
    </w:p>
    <w:p w14:paraId="1082E9C2" w14:textId="39344AFD" w:rsidR="0044290F" w:rsidRDefault="0044290F" w:rsidP="001722A0">
      <w:pPr>
        <w:spacing w:line="360" w:lineRule="auto"/>
        <w:jc w:val="both"/>
        <w:rPr>
          <w:rFonts w:ascii="Arial" w:hAnsi="Arial" w:cs="Arial"/>
        </w:rPr>
      </w:pPr>
      <w:r w:rsidRPr="004F45E2">
        <w:rPr>
          <w:rFonts w:ascii="Arial" w:hAnsi="Arial" w:cs="Arial"/>
        </w:rPr>
        <w:t>The initial team will consist of a Founder/Manager, Operations Assistant, Marketing Executive and Delivery Coordinator. Effective workforce planning is critical in small enterprises to ensure productivity and flexibility (CIPD, 2023). Recruitment will prioritise adaptable individuals capable of multi-role responsibilities.</w:t>
      </w:r>
    </w:p>
    <w:p w14:paraId="4A145A70" w14:textId="77777777" w:rsidR="001B56ED" w:rsidRPr="00FF597B" w:rsidRDefault="001B56ED" w:rsidP="00FF597B">
      <w:pPr>
        <w:pStyle w:val="Heading2"/>
        <w:rPr>
          <w:rFonts w:ascii="Arial" w:hAnsi="Arial" w:cs="Arial"/>
          <w:b/>
          <w:bCs/>
          <w:color w:val="auto"/>
          <w:sz w:val="24"/>
          <w:szCs w:val="24"/>
        </w:rPr>
      </w:pPr>
    </w:p>
    <w:p w14:paraId="254D98EE" w14:textId="6B9EB1CE" w:rsidR="0044290F" w:rsidRPr="00FF597B" w:rsidRDefault="0044290F" w:rsidP="00FF597B">
      <w:pPr>
        <w:pStyle w:val="Heading2"/>
        <w:rPr>
          <w:rFonts w:ascii="Arial" w:hAnsi="Arial" w:cs="Arial"/>
          <w:b/>
          <w:bCs/>
          <w:color w:val="auto"/>
          <w:sz w:val="24"/>
          <w:szCs w:val="24"/>
        </w:rPr>
      </w:pPr>
      <w:bookmarkStart w:id="13" w:name="_Toc223443279"/>
      <w:r w:rsidRPr="00FF597B">
        <w:rPr>
          <w:rFonts w:ascii="Arial" w:hAnsi="Arial" w:cs="Arial"/>
          <w:b/>
          <w:bCs/>
          <w:color w:val="auto"/>
          <w:sz w:val="24"/>
          <w:szCs w:val="24"/>
        </w:rPr>
        <w:t>8. Marketing Activities</w:t>
      </w:r>
      <w:bookmarkEnd w:id="13"/>
    </w:p>
    <w:p w14:paraId="0EBFAEB7" w14:textId="77777777" w:rsidR="00321653" w:rsidRPr="00321653" w:rsidRDefault="00321653" w:rsidP="00321653">
      <w:pPr>
        <w:spacing w:line="360" w:lineRule="auto"/>
        <w:jc w:val="both"/>
        <w:rPr>
          <w:rFonts w:ascii="Arial" w:hAnsi="Arial" w:cs="Arial"/>
        </w:rPr>
      </w:pPr>
      <w:r w:rsidRPr="00321653">
        <w:rPr>
          <w:rFonts w:ascii="Arial" w:hAnsi="Arial" w:cs="Arial"/>
        </w:rPr>
        <w:t xml:space="preserve">The marketing strategy is shaped by segmentation, targeting and positioning principles (Kotler, Armstrong and </w:t>
      </w:r>
      <w:proofErr w:type="spellStart"/>
      <w:r w:rsidRPr="00321653">
        <w:rPr>
          <w:rFonts w:ascii="Arial" w:hAnsi="Arial" w:cs="Arial"/>
        </w:rPr>
        <w:t>Opresnik</w:t>
      </w:r>
      <w:proofErr w:type="spellEnd"/>
      <w:r w:rsidRPr="00321653">
        <w:rPr>
          <w:rFonts w:ascii="Arial" w:hAnsi="Arial" w:cs="Arial"/>
        </w:rPr>
        <w:t>, 2021). Digital platforms, particularly Instagram and TikTok, will act as the main engagement channels, reflecting established digital marketing best practice (Chaffey and Ellis</w:t>
      </w:r>
      <w:r w:rsidRPr="00321653">
        <w:rPr>
          <w:rFonts w:ascii="Arial" w:hAnsi="Arial" w:cs="Arial"/>
        </w:rPr>
        <w:noBreakHyphen/>
        <w:t xml:space="preserve">Chadwick, 2022). </w:t>
      </w:r>
      <w:r w:rsidRPr="00321653">
        <w:rPr>
          <w:rFonts w:ascii="Arial" w:hAnsi="Arial" w:cs="Arial"/>
        </w:rPr>
        <w:lastRenderedPageBreak/>
        <w:t>Consistent branding is essential for building recognition and trust among consumers (Kotler and Keller, 2016). As shown in Fig. 2, promotional activity will emphasise affordability and sustainability, aligning with core value propositions. These messages will be supported by website functionality designed to optimise user experience, streamline navigation and maximise conversion through clear calls to action and simplified purchasing pathways.</w:t>
      </w:r>
    </w:p>
    <w:p w14:paraId="458ECFFD" w14:textId="7367475F" w:rsidR="00CB11EF" w:rsidRDefault="00CB11EF" w:rsidP="001722A0">
      <w:pPr>
        <w:spacing w:line="360" w:lineRule="auto"/>
        <w:jc w:val="both"/>
        <w:rPr>
          <w:rFonts w:ascii="Arial" w:hAnsi="Arial" w:cs="Arial"/>
        </w:rPr>
      </w:pPr>
      <w:r>
        <w:rPr>
          <w:noProof/>
        </w:rPr>
        <w:drawing>
          <wp:inline distT="0" distB="0" distL="0" distR="0" wp14:anchorId="5C2A0FE1" wp14:editId="00347655">
            <wp:extent cx="5114925" cy="2557145"/>
            <wp:effectExtent l="0" t="0" r="9525" b="0"/>
            <wp:docPr id="247819448" name="Picture 10" descr="A bowl of food with text over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19448" name="Picture 10" descr="A bowl of food with text overlay&#10;&#10;AI-generated content may be incorrect."/>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14925" cy="2557145"/>
                    </a:xfrm>
                    <a:prstGeom prst="rect">
                      <a:avLst/>
                    </a:prstGeom>
                  </pic:spPr>
                </pic:pic>
              </a:graphicData>
            </a:graphic>
          </wp:inline>
        </w:drawing>
      </w:r>
    </w:p>
    <w:p w14:paraId="19C321D2" w14:textId="28B74327" w:rsidR="00576A0E" w:rsidRPr="006E6BAA" w:rsidRDefault="00576A0E" w:rsidP="001722A0">
      <w:pPr>
        <w:spacing w:line="360" w:lineRule="auto"/>
        <w:jc w:val="both"/>
        <w:rPr>
          <w:rFonts w:ascii="Arial" w:hAnsi="Arial" w:cs="Arial"/>
          <w:b/>
          <w:bCs/>
          <w:sz w:val="22"/>
          <w:szCs w:val="22"/>
        </w:rPr>
      </w:pPr>
      <w:r w:rsidRPr="006E6BAA">
        <w:rPr>
          <w:rFonts w:ascii="Arial" w:hAnsi="Arial" w:cs="Arial"/>
          <w:b/>
          <w:bCs/>
          <w:sz w:val="22"/>
          <w:szCs w:val="22"/>
        </w:rPr>
        <w:t>Figure 2: Marketing design example for business use</w:t>
      </w:r>
    </w:p>
    <w:p w14:paraId="756288A4" w14:textId="14C5C885" w:rsidR="00576A0E" w:rsidRPr="006E6BAA" w:rsidRDefault="00576A0E" w:rsidP="001722A0">
      <w:pPr>
        <w:spacing w:line="360" w:lineRule="auto"/>
        <w:jc w:val="both"/>
        <w:rPr>
          <w:rFonts w:ascii="Arial" w:hAnsi="Arial" w:cs="Arial"/>
          <w:b/>
          <w:bCs/>
          <w:sz w:val="22"/>
          <w:szCs w:val="22"/>
        </w:rPr>
      </w:pPr>
      <w:r w:rsidRPr="006E6BAA">
        <w:rPr>
          <w:rFonts w:ascii="Arial" w:hAnsi="Arial" w:cs="Arial"/>
          <w:b/>
          <w:bCs/>
          <w:sz w:val="22"/>
          <w:szCs w:val="22"/>
        </w:rPr>
        <w:t xml:space="preserve">Source: Authors </w:t>
      </w:r>
      <w:r w:rsidR="006E6BAA" w:rsidRPr="006E6BAA">
        <w:rPr>
          <w:rFonts w:ascii="Arial" w:hAnsi="Arial" w:cs="Arial"/>
          <w:b/>
          <w:bCs/>
          <w:sz w:val="22"/>
          <w:szCs w:val="22"/>
        </w:rPr>
        <w:t xml:space="preserve">own design (Canva material) </w:t>
      </w:r>
    </w:p>
    <w:p w14:paraId="198E7440" w14:textId="77777777" w:rsidR="001B56ED" w:rsidRPr="004F45E2" w:rsidRDefault="001B56ED" w:rsidP="001722A0">
      <w:pPr>
        <w:spacing w:line="360" w:lineRule="auto"/>
        <w:jc w:val="both"/>
        <w:rPr>
          <w:rFonts w:ascii="Arial" w:hAnsi="Arial" w:cs="Arial"/>
        </w:rPr>
      </w:pPr>
    </w:p>
    <w:p w14:paraId="2898D503" w14:textId="075F324D" w:rsidR="0044290F" w:rsidRPr="00FF597B" w:rsidRDefault="0044290F" w:rsidP="00FF597B">
      <w:pPr>
        <w:pStyle w:val="Heading2"/>
        <w:rPr>
          <w:rFonts w:ascii="Arial" w:hAnsi="Arial" w:cs="Arial"/>
          <w:b/>
          <w:bCs/>
          <w:color w:val="auto"/>
          <w:sz w:val="24"/>
          <w:szCs w:val="24"/>
        </w:rPr>
      </w:pPr>
      <w:bookmarkStart w:id="14" w:name="_Toc223443280"/>
      <w:r w:rsidRPr="00FF597B">
        <w:rPr>
          <w:rFonts w:ascii="Arial" w:hAnsi="Arial" w:cs="Arial"/>
          <w:b/>
          <w:bCs/>
          <w:color w:val="auto"/>
          <w:sz w:val="24"/>
          <w:szCs w:val="24"/>
        </w:rPr>
        <w:t>9. Market Researc</w:t>
      </w:r>
      <w:r w:rsidR="001B56ED" w:rsidRPr="00FF597B">
        <w:rPr>
          <w:rFonts w:ascii="Arial" w:hAnsi="Arial" w:cs="Arial"/>
          <w:b/>
          <w:bCs/>
          <w:color w:val="auto"/>
          <w:sz w:val="24"/>
          <w:szCs w:val="24"/>
        </w:rPr>
        <w:t>h</w:t>
      </w:r>
      <w:bookmarkEnd w:id="14"/>
    </w:p>
    <w:p w14:paraId="045765A2" w14:textId="512BE636" w:rsidR="0044290F" w:rsidRPr="004F45E2" w:rsidRDefault="0044290F" w:rsidP="001722A0">
      <w:pPr>
        <w:spacing w:line="360" w:lineRule="auto"/>
        <w:jc w:val="both"/>
        <w:rPr>
          <w:rFonts w:ascii="Arial" w:hAnsi="Arial" w:cs="Arial"/>
        </w:rPr>
      </w:pPr>
      <w:r w:rsidRPr="004F45E2">
        <w:rPr>
          <w:rFonts w:ascii="Arial" w:hAnsi="Arial" w:cs="Arial"/>
        </w:rPr>
        <w:t>Primary research was conducted via an online questionnaire (Appendix B), generating 21 valid responses. Findings identified price and sustainability as the most influential purchasing factors, alongside interest in healthy eating and dietary flexibility.</w:t>
      </w:r>
    </w:p>
    <w:p w14:paraId="5B48E178" w14:textId="4A1C1051" w:rsidR="0044290F" w:rsidRDefault="0044290F" w:rsidP="001722A0">
      <w:pPr>
        <w:spacing w:line="360" w:lineRule="auto"/>
        <w:jc w:val="both"/>
        <w:rPr>
          <w:rFonts w:ascii="Arial" w:hAnsi="Arial" w:cs="Arial"/>
        </w:rPr>
      </w:pPr>
      <w:r w:rsidRPr="004F45E2">
        <w:rPr>
          <w:rFonts w:ascii="Arial" w:hAnsi="Arial" w:cs="Arial"/>
        </w:rPr>
        <w:t>Secondary research supports the viability of the model. The UK meal-kit sector continues to expand (Statista, 2024a), while consumer interest in convenient home cooking remains strong (Mintel, 2023). The competitive landscape is robust, with established national brands dominating online retail (CMA, 2023). These insights informed pricing and differentiation strategy.</w:t>
      </w:r>
    </w:p>
    <w:p w14:paraId="7FEAC2DF" w14:textId="77777777" w:rsidR="001B56ED" w:rsidRPr="004F45E2" w:rsidRDefault="001B56ED" w:rsidP="001722A0">
      <w:pPr>
        <w:spacing w:line="360" w:lineRule="auto"/>
        <w:jc w:val="both"/>
        <w:rPr>
          <w:rFonts w:ascii="Arial" w:hAnsi="Arial" w:cs="Arial"/>
        </w:rPr>
      </w:pPr>
    </w:p>
    <w:p w14:paraId="3582FDB5" w14:textId="0F6E53C3" w:rsidR="00A33843" w:rsidRPr="00113D62" w:rsidRDefault="00A33843" w:rsidP="00FF597B">
      <w:pPr>
        <w:pStyle w:val="Heading2"/>
        <w:rPr>
          <w:rFonts w:ascii="Arial" w:hAnsi="Arial" w:cs="Arial"/>
          <w:b/>
          <w:bCs/>
          <w:color w:val="auto"/>
          <w:sz w:val="24"/>
          <w:szCs w:val="24"/>
        </w:rPr>
      </w:pPr>
      <w:bookmarkStart w:id="15" w:name="_Toc223443281"/>
      <w:r w:rsidRPr="00113D62">
        <w:rPr>
          <w:rFonts w:ascii="Arial" w:hAnsi="Arial" w:cs="Arial"/>
          <w:b/>
          <w:bCs/>
          <w:color w:val="auto"/>
          <w:sz w:val="24"/>
          <w:szCs w:val="24"/>
        </w:rPr>
        <w:t>10. Financial Resources</w:t>
      </w:r>
      <w:bookmarkEnd w:id="15"/>
    </w:p>
    <w:p w14:paraId="7D4BE609" w14:textId="77777777" w:rsidR="00A33843" w:rsidRPr="001B56ED" w:rsidRDefault="00A33843" w:rsidP="001722A0">
      <w:pPr>
        <w:spacing w:line="360" w:lineRule="auto"/>
        <w:jc w:val="both"/>
        <w:rPr>
          <w:rFonts w:ascii="Arial" w:hAnsi="Arial" w:cs="Arial"/>
        </w:rPr>
      </w:pPr>
      <w:r w:rsidRPr="004F45E2">
        <w:rPr>
          <w:rFonts w:ascii="Arial" w:hAnsi="Arial" w:cs="Arial"/>
        </w:rPr>
        <w:t xml:space="preserve">Start-Up </w:t>
      </w:r>
      <w:r w:rsidRPr="001B56ED">
        <w:rPr>
          <w:rFonts w:ascii="Arial" w:hAnsi="Arial" w:cs="Arial"/>
        </w:rPr>
        <w:t>Investment</w:t>
      </w:r>
      <w:r w:rsidRPr="001B56ED">
        <w:rPr>
          <w:rFonts w:ascii="Arial" w:hAnsi="Arial" w:cs="Arial"/>
          <w:b/>
          <w:bCs/>
        </w:rPr>
        <w:t>: £35,000</w:t>
      </w:r>
    </w:p>
    <w:p w14:paraId="035A27C5" w14:textId="30AAFA04" w:rsidR="00A33843" w:rsidRDefault="00A33843" w:rsidP="001722A0">
      <w:pPr>
        <w:spacing w:line="360" w:lineRule="auto"/>
        <w:jc w:val="both"/>
        <w:rPr>
          <w:rFonts w:ascii="Arial" w:hAnsi="Arial" w:cs="Arial"/>
        </w:rPr>
      </w:pPr>
      <w:r w:rsidRPr="004F45E2">
        <w:rPr>
          <w:rFonts w:ascii="Arial" w:hAnsi="Arial" w:cs="Arial"/>
        </w:rPr>
        <w:lastRenderedPageBreak/>
        <w:t xml:space="preserve">Funded through personal savings </w:t>
      </w:r>
      <w:r w:rsidRPr="001B56ED">
        <w:rPr>
          <w:rFonts w:ascii="Arial" w:hAnsi="Arial" w:cs="Arial"/>
          <w:b/>
          <w:bCs/>
        </w:rPr>
        <w:t>(£15,000</w:t>
      </w:r>
      <w:r w:rsidRPr="004F45E2">
        <w:rPr>
          <w:rFonts w:ascii="Arial" w:hAnsi="Arial" w:cs="Arial"/>
        </w:rPr>
        <w:t xml:space="preserve">), business loan </w:t>
      </w:r>
      <w:r w:rsidRPr="001B56ED">
        <w:rPr>
          <w:rFonts w:ascii="Arial" w:hAnsi="Arial" w:cs="Arial"/>
          <w:b/>
          <w:bCs/>
        </w:rPr>
        <w:t>(£15,000</w:t>
      </w:r>
      <w:r w:rsidRPr="004F45E2">
        <w:rPr>
          <w:rFonts w:ascii="Arial" w:hAnsi="Arial" w:cs="Arial"/>
        </w:rPr>
        <w:t xml:space="preserve">) and grant </w:t>
      </w:r>
      <w:r w:rsidRPr="001B56ED">
        <w:rPr>
          <w:rFonts w:ascii="Arial" w:hAnsi="Arial" w:cs="Arial"/>
          <w:b/>
          <w:bCs/>
        </w:rPr>
        <w:t>(£5,000</w:t>
      </w:r>
      <w:r w:rsidRPr="004F45E2">
        <w:rPr>
          <w:rFonts w:ascii="Arial" w:hAnsi="Arial" w:cs="Arial"/>
        </w:rPr>
        <w:t>).</w:t>
      </w:r>
    </w:p>
    <w:p w14:paraId="64FF9E5D" w14:textId="77777777" w:rsidR="001B56ED" w:rsidRPr="001722A0" w:rsidRDefault="001B56ED" w:rsidP="001722A0">
      <w:pPr>
        <w:spacing w:line="360" w:lineRule="auto"/>
        <w:jc w:val="both"/>
        <w:rPr>
          <w:rFonts w:ascii="Arial" w:hAnsi="Arial" w:cs="Arial"/>
        </w:rPr>
      </w:pPr>
    </w:p>
    <w:p w14:paraId="070A3033" w14:textId="58FB87FF" w:rsidR="00A33843" w:rsidRPr="00113D62" w:rsidRDefault="001B56ED" w:rsidP="00113D62">
      <w:pPr>
        <w:pStyle w:val="Heading3"/>
        <w:rPr>
          <w:rFonts w:ascii="Arial" w:hAnsi="Arial" w:cs="Arial"/>
          <w:b/>
          <w:bCs/>
          <w:color w:val="auto"/>
          <w:sz w:val="24"/>
          <w:szCs w:val="24"/>
        </w:rPr>
      </w:pPr>
      <w:bookmarkStart w:id="16" w:name="_Toc223443282"/>
      <w:r w:rsidRPr="00113D62">
        <w:rPr>
          <w:rFonts w:ascii="Arial" w:hAnsi="Arial" w:cs="Arial"/>
          <w:b/>
          <w:bCs/>
          <w:color w:val="auto"/>
          <w:sz w:val="24"/>
          <w:szCs w:val="24"/>
        </w:rPr>
        <w:t xml:space="preserve">10.1. </w:t>
      </w:r>
      <w:r w:rsidR="00A33843" w:rsidRPr="00113D62">
        <w:rPr>
          <w:rFonts w:ascii="Arial" w:hAnsi="Arial" w:cs="Arial"/>
          <w:b/>
          <w:bCs/>
          <w:color w:val="auto"/>
          <w:sz w:val="24"/>
          <w:szCs w:val="24"/>
        </w:rPr>
        <w:t>12-Month Financial Forecast</w:t>
      </w:r>
      <w:bookmarkEnd w:id="16"/>
    </w:p>
    <w:p w14:paraId="2CE7BE57" w14:textId="77777777" w:rsidR="00A33843" w:rsidRPr="001722A0" w:rsidRDefault="00A33843" w:rsidP="001722A0">
      <w:pPr>
        <w:spacing w:line="360" w:lineRule="auto"/>
        <w:jc w:val="both"/>
        <w:rPr>
          <w:rFonts w:ascii="Arial" w:hAnsi="Arial" w:cs="Arial"/>
        </w:rPr>
      </w:pPr>
      <w:r w:rsidRPr="001722A0">
        <w:rPr>
          <w:rFonts w:ascii="Arial" w:hAnsi="Arial" w:cs="Arial"/>
        </w:rPr>
        <w:t>Projected Revenue: £26,700</w:t>
      </w:r>
    </w:p>
    <w:p w14:paraId="517DD0B8" w14:textId="77777777" w:rsidR="00A33843" w:rsidRPr="001722A0" w:rsidRDefault="00A33843" w:rsidP="001722A0">
      <w:pPr>
        <w:spacing w:line="360" w:lineRule="auto"/>
        <w:jc w:val="both"/>
        <w:rPr>
          <w:rFonts w:ascii="Arial" w:hAnsi="Arial" w:cs="Arial"/>
        </w:rPr>
      </w:pPr>
      <w:r w:rsidRPr="001722A0">
        <w:rPr>
          <w:rFonts w:ascii="Arial" w:hAnsi="Arial" w:cs="Arial"/>
        </w:rPr>
        <w:t>Projected Expenses: £15,684</w:t>
      </w:r>
    </w:p>
    <w:p w14:paraId="62BCF6C3" w14:textId="77777777" w:rsidR="00A33843" w:rsidRPr="001722A0" w:rsidRDefault="00A33843" w:rsidP="001722A0">
      <w:pPr>
        <w:spacing w:line="360" w:lineRule="auto"/>
        <w:jc w:val="both"/>
        <w:rPr>
          <w:rFonts w:ascii="Arial" w:hAnsi="Arial" w:cs="Arial"/>
        </w:rPr>
      </w:pPr>
      <w:r w:rsidRPr="001722A0">
        <w:rPr>
          <w:rFonts w:ascii="Arial" w:hAnsi="Arial" w:cs="Arial"/>
        </w:rPr>
        <w:t>Net Profit: £11,016</w:t>
      </w:r>
    </w:p>
    <w:p w14:paraId="06538177" w14:textId="14EF6662" w:rsidR="00A33843" w:rsidRPr="001722A0" w:rsidRDefault="00A33843" w:rsidP="001722A0">
      <w:pPr>
        <w:spacing w:line="360" w:lineRule="auto"/>
        <w:jc w:val="both"/>
        <w:rPr>
          <w:rFonts w:ascii="Arial" w:hAnsi="Arial" w:cs="Arial"/>
        </w:rPr>
      </w:pPr>
      <w:r w:rsidRPr="001722A0">
        <w:rPr>
          <w:rFonts w:ascii="Arial" w:hAnsi="Arial" w:cs="Arial"/>
        </w:rPr>
        <w:t>Profit Margin: 41%</w:t>
      </w:r>
      <w:r w:rsidR="007D16E4">
        <w:rPr>
          <w:rFonts w:ascii="Arial" w:hAnsi="Arial" w:cs="Arial"/>
        </w:rPr>
        <w:t xml:space="preserve"> (see Fig. 1 and Appendix A) </w:t>
      </w:r>
    </w:p>
    <w:p w14:paraId="4C9A77EA" w14:textId="77777777" w:rsidR="00A33843" w:rsidRDefault="00A33843" w:rsidP="001722A0">
      <w:pPr>
        <w:spacing w:line="360" w:lineRule="auto"/>
        <w:jc w:val="both"/>
        <w:rPr>
          <w:rFonts w:ascii="Arial" w:hAnsi="Arial" w:cs="Arial"/>
        </w:rPr>
      </w:pPr>
    </w:p>
    <w:p w14:paraId="5E7D9EB0" w14:textId="0BA166F5" w:rsidR="001E5956" w:rsidRDefault="00711086" w:rsidP="001722A0">
      <w:pPr>
        <w:spacing w:line="360" w:lineRule="auto"/>
        <w:jc w:val="both"/>
        <w:rPr>
          <w:rFonts w:ascii="Arial" w:hAnsi="Arial" w:cs="Arial"/>
        </w:rPr>
      </w:pPr>
      <w:r>
        <w:rPr>
          <w:noProof/>
        </w:rPr>
        <w:drawing>
          <wp:inline distT="0" distB="0" distL="0" distR="0" wp14:anchorId="49F7897D" wp14:editId="227815E4">
            <wp:extent cx="5731510" cy="2996565"/>
            <wp:effectExtent l="0" t="0" r="2540" b="13335"/>
            <wp:docPr id="623993712" name="Chart 1">
              <a:extLst xmlns:a="http://schemas.openxmlformats.org/drawingml/2006/main">
                <a:ext uri="{FF2B5EF4-FFF2-40B4-BE49-F238E27FC236}">
                  <a16:creationId xmlns:a16="http://schemas.microsoft.com/office/drawing/2014/main" id="{82177BA2-D9C9-7633-59C7-3565629D0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CC3FF8E" w14:textId="113FCC6F" w:rsidR="00B36EF1" w:rsidRPr="007D16E4" w:rsidRDefault="00B36EF1" w:rsidP="001722A0">
      <w:pPr>
        <w:spacing w:line="360" w:lineRule="auto"/>
        <w:jc w:val="both"/>
        <w:rPr>
          <w:rFonts w:ascii="Arial" w:hAnsi="Arial" w:cs="Arial"/>
          <w:b/>
          <w:bCs/>
          <w:sz w:val="22"/>
          <w:szCs w:val="22"/>
        </w:rPr>
      </w:pPr>
      <w:r w:rsidRPr="007D16E4">
        <w:rPr>
          <w:rFonts w:ascii="Arial" w:hAnsi="Arial" w:cs="Arial"/>
          <w:b/>
          <w:bCs/>
          <w:sz w:val="22"/>
          <w:szCs w:val="22"/>
        </w:rPr>
        <w:t>Figure</w:t>
      </w:r>
      <w:r w:rsidR="0056421A" w:rsidRPr="007D16E4">
        <w:rPr>
          <w:rFonts w:ascii="Arial" w:hAnsi="Arial" w:cs="Arial"/>
          <w:b/>
          <w:bCs/>
          <w:sz w:val="22"/>
          <w:szCs w:val="22"/>
        </w:rPr>
        <w:t xml:space="preserve"> 1: Year 1 </w:t>
      </w:r>
      <w:r w:rsidR="00711086" w:rsidRPr="007D16E4">
        <w:rPr>
          <w:rFonts w:ascii="Arial" w:hAnsi="Arial" w:cs="Arial"/>
          <w:b/>
          <w:bCs/>
          <w:sz w:val="22"/>
          <w:szCs w:val="22"/>
        </w:rPr>
        <w:t xml:space="preserve">Revenue and Expenses Forecast </w:t>
      </w:r>
    </w:p>
    <w:p w14:paraId="4DC8D4A0" w14:textId="2CAEDE2C" w:rsidR="007D16E4" w:rsidRPr="00321653" w:rsidRDefault="00711086" w:rsidP="001722A0">
      <w:pPr>
        <w:spacing w:line="360" w:lineRule="auto"/>
        <w:jc w:val="both"/>
        <w:rPr>
          <w:rFonts w:ascii="Arial" w:hAnsi="Arial" w:cs="Arial"/>
          <w:b/>
          <w:bCs/>
          <w:sz w:val="22"/>
          <w:szCs w:val="22"/>
        </w:rPr>
      </w:pPr>
      <w:r w:rsidRPr="007D16E4">
        <w:rPr>
          <w:rFonts w:ascii="Arial" w:hAnsi="Arial" w:cs="Arial"/>
          <w:b/>
          <w:bCs/>
          <w:sz w:val="22"/>
          <w:szCs w:val="22"/>
        </w:rPr>
        <w:t xml:space="preserve">Source: Authors </w:t>
      </w:r>
      <w:r w:rsidR="007D16E4" w:rsidRPr="007D16E4">
        <w:rPr>
          <w:rFonts w:ascii="Arial" w:hAnsi="Arial" w:cs="Arial"/>
          <w:b/>
          <w:bCs/>
          <w:sz w:val="22"/>
          <w:szCs w:val="22"/>
        </w:rPr>
        <w:t xml:space="preserve">calculation </w:t>
      </w:r>
    </w:p>
    <w:p w14:paraId="71ECEB7A" w14:textId="1EEA1212" w:rsidR="0044290F" w:rsidRDefault="00A33843" w:rsidP="001722A0">
      <w:pPr>
        <w:spacing w:line="360" w:lineRule="auto"/>
        <w:jc w:val="both"/>
        <w:rPr>
          <w:rFonts w:ascii="Arial" w:hAnsi="Arial" w:cs="Arial"/>
        </w:rPr>
      </w:pPr>
      <w:r w:rsidRPr="001722A0">
        <w:rPr>
          <w:rFonts w:ascii="Arial" w:hAnsi="Arial" w:cs="Arial"/>
        </w:rPr>
        <w:t>Revenue increases progressively throughout the year while fixed costs remain stable, supporting scalability.</w:t>
      </w:r>
    </w:p>
    <w:p w14:paraId="68D726D0" w14:textId="77777777" w:rsidR="001722A0" w:rsidRPr="001722A0" w:rsidRDefault="001722A0" w:rsidP="001722A0">
      <w:pPr>
        <w:spacing w:line="360" w:lineRule="auto"/>
        <w:jc w:val="both"/>
        <w:rPr>
          <w:rFonts w:ascii="Arial" w:hAnsi="Arial" w:cs="Arial"/>
        </w:rPr>
      </w:pPr>
    </w:p>
    <w:p w14:paraId="33F8D72E" w14:textId="003070BF" w:rsidR="00A33843" w:rsidRPr="00113D62" w:rsidRDefault="001B56ED" w:rsidP="00113D62">
      <w:pPr>
        <w:pStyle w:val="Heading3"/>
        <w:rPr>
          <w:rFonts w:ascii="Arial" w:hAnsi="Arial" w:cs="Arial"/>
          <w:b/>
          <w:bCs/>
          <w:color w:val="auto"/>
          <w:sz w:val="24"/>
          <w:szCs w:val="24"/>
        </w:rPr>
      </w:pPr>
      <w:bookmarkStart w:id="17" w:name="_Toc223443283"/>
      <w:r w:rsidRPr="00113D62">
        <w:rPr>
          <w:rFonts w:ascii="Arial" w:hAnsi="Arial" w:cs="Arial"/>
          <w:b/>
          <w:bCs/>
          <w:color w:val="auto"/>
          <w:sz w:val="24"/>
          <w:szCs w:val="24"/>
        </w:rPr>
        <w:t xml:space="preserve">10.2. </w:t>
      </w:r>
      <w:r w:rsidR="00A33843" w:rsidRPr="00113D62">
        <w:rPr>
          <w:rFonts w:ascii="Arial" w:hAnsi="Arial" w:cs="Arial"/>
          <w:b/>
          <w:bCs/>
          <w:color w:val="auto"/>
          <w:sz w:val="24"/>
          <w:szCs w:val="24"/>
        </w:rPr>
        <w:t>Break-Even Analysis</w:t>
      </w:r>
      <w:bookmarkEnd w:id="17"/>
    </w:p>
    <w:p w14:paraId="6C63E11E" w14:textId="77777777"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t>Fixed annual costs: £1,800</w:t>
      </w:r>
    </w:p>
    <w:p w14:paraId="4EC01AD5" w14:textId="77777777"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t>Contribution per meal: approximately £3.67</w:t>
      </w:r>
    </w:p>
    <w:p w14:paraId="2E6C27B5" w14:textId="6C4CDAA2"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lastRenderedPageBreak/>
        <w:t>Break-even point: approximately 491 meals</w:t>
      </w:r>
    </w:p>
    <w:p w14:paraId="4F59051D" w14:textId="53893CFF" w:rsidR="00A33843" w:rsidRPr="00321653" w:rsidRDefault="00A33843" w:rsidP="00321653">
      <w:pPr>
        <w:pStyle w:val="ListParagraph"/>
        <w:numPr>
          <w:ilvl w:val="0"/>
          <w:numId w:val="3"/>
        </w:numPr>
        <w:spacing w:line="360" w:lineRule="auto"/>
        <w:jc w:val="both"/>
        <w:rPr>
          <w:rFonts w:ascii="Arial" w:hAnsi="Arial" w:cs="Arial"/>
        </w:rPr>
      </w:pPr>
      <w:r w:rsidRPr="00321653">
        <w:rPr>
          <w:rFonts w:ascii="Arial" w:hAnsi="Arial" w:cs="Arial"/>
        </w:rPr>
        <w:t>Break-even is achieved within the first quarter.</w:t>
      </w:r>
    </w:p>
    <w:p w14:paraId="1ADE5C7A" w14:textId="77777777" w:rsidR="004F45E2" w:rsidRDefault="004F45E2" w:rsidP="001722A0">
      <w:pPr>
        <w:spacing w:line="360" w:lineRule="auto"/>
        <w:jc w:val="both"/>
        <w:rPr>
          <w:rFonts w:ascii="Arial" w:hAnsi="Arial" w:cs="Arial"/>
          <w:b/>
          <w:bCs/>
        </w:rPr>
      </w:pPr>
    </w:p>
    <w:p w14:paraId="3CA19F77" w14:textId="2EAC9C9D" w:rsidR="00A33843" w:rsidRPr="00113D62" w:rsidRDefault="00FB6B9A" w:rsidP="00113D62">
      <w:pPr>
        <w:pStyle w:val="Heading3"/>
        <w:rPr>
          <w:rFonts w:ascii="Arial" w:hAnsi="Arial" w:cs="Arial"/>
          <w:b/>
          <w:bCs/>
          <w:color w:val="auto"/>
          <w:sz w:val="24"/>
          <w:szCs w:val="24"/>
        </w:rPr>
      </w:pPr>
      <w:bookmarkStart w:id="18" w:name="_Toc223443284"/>
      <w:r w:rsidRPr="00113D62">
        <w:rPr>
          <w:rFonts w:ascii="Arial" w:hAnsi="Arial" w:cs="Arial"/>
          <w:b/>
          <w:bCs/>
          <w:color w:val="auto"/>
          <w:sz w:val="24"/>
          <w:szCs w:val="24"/>
        </w:rPr>
        <w:t xml:space="preserve">10.3. </w:t>
      </w:r>
      <w:r w:rsidR="00A33843" w:rsidRPr="00113D62">
        <w:rPr>
          <w:rFonts w:ascii="Arial" w:hAnsi="Arial" w:cs="Arial"/>
          <w:b/>
          <w:bCs/>
          <w:color w:val="auto"/>
          <w:sz w:val="24"/>
          <w:szCs w:val="24"/>
        </w:rPr>
        <w:t>Sensitivity Analysis</w:t>
      </w:r>
      <w:bookmarkEnd w:id="18"/>
    </w:p>
    <w:p w14:paraId="49C3554A" w14:textId="0C4F1DFB" w:rsidR="00A33843" w:rsidRDefault="00A33843" w:rsidP="001722A0">
      <w:pPr>
        <w:spacing w:line="360" w:lineRule="auto"/>
        <w:jc w:val="both"/>
        <w:rPr>
          <w:rFonts w:ascii="Arial" w:hAnsi="Arial" w:cs="Arial"/>
        </w:rPr>
      </w:pPr>
      <w:r w:rsidRPr="001722A0">
        <w:rPr>
          <w:rFonts w:ascii="Arial" w:hAnsi="Arial" w:cs="Arial"/>
        </w:rPr>
        <w:t>A 10% increase in ingredient costs would reduce projected profit by approximately £1,100. Inflation therefore represents a measurable but manageable risk (ONS, 2024). Supplier diversification and regular cost reviews mitigate this exposure.</w:t>
      </w:r>
    </w:p>
    <w:p w14:paraId="057D7324" w14:textId="77777777" w:rsidR="001722A0" w:rsidRPr="001722A0" w:rsidRDefault="001722A0" w:rsidP="001722A0">
      <w:pPr>
        <w:spacing w:line="360" w:lineRule="auto"/>
        <w:jc w:val="both"/>
        <w:rPr>
          <w:rFonts w:ascii="Arial" w:hAnsi="Arial" w:cs="Arial"/>
        </w:rPr>
      </w:pPr>
    </w:p>
    <w:p w14:paraId="585AF6E6" w14:textId="0D659D4C" w:rsidR="001722A0" w:rsidRPr="003C0AC6" w:rsidRDefault="00A33843" w:rsidP="003C0AC6">
      <w:pPr>
        <w:pStyle w:val="Heading2"/>
        <w:rPr>
          <w:rFonts w:ascii="Arial" w:hAnsi="Arial" w:cs="Arial"/>
          <w:b/>
          <w:bCs/>
          <w:color w:val="auto"/>
          <w:sz w:val="24"/>
          <w:szCs w:val="24"/>
        </w:rPr>
      </w:pPr>
      <w:bookmarkStart w:id="19" w:name="_Toc223443285"/>
      <w:r w:rsidRPr="003C0AC6">
        <w:rPr>
          <w:rFonts w:ascii="Arial" w:hAnsi="Arial" w:cs="Arial"/>
          <w:b/>
          <w:bCs/>
          <w:color w:val="auto"/>
          <w:sz w:val="24"/>
          <w:szCs w:val="24"/>
        </w:rPr>
        <w:t>11. Competitor Analysis</w:t>
      </w:r>
      <w:bookmarkEnd w:id="19"/>
    </w:p>
    <w:p w14:paraId="5E95F956" w14:textId="16BCDBCA" w:rsidR="00A33843" w:rsidRPr="001722A0" w:rsidRDefault="00A33843" w:rsidP="001722A0">
      <w:pPr>
        <w:spacing w:line="360" w:lineRule="auto"/>
        <w:jc w:val="both"/>
        <w:rPr>
          <w:rFonts w:ascii="Arial" w:hAnsi="Arial" w:cs="Arial"/>
        </w:rPr>
      </w:pPr>
      <w:r w:rsidRPr="001722A0">
        <w:rPr>
          <w:rFonts w:ascii="Arial" w:hAnsi="Arial" w:cs="Arial"/>
        </w:rPr>
        <w:t xml:space="preserve">Major competitors include HelloFresh and </w:t>
      </w:r>
      <w:proofErr w:type="spellStart"/>
      <w:r w:rsidRPr="001722A0">
        <w:rPr>
          <w:rFonts w:ascii="Arial" w:hAnsi="Arial" w:cs="Arial"/>
        </w:rPr>
        <w:t>Gousto</w:t>
      </w:r>
      <w:proofErr w:type="spellEnd"/>
      <w:r w:rsidRPr="001722A0">
        <w:rPr>
          <w:rFonts w:ascii="Arial" w:hAnsi="Arial" w:cs="Arial"/>
        </w:rPr>
        <w:t>, which benefit from economies of scale and national distribution (Deloitte, 2023). However, higher pricing structures create opportunities for price-focused differentiation.</w:t>
      </w:r>
    </w:p>
    <w:p w14:paraId="6F572865" w14:textId="212771FA" w:rsidR="002B4C30" w:rsidRDefault="00A33843" w:rsidP="001722A0">
      <w:pPr>
        <w:spacing w:line="360" w:lineRule="auto"/>
        <w:jc w:val="both"/>
        <w:rPr>
          <w:rFonts w:ascii="Arial" w:hAnsi="Arial" w:cs="Arial"/>
        </w:rPr>
      </w:pPr>
      <w:proofErr w:type="spellStart"/>
      <w:r w:rsidRPr="001722A0">
        <w:rPr>
          <w:rFonts w:ascii="Arial" w:hAnsi="Arial" w:cs="Arial"/>
        </w:rPr>
        <w:t>PurePlate</w:t>
      </w:r>
      <w:proofErr w:type="spellEnd"/>
      <w:r w:rsidRPr="001722A0">
        <w:rPr>
          <w:rFonts w:ascii="Arial" w:hAnsi="Arial" w:cs="Arial"/>
        </w:rPr>
        <w:t xml:space="preserve"> Kits adopts a focused strategy within a regional market, reducing direct exposure to national marketing expenditure pressures (Porter, 1980).</w:t>
      </w:r>
    </w:p>
    <w:p w14:paraId="679B461E" w14:textId="77777777" w:rsidR="001722A0" w:rsidRPr="001722A0" w:rsidRDefault="001722A0" w:rsidP="001722A0">
      <w:pPr>
        <w:spacing w:line="360" w:lineRule="auto"/>
        <w:jc w:val="both"/>
        <w:rPr>
          <w:rFonts w:ascii="Arial" w:hAnsi="Arial" w:cs="Arial"/>
        </w:rPr>
      </w:pPr>
    </w:p>
    <w:p w14:paraId="31717885" w14:textId="64600859" w:rsidR="00A33843" w:rsidRPr="003C0AC6" w:rsidRDefault="00A33843" w:rsidP="003C0AC6">
      <w:pPr>
        <w:pStyle w:val="Heading2"/>
        <w:rPr>
          <w:rFonts w:ascii="Arial" w:hAnsi="Arial" w:cs="Arial"/>
          <w:b/>
          <w:bCs/>
          <w:color w:val="auto"/>
          <w:sz w:val="24"/>
          <w:szCs w:val="24"/>
        </w:rPr>
      </w:pPr>
      <w:bookmarkStart w:id="20" w:name="_Toc223443286"/>
      <w:r w:rsidRPr="003C0AC6">
        <w:rPr>
          <w:rFonts w:ascii="Arial" w:hAnsi="Arial" w:cs="Arial"/>
          <w:b/>
          <w:bCs/>
          <w:color w:val="auto"/>
          <w:sz w:val="24"/>
          <w:szCs w:val="24"/>
        </w:rPr>
        <w:t>12. SWOT &amp; Conclusion</w:t>
      </w:r>
      <w:bookmarkEnd w:id="20"/>
    </w:p>
    <w:p w14:paraId="593D700C" w14:textId="77777777" w:rsidR="00514907" w:rsidRPr="00514907" w:rsidRDefault="00514907" w:rsidP="00514907">
      <w:pPr>
        <w:spacing w:line="360" w:lineRule="auto"/>
        <w:jc w:val="both"/>
        <w:rPr>
          <w:rFonts w:ascii="Arial" w:hAnsi="Arial" w:cs="Arial"/>
        </w:rPr>
      </w:pPr>
      <w:r w:rsidRPr="00514907">
        <w:rPr>
          <w:rFonts w:ascii="Arial" w:hAnsi="Arial" w:cs="Arial"/>
        </w:rPr>
        <w:t>The business benefits from key strengths such as strong profit margins and a subscription-based revenue model, which support predictable cash flow and customer retention. Its main weaknesses relate to limited brand awareness and the need to build trust in a competitive market. Opportunities remain significant, driven by increasing consumer interest in sustainable purchasing behaviours (Mintel, 2023). However, threats include inflationary pressures affecting costs and consumer spending, as well as intense competition from established market players (CMA, 2023).</w:t>
      </w:r>
    </w:p>
    <w:p w14:paraId="25006B7B" w14:textId="77777777" w:rsidR="00514907" w:rsidRPr="00514907" w:rsidRDefault="00514907" w:rsidP="00514907">
      <w:pPr>
        <w:spacing w:line="360" w:lineRule="auto"/>
        <w:jc w:val="both"/>
        <w:rPr>
          <w:rFonts w:ascii="Arial" w:hAnsi="Arial" w:cs="Arial"/>
        </w:rPr>
      </w:pPr>
      <w:r w:rsidRPr="00514907">
        <w:rPr>
          <w:rFonts w:ascii="Arial" w:hAnsi="Arial" w:cs="Arial"/>
        </w:rPr>
        <w:t>Overall, the financial modelling, market demand and strategic positioning collectively indicate that the concept demonstrates realistic commercial feasibility and the potential for sustainable long</w:t>
      </w:r>
      <w:r w:rsidRPr="00514907">
        <w:rPr>
          <w:rFonts w:ascii="Arial" w:hAnsi="Arial" w:cs="Arial"/>
        </w:rPr>
        <w:noBreakHyphen/>
        <w:t>term growth.</w:t>
      </w:r>
    </w:p>
    <w:p w14:paraId="4F1CEA54" w14:textId="77777777" w:rsidR="001722A0" w:rsidRDefault="001722A0" w:rsidP="001722A0">
      <w:pPr>
        <w:spacing w:line="360" w:lineRule="auto"/>
        <w:jc w:val="both"/>
        <w:rPr>
          <w:rFonts w:ascii="Arial" w:hAnsi="Arial" w:cs="Arial"/>
        </w:rPr>
      </w:pPr>
    </w:p>
    <w:p w14:paraId="0D5C7F29" w14:textId="77777777" w:rsidR="001722A0" w:rsidRPr="001722A0" w:rsidRDefault="001722A0" w:rsidP="001722A0">
      <w:pPr>
        <w:spacing w:line="360" w:lineRule="auto"/>
        <w:jc w:val="both"/>
        <w:rPr>
          <w:rFonts w:ascii="Arial" w:hAnsi="Arial" w:cs="Arial"/>
        </w:rPr>
      </w:pPr>
    </w:p>
    <w:p w14:paraId="699BBFF1" w14:textId="0EC58A8F" w:rsidR="002B4C30" w:rsidRDefault="00B529BD" w:rsidP="00841933">
      <w:pPr>
        <w:pStyle w:val="Heading1"/>
        <w:rPr>
          <w:rFonts w:ascii="Arial" w:hAnsi="Arial" w:cs="Arial"/>
          <w:b/>
          <w:bCs/>
          <w:color w:val="auto"/>
          <w:sz w:val="24"/>
          <w:szCs w:val="24"/>
        </w:rPr>
      </w:pPr>
      <w:bookmarkStart w:id="21" w:name="_Toc223443287"/>
      <w:r w:rsidRPr="00841933">
        <w:rPr>
          <w:rFonts w:ascii="Arial" w:hAnsi="Arial" w:cs="Arial"/>
          <w:b/>
          <w:bCs/>
          <w:color w:val="auto"/>
          <w:sz w:val="24"/>
          <w:szCs w:val="24"/>
        </w:rPr>
        <w:lastRenderedPageBreak/>
        <w:t>PART 2 – INDIVIDUAL REFLECTION</w:t>
      </w:r>
      <w:bookmarkEnd w:id="21"/>
      <w:r w:rsidRPr="00841933">
        <w:rPr>
          <w:rFonts w:ascii="Arial" w:hAnsi="Arial" w:cs="Arial"/>
          <w:b/>
          <w:bCs/>
          <w:color w:val="auto"/>
          <w:sz w:val="24"/>
          <w:szCs w:val="24"/>
        </w:rPr>
        <w:t xml:space="preserve"> </w:t>
      </w:r>
    </w:p>
    <w:p w14:paraId="2647A172" w14:textId="77777777" w:rsidR="00841933" w:rsidRPr="00841933" w:rsidRDefault="00841933" w:rsidP="00841933"/>
    <w:p w14:paraId="2D3FA996" w14:textId="565DA937" w:rsidR="00B529BD" w:rsidRPr="00B529BD" w:rsidRDefault="00B529BD" w:rsidP="001722A0">
      <w:pPr>
        <w:spacing w:line="360" w:lineRule="auto"/>
        <w:jc w:val="both"/>
        <w:rPr>
          <w:rFonts w:ascii="Arial" w:hAnsi="Arial" w:cs="Arial"/>
        </w:rPr>
      </w:pPr>
      <w:r w:rsidRPr="00B529BD">
        <w:rPr>
          <w:rFonts w:ascii="Arial" w:hAnsi="Arial" w:cs="Arial"/>
        </w:rPr>
        <w:t>This module has significantly strengthened my understanding of enterprise development and the multifaceted processes involved in creating a viable business proposition. One of the most notable areas of growth has been in the design, collection and analysis of primary research. Engaging with research methods in a practical context deepened my ability to interpret data critically and to draw meaningful insights from both qualitative and quantitative findings. This process required me to look beyond surface-level observations and instead examine patterns</w:t>
      </w:r>
      <w:r w:rsidR="00E371FB">
        <w:rPr>
          <w:rFonts w:ascii="Arial" w:hAnsi="Arial" w:cs="Arial"/>
        </w:rPr>
        <w:t xml:space="preserve"> (creating a questionnaire and learning how to read data’s</w:t>
      </w:r>
      <w:r w:rsidR="005124B5">
        <w:rPr>
          <w:rFonts w:ascii="Arial" w:hAnsi="Arial" w:cs="Arial"/>
        </w:rPr>
        <w:t>),</w:t>
      </w:r>
      <w:r w:rsidRPr="00B529BD">
        <w:rPr>
          <w:rFonts w:ascii="Arial" w:hAnsi="Arial" w:cs="Arial"/>
        </w:rPr>
        <w:t xml:space="preserve"> consumer behaviours and underlying motivations in a more rigorous manner, as emphasised by Barringer and Ireland (2022). The experience helped me appreciate the importance of evidence-led decision-making in enterprise planning.</w:t>
      </w:r>
    </w:p>
    <w:p w14:paraId="7E59AB8A" w14:textId="65137E26" w:rsidR="00B529BD" w:rsidRPr="00B529BD" w:rsidRDefault="00B529BD" w:rsidP="001722A0">
      <w:pPr>
        <w:spacing w:line="360" w:lineRule="auto"/>
        <w:jc w:val="both"/>
        <w:rPr>
          <w:rFonts w:ascii="Arial" w:hAnsi="Arial" w:cs="Arial"/>
        </w:rPr>
      </w:pPr>
      <w:r w:rsidRPr="00B529BD">
        <w:rPr>
          <w:rFonts w:ascii="Arial" w:hAnsi="Arial" w:cs="Arial"/>
        </w:rPr>
        <w:t xml:space="preserve">Another key area of development was financial forecasting. Before undertaking this module, my understanding of contribution margins, break-even analysis and broader financial modelling was relatively limited. Through structured tasks and guided learning, I gained a clearer awareness of how financial assumptions interact, and how even small changes </w:t>
      </w:r>
      <w:r w:rsidR="00901D81">
        <w:rPr>
          <w:rFonts w:ascii="Arial" w:hAnsi="Arial" w:cs="Arial"/>
        </w:rPr>
        <w:t xml:space="preserve">such as inflation </w:t>
      </w:r>
      <w:r w:rsidRPr="00B529BD">
        <w:rPr>
          <w:rFonts w:ascii="Arial" w:hAnsi="Arial" w:cs="Arial"/>
        </w:rPr>
        <w:t>can significantly influence the financial viability of a business concept. Williams (2023) highlights the importance of these tools for assessing risk and long-term sustainability, and this became increasingly evident as I applied them within my own business plan.</w:t>
      </w:r>
    </w:p>
    <w:p w14:paraId="5116DB59" w14:textId="77777777" w:rsidR="00B529BD" w:rsidRPr="00B529BD" w:rsidRDefault="00B529BD" w:rsidP="001722A0">
      <w:pPr>
        <w:spacing w:line="360" w:lineRule="auto"/>
        <w:jc w:val="both"/>
        <w:rPr>
          <w:rFonts w:ascii="Arial" w:hAnsi="Arial" w:cs="Arial"/>
        </w:rPr>
      </w:pPr>
      <w:r w:rsidRPr="00B529BD">
        <w:rPr>
          <w:rFonts w:ascii="Arial" w:hAnsi="Arial" w:cs="Arial"/>
        </w:rPr>
        <w:t>The most impactful aspect of my learning, however, was financial planning and risk evaluation. At the beginning of the module, I underestimated the value of sensitivity analysis and the necessity of stress-testing assumptions. As the project progressed, I realised how essential it is to incorporate inflation risk, fluctuating supplier costs and variability in consumer demand. Applying these considerations not only improved the realism of my forecasts but also strengthened the overall robustness of the proposal. This shift demonstrated to me that financial planning is not simply about projecting growth, but about recognising uncertainty and preparing for volatility.</w:t>
      </w:r>
    </w:p>
    <w:p w14:paraId="74E9B5E1" w14:textId="77777777" w:rsidR="00B529BD" w:rsidRPr="00B529BD" w:rsidRDefault="00B529BD" w:rsidP="001722A0">
      <w:pPr>
        <w:spacing w:line="360" w:lineRule="auto"/>
        <w:jc w:val="both"/>
        <w:rPr>
          <w:rFonts w:ascii="Arial" w:hAnsi="Arial" w:cs="Arial"/>
        </w:rPr>
      </w:pPr>
      <w:r w:rsidRPr="00B529BD">
        <w:rPr>
          <w:rFonts w:ascii="Arial" w:hAnsi="Arial" w:cs="Arial"/>
        </w:rPr>
        <w:t xml:space="preserve">In parallel, applying strategic theory enriched my academic development. Engaging with frameworks such as Porter’s Five Forces enabled me to move from descriptive commentary to analytical evaluation when assessing competitive positioning and </w:t>
      </w:r>
      <w:r w:rsidRPr="00B529BD">
        <w:rPr>
          <w:rFonts w:ascii="Arial" w:hAnsi="Arial" w:cs="Arial"/>
        </w:rPr>
        <w:lastRenderedPageBreak/>
        <w:t>industry dynamics. Johnson, Scholes and Whittington (2023) emphasise the value of structured strategic analysis in understanding external pressures and competitive advantage, and using these models encouraged deeper reflection on strategic decision-making. This represented a shift in my approach, favouring structured, theory-informed evaluation over instinctive or anecdotal interpretation.</w:t>
      </w:r>
    </w:p>
    <w:p w14:paraId="44F35CB1" w14:textId="77777777" w:rsidR="00B529BD" w:rsidRPr="00B529BD" w:rsidRDefault="00B529BD" w:rsidP="001722A0">
      <w:pPr>
        <w:spacing w:line="360" w:lineRule="auto"/>
        <w:jc w:val="both"/>
        <w:rPr>
          <w:rFonts w:ascii="Arial" w:hAnsi="Arial" w:cs="Arial"/>
        </w:rPr>
      </w:pPr>
      <w:r w:rsidRPr="00B529BD">
        <w:rPr>
          <w:rFonts w:ascii="Arial" w:hAnsi="Arial" w:cs="Arial"/>
        </w:rPr>
        <w:t>Preparing the full business plan was an experience that required balancing creativity with financial discipline. I learned that an innovative idea is only one part of enterprise development; it must be supported by coherent financial logic, strategic alignment and a clear value proposition. This balance strengthened my analytical reasoning, enhanced my confidence in presenting professional arguments and improved my ability to communicate complex ideas with clarity and structure.</w:t>
      </w:r>
    </w:p>
    <w:p w14:paraId="4737D821" w14:textId="77777777" w:rsidR="00B529BD" w:rsidRPr="00B529BD" w:rsidRDefault="00B529BD" w:rsidP="001722A0">
      <w:pPr>
        <w:spacing w:line="360" w:lineRule="auto"/>
        <w:jc w:val="both"/>
        <w:rPr>
          <w:rFonts w:ascii="Arial" w:hAnsi="Arial" w:cs="Arial"/>
        </w:rPr>
      </w:pPr>
      <w:r w:rsidRPr="00B529BD">
        <w:rPr>
          <w:rFonts w:ascii="Arial" w:hAnsi="Arial" w:cs="Arial"/>
        </w:rPr>
        <w:t>Overall, the module has meaningfully enhanced my entrepreneurial mindset. It has provided me not only with academic knowledge but also with practical insight into the realities of enterprise design and planning. I now feel better equipped to evaluate business opportunities critically, manage risk with greater awareness and develop proposals that are both imaginative and grounded in sound analytical principles.</w:t>
      </w:r>
    </w:p>
    <w:p w14:paraId="315F92FC" w14:textId="77777777" w:rsidR="00A33843" w:rsidRPr="001722A0" w:rsidRDefault="00A33843" w:rsidP="001722A0">
      <w:pPr>
        <w:spacing w:line="360" w:lineRule="auto"/>
        <w:jc w:val="both"/>
        <w:rPr>
          <w:rFonts w:ascii="Arial" w:hAnsi="Arial" w:cs="Arial"/>
        </w:rPr>
      </w:pPr>
    </w:p>
    <w:p w14:paraId="3FABFDA1" w14:textId="77777777" w:rsidR="00A33843" w:rsidRPr="001722A0" w:rsidRDefault="00A33843" w:rsidP="001722A0">
      <w:pPr>
        <w:spacing w:line="360" w:lineRule="auto"/>
        <w:jc w:val="both"/>
        <w:rPr>
          <w:rFonts w:ascii="Arial" w:hAnsi="Arial" w:cs="Arial"/>
        </w:rPr>
      </w:pPr>
    </w:p>
    <w:p w14:paraId="3026374D" w14:textId="77777777" w:rsidR="00A33843" w:rsidRDefault="00A33843" w:rsidP="00A33843">
      <w:pPr>
        <w:rPr>
          <w:sz w:val="28"/>
          <w:szCs w:val="28"/>
        </w:rPr>
      </w:pPr>
    </w:p>
    <w:p w14:paraId="1C17689D" w14:textId="77777777" w:rsidR="00A33843" w:rsidRDefault="00A33843" w:rsidP="00A33843">
      <w:pPr>
        <w:rPr>
          <w:sz w:val="28"/>
          <w:szCs w:val="28"/>
        </w:rPr>
      </w:pPr>
    </w:p>
    <w:p w14:paraId="463F0B10" w14:textId="77777777" w:rsidR="00A33843" w:rsidRDefault="00A33843" w:rsidP="00A33843">
      <w:pPr>
        <w:rPr>
          <w:sz w:val="28"/>
          <w:szCs w:val="28"/>
        </w:rPr>
      </w:pPr>
    </w:p>
    <w:p w14:paraId="2A9D942B" w14:textId="77777777" w:rsidR="00235293" w:rsidRDefault="00235293" w:rsidP="00A33843">
      <w:pPr>
        <w:rPr>
          <w:sz w:val="28"/>
          <w:szCs w:val="28"/>
        </w:rPr>
      </w:pPr>
    </w:p>
    <w:p w14:paraId="057F5C35" w14:textId="77777777" w:rsidR="00235293" w:rsidRDefault="00235293" w:rsidP="00A33843">
      <w:pPr>
        <w:rPr>
          <w:sz w:val="28"/>
          <w:szCs w:val="28"/>
        </w:rPr>
      </w:pPr>
    </w:p>
    <w:p w14:paraId="482A59AA" w14:textId="77777777" w:rsidR="00235293" w:rsidRPr="00A33843" w:rsidRDefault="00235293" w:rsidP="00A33843">
      <w:pPr>
        <w:rPr>
          <w:sz w:val="28"/>
          <w:szCs w:val="28"/>
        </w:rPr>
      </w:pPr>
    </w:p>
    <w:p w14:paraId="49DDB8FC" w14:textId="77777777" w:rsidR="00CC3EFA" w:rsidRDefault="00CC3EFA" w:rsidP="00841933">
      <w:pPr>
        <w:pStyle w:val="Heading1"/>
        <w:rPr>
          <w:rFonts w:ascii="Arial" w:hAnsi="Arial" w:cs="Arial"/>
          <w:b/>
          <w:bCs/>
          <w:color w:val="auto"/>
          <w:sz w:val="24"/>
          <w:szCs w:val="24"/>
        </w:rPr>
      </w:pPr>
    </w:p>
    <w:p w14:paraId="22BF0E5E" w14:textId="77777777" w:rsidR="00735048" w:rsidRPr="00735048" w:rsidRDefault="00735048" w:rsidP="00735048"/>
    <w:p w14:paraId="6A24E938" w14:textId="50C25257" w:rsidR="00841933" w:rsidRPr="00841933" w:rsidRDefault="00841933" w:rsidP="00841933">
      <w:pPr>
        <w:pStyle w:val="Heading1"/>
        <w:rPr>
          <w:rFonts w:ascii="Arial" w:hAnsi="Arial" w:cs="Arial"/>
          <w:b/>
          <w:bCs/>
          <w:color w:val="auto"/>
          <w:sz w:val="24"/>
          <w:szCs w:val="24"/>
        </w:rPr>
      </w:pPr>
      <w:bookmarkStart w:id="22" w:name="_Toc223443288"/>
      <w:r w:rsidRPr="00841933">
        <w:rPr>
          <w:rFonts w:ascii="Arial" w:hAnsi="Arial" w:cs="Arial"/>
          <w:b/>
          <w:bCs/>
          <w:color w:val="auto"/>
          <w:sz w:val="24"/>
          <w:szCs w:val="24"/>
        </w:rPr>
        <w:lastRenderedPageBreak/>
        <w:t>Reference List</w:t>
      </w:r>
      <w:bookmarkEnd w:id="22"/>
      <w:r w:rsidRPr="00841933">
        <w:rPr>
          <w:rFonts w:ascii="Arial" w:hAnsi="Arial" w:cs="Arial"/>
          <w:b/>
          <w:bCs/>
          <w:color w:val="auto"/>
          <w:sz w:val="24"/>
          <w:szCs w:val="24"/>
        </w:rPr>
        <w:t xml:space="preserve"> </w:t>
      </w:r>
    </w:p>
    <w:p w14:paraId="7E2EC385" w14:textId="32E3D9BD" w:rsidR="009F1913" w:rsidRPr="009F1913" w:rsidRDefault="00B2033B" w:rsidP="009F1913">
      <w:pPr>
        <w:rPr>
          <w:sz w:val="28"/>
          <w:szCs w:val="28"/>
        </w:rPr>
      </w:pPr>
      <w:r>
        <w:rPr>
          <w:sz w:val="28"/>
          <w:szCs w:val="28"/>
        </w:rPr>
        <w:t>1.</w:t>
      </w:r>
      <w:r w:rsidR="009F1913" w:rsidRPr="009F1913">
        <w:rPr>
          <w:sz w:val="28"/>
          <w:szCs w:val="28"/>
        </w:rPr>
        <w:t xml:space="preserve">Barringer, B.R. and Ireland, R.D. (2022) </w:t>
      </w:r>
      <w:r w:rsidR="009F1913" w:rsidRPr="009F1913">
        <w:rPr>
          <w:i/>
          <w:iCs/>
          <w:sz w:val="28"/>
          <w:szCs w:val="28"/>
        </w:rPr>
        <w:t>Entrepreneurship: Successfully Launching New Ventures</w:t>
      </w:r>
      <w:r w:rsidR="009F1913" w:rsidRPr="009F1913">
        <w:rPr>
          <w:sz w:val="28"/>
          <w:szCs w:val="28"/>
        </w:rPr>
        <w:t xml:space="preserve">. 6th </w:t>
      </w:r>
      <w:proofErr w:type="spellStart"/>
      <w:r w:rsidR="009F1913" w:rsidRPr="009F1913">
        <w:rPr>
          <w:sz w:val="28"/>
          <w:szCs w:val="28"/>
        </w:rPr>
        <w:t>edn</w:t>
      </w:r>
      <w:proofErr w:type="spellEnd"/>
      <w:r w:rsidR="009F1913" w:rsidRPr="009F1913">
        <w:rPr>
          <w:sz w:val="28"/>
          <w:szCs w:val="28"/>
        </w:rPr>
        <w:t>. Harlow: Pearson.</w:t>
      </w:r>
    </w:p>
    <w:p w14:paraId="630FC6F1" w14:textId="05CAB078" w:rsidR="009F1913" w:rsidRPr="009F1913" w:rsidRDefault="00B2033B" w:rsidP="009F1913">
      <w:pPr>
        <w:rPr>
          <w:sz w:val="28"/>
          <w:szCs w:val="28"/>
        </w:rPr>
      </w:pPr>
      <w:r>
        <w:rPr>
          <w:sz w:val="28"/>
          <w:szCs w:val="28"/>
        </w:rPr>
        <w:t>2.</w:t>
      </w:r>
      <w:r w:rsidR="009F1913" w:rsidRPr="009F1913">
        <w:rPr>
          <w:sz w:val="28"/>
          <w:szCs w:val="28"/>
        </w:rPr>
        <w:t xml:space="preserve">Chaffey, D. and Ellis-Chadwick, F. (2022) </w:t>
      </w:r>
      <w:r w:rsidR="009F1913" w:rsidRPr="009F1913">
        <w:rPr>
          <w:i/>
          <w:iCs/>
          <w:sz w:val="28"/>
          <w:szCs w:val="28"/>
        </w:rPr>
        <w:t>Digital Marketing: Strategy, Implementation and Practice</w:t>
      </w:r>
      <w:r w:rsidR="009F1913" w:rsidRPr="009F1913">
        <w:rPr>
          <w:sz w:val="28"/>
          <w:szCs w:val="28"/>
        </w:rPr>
        <w:t xml:space="preserve">. 8th </w:t>
      </w:r>
      <w:proofErr w:type="spellStart"/>
      <w:r w:rsidR="009F1913" w:rsidRPr="009F1913">
        <w:rPr>
          <w:sz w:val="28"/>
          <w:szCs w:val="28"/>
        </w:rPr>
        <w:t>edn</w:t>
      </w:r>
      <w:proofErr w:type="spellEnd"/>
      <w:r w:rsidR="009F1913" w:rsidRPr="009F1913">
        <w:rPr>
          <w:sz w:val="28"/>
          <w:szCs w:val="28"/>
        </w:rPr>
        <w:t>. Harlow: Pearson.</w:t>
      </w:r>
    </w:p>
    <w:p w14:paraId="6F4FEEAE" w14:textId="05514F8C" w:rsidR="009F1913" w:rsidRPr="009F1913" w:rsidRDefault="00B2033B" w:rsidP="009F1913">
      <w:pPr>
        <w:rPr>
          <w:sz w:val="28"/>
          <w:szCs w:val="28"/>
        </w:rPr>
      </w:pPr>
      <w:r>
        <w:rPr>
          <w:sz w:val="28"/>
          <w:szCs w:val="28"/>
        </w:rPr>
        <w:t>3.</w:t>
      </w:r>
      <w:r w:rsidR="009F1913" w:rsidRPr="009F1913">
        <w:rPr>
          <w:sz w:val="28"/>
          <w:szCs w:val="28"/>
        </w:rPr>
        <w:t xml:space="preserve">CIPD (2023) </w:t>
      </w:r>
      <w:r w:rsidR="009F1913" w:rsidRPr="009F1913">
        <w:rPr>
          <w:i/>
          <w:iCs/>
          <w:sz w:val="28"/>
          <w:szCs w:val="28"/>
        </w:rPr>
        <w:t>Strategic Workforce Planning</w:t>
      </w:r>
      <w:r w:rsidR="009F1913" w:rsidRPr="009F1913">
        <w:rPr>
          <w:sz w:val="28"/>
          <w:szCs w:val="28"/>
        </w:rPr>
        <w:t>. London: Chartered Institute of Personnel and Development.</w:t>
      </w:r>
    </w:p>
    <w:p w14:paraId="68846EF6" w14:textId="1D39BC0F" w:rsidR="009F1913" w:rsidRPr="009F1913" w:rsidRDefault="00B2033B" w:rsidP="009F1913">
      <w:pPr>
        <w:rPr>
          <w:sz w:val="28"/>
          <w:szCs w:val="28"/>
        </w:rPr>
      </w:pPr>
      <w:r>
        <w:rPr>
          <w:sz w:val="28"/>
          <w:szCs w:val="28"/>
        </w:rPr>
        <w:t>4.</w:t>
      </w:r>
      <w:r w:rsidR="009F1913" w:rsidRPr="009F1913">
        <w:rPr>
          <w:sz w:val="28"/>
          <w:szCs w:val="28"/>
        </w:rPr>
        <w:t xml:space="preserve">Competition and Markets Authority (CMA) (2023) </w:t>
      </w:r>
      <w:r w:rsidR="009F1913" w:rsidRPr="009F1913">
        <w:rPr>
          <w:i/>
          <w:iCs/>
          <w:sz w:val="28"/>
          <w:szCs w:val="28"/>
        </w:rPr>
        <w:t>Online Retail Market Overview</w:t>
      </w:r>
      <w:r w:rsidR="009F1913" w:rsidRPr="009F1913">
        <w:rPr>
          <w:sz w:val="28"/>
          <w:szCs w:val="28"/>
        </w:rPr>
        <w:t>. London: CMA.</w:t>
      </w:r>
    </w:p>
    <w:p w14:paraId="3BA1C6FB" w14:textId="0276448D" w:rsidR="009F1913" w:rsidRPr="009F1913" w:rsidRDefault="00B2033B" w:rsidP="009F1913">
      <w:pPr>
        <w:rPr>
          <w:sz w:val="28"/>
          <w:szCs w:val="28"/>
        </w:rPr>
      </w:pPr>
      <w:r>
        <w:rPr>
          <w:sz w:val="28"/>
          <w:szCs w:val="28"/>
        </w:rPr>
        <w:t>5.</w:t>
      </w:r>
      <w:r w:rsidR="009F1913" w:rsidRPr="009F1913">
        <w:rPr>
          <w:sz w:val="28"/>
          <w:szCs w:val="28"/>
        </w:rPr>
        <w:t xml:space="preserve">Deloitte (2023) </w:t>
      </w:r>
      <w:r w:rsidR="009F1913" w:rsidRPr="009F1913">
        <w:rPr>
          <w:i/>
          <w:iCs/>
          <w:sz w:val="28"/>
          <w:szCs w:val="28"/>
        </w:rPr>
        <w:t>Sustainable Consumer 2023 Report</w:t>
      </w:r>
      <w:r w:rsidR="009F1913" w:rsidRPr="009F1913">
        <w:rPr>
          <w:sz w:val="28"/>
          <w:szCs w:val="28"/>
        </w:rPr>
        <w:t>. London: Deloitte.</w:t>
      </w:r>
    </w:p>
    <w:p w14:paraId="485B6F70" w14:textId="77A864CF" w:rsidR="009F1913" w:rsidRPr="009F1913" w:rsidRDefault="00B2033B" w:rsidP="009F1913">
      <w:pPr>
        <w:rPr>
          <w:sz w:val="28"/>
          <w:szCs w:val="28"/>
        </w:rPr>
      </w:pPr>
      <w:r>
        <w:rPr>
          <w:sz w:val="28"/>
          <w:szCs w:val="28"/>
        </w:rPr>
        <w:t>6.</w:t>
      </w:r>
      <w:r w:rsidR="009F1913" w:rsidRPr="009F1913">
        <w:rPr>
          <w:sz w:val="28"/>
          <w:szCs w:val="28"/>
        </w:rPr>
        <w:t xml:space="preserve">Johnson, G., Scholes, K. and Whittington, R. (2023) </w:t>
      </w:r>
      <w:r w:rsidR="009F1913" w:rsidRPr="009F1913">
        <w:rPr>
          <w:i/>
          <w:iCs/>
          <w:sz w:val="28"/>
          <w:szCs w:val="28"/>
        </w:rPr>
        <w:t>Exploring Strategy</w:t>
      </w:r>
      <w:r w:rsidR="009F1913" w:rsidRPr="009F1913">
        <w:rPr>
          <w:sz w:val="28"/>
          <w:szCs w:val="28"/>
        </w:rPr>
        <w:t xml:space="preserve">. 13th </w:t>
      </w:r>
      <w:proofErr w:type="spellStart"/>
      <w:r w:rsidR="009F1913" w:rsidRPr="009F1913">
        <w:rPr>
          <w:sz w:val="28"/>
          <w:szCs w:val="28"/>
        </w:rPr>
        <w:t>edn</w:t>
      </w:r>
      <w:proofErr w:type="spellEnd"/>
      <w:r w:rsidR="009F1913" w:rsidRPr="009F1913">
        <w:rPr>
          <w:sz w:val="28"/>
          <w:szCs w:val="28"/>
        </w:rPr>
        <w:t>. Harlow: Pearson.</w:t>
      </w:r>
    </w:p>
    <w:p w14:paraId="76CEF6DF" w14:textId="44B1EB92" w:rsidR="009F1913" w:rsidRPr="009F1913" w:rsidRDefault="00B2033B" w:rsidP="009F1913">
      <w:pPr>
        <w:rPr>
          <w:sz w:val="28"/>
          <w:szCs w:val="28"/>
        </w:rPr>
      </w:pPr>
      <w:r>
        <w:rPr>
          <w:sz w:val="28"/>
          <w:szCs w:val="28"/>
        </w:rPr>
        <w:t>7.</w:t>
      </w:r>
      <w:r w:rsidR="009F1913" w:rsidRPr="009F1913">
        <w:rPr>
          <w:sz w:val="28"/>
          <w:szCs w:val="28"/>
        </w:rPr>
        <w:t xml:space="preserve">Keir Thomas-Bryant (2018) ‘Sole trader or limited company’, </w:t>
      </w:r>
      <w:r w:rsidR="009F1913" w:rsidRPr="009F1913">
        <w:rPr>
          <w:i/>
          <w:iCs/>
          <w:sz w:val="28"/>
          <w:szCs w:val="28"/>
        </w:rPr>
        <w:t>Sage Advice</w:t>
      </w:r>
      <w:r w:rsidR="009F1913" w:rsidRPr="009F1913">
        <w:rPr>
          <w:sz w:val="28"/>
          <w:szCs w:val="28"/>
        </w:rPr>
        <w:t xml:space="preserve">. Available at: https://www.sage.com (Accessed: </w:t>
      </w:r>
      <w:r w:rsidR="00400768">
        <w:rPr>
          <w:sz w:val="28"/>
          <w:szCs w:val="28"/>
        </w:rPr>
        <w:t>21.2.26</w:t>
      </w:r>
      <w:r w:rsidR="009F1913" w:rsidRPr="009F1913">
        <w:rPr>
          <w:sz w:val="28"/>
          <w:szCs w:val="28"/>
        </w:rPr>
        <w:t>).</w:t>
      </w:r>
    </w:p>
    <w:p w14:paraId="7CE1CB62" w14:textId="24808028" w:rsidR="009F1913" w:rsidRPr="009F1913" w:rsidRDefault="00B2033B" w:rsidP="009F1913">
      <w:pPr>
        <w:rPr>
          <w:sz w:val="28"/>
          <w:szCs w:val="28"/>
        </w:rPr>
      </w:pPr>
      <w:r>
        <w:rPr>
          <w:sz w:val="28"/>
          <w:szCs w:val="28"/>
        </w:rPr>
        <w:t>8.</w:t>
      </w:r>
      <w:r w:rsidR="009F1913" w:rsidRPr="009F1913">
        <w:rPr>
          <w:sz w:val="28"/>
          <w:szCs w:val="28"/>
        </w:rPr>
        <w:t xml:space="preserve">Kotler, P., Armstrong, G. and </w:t>
      </w:r>
      <w:proofErr w:type="spellStart"/>
      <w:r w:rsidR="009F1913" w:rsidRPr="009F1913">
        <w:rPr>
          <w:sz w:val="28"/>
          <w:szCs w:val="28"/>
        </w:rPr>
        <w:t>Opresnik</w:t>
      </w:r>
      <w:proofErr w:type="spellEnd"/>
      <w:r w:rsidR="009F1913" w:rsidRPr="009F1913">
        <w:rPr>
          <w:sz w:val="28"/>
          <w:szCs w:val="28"/>
        </w:rPr>
        <w:t xml:space="preserve">, M.O. (2021) </w:t>
      </w:r>
      <w:r w:rsidR="009F1913" w:rsidRPr="009F1913">
        <w:rPr>
          <w:i/>
          <w:iCs/>
          <w:sz w:val="28"/>
          <w:szCs w:val="28"/>
        </w:rPr>
        <w:t>Principles of Marketing</w:t>
      </w:r>
      <w:r w:rsidR="009F1913" w:rsidRPr="009F1913">
        <w:rPr>
          <w:sz w:val="28"/>
          <w:szCs w:val="28"/>
        </w:rPr>
        <w:t>. Harlow: Pearson.</w:t>
      </w:r>
    </w:p>
    <w:p w14:paraId="7D4470E6" w14:textId="73EEC944" w:rsidR="009F1913" w:rsidRPr="009F1913" w:rsidRDefault="00945C4F" w:rsidP="009F1913">
      <w:pPr>
        <w:rPr>
          <w:sz w:val="28"/>
          <w:szCs w:val="28"/>
        </w:rPr>
      </w:pPr>
      <w:r>
        <w:rPr>
          <w:sz w:val="28"/>
          <w:szCs w:val="28"/>
        </w:rPr>
        <w:t>9.</w:t>
      </w:r>
      <w:r w:rsidR="009F1913" w:rsidRPr="009F1913">
        <w:rPr>
          <w:sz w:val="28"/>
          <w:szCs w:val="28"/>
        </w:rPr>
        <w:t xml:space="preserve">Kotler, P. and Keller, K.L. (2016) </w:t>
      </w:r>
      <w:r w:rsidR="009F1913" w:rsidRPr="009F1913">
        <w:rPr>
          <w:i/>
          <w:iCs/>
          <w:sz w:val="28"/>
          <w:szCs w:val="28"/>
        </w:rPr>
        <w:t>Marketing Management</w:t>
      </w:r>
      <w:r w:rsidR="009F1913" w:rsidRPr="009F1913">
        <w:rPr>
          <w:sz w:val="28"/>
          <w:szCs w:val="28"/>
        </w:rPr>
        <w:t xml:space="preserve">. 15th </w:t>
      </w:r>
      <w:proofErr w:type="spellStart"/>
      <w:r w:rsidR="009F1913" w:rsidRPr="009F1913">
        <w:rPr>
          <w:sz w:val="28"/>
          <w:szCs w:val="28"/>
        </w:rPr>
        <w:t>edn</w:t>
      </w:r>
      <w:proofErr w:type="spellEnd"/>
      <w:r w:rsidR="009F1913" w:rsidRPr="009F1913">
        <w:rPr>
          <w:sz w:val="28"/>
          <w:szCs w:val="28"/>
        </w:rPr>
        <w:t>. Harlow: Pearson.</w:t>
      </w:r>
    </w:p>
    <w:p w14:paraId="45AC22F6" w14:textId="6A0CC6B7" w:rsidR="009F1913" w:rsidRPr="009F1913" w:rsidRDefault="00945C4F" w:rsidP="009F1913">
      <w:pPr>
        <w:rPr>
          <w:sz w:val="28"/>
          <w:szCs w:val="28"/>
        </w:rPr>
      </w:pPr>
      <w:r>
        <w:rPr>
          <w:sz w:val="28"/>
          <w:szCs w:val="28"/>
        </w:rPr>
        <w:t>10.</w:t>
      </w:r>
      <w:r w:rsidR="009F1913" w:rsidRPr="009F1913">
        <w:rPr>
          <w:sz w:val="28"/>
          <w:szCs w:val="28"/>
        </w:rPr>
        <w:t xml:space="preserve">Mintel (2023) </w:t>
      </w:r>
      <w:r w:rsidR="009F1913" w:rsidRPr="009F1913">
        <w:rPr>
          <w:i/>
          <w:iCs/>
          <w:sz w:val="28"/>
          <w:szCs w:val="28"/>
        </w:rPr>
        <w:t>UK Meal Kits and Recipe Boxes Market Report</w:t>
      </w:r>
      <w:r w:rsidR="009F1913" w:rsidRPr="009F1913">
        <w:rPr>
          <w:sz w:val="28"/>
          <w:szCs w:val="28"/>
        </w:rPr>
        <w:t>. London: Mintel.</w:t>
      </w:r>
    </w:p>
    <w:p w14:paraId="77C6177F" w14:textId="2FA87253" w:rsidR="009F1913" w:rsidRPr="009F1913" w:rsidRDefault="00945C4F" w:rsidP="009F1913">
      <w:pPr>
        <w:rPr>
          <w:sz w:val="28"/>
          <w:szCs w:val="28"/>
        </w:rPr>
      </w:pPr>
      <w:r>
        <w:rPr>
          <w:sz w:val="28"/>
          <w:szCs w:val="28"/>
        </w:rPr>
        <w:t>11.</w:t>
      </w:r>
      <w:r w:rsidR="009F1913" w:rsidRPr="009F1913">
        <w:rPr>
          <w:sz w:val="28"/>
          <w:szCs w:val="28"/>
        </w:rPr>
        <w:t xml:space="preserve">Office for National Statistics (ONS) (2024) </w:t>
      </w:r>
      <w:r w:rsidR="009F1913" w:rsidRPr="009F1913">
        <w:rPr>
          <w:i/>
          <w:iCs/>
          <w:sz w:val="28"/>
          <w:szCs w:val="28"/>
        </w:rPr>
        <w:t>Consumer Price Inflation, UK</w:t>
      </w:r>
      <w:r w:rsidR="009F1913" w:rsidRPr="009F1913">
        <w:rPr>
          <w:sz w:val="28"/>
          <w:szCs w:val="28"/>
        </w:rPr>
        <w:t xml:space="preserve">. Available at: https://www.ons.gov.uk (Accessed: </w:t>
      </w:r>
      <w:r w:rsidR="00400768">
        <w:rPr>
          <w:sz w:val="28"/>
          <w:szCs w:val="28"/>
        </w:rPr>
        <w:t>25.2.26</w:t>
      </w:r>
      <w:r w:rsidR="009F1913" w:rsidRPr="009F1913">
        <w:rPr>
          <w:sz w:val="28"/>
          <w:szCs w:val="28"/>
        </w:rPr>
        <w:t>).</w:t>
      </w:r>
    </w:p>
    <w:p w14:paraId="05806511" w14:textId="31077F46" w:rsidR="009F1913" w:rsidRPr="009F1913" w:rsidRDefault="00945C4F" w:rsidP="009F1913">
      <w:pPr>
        <w:rPr>
          <w:sz w:val="28"/>
          <w:szCs w:val="28"/>
        </w:rPr>
      </w:pPr>
      <w:r>
        <w:rPr>
          <w:sz w:val="28"/>
          <w:szCs w:val="28"/>
        </w:rPr>
        <w:t>12.</w:t>
      </w:r>
      <w:r w:rsidR="009F1913" w:rsidRPr="009F1913">
        <w:rPr>
          <w:sz w:val="28"/>
          <w:szCs w:val="28"/>
        </w:rPr>
        <w:t xml:space="preserve">Osterwalder, A. and Pigneur, Y. (2010) </w:t>
      </w:r>
      <w:r w:rsidR="009F1913" w:rsidRPr="009F1913">
        <w:rPr>
          <w:i/>
          <w:iCs/>
          <w:sz w:val="28"/>
          <w:szCs w:val="28"/>
        </w:rPr>
        <w:t>Business Model Generation</w:t>
      </w:r>
      <w:r w:rsidR="009F1913" w:rsidRPr="009F1913">
        <w:rPr>
          <w:sz w:val="28"/>
          <w:szCs w:val="28"/>
        </w:rPr>
        <w:t>. Hoboken, NJ: John Wiley &amp; Sons.</w:t>
      </w:r>
    </w:p>
    <w:p w14:paraId="29B1EF74" w14:textId="3A375D8A" w:rsidR="009F1913" w:rsidRPr="009F1913" w:rsidRDefault="00945C4F" w:rsidP="009F1913">
      <w:pPr>
        <w:rPr>
          <w:sz w:val="28"/>
          <w:szCs w:val="28"/>
        </w:rPr>
      </w:pPr>
      <w:r>
        <w:rPr>
          <w:sz w:val="28"/>
          <w:szCs w:val="28"/>
        </w:rPr>
        <w:t>13.</w:t>
      </w:r>
      <w:r w:rsidR="009F1913" w:rsidRPr="009F1913">
        <w:rPr>
          <w:sz w:val="28"/>
          <w:szCs w:val="28"/>
        </w:rPr>
        <w:t xml:space="preserve">Porter, M.E. (1980) </w:t>
      </w:r>
      <w:r w:rsidR="009F1913" w:rsidRPr="009F1913">
        <w:rPr>
          <w:i/>
          <w:iCs/>
          <w:sz w:val="28"/>
          <w:szCs w:val="28"/>
        </w:rPr>
        <w:t>Competitive Strategy</w:t>
      </w:r>
      <w:r w:rsidR="009F1913" w:rsidRPr="009F1913">
        <w:rPr>
          <w:sz w:val="28"/>
          <w:szCs w:val="28"/>
        </w:rPr>
        <w:t>. New York: Free Press.</w:t>
      </w:r>
    </w:p>
    <w:p w14:paraId="2A3C0A69" w14:textId="54D48DE7" w:rsidR="009F1913" w:rsidRPr="009F1913" w:rsidRDefault="00945C4F" w:rsidP="009F1913">
      <w:pPr>
        <w:rPr>
          <w:sz w:val="28"/>
          <w:szCs w:val="28"/>
        </w:rPr>
      </w:pPr>
      <w:r>
        <w:rPr>
          <w:sz w:val="28"/>
          <w:szCs w:val="28"/>
        </w:rPr>
        <w:t>14.</w:t>
      </w:r>
      <w:r w:rsidR="009F1913" w:rsidRPr="009F1913">
        <w:rPr>
          <w:sz w:val="28"/>
          <w:szCs w:val="28"/>
        </w:rPr>
        <w:t xml:space="preserve">Scarborough, N.M. and Cornwall, J.R. (2019) </w:t>
      </w:r>
      <w:r w:rsidR="009F1913" w:rsidRPr="009F1913">
        <w:rPr>
          <w:i/>
          <w:iCs/>
          <w:sz w:val="28"/>
          <w:szCs w:val="28"/>
        </w:rPr>
        <w:t>Essentials of Entrepreneurship and Small Business Management</w:t>
      </w:r>
      <w:r w:rsidR="009F1913" w:rsidRPr="009F1913">
        <w:rPr>
          <w:sz w:val="28"/>
          <w:szCs w:val="28"/>
        </w:rPr>
        <w:t xml:space="preserve">. 9th </w:t>
      </w:r>
      <w:proofErr w:type="spellStart"/>
      <w:r w:rsidR="009F1913" w:rsidRPr="009F1913">
        <w:rPr>
          <w:sz w:val="28"/>
          <w:szCs w:val="28"/>
        </w:rPr>
        <w:t>edn</w:t>
      </w:r>
      <w:proofErr w:type="spellEnd"/>
      <w:r w:rsidR="009F1913" w:rsidRPr="009F1913">
        <w:rPr>
          <w:sz w:val="28"/>
          <w:szCs w:val="28"/>
        </w:rPr>
        <w:t>. Harlow: Pearson.</w:t>
      </w:r>
    </w:p>
    <w:p w14:paraId="5C682CBE" w14:textId="2FF3A210" w:rsidR="009F1913" w:rsidRPr="009F1913" w:rsidRDefault="00945C4F" w:rsidP="009F1913">
      <w:pPr>
        <w:rPr>
          <w:sz w:val="28"/>
          <w:szCs w:val="28"/>
        </w:rPr>
      </w:pPr>
      <w:r>
        <w:rPr>
          <w:sz w:val="28"/>
          <w:szCs w:val="28"/>
        </w:rPr>
        <w:lastRenderedPageBreak/>
        <w:t>15.</w:t>
      </w:r>
      <w:r w:rsidR="009F1913" w:rsidRPr="009F1913">
        <w:rPr>
          <w:sz w:val="28"/>
          <w:szCs w:val="28"/>
        </w:rPr>
        <w:t xml:space="preserve">Statista (2024a) </w:t>
      </w:r>
      <w:r w:rsidR="009F1913" w:rsidRPr="009F1913">
        <w:rPr>
          <w:i/>
          <w:iCs/>
          <w:sz w:val="28"/>
          <w:szCs w:val="28"/>
        </w:rPr>
        <w:t>Meal Kit Delivery Market Revenue in the UK</w:t>
      </w:r>
      <w:r w:rsidR="009F1913" w:rsidRPr="009F1913">
        <w:rPr>
          <w:sz w:val="28"/>
          <w:szCs w:val="28"/>
        </w:rPr>
        <w:t xml:space="preserve">. Available at: https://www.statista.com (Accessed: </w:t>
      </w:r>
      <w:r w:rsidR="00400768">
        <w:rPr>
          <w:sz w:val="28"/>
          <w:szCs w:val="28"/>
        </w:rPr>
        <w:t>25.2.26)</w:t>
      </w:r>
      <w:r w:rsidR="009F1913" w:rsidRPr="009F1913">
        <w:rPr>
          <w:sz w:val="28"/>
          <w:szCs w:val="28"/>
        </w:rPr>
        <w:t>.</w:t>
      </w:r>
    </w:p>
    <w:p w14:paraId="2389639F" w14:textId="3531A449" w:rsidR="009F1913" w:rsidRPr="009F1913" w:rsidRDefault="00945C4F" w:rsidP="009F1913">
      <w:pPr>
        <w:rPr>
          <w:sz w:val="28"/>
          <w:szCs w:val="28"/>
        </w:rPr>
      </w:pPr>
      <w:r>
        <w:rPr>
          <w:sz w:val="28"/>
          <w:szCs w:val="28"/>
        </w:rPr>
        <w:t>16.</w:t>
      </w:r>
      <w:r w:rsidR="009F1913" w:rsidRPr="009F1913">
        <w:rPr>
          <w:sz w:val="28"/>
          <w:szCs w:val="28"/>
        </w:rPr>
        <w:t xml:space="preserve">Statista (2024b) </w:t>
      </w:r>
      <w:r w:rsidR="009F1913" w:rsidRPr="009F1913">
        <w:rPr>
          <w:i/>
          <w:iCs/>
          <w:sz w:val="28"/>
          <w:szCs w:val="28"/>
        </w:rPr>
        <w:t>Subscription E</w:t>
      </w:r>
      <w:r w:rsidR="009F1913" w:rsidRPr="009F1913">
        <w:rPr>
          <w:i/>
          <w:iCs/>
          <w:sz w:val="28"/>
          <w:szCs w:val="28"/>
        </w:rPr>
        <w:noBreakHyphen/>
        <w:t>commerce Market Size Worldwide</w:t>
      </w:r>
      <w:r w:rsidR="009F1913" w:rsidRPr="009F1913">
        <w:rPr>
          <w:sz w:val="28"/>
          <w:szCs w:val="28"/>
        </w:rPr>
        <w:t xml:space="preserve">. Available at: https://www.statista.com (Accessed: </w:t>
      </w:r>
      <w:r w:rsidR="00400768">
        <w:rPr>
          <w:sz w:val="28"/>
          <w:szCs w:val="28"/>
        </w:rPr>
        <w:t>21.2.26</w:t>
      </w:r>
      <w:r w:rsidR="009F1913" w:rsidRPr="009F1913">
        <w:rPr>
          <w:sz w:val="28"/>
          <w:szCs w:val="28"/>
        </w:rPr>
        <w:t>).</w:t>
      </w:r>
    </w:p>
    <w:p w14:paraId="68BF8222" w14:textId="79CBBA27" w:rsidR="009F1913" w:rsidRPr="009F1913" w:rsidRDefault="00945C4F" w:rsidP="009F1913">
      <w:pPr>
        <w:rPr>
          <w:sz w:val="28"/>
          <w:szCs w:val="28"/>
        </w:rPr>
      </w:pPr>
      <w:r>
        <w:rPr>
          <w:sz w:val="28"/>
          <w:szCs w:val="28"/>
        </w:rPr>
        <w:t>17.</w:t>
      </w:r>
      <w:r w:rsidR="009F1913" w:rsidRPr="009F1913">
        <w:rPr>
          <w:sz w:val="28"/>
          <w:szCs w:val="28"/>
        </w:rPr>
        <w:t xml:space="preserve">Tzuo, T. and Weisert, G. (2018) </w:t>
      </w:r>
      <w:r w:rsidR="009F1913" w:rsidRPr="009F1913">
        <w:rPr>
          <w:i/>
          <w:iCs/>
          <w:sz w:val="28"/>
          <w:szCs w:val="28"/>
        </w:rPr>
        <w:t>Subscribed: Why the Subscription Model Will Be Your Company’s Future</w:t>
      </w:r>
      <w:r w:rsidR="009F1913" w:rsidRPr="009F1913">
        <w:rPr>
          <w:sz w:val="28"/>
          <w:szCs w:val="28"/>
        </w:rPr>
        <w:t>. New York: Portfolio/Penguin.</w:t>
      </w:r>
    </w:p>
    <w:p w14:paraId="15F0351C" w14:textId="420644B8" w:rsidR="009F1913" w:rsidRPr="009F1913" w:rsidRDefault="00400768" w:rsidP="009F1913">
      <w:pPr>
        <w:rPr>
          <w:sz w:val="28"/>
          <w:szCs w:val="28"/>
        </w:rPr>
      </w:pPr>
      <w:r>
        <w:rPr>
          <w:sz w:val="28"/>
          <w:szCs w:val="28"/>
        </w:rPr>
        <w:t>18.</w:t>
      </w:r>
      <w:r w:rsidR="009F1913" w:rsidRPr="009F1913">
        <w:rPr>
          <w:sz w:val="28"/>
          <w:szCs w:val="28"/>
        </w:rPr>
        <w:t xml:space="preserve">Welsh Government (2023) </w:t>
      </w:r>
      <w:r w:rsidR="009F1913" w:rsidRPr="009F1913">
        <w:rPr>
          <w:i/>
          <w:iCs/>
          <w:sz w:val="28"/>
          <w:szCs w:val="28"/>
        </w:rPr>
        <w:t>Freeport Programme for Wales</w:t>
      </w:r>
      <w:r w:rsidR="009F1913" w:rsidRPr="009F1913">
        <w:rPr>
          <w:sz w:val="28"/>
          <w:szCs w:val="28"/>
        </w:rPr>
        <w:t>. Cardiff: Welsh Government.</w:t>
      </w:r>
    </w:p>
    <w:p w14:paraId="3B323615" w14:textId="5E991C69" w:rsidR="009F1913" w:rsidRPr="009F1913" w:rsidRDefault="00841933" w:rsidP="009F1913">
      <w:pPr>
        <w:rPr>
          <w:sz w:val="28"/>
          <w:szCs w:val="28"/>
        </w:rPr>
      </w:pPr>
      <w:r>
        <w:rPr>
          <w:sz w:val="28"/>
          <w:szCs w:val="28"/>
        </w:rPr>
        <w:t>19.</w:t>
      </w:r>
      <w:r w:rsidR="009F1913" w:rsidRPr="009F1913">
        <w:rPr>
          <w:sz w:val="28"/>
          <w:szCs w:val="28"/>
        </w:rPr>
        <w:t xml:space="preserve">Williams, S. (2023) </w:t>
      </w:r>
      <w:r w:rsidR="009F1913" w:rsidRPr="009F1913">
        <w:rPr>
          <w:i/>
          <w:iCs/>
          <w:sz w:val="28"/>
          <w:szCs w:val="28"/>
        </w:rPr>
        <w:t>The Financial Times Guide to Business Start Up 2023</w:t>
      </w:r>
      <w:r w:rsidR="009F1913" w:rsidRPr="009F1913">
        <w:rPr>
          <w:sz w:val="28"/>
          <w:szCs w:val="28"/>
        </w:rPr>
        <w:t>. Harlow: Pearson.</w:t>
      </w:r>
    </w:p>
    <w:p w14:paraId="38CABB3D" w14:textId="5AF82EF8" w:rsidR="00A33843" w:rsidRDefault="00A33843" w:rsidP="009F1913">
      <w:pPr>
        <w:rPr>
          <w:sz w:val="28"/>
          <w:szCs w:val="28"/>
        </w:rPr>
      </w:pPr>
    </w:p>
    <w:p w14:paraId="18931F66" w14:textId="77777777" w:rsidR="002D3C0D" w:rsidRDefault="002D3C0D" w:rsidP="009F1913">
      <w:pPr>
        <w:rPr>
          <w:sz w:val="28"/>
          <w:szCs w:val="28"/>
        </w:rPr>
      </w:pPr>
    </w:p>
    <w:p w14:paraId="29F6E997" w14:textId="77777777" w:rsidR="002D3C0D" w:rsidRDefault="002D3C0D" w:rsidP="009F1913">
      <w:pPr>
        <w:rPr>
          <w:sz w:val="28"/>
          <w:szCs w:val="28"/>
        </w:rPr>
      </w:pPr>
    </w:p>
    <w:p w14:paraId="4F3C7F02" w14:textId="77777777" w:rsidR="002D3C0D" w:rsidRDefault="002D3C0D" w:rsidP="009F1913">
      <w:pPr>
        <w:rPr>
          <w:sz w:val="28"/>
          <w:szCs w:val="28"/>
        </w:rPr>
      </w:pPr>
    </w:p>
    <w:p w14:paraId="04209932" w14:textId="77777777" w:rsidR="002D3C0D" w:rsidRDefault="002D3C0D" w:rsidP="009F1913">
      <w:pPr>
        <w:rPr>
          <w:sz w:val="28"/>
          <w:szCs w:val="28"/>
        </w:rPr>
      </w:pPr>
    </w:p>
    <w:p w14:paraId="64FE0261" w14:textId="77777777" w:rsidR="002D3C0D" w:rsidRDefault="002D3C0D" w:rsidP="009F1913">
      <w:pPr>
        <w:rPr>
          <w:sz w:val="28"/>
          <w:szCs w:val="28"/>
        </w:rPr>
      </w:pPr>
    </w:p>
    <w:p w14:paraId="58D474F3" w14:textId="77777777" w:rsidR="002D3C0D" w:rsidRDefault="002D3C0D" w:rsidP="009F1913">
      <w:pPr>
        <w:rPr>
          <w:sz w:val="28"/>
          <w:szCs w:val="28"/>
        </w:rPr>
      </w:pPr>
    </w:p>
    <w:p w14:paraId="720906FB" w14:textId="77777777" w:rsidR="002D3C0D" w:rsidRDefault="002D3C0D" w:rsidP="009F1913">
      <w:pPr>
        <w:rPr>
          <w:sz w:val="28"/>
          <w:szCs w:val="28"/>
        </w:rPr>
      </w:pPr>
    </w:p>
    <w:p w14:paraId="28BE4FD7" w14:textId="77777777" w:rsidR="002D3C0D" w:rsidRDefault="002D3C0D" w:rsidP="009F1913">
      <w:pPr>
        <w:rPr>
          <w:sz w:val="28"/>
          <w:szCs w:val="28"/>
        </w:rPr>
      </w:pPr>
    </w:p>
    <w:p w14:paraId="15FB55F3" w14:textId="77777777" w:rsidR="002D3C0D" w:rsidRDefault="002D3C0D" w:rsidP="009F1913">
      <w:pPr>
        <w:rPr>
          <w:sz w:val="28"/>
          <w:szCs w:val="28"/>
        </w:rPr>
      </w:pPr>
    </w:p>
    <w:p w14:paraId="0071AEC8" w14:textId="77777777" w:rsidR="002D3C0D" w:rsidRDefault="002D3C0D" w:rsidP="009F1913">
      <w:pPr>
        <w:rPr>
          <w:sz w:val="28"/>
          <w:szCs w:val="28"/>
        </w:rPr>
      </w:pPr>
    </w:p>
    <w:p w14:paraId="68815C22" w14:textId="77777777" w:rsidR="002D3C0D" w:rsidRDefault="002D3C0D" w:rsidP="009F1913">
      <w:pPr>
        <w:rPr>
          <w:sz w:val="28"/>
          <w:szCs w:val="28"/>
        </w:rPr>
      </w:pPr>
    </w:p>
    <w:p w14:paraId="513C8EBE" w14:textId="77777777" w:rsidR="002D3C0D" w:rsidRDefault="002D3C0D" w:rsidP="009F1913">
      <w:pPr>
        <w:rPr>
          <w:sz w:val="28"/>
          <w:szCs w:val="28"/>
        </w:rPr>
      </w:pPr>
    </w:p>
    <w:p w14:paraId="1A733024" w14:textId="77777777" w:rsidR="00CC3EFA" w:rsidRDefault="00CC3EFA" w:rsidP="009F1913">
      <w:pPr>
        <w:rPr>
          <w:sz w:val="28"/>
          <w:szCs w:val="28"/>
        </w:rPr>
      </w:pPr>
    </w:p>
    <w:p w14:paraId="3B8030B2" w14:textId="113FF4C2" w:rsidR="002D3C0D" w:rsidRPr="00BC2212" w:rsidRDefault="002D3C0D" w:rsidP="002D3C0D">
      <w:pPr>
        <w:pStyle w:val="Heading1"/>
        <w:rPr>
          <w:rFonts w:ascii="Arial" w:hAnsi="Arial" w:cs="Arial"/>
          <w:b/>
          <w:bCs/>
          <w:color w:val="auto"/>
          <w:sz w:val="24"/>
          <w:szCs w:val="24"/>
        </w:rPr>
      </w:pPr>
      <w:bookmarkStart w:id="23" w:name="_Toc223443289"/>
      <w:r w:rsidRPr="00BC2212">
        <w:rPr>
          <w:rFonts w:ascii="Arial" w:hAnsi="Arial" w:cs="Arial"/>
          <w:b/>
          <w:bCs/>
          <w:color w:val="auto"/>
          <w:sz w:val="24"/>
          <w:szCs w:val="24"/>
        </w:rPr>
        <w:lastRenderedPageBreak/>
        <w:t>Appendix:</w:t>
      </w:r>
      <w:bookmarkEnd w:id="23"/>
      <w:r w:rsidRPr="00BC2212">
        <w:rPr>
          <w:rFonts w:ascii="Arial" w:hAnsi="Arial" w:cs="Arial"/>
          <w:b/>
          <w:bCs/>
          <w:color w:val="auto"/>
          <w:sz w:val="24"/>
          <w:szCs w:val="24"/>
        </w:rPr>
        <w:t xml:space="preserve"> </w:t>
      </w:r>
    </w:p>
    <w:p w14:paraId="5FBCBE1B" w14:textId="77777777" w:rsidR="002D3C0D" w:rsidRPr="00051E51" w:rsidRDefault="002D3C0D" w:rsidP="00051E51">
      <w:pPr>
        <w:pStyle w:val="Heading2"/>
        <w:rPr>
          <w:rFonts w:ascii="Arial" w:hAnsi="Arial" w:cs="Arial"/>
          <w:b/>
          <w:bCs/>
          <w:sz w:val="24"/>
          <w:szCs w:val="24"/>
        </w:rPr>
      </w:pPr>
    </w:p>
    <w:p w14:paraId="2B1EA8AE" w14:textId="57F93514" w:rsidR="00CC3EFA" w:rsidRDefault="00CC3EFA" w:rsidP="00051E51">
      <w:pPr>
        <w:pStyle w:val="Heading2"/>
        <w:rPr>
          <w:rFonts w:ascii="Arial" w:hAnsi="Arial" w:cs="Arial"/>
          <w:b/>
          <w:bCs/>
          <w:color w:val="auto"/>
          <w:sz w:val="24"/>
          <w:szCs w:val="24"/>
        </w:rPr>
      </w:pPr>
      <w:bookmarkStart w:id="24" w:name="_Toc223443290"/>
      <w:r w:rsidRPr="00051E51">
        <w:rPr>
          <w:rFonts w:ascii="Arial" w:hAnsi="Arial" w:cs="Arial"/>
          <w:b/>
          <w:bCs/>
          <w:color w:val="auto"/>
          <w:sz w:val="24"/>
          <w:szCs w:val="24"/>
        </w:rPr>
        <w:t xml:space="preserve">Appendix A : Yearly Forecast for </w:t>
      </w:r>
      <w:r w:rsidR="00051E51" w:rsidRPr="00051E51">
        <w:rPr>
          <w:rFonts w:ascii="Arial" w:hAnsi="Arial" w:cs="Arial"/>
          <w:b/>
          <w:bCs/>
          <w:color w:val="auto"/>
          <w:sz w:val="24"/>
          <w:szCs w:val="24"/>
        </w:rPr>
        <w:t>Pure Plate Kits</w:t>
      </w:r>
      <w:bookmarkEnd w:id="24"/>
      <w:r w:rsidR="00051E51" w:rsidRPr="00051E51">
        <w:rPr>
          <w:rFonts w:ascii="Arial" w:hAnsi="Arial" w:cs="Arial"/>
          <w:b/>
          <w:bCs/>
          <w:color w:val="auto"/>
          <w:sz w:val="24"/>
          <w:szCs w:val="24"/>
        </w:rPr>
        <w:t xml:space="preserve"> </w:t>
      </w:r>
    </w:p>
    <w:p w14:paraId="63C5F020" w14:textId="36986EF9" w:rsidR="00051E51" w:rsidRDefault="001B0544" w:rsidP="00051E51">
      <w:r>
        <w:object w:dxaOrig="18771" w:dyaOrig="13462" w14:anchorId="3DB2798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501.75pt;height:558.75pt" o:ole="">
            <v:imagedata r:id="rId11" o:title=""/>
          </v:shape>
          <o:OLEObject Type="Embed" ProgID="Excel.Sheet.12" ShapeID="_x0000_i1032" DrawAspect="Content" ObjectID="_1834056090" r:id="rId12"/>
        </w:object>
      </w:r>
    </w:p>
    <w:p w14:paraId="64F971BB" w14:textId="77777777" w:rsidR="001B0544" w:rsidRDefault="001B0544" w:rsidP="001B0544"/>
    <w:p w14:paraId="4CF6507A" w14:textId="77777777" w:rsidR="001B0544" w:rsidRDefault="001B0544" w:rsidP="001B0544"/>
    <w:p w14:paraId="09E62BF3" w14:textId="2DC14944" w:rsidR="001B0544" w:rsidRPr="00BC2212" w:rsidRDefault="001B0544" w:rsidP="00BC2212">
      <w:pPr>
        <w:pStyle w:val="Heading2"/>
        <w:rPr>
          <w:rFonts w:ascii="Arial" w:hAnsi="Arial" w:cs="Arial"/>
          <w:b/>
          <w:bCs/>
          <w:color w:val="auto"/>
          <w:sz w:val="24"/>
          <w:szCs w:val="24"/>
        </w:rPr>
      </w:pPr>
      <w:bookmarkStart w:id="25" w:name="_Toc223443291"/>
      <w:r w:rsidRPr="00BC2212">
        <w:rPr>
          <w:rFonts w:ascii="Arial" w:hAnsi="Arial" w:cs="Arial"/>
          <w:b/>
          <w:bCs/>
          <w:color w:val="auto"/>
          <w:sz w:val="24"/>
          <w:szCs w:val="24"/>
        </w:rPr>
        <w:lastRenderedPageBreak/>
        <w:t xml:space="preserve">Appendix B : </w:t>
      </w:r>
      <w:r w:rsidR="00076B14" w:rsidRPr="00BC2212">
        <w:rPr>
          <w:rFonts w:ascii="Arial" w:hAnsi="Arial" w:cs="Arial"/>
          <w:b/>
          <w:bCs/>
          <w:color w:val="auto"/>
          <w:sz w:val="24"/>
          <w:szCs w:val="24"/>
        </w:rPr>
        <w:t>Questionnaire</w:t>
      </w:r>
      <w:bookmarkEnd w:id="25"/>
      <w:r w:rsidR="00076B14" w:rsidRPr="00BC2212">
        <w:rPr>
          <w:rFonts w:ascii="Arial" w:hAnsi="Arial" w:cs="Arial"/>
          <w:b/>
          <w:bCs/>
          <w:color w:val="auto"/>
          <w:sz w:val="24"/>
          <w:szCs w:val="24"/>
        </w:rPr>
        <w:t xml:space="preserve"> </w:t>
      </w:r>
    </w:p>
    <w:p w14:paraId="470649C8" w14:textId="77777777" w:rsidR="00BC2212" w:rsidRDefault="00BC2212" w:rsidP="00BC2212">
      <w:pPr>
        <w:pStyle w:val="Heading2"/>
        <w:jc w:val="center"/>
        <w:rPr>
          <w:rFonts w:ascii="Arial" w:hAnsi="Arial" w:cs="Arial"/>
          <w:color w:val="auto"/>
          <w:sz w:val="24"/>
          <w:szCs w:val="24"/>
        </w:rPr>
      </w:pPr>
      <w:bookmarkStart w:id="26" w:name="_Toc222954527"/>
      <w:bookmarkStart w:id="27" w:name="_Toc223443292"/>
      <w:r>
        <w:rPr>
          <w:rFonts w:ascii="Arial" w:hAnsi="Arial" w:cs="Arial"/>
          <w:color w:val="auto"/>
          <w:sz w:val="24"/>
          <w:szCs w:val="24"/>
        </w:rPr>
        <w:t>Questionnaire</w:t>
      </w:r>
      <w:bookmarkEnd w:id="26"/>
      <w:bookmarkEnd w:id="27"/>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71"/>
        <w:gridCol w:w="2062"/>
        <w:gridCol w:w="1855"/>
        <w:gridCol w:w="1268"/>
        <w:gridCol w:w="1760"/>
      </w:tblGrid>
      <w:tr w:rsidR="00BC2212" w14:paraId="34901A9F" w14:textId="77777777">
        <w:trPr>
          <w:trHeight w:val="312"/>
        </w:trPr>
        <w:tc>
          <w:tcPr>
            <w:tcW w:w="5000" w:type="pct"/>
            <w:gridSpan w:val="5"/>
            <w:tcBorders>
              <w:top w:val="single" w:sz="4" w:space="0" w:color="auto"/>
              <w:left w:val="single" w:sz="4" w:space="0" w:color="auto"/>
              <w:bottom w:val="single" w:sz="4" w:space="0" w:color="auto"/>
              <w:right w:val="single" w:sz="4" w:space="0" w:color="auto"/>
            </w:tcBorders>
            <w:noWrap/>
            <w:vAlign w:val="bottom"/>
            <w:hideMark/>
          </w:tcPr>
          <w:p w14:paraId="57495D60"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What is your age group?</w:t>
            </w:r>
          </w:p>
        </w:tc>
      </w:tr>
      <w:tr w:rsidR="00BC2212" w14:paraId="307F1C41"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75A0B13" w14:textId="77777777" w:rsidR="00BC2212" w:rsidRDefault="00BC2212">
            <w:pPr>
              <w:spacing w:line="240" w:lineRule="auto"/>
              <w:jc w:val="center"/>
              <w:rPr>
                <w:rFonts w:eastAsia="Times New Roman"/>
                <w:color w:val="000000"/>
              </w:rPr>
            </w:pPr>
            <w:r>
              <w:rPr>
                <w:rFonts w:eastAsia="Times New Roman"/>
                <w:color w:val="000000"/>
              </w:rPr>
              <w:t>18-25</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74678C0D" w14:textId="77777777" w:rsidR="00BC2212" w:rsidRDefault="00BC2212">
            <w:pPr>
              <w:spacing w:line="240" w:lineRule="auto"/>
              <w:jc w:val="center"/>
              <w:rPr>
                <w:rFonts w:eastAsia="Times New Roman"/>
                <w:color w:val="000000"/>
              </w:rPr>
            </w:pPr>
            <w:r>
              <w:rPr>
                <w:rFonts w:eastAsia="Times New Roman"/>
                <w:color w:val="000000"/>
              </w:rPr>
              <w:t>26-35</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374B8BF" w14:textId="77777777" w:rsidR="00BC2212" w:rsidRDefault="00BC2212">
            <w:pPr>
              <w:spacing w:line="240" w:lineRule="auto"/>
              <w:jc w:val="center"/>
              <w:rPr>
                <w:rFonts w:eastAsia="Times New Roman"/>
                <w:color w:val="000000"/>
              </w:rPr>
            </w:pPr>
            <w:r>
              <w:rPr>
                <w:rFonts w:eastAsia="Times New Roman"/>
                <w:color w:val="000000"/>
              </w:rPr>
              <w:t>36-45</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FE0521F" w14:textId="77777777" w:rsidR="00BC2212" w:rsidRDefault="00BC2212">
            <w:pPr>
              <w:spacing w:line="240" w:lineRule="auto"/>
              <w:jc w:val="center"/>
              <w:rPr>
                <w:rFonts w:eastAsia="Times New Roman"/>
                <w:color w:val="000000"/>
              </w:rPr>
            </w:pPr>
            <w:r>
              <w:rPr>
                <w:rFonts w:eastAsia="Times New Roman"/>
                <w:color w:val="000000"/>
              </w:rPr>
              <w:t>46-60</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BBB6E32" w14:textId="77777777" w:rsidR="00BC2212" w:rsidRDefault="00BC2212">
            <w:pPr>
              <w:spacing w:line="240" w:lineRule="auto"/>
              <w:jc w:val="center"/>
              <w:rPr>
                <w:rFonts w:eastAsia="Times New Roman"/>
                <w:color w:val="000000"/>
              </w:rPr>
            </w:pPr>
            <w:r>
              <w:rPr>
                <w:rFonts w:eastAsia="Times New Roman"/>
                <w:color w:val="000000"/>
              </w:rPr>
              <w:t>Over 60</w:t>
            </w:r>
          </w:p>
        </w:tc>
      </w:tr>
      <w:tr w:rsidR="00BC2212" w14:paraId="6C550FC8"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76BA3E9" w14:textId="77777777" w:rsidR="00BC2212" w:rsidRDefault="00BC2212">
            <w:pPr>
              <w:spacing w:line="240" w:lineRule="auto"/>
              <w:jc w:val="center"/>
              <w:rPr>
                <w:rFonts w:eastAsia="Times New Roman"/>
                <w:color w:val="000000"/>
              </w:rPr>
            </w:pPr>
            <w:r>
              <w:rPr>
                <w:rFonts w:eastAsia="Times New Roman"/>
                <w:color w:val="000000"/>
              </w:rPr>
              <w:t>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77BE143" w14:textId="77777777" w:rsidR="00BC2212" w:rsidRDefault="00BC2212">
            <w:pPr>
              <w:spacing w:line="240" w:lineRule="auto"/>
              <w:jc w:val="center"/>
              <w:rPr>
                <w:rFonts w:eastAsia="Times New Roman"/>
                <w:color w:val="000000"/>
              </w:rPr>
            </w:pPr>
            <w:r>
              <w:rPr>
                <w:rFonts w:eastAsia="Times New Roman"/>
                <w:color w:val="000000"/>
              </w:rPr>
              <w:t>9</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67D82FD" w14:textId="77777777" w:rsidR="00BC2212" w:rsidRDefault="00BC2212">
            <w:pPr>
              <w:spacing w:line="240" w:lineRule="auto"/>
              <w:jc w:val="center"/>
              <w:rPr>
                <w:rFonts w:eastAsia="Times New Roman"/>
                <w:color w:val="000000"/>
              </w:rPr>
            </w:pPr>
            <w:r>
              <w:rPr>
                <w:rFonts w:eastAsia="Times New Roman"/>
                <w:color w:val="000000"/>
              </w:rPr>
              <w:t>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816C781"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3CF05E0E" w14:textId="77777777" w:rsidR="00BC2212" w:rsidRDefault="00BC2212">
            <w:pPr>
              <w:spacing w:line="240" w:lineRule="auto"/>
              <w:jc w:val="center"/>
              <w:rPr>
                <w:rFonts w:eastAsia="Times New Roman"/>
                <w:color w:val="000000"/>
              </w:rPr>
            </w:pPr>
            <w:r>
              <w:rPr>
                <w:rFonts w:eastAsia="Times New Roman"/>
                <w:color w:val="000000"/>
              </w:rPr>
              <w:t>2</w:t>
            </w:r>
          </w:p>
        </w:tc>
      </w:tr>
      <w:tr w:rsidR="00BC2212" w14:paraId="0BA0748D"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64B5D8D"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6450A14B"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448A77F"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724E602A"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43CC31D4" w14:textId="77777777" w:rsidR="00BC2212" w:rsidRDefault="00BC2212">
            <w:pPr>
              <w:rPr>
                <w:sz w:val="20"/>
                <w:szCs w:val="20"/>
              </w:rPr>
            </w:pPr>
          </w:p>
        </w:tc>
      </w:tr>
      <w:tr w:rsidR="00BC2212" w14:paraId="1DB6E624" w14:textId="77777777">
        <w:trPr>
          <w:trHeight w:val="312"/>
        </w:trPr>
        <w:tc>
          <w:tcPr>
            <w:tcW w:w="5000" w:type="pct"/>
            <w:gridSpan w:val="5"/>
            <w:tcBorders>
              <w:top w:val="single" w:sz="4" w:space="0" w:color="auto"/>
              <w:left w:val="single" w:sz="4" w:space="0" w:color="auto"/>
              <w:bottom w:val="single" w:sz="4" w:space="0" w:color="auto"/>
              <w:right w:val="single" w:sz="4" w:space="0" w:color="auto"/>
            </w:tcBorders>
            <w:noWrap/>
            <w:vAlign w:val="bottom"/>
            <w:hideMark/>
          </w:tcPr>
          <w:p w14:paraId="25A3F33B" w14:textId="77777777" w:rsidR="00BC2212" w:rsidRDefault="00BC2212">
            <w:pPr>
              <w:spacing w:line="240" w:lineRule="auto"/>
              <w:jc w:val="center"/>
              <w:rPr>
                <w:rFonts w:ascii="Arial" w:eastAsia="Times New Roman" w:hAnsi="Arial" w:cs="Arial"/>
              </w:rPr>
            </w:pPr>
            <w:r>
              <w:rPr>
                <w:rFonts w:eastAsia="Times New Roman"/>
              </w:rPr>
              <w:t>How often do you use meal prep services?</w:t>
            </w:r>
          </w:p>
        </w:tc>
      </w:tr>
      <w:tr w:rsidR="00BC2212" w14:paraId="272A81B4"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0CA7C667" w14:textId="77777777" w:rsidR="00BC2212" w:rsidRDefault="00BC2212">
            <w:pPr>
              <w:spacing w:line="240" w:lineRule="auto"/>
              <w:jc w:val="center"/>
              <w:rPr>
                <w:rFonts w:eastAsia="Times New Roman"/>
                <w:color w:val="000000"/>
              </w:rPr>
            </w:pPr>
            <w:r>
              <w:rPr>
                <w:rFonts w:eastAsia="Times New Roman"/>
                <w:color w:val="000000"/>
              </w:rPr>
              <w:t>Daily</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B73104C" w14:textId="77777777" w:rsidR="00BC2212" w:rsidRDefault="00BC2212">
            <w:pPr>
              <w:spacing w:line="240" w:lineRule="auto"/>
              <w:jc w:val="center"/>
              <w:rPr>
                <w:rFonts w:eastAsia="Times New Roman"/>
                <w:color w:val="000000"/>
              </w:rPr>
            </w:pPr>
            <w:r>
              <w:rPr>
                <w:rFonts w:eastAsia="Times New Roman"/>
                <w:color w:val="000000"/>
              </w:rPr>
              <w:t>Weekly</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2844F3E6" w14:textId="77777777" w:rsidR="00BC2212" w:rsidRDefault="00BC2212">
            <w:pPr>
              <w:spacing w:line="240" w:lineRule="auto"/>
              <w:jc w:val="center"/>
              <w:rPr>
                <w:rFonts w:eastAsia="Times New Roman"/>
                <w:color w:val="000000"/>
              </w:rPr>
            </w:pPr>
            <w:r>
              <w:rPr>
                <w:rFonts w:eastAsia="Times New Roman"/>
                <w:color w:val="000000"/>
              </w:rPr>
              <w:t>Occasionally</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784D928C" w14:textId="77777777" w:rsidR="00BC2212" w:rsidRDefault="00BC2212">
            <w:pPr>
              <w:spacing w:line="240" w:lineRule="auto"/>
              <w:jc w:val="center"/>
              <w:rPr>
                <w:rFonts w:eastAsia="Times New Roman"/>
              </w:rPr>
            </w:pPr>
            <w:r>
              <w:rPr>
                <w:rFonts w:eastAsia="Times New Roman"/>
              </w:rPr>
              <w:t>Rarely</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2FBF673" w14:textId="77777777" w:rsidR="00BC2212" w:rsidRDefault="00BC2212">
            <w:pPr>
              <w:rPr>
                <w:rFonts w:eastAsia="Times New Roman"/>
              </w:rPr>
            </w:pPr>
          </w:p>
        </w:tc>
      </w:tr>
      <w:tr w:rsidR="00BC2212" w14:paraId="593BCFB6"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24BEADC2" w14:textId="77777777" w:rsidR="00BC2212" w:rsidRDefault="00BC2212">
            <w:pPr>
              <w:spacing w:line="240" w:lineRule="auto"/>
              <w:jc w:val="center"/>
              <w:rPr>
                <w:rFonts w:ascii="Arial" w:eastAsia="Times New Roman" w:hAnsi="Arial" w:cs="Arial"/>
              </w:rPr>
            </w:pPr>
            <w:r>
              <w:rPr>
                <w:rFonts w:eastAsia="Times New Roman"/>
              </w:rPr>
              <w:t>1</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421CBD60" w14:textId="77777777" w:rsidR="00BC2212" w:rsidRDefault="00BC2212">
            <w:pPr>
              <w:spacing w:line="240" w:lineRule="auto"/>
              <w:jc w:val="center"/>
              <w:rPr>
                <w:rFonts w:eastAsia="Times New Roman"/>
              </w:rPr>
            </w:pPr>
            <w:r>
              <w:rPr>
                <w:rFonts w:eastAsia="Times New Roman"/>
              </w:rPr>
              <w:t>2</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6399D3CE" w14:textId="77777777" w:rsidR="00BC2212" w:rsidRDefault="00BC2212">
            <w:pPr>
              <w:spacing w:line="240" w:lineRule="auto"/>
              <w:jc w:val="center"/>
              <w:rPr>
                <w:rFonts w:eastAsia="Times New Roman"/>
              </w:rPr>
            </w:pPr>
            <w:r>
              <w:rPr>
                <w:rFonts w:eastAsia="Times New Roman"/>
              </w:rPr>
              <w:t>10</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F5F6E10" w14:textId="77777777" w:rsidR="00BC2212" w:rsidRDefault="00BC2212">
            <w:pPr>
              <w:spacing w:line="240" w:lineRule="auto"/>
              <w:jc w:val="center"/>
              <w:rPr>
                <w:rFonts w:eastAsia="Times New Roman"/>
              </w:rPr>
            </w:pPr>
            <w:r>
              <w:rPr>
                <w:rFonts w:eastAsia="Times New Roman"/>
              </w:rPr>
              <w:t>8</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B0E28B1" w14:textId="77777777" w:rsidR="00BC2212" w:rsidRDefault="00BC2212">
            <w:pPr>
              <w:rPr>
                <w:rFonts w:eastAsia="Times New Roman"/>
              </w:rPr>
            </w:pPr>
          </w:p>
        </w:tc>
      </w:tr>
      <w:tr w:rsidR="00BC2212" w14:paraId="19718CC9" w14:textId="77777777">
        <w:trPr>
          <w:trHeight w:val="312"/>
        </w:trPr>
        <w:tc>
          <w:tcPr>
            <w:tcW w:w="5000" w:type="pct"/>
            <w:gridSpan w:val="5"/>
            <w:tcBorders>
              <w:top w:val="single" w:sz="4" w:space="0" w:color="auto"/>
              <w:left w:val="single" w:sz="4" w:space="0" w:color="auto"/>
              <w:bottom w:val="single" w:sz="4" w:space="0" w:color="auto"/>
              <w:right w:val="single" w:sz="4" w:space="0" w:color="auto"/>
            </w:tcBorders>
            <w:noWrap/>
            <w:vAlign w:val="bottom"/>
            <w:hideMark/>
          </w:tcPr>
          <w:p w14:paraId="669C68E8"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How important is healthy eating to you?</w:t>
            </w:r>
          </w:p>
        </w:tc>
      </w:tr>
      <w:tr w:rsidR="00BC2212" w14:paraId="798C5599" w14:textId="77777777">
        <w:trPr>
          <w:trHeight w:val="624"/>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432C234" w14:textId="77777777" w:rsidR="00BC2212" w:rsidRDefault="00BC2212">
            <w:pPr>
              <w:spacing w:line="240" w:lineRule="auto"/>
              <w:jc w:val="center"/>
              <w:rPr>
                <w:rFonts w:eastAsia="Times New Roman"/>
                <w:color w:val="000000"/>
              </w:rPr>
            </w:pPr>
            <w:r>
              <w:rPr>
                <w:rFonts w:eastAsia="Times New Roman"/>
                <w:color w:val="000000"/>
              </w:rPr>
              <w:t>1</w:t>
            </w:r>
          </w:p>
          <w:p w14:paraId="1A510DCC" w14:textId="77777777" w:rsidR="00BC2212" w:rsidRDefault="00BC2212">
            <w:pPr>
              <w:spacing w:line="240" w:lineRule="auto"/>
              <w:jc w:val="center"/>
              <w:rPr>
                <w:rFonts w:eastAsia="Times New Roman"/>
                <w:color w:val="000000"/>
              </w:rPr>
            </w:pPr>
            <w:r>
              <w:rPr>
                <w:rFonts w:eastAsia="Times New Roman"/>
                <w:color w:val="000000"/>
              </w:rPr>
              <w:t>Very Important</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28B1AD6" w14:textId="77777777" w:rsidR="00BC2212" w:rsidRDefault="00BC2212">
            <w:pPr>
              <w:spacing w:line="240" w:lineRule="auto"/>
              <w:jc w:val="center"/>
              <w:rPr>
                <w:rFonts w:eastAsia="Times New Roman"/>
                <w:color w:val="000000"/>
              </w:rPr>
            </w:pPr>
            <w:r>
              <w:rPr>
                <w:rFonts w:eastAsia="Times New Roman"/>
                <w:color w:val="000000"/>
              </w:rPr>
              <w:t>2</w:t>
            </w:r>
          </w:p>
        </w:tc>
        <w:tc>
          <w:tcPr>
            <w:tcW w:w="1035" w:type="pct"/>
            <w:tcBorders>
              <w:top w:val="single" w:sz="4" w:space="0" w:color="auto"/>
              <w:left w:val="single" w:sz="4" w:space="0" w:color="auto"/>
              <w:bottom w:val="single" w:sz="4" w:space="0" w:color="auto"/>
              <w:right w:val="single" w:sz="4" w:space="0" w:color="auto"/>
            </w:tcBorders>
            <w:vAlign w:val="bottom"/>
            <w:hideMark/>
          </w:tcPr>
          <w:p w14:paraId="1D914169" w14:textId="77777777" w:rsidR="00BC2212" w:rsidRDefault="00BC2212">
            <w:pPr>
              <w:spacing w:line="240" w:lineRule="auto"/>
              <w:jc w:val="center"/>
              <w:rPr>
                <w:rFonts w:eastAsia="Times New Roman"/>
                <w:color w:val="000000"/>
              </w:rPr>
            </w:pPr>
            <w:r>
              <w:rPr>
                <w:rFonts w:eastAsia="Times New Roman"/>
                <w:color w:val="000000"/>
              </w:rPr>
              <w:t>3</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8871F6D"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2CD80FA" w14:textId="77777777" w:rsidR="00BC2212" w:rsidRDefault="00BC2212">
            <w:pPr>
              <w:spacing w:line="240" w:lineRule="auto"/>
              <w:jc w:val="center"/>
              <w:rPr>
                <w:rFonts w:eastAsia="Times New Roman"/>
                <w:color w:val="000000"/>
              </w:rPr>
            </w:pPr>
            <w:r>
              <w:rPr>
                <w:rFonts w:eastAsia="Times New Roman"/>
                <w:color w:val="000000"/>
              </w:rPr>
              <w:t>5</w:t>
            </w:r>
          </w:p>
          <w:p w14:paraId="40D9AB45" w14:textId="77777777" w:rsidR="00BC2212" w:rsidRDefault="00BC2212">
            <w:pPr>
              <w:spacing w:line="240" w:lineRule="auto"/>
              <w:jc w:val="center"/>
              <w:rPr>
                <w:rFonts w:eastAsia="Times New Roman"/>
                <w:color w:val="000000"/>
              </w:rPr>
            </w:pPr>
            <w:r>
              <w:rPr>
                <w:rFonts w:eastAsia="Times New Roman"/>
                <w:color w:val="000000"/>
              </w:rPr>
              <w:t>Not important at all</w:t>
            </w:r>
          </w:p>
        </w:tc>
      </w:tr>
      <w:tr w:rsidR="00BC2212" w14:paraId="06661062"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7BCBF21" w14:textId="77777777" w:rsidR="00BC2212" w:rsidRDefault="00BC2212">
            <w:pPr>
              <w:spacing w:line="240" w:lineRule="auto"/>
              <w:jc w:val="center"/>
              <w:rPr>
                <w:rFonts w:eastAsia="Times New Roman"/>
                <w:color w:val="000000"/>
              </w:rPr>
            </w:pPr>
            <w:r>
              <w:rPr>
                <w:rFonts w:eastAsia="Times New Roman"/>
                <w:color w:val="000000"/>
              </w:rPr>
              <w:t>5</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EFD01DF" w14:textId="77777777" w:rsidR="00BC2212" w:rsidRDefault="00BC2212">
            <w:pPr>
              <w:spacing w:line="240" w:lineRule="auto"/>
              <w:jc w:val="center"/>
              <w:rPr>
                <w:rFonts w:eastAsia="Times New Roman"/>
                <w:color w:val="000000"/>
              </w:rPr>
            </w:pPr>
            <w:r>
              <w:rPr>
                <w:rFonts w:eastAsia="Times New Roman"/>
                <w:color w:val="000000"/>
              </w:rPr>
              <w:t>4</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B3D9A49" w14:textId="77777777" w:rsidR="00BC2212" w:rsidRDefault="00BC2212">
            <w:pPr>
              <w:spacing w:line="240" w:lineRule="auto"/>
              <w:jc w:val="center"/>
              <w:rPr>
                <w:rFonts w:eastAsia="Times New Roman"/>
                <w:color w:val="000000"/>
              </w:rPr>
            </w:pPr>
            <w:r>
              <w:rPr>
                <w:rFonts w:eastAsia="Times New Roman"/>
                <w:color w:val="000000"/>
              </w:rPr>
              <w:t>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5554A6EE" w14:textId="77777777" w:rsidR="00BC2212" w:rsidRDefault="00BC2212">
            <w:pPr>
              <w:spacing w:line="240" w:lineRule="auto"/>
              <w:jc w:val="center"/>
              <w:rPr>
                <w:rFonts w:eastAsia="Times New Roman"/>
                <w:color w:val="000000"/>
              </w:rPr>
            </w:pPr>
            <w:r>
              <w:rPr>
                <w:rFonts w:eastAsia="Times New Roman"/>
                <w:color w:val="000000"/>
              </w:rPr>
              <w:t>2</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B94CC15" w14:textId="77777777" w:rsidR="00BC2212" w:rsidRDefault="00BC2212">
            <w:pPr>
              <w:spacing w:line="240" w:lineRule="auto"/>
              <w:jc w:val="center"/>
              <w:rPr>
                <w:rFonts w:eastAsia="Times New Roman"/>
                <w:color w:val="000000"/>
              </w:rPr>
            </w:pPr>
            <w:r>
              <w:rPr>
                <w:rFonts w:eastAsia="Times New Roman"/>
                <w:color w:val="000000"/>
              </w:rPr>
              <w:t>X</w:t>
            </w:r>
          </w:p>
        </w:tc>
      </w:tr>
      <w:tr w:rsidR="00BC2212" w14:paraId="7F76201A"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48F2F69"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41A7E46"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176B26F0"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04C1810F"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E80D4F3" w14:textId="77777777" w:rsidR="00BC2212" w:rsidRDefault="00BC2212">
            <w:pPr>
              <w:rPr>
                <w:sz w:val="20"/>
                <w:szCs w:val="20"/>
              </w:rPr>
            </w:pPr>
          </w:p>
        </w:tc>
      </w:tr>
      <w:tr w:rsidR="00BC2212" w14:paraId="1A7270D1" w14:textId="77777777">
        <w:trPr>
          <w:trHeight w:val="612"/>
        </w:trPr>
        <w:tc>
          <w:tcPr>
            <w:tcW w:w="5000" w:type="pct"/>
            <w:gridSpan w:val="5"/>
            <w:tcBorders>
              <w:top w:val="single" w:sz="4" w:space="0" w:color="auto"/>
              <w:left w:val="single" w:sz="4" w:space="0" w:color="auto"/>
              <w:bottom w:val="single" w:sz="4" w:space="0" w:color="auto"/>
              <w:right w:val="single" w:sz="4" w:space="0" w:color="auto"/>
            </w:tcBorders>
            <w:vAlign w:val="bottom"/>
            <w:hideMark/>
          </w:tcPr>
          <w:p w14:paraId="71BA7DA1"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What will motivate you to choose meal prep kits?</w:t>
            </w:r>
          </w:p>
        </w:tc>
      </w:tr>
      <w:tr w:rsidR="00BC2212" w14:paraId="0F545A29"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35EC7FC" w14:textId="77777777" w:rsidR="00BC2212" w:rsidRDefault="00BC2212">
            <w:pPr>
              <w:spacing w:line="240" w:lineRule="auto"/>
              <w:jc w:val="center"/>
              <w:rPr>
                <w:rFonts w:eastAsia="Times New Roman"/>
                <w:color w:val="000000"/>
              </w:rPr>
            </w:pPr>
            <w:r>
              <w:rPr>
                <w:rFonts w:eastAsia="Times New Roman"/>
                <w:color w:val="000000"/>
              </w:rPr>
              <w:t>Save time</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62AE204" w14:textId="77777777" w:rsidR="00BC2212" w:rsidRDefault="00BC2212">
            <w:pPr>
              <w:spacing w:line="240" w:lineRule="auto"/>
              <w:jc w:val="center"/>
              <w:rPr>
                <w:rFonts w:eastAsia="Times New Roman"/>
                <w:color w:val="000000"/>
              </w:rPr>
            </w:pPr>
            <w:r>
              <w:rPr>
                <w:rFonts w:eastAsia="Times New Roman"/>
                <w:color w:val="000000"/>
              </w:rPr>
              <w:t>Healthier meal choices</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62D9AA1" w14:textId="77777777" w:rsidR="00BC2212" w:rsidRDefault="00BC2212">
            <w:pPr>
              <w:spacing w:line="240" w:lineRule="auto"/>
              <w:jc w:val="center"/>
              <w:rPr>
                <w:rFonts w:eastAsia="Times New Roman"/>
                <w:color w:val="000000"/>
              </w:rPr>
            </w:pPr>
            <w:r>
              <w:rPr>
                <w:rFonts w:eastAsia="Times New Roman"/>
                <w:color w:val="000000"/>
              </w:rPr>
              <w:t>Weight Management</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5E91F0E5" w14:textId="77777777" w:rsidR="00BC2212" w:rsidRDefault="00BC2212">
            <w:pPr>
              <w:spacing w:line="240" w:lineRule="auto"/>
              <w:jc w:val="center"/>
              <w:rPr>
                <w:rFonts w:eastAsia="Times New Roman"/>
                <w:color w:val="000000"/>
              </w:rPr>
            </w:pPr>
            <w:r>
              <w:rPr>
                <w:rFonts w:eastAsia="Times New Roman"/>
                <w:color w:val="000000"/>
              </w:rPr>
              <w:t>Convenience</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FD37C4D" w14:textId="77777777" w:rsidR="00BC2212" w:rsidRDefault="00BC2212">
            <w:pPr>
              <w:spacing w:line="240" w:lineRule="auto"/>
              <w:jc w:val="center"/>
              <w:rPr>
                <w:rFonts w:eastAsia="Times New Roman"/>
                <w:color w:val="000000"/>
              </w:rPr>
            </w:pPr>
            <w:r>
              <w:rPr>
                <w:rFonts w:eastAsia="Times New Roman"/>
                <w:color w:val="000000"/>
              </w:rPr>
              <w:t>Cost effective</w:t>
            </w:r>
          </w:p>
        </w:tc>
      </w:tr>
      <w:tr w:rsidR="00BC2212" w14:paraId="2A8E06EC"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213959C" w14:textId="77777777" w:rsidR="00BC2212" w:rsidRDefault="00BC2212">
            <w:pPr>
              <w:spacing w:line="240" w:lineRule="auto"/>
              <w:jc w:val="center"/>
              <w:rPr>
                <w:rFonts w:eastAsia="Times New Roman"/>
                <w:color w:val="000000"/>
              </w:rPr>
            </w:pPr>
            <w:r>
              <w:rPr>
                <w:rFonts w:eastAsia="Times New Roman"/>
                <w:color w:val="000000"/>
              </w:rPr>
              <w:t>13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45F5CC9" w14:textId="77777777" w:rsidR="00BC2212" w:rsidRDefault="00BC2212">
            <w:pPr>
              <w:spacing w:line="240" w:lineRule="auto"/>
              <w:jc w:val="center"/>
              <w:rPr>
                <w:rFonts w:eastAsia="Times New Roman"/>
                <w:color w:val="000000"/>
              </w:rPr>
            </w:pPr>
            <w:r>
              <w:rPr>
                <w:rFonts w:eastAsia="Times New Roman"/>
                <w:color w:val="000000"/>
              </w:rPr>
              <w:t>7</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9776010" w14:textId="77777777" w:rsidR="00BC2212" w:rsidRDefault="00BC2212">
            <w:pPr>
              <w:spacing w:line="240" w:lineRule="auto"/>
              <w:jc w:val="center"/>
              <w:rPr>
                <w:rFonts w:eastAsia="Times New Roman"/>
                <w:color w:val="000000"/>
              </w:rPr>
            </w:pPr>
            <w:r>
              <w:rPr>
                <w:rFonts w:eastAsia="Times New Roman"/>
                <w:color w:val="000000"/>
              </w:rPr>
              <w:t>6</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03AD25E0" w14:textId="77777777" w:rsidR="00BC2212" w:rsidRDefault="00BC2212">
            <w:pPr>
              <w:spacing w:line="240" w:lineRule="auto"/>
              <w:jc w:val="center"/>
              <w:rPr>
                <w:rFonts w:eastAsia="Times New Roman"/>
                <w:color w:val="000000"/>
              </w:rPr>
            </w:pPr>
            <w:r>
              <w:rPr>
                <w:rFonts w:eastAsia="Times New Roman"/>
                <w:color w:val="000000"/>
              </w:rPr>
              <w:t>8</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492B09C" w14:textId="77777777" w:rsidR="00BC2212" w:rsidRDefault="00BC2212">
            <w:pPr>
              <w:spacing w:line="240" w:lineRule="auto"/>
              <w:jc w:val="center"/>
              <w:rPr>
                <w:rFonts w:eastAsia="Times New Roman"/>
                <w:color w:val="000000"/>
              </w:rPr>
            </w:pPr>
            <w:r>
              <w:rPr>
                <w:rFonts w:eastAsia="Times New Roman"/>
                <w:color w:val="000000"/>
              </w:rPr>
              <w:t>6</w:t>
            </w:r>
          </w:p>
        </w:tc>
      </w:tr>
      <w:tr w:rsidR="00BC2212" w14:paraId="70CE15AB"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25AC52B2"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EED2AAA"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B8A97D8"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EF01C60"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C7D5FB8" w14:textId="77777777" w:rsidR="00BC2212" w:rsidRDefault="00BC2212">
            <w:pPr>
              <w:rPr>
                <w:sz w:val="20"/>
                <w:szCs w:val="20"/>
              </w:rPr>
            </w:pPr>
          </w:p>
        </w:tc>
      </w:tr>
      <w:tr w:rsidR="00BC2212" w14:paraId="158466A9" w14:textId="77777777">
        <w:trPr>
          <w:trHeight w:val="720"/>
        </w:trPr>
        <w:tc>
          <w:tcPr>
            <w:tcW w:w="5000" w:type="pct"/>
            <w:gridSpan w:val="5"/>
            <w:tcBorders>
              <w:top w:val="single" w:sz="4" w:space="0" w:color="auto"/>
              <w:left w:val="single" w:sz="4" w:space="0" w:color="auto"/>
              <w:bottom w:val="single" w:sz="4" w:space="0" w:color="auto"/>
              <w:right w:val="single" w:sz="4" w:space="0" w:color="auto"/>
            </w:tcBorders>
            <w:vAlign w:val="bottom"/>
            <w:hideMark/>
          </w:tcPr>
          <w:p w14:paraId="2D223CD4"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How satisfied are you with your current meal prep options?</w:t>
            </w:r>
          </w:p>
        </w:tc>
      </w:tr>
      <w:tr w:rsidR="00BC2212" w14:paraId="77D05EFB" w14:textId="77777777">
        <w:trPr>
          <w:trHeight w:val="624"/>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3632C7A" w14:textId="77777777" w:rsidR="00BC2212" w:rsidRDefault="00BC2212" w:rsidP="00BC2212">
            <w:pPr>
              <w:pStyle w:val="ListParagraph"/>
              <w:numPr>
                <w:ilvl w:val="0"/>
                <w:numId w:val="1"/>
              </w:numPr>
              <w:spacing w:after="0" w:line="240" w:lineRule="auto"/>
              <w:jc w:val="center"/>
              <w:rPr>
                <w:rFonts w:eastAsia="Times New Roman"/>
                <w:color w:val="000000"/>
              </w:rPr>
            </w:pPr>
            <w:r>
              <w:rPr>
                <w:rFonts w:eastAsia="Times New Roman"/>
                <w:color w:val="000000"/>
              </w:rPr>
              <w:t>Very dissatisfied</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EADF7F2" w14:textId="77777777" w:rsidR="00BC2212" w:rsidRDefault="00BC2212">
            <w:pPr>
              <w:spacing w:line="240" w:lineRule="auto"/>
              <w:jc w:val="center"/>
              <w:rPr>
                <w:rFonts w:eastAsia="Times New Roman"/>
                <w:color w:val="000000"/>
              </w:rPr>
            </w:pPr>
            <w:r>
              <w:rPr>
                <w:rFonts w:eastAsia="Times New Roman"/>
                <w:color w:val="000000"/>
              </w:rPr>
              <w:t>2</w:t>
            </w:r>
          </w:p>
        </w:tc>
        <w:tc>
          <w:tcPr>
            <w:tcW w:w="1035" w:type="pct"/>
            <w:tcBorders>
              <w:top w:val="single" w:sz="4" w:space="0" w:color="auto"/>
              <w:left w:val="single" w:sz="4" w:space="0" w:color="auto"/>
              <w:bottom w:val="single" w:sz="4" w:space="0" w:color="auto"/>
              <w:right w:val="single" w:sz="4" w:space="0" w:color="auto"/>
            </w:tcBorders>
            <w:vAlign w:val="bottom"/>
            <w:hideMark/>
          </w:tcPr>
          <w:p w14:paraId="530DDE86" w14:textId="77777777" w:rsidR="00BC2212" w:rsidRDefault="00BC2212">
            <w:pPr>
              <w:spacing w:line="240" w:lineRule="auto"/>
              <w:jc w:val="center"/>
              <w:rPr>
                <w:rFonts w:eastAsia="Times New Roman"/>
                <w:color w:val="000000"/>
              </w:rPr>
            </w:pPr>
            <w:r>
              <w:rPr>
                <w:rFonts w:eastAsia="Times New Roman"/>
                <w:color w:val="000000"/>
              </w:rPr>
              <w:t>3</w:t>
            </w:r>
          </w:p>
        </w:tc>
        <w:tc>
          <w:tcPr>
            <w:tcW w:w="721" w:type="pct"/>
            <w:tcBorders>
              <w:top w:val="single" w:sz="4" w:space="0" w:color="auto"/>
              <w:left w:val="single" w:sz="4" w:space="0" w:color="auto"/>
              <w:bottom w:val="single" w:sz="4" w:space="0" w:color="auto"/>
              <w:right w:val="single" w:sz="4" w:space="0" w:color="auto"/>
            </w:tcBorders>
            <w:vAlign w:val="bottom"/>
            <w:hideMark/>
          </w:tcPr>
          <w:p w14:paraId="561E8BD3"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CE712FD" w14:textId="77777777" w:rsidR="00BC2212" w:rsidRDefault="00BC2212">
            <w:pPr>
              <w:spacing w:line="240" w:lineRule="auto"/>
              <w:jc w:val="center"/>
              <w:rPr>
                <w:rFonts w:eastAsia="Times New Roman"/>
                <w:color w:val="000000"/>
              </w:rPr>
            </w:pPr>
            <w:r>
              <w:rPr>
                <w:rFonts w:eastAsia="Times New Roman"/>
                <w:color w:val="000000"/>
              </w:rPr>
              <w:t>5- Very Satisfied</w:t>
            </w:r>
          </w:p>
        </w:tc>
      </w:tr>
      <w:tr w:rsidR="00BC2212" w14:paraId="66C25DCB"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0FD8B2C1" w14:textId="77777777" w:rsidR="00BC2212" w:rsidRDefault="00BC2212">
            <w:pPr>
              <w:spacing w:line="240" w:lineRule="auto"/>
              <w:jc w:val="center"/>
              <w:rPr>
                <w:rFonts w:eastAsia="Times New Roman"/>
                <w:color w:val="000000"/>
              </w:rPr>
            </w:pPr>
            <w:r>
              <w:rPr>
                <w:rFonts w:eastAsia="Times New Roman"/>
                <w:color w:val="000000"/>
              </w:rPr>
              <w:t>1</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074E5B6D" w14:textId="77777777" w:rsidR="00BC2212" w:rsidRDefault="00BC2212">
            <w:pPr>
              <w:spacing w:line="240" w:lineRule="auto"/>
              <w:jc w:val="center"/>
              <w:rPr>
                <w:rFonts w:eastAsia="Times New Roman"/>
                <w:color w:val="000000"/>
              </w:rPr>
            </w:pPr>
            <w:r>
              <w:rPr>
                <w:rFonts w:eastAsia="Times New Roman"/>
                <w:color w:val="000000"/>
              </w:rPr>
              <w:t>5</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641618BF" w14:textId="77777777" w:rsidR="00BC2212" w:rsidRDefault="00BC2212">
            <w:pPr>
              <w:spacing w:line="240" w:lineRule="auto"/>
              <w:jc w:val="center"/>
              <w:rPr>
                <w:rFonts w:eastAsia="Times New Roman"/>
                <w:color w:val="000000"/>
              </w:rPr>
            </w:pPr>
            <w:r>
              <w:rPr>
                <w:rFonts w:eastAsia="Times New Roman"/>
                <w:color w:val="000000"/>
              </w:rPr>
              <w:t>11</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3EC04169" w14:textId="77777777" w:rsidR="00BC2212" w:rsidRDefault="00BC2212">
            <w:pPr>
              <w:spacing w:line="240" w:lineRule="auto"/>
              <w:jc w:val="center"/>
              <w:rPr>
                <w:rFonts w:eastAsia="Times New Roman"/>
                <w:color w:val="000000"/>
              </w:rPr>
            </w:pPr>
            <w:r>
              <w:rPr>
                <w:rFonts w:eastAsia="Times New Roman"/>
                <w:color w:val="000000"/>
              </w:rPr>
              <w:t>4</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09A33CE" w14:textId="77777777" w:rsidR="00BC2212" w:rsidRDefault="00BC2212">
            <w:pPr>
              <w:spacing w:line="240" w:lineRule="auto"/>
              <w:jc w:val="center"/>
              <w:rPr>
                <w:rFonts w:eastAsia="Times New Roman"/>
                <w:color w:val="000000"/>
              </w:rPr>
            </w:pPr>
            <w:r>
              <w:rPr>
                <w:rFonts w:eastAsia="Times New Roman"/>
                <w:color w:val="000000"/>
              </w:rPr>
              <w:t>X</w:t>
            </w:r>
          </w:p>
        </w:tc>
      </w:tr>
      <w:tr w:rsidR="00BC2212" w14:paraId="76AB3B07"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49952D9B"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7B036C9F"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D6AFD62"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C87688D"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1C2BBCC" w14:textId="77777777" w:rsidR="00BC2212" w:rsidRDefault="00BC2212">
            <w:pPr>
              <w:rPr>
                <w:sz w:val="20"/>
                <w:szCs w:val="20"/>
              </w:rPr>
            </w:pPr>
          </w:p>
        </w:tc>
      </w:tr>
      <w:tr w:rsidR="00BC2212" w14:paraId="1DA5273F" w14:textId="77777777">
        <w:trPr>
          <w:trHeight w:val="612"/>
        </w:trPr>
        <w:tc>
          <w:tcPr>
            <w:tcW w:w="5000" w:type="pct"/>
            <w:gridSpan w:val="5"/>
            <w:tcBorders>
              <w:top w:val="single" w:sz="4" w:space="0" w:color="auto"/>
              <w:left w:val="single" w:sz="4" w:space="0" w:color="auto"/>
              <w:bottom w:val="single" w:sz="4" w:space="0" w:color="auto"/>
              <w:right w:val="single" w:sz="4" w:space="0" w:color="auto"/>
            </w:tcBorders>
            <w:vAlign w:val="bottom"/>
            <w:hideMark/>
          </w:tcPr>
          <w:p w14:paraId="2204650B"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How much will you be willing to spend per meal?</w:t>
            </w:r>
          </w:p>
        </w:tc>
      </w:tr>
      <w:tr w:rsidR="00BC2212" w14:paraId="25709960" w14:textId="77777777">
        <w:trPr>
          <w:trHeight w:val="1248"/>
        </w:trPr>
        <w:tc>
          <w:tcPr>
            <w:tcW w:w="1149" w:type="pct"/>
            <w:tcBorders>
              <w:top w:val="single" w:sz="4" w:space="0" w:color="auto"/>
              <w:left w:val="single" w:sz="4" w:space="0" w:color="auto"/>
              <w:bottom w:val="single" w:sz="4" w:space="0" w:color="auto"/>
              <w:right w:val="single" w:sz="4" w:space="0" w:color="auto"/>
            </w:tcBorders>
            <w:vAlign w:val="bottom"/>
            <w:hideMark/>
          </w:tcPr>
          <w:p w14:paraId="63DF63F7" w14:textId="77777777" w:rsidR="00BC2212" w:rsidRDefault="00BC2212">
            <w:pPr>
              <w:spacing w:line="240" w:lineRule="auto"/>
              <w:jc w:val="center"/>
              <w:rPr>
                <w:rFonts w:eastAsia="Times New Roman"/>
                <w:color w:val="000000"/>
              </w:rPr>
            </w:pPr>
            <w:r>
              <w:rPr>
                <w:rFonts w:eastAsia="Times New Roman"/>
                <w:color w:val="000000"/>
              </w:rPr>
              <w:t>Under £5</w:t>
            </w:r>
          </w:p>
        </w:tc>
        <w:tc>
          <w:tcPr>
            <w:tcW w:w="1106" w:type="pct"/>
            <w:tcBorders>
              <w:top w:val="single" w:sz="4" w:space="0" w:color="auto"/>
              <w:left w:val="single" w:sz="4" w:space="0" w:color="auto"/>
              <w:bottom w:val="single" w:sz="4" w:space="0" w:color="auto"/>
              <w:right w:val="single" w:sz="4" w:space="0" w:color="auto"/>
            </w:tcBorders>
            <w:vAlign w:val="bottom"/>
            <w:hideMark/>
          </w:tcPr>
          <w:p w14:paraId="0C0AF0E5" w14:textId="77777777" w:rsidR="00BC2212" w:rsidRDefault="00BC2212">
            <w:pPr>
              <w:spacing w:line="240" w:lineRule="auto"/>
              <w:jc w:val="center"/>
              <w:rPr>
                <w:rFonts w:eastAsia="Times New Roman"/>
                <w:color w:val="000000"/>
              </w:rPr>
            </w:pPr>
            <w:r>
              <w:rPr>
                <w:rFonts w:eastAsia="Times New Roman"/>
                <w:color w:val="000000"/>
              </w:rPr>
              <w:t>£5 -£7</w:t>
            </w:r>
          </w:p>
        </w:tc>
        <w:tc>
          <w:tcPr>
            <w:tcW w:w="1035" w:type="pct"/>
            <w:tcBorders>
              <w:top w:val="single" w:sz="4" w:space="0" w:color="auto"/>
              <w:left w:val="single" w:sz="4" w:space="0" w:color="auto"/>
              <w:bottom w:val="single" w:sz="4" w:space="0" w:color="auto"/>
              <w:right w:val="single" w:sz="4" w:space="0" w:color="auto"/>
            </w:tcBorders>
            <w:vAlign w:val="bottom"/>
            <w:hideMark/>
          </w:tcPr>
          <w:p w14:paraId="1AC845D4" w14:textId="77777777" w:rsidR="00BC2212" w:rsidRDefault="00BC2212">
            <w:pPr>
              <w:spacing w:line="240" w:lineRule="auto"/>
              <w:jc w:val="center"/>
              <w:rPr>
                <w:rFonts w:eastAsia="Times New Roman"/>
                <w:color w:val="000000"/>
              </w:rPr>
            </w:pPr>
            <w:r>
              <w:rPr>
                <w:rFonts w:eastAsia="Times New Roman"/>
                <w:color w:val="000000"/>
              </w:rPr>
              <w:t>£7- £10</w:t>
            </w:r>
          </w:p>
        </w:tc>
        <w:tc>
          <w:tcPr>
            <w:tcW w:w="721" w:type="pct"/>
            <w:tcBorders>
              <w:top w:val="single" w:sz="4" w:space="0" w:color="auto"/>
              <w:left w:val="single" w:sz="4" w:space="0" w:color="auto"/>
              <w:bottom w:val="single" w:sz="4" w:space="0" w:color="auto"/>
              <w:right w:val="single" w:sz="4" w:space="0" w:color="auto"/>
            </w:tcBorders>
            <w:vAlign w:val="bottom"/>
            <w:hideMark/>
          </w:tcPr>
          <w:p w14:paraId="102B982E" w14:textId="77777777" w:rsidR="00BC2212" w:rsidRDefault="00BC2212">
            <w:pPr>
              <w:spacing w:line="240" w:lineRule="auto"/>
              <w:jc w:val="center"/>
              <w:rPr>
                <w:rFonts w:eastAsia="Times New Roman"/>
                <w:color w:val="000000"/>
              </w:rPr>
            </w:pPr>
            <w:r>
              <w:rPr>
                <w:rFonts w:eastAsia="Times New Roman"/>
                <w:color w:val="000000"/>
              </w:rPr>
              <w:t>Over £10</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379DF18" w14:textId="77777777" w:rsidR="00BC2212" w:rsidRDefault="00BC2212">
            <w:pPr>
              <w:rPr>
                <w:rFonts w:eastAsia="Times New Roman"/>
                <w:color w:val="000000"/>
              </w:rPr>
            </w:pPr>
          </w:p>
        </w:tc>
      </w:tr>
      <w:tr w:rsidR="00BC2212" w14:paraId="53C2BFF2"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BB8C2E0" w14:textId="77777777" w:rsidR="00BC2212" w:rsidRDefault="00BC2212">
            <w:pPr>
              <w:spacing w:line="240" w:lineRule="auto"/>
              <w:jc w:val="center"/>
              <w:rPr>
                <w:rFonts w:ascii="Arial" w:eastAsia="Times New Roman" w:hAnsi="Arial" w:cs="Arial"/>
                <w:color w:val="000000"/>
              </w:rPr>
            </w:pPr>
            <w:r>
              <w:rPr>
                <w:rFonts w:eastAsia="Times New Roman"/>
                <w:color w:val="000000"/>
              </w:rPr>
              <w:t>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2A1904C3" w14:textId="77777777" w:rsidR="00BC2212" w:rsidRDefault="00BC2212">
            <w:pPr>
              <w:spacing w:line="240" w:lineRule="auto"/>
              <w:jc w:val="center"/>
              <w:rPr>
                <w:rFonts w:eastAsia="Times New Roman"/>
                <w:color w:val="000000"/>
              </w:rPr>
            </w:pPr>
            <w:r>
              <w:rPr>
                <w:rFonts w:eastAsia="Times New Roman"/>
                <w:color w:val="000000"/>
              </w:rPr>
              <w:t>9</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1CD86A35" w14:textId="77777777" w:rsidR="00BC2212" w:rsidRDefault="00BC2212">
            <w:pPr>
              <w:spacing w:line="240" w:lineRule="auto"/>
              <w:jc w:val="center"/>
              <w:rPr>
                <w:rFonts w:eastAsia="Times New Roman"/>
                <w:color w:val="000000"/>
              </w:rPr>
            </w:pPr>
            <w:r>
              <w:rPr>
                <w:rFonts w:eastAsia="Times New Roman"/>
                <w:color w:val="000000"/>
              </w:rPr>
              <w:t>7</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356F4407" w14:textId="77777777" w:rsidR="00BC2212" w:rsidRDefault="00BC2212">
            <w:pPr>
              <w:spacing w:line="240" w:lineRule="auto"/>
              <w:jc w:val="center"/>
              <w:rPr>
                <w:rFonts w:eastAsia="Times New Roman"/>
                <w:color w:val="000000"/>
              </w:rPr>
            </w:pPr>
            <w:r>
              <w:rPr>
                <w:rFonts w:eastAsia="Times New Roman"/>
                <w:color w:val="000000"/>
              </w:rPr>
              <w:t>2</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891930B" w14:textId="77777777" w:rsidR="00BC2212" w:rsidRDefault="00BC2212">
            <w:pPr>
              <w:rPr>
                <w:rFonts w:eastAsia="Times New Roman"/>
                <w:color w:val="000000"/>
              </w:rPr>
            </w:pPr>
          </w:p>
        </w:tc>
      </w:tr>
      <w:tr w:rsidR="00BC2212" w14:paraId="2A1E8363"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714A9488" w14:textId="77777777" w:rsidR="00BC2212" w:rsidRDefault="00BC2212">
            <w:pPr>
              <w:rPr>
                <w:sz w:val="20"/>
                <w:szCs w:val="2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55311BA4"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57FE54B1"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5303FCA4"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B000076" w14:textId="77777777" w:rsidR="00BC2212" w:rsidRDefault="00BC2212">
            <w:pPr>
              <w:rPr>
                <w:sz w:val="20"/>
                <w:szCs w:val="20"/>
              </w:rPr>
            </w:pPr>
          </w:p>
        </w:tc>
      </w:tr>
      <w:tr w:rsidR="00BC2212" w14:paraId="429810E4" w14:textId="77777777">
        <w:trPr>
          <w:trHeight w:val="1092"/>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6FA3429B"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lastRenderedPageBreak/>
              <w:t>What type of meals do you prefer?</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53F25C0" w14:textId="77777777" w:rsidR="00BC2212" w:rsidRDefault="00BC2212">
            <w:pPr>
              <w:rPr>
                <w:rFonts w:eastAsia="Times New Roman"/>
                <w:b/>
                <w:bCs/>
                <w:color w:val="000000"/>
              </w:rPr>
            </w:pPr>
          </w:p>
        </w:tc>
      </w:tr>
      <w:tr w:rsidR="00BC2212" w14:paraId="18ED579D" w14:textId="77777777">
        <w:trPr>
          <w:trHeight w:val="624"/>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5ECCC202" w14:textId="77777777" w:rsidR="00BC2212" w:rsidRDefault="00BC2212">
            <w:pPr>
              <w:spacing w:line="240" w:lineRule="auto"/>
              <w:jc w:val="center"/>
              <w:rPr>
                <w:rFonts w:ascii="Arial" w:eastAsia="Times New Roman" w:hAnsi="Arial" w:cs="Arial"/>
                <w:color w:val="000000"/>
              </w:rPr>
            </w:pPr>
            <w:r>
              <w:rPr>
                <w:rFonts w:eastAsia="Times New Roman"/>
                <w:color w:val="000000"/>
              </w:rPr>
              <w:t>Vegetarian</w:t>
            </w:r>
          </w:p>
        </w:tc>
        <w:tc>
          <w:tcPr>
            <w:tcW w:w="1106" w:type="pct"/>
            <w:tcBorders>
              <w:top w:val="single" w:sz="4" w:space="0" w:color="auto"/>
              <w:left w:val="single" w:sz="4" w:space="0" w:color="auto"/>
              <w:bottom w:val="single" w:sz="4" w:space="0" w:color="auto"/>
              <w:right w:val="single" w:sz="4" w:space="0" w:color="auto"/>
            </w:tcBorders>
            <w:vAlign w:val="bottom"/>
            <w:hideMark/>
          </w:tcPr>
          <w:p w14:paraId="703BB5FE" w14:textId="77777777" w:rsidR="00BC2212" w:rsidRDefault="00BC2212">
            <w:pPr>
              <w:spacing w:line="240" w:lineRule="auto"/>
              <w:jc w:val="center"/>
              <w:rPr>
                <w:rFonts w:eastAsia="Times New Roman"/>
                <w:color w:val="000000"/>
              </w:rPr>
            </w:pPr>
            <w:r>
              <w:rPr>
                <w:rFonts w:eastAsia="Times New Roman"/>
                <w:color w:val="000000"/>
              </w:rPr>
              <w:t>Vegan</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3DC1C75C" w14:textId="77777777" w:rsidR="00BC2212" w:rsidRDefault="00BC2212">
            <w:pPr>
              <w:spacing w:line="240" w:lineRule="auto"/>
              <w:jc w:val="center"/>
              <w:rPr>
                <w:rFonts w:eastAsia="Times New Roman"/>
                <w:color w:val="000000"/>
              </w:rPr>
            </w:pPr>
            <w:r>
              <w:rPr>
                <w:rFonts w:eastAsia="Times New Roman"/>
                <w:color w:val="000000"/>
              </w:rPr>
              <w:t>Balanced</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4E09F873" w14:textId="77777777" w:rsidR="00BC2212" w:rsidRDefault="00BC2212">
            <w:pPr>
              <w:spacing w:line="240" w:lineRule="auto"/>
              <w:jc w:val="center"/>
              <w:rPr>
                <w:rFonts w:eastAsia="Times New Roman"/>
                <w:color w:val="000000"/>
              </w:rPr>
            </w:pPr>
            <w:r>
              <w:rPr>
                <w:rFonts w:eastAsia="Times New Roman"/>
                <w:color w:val="000000"/>
              </w:rPr>
              <w:t>Low- carb</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F8D406C" w14:textId="77777777" w:rsidR="00BC2212" w:rsidRDefault="00BC2212">
            <w:pPr>
              <w:spacing w:line="240" w:lineRule="auto"/>
              <w:jc w:val="center"/>
              <w:rPr>
                <w:rFonts w:eastAsia="Times New Roman"/>
                <w:color w:val="000000"/>
              </w:rPr>
            </w:pPr>
            <w:r>
              <w:rPr>
                <w:rFonts w:eastAsia="Times New Roman"/>
                <w:color w:val="000000"/>
              </w:rPr>
              <w:t>High-protein</w:t>
            </w:r>
          </w:p>
        </w:tc>
      </w:tr>
      <w:tr w:rsidR="00BC2212" w14:paraId="0F5D7C0D"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446D68F" w14:textId="77777777" w:rsidR="00BC2212" w:rsidRDefault="00BC2212">
            <w:pPr>
              <w:spacing w:line="240" w:lineRule="auto"/>
              <w:jc w:val="center"/>
              <w:rPr>
                <w:rFonts w:eastAsia="Times New Roman"/>
                <w:color w:val="000000"/>
              </w:rPr>
            </w:pPr>
            <w:r>
              <w:rPr>
                <w:rFonts w:eastAsia="Times New Roman"/>
                <w:color w:val="000000"/>
              </w:rPr>
              <w:t>3</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0CA21274" w14:textId="77777777" w:rsidR="00BC2212" w:rsidRDefault="00BC2212">
            <w:pPr>
              <w:spacing w:line="240" w:lineRule="auto"/>
              <w:jc w:val="center"/>
              <w:rPr>
                <w:rFonts w:eastAsia="Times New Roman"/>
                <w:color w:val="000000"/>
              </w:rPr>
            </w:pPr>
            <w:r>
              <w:rPr>
                <w:rFonts w:eastAsia="Times New Roman"/>
                <w:color w:val="000000"/>
              </w:rPr>
              <w:t>2</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40AAB233" w14:textId="77777777" w:rsidR="00BC2212" w:rsidRDefault="00BC2212">
            <w:pPr>
              <w:spacing w:line="240" w:lineRule="auto"/>
              <w:jc w:val="center"/>
              <w:rPr>
                <w:rFonts w:eastAsia="Times New Roman"/>
                <w:color w:val="000000"/>
              </w:rPr>
            </w:pPr>
            <w:r>
              <w:rPr>
                <w:rFonts w:eastAsia="Times New Roman"/>
                <w:color w:val="000000"/>
              </w:rPr>
              <w:t>15</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F8321FF" w14:textId="77777777" w:rsidR="00BC2212" w:rsidRDefault="00BC2212">
            <w:pPr>
              <w:spacing w:line="240" w:lineRule="auto"/>
              <w:jc w:val="center"/>
              <w:rPr>
                <w:rFonts w:eastAsia="Times New Roman"/>
                <w:color w:val="000000"/>
              </w:rPr>
            </w:pPr>
            <w:r>
              <w:rPr>
                <w:rFonts w:eastAsia="Times New Roman"/>
                <w:color w:val="000000"/>
              </w:rPr>
              <w:t>3</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4BC1AD1" w14:textId="77777777" w:rsidR="00BC2212" w:rsidRDefault="00BC2212">
            <w:pPr>
              <w:spacing w:line="240" w:lineRule="auto"/>
              <w:jc w:val="center"/>
              <w:rPr>
                <w:rFonts w:eastAsia="Times New Roman"/>
                <w:color w:val="000000"/>
              </w:rPr>
            </w:pPr>
            <w:r>
              <w:rPr>
                <w:rFonts w:eastAsia="Times New Roman"/>
                <w:color w:val="000000"/>
              </w:rPr>
              <w:t>8</w:t>
            </w:r>
          </w:p>
        </w:tc>
      </w:tr>
      <w:tr w:rsidR="00BC2212" w14:paraId="0880EAE2"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106CB413" w14:textId="77777777" w:rsidR="00BC2212" w:rsidRDefault="00BC2212">
            <w:pPr>
              <w:rPr>
                <w:rFonts w:eastAsia="Times New Roman"/>
                <w:color w:val="00000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3544FCF8"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32A9752F"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2A0163AB"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2595790" w14:textId="77777777" w:rsidR="00BC2212" w:rsidRDefault="00BC2212">
            <w:pPr>
              <w:rPr>
                <w:sz w:val="20"/>
                <w:szCs w:val="20"/>
              </w:rPr>
            </w:pPr>
          </w:p>
        </w:tc>
      </w:tr>
      <w:tr w:rsidR="00BC2212" w14:paraId="7A8F4F71" w14:textId="77777777">
        <w:trPr>
          <w:trHeight w:val="852"/>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54BFA316"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Do you have any dietary requirements?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6E06BAA" w14:textId="77777777" w:rsidR="00BC2212" w:rsidRDefault="00BC2212">
            <w:pPr>
              <w:rPr>
                <w:rFonts w:eastAsia="Times New Roman"/>
                <w:b/>
                <w:bCs/>
                <w:color w:val="000000"/>
              </w:rPr>
            </w:pPr>
          </w:p>
        </w:tc>
      </w:tr>
      <w:tr w:rsidR="00BC2212" w14:paraId="5340FBE4" w14:textId="77777777">
        <w:trPr>
          <w:trHeight w:val="936"/>
        </w:trPr>
        <w:tc>
          <w:tcPr>
            <w:tcW w:w="1149" w:type="pct"/>
            <w:tcBorders>
              <w:top w:val="single" w:sz="4" w:space="0" w:color="auto"/>
              <w:left w:val="single" w:sz="4" w:space="0" w:color="auto"/>
              <w:bottom w:val="single" w:sz="4" w:space="0" w:color="auto"/>
              <w:right w:val="single" w:sz="4" w:space="0" w:color="auto"/>
            </w:tcBorders>
            <w:vAlign w:val="bottom"/>
            <w:hideMark/>
          </w:tcPr>
          <w:p w14:paraId="66E79776" w14:textId="77777777" w:rsidR="00BC2212" w:rsidRDefault="00BC2212">
            <w:pPr>
              <w:spacing w:line="240" w:lineRule="auto"/>
              <w:jc w:val="center"/>
              <w:rPr>
                <w:rFonts w:ascii="Arial" w:eastAsia="Times New Roman" w:hAnsi="Arial" w:cs="Arial"/>
                <w:color w:val="000000"/>
              </w:rPr>
            </w:pPr>
            <w:r>
              <w:rPr>
                <w:rFonts w:eastAsia="Times New Roman"/>
                <w:color w:val="000000"/>
              </w:rPr>
              <w:t>No</w:t>
            </w:r>
          </w:p>
        </w:tc>
        <w:tc>
          <w:tcPr>
            <w:tcW w:w="1106" w:type="pct"/>
            <w:tcBorders>
              <w:top w:val="single" w:sz="4" w:space="0" w:color="auto"/>
              <w:left w:val="single" w:sz="4" w:space="0" w:color="auto"/>
              <w:bottom w:val="single" w:sz="4" w:space="0" w:color="auto"/>
              <w:right w:val="single" w:sz="4" w:space="0" w:color="auto"/>
            </w:tcBorders>
            <w:vAlign w:val="bottom"/>
            <w:hideMark/>
          </w:tcPr>
          <w:p w14:paraId="5DAA7BFB" w14:textId="77777777" w:rsidR="00BC2212" w:rsidRDefault="00BC2212">
            <w:pPr>
              <w:spacing w:line="240" w:lineRule="auto"/>
              <w:jc w:val="center"/>
              <w:rPr>
                <w:rFonts w:eastAsia="Times New Roman"/>
                <w:color w:val="000000"/>
              </w:rPr>
            </w:pPr>
            <w:r>
              <w:rPr>
                <w:rFonts w:eastAsia="Times New Roman"/>
                <w:color w:val="000000"/>
              </w:rPr>
              <w:t>N/A</w:t>
            </w:r>
          </w:p>
        </w:tc>
        <w:tc>
          <w:tcPr>
            <w:tcW w:w="1035" w:type="pct"/>
            <w:tcBorders>
              <w:top w:val="single" w:sz="4" w:space="0" w:color="auto"/>
              <w:left w:val="single" w:sz="4" w:space="0" w:color="auto"/>
              <w:bottom w:val="single" w:sz="4" w:space="0" w:color="auto"/>
              <w:right w:val="single" w:sz="4" w:space="0" w:color="auto"/>
            </w:tcBorders>
            <w:vAlign w:val="bottom"/>
            <w:hideMark/>
          </w:tcPr>
          <w:p w14:paraId="70633E86" w14:textId="77777777" w:rsidR="00BC2212" w:rsidRDefault="00BC2212">
            <w:pPr>
              <w:spacing w:line="240" w:lineRule="auto"/>
              <w:jc w:val="center"/>
              <w:rPr>
                <w:rFonts w:eastAsia="Times New Roman"/>
                <w:color w:val="000000"/>
              </w:rPr>
            </w:pPr>
            <w:r>
              <w:rPr>
                <w:rFonts w:eastAsia="Times New Roman"/>
                <w:color w:val="000000"/>
              </w:rPr>
              <w:t>Diabetes</w:t>
            </w:r>
          </w:p>
        </w:tc>
        <w:tc>
          <w:tcPr>
            <w:tcW w:w="721" w:type="pct"/>
            <w:tcBorders>
              <w:top w:val="single" w:sz="4" w:space="0" w:color="auto"/>
              <w:left w:val="single" w:sz="4" w:space="0" w:color="auto"/>
              <w:bottom w:val="single" w:sz="4" w:space="0" w:color="auto"/>
              <w:right w:val="single" w:sz="4" w:space="0" w:color="auto"/>
            </w:tcBorders>
            <w:vAlign w:val="bottom"/>
            <w:hideMark/>
          </w:tcPr>
          <w:p w14:paraId="2A627B90" w14:textId="77777777" w:rsidR="00BC2212" w:rsidRDefault="00BC2212">
            <w:pPr>
              <w:spacing w:line="240" w:lineRule="auto"/>
              <w:jc w:val="center"/>
              <w:rPr>
                <w:rFonts w:eastAsia="Times New Roman"/>
                <w:color w:val="000000"/>
              </w:rPr>
            </w:pPr>
            <w:r>
              <w:rPr>
                <w:rFonts w:eastAsia="Times New Roman"/>
                <w:color w:val="000000"/>
              </w:rPr>
              <w:t>Other reasons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F2B17E9" w14:textId="77777777" w:rsidR="00BC2212" w:rsidRDefault="00BC2212">
            <w:pPr>
              <w:rPr>
                <w:rFonts w:eastAsia="Times New Roman"/>
                <w:color w:val="000000"/>
              </w:rPr>
            </w:pPr>
          </w:p>
        </w:tc>
      </w:tr>
      <w:tr w:rsidR="00BC2212" w14:paraId="094DB223"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7F0C4725" w14:textId="77777777" w:rsidR="00BC2212" w:rsidRDefault="00BC2212">
            <w:pPr>
              <w:spacing w:line="240" w:lineRule="auto"/>
              <w:jc w:val="center"/>
              <w:rPr>
                <w:rFonts w:ascii="Arial" w:eastAsia="Times New Roman" w:hAnsi="Arial" w:cs="Arial"/>
                <w:color w:val="000000"/>
              </w:rPr>
            </w:pPr>
            <w:r>
              <w:rPr>
                <w:rFonts w:eastAsia="Times New Roman"/>
                <w:color w:val="000000"/>
              </w:rPr>
              <w:t>14</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512572C" w14:textId="77777777" w:rsidR="00BC2212" w:rsidRDefault="00BC2212">
            <w:pPr>
              <w:spacing w:line="240" w:lineRule="auto"/>
              <w:jc w:val="center"/>
              <w:rPr>
                <w:rFonts w:eastAsia="Times New Roman"/>
                <w:color w:val="000000"/>
              </w:rPr>
            </w:pPr>
            <w:r>
              <w:rPr>
                <w:rFonts w:eastAsia="Times New Roman"/>
                <w:color w:val="000000"/>
              </w:rPr>
              <w:t>4</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7BA6E8DB" w14:textId="77777777" w:rsidR="00BC2212" w:rsidRDefault="00BC2212">
            <w:pPr>
              <w:spacing w:line="240" w:lineRule="auto"/>
              <w:jc w:val="center"/>
              <w:rPr>
                <w:rFonts w:eastAsia="Times New Roman"/>
                <w:color w:val="000000"/>
              </w:rPr>
            </w:pPr>
            <w:r>
              <w:rPr>
                <w:rFonts w:eastAsia="Times New Roman"/>
                <w:color w:val="000000"/>
              </w:rPr>
              <w:t>1</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4D400A66" w14:textId="77777777" w:rsidR="00BC2212" w:rsidRDefault="00BC2212">
            <w:pPr>
              <w:spacing w:line="240" w:lineRule="auto"/>
              <w:jc w:val="center"/>
              <w:rPr>
                <w:rFonts w:eastAsia="Times New Roman"/>
                <w:color w:val="000000"/>
              </w:rPr>
            </w:pPr>
            <w:r>
              <w:rPr>
                <w:rFonts w:eastAsia="Times New Roman"/>
                <w:color w:val="000000"/>
              </w:rPr>
              <w:t>7</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2CDBDA2D" w14:textId="77777777" w:rsidR="00BC2212" w:rsidRDefault="00BC2212">
            <w:pPr>
              <w:rPr>
                <w:rFonts w:eastAsia="Times New Roman"/>
                <w:color w:val="000000"/>
              </w:rPr>
            </w:pPr>
          </w:p>
        </w:tc>
      </w:tr>
      <w:tr w:rsidR="00BC2212" w14:paraId="3E9DD55A"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04B7AEA0" w14:textId="77777777" w:rsidR="00BC2212" w:rsidRDefault="00BC2212">
            <w:pPr>
              <w:rPr>
                <w:sz w:val="20"/>
                <w:szCs w:val="2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15B2F5A9"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D871D74"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1381A271"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F417E79" w14:textId="77777777" w:rsidR="00BC2212" w:rsidRDefault="00BC2212">
            <w:pPr>
              <w:rPr>
                <w:sz w:val="20"/>
                <w:szCs w:val="20"/>
              </w:rPr>
            </w:pPr>
          </w:p>
        </w:tc>
      </w:tr>
      <w:tr w:rsidR="00BC2212" w14:paraId="769B2981" w14:textId="77777777">
        <w:trPr>
          <w:trHeight w:val="648"/>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480EBF07"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Would you be interested in trying a new meal prep kit service?</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78C34781" w14:textId="77777777" w:rsidR="00BC2212" w:rsidRDefault="00BC2212">
            <w:pPr>
              <w:rPr>
                <w:rFonts w:eastAsia="Times New Roman"/>
                <w:b/>
                <w:bCs/>
                <w:color w:val="000000"/>
              </w:rPr>
            </w:pPr>
          </w:p>
        </w:tc>
      </w:tr>
      <w:tr w:rsidR="00BC2212" w14:paraId="6319A7A4"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39942DA1" w14:textId="77777777" w:rsidR="00BC2212" w:rsidRDefault="00BC2212">
            <w:pPr>
              <w:spacing w:line="240" w:lineRule="auto"/>
              <w:jc w:val="center"/>
              <w:rPr>
                <w:rFonts w:ascii="Arial" w:eastAsia="Times New Roman" w:hAnsi="Arial" w:cs="Arial"/>
                <w:color w:val="000000"/>
              </w:rPr>
            </w:pPr>
            <w:r>
              <w:rPr>
                <w:rFonts w:eastAsia="Times New Roman"/>
                <w:color w:val="000000"/>
              </w:rPr>
              <w:t>Yes</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04A74565" w14:textId="77777777" w:rsidR="00BC2212" w:rsidRDefault="00BC2212">
            <w:pPr>
              <w:spacing w:line="240" w:lineRule="auto"/>
              <w:jc w:val="center"/>
              <w:rPr>
                <w:rFonts w:eastAsia="Times New Roman"/>
                <w:color w:val="000000"/>
              </w:rPr>
            </w:pPr>
            <w:r>
              <w:rPr>
                <w:rFonts w:eastAsia="Times New Roman"/>
                <w:color w:val="000000"/>
              </w:rPr>
              <w:t>No</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201DE73F" w14:textId="77777777" w:rsidR="00BC2212" w:rsidRDefault="00BC2212">
            <w:pPr>
              <w:spacing w:line="240" w:lineRule="auto"/>
              <w:jc w:val="center"/>
              <w:rPr>
                <w:rFonts w:eastAsia="Times New Roman"/>
                <w:color w:val="000000"/>
              </w:rPr>
            </w:pPr>
            <w:r>
              <w:rPr>
                <w:rFonts w:eastAsia="Times New Roman"/>
                <w:color w:val="000000"/>
              </w:rPr>
              <w:t>Maybe</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363D0E2A" w14:textId="77777777" w:rsidR="00BC2212" w:rsidRDefault="00BC2212">
            <w:pPr>
              <w:rPr>
                <w:rFonts w:eastAsia="Times New Roman"/>
                <w:color w:val="00000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F553686" w14:textId="77777777" w:rsidR="00BC2212" w:rsidRDefault="00BC2212">
            <w:pPr>
              <w:rPr>
                <w:sz w:val="20"/>
                <w:szCs w:val="20"/>
              </w:rPr>
            </w:pPr>
          </w:p>
        </w:tc>
      </w:tr>
      <w:tr w:rsidR="00BC2212" w14:paraId="23F16918"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A412D2C" w14:textId="77777777" w:rsidR="00BC2212" w:rsidRDefault="00BC2212">
            <w:pPr>
              <w:spacing w:line="240" w:lineRule="auto"/>
              <w:jc w:val="center"/>
              <w:rPr>
                <w:rFonts w:ascii="Arial" w:eastAsia="Times New Roman" w:hAnsi="Arial" w:cs="Arial"/>
                <w:color w:val="000000"/>
              </w:rPr>
            </w:pPr>
            <w:r>
              <w:rPr>
                <w:rFonts w:eastAsia="Times New Roman"/>
                <w:color w:val="000000"/>
              </w:rPr>
              <w:t>14</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616ECEB8" w14:textId="77777777" w:rsidR="00BC2212" w:rsidRDefault="00BC2212">
            <w:pPr>
              <w:spacing w:line="240" w:lineRule="auto"/>
              <w:jc w:val="center"/>
              <w:rPr>
                <w:rFonts w:eastAsia="Times New Roman"/>
                <w:color w:val="000000"/>
              </w:rPr>
            </w:pPr>
            <w:r>
              <w:rPr>
                <w:rFonts w:eastAsia="Times New Roman"/>
                <w:color w:val="000000"/>
              </w:rPr>
              <w:t>3</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72FD4B99" w14:textId="77777777" w:rsidR="00BC2212" w:rsidRDefault="00BC2212">
            <w:pPr>
              <w:spacing w:line="240" w:lineRule="auto"/>
              <w:jc w:val="center"/>
              <w:rPr>
                <w:rFonts w:eastAsia="Times New Roman"/>
                <w:color w:val="000000"/>
              </w:rPr>
            </w:pPr>
            <w:r>
              <w:rPr>
                <w:rFonts w:eastAsia="Times New Roman"/>
                <w:color w:val="000000"/>
              </w:rPr>
              <w:t>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7A4A15DA" w14:textId="77777777" w:rsidR="00BC2212" w:rsidRDefault="00BC2212">
            <w:pPr>
              <w:rPr>
                <w:rFonts w:eastAsia="Times New Roman"/>
                <w:color w:val="00000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07355458" w14:textId="77777777" w:rsidR="00BC2212" w:rsidRDefault="00BC2212">
            <w:pPr>
              <w:rPr>
                <w:sz w:val="20"/>
                <w:szCs w:val="20"/>
              </w:rPr>
            </w:pPr>
          </w:p>
        </w:tc>
      </w:tr>
      <w:tr w:rsidR="00BC2212" w14:paraId="7FC195FA"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7F598F3D" w14:textId="77777777" w:rsidR="00BC2212" w:rsidRDefault="00BC2212">
            <w:pPr>
              <w:rPr>
                <w:sz w:val="20"/>
                <w:szCs w:val="20"/>
              </w:rPr>
            </w:pP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29D908FA" w14:textId="77777777" w:rsidR="00BC2212" w:rsidRDefault="00BC2212">
            <w:pPr>
              <w:rPr>
                <w:sz w:val="20"/>
                <w:szCs w:val="20"/>
              </w:rPr>
            </w:pP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063A355E" w14:textId="77777777" w:rsidR="00BC2212" w:rsidRDefault="00BC2212">
            <w:pPr>
              <w:rPr>
                <w:sz w:val="20"/>
                <w:szCs w:val="20"/>
              </w:rPr>
            </w:pP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021E02C3" w14:textId="77777777" w:rsidR="00BC2212" w:rsidRDefault="00BC2212">
            <w:pPr>
              <w:rPr>
                <w:sz w:val="20"/>
                <w:szCs w:val="20"/>
              </w:rPr>
            </w:pP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45C9B60" w14:textId="77777777" w:rsidR="00BC2212" w:rsidRDefault="00BC2212">
            <w:pPr>
              <w:rPr>
                <w:sz w:val="20"/>
                <w:szCs w:val="20"/>
              </w:rPr>
            </w:pPr>
          </w:p>
        </w:tc>
      </w:tr>
      <w:tr w:rsidR="00BC2212" w14:paraId="483E9621" w14:textId="77777777">
        <w:trPr>
          <w:trHeight w:val="876"/>
        </w:trPr>
        <w:tc>
          <w:tcPr>
            <w:tcW w:w="4010" w:type="pct"/>
            <w:gridSpan w:val="4"/>
            <w:tcBorders>
              <w:top w:val="single" w:sz="4" w:space="0" w:color="auto"/>
              <w:left w:val="single" w:sz="4" w:space="0" w:color="auto"/>
              <w:bottom w:val="single" w:sz="4" w:space="0" w:color="auto"/>
              <w:right w:val="single" w:sz="4" w:space="0" w:color="auto"/>
            </w:tcBorders>
            <w:vAlign w:val="bottom"/>
            <w:hideMark/>
          </w:tcPr>
          <w:p w14:paraId="40A3A270" w14:textId="77777777" w:rsidR="00BC2212" w:rsidRDefault="00BC2212">
            <w:pPr>
              <w:spacing w:line="240" w:lineRule="auto"/>
              <w:jc w:val="center"/>
              <w:rPr>
                <w:rFonts w:ascii="Arial" w:eastAsia="Times New Roman" w:hAnsi="Arial" w:cs="Arial"/>
                <w:b/>
                <w:bCs/>
                <w:color w:val="000000"/>
              </w:rPr>
            </w:pPr>
            <w:r>
              <w:rPr>
                <w:rFonts w:eastAsia="Times New Roman"/>
                <w:b/>
                <w:bCs/>
                <w:color w:val="000000"/>
              </w:rPr>
              <w:t>What improvements would you like to see in meal prep kits?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609B7E06" w14:textId="77777777" w:rsidR="00BC2212" w:rsidRDefault="00BC2212">
            <w:pPr>
              <w:rPr>
                <w:rFonts w:eastAsia="Times New Roman"/>
                <w:b/>
                <w:bCs/>
                <w:color w:val="000000"/>
              </w:rPr>
            </w:pPr>
          </w:p>
        </w:tc>
      </w:tr>
      <w:tr w:rsidR="00BC2212" w14:paraId="701EF9D5" w14:textId="77777777">
        <w:trPr>
          <w:trHeight w:val="1248"/>
        </w:trPr>
        <w:tc>
          <w:tcPr>
            <w:tcW w:w="1149" w:type="pct"/>
            <w:tcBorders>
              <w:top w:val="single" w:sz="4" w:space="0" w:color="auto"/>
              <w:left w:val="single" w:sz="4" w:space="0" w:color="auto"/>
              <w:bottom w:val="single" w:sz="4" w:space="0" w:color="auto"/>
              <w:right w:val="single" w:sz="4" w:space="0" w:color="auto"/>
            </w:tcBorders>
            <w:vAlign w:val="bottom"/>
            <w:hideMark/>
          </w:tcPr>
          <w:p w14:paraId="241243AF" w14:textId="77777777" w:rsidR="00BC2212" w:rsidRDefault="00BC2212">
            <w:pPr>
              <w:spacing w:line="240" w:lineRule="auto"/>
              <w:jc w:val="center"/>
              <w:rPr>
                <w:rFonts w:ascii="Arial" w:eastAsia="Times New Roman" w:hAnsi="Arial" w:cs="Arial"/>
                <w:color w:val="000000"/>
              </w:rPr>
            </w:pPr>
            <w:r>
              <w:rPr>
                <w:rFonts w:eastAsia="Times New Roman"/>
                <w:color w:val="000000"/>
              </w:rPr>
              <w:t>More variety</w:t>
            </w:r>
          </w:p>
        </w:tc>
        <w:tc>
          <w:tcPr>
            <w:tcW w:w="1106" w:type="pct"/>
            <w:tcBorders>
              <w:top w:val="single" w:sz="4" w:space="0" w:color="auto"/>
              <w:left w:val="single" w:sz="4" w:space="0" w:color="auto"/>
              <w:bottom w:val="single" w:sz="4" w:space="0" w:color="auto"/>
              <w:right w:val="single" w:sz="4" w:space="0" w:color="auto"/>
            </w:tcBorders>
            <w:vAlign w:val="bottom"/>
            <w:hideMark/>
          </w:tcPr>
          <w:p w14:paraId="6BBB664A" w14:textId="77777777" w:rsidR="00BC2212" w:rsidRDefault="00BC2212">
            <w:pPr>
              <w:spacing w:line="240" w:lineRule="auto"/>
              <w:jc w:val="center"/>
              <w:rPr>
                <w:rFonts w:eastAsia="Times New Roman"/>
                <w:color w:val="000000"/>
              </w:rPr>
            </w:pPr>
            <w:r>
              <w:rPr>
                <w:rFonts w:eastAsia="Times New Roman"/>
                <w:color w:val="000000"/>
              </w:rPr>
              <w:t>Fast delivery</w:t>
            </w:r>
          </w:p>
        </w:tc>
        <w:tc>
          <w:tcPr>
            <w:tcW w:w="1035" w:type="pct"/>
            <w:tcBorders>
              <w:top w:val="single" w:sz="4" w:space="0" w:color="auto"/>
              <w:left w:val="single" w:sz="4" w:space="0" w:color="auto"/>
              <w:bottom w:val="single" w:sz="4" w:space="0" w:color="auto"/>
              <w:right w:val="single" w:sz="4" w:space="0" w:color="auto"/>
            </w:tcBorders>
            <w:vAlign w:val="bottom"/>
            <w:hideMark/>
          </w:tcPr>
          <w:p w14:paraId="0F501D4C" w14:textId="77777777" w:rsidR="00BC2212" w:rsidRDefault="00BC2212">
            <w:pPr>
              <w:spacing w:line="240" w:lineRule="auto"/>
              <w:jc w:val="center"/>
              <w:rPr>
                <w:rFonts w:eastAsia="Times New Roman"/>
                <w:color w:val="000000"/>
              </w:rPr>
            </w:pPr>
            <w:r>
              <w:rPr>
                <w:rFonts w:eastAsia="Times New Roman"/>
                <w:color w:val="000000"/>
              </w:rPr>
              <w:t>More balanced meals</w:t>
            </w:r>
          </w:p>
        </w:tc>
        <w:tc>
          <w:tcPr>
            <w:tcW w:w="721" w:type="pct"/>
            <w:tcBorders>
              <w:top w:val="single" w:sz="4" w:space="0" w:color="auto"/>
              <w:left w:val="single" w:sz="4" w:space="0" w:color="auto"/>
              <w:bottom w:val="single" w:sz="4" w:space="0" w:color="auto"/>
              <w:right w:val="single" w:sz="4" w:space="0" w:color="auto"/>
            </w:tcBorders>
            <w:vAlign w:val="bottom"/>
            <w:hideMark/>
          </w:tcPr>
          <w:p w14:paraId="0F809C31" w14:textId="77777777" w:rsidR="00BC2212" w:rsidRDefault="00BC2212">
            <w:pPr>
              <w:spacing w:line="240" w:lineRule="auto"/>
              <w:rPr>
                <w:rFonts w:eastAsia="Times New Roman"/>
                <w:color w:val="000000"/>
              </w:rPr>
            </w:pPr>
            <w:r>
              <w:rPr>
                <w:rFonts w:eastAsia="Times New Roman"/>
                <w:color w:val="000000"/>
              </w:rPr>
              <w:t xml:space="preserve"> less packaging waste and offered more budget-friendly choices</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53F4C463" w14:textId="77777777" w:rsidR="00BC2212" w:rsidRDefault="00BC2212">
            <w:pPr>
              <w:rPr>
                <w:rFonts w:eastAsia="Times New Roman"/>
                <w:color w:val="000000"/>
              </w:rPr>
            </w:pPr>
          </w:p>
        </w:tc>
      </w:tr>
      <w:tr w:rsidR="00BC2212" w14:paraId="1715A4FB" w14:textId="77777777">
        <w:trPr>
          <w:trHeight w:val="312"/>
        </w:trPr>
        <w:tc>
          <w:tcPr>
            <w:tcW w:w="1149" w:type="pct"/>
            <w:tcBorders>
              <w:top w:val="single" w:sz="4" w:space="0" w:color="auto"/>
              <w:left w:val="single" w:sz="4" w:space="0" w:color="auto"/>
              <w:bottom w:val="single" w:sz="4" w:space="0" w:color="auto"/>
              <w:right w:val="single" w:sz="4" w:space="0" w:color="auto"/>
            </w:tcBorders>
            <w:noWrap/>
            <w:vAlign w:val="bottom"/>
            <w:hideMark/>
          </w:tcPr>
          <w:p w14:paraId="6F63417C" w14:textId="77777777" w:rsidR="00BC2212" w:rsidRDefault="00BC2212">
            <w:pPr>
              <w:spacing w:line="240" w:lineRule="auto"/>
              <w:jc w:val="center"/>
              <w:rPr>
                <w:rFonts w:ascii="Arial" w:eastAsia="Times New Roman" w:hAnsi="Arial" w:cs="Arial"/>
                <w:color w:val="000000"/>
              </w:rPr>
            </w:pPr>
            <w:r>
              <w:rPr>
                <w:rFonts w:eastAsia="Times New Roman"/>
                <w:color w:val="000000"/>
              </w:rPr>
              <w:t>10</w:t>
            </w:r>
          </w:p>
        </w:tc>
        <w:tc>
          <w:tcPr>
            <w:tcW w:w="1106" w:type="pct"/>
            <w:tcBorders>
              <w:top w:val="single" w:sz="4" w:space="0" w:color="auto"/>
              <w:left w:val="single" w:sz="4" w:space="0" w:color="auto"/>
              <w:bottom w:val="single" w:sz="4" w:space="0" w:color="auto"/>
              <w:right w:val="single" w:sz="4" w:space="0" w:color="auto"/>
            </w:tcBorders>
            <w:noWrap/>
            <w:vAlign w:val="bottom"/>
            <w:hideMark/>
          </w:tcPr>
          <w:p w14:paraId="4DD41B78" w14:textId="77777777" w:rsidR="00BC2212" w:rsidRDefault="00BC2212">
            <w:pPr>
              <w:spacing w:line="240" w:lineRule="auto"/>
              <w:jc w:val="center"/>
              <w:rPr>
                <w:rFonts w:eastAsia="Times New Roman"/>
                <w:color w:val="000000"/>
              </w:rPr>
            </w:pPr>
            <w:r>
              <w:rPr>
                <w:rFonts w:eastAsia="Times New Roman"/>
                <w:color w:val="000000"/>
              </w:rPr>
              <w:t>11</w:t>
            </w:r>
          </w:p>
        </w:tc>
        <w:tc>
          <w:tcPr>
            <w:tcW w:w="1035" w:type="pct"/>
            <w:tcBorders>
              <w:top w:val="single" w:sz="4" w:space="0" w:color="auto"/>
              <w:left w:val="single" w:sz="4" w:space="0" w:color="auto"/>
              <w:bottom w:val="single" w:sz="4" w:space="0" w:color="auto"/>
              <w:right w:val="single" w:sz="4" w:space="0" w:color="auto"/>
            </w:tcBorders>
            <w:noWrap/>
            <w:vAlign w:val="bottom"/>
            <w:hideMark/>
          </w:tcPr>
          <w:p w14:paraId="5D2EBA4F" w14:textId="77777777" w:rsidR="00BC2212" w:rsidRDefault="00BC2212">
            <w:pPr>
              <w:spacing w:line="240" w:lineRule="auto"/>
              <w:jc w:val="center"/>
              <w:rPr>
                <w:rFonts w:eastAsia="Times New Roman"/>
                <w:color w:val="000000"/>
              </w:rPr>
            </w:pPr>
            <w:r>
              <w:rPr>
                <w:rFonts w:eastAsia="Times New Roman"/>
                <w:color w:val="000000"/>
              </w:rPr>
              <w:t>14</w:t>
            </w:r>
          </w:p>
        </w:tc>
        <w:tc>
          <w:tcPr>
            <w:tcW w:w="721" w:type="pct"/>
            <w:tcBorders>
              <w:top w:val="single" w:sz="4" w:space="0" w:color="auto"/>
              <w:left w:val="single" w:sz="4" w:space="0" w:color="auto"/>
              <w:bottom w:val="single" w:sz="4" w:space="0" w:color="auto"/>
              <w:right w:val="single" w:sz="4" w:space="0" w:color="auto"/>
            </w:tcBorders>
            <w:noWrap/>
            <w:vAlign w:val="bottom"/>
            <w:hideMark/>
          </w:tcPr>
          <w:p w14:paraId="64AE623B" w14:textId="77777777" w:rsidR="00BC2212" w:rsidRDefault="00BC2212">
            <w:pPr>
              <w:spacing w:line="240" w:lineRule="auto"/>
              <w:jc w:val="center"/>
              <w:rPr>
                <w:rFonts w:eastAsia="Times New Roman"/>
                <w:color w:val="000000"/>
              </w:rPr>
            </w:pPr>
            <w:r>
              <w:rPr>
                <w:rFonts w:eastAsia="Times New Roman"/>
                <w:color w:val="000000"/>
              </w:rPr>
              <w:t>15</w:t>
            </w:r>
          </w:p>
        </w:tc>
        <w:tc>
          <w:tcPr>
            <w:tcW w:w="990" w:type="pct"/>
            <w:tcBorders>
              <w:top w:val="single" w:sz="4" w:space="0" w:color="auto"/>
              <w:left w:val="single" w:sz="4" w:space="0" w:color="auto"/>
              <w:bottom w:val="single" w:sz="4" w:space="0" w:color="auto"/>
              <w:right w:val="single" w:sz="4" w:space="0" w:color="auto"/>
            </w:tcBorders>
            <w:noWrap/>
            <w:vAlign w:val="bottom"/>
            <w:hideMark/>
          </w:tcPr>
          <w:p w14:paraId="10FB631A" w14:textId="77777777" w:rsidR="00BC2212" w:rsidRDefault="00BC2212">
            <w:pPr>
              <w:rPr>
                <w:rFonts w:eastAsia="Times New Roman"/>
                <w:color w:val="000000"/>
              </w:rPr>
            </w:pPr>
          </w:p>
        </w:tc>
      </w:tr>
    </w:tbl>
    <w:p w14:paraId="3466DE11" w14:textId="77777777" w:rsidR="00BC2212" w:rsidRDefault="00BC2212" w:rsidP="00BC2212">
      <w:pPr>
        <w:jc w:val="center"/>
        <w:rPr>
          <w:rFonts w:ascii="Arial" w:eastAsia="Arial" w:hAnsi="Arial" w:cs="Arial"/>
        </w:rPr>
      </w:pPr>
    </w:p>
    <w:p w14:paraId="69620472" w14:textId="77777777" w:rsidR="00BC2212" w:rsidRDefault="00BC2212" w:rsidP="00BC2212">
      <w:pPr>
        <w:jc w:val="center"/>
      </w:pPr>
    </w:p>
    <w:p w14:paraId="70034E73" w14:textId="77777777" w:rsidR="00076B14" w:rsidRPr="001B0544" w:rsidRDefault="00076B14" w:rsidP="001B0544"/>
    <w:sectPr w:rsidR="00076B14" w:rsidRPr="001B05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68E0D5" w14:textId="77777777" w:rsidR="00B3072E" w:rsidRDefault="00B3072E" w:rsidP="00B3072E">
      <w:pPr>
        <w:spacing w:after="0" w:line="240" w:lineRule="auto"/>
      </w:pPr>
      <w:r>
        <w:separator/>
      </w:r>
    </w:p>
  </w:endnote>
  <w:endnote w:type="continuationSeparator" w:id="0">
    <w:p w14:paraId="001749E2" w14:textId="77777777" w:rsidR="00B3072E" w:rsidRDefault="00B3072E" w:rsidP="00B30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26B02" w14:textId="77777777" w:rsidR="00B3072E" w:rsidRDefault="00B3072E" w:rsidP="00B3072E">
      <w:pPr>
        <w:spacing w:after="0" w:line="240" w:lineRule="auto"/>
      </w:pPr>
      <w:r>
        <w:separator/>
      </w:r>
    </w:p>
  </w:footnote>
  <w:footnote w:type="continuationSeparator" w:id="0">
    <w:p w14:paraId="5AC9948F" w14:textId="77777777" w:rsidR="00B3072E" w:rsidRDefault="00B3072E" w:rsidP="00B30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4F1975"/>
    <w:multiLevelType w:val="hybridMultilevel"/>
    <w:tmpl w:val="C3A2A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B3B1C"/>
    <w:multiLevelType w:val="hybridMultilevel"/>
    <w:tmpl w:val="FC1C8092"/>
    <w:lvl w:ilvl="0" w:tplc="0E00572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11335118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67540280">
    <w:abstractNumId w:val="1"/>
  </w:num>
  <w:num w:numId="3" w16cid:durableId="1457914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A6"/>
    <w:rsid w:val="00051E51"/>
    <w:rsid w:val="000743D3"/>
    <w:rsid w:val="00076B14"/>
    <w:rsid w:val="000B16F2"/>
    <w:rsid w:val="00113D62"/>
    <w:rsid w:val="00166B9F"/>
    <w:rsid w:val="001722A0"/>
    <w:rsid w:val="001A7BA2"/>
    <w:rsid w:val="001B0544"/>
    <w:rsid w:val="001B56ED"/>
    <w:rsid w:val="001E5956"/>
    <w:rsid w:val="00235293"/>
    <w:rsid w:val="002B4C30"/>
    <w:rsid w:val="002D3C0D"/>
    <w:rsid w:val="00321653"/>
    <w:rsid w:val="00326583"/>
    <w:rsid w:val="003C0AC6"/>
    <w:rsid w:val="003E5289"/>
    <w:rsid w:val="00400768"/>
    <w:rsid w:val="0044290F"/>
    <w:rsid w:val="00464891"/>
    <w:rsid w:val="004742F2"/>
    <w:rsid w:val="004909A6"/>
    <w:rsid w:val="004F45E2"/>
    <w:rsid w:val="004F652E"/>
    <w:rsid w:val="005124B5"/>
    <w:rsid w:val="00514907"/>
    <w:rsid w:val="0056421A"/>
    <w:rsid w:val="00576A0E"/>
    <w:rsid w:val="006E6BAA"/>
    <w:rsid w:val="00711086"/>
    <w:rsid w:val="00735048"/>
    <w:rsid w:val="007743D4"/>
    <w:rsid w:val="007D16E4"/>
    <w:rsid w:val="007F0CC2"/>
    <w:rsid w:val="007F109B"/>
    <w:rsid w:val="00841933"/>
    <w:rsid w:val="008D22F5"/>
    <w:rsid w:val="00901D81"/>
    <w:rsid w:val="00945C4F"/>
    <w:rsid w:val="009F1913"/>
    <w:rsid w:val="00A33843"/>
    <w:rsid w:val="00A41823"/>
    <w:rsid w:val="00AA113D"/>
    <w:rsid w:val="00B00532"/>
    <w:rsid w:val="00B2033B"/>
    <w:rsid w:val="00B3072E"/>
    <w:rsid w:val="00B36EF1"/>
    <w:rsid w:val="00B529BD"/>
    <w:rsid w:val="00BC2212"/>
    <w:rsid w:val="00C75E8A"/>
    <w:rsid w:val="00CB11EF"/>
    <w:rsid w:val="00CC3EFA"/>
    <w:rsid w:val="00D020F1"/>
    <w:rsid w:val="00D93823"/>
    <w:rsid w:val="00E057A1"/>
    <w:rsid w:val="00E371FB"/>
    <w:rsid w:val="00F865A3"/>
    <w:rsid w:val="00FB6B9A"/>
    <w:rsid w:val="00FF5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94C1"/>
  <w15:chartTrackingRefBased/>
  <w15:docId w15:val="{94690516-2DCA-419F-B3D8-D299F3BA5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9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09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09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9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9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9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09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09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9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9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9A6"/>
    <w:rPr>
      <w:rFonts w:eastAsiaTheme="majorEastAsia" w:cstheme="majorBidi"/>
      <w:color w:val="272727" w:themeColor="text1" w:themeTint="D8"/>
    </w:rPr>
  </w:style>
  <w:style w:type="paragraph" w:styleId="Title">
    <w:name w:val="Title"/>
    <w:basedOn w:val="Normal"/>
    <w:next w:val="Normal"/>
    <w:link w:val="TitleChar"/>
    <w:uiPriority w:val="10"/>
    <w:qFormat/>
    <w:rsid w:val="004909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9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9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9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9A6"/>
    <w:pPr>
      <w:spacing w:before="160"/>
      <w:jc w:val="center"/>
    </w:pPr>
    <w:rPr>
      <w:i/>
      <w:iCs/>
      <w:color w:val="404040" w:themeColor="text1" w:themeTint="BF"/>
    </w:rPr>
  </w:style>
  <w:style w:type="character" w:customStyle="1" w:styleId="QuoteChar">
    <w:name w:val="Quote Char"/>
    <w:basedOn w:val="DefaultParagraphFont"/>
    <w:link w:val="Quote"/>
    <w:uiPriority w:val="29"/>
    <w:rsid w:val="004909A6"/>
    <w:rPr>
      <w:i/>
      <w:iCs/>
      <w:color w:val="404040" w:themeColor="text1" w:themeTint="BF"/>
    </w:rPr>
  </w:style>
  <w:style w:type="paragraph" w:styleId="ListParagraph">
    <w:name w:val="List Paragraph"/>
    <w:basedOn w:val="Normal"/>
    <w:uiPriority w:val="34"/>
    <w:qFormat/>
    <w:rsid w:val="004909A6"/>
    <w:pPr>
      <w:ind w:left="720"/>
      <w:contextualSpacing/>
    </w:pPr>
  </w:style>
  <w:style w:type="character" w:styleId="IntenseEmphasis">
    <w:name w:val="Intense Emphasis"/>
    <w:basedOn w:val="DefaultParagraphFont"/>
    <w:uiPriority w:val="21"/>
    <w:qFormat/>
    <w:rsid w:val="004909A6"/>
    <w:rPr>
      <w:i/>
      <w:iCs/>
      <w:color w:val="0F4761" w:themeColor="accent1" w:themeShade="BF"/>
    </w:rPr>
  </w:style>
  <w:style w:type="paragraph" w:styleId="IntenseQuote">
    <w:name w:val="Intense Quote"/>
    <w:basedOn w:val="Normal"/>
    <w:next w:val="Normal"/>
    <w:link w:val="IntenseQuoteChar"/>
    <w:uiPriority w:val="30"/>
    <w:qFormat/>
    <w:rsid w:val="004909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9A6"/>
    <w:rPr>
      <w:i/>
      <w:iCs/>
      <w:color w:val="0F4761" w:themeColor="accent1" w:themeShade="BF"/>
    </w:rPr>
  </w:style>
  <w:style w:type="character" w:styleId="IntenseReference">
    <w:name w:val="Intense Reference"/>
    <w:basedOn w:val="DefaultParagraphFont"/>
    <w:uiPriority w:val="32"/>
    <w:qFormat/>
    <w:rsid w:val="004909A6"/>
    <w:rPr>
      <w:b/>
      <w:bCs/>
      <w:smallCaps/>
      <w:color w:val="0F4761" w:themeColor="accent1" w:themeShade="BF"/>
      <w:spacing w:val="5"/>
    </w:rPr>
  </w:style>
  <w:style w:type="paragraph" w:styleId="TOCHeading">
    <w:name w:val="TOC Heading"/>
    <w:basedOn w:val="Heading1"/>
    <w:next w:val="Normal"/>
    <w:uiPriority w:val="39"/>
    <w:unhideWhenUsed/>
    <w:qFormat/>
    <w:rsid w:val="00A4182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41823"/>
    <w:pPr>
      <w:spacing w:after="100"/>
    </w:pPr>
  </w:style>
  <w:style w:type="paragraph" w:styleId="TOC2">
    <w:name w:val="toc 2"/>
    <w:basedOn w:val="Normal"/>
    <w:next w:val="Normal"/>
    <w:autoRedefine/>
    <w:uiPriority w:val="39"/>
    <w:unhideWhenUsed/>
    <w:rsid w:val="00A41823"/>
    <w:pPr>
      <w:spacing w:after="100"/>
      <w:ind w:left="240"/>
    </w:pPr>
  </w:style>
  <w:style w:type="paragraph" w:styleId="TOC3">
    <w:name w:val="toc 3"/>
    <w:basedOn w:val="Normal"/>
    <w:next w:val="Normal"/>
    <w:autoRedefine/>
    <w:uiPriority w:val="39"/>
    <w:unhideWhenUsed/>
    <w:rsid w:val="00A41823"/>
    <w:pPr>
      <w:spacing w:after="100"/>
      <w:ind w:left="480"/>
    </w:pPr>
  </w:style>
  <w:style w:type="character" w:styleId="Hyperlink">
    <w:name w:val="Hyperlink"/>
    <w:basedOn w:val="DefaultParagraphFont"/>
    <w:uiPriority w:val="99"/>
    <w:unhideWhenUsed/>
    <w:rsid w:val="00A41823"/>
    <w:rPr>
      <w:color w:val="467886" w:themeColor="hyperlink"/>
      <w:u w:val="single"/>
    </w:rPr>
  </w:style>
  <w:style w:type="paragraph" w:styleId="Header">
    <w:name w:val="header"/>
    <w:basedOn w:val="Normal"/>
    <w:link w:val="HeaderChar"/>
    <w:uiPriority w:val="99"/>
    <w:unhideWhenUsed/>
    <w:rsid w:val="00B30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72E"/>
  </w:style>
  <w:style w:type="paragraph" w:styleId="Footer">
    <w:name w:val="footer"/>
    <w:basedOn w:val="Normal"/>
    <w:link w:val="FooterChar"/>
    <w:uiPriority w:val="99"/>
    <w:unhideWhenUsed/>
    <w:rsid w:val="00B30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72E"/>
  </w:style>
  <w:style w:type="character" w:styleId="UnresolvedMention">
    <w:name w:val="Unresolved Mention"/>
    <w:basedOn w:val="DefaultParagraphFont"/>
    <w:uiPriority w:val="99"/>
    <w:semiHidden/>
    <w:unhideWhenUsed/>
    <w:rsid w:val="004742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Excel_Worksheet.xls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vlx53y\Downloads\Task2%20-%20Yearly%20Forecas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Pure</a:t>
            </a:r>
            <a:r>
              <a:rPr lang="en-GB" baseline="0"/>
              <a:t>Plate Kits </a:t>
            </a:r>
          </a:p>
          <a:p>
            <a:pPr>
              <a:defRPr/>
            </a:pPr>
            <a:r>
              <a:rPr lang="en-GB" baseline="0"/>
              <a:t>Year 2027 Forecast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c:f>
              <c:strCache>
                <c:ptCount val="1"/>
                <c:pt idx="0">
                  <c:v>INCOME</c:v>
                </c:pt>
              </c:strCache>
            </c:strRef>
          </c:tx>
          <c:spPr>
            <a:solidFill>
              <a:schemeClr val="accent1"/>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Sheet1!$C$10:$N$10</c:f>
              <c:numCache>
                <c:formatCode>General</c:formatCode>
                <c:ptCount val="12"/>
              </c:numCache>
            </c:numRef>
          </c:val>
          <c:extLst>
            <c:ext xmlns:c16="http://schemas.microsoft.com/office/drawing/2014/chart" uri="{C3380CC4-5D6E-409C-BE32-E72D297353CC}">
              <c16:uniqueId val="{00000000-DBF9-4100-9874-795033FE32ED}"/>
            </c:ext>
          </c:extLst>
        </c:ser>
        <c:ser>
          <c:idx val="1"/>
          <c:order val="1"/>
          <c:tx>
            <c:strRef>
              <c:f>Sheet1!$B$11</c:f>
              <c:strCache>
                <c:ptCount val="1"/>
                <c:pt idx="0">
                  <c:v>Meals sold (units)</c:v>
                </c:pt>
              </c:strCache>
            </c:strRef>
          </c:tx>
          <c:spPr>
            <a:solidFill>
              <a:schemeClr val="accent2"/>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Sheet1!$C$11:$N$11</c:f>
              <c:numCache>
                <c:formatCode>General</c:formatCode>
                <c:ptCount val="12"/>
                <c:pt idx="0">
                  <c:v>300</c:v>
                </c:pt>
                <c:pt idx="1">
                  <c:v>320</c:v>
                </c:pt>
                <c:pt idx="2">
                  <c:v>340</c:v>
                </c:pt>
                <c:pt idx="3">
                  <c:v>350</c:v>
                </c:pt>
                <c:pt idx="4">
                  <c:v>360</c:v>
                </c:pt>
                <c:pt idx="5">
                  <c:v>370</c:v>
                </c:pt>
                <c:pt idx="6">
                  <c:v>380</c:v>
                </c:pt>
                <c:pt idx="7">
                  <c:v>400</c:v>
                </c:pt>
                <c:pt idx="8">
                  <c:v>420</c:v>
                </c:pt>
                <c:pt idx="9">
                  <c:v>450</c:v>
                </c:pt>
                <c:pt idx="10">
                  <c:v>470</c:v>
                </c:pt>
                <c:pt idx="11">
                  <c:v>290</c:v>
                </c:pt>
              </c:numCache>
            </c:numRef>
          </c:val>
          <c:extLst>
            <c:ext xmlns:c16="http://schemas.microsoft.com/office/drawing/2014/chart" uri="{C3380CC4-5D6E-409C-BE32-E72D297353CC}">
              <c16:uniqueId val="{00000001-DBF9-4100-9874-795033FE32ED}"/>
            </c:ext>
          </c:extLst>
        </c:ser>
        <c:ser>
          <c:idx val="2"/>
          <c:order val="2"/>
          <c:tx>
            <c:strRef>
              <c:f>Sheet1!$B$12</c:f>
              <c:strCache>
                <c:ptCount val="1"/>
                <c:pt idx="0">
                  <c:v>Price per meal </c:v>
                </c:pt>
              </c:strCache>
            </c:strRef>
          </c:tx>
          <c:spPr>
            <a:solidFill>
              <a:schemeClr val="accent3"/>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Sheet1!$C$12:$N$12</c:f>
              <c:numCache>
                <c:formatCode>_-[$£-809]* #,##0.00_-;\-[$£-809]* #,##0.00_-;_-[$£-809]* "-"??_-;_-@_-</c:formatCode>
                <c:ptCount val="12"/>
                <c:pt idx="0">
                  <c:v>6</c:v>
                </c:pt>
                <c:pt idx="1">
                  <c:v>6</c:v>
                </c:pt>
                <c:pt idx="2">
                  <c:v>6</c:v>
                </c:pt>
                <c:pt idx="3">
                  <c:v>6</c:v>
                </c:pt>
                <c:pt idx="4">
                  <c:v>6</c:v>
                </c:pt>
                <c:pt idx="5">
                  <c:v>6</c:v>
                </c:pt>
                <c:pt idx="6">
                  <c:v>6</c:v>
                </c:pt>
                <c:pt idx="7">
                  <c:v>6</c:v>
                </c:pt>
                <c:pt idx="8">
                  <c:v>6</c:v>
                </c:pt>
                <c:pt idx="9">
                  <c:v>6</c:v>
                </c:pt>
                <c:pt idx="10">
                  <c:v>6</c:v>
                </c:pt>
                <c:pt idx="11">
                  <c:v>6</c:v>
                </c:pt>
              </c:numCache>
            </c:numRef>
          </c:val>
          <c:extLst>
            <c:ext xmlns:c16="http://schemas.microsoft.com/office/drawing/2014/chart" uri="{C3380CC4-5D6E-409C-BE32-E72D297353CC}">
              <c16:uniqueId val="{00000002-DBF9-4100-9874-795033FE32ED}"/>
            </c:ext>
          </c:extLst>
        </c:ser>
        <c:ser>
          <c:idx val="3"/>
          <c:order val="3"/>
          <c:tx>
            <c:strRef>
              <c:f>Sheet1!$B$13</c:f>
              <c:strCache>
                <c:ptCount val="1"/>
                <c:pt idx="0">
                  <c:v>Revenue</c:v>
                </c:pt>
              </c:strCache>
            </c:strRef>
          </c:tx>
          <c:spPr>
            <a:solidFill>
              <a:schemeClr val="accent4"/>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Sheet1!$C$13:$N$13</c:f>
              <c:numCache>
                <c:formatCode>_-[$£-809]* #,##0.00_-;\-[$£-809]* #,##0.00_-;_-[$£-809]* "-"??_-;_-@_-</c:formatCode>
                <c:ptCount val="12"/>
                <c:pt idx="0">
                  <c:v>1800</c:v>
                </c:pt>
                <c:pt idx="1">
                  <c:v>1920</c:v>
                </c:pt>
                <c:pt idx="2">
                  <c:v>2040</c:v>
                </c:pt>
                <c:pt idx="3">
                  <c:v>2100</c:v>
                </c:pt>
                <c:pt idx="4">
                  <c:v>2160</c:v>
                </c:pt>
                <c:pt idx="5">
                  <c:v>2220</c:v>
                </c:pt>
                <c:pt idx="6">
                  <c:v>2280</c:v>
                </c:pt>
                <c:pt idx="7">
                  <c:v>2400</c:v>
                </c:pt>
                <c:pt idx="8">
                  <c:v>2520</c:v>
                </c:pt>
                <c:pt idx="9">
                  <c:v>2700</c:v>
                </c:pt>
                <c:pt idx="10">
                  <c:v>2820</c:v>
                </c:pt>
                <c:pt idx="11">
                  <c:v>1740</c:v>
                </c:pt>
              </c:numCache>
            </c:numRef>
          </c:val>
          <c:extLst>
            <c:ext xmlns:c16="http://schemas.microsoft.com/office/drawing/2014/chart" uri="{C3380CC4-5D6E-409C-BE32-E72D297353CC}">
              <c16:uniqueId val="{00000003-DBF9-4100-9874-795033FE32ED}"/>
            </c:ext>
          </c:extLst>
        </c:ser>
        <c:ser>
          <c:idx val="4"/>
          <c:order val="4"/>
          <c:tx>
            <c:strRef>
              <c:f>Sheet1!$B$14</c:f>
              <c:strCache>
                <c:ptCount val="1"/>
                <c:pt idx="0">
                  <c:v>TOTAL INCOME </c:v>
                </c:pt>
              </c:strCache>
            </c:strRef>
          </c:tx>
          <c:spPr>
            <a:solidFill>
              <a:schemeClr val="accent5"/>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Sheet1!$C$14:$N$14</c:f>
              <c:numCache>
                <c:formatCode>_-[$£-809]* #,##0.00_-;\-[$£-809]* #,##0.00_-;_-[$£-809]* "-"??_-;_-@_-</c:formatCode>
                <c:ptCount val="12"/>
                <c:pt idx="0">
                  <c:v>1800</c:v>
                </c:pt>
                <c:pt idx="1">
                  <c:v>1920</c:v>
                </c:pt>
                <c:pt idx="2">
                  <c:v>2040</c:v>
                </c:pt>
                <c:pt idx="3">
                  <c:v>2100</c:v>
                </c:pt>
                <c:pt idx="4">
                  <c:v>2160</c:v>
                </c:pt>
                <c:pt idx="5">
                  <c:v>2220</c:v>
                </c:pt>
                <c:pt idx="6">
                  <c:v>2280</c:v>
                </c:pt>
                <c:pt idx="7">
                  <c:v>2400</c:v>
                </c:pt>
                <c:pt idx="8">
                  <c:v>2520</c:v>
                </c:pt>
                <c:pt idx="9">
                  <c:v>2700</c:v>
                </c:pt>
                <c:pt idx="10">
                  <c:v>2820</c:v>
                </c:pt>
                <c:pt idx="11">
                  <c:v>1740</c:v>
                </c:pt>
              </c:numCache>
            </c:numRef>
          </c:val>
          <c:extLst>
            <c:ext xmlns:c16="http://schemas.microsoft.com/office/drawing/2014/chart" uri="{C3380CC4-5D6E-409C-BE32-E72D297353CC}">
              <c16:uniqueId val="{00000004-DBF9-4100-9874-795033FE32ED}"/>
            </c:ext>
          </c:extLst>
        </c:ser>
        <c:ser>
          <c:idx val="7"/>
          <c:order val="7"/>
          <c:tx>
            <c:strRef>
              <c:f>Sheet1!$B$17</c:f>
              <c:strCache>
                <c:ptCount val="1"/>
                <c:pt idx="0">
                  <c:v>Category </c:v>
                </c:pt>
              </c:strCache>
            </c:strRef>
          </c:tx>
          <c:spPr>
            <a:solidFill>
              <a:schemeClr val="accent2">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Sheet1!$C$17:$N$17</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5-DBF9-4100-9874-795033FE32ED}"/>
            </c:ext>
          </c:extLst>
        </c:ser>
        <c:ser>
          <c:idx val="8"/>
          <c:order val="8"/>
          <c:tx>
            <c:strRef>
              <c:f>Sheet1!$B$18</c:f>
              <c:strCache>
                <c:ptCount val="1"/>
                <c:pt idx="0">
                  <c:v>EXPENSES </c:v>
                </c:pt>
              </c:strCache>
            </c:strRef>
          </c:tx>
          <c:spPr>
            <a:solidFill>
              <a:schemeClr val="accent3">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Sheet1!$C$18:$N$18</c:f>
              <c:numCache>
                <c:formatCode>General</c:formatCode>
                <c:ptCount val="12"/>
              </c:numCache>
            </c:numRef>
          </c:val>
          <c:extLst>
            <c:ext xmlns:c16="http://schemas.microsoft.com/office/drawing/2014/chart" uri="{C3380CC4-5D6E-409C-BE32-E72D297353CC}">
              <c16:uniqueId val="{00000006-DBF9-4100-9874-795033FE32ED}"/>
            </c:ext>
          </c:extLst>
        </c:ser>
        <c:ser>
          <c:idx val="9"/>
          <c:order val="9"/>
          <c:tx>
            <c:strRef>
              <c:f>Sheet1!$B$19</c:f>
              <c:strCache>
                <c:ptCount val="1"/>
                <c:pt idx="0">
                  <c:v>Incredients</c:v>
                </c:pt>
              </c:strCache>
            </c:strRef>
          </c:tx>
          <c:spPr>
            <a:solidFill>
              <a:schemeClr val="accent4">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Sheet1!$C$19:$N$19</c:f>
              <c:numCache>
                <c:formatCode>_("£"* #,##0.00_);_("£"* \(#,##0.00\);_("£"* "-"??_);_(@_)</c:formatCode>
                <c:ptCount val="12"/>
                <c:pt idx="0">
                  <c:v>660</c:v>
                </c:pt>
                <c:pt idx="1">
                  <c:v>704</c:v>
                </c:pt>
                <c:pt idx="2">
                  <c:v>748.00000000000011</c:v>
                </c:pt>
                <c:pt idx="3">
                  <c:v>770.00000000000011</c:v>
                </c:pt>
                <c:pt idx="4">
                  <c:v>792.00000000000011</c:v>
                </c:pt>
                <c:pt idx="5">
                  <c:v>814.00000000000011</c:v>
                </c:pt>
                <c:pt idx="6">
                  <c:v>836.00000000000011</c:v>
                </c:pt>
                <c:pt idx="7">
                  <c:v>880.00000000000011</c:v>
                </c:pt>
                <c:pt idx="8">
                  <c:v>924.00000000000011</c:v>
                </c:pt>
                <c:pt idx="9">
                  <c:v>990.00000000000011</c:v>
                </c:pt>
                <c:pt idx="10">
                  <c:v>1034</c:v>
                </c:pt>
                <c:pt idx="11">
                  <c:v>638</c:v>
                </c:pt>
              </c:numCache>
            </c:numRef>
          </c:val>
          <c:extLst>
            <c:ext xmlns:c16="http://schemas.microsoft.com/office/drawing/2014/chart" uri="{C3380CC4-5D6E-409C-BE32-E72D297353CC}">
              <c16:uniqueId val="{00000007-DBF9-4100-9874-795033FE32ED}"/>
            </c:ext>
          </c:extLst>
        </c:ser>
        <c:ser>
          <c:idx val="10"/>
          <c:order val="10"/>
          <c:tx>
            <c:strRef>
              <c:f>Sheet1!$B$20</c:f>
              <c:strCache>
                <c:ptCount val="1"/>
                <c:pt idx="0">
                  <c:v>Packaging</c:v>
                </c:pt>
              </c:strCache>
            </c:strRef>
          </c:tx>
          <c:spPr>
            <a:solidFill>
              <a:schemeClr val="accent5">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Sheet1!$C$20:$N$20</c:f>
              <c:numCache>
                <c:formatCode>_("£"* #,##0.00_);_("£"* \(#,##0.00\);_("£"* "-"??_);_(@_)</c:formatCode>
                <c:ptCount val="12"/>
                <c:pt idx="0">
                  <c:v>150</c:v>
                </c:pt>
                <c:pt idx="1">
                  <c:v>160</c:v>
                </c:pt>
                <c:pt idx="2">
                  <c:v>170</c:v>
                </c:pt>
                <c:pt idx="3">
                  <c:v>175</c:v>
                </c:pt>
                <c:pt idx="4">
                  <c:v>180</c:v>
                </c:pt>
                <c:pt idx="5">
                  <c:v>185</c:v>
                </c:pt>
                <c:pt idx="6">
                  <c:v>190</c:v>
                </c:pt>
                <c:pt idx="7">
                  <c:v>200</c:v>
                </c:pt>
                <c:pt idx="8">
                  <c:v>210</c:v>
                </c:pt>
                <c:pt idx="9">
                  <c:v>225</c:v>
                </c:pt>
                <c:pt idx="10">
                  <c:v>235</c:v>
                </c:pt>
                <c:pt idx="11">
                  <c:v>145</c:v>
                </c:pt>
              </c:numCache>
            </c:numRef>
          </c:val>
          <c:extLst>
            <c:ext xmlns:c16="http://schemas.microsoft.com/office/drawing/2014/chart" uri="{C3380CC4-5D6E-409C-BE32-E72D297353CC}">
              <c16:uniqueId val="{00000008-DBF9-4100-9874-795033FE32ED}"/>
            </c:ext>
          </c:extLst>
        </c:ser>
        <c:ser>
          <c:idx val="11"/>
          <c:order val="11"/>
          <c:tx>
            <c:strRef>
              <c:f>Sheet1!$B$21</c:f>
              <c:strCache>
                <c:ptCount val="1"/>
                <c:pt idx="0">
                  <c:v>Delivery/Fuel </c:v>
                </c:pt>
              </c:strCache>
            </c:strRef>
          </c:tx>
          <c:spPr>
            <a:solidFill>
              <a:schemeClr val="accent6">
                <a:lumMod val="6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Sheet1!$C$21:$N$21</c:f>
              <c:numCache>
                <c:formatCode>_("£"* #,##0.00_);_("£"* \(#,##0.00\);_("£"* "-"??_);_(@_)</c:formatCode>
                <c:ptCount val="12"/>
                <c:pt idx="0">
                  <c:v>90</c:v>
                </c:pt>
                <c:pt idx="1">
                  <c:v>96</c:v>
                </c:pt>
                <c:pt idx="2">
                  <c:v>102</c:v>
                </c:pt>
                <c:pt idx="3">
                  <c:v>105</c:v>
                </c:pt>
                <c:pt idx="4">
                  <c:v>108</c:v>
                </c:pt>
                <c:pt idx="5">
                  <c:v>111</c:v>
                </c:pt>
                <c:pt idx="6">
                  <c:v>114</c:v>
                </c:pt>
                <c:pt idx="7">
                  <c:v>120</c:v>
                </c:pt>
                <c:pt idx="8">
                  <c:v>126</c:v>
                </c:pt>
                <c:pt idx="9">
                  <c:v>135</c:v>
                </c:pt>
                <c:pt idx="10">
                  <c:v>141</c:v>
                </c:pt>
                <c:pt idx="11">
                  <c:v>87</c:v>
                </c:pt>
              </c:numCache>
            </c:numRef>
          </c:val>
          <c:extLst>
            <c:ext xmlns:c16="http://schemas.microsoft.com/office/drawing/2014/chart" uri="{C3380CC4-5D6E-409C-BE32-E72D297353CC}">
              <c16:uniqueId val="{00000009-DBF9-4100-9874-795033FE32ED}"/>
            </c:ext>
          </c:extLst>
        </c:ser>
        <c:ser>
          <c:idx val="12"/>
          <c:order val="12"/>
          <c:tx>
            <c:strRef>
              <c:f>Sheet1!$B$22</c:f>
              <c:strCache>
                <c:ptCount val="1"/>
                <c:pt idx="0">
                  <c:v>Payment fees (2%)</c:v>
                </c:pt>
              </c:strCache>
            </c:strRef>
          </c:tx>
          <c:spPr>
            <a:solidFill>
              <a:schemeClr val="accent1">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Sheet1!$C$22:$N$22</c:f>
              <c:numCache>
                <c:formatCode>_-[$£-809]* #,##0.00_-;\-[$£-809]* #,##0.00_-;_-[$£-809]* "-"??_-;_-@_-</c:formatCode>
                <c:ptCount val="12"/>
                <c:pt idx="0">
                  <c:v>36</c:v>
                </c:pt>
                <c:pt idx="1">
                  <c:v>38.4</c:v>
                </c:pt>
                <c:pt idx="2">
                  <c:v>40.800000000000004</c:v>
                </c:pt>
                <c:pt idx="3">
                  <c:v>42</c:v>
                </c:pt>
                <c:pt idx="4">
                  <c:v>43.2</c:v>
                </c:pt>
                <c:pt idx="5">
                  <c:v>44.4</c:v>
                </c:pt>
                <c:pt idx="6">
                  <c:v>45.6</c:v>
                </c:pt>
                <c:pt idx="7">
                  <c:v>48</c:v>
                </c:pt>
                <c:pt idx="8">
                  <c:v>50.4</c:v>
                </c:pt>
                <c:pt idx="9">
                  <c:v>54</c:v>
                </c:pt>
                <c:pt idx="10">
                  <c:v>56.4</c:v>
                </c:pt>
                <c:pt idx="11">
                  <c:v>34.800000000000004</c:v>
                </c:pt>
              </c:numCache>
            </c:numRef>
          </c:val>
          <c:extLst>
            <c:ext xmlns:c16="http://schemas.microsoft.com/office/drawing/2014/chart" uri="{C3380CC4-5D6E-409C-BE32-E72D297353CC}">
              <c16:uniqueId val="{0000000A-DBF9-4100-9874-795033FE32ED}"/>
            </c:ext>
          </c:extLst>
        </c:ser>
        <c:ser>
          <c:idx val="13"/>
          <c:order val="13"/>
          <c:tx>
            <c:strRef>
              <c:f>Sheet1!$B$23</c:f>
              <c:strCache>
                <c:ptCount val="1"/>
                <c:pt idx="0">
                  <c:v>Total Variable Costs </c:v>
                </c:pt>
              </c:strCache>
            </c:strRef>
          </c:tx>
          <c:spPr>
            <a:solidFill>
              <a:schemeClr val="accent2">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Sheet1!$C$23:$N$23</c:f>
              <c:numCache>
                <c:formatCode>_("£"* #,##0.00_);_("£"* \(#,##0.00\);_("£"* "-"??_);_(@_)</c:formatCode>
                <c:ptCount val="12"/>
                <c:pt idx="0">
                  <c:v>936</c:v>
                </c:pt>
                <c:pt idx="1">
                  <c:v>998.4</c:v>
                </c:pt>
                <c:pt idx="2">
                  <c:v>1060.8000000000002</c:v>
                </c:pt>
                <c:pt idx="3">
                  <c:v>1092</c:v>
                </c:pt>
                <c:pt idx="4">
                  <c:v>1123.2</c:v>
                </c:pt>
                <c:pt idx="5">
                  <c:v>1154.4000000000001</c:v>
                </c:pt>
                <c:pt idx="6">
                  <c:v>1185.5999999999999</c:v>
                </c:pt>
                <c:pt idx="7">
                  <c:v>1248</c:v>
                </c:pt>
                <c:pt idx="8">
                  <c:v>1310.4000000000001</c:v>
                </c:pt>
                <c:pt idx="9">
                  <c:v>1404</c:v>
                </c:pt>
                <c:pt idx="10">
                  <c:v>1466.4</c:v>
                </c:pt>
                <c:pt idx="11">
                  <c:v>904.8</c:v>
                </c:pt>
              </c:numCache>
            </c:numRef>
          </c:val>
          <c:extLst>
            <c:ext xmlns:c16="http://schemas.microsoft.com/office/drawing/2014/chart" uri="{C3380CC4-5D6E-409C-BE32-E72D297353CC}">
              <c16:uniqueId val="{0000000B-DBF9-4100-9874-795033FE32ED}"/>
            </c:ext>
          </c:extLst>
        </c:ser>
        <c:ser>
          <c:idx val="14"/>
          <c:order val="14"/>
          <c:tx>
            <c:strRef>
              <c:f>Sheet1!$B$24</c:f>
              <c:strCache>
                <c:ptCount val="1"/>
                <c:pt idx="0">
                  <c:v>Fixed Costs </c:v>
                </c:pt>
              </c:strCache>
            </c:strRef>
          </c:tx>
          <c:spPr>
            <a:solidFill>
              <a:schemeClr val="accent3">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Sheet1!$C$24:$N$24</c:f>
              <c:numCache>
                <c:formatCode>_("£"* #,##0.00_);_("£"* \(#,##0.00\);_("£"* "-"??_);_(@_)</c:formatCode>
                <c:ptCount val="12"/>
                <c:pt idx="0">
                  <c:v>150</c:v>
                </c:pt>
                <c:pt idx="1">
                  <c:v>150</c:v>
                </c:pt>
                <c:pt idx="2">
                  <c:v>150</c:v>
                </c:pt>
                <c:pt idx="3">
                  <c:v>150</c:v>
                </c:pt>
                <c:pt idx="4">
                  <c:v>150</c:v>
                </c:pt>
                <c:pt idx="5">
                  <c:v>150</c:v>
                </c:pt>
                <c:pt idx="6">
                  <c:v>150</c:v>
                </c:pt>
                <c:pt idx="7">
                  <c:v>150</c:v>
                </c:pt>
                <c:pt idx="8">
                  <c:v>150</c:v>
                </c:pt>
                <c:pt idx="9">
                  <c:v>150</c:v>
                </c:pt>
                <c:pt idx="10">
                  <c:v>150</c:v>
                </c:pt>
                <c:pt idx="11">
                  <c:v>150</c:v>
                </c:pt>
              </c:numCache>
            </c:numRef>
          </c:val>
          <c:extLst>
            <c:ext xmlns:c16="http://schemas.microsoft.com/office/drawing/2014/chart" uri="{C3380CC4-5D6E-409C-BE32-E72D297353CC}">
              <c16:uniqueId val="{0000000C-DBF9-4100-9874-795033FE32ED}"/>
            </c:ext>
          </c:extLst>
        </c:ser>
        <c:ser>
          <c:idx val="15"/>
          <c:order val="15"/>
          <c:tx>
            <c:strRef>
              <c:f>Sheet1!$B$25</c:f>
              <c:strCache>
                <c:ptCount val="1"/>
                <c:pt idx="0">
                  <c:v>TOTAL EXPENSES </c:v>
                </c:pt>
              </c:strCache>
            </c:strRef>
          </c:tx>
          <c:spPr>
            <a:solidFill>
              <a:schemeClr val="accent4">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Sheet1!$C$25:$N$25</c:f>
              <c:numCache>
                <c:formatCode>_("£"* #,##0.00_);_("£"* \(#,##0.00\);_("£"* "-"??_);_(@_)</c:formatCode>
                <c:ptCount val="12"/>
                <c:pt idx="0">
                  <c:v>1086</c:v>
                </c:pt>
                <c:pt idx="1">
                  <c:v>1148.4000000000001</c:v>
                </c:pt>
                <c:pt idx="2">
                  <c:v>1210.8000000000002</c:v>
                </c:pt>
                <c:pt idx="3">
                  <c:v>1242</c:v>
                </c:pt>
                <c:pt idx="4">
                  <c:v>1273.2</c:v>
                </c:pt>
                <c:pt idx="5">
                  <c:v>1304.4000000000001</c:v>
                </c:pt>
                <c:pt idx="6">
                  <c:v>1335.6</c:v>
                </c:pt>
                <c:pt idx="7">
                  <c:v>1398</c:v>
                </c:pt>
                <c:pt idx="8">
                  <c:v>1460.4</c:v>
                </c:pt>
                <c:pt idx="9">
                  <c:v>1554</c:v>
                </c:pt>
                <c:pt idx="10">
                  <c:v>1616.4</c:v>
                </c:pt>
                <c:pt idx="11">
                  <c:v>1054.8</c:v>
                </c:pt>
              </c:numCache>
            </c:numRef>
          </c:val>
          <c:extLst>
            <c:ext xmlns:c16="http://schemas.microsoft.com/office/drawing/2014/chart" uri="{C3380CC4-5D6E-409C-BE32-E72D297353CC}">
              <c16:uniqueId val="{0000000D-DBF9-4100-9874-795033FE32ED}"/>
            </c:ext>
          </c:extLst>
        </c:ser>
        <c:ser>
          <c:idx val="17"/>
          <c:order val="17"/>
          <c:tx>
            <c:strRef>
              <c:f>Sheet1!$B$27</c:f>
              <c:strCache>
                <c:ptCount val="1"/>
                <c:pt idx="0">
                  <c:v>Profit Summary</c:v>
                </c:pt>
              </c:strCache>
            </c:strRef>
          </c:tx>
          <c:spPr>
            <a:solidFill>
              <a:schemeClr val="accent6">
                <a:lumMod val="80000"/>
                <a:lumOff val="2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Sheet1!$C$27:$N$27</c:f>
              <c:numCache>
                <c:formatCode>General</c:formatCode>
                <c:ptCount val="12"/>
                <c:pt idx="0">
                  <c:v>0</c:v>
                </c:pt>
                <c:pt idx="1">
                  <c:v>0</c:v>
                </c:pt>
                <c:pt idx="2">
                  <c:v>0</c:v>
                </c:pt>
                <c:pt idx="3">
                  <c:v>0</c:v>
                </c:pt>
                <c:pt idx="4">
                  <c:v>0</c:v>
                </c:pt>
                <c:pt idx="5">
                  <c:v>0</c:v>
                </c:pt>
                <c:pt idx="6">
                  <c:v>0</c:v>
                </c:pt>
                <c:pt idx="7">
                  <c:v>0</c:v>
                </c:pt>
                <c:pt idx="8">
                  <c:v>0</c:v>
                </c:pt>
                <c:pt idx="9">
                  <c:v>0</c:v>
                </c:pt>
                <c:pt idx="10">
                  <c:v>0</c:v>
                </c:pt>
                <c:pt idx="11">
                  <c:v>0</c:v>
                </c:pt>
              </c:numCache>
            </c:numRef>
          </c:val>
          <c:extLst>
            <c:ext xmlns:c16="http://schemas.microsoft.com/office/drawing/2014/chart" uri="{C3380CC4-5D6E-409C-BE32-E72D297353CC}">
              <c16:uniqueId val="{0000000E-DBF9-4100-9874-795033FE32ED}"/>
            </c:ext>
          </c:extLst>
        </c:ser>
        <c:ser>
          <c:idx val="18"/>
          <c:order val="18"/>
          <c:tx>
            <c:strRef>
              <c:f>Sheet1!$B$28</c:f>
              <c:strCache>
                <c:ptCount val="1"/>
                <c:pt idx="0">
                  <c:v>Profit /Loss</c:v>
                </c:pt>
              </c:strCache>
            </c:strRef>
          </c:tx>
          <c:spPr>
            <a:solidFill>
              <a:schemeClr val="accent1">
                <a:lumMod val="80000"/>
              </a:schemeClr>
            </a:solidFill>
            <a:ln>
              <a:noFill/>
            </a:ln>
            <a:effectLst/>
          </c:spPr>
          <c:invertIfNegative val="0"/>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Sheet1!$C$28:$N$28</c:f>
              <c:numCache>
                <c:formatCode>_-[$£-809]* #,##0.00_-;\-[$£-809]* #,##0.00_-;_-[$£-809]* "-"??_-;_-@_-</c:formatCode>
                <c:ptCount val="12"/>
                <c:pt idx="0">
                  <c:v>714</c:v>
                </c:pt>
                <c:pt idx="1">
                  <c:v>771.59999999999991</c:v>
                </c:pt>
                <c:pt idx="2">
                  <c:v>829.19999999999982</c:v>
                </c:pt>
                <c:pt idx="3">
                  <c:v>858</c:v>
                </c:pt>
                <c:pt idx="4">
                  <c:v>886.8</c:v>
                </c:pt>
                <c:pt idx="5">
                  <c:v>915.59999999999991</c:v>
                </c:pt>
                <c:pt idx="6">
                  <c:v>944.40000000000009</c:v>
                </c:pt>
                <c:pt idx="7">
                  <c:v>1002</c:v>
                </c:pt>
                <c:pt idx="8">
                  <c:v>1059.5999999999999</c:v>
                </c:pt>
                <c:pt idx="9">
                  <c:v>1146</c:v>
                </c:pt>
                <c:pt idx="10">
                  <c:v>1203.5999999999999</c:v>
                </c:pt>
                <c:pt idx="11">
                  <c:v>685.2</c:v>
                </c:pt>
              </c:numCache>
            </c:numRef>
          </c:val>
          <c:extLst>
            <c:ext xmlns:c16="http://schemas.microsoft.com/office/drawing/2014/chart" uri="{C3380CC4-5D6E-409C-BE32-E72D297353CC}">
              <c16:uniqueId val="{0000000F-DBF9-4100-9874-795033FE32ED}"/>
            </c:ext>
          </c:extLst>
        </c:ser>
        <c:dLbls>
          <c:showLegendKey val="0"/>
          <c:showVal val="0"/>
          <c:showCatName val="0"/>
          <c:showSerName val="0"/>
          <c:showPercent val="0"/>
          <c:showBubbleSize val="0"/>
        </c:dLbls>
        <c:gapWidth val="219"/>
        <c:overlap val="-27"/>
        <c:axId val="1231863808"/>
        <c:axId val="1231880608"/>
        <c:extLst>
          <c:ext xmlns:c15="http://schemas.microsoft.com/office/drawing/2012/chart" uri="{02D57815-91ED-43cb-92C2-25804820EDAC}">
            <c15:filteredBarSeries>
              <c15:ser>
                <c:idx val="5"/>
                <c:order val="5"/>
                <c:tx>
                  <c:strRef>
                    <c:extLst>
                      <c:ext uri="{02D57815-91ED-43cb-92C2-25804820EDAC}">
                        <c15:formulaRef>
                          <c15:sqref>Sheet1!$B$15</c15:sqref>
                        </c15:formulaRef>
                      </c:ext>
                    </c:extLst>
                    <c:strCache>
                      <c:ptCount val="1"/>
                    </c:strCache>
                  </c:strRef>
                </c:tx>
                <c:spPr>
                  <a:solidFill>
                    <a:schemeClr val="accent6"/>
                  </a:solidFill>
                  <a:ln>
                    <a:noFill/>
                  </a:ln>
                  <a:effectLst/>
                </c:spPr>
                <c:invertIfNegative val="0"/>
                <c:cat>
                  <c:strRef>
                    <c:extLst>
                      <c:ex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c:ext uri="{02D57815-91ED-43cb-92C2-25804820EDAC}">
                        <c15:formulaRef>
                          <c15:sqref>Sheet1!$C$15:$N$15</c15:sqref>
                        </c15:formulaRef>
                      </c:ext>
                    </c:extLst>
                    <c:numCache>
                      <c:formatCode>General</c:formatCode>
                      <c:ptCount val="12"/>
                    </c:numCache>
                  </c:numRef>
                </c:val>
                <c:extLst>
                  <c:ext xmlns:c16="http://schemas.microsoft.com/office/drawing/2014/chart" uri="{C3380CC4-5D6E-409C-BE32-E72D297353CC}">
                    <c16:uniqueId val="{00000011-DBF9-4100-9874-795033FE32ED}"/>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Sheet1!$B$16</c15:sqref>
                        </c15:formulaRef>
                      </c:ext>
                    </c:extLst>
                    <c:strCache>
                      <c:ptCount val="1"/>
                    </c:strCache>
                  </c:strRef>
                </c:tx>
                <c:spPr>
                  <a:solidFill>
                    <a:schemeClr val="accent1">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xmlns:c15="http://schemas.microsoft.com/office/drawing/2012/chart">
                      <c:ext xmlns:c15="http://schemas.microsoft.com/office/drawing/2012/chart" uri="{02D57815-91ED-43cb-92C2-25804820EDAC}">
                        <c15:formulaRef>
                          <c15:sqref>Sheet1!$C$16:$N$16</c15:sqref>
                        </c15:formulaRef>
                      </c:ext>
                    </c:extLst>
                    <c:numCache>
                      <c:formatCode>General</c:formatCode>
                      <c:ptCount val="12"/>
                    </c:numCache>
                  </c:numRef>
                </c:val>
                <c:extLst xmlns:c15="http://schemas.microsoft.com/office/drawing/2012/chart">
                  <c:ext xmlns:c16="http://schemas.microsoft.com/office/drawing/2014/chart" uri="{C3380CC4-5D6E-409C-BE32-E72D297353CC}">
                    <c16:uniqueId val="{00000012-DBF9-4100-9874-795033FE32ED}"/>
                  </c:ext>
                </c:extLst>
              </c15:ser>
            </c15:filteredBarSeries>
            <c15:filteredBarSeries>
              <c15:ser>
                <c:idx val="16"/>
                <c:order val="16"/>
                <c:tx>
                  <c:strRef>
                    <c:extLst xmlns:c15="http://schemas.microsoft.com/office/drawing/2012/chart">
                      <c:ext xmlns:c15="http://schemas.microsoft.com/office/drawing/2012/chart" uri="{02D57815-91ED-43cb-92C2-25804820EDAC}">
                        <c15:formulaRef>
                          <c15:sqref>Sheet1!$B$26</c15:sqref>
                        </c15:formulaRef>
                      </c:ext>
                    </c:extLst>
                    <c:strCache>
                      <c:ptCount val="1"/>
                    </c:strCache>
                  </c:strRef>
                </c:tx>
                <c:spPr>
                  <a:solidFill>
                    <a:schemeClr val="accent5">
                      <a:lumMod val="80000"/>
                      <a:lumOff val="20000"/>
                    </a:schemeClr>
                  </a:solidFill>
                  <a:ln>
                    <a:noFill/>
                  </a:ln>
                  <a:effectLst/>
                </c:spPr>
                <c:invertIfNegative val="0"/>
                <c:cat>
                  <c:strRef>
                    <c:extLst xmlns:c15="http://schemas.microsoft.com/office/drawing/2012/chart">
                      <c:ext xmlns:c15="http://schemas.microsoft.com/office/drawing/2012/chart" uri="{02D57815-91ED-43cb-92C2-25804820EDAC}">
                        <c15:formulaRef>
                          <c15:sqref>Sheet1!$C$9:$N$9</c15:sqref>
                        </c15:formulaRef>
                      </c:ext>
                    </c:extLst>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extLst xmlns:c15="http://schemas.microsoft.com/office/drawing/2012/chart">
                      <c:ext xmlns:c15="http://schemas.microsoft.com/office/drawing/2012/chart" uri="{02D57815-91ED-43cb-92C2-25804820EDAC}">
                        <c15:formulaRef>
                          <c15:sqref>Sheet1!$C$26:$N$26</c15:sqref>
                        </c15:formulaRef>
                      </c:ext>
                    </c:extLst>
                    <c:numCache>
                      <c:formatCode>General</c:formatCode>
                      <c:ptCount val="12"/>
                    </c:numCache>
                  </c:numRef>
                </c:val>
                <c:extLst xmlns:c15="http://schemas.microsoft.com/office/drawing/2012/chart">
                  <c:ext xmlns:c16="http://schemas.microsoft.com/office/drawing/2014/chart" uri="{C3380CC4-5D6E-409C-BE32-E72D297353CC}">
                    <c16:uniqueId val="{00000013-DBF9-4100-9874-795033FE32ED}"/>
                  </c:ext>
                </c:extLst>
              </c15:ser>
            </c15:filteredBarSeries>
          </c:ext>
        </c:extLst>
      </c:barChart>
      <c:lineChart>
        <c:grouping val="standard"/>
        <c:varyColors val="0"/>
        <c:ser>
          <c:idx val="19"/>
          <c:order val="19"/>
          <c:tx>
            <c:strRef>
              <c:f>Sheet1!$B$29</c:f>
              <c:strCache>
                <c:ptCount val="1"/>
                <c:pt idx="0">
                  <c:v>Profit Margin </c:v>
                </c:pt>
              </c:strCache>
            </c:strRef>
          </c:tx>
          <c:spPr>
            <a:ln w="28575" cap="rnd">
              <a:solidFill>
                <a:schemeClr val="accent2">
                  <a:lumMod val="80000"/>
                </a:schemeClr>
              </a:solidFill>
              <a:round/>
            </a:ln>
            <a:effectLst/>
          </c:spPr>
          <c:marker>
            <c:symbol val="none"/>
          </c:marker>
          <c:cat>
            <c:strRef>
              <c:f>Sheet1!$C$9:$N$9</c:f>
              <c:strCache>
                <c:ptCount val="12"/>
                <c:pt idx="0">
                  <c:v>January</c:v>
                </c:pt>
                <c:pt idx="1">
                  <c:v>February</c:v>
                </c:pt>
                <c:pt idx="2">
                  <c:v>March</c:v>
                </c:pt>
                <c:pt idx="3">
                  <c:v>April </c:v>
                </c:pt>
                <c:pt idx="4">
                  <c:v>May</c:v>
                </c:pt>
                <c:pt idx="5">
                  <c:v>June </c:v>
                </c:pt>
                <c:pt idx="6">
                  <c:v>July </c:v>
                </c:pt>
                <c:pt idx="7">
                  <c:v>August </c:v>
                </c:pt>
                <c:pt idx="8">
                  <c:v>September </c:v>
                </c:pt>
                <c:pt idx="9">
                  <c:v>October </c:v>
                </c:pt>
                <c:pt idx="10">
                  <c:v>November</c:v>
                </c:pt>
                <c:pt idx="11">
                  <c:v>December </c:v>
                </c:pt>
              </c:strCache>
            </c:strRef>
          </c:cat>
          <c:val>
            <c:numRef>
              <c:f>Sheet1!$C$29:$N$29</c:f>
              <c:numCache>
                <c:formatCode>0%</c:formatCode>
                <c:ptCount val="12"/>
                <c:pt idx="0">
                  <c:v>0.39666666666666667</c:v>
                </c:pt>
                <c:pt idx="1">
                  <c:v>0.40187499999999993</c:v>
                </c:pt>
                <c:pt idx="2">
                  <c:v>0.40647058823529403</c:v>
                </c:pt>
                <c:pt idx="3">
                  <c:v>0.40857142857142859</c:v>
                </c:pt>
                <c:pt idx="4">
                  <c:v>0.41055555555555551</c:v>
                </c:pt>
                <c:pt idx="5">
                  <c:v>0.41243243243243238</c:v>
                </c:pt>
                <c:pt idx="6">
                  <c:v>0.41421052631578953</c:v>
                </c:pt>
                <c:pt idx="7">
                  <c:v>0.41749999999999998</c:v>
                </c:pt>
                <c:pt idx="8">
                  <c:v>0.42047619047619045</c:v>
                </c:pt>
                <c:pt idx="9">
                  <c:v>0.42444444444444446</c:v>
                </c:pt>
                <c:pt idx="10">
                  <c:v>0.42680851063829783</c:v>
                </c:pt>
                <c:pt idx="11">
                  <c:v>0.39379310344827589</c:v>
                </c:pt>
              </c:numCache>
            </c:numRef>
          </c:val>
          <c:smooth val="0"/>
          <c:extLst>
            <c:ext xmlns:c16="http://schemas.microsoft.com/office/drawing/2014/chart" uri="{C3380CC4-5D6E-409C-BE32-E72D297353CC}">
              <c16:uniqueId val="{00000010-DBF9-4100-9874-795033FE32ED}"/>
            </c:ext>
          </c:extLst>
        </c:ser>
        <c:dLbls>
          <c:showLegendKey val="0"/>
          <c:showVal val="0"/>
          <c:showCatName val="0"/>
          <c:showSerName val="0"/>
          <c:showPercent val="0"/>
          <c:showBubbleSize val="0"/>
        </c:dLbls>
        <c:marker val="1"/>
        <c:smooth val="0"/>
        <c:axId val="1235703344"/>
        <c:axId val="1235705744"/>
      </c:lineChart>
      <c:catAx>
        <c:axId val="1231863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880608"/>
        <c:crosses val="autoZero"/>
        <c:auto val="1"/>
        <c:lblAlgn val="ctr"/>
        <c:lblOffset val="100"/>
        <c:noMultiLvlLbl val="0"/>
      </c:catAx>
      <c:valAx>
        <c:axId val="1231880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863808"/>
        <c:crosses val="autoZero"/>
        <c:crossBetween val="between"/>
      </c:valAx>
      <c:valAx>
        <c:axId val="123570574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5703344"/>
        <c:crosses val="max"/>
        <c:crossBetween val="between"/>
      </c:valAx>
      <c:catAx>
        <c:axId val="1235703344"/>
        <c:scaling>
          <c:orientation val="minMax"/>
        </c:scaling>
        <c:delete val="1"/>
        <c:axPos val="b"/>
        <c:numFmt formatCode="General" sourceLinked="1"/>
        <c:majorTickMark val="none"/>
        <c:minorTickMark val="none"/>
        <c:tickLblPos val="nextTo"/>
        <c:crossAx val="123570574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0D2116-0675-44AF-9402-42A779466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15</Pages>
  <Words>2512</Words>
  <Characters>15179</Characters>
  <Application>Microsoft Office Word</Application>
  <DocSecurity>0</DocSecurity>
  <Lines>659</Lines>
  <Paragraphs>299</Paragraphs>
  <ScaleCrop>false</ScaleCrop>
  <Company/>
  <LinksUpToDate>false</LinksUpToDate>
  <CharactersWithSpaces>17392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Minea, Laura</dc:creator>
  <cp:keywords/>
  <dc:description/>
  <cp:lastModifiedBy>Minea, Laura</cp:lastModifiedBy>
  <cp:revision>57</cp:revision>
  <dcterms:created xsi:type="dcterms:W3CDTF">2026-03-03T14:11:00Z</dcterms:created>
  <dcterms:modified xsi:type="dcterms:W3CDTF">2026-03-03T15:15:00Z</dcterms:modified>
</cp:coreProperties>
</file>