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4842319"/>
        <w:docPartObj>
          <w:docPartGallery w:val="Cover Pages"/>
          <w:docPartUnique/>
        </w:docPartObj>
      </w:sdtPr>
      <w:sdtEndPr>
        <w:rPr>
          <w:rFonts w:ascii="Arial" w:hAnsi="Arial" w:cs="Arial"/>
          <w:sz w:val="20"/>
          <w:szCs w:val="20"/>
        </w:rPr>
      </w:sdtEndPr>
      <w:sdtContent>
        <w:p w14:paraId="2A661959" w14:textId="15193B4D" w:rsidR="000036FC" w:rsidRDefault="000036FC">
          <w:r>
            <w:rPr>
              <w:noProof/>
            </w:rPr>
            <mc:AlternateContent>
              <mc:Choice Requires="wpg">
                <w:drawing>
                  <wp:anchor distT="0" distB="0" distL="114300" distR="114300" simplePos="0" relativeHeight="251659264" behindDoc="1" locked="0" layoutInCell="1" allowOverlap="1" wp14:anchorId="29E722C8" wp14:editId="1B91ACFA">
                    <wp:simplePos x="0" y="0"/>
                    <wp:positionH relativeFrom="page">
                      <wp:align>center</wp:align>
                    </wp:positionH>
                    <wp:positionV relativeFrom="page">
                      <wp:align>center</wp:align>
                    </wp:positionV>
                    <wp:extent cx="6858000" cy="9144000"/>
                    <wp:effectExtent l="0" t="0" r="2540" b="635"/>
                    <wp:wrapNone/>
                    <wp:docPr id="48" name="Group 6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8D4B340" w14:textId="77777777" w:rsidR="000036FC" w:rsidRDefault="000036F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BCF048" w14:textId="5E3FF1A4" w:rsidR="006748A7" w:rsidRPr="006748A7" w:rsidRDefault="006748A7" w:rsidP="006748A7">
                                  <w:pPr>
                                    <w:pStyle w:val="NoSpacing"/>
                                    <w:spacing w:before="120"/>
                                    <w:rPr>
                                      <w:b/>
                                      <w:bCs/>
                                      <w:sz w:val="36"/>
                                      <w:szCs w:val="36"/>
                                    </w:rPr>
                                  </w:pPr>
                                  <w:r w:rsidRPr="006748A7">
                                    <w:rPr>
                                      <w:b/>
                                      <w:bCs/>
                                      <w:sz w:val="36"/>
                                      <w:szCs w:val="36"/>
                                    </w:rPr>
                                    <w:t>Strategic Management for Business</w:t>
                                  </w:r>
                                  <w:r>
                                    <w:rPr>
                                      <w:b/>
                                      <w:bCs/>
                                      <w:sz w:val="36"/>
                                      <w:szCs w:val="36"/>
                                    </w:rPr>
                                    <w:t xml:space="preserve"> – Individual Report</w:t>
                                  </w:r>
                                </w:p>
                                <w:p w14:paraId="26A2145A" w14:textId="39F9C341" w:rsidR="006748A7" w:rsidRDefault="006748A7" w:rsidP="006748A7">
                                  <w:pPr>
                                    <w:pStyle w:val="NoSpacing"/>
                                    <w:spacing w:before="120"/>
                                    <w:rPr>
                                      <w:color w:val="4472C4" w:themeColor="accent1"/>
                                      <w:sz w:val="36"/>
                                      <w:szCs w:val="36"/>
                                    </w:rPr>
                                  </w:pPr>
                                  <w:r>
                                    <w:rPr>
                                      <w:color w:val="4472C4" w:themeColor="accent1"/>
                                      <w:sz w:val="36"/>
                                      <w:szCs w:val="36"/>
                                    </w:rPr>
                                    <w:t>Student Name: Alexandru F Cristea</w:t>
                                  </w:r>
                                </w:p>
                                <w:p w14:paraId="32E83429" w14:textId="534800DF" w:rsidR="006748A7" w:rsidRDefault="006748A7" w:rsidP="006748A7">
                                  <w:pPr>
                                    <w:pStyle w:val="NoSpacing"/>
                                    <w:spacing w:before="120"/>
                                    <w:rPr>
                                      <w:color w:val="4472C4" w:themeColor="accent1"/>
                                      <w:sz w:val="36"/>
                                      <w:szCs w:val="36"/>
                                    </w:rPr>
                                  </w:pPr>
                                  <w:r>
                                    <w:rPr>
                                      <w:color w:val="4472C4" w:themeColor="accent1"/>
                                      <w:sz w:val="36"/>
                                      <w:szCs w:val="36"/>
                                    </w:rPr>
                                    <w:t>Student ID: 2311217</w:t>
                                  </w:r>
                                </w:p>
                                <w:p w14:paraId="6542E95D" w14:textId="49376090" w:rsidR="006748A7" w:rsidRDefault="006748A7" w:rsidP="006748A7">
                                  <w:pPr>
                                    <w:pStyle w:val="NoSpacing"/>
                                    <w:spacing w:before="120"/>
                                    <w:rPr>
                                      <w:color w:val="4472C4" w:themeColor="accent1"/>
                                      <w:sz w:val="36"/>
                                      <w:szCs w:val="36"/>
                                    </w:rPr>
                                  </w:pPr>
                                  <w:r>
                                    <w:rPr>
                                      <w:color w:val="4472C4" w:themeColor="accent1"/>
                                      <w:sz w:val="36"/>
                                      <w:szCs w:val="36"/>
                                    </w:rPr>
                                    <w:t>Lecturer: Faizu Edu</w:t>
                                  </w:r>
                                </w:p>
                                <w:p w14:paraId="5FC67FE0" w14:textId="6EA533B1" w:rsidR="006748A7" w:rsidRDefault="006748A7">
                                  <w:pPr>
                                    <w:pStyle w:val="NoSpacing"/>
                                    <w:rPr>
                                      <w:rFonts w:asciiTheme="majorHAnsi" w:eastAsiaTheme="majorEastAsia" w:hAnsiTheme="majorHAnsi" w:cstheme="majorBidi"/>
                                      <w:caps/>
                                      <w:color w:val="FFFFFF" w:themeColor="background1"/>
                                      <w:sz w:val="64"/>
                                      <w:szCs w:val="64"/>
                                    </w:rPr>
                                  </w:pPr>
                                </w:p>
                                <w:p w14:paraId="035CF4CA" w14:textId="362A6B29" w:rsidR="000036FC" w:rsidRDefault="000036FC">
                                  <w:pPr>
                                    <w:pStyle w:val="NoSpacing"/>
                                    <w:spacing w:before="120"/>
                                    <w:rPr>
                                      <w:color w:val="4472C4" w:themeColor="accent1"/>
                                      <w:sz w:val="36"/>
                                      <w:szCs w:val="36"/>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E722C8" id="Group 6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58D4B340" w14:textId="77777777" w:rsidR="000036FC" w:rsidRDefault="000036F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52BCF048" w14:textId="5E3FF1A4" w:rsidR="006748A7" w:rsidRPr="006748A7" w:rsidRDefault="006748A7" w:rsidP="006748A7">
                            <w:pPr>
                              <w:pStyle w:val="NoSpacing"/>
                              <w:spacing w:before="120"/>
                              <w:rPr>
                                <w:b/>
                                <w:bCs/>
                                <w:sz w:val="36"/>
                                <w:szCs w:val="36"/>
                              </w:rPr>
                            </w:pPr>
                            <w:r w:rsidRPr="006748A7">
                              <w:rPr>
                                <w:b/>
                                <w:bCs/>
                                <w:sz w:val="36"/>
                                <w:szCs w:val="36"/>
                              </w:rPr>
                              <w:t>Strategic Management for Business</w:t>
                            </w:r>
                            <w:r>
                              <w:rPr>
                                <w:b/>
                                <w:bCs/>
                                <w:sz w:val="36"/>
                                <w:szCs w:val="36"/>
                              </w:rPr>
                              <w:t xml:space="preserve"> – Individual Report</w:t>
                            </w:r>
                          </w:p>
                          <w:p w14:paraId="26A2145A" w14:textId="39F9C341" w:rsidR="006748A7" w:rsidRDefault="006748A7" w:rsidP="006748A7">
                            <w:pPr>
                              <w:pStyle w:val="NoSpacing"/>
                              <w:spacing w:before="120"/>
                              <w:rPr>
                                <w:color w:val="4472C4" w:themeColor="accent1"/>
                                <w:sz w:val="36"/>
                                <w:szCs w:val="36"/>
                              </w:rPr>
                            </w:pPr>
                            <w:r>
                              <w:rPr>
                                <w:color w:val="4472C4" w:themeColor="accent1"/>
                                <w:sz w:val="36"/>
                                <w:szCs w:val="36"/>
                              </w:rPr>
                              <w:t>Student Name: Alexandru F Cristea</w:t>
                            </w:r>
                          </w:p>
                          <w:p w14:paraId="32E83429" w14:textId="534800DF" w:rsidR="006748A7" w:rsidRDefault="006748A7" w:rsidP="006748A7">
                            <w:pPr>
                              <w:pStyle w:val="NoSpacing"/>
                              <w:spacing w:before="120"/>
                              <w:rPr>
                                <w:color w:val="4472C4" w:themeColor="accent1"/>
                                <w:sz w:val="36"/>
                                <w:szCs w:val="36"/>
                              </w:rPr>
                            </w:pPr>
                            <w:r>
                              <w:rPr>
                                <w:color w:val="4472C4" w:themeColor="accent1"/>
                                <w:sz w:val="36"/>
                                <w:szCs w:val="36"/>
                              </w:rPr>
                              <w:t>Student ID: 2311217</w:t>
                            </w:r>
                          </w:p>
                          <w:p w14:paraId="6542E95D" w14:textId="49376090" w:rsidR="006748A7" w:rsidRDefault="006748A7" w:rsidP="006748A7">
                            <w:pPr>
                              <w:pStyle w:val="NoSpacing"/>
                              <w:spacing w:before="120"/>
                              <w:rPr>
                                <w:color w:val="4472C4" w:themeColor="accent1"/>
                                <w:sz w:val="36"/>
                                <w:szCs w:val="36"/>
                              </w:rPr>
                            </w:pPr>
                            <w:r>
                              <w:rPr>
                                <w:color w:val="4472C4" w:themeColor="accent1"/>
                                <w:sz w:val="36"/>
                                <w:szCs w:val="36"/>
                              </w:rPr>
                              <w:t>Lecturer: Faizu Edu</w:t>
                            </w:r>
                          </w:p>
                          <w:p w14:paraId="5FC67FE0" w14:textId="6EA533B1" w:rsidR="006748A7" w:rsidRDefault="006748A7">
                            <w:pPr>
                              <w:pStyle w:val="NoSpacing"/>
                              <w:rPr>
                                <w:rFonts w:asciiTheme="majorHAnsi" w:eastAsiaTheme="majorEastAsia" w:hAnsiTheme="majorHAnsi" w:cstheme="majorBidi"/>
                                <w:caps/>
                                <w:color w:val="FFFFFF" w:themeColor="background1"/>
                                <w:sz w:val="64"/>
                                <w:szCs w:val="64"/>
                              </w:rPr>
                            </w:pPr>
                          </w:p>
                          <w:p w14:paraId="035CF4CA" w14:textId="362A6B29" w:rsidR="000036FC" w:rsidRDefault="000036FC">
                            <w:pPr>
                              <w:pStyle w:val="NoSpacing"/>
                              <w:spacing w:before="120"/>
                              <w:rPr>
                                <w:color w:val="4472C4" w:themeColor="accent1"/>
                                <w:sz w:val="36"/>
                                <w:szCs w:val="36"/>
                              </w:rPr>
                            </w:pPr>
                          </w:p>
                        </w:txbxContent>
                      </v:textbox>
                    </v:shape>
                    <w10:wrap anchorx="page" anchory="page"/>
                  </v:group>
                </w:pict>
              </mc:Fallback>
            </mc:AlternateContent>
          </w:r>
        </w:p>
        <w:p w14:paraId="3A594FCA" w14:textId="1C965FF8" w:rsidR="000036FC" w:rsidRDefault="000036FC">
          <w:pPr>
            <w:rPr>
              <w:rFonts w:ascii="Arial" w:hAnsi="Arial" w:cs="Arial"/>
              <w:sz w:val="20"/>
              <w:szCs w:val="20"/>
            </w:rPr>
          </w:pPr>
          <w:r>
            <w:rPr>
              <w:rFonts w:ascii="Arial" w:hAnsi="Arial" w:cs="Arial"/>
              <w:sz w:val="20"/>
              <w:szCs w:val="20"/>
            </w:rPr>
            <w:br w:type="page"/>
          </w:r>
        </w:p>
      </w:sdtContent>
    </w:sdt>
    <w:sdt>
      <w:sdtPr>
        <w:rPr>
          <w:rFonts w:asciiTheme="minorHAnsi" w:eastAsiaTheme="minorHAnsi" w:hAnsiTheme="minorHAnsi" w:cstheme="minorBidi"/>
          <w:color w:val="auto"/>
          <w:kern w:val="2"/>
          <w:sz w:val="22"/>
          <w:szCs w:val="22"/>
          <w:lang w:val="en-GB"/>
          <w14:ligatures w14:val="standardContextual"/>
        </w:rPr>
        <w:id w:val="1333256159"/>
        <w:docPartObj>
          <w:docPartGallery w:val="Table of Contents"/>
          <w:docPartUnique/>
        </w:docPartObj>
      </w:sdtPr>
      <w:sdtEndPr>
        <w:rPr>
          <w:b/>
          <w:bCs/>
          <w:noProof/>
        </w:rPr>
      </w:sdtEndPr>
      <w:sdtContent>
        <w:p w14:paraId="4B3AA39E" w14:textId="7CECE937" w:rsidR="000036FC" w:rsidRDefault="000036FC">
          <w:pPr>
            <w:pStyle w:val="TOCHeading"/>
          </w:pPr>
          <w:r>
            <w:t>Table of Contents</w:t>
          </w:r>
        </w:p>
        <w:p w14:paraId="23D8E0CB" w14:textId="6A882C1B" w:rsidR="000036FC" w:rsidRDefault="000036FC">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4473330" w:history="1">
            <w:r w:rsidRPr="00582034">
              <w:rPr>
                <w:rStyle w:val="Hyperlink"/>
                <w:noProof/>
              </w:rPr>
              <w:t>Executive Summary</w:t>
            </w:r>
            <w:r>
              <w:rPr>
                <w:noProof/>
                <w:webHidden/>
              </w:rPr>
              <w:tab/>
            </w:r>
            <w:r>
              <w:rPr>
                <w:noProof/>
                <w:webHidden/>
              </w:rPr>
              <w:fldChar w:fldCharType="begin"/>
            </w:r>
            <w:r>
              <w:rPr>
                <w:noProof/>
                <w:webHidden/>
              </w:rPr>
              <w:instrText xml:space="preserve"> PAGEREF _Toc214473330 \h </w:instrText>
            </w:r>
            <w:r>
              <w:rPr>
                <w:noProof/>
                <w:webHidden/>
              </w:rPr>
            </w:r>
            <w:r>
              <w:rPr>
                <w:noProof/>
                <w:webHidden/>
              </w:rPr>
              <w:fldChar w:fldCharType="separate"/>
            </w:r>
            <w:r>
              <w:rPr>
                <w:noProof/>
                <w:webHidden/>
              </w:rPr>
              <w:t>2</w:t>
            </w:r>
            <w:r>
              <w:rPr>
                <w:noProof/>
                <w:webHidden/>
              </w:rPr>
              <w:fldChar w:fldCharType="end"/>
            </w:r>
          </w:hyperlink>
        </w:p>
        <w:p w14:paraId="5234A150" w14:textId="79D4A81A" w:rsidR="000036FC" w:rsidRDefault="000036FC">
          <w:pPr>
            <w:pStyle w:val="TOC1"/>
            <w:tabs>
              <w:tab w:val="right" w:leader="dot" w:pos="9016"/>
            </w:tabs>
            <w:rPr>
              <w:rFonts w:cstheme="minorBidi"/>
              <w:noProof/>
              <w:kern w:val="2"/>
              <w:sz w:val="24"/>
              <w:szCs w:val="24"/>
              <w:lang w:val="en-GB" w:eastAsia="en-GB"/>
              <w14:ligatures w14:val="standardContextual"/>
            </w:rPr>
          </w:pPr>
          <w:hyperlink w:anchor="_Toc214473331" w:history="1">
            <w:r w:rsidRPr="00582034">
              <w:rPr>
                <w:rStyle w:val="Hyperlink"/>
                <w:noProof/>
              </w:rPr>
              <w:t>Introduction</w:t>
            </w:r>
            <w:r>
              <w:rPr>
                <w:noProof/>
                <w:webHidden/>
              </w:rPr>
              <w:tab/>
            </w:r>
            <w:r>
              <w:rPr>
                <w:noProof/>
                <w:webHidden/>
              </w:rPr>
              <w:fldChar w:fldCharType="begin"/>
            </w:r>
            <w:r>
              <w:rPr>
                <w:noProof/>
                <w:webHidden/>
              </w:rPr>
              <w:instrText xml:space="preserve"> PAGEREF _Toc214473331 \h </w:instrText>
            </w:r>
            <w:r>
              <w:rPr>
                <w:noProof/>
                <w:webHidden/>
              </w:rPr>
            </w:r>
            <w:r>
              <w:rPr>
                <w:noProof/>
                <w:webHidden/>
              </w:rPr>
              <w:fldChar w:fldCharType="separate"/>
            </w:r>
            <w:r>
              <w:rPr>
                <w:noProof/>
                <w:webHidden/>
              </w:rPr>
              <w:t>2</w:t>
            </w:r>
            <w:r>
              <w:rPr>
                <w:noProof/>
                <w:webHidden/>
              </w:rPr>
              <w:fldChar w:fldCharType="end"/>
            </w:r>
          </w:hyperlink>
        </w:p>
        <w:p w14:paraId="481D6489" w14:textId="72F90308" w:rsidR="000036FC" w:rsidRDefault="000036FC">
          <w:pPr>
            <w:pStyle w:val="TOC1"/>
            <w:tabs>
              <w:tab w:val="right" w:leader="dot" w:pos="9016"/>
            </w:tabs>
            <w:rPr>
              <w:rFonts w:cstheme="minorBidi"/>
              <w:noProof/>
              <w:kern w:val="2"/>
              <w:sz w:val="24"/>
              <w:szCs w:val="24"/>
              <w:lang w:val="en-GB" w:eastAsia="en-GB"/>
              <w14:ligatures w14:val="standardContextual"/>
            </w:rPr>
          </w:pPr>
          <w:hyperlink w:anchor="_Toc214473332" w:history="1">
            <w:r w:rsidRPr="00582034">
              <w:rPr>
                <w:rStyle w:val="Hyperlink"/>
                <w:noProof/>
              </w:rPr>
              <w:t>Appraisal of Current Strategic Direction and Goals</w:t>
            </w:r>
            <w:r>
              <w:rPr>
                <w:noProof/>
                <w:webHidden/>
              </w:rPr>
              <w:tab/>
            </w:r>
            <w:r>
              <w:rPr>
                <w:noProof/>
                <w:webHidden/>
              </w:rPr>
              <w:fldChar w:fldCharType="begin"/>
            </w:r>
            <w:r>
              <w:rPr>
                <w:noProof/>
                <w:webHidden/>
              </w:rPr>
              <w:instrText xml:space="preserve"> PAGEREF _Toc214473332 \h </w:instrText>
            </w:r>
            <w:r>
              <w:rPr>
                <w:noProof/>
                <w:webHidden/>
              </w:rPr>
            </w:r>
            <w:r>
              <w:rPr>
                <w:noProof/>
                <w:webHidden/>
              </w:rPr>
              <w:fldChar w:fldCharType="separate"/>
            </w:r>
            <w:r>
              <w:rPr>
                <w:noProof/>
                <w:webHidden/>
              </w:rPr>
              <w:t>3</w:t>
            </w:r>
            <w:r>
              <w:rPr>
                <w:noProof/>
                <w:webHidden/>
              </w:rPr>
              <w:fldChar w:fldCharType="end"/>
            </w:r>
          </w:hyperlink>
        </w:p>
        <w:p w14:paraId="2AA6B9E2" w14:textId="61B74640"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33" w:history="1">
            <w:r w:rsidRPr="00582034">
              <w:rPr>
                <w:rStyle w:val="Hyperlink"/>
                <w:noProof/>
              </w:rPr>
              <w:t>Vision</w:t>
            </w:r>
            <w:r>
              <w:rPr>
                <w:noProof/>
                <w:webHidden/>
              </w:rPr>
              <w:tab/>
            </w:r>
            <w:r>
              <w:rPr>
                <w:noProof/>
                <w:webHidden/>
              </w:rPr>
              <w:fldChar w:fldCharType="begin"/>
            </w:r>
            <w:r>
              <w:rPr>
                <w:noProof/>
                <w:webHidden/>
              </w:rPr>
              <w:instrText xml:space="preserve"> PAGEREF _Toc214473333 \h </w:instrText>
            </w:r>
            <w:r>
              <w:rPr>
                <w:noProof/>
                <w:webHidden/>
              </w:rPr>
            </w:r>
            <w:r>
              <w:rPr>
                <w:noProof/>
                <w:webHidden/>
              </w:rPr>
              <w:fldChar w:fldCharType="separate"/>
            </w:r>
            <w:r>
              <w:rPr>
                <w:noProof/>
                <w:webHidden/>
              </w:rPr>
              <w:t>3</w:t>
            </w:r>
            <w:r>
              <w:rPr>
                <w:noProof/>
                <w:webHidden/>
              </w:rPr>
              <w:fldChar w:fldCharType="end"/>
            </w:r>
          </w:hyperlink>
        </w:p>
        <w:p w14:paraId="5935CBF9" w14:textId="08B6A55A"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34" w:history="1">
            <w:r w:rsidRPr="00582034">
              <w:rPr>
                <w:rStyle w:val="Hyperlink"/>
                <w:noProof/>
              </w:rPr>
              <w:t>Mission</w:t>
            </w:r>
            <w:r>
              <w:rPr>
                <w:noProof/>
                <w:webHidden/>
              </w:rPr>
              <w:tab/>
            </w:r>
            <w:r>
              <w:rPr>
                <w:noProof/>
                <w:webHidden/>
              </w:rPr>
              <w:fldChar w:fldCharType="begin"/>
            </w:r>
            <w:r>
              <w:rPr>
                <w:noProof/>
                <w:webHidden/>
              </w:rPr>
              <w:instrText xml:space="preserve"> PAGEREF _Toc214473334 \h </w:instrText>
            </w:r>
            <w:r>
              <w:rPr>
                <w:noProof/>
                <w:webHidden/>
              </w:rPr>
            </w:r>
            <w:r>
              <w:rPr>
                <w:noProof/>
                <w:webHidden/>
              </w:rPr>
              <w:fldChar w:fldCharType="separate"/>
            </w:r>
            <w:r>
              <w:rPr>
                <w:noProof/>
                <w:webHidden/>
              </w:rPr>
              <w:t>3</w:t>
            </w:r>
            <w:r>
              <w:rPr>
                <w:noProof/>
                <w:webHidden/>
              </w:rPr>
              <w:fldChar w:fldCharType="end"/>
            </w:r>
          </w:hyperlink>
        </w:p>
        <w:p w14:paraId="7FDEE41F" w14:textId="1E96A1B0"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35" w:history="1">
            <w:r w:rsidRPr="00582034">
              <w:rPr>
                <w:rStyle w:val="Hyperlink"/>
                <w:noProof/>
              </w:rPr>
              <w:t>Strategic Objectives</w:t>
            </w:r>
            <w:r>
              <w:rPr>
                <w:noProof/>
                <w:webHidden/>
              </w:rPr>
              <w:tab/>
            </w:r>
            <w:r>
              <w:rPr>
                <w:noProof/>
                <w:webHidden/>
              </w:rPr>
              <w:fldChar w:fldCharType="begin"/>
            </w:r>
            <w:r>
              <w:rPr>
                <w:noProof/>
                <w:webHidden/>
              </w:rPr>
              <w:instrText xml:space="preserve"> PAGEREF _Toc214473335 \h </w:instrText>
            </w:r>
            <w:r>
              <w:rPr>
                <w:noProof/>
                <w:webHidden/>
              </w:rPr>
            </w:r>
            <w:r>
              <w:rPr>
                <w:noProof/>
                <w:webHidden/>
              </w:rPr>
              <w:fldChar w:fldCharType="separate"/>
            </w:r>
            <w:r>
              <w:rPr>
                <w:noProof/>
                <w:webHidden/>
              </w:rPr>
              <w:t>3</w:t>
            </w:r>
            <w:r>
              <w:rPr>
                <w:noProof/>
                <w:webHidden/>
              </w:rPr>
              <w:fldChar w:fldCharType="end"/>
            </w:r>
          </w:hyperlink>
        </w:p>
        <w:p w14:paraId="24E28335" w14:textId="1FC8C715"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36" w:history="1">
            <w:r w:rsidRPr="00582034">
              <w:rPr>
                <w:rStyle w:val="Hyperlink"/>
                <w:noProof/>
              </w:rPr>
              <w:t>Strategic Direction Appraisal</w:t>
            </w:r>
            <w:r>
              <w:rPr>
                <w:noProof/>
                <w:webHidden/>
              </w:rPr>
              <w:tab/>
            </w:r>
            <w:r>
              <w:rPr>
                <w:noProof/>
                <w:webHidden/>
              </w:rPr>
              <w:fldChar w:fldCharType="begin"/>
            </w:r>
            <w:r>
              <w:rPr>
                <w:noProof/>
                <w:webHidden/>
              </w:rPr>
              <w:instrText xml:space="preserve"> PAGEREF _Toc214473336 \h </w:instrText>
            </w:r>
            <w:r>
              <w:rPr>
                <w:noProof/>
                <w:webHidden/>
              </w:rPr>
            </w:r>
            <w:r>
              <w:rPr>
                <w:noProof/>
                <w:webHidden/>
              </w:rPr>
              <w:fldChar w:fldCharType="separate"/>
            </w:r>
            <w:r>
              <w:rPr>
                <w:noProof/>
                <w:webHidden/>
              </w:rPr>
              <w:t>3</w:t>
            </w:r>
            <w:r>
              <w:rPr>
                <w:noProof/>
                <w:webHidden/>
              </w:rPr>
              <w:fldChar w:fldCharType="end"/>
            </w:r>
          </w:hyperlink>
        </w:p>
        <w:p w14:paraId="20D04B2B" w14:textId="774C5B4A"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37" w:history="1">
            <w:r w:rsidRPr="00582034">
              <w:rPr>
                <w:rStyle w:val="Hyperlink"/>
                <w:noProof/>
              </w:rPr>
              <w:t>SWOT Analysis</w:t>
            </w:r>
            <w:r>
              <w:rPr>
                <w:noProof/>
                <w:webHidden/>
              </w:rPr>
              <w:tab/>
            </w:r>
            <w:r>
              <w:rPr>
                <w:noProof/>
                <w:webHidden/>
              </w:rPr>
              <w:fldChar w:fldCharType="begin"/>
            </w:r>
            <w:r>
              <w:rPr>
                <w:noProof/>
                <w:webHidden/>
              </w:rPr>
              <w:instrText xml:space="preserve"> PAGEREF _Toc214473337 \h </w:instrText>
            </w:r>
            <w:r>
              <w:rPr>
                <w:noProof/>
                <w:webHidden/>
              </w:rPr>
            </w:r>
            <w:r>
              <w:rPr>
                <w:noProof/>
                <w:webHidden/>
              </w:rPr>
              <w:fldChar w:fldCharType="separate"/>
            </w:r>
            <w:r>
              <w:rPr>
                <w:noProof/>
                <w:webHidden/>
              </w:rPr>
              <w:t>4</w:t>
            </w:r>
            <w:r>
              <w:rPr>
                <w:noProof/>
                <w:webHidden/>
              </w:rPr>
              <w:fldChar w:fldCharType="end"/>
            </w:r>
          </w:hyperlink>
        </w:p>
        <w:p w14:paraId="71E06BF6" w14:textId="75402D07"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38" w:history="1">
            <w:r w:rsidRPr="00582034">
              <w:rPr>
                <w:rStyle w:val="Hyperlink"/>
                <w:noProof/>
              </w:rPr>
              <w:t>Value Chain Analysis</w:t>
            </w:r>
            <w:r>
              <w:rPr>
                <w:noProof/>
                <w:webHidden/>
              </w:rPr>
              <w:tab/>
            </w:r>
            <w:r>
              <w:rPr>
                <w:noProof/>
                <w:webHidden/>
              </w:rPr>
              <w:fldChar w:fldCharType="begin"/>
            </w:r>
            <w:r>
              <w:rPr>
                <w:noProof/>
                <w:webHidden/>
              </w:rPr>
              <w:instrText xml:space="preserve"> PAGEREF _Toc214473338 \h </w:instrText>
            </w:r>
            <w:r>
              <w:rPr>
                <w:noProof/>
                <w:webHidden/>
              </w:rPr>
            </w:r>
            <w:r>
              <w:rPr>
                <w:noProof/>
                <w:webHidden/>
              </w:rPr>
              <w:fldChar w:fldCharType="separate"/>
            </w:r>
            <w:r>
              <w:rPr>
                <w:noProof/>
                <w:webHidden/>
              </w:rPr>
              <w:t>4</w:t>
            </w:r>
            <w:r>
              <w:rPr>
                <w:noProof/>
                <w:webHidden/>
              </w:rPr>
              <w:fldChar w:fldCharType="end"/>
            </w:r>
          </w:hyperlink>
        </w:p>
        <w:p w14:paraId="499AB72D" w14:textId="0A0F71E5"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39" w:history="1">
            <w:r w:rsidRPr="00582034">
              <w:rPr>
                <w:rStyle w:val="Hyperlink"/>
                <w:noProof/>
              </w:rPr>
              <w:t>PESTEL Analysis</w:t>
            </w:r>
            <w:r>
              <w:rPr>
                <w:noProof/>
                <w:webHidden/>
              </w:rPr>
              <w:tab/>
            </w:r>
            <w:r>
              <w:rPr>
                <w:noProof/>
                <w:webHidden/>
              </w:rPr>
              <w:fldChar w:fldCharType="begin"/>
            </w:r>
            <w:r>
              <w:rPr>
                <w:noProof/>
                <w:webHidden/>
              </w:rPr>
              <w:instrText xml:space="preserve"> PAGEREF _Toc214473339 \h </w:instrText>
            </w:r>
            <w:r>
              <w:rPr>
                <w:noProof/>
                <w:webHidden/>
              </w:rPr>
            </w:r>
            <w:r>
              <w:rPr>
                <w:noProof/>
                <w:webHidden/>
              </w:rPr>
              <w:fldChar w:fldCharType="separate"/>
            </w:r>
            <w:r>
              <w:rPr>
                <w:noProof/>
                <w:webHidden/>
              </w:rPr>
              <w:t>4</w:t>
            </w:r>
            <w:r>
              <w:rPr>
                <w:noProof/>
                <w:webHidden/>
              </w:rPr>
              <w:fldChar w:fldCharType="end"/>
            </w:r>
          </w:hyperlink>
        </w:p>
        <w:p w14:paraId="4F720819" w14:textId="149899AE"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40" w:history="1">
            <w:r w:rsidRPr="00582034">
              <w:rPr>
                <w:rStyle w:val="Hyperlink"/>
                <w:noProof/>
              </w:rPr>
              <w:t>Porter’s Five Forces</w:t>
            </w:r>
            <w:r>
              <w:rPr>
                <w:noProof/>
                <w:webHidden/>
              </w:rPr>
              <w:tab/>
            </w:r>
            <w:r>
              <w:rPr>
                <w:noProof/>
                <w:webHidden/>
              </w:rPr>
              <w:fldChar w:fldCharType="begin"/>
            </w:r>
            <w:r>
              <w:rPr>
                <w:noProof/>
                <w:webHidden/>
              </w:rPr>
              <w:instrText xml:space="preserve"> PAGEREF _Toc214473340 \h </w:instrText>
            </w:r>
            <w:r>
              <w:rPr>
                <w:noProof/>
                <w:webHidden/>
              </w:rPr>
            </w:r>
            <w:r>
              <w:rPr>
                <w:noProof/>
                <w:webHidden/>
              </w:rPr>
              <w:fldChar w:fldCharType="separate"/>
            </w:r>
            <w:r>
              <w:rPr>
                <w:noProof/>
                <w:webHidden/>
              </w:rPr>
              <w:t>4</w:t>
            </w:r>
            <w:r>
              <w:rPr>
                <w:noProof/>
                <w:webHidden/>
              </w:rPr>
              <w:fldChar w:fldCharType="end"/>
            </w:r>
          </w:hyperlink>
        </w:p>
        <w:p w14:paraId="64AD7D3F" w14:textId="364F1623" w:rsidR="000036FC" w:rsidRDefault="000036FC">
          <w:pPr>
            <w:pStyle w:val="TOC1"/>
            <w:tabs>
              <w:tab w:val="right" w:leader="dot" w:pos="9016"/>
            </w:tabs>
            <w:rPr>
              <w:rFonts w:cstheme="minorBidi"/>
              <w:noProof/>
              <w:kern w:val="2"/>
              <w:sz w:val="24"/>
              <w:szCs w:val="24"/>
              <w:lang w:val="en-GB" w:eastAsia="en-GB"/>
              <w14:ligatures w14:val="standardContextual"/>
            </w:rPr>
          </w:pPr>
          <w:hyperlink w:anchor="_Toc214473341" w:history="1">
            <w:r w:rsidRPr="00582034">
              <w:rPr>
                <w:rStyle w:val="Hyperlink"/>
                <w:noProof/>
              </w:rPr>
              <w:t>Strategic Growth Choices and Proposed Long-Term Strategy</w:t>
            </w:r>
            <w:r>
              <w:rPr>
                <w:noProof/>
                <w:webHidden/>
              </w:rPr>
              <w:tab/>
            </w:r>
            <w:r>
              <w:rPr>
                <w:noProof/>
                <w:webHidden/>
              </w:rPr>
              <w:fldChar w:fldCharType="begin"/>
            </w:r>
            <w:r>
              <w:rPr>
                <w:noProof/>
                <w:webHidden/>
              </w:rPr>
              <w:instrText xml:space="preserve"> PAGEREF _Toc214473341 \h </w:instrText>
            </w:r>
            <w:r>
              <w:rPr>
                <w:noProof/>
                <w:webHidden/>
              </w:rPr>
            </w:r>
            <w:r>
              <w:rPr>
                <w:noProof/>
                <w:webHidden/>
              </w:rPr>
              <w:fldChar w:fldCharType="separate"/>
            </w:r>
            <w:r>
              <w:rPr>
                <w:noProof/>
                <w:webHidden/>
              </w:rPr>
              <w:t>5</w:t>
            </w:r>
            <w:r>
              <w:rPr>
                <w:noProof/>
                <w:webHidden/>
              </w:rPr>
              <w:fldChar w:fldCharType="end"/>
            </w:r>
          </w:hyperlink>
        </w:p>
        <w:p w14:paraId="6EAAD5BE" w14:textId="0D81E677"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42" w:history="1">
            <w:r w:rsidRPr="00582034">
              <w:rPr>
                <w:rStyle w:val="Hyperlink"/>
                <w:noProof/>
              </w:rPr>
              <w:t>Strategic Growth Choices for SMEs</w:t>
            </w:r>
            <w:r>
              <w:rPr>
                <w:noProof/>
                <w:webHidden/>
              </w:rPr>
              <w:tab/>
            </w:r>
            <w:r>
              <w:rPr>
                <w:noProof/>
                <w:webHidden/>
              </w:rPr>
              <w:fldChar w:fldCharType="begin"/>
            </w:r>
            <w:r>
              <w:rPr>
                <w:noProof/>
                <w:webHidden/>
              </w:rPr>
              <w:instrText xml:space="preserve"> PAGEREF _Toc214473342 \h </w:instrText>
            </w:r>
            <w:r>
              <w:rPr>
                <w:noProof/>
                <w:webHidden/>
              </w:rPr>
            </w:r>
            <w:r>
              <w:rPr>
                <w:noProof/>
                <w:webHidden/>
              </w:rPr>
              <w:fldChar w:fldCharType="separate"/>
            </w:r>
            <w:r>
              <w:rPr>
                <w:noProof/>
                <w:webHidden/>
              </w:rPr>
              <w:t>5</w:t>
            </w:r>
            <w:r>
              <w:rPr>
                <w:noProof/>
                <w:webHidden/>
              </w:rPr>
              <w:fldChar w:fldCharType="end"/>
            </w:r>
          </w:hyperlink>
        </w:p>
        <w:p w14:paraId="2AD6BD88" w14:textId="1A5D425E"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43" w:history="1">
            <w:r w:rsidRPr="00582034">
              <w:rPr>
                <w:rStyle w:val="Hyperlink"/>
                <w:noProof/>
              </w:rPr>
              <w:t>Proposed New Strategy: Focused Differentiation with Market Development</w:t>
            </w:r>
            <w:r>
              <w:rPr>
                <w:noProof/>
                <w:webHidden/>
              </w:rPr>
              <w:tab/>
            </w:r>
            <w:r>
              <w:rPr>
                <w:noProof/>
                <w:webHidden/>
              </w:rPr>
              <w:fldChar w:fldCharType="begin"/>
            </w:r>
            <w:r>
              <w:rPr>
                <w:noProof/>
                <w:webHidden/>
              </w:rPr>
              <w:instrText xml:space="preserve"> PAGEREF _Toc214473343 \h </w:instrText>
            </w:r>
            <w:r>
              <w:rPr>
                <w:noProof/>
                <w:webHidden/>
              </w:rPr>
            </w:r>
            <w:r>
              <w:rPr>
                <w:noProof/>
                <w:webHidden/>
              </w:rPr>
              <w:fldChar w:fldCharType="separate"/>
            </w:r>
            <w:r>
              <w:rPr>
                <w:noProof/>
                <w:webHidden/>
              </w:rPr>
              <w:t>5</w:t>
            </w:r>
            <w:r>
              <w:rPr>
                <w:noProof/>
                <w:webHidden/>
              </w:rPr>
              <w:fldChar w:fldCharType="end"/>
            </w:r>
          </w:hyperlink>
        </w:p>
        <w:p w14:paraId="0B31C647" w14:textId="3974B99E" w:rsidR="000036FC" w:rsidRDefault="000036FC">
          <w:pPr>
            <w:pStyle w:val="TOC1"/>
            <w:tabs>
              <w:tab w:val="right" w:leader="dot" w:pos="9016"/>
            </w:tabs>
            <w:rPr>
              <w:rFonts w:cstheme="minorBidi"/>
              <w:noProof/>
              <w:kern w:val="2"/>
              <w:sz w:val="24"/>
              <w:szCs w:val="24"/>
              <w:lang w:val="en-GB" w:eastAsia="en-GB"/>
              <w14:ligatures w14:val="standardContextual"/>
            </w:rPr>
          </w:pPr>
          <w:hyperlink w:anchor="_Toc214473344" w:history="1">
            <w:r w:rsidRPr="00582034">
              <w:rPr>
                <w:rStyle w:val="Hyperlink"/>
                <w:noProof/>
              </w:rPr>
              <w:t>Strategic Recommendations for Future Development and Implementation</w:t>
            </w:r>
            <w:r>
              <w:rPr>
                <w:noProof/>
                <w:webHidden/>
              </w:rPr>
              <w:tab/>
            </w:r>
            <w:r>
              <w:rPr>
                <w:noProof/>
                <w:webHidden/>
              </w:rPr>
              <w:fldChar w:fldCharType="begin"/>
            </w:r>
            <w:r>
              <w:rPr>
                <w:noProof/>
                <w:webHidden/>
              </w:rPr>
              <w:instrText xml:space="preserve"> PAGEREF _Toc214473344 \h </w:instrText>
            </w:r>
            <w:r>
              <w:rPr>
                <w:noProof/>
                <w:webHidden/>
              </w:rPr>
            </w:r>
            <w:r>
              <w:rPr>
                <w:noProof/>
                <w:webHidden/>
              </w:rPr>
              <w:fldChar w:fldCharType="separate"/>
            </w:r>
            <w:r>
              <w:rPr>
                <w:noProof/>
                <w:webHidden/>
              </w:rPr>
              <w:t>6</w:t>
            </w:r>
            <w:r>
              <w:rPr>
                <w:noProof/>
                <w:webHidden/>
              </w:rPr>
              <w:fldChar w:fldCharType="end"/>
            </w:r>
          </w:hyperlink>
        </w:p>
        <w:p w14:paraId="0F904A4B" w14:textId="2FF34C1F"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45" w:history="1">
            <w:r w:rsidRPr="00582034">
              <w:rPr>
                <w:rStyle w:val="Hyperlink"/>
                <w:rFonts w:cs="Arial"/>
                <w:noProof/>
              </w:rPr>
              <w:t xml:space="preserve">1. </w:t>
            </w:r>
            <w:r w:rsidRPr="00582034">
              <w:rPr>
                <w:rStyle w:val="Hyperlink"/>
                <w:noProof/>
              </w:rPr>
              <w:t>Invest in Digital Integration and Customer Engagement Tools</w:t>
            </w:r>
            <w:r>
              <w:rPr>
                <w:noProof/>
                <w:webHidden/>
              </w:rPr>
              <w:tab/>
            </w:r>
            <w:r>
              <w:rPr>
                <w:noProof/>
                <w:webHidden/>
              </w:rPr>
              <w:fldChar w:fldCharType="begin"/>
            </w:r>
            <w:r>
              <w:rPr>
                <w:noProof/>
                <w:webHidden/>
              </w:rPr>
              <w:instrText xml:space="preserve"> PAGEREF _Toc214473345 \h </w:instrText>
            </w:r>
            <w:r>
              <w:rPr>
                <w:noProof/>
                <w:webHidden/>
              </w:rPr>
            </w:r>
            <w:r>
              <w:rPr>
                <w:noProof/>
                <w:webHidden/>
              </w:rPr>
              <w:fldChar w:fldCharType="separate"/>
            </w:r>
            <w:r>
              <w:rPr>
                <w:noProof/>
                <w:webHidden/>
              </w:rPr>
              <w:t>6</w:t>
            </w:r>
            <w:r>
              <w:rPr>
                <w:noProof/>
                <w:webHidden/>
              </w:rPr>
              <w:fldChar w:fldCharType="end"/>
            </w:r>
          </w:hyperlink>
        </w:p>
        <w:p w14:paraId="2D7ED113" w14:textId="03121E7E"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46" w:history="1">
            <w:r w:rsidRPr="00582034">
              <w:rPr>
                <w:rStyle w:val="Hyperlink"/>
                <w:noProof/>
              </w:rPr>
              <w:t>2. Expand Through Low-Risk Market Development (Mobile Coffee Cart)</w:t>
            </w:r>
            <w:r>
              <w:rPr>
                <w:noProof/>
                <w:webHidden/>
              </w:rPr>
              <w:tab/>
            </w:r>
            <w:r>
              <w:rPr>
                <w:noProof/>
                <w:webHidden/>
              </w:rPr>
              <w:fldChar w:fldCharType="begin"/>
            </w:r>
            <w:r>
              <w:rPr>
                <w:noProof/>
                <w:webHidden/>
              </w:rPr>
              <w:instrText xml:space="preserve"> PAGEREF _Toc214473346 \h </w:instrText>
            </w:r>
            <w:r>
              <w:rPr>
                <w:noProof/>
                <w:webHidden/>
              </w:rPr>
            </w:r>
            <w:r>
              <w:rPr>
                <w:noProof/>
                <w:webHidden/>
              </w:rPr>
              <w:fldChar w:fldCharType="separate"/>
            </w:r>
            <w:r>
              <w:rPr>
                <w:noProof/>
                <w:webHidden/>
              </w:rPr>
              <w:t>6</w:t>
            </w:r>
            <w:r>
              <w:rPr>
                <w:noProof/>
                <w:webHidden/>
              </w:rPr>
              <w:fldChar w:fldCharType="end"/>
            </w:r>
          </w:hyperlink>
        </w:p>
        <w:p w14:paraId="752797B9" w14:textId="4F0A8F13"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47" w:history="1">
            <w:r w:rsidRPr="00582034">
              <w:rPr>
                <w:rStyle w:val="Hyperlink"/>
                <w:noProof/>
              </w:rPr>
              <w:t>3. Strengthen Supplier Relationships and Cost Efficiency</w:t>
            </w:r>
            <w:r>
              <w:rPr>
                <w:noProof/>
                <w:webHidden/>
              </w:rPr>
              <w:tab/>
            </w:r>
            <w:r>
              <w:rPr>
                <w:noProof/>
                <w:webHidden/>
              </w:rPr>
              <w:fldChar w:fldCharType="begin"/>
            </w:r>
            <w:r>
              <w:rPr>
                <w:noProof/>
                <w:webHidden/>
              </w:rPr>
              <w:instrText xml:space="preserve"> PAGEREF _Toc214473347 \h </w:instrText>
            </w:r>
            <w:r>
              <w:rPr>
                <w:noProof/>
                <w:webHidden/>
              </w:rPr>
            </w:r>
            <w:r>
              <w:rPr>
                <w:noProof/>
                <w:webHidden/>
              </w:rPr>
              <w:fldChar w:fldCharType="separate"/>
            </w:r>
            <w:r>
              <w:rPr>
                <w:noProof/>
                <w:webHidden/>
              </w:rPr>
              <w:t>6</w:t>
            </w:r>
            <w:r>
              <w:rPr>
                <w:noProof/>
                <w:webHidden/>
              </w:rPr>
              <w:fldChar w:fldCharType="end"/>
            </w:r>
          </w:hyperlink>
        </w:p>
        <w:p w14:paraId="0AF47B89" w14:textId="4F1807DA" w:rsidR="000036FC" w:rsidRDefault="000036FC">
          <w:pPr>
            <w:pStyle w:val="TOC2"/>
            <w:tabs>
              <w:tab w:val="right" w:leader="dot" w:pos="9016"/>
            </w:tabs>
            <w:rPr>
              <w:rFonts w:cstheme="minorBidi"/>
              <w:noProof/>
              <w:kern w:val="2"/>
              <w:sz w:val="24"/>
              <w:szCs w:val="24"/>
              <w:lang w:val="en-GB" w:eastAsia="en-GB"/>
              <w14:ligatures w14:val="standardContextual"/>
            </w:rPr>
          </w:pPr>
          <w:hyperlink w:anchor="_Toc214473348" w:history="1">
            <w:r w:rsidRPr="00582034">
              <w:rPr>
                <w:rStyle w:val="Hyperlink"/>
                <w:noProof/>
              </w:rPr>
              <w:t>5. Implement a Structured but Flexible Strategic Planning Process</w:t>
            </w:r>
            <w:r>
              <w:rPr>
                <w:noProof/>
                <w:webHidden/>
              </w:rPr>
              <w:tab/>
            </w:r>
            <w:r>
              <w:rPr>
                <w:noProof/>
                <w:webHidden/>
              </w:rPr>
              <w:fldChar w:fldCharType="begin"/>
            </w:r>
            <w:r>
              <w:rPr>
                <w:noProof/>
                <w:webHidden/>
              </w:rPr>
              <w:instrText xml:space="preserve"> PAGEREF _Toc214473348 \h </w:instrText>
            </w:r>
            <w:r>
              <w:rPr>
                <w:noProof/>
                <w:webHidden/>
              </w:rPr>
            </w:r>
            <w:r>
              <w:rPr>
                <w:noProof/>
                <w:webHidden/>
              </w:rPr>
              <w:fldChar w:fldCharType="separate"/>
            </w:r>
            <w:r>
              <w:rPr>
                <w:noProof/>
                <w:webHidden/>
              </w:rPr>
              <w:t>7</w:t>
            </w:r>
            <w:r>
              <w:rPr>
                <w:noProof/>
                <w:webHidden/>
              </w:rPr>
              <w:fldChar w:fldCharType="end"/>
            </w:r>
          </w:hyperlink>
        </w:p>
        <w:p w14:paraId="6033FCD3" w14:textId="4CDC7540" w:rsidR="000036FC" w:rsidRDefault="000036FC">
          <w:pPr>
            <w:pStyle w:val="TOC1"/>
            <w:tabs>
              <w:tab w:val="right" w:leader="dot" w:pos="9016"/>
            </w:tabs>
            <w:rPr>
              <w:rFonts w:cstheme="minorBidi"/>
              <w:noProof/>
              <w:kern w:val="2"/>
              <w:sz w:val="24"/>
              <w:szCs w:val="24"/>
              <w:lang w:val="en-GB" w:eastAsia="en-GB"/>
              <w14:ligatures w14:val="standardContextual"/>
            </w:rPr>
          </w:pPr>
          <w:hyperlink w:anchor="_Toc214473349" w:history="1">
            <w:r w:rsidRPr="00582034">
              <w:rPr>
                <w:rStyle w:val="Hyperlink"/>
                <w:noProof/>
              </w:rPr>
              <w:t>Conclusion</w:t>
            </w:r>
            <w:r>
              <w:rPr>
                <w:noProof/>
                <w:webHidden/>
              </w:rPr>
              <w:tab/>
            </w:r>
            <w:r>
              <w:rPr>
                <w:noProof/>
                <w:webHidden/>
              </w:rPr>
              <w:fldChar w:fldCharType="begin"/>
            </w:r>
            <w:r>
              <w:rPr>
                <w:noProof/>
                <w:webHidden/>
              </w:rPr>
              <w:instrText xml:space="preserve"> PAGEREF _Toc214473349 \h </w:instrText>
            </w:r>
            <w:r>
              <w:rPr>
                <w:noProof/>
                <w:webHidden/>
              </w:rPr>
            </w:r>
            <w:r>
              <w:rPr>
                <w:noProof/>
                <w:webHidden/>
              </w:rPr>
              <w:fldChar w:fldCharType="separate"/>
            </w:r>
            <w:r>
              <w:rPr>
                <w:noProof/>
                <w:webHidden/>
              </w:rPr>
              <w:t>7</w:t>
            </w:r>
            <w:r>
              <w:rPr>
                <w:noProof/>
                <w:webHidden/>
              </w:rPr>
              <w:fldChar w:fldCharType="end"/>
            </w:r>
          </w:hyperlink>
        </w:p>
        <w:p w14:paraId="4577247C" w14:textId="2EF75CB3" w:rsidR="000036FC" w:rsidRDefault="000036FC">
          <w:pPr>
            <w:pStyle w:val="TOC1"/>
            <w:tabs>
              <w:tab w:val="right" w:leader="dot" w:pos="9016"/>
            </w:tabs>
            <w:rPr>
              <w:rFonts w:cstheme="minorBidi"/>
              <w:noProof/>
              <w:kern w:val="2"/>
              <w:sz w:val="24"/>
              <w:szCs w:val="24"/>
              <w:lang w:val="en-GB" w:eastAsia="en-GB"/>
              <w14:ligatures w14:val="standardContextual"/>
            </w:rPr>
          </w:pPr>
          <w:hyperlink w:anchor="_Toc214473350" w:history="1">
            <w:r w:rsidRPr="00582034">
              <w:rPr>
                <w:rStyle w:val="Hyperlink"/>
                <w:noProof/>
              </w:rPr>
              <w:t>References</w:t>
            </w:r>
            <w:r>
              <w:rPr>
                <w:noProof/>
                <w:webHidden/>
              </w:rPr>
              <w:tab/>
            </w:r>
            <w:r>
              <w:rPr>
                <w:noProof/>
                <w:webHidden/>
              </w:rPr>
              <w:fldChar w:fldCharType="begin"/>
            </w:r>
            <w:r>
              <w:rPr>
                <w:noProof/>
                <w:webHidden/>
              </w:rPr>
              <w:instrText xml:space="preserve"> PAGEREF _Toc214473350 \h </w:instrText>
            </w:r>
            <w:r>
              <w:rPr>
                <w:noProof/>
                <w:webHidden/>
              </w:rPr>
            </w:r>
            <w:r>
              <w:rPr>
                <w:noProof/>
                <w:webHidden/>
              </w:rPr>
              <w:fldChar w:fldCharType="separate"/>
            </w:r>
            <w:r>
              <w:rPr>
                <w:noProof/>
                <w:webHidden/>
              </w:rPr>
              <w:t>8</w:t>
            </w:r>
            <w:r>
              <w:rPr>
                <w:noProof/>
                <w:webHidden/>
              </w:rPr>
              <w:fldChar w:fldCharType="end"/>
            </w:r>
          </w:hyperlink>
        </w:p>
        <w:p w14:paraId="23A3D491" w14:textId="62AC0948" w:rsidR="000036FC" w:rsidRDefault="000036FC">
          <w:r>
            <w:rPr>
              <w:b/>
              <w:bCs/>
              <w:noProof/>
            </w:rPr>
            <w:fldChar w:fldCharType="end"/>
          </w:r>
        </w:p>
      </w:sdtContent>
    </w:sdt>
    <w:p w14:paraId="41EA6231" w14:textId="72BC4DDF" w:rsidR="000036FC" w:rsidRDefault="000036FC" w:rsidP="00041CD7">
      <w:pPr>
        <w:rPr>
          <w:rFonts w:ascii="Arial" w:hAnsi="Arial" w:cs="Arial"/>
          <w:sz w:val="20"/>
          <w:szCs w:val="20"/>
        </w:rPr>
      </w:pPr>
    </w:p>
    <w:p w14:paraId="3D046377" w14:textId="77777777" w:rsidR="000036FC" w:rsidRDefault="000036FC">
      <w:pPr>
        <w:rPr>
          <w:rFonts w:ascii="Arial" w:hAnsi="Arial" w:cs="Arial"/>
          <w:sz w:val="20"/>
          <w:szCs w:val="20"/>
        </w:rPr>
      </w:pPr>
      <w:r>
        <w:rPr>
          <w:rFonts w:ascii="Arial" w:hAnsi="Arial" w:cs="Arial"/>
          <w:sz w:val="20"/>
          <w:szCs w:val="20"/>
        </w:rPr>
        <w:br w:type="page"/>
      </w:r>
    </w:p>
    <w:p w14:paraId="6236FE07" w14:textId="77777777" w:rsidR="00041CD7" w:rsidRPr="00B74C12" w:rsidRDefault="00041CD7" w:rsidP="00041CD7">
      <w:pPr>
        <w:rPr>
          <w:rFonts w:ascii="Arial" w:hAnsi="Arial" w:cs="Arial"/>
          <w:sz w:val="20"/>
          <w:szCs w:val="20"/>
        </w:rPr>
      </w:pPr>
    </w:p>
    <w:p w14:paraId="0F56BAEC" w14:textId="05FE6A48" w:rsidR="00041CD7" w:rsidRPr="00B74C12" w:rsidRDefault="00041CD7" w:rsidP="00B74C12">
      <w:pPr>
        <w:pStyle w:val="Heading1"/>
      </w:pPr>
      <w:bookmarkStart w:id="0" w:name="_Toc214473330"/>
      <w:r w:rsidRPr="00B74C12">
        <w:t>Executive Summary</w:t>
      </w:r>
      <w:bookmarkEnd w:id="0"/>
      <w:r w:rsidRPr="00B74C12">
        <w:t xml:space="preserve"> </w:t>
      </w:r>
    </w:p>
    <w:p w14:paraId="0D4DAE9A" w14:textId="114E9346" w:rsidR="00041CD7" w:rsidRPr="00B74C12" w:rsidRDefault="002B5924" w:rsidP="00041CD7">
      <w:pPr>
        <w:rPr>
          <w:rFonts w:ascii="Arial" w:hAnsi="Arial" w:cs="Arial"/>
          <w:sz w:val="20"/>
          <w:szCs w:val="20"/>
        </w:rPr>
      </w:pPr>
      <w:r w:rsidRPr="00B74C12">
        <w:rPr>
          <w:rFonts w:ascii="Arial" w:hAnsi="Arial" w:cs="Arial"/>
          <w:sz w:val="20"/>
          <w:szCs w:val="20"/>
        </w:rPr>
        <w:t>The strategic position of BrightBrew Cafés Ltd., a developing SME in the local speciality coffee industry, is assessed in this research. As a small business, BrightBrew must deal with a number of well-known issues that are common to SMEs, such as a lack of funding, limited managerial ability, and susceptibility to changes in the market. These</w:t>
      </w:r>
      <w:r w:rsidR="00041CD7" w:rsidRPr="00B74C12">
        <w:rPr>
          <w:rFonts w:ascii="Arial" w:hAnsi="Arial" w:cs="Arial"/>
          <w:sz w:val="20"/>
          <w:szCs w:val="20"/>
        </w:rPr>
        <w:t xml:space="preserve"> constraints often hinder the implementation of long-term strategic initiatives (Johnson et al., 2020). </w:t>
      </w:r>
      <w:r w:rsidRPr="00B74C12">
        <w:rPr>
          <w:rFonts w:ascii="Arial" w:hAnsi="Arial" w:cs="Arial"/>
          <w:sz w:val="20"/>
          <w:szCs w:val="20"/>
        </w:rPr>
        <w:t>Despite these barriers, the company continues to have a distinctive product line that focusses on premium, ethically produced coffee, strong brand loyalty, and steady sales growth.</w:t>
      </w:r>
    </w:p>
    <w:p w14:paraId="78300CA1" w14:textId="1B0FA218" w:rsidR="00041CD7" w:rsidRPr="00B74C12" w:rsidRDefault="002B5924" w:rsidP="00041CD7">
      <w:pPr>
        <w:rPr>
          <w:rFonts w:ascii="Arial" w:hAnsi="Arial" w:cs="Arial"/>
          <w:sz w:val="20"/>
          <w:szCs w:val="20"/>
        </w:rPr>
      </w:pPr>
      <w:r w:rsidRPr="00B74C12">
        <w:rPr>
          <w:rFonts w:ascii="Arial" w:hAnsi="Arial" w:cs="Arial"/>
          <w:sz w:val="20"/>
          <w:szCs w:val="20"/>
        </w:rPr>
        <w:t>Important prospects for future growth are identified by the study, especially through improved digital integration, increased operational effectiveness, and brand expansion. Adopting an affordable online ordering and loyalty program to increase client retention, investing in employee training to improve service quality, and introducing a mobile coffee cart to diversify revenue streams with no financial risk are some strategic proposals.</w:t>
      </w:r>
      <w:r w:rsidR="00041CD7" w:rsidRPr="00B74C12">
        <w:rPr>
          <w:rFonts w:ascii="Arial" w:hAnsi="Arial" w:cs="Arial"/>
          <w:sz w:val="20"/>
          <w:szCs w:val="20"/>
        </w:rPr>
        <w:t xml:space="preserve"> Additionally, the use of structured planning tools and incremental implementation is advised to overcome SME-specific limitations in strategic execution (Qian et al., 2022).</w:t>
      </w:r>
    </w:p>
    <w:p w14:paraId="66616FA7" w14:textId="060030DB" w:rsidR="00041CD7" w:rsidRPr="00B74C12" w:rsidRDefault="00B74C12" w:rsidP="00041CD7">
      <w:pPr>
        <w:rPr>
          <w:rFonts w:ascii="Arial" w:hAnsi="Arial" w:cs="Arial"/>
          <w:sz w:val="20"/>
          <w:szCs w:val="20"/>
        </w:rPr>
      </w:pPr>
      <w:r w:rsidRPr="00B74C12">
        <w:rPr>
          <w:rFonts w:ascii="Arial" w:hAnsi="Arial" w:cs="Arial"/>
          <w:sz w:val="20"/>
          <w:szCs w:val="20"/>
        </w:rPr>
        <w:t>The overall goals of the suggested tactics are to strengthen BrightBrew's competitive edge, boost operational resilience, and encourage long-term growth in a cutthroat and quickly changing hospitality sector.</w:t>
      </w:r>
    </w:p>
    <w:p w14:paraId="43053A8D" w14:textId="505EE620" w:rsidR="00041CD7" w:rsidRPr="00B74C12" w:rsidRDefault="00041CD7" w:rsidP="00041CD7">
      <w:pPr>
        <w:rPr>
          <w:rFonts w:ascii="Arial" w:hAnsi="Arial" w:cs="Arial"/>
          <w:sz w:val="20"/>
          <w:szCs w:val="20"/>
        </w:rPr>
      </w:pPr>
    </w:p>
    <w:p w14:paraId="06C61CC4" w14:textId="13A1B8E5" w:rsidR="00E17BB4" w:rsidRPr="00B74C12" w:rsidRDefault="00B74C12" w:rsidP="00B74C12">
      <w:pPr>
        <w:pStyle w:val="Heading1"/>
      </w:pPr>
      <w:bookmarkStart w:id="1" w:name="_Toc214473331"/>
      <w:r w:rsidRPr="00B74C12">
        <w:t>Introduction</w:t>
      </w:r>
      <w:bookmarkEnd w:id="1"/>
      <w:r w:rsidRPr="00B74C12">
        <w:t xml:space="preserve"> </w:t>
      </w:r>
    </w:p>
    <w:p w14:paraId="3D059596" w14:textId="3C18CB79" w:rsidR="00E17BB4" w:rsidRPr="00B74C12" w:rsidRDefault="00B74C12" w:rsidP="00E17BB4">
      <w:pPr>
        <w:rPr>
          <w:rFonts w:ascii="Arial" w:hAnsi="Arial" w:cs="Arial"/>
          <w:sz w:val="20"/>
          <w:szCs w:val="20"/>
        </w:rPr>
      </w:pPr>
      <w:r w:rsidRPr="00B74C12">
        <w:rPr>
          <w:rFonts w:ascii="Arial" w:hAnsi="Arial" w:cs="Arial"/>
          <w:sz w:val="20"/>
          <w:szCs w:val="20"/>
        </w:rPr>
        <w:t>A little but rapidly expanding SME, BrightBrew Cafés Ltd. runs three speciality coffee shops around the West Midlands. Founded in 2018, the company focusses on artisanal coffee, freshly made snacks, and a customised client experience, positioning itself in the premium sector of the regional hospitality industry. Single-origin coffees, handcrafted drinks, freshly baked pastries, light lunch alternatives and a range of retail goods like bagged coffee beans and brewing supplies are all part of its product line. By purchasing premium, ethically produced coffee and preserving solid ties with regional suppliers to guarantee freshness and sustainability, BrightBrew hopes to set itself apart.</w:t>
      </w:r>
    </w:p>
    <w:p w14:paraId="1A487FF9" w14:textId="35A0AABA" w:rsidR="00E17BB4" w:rsidRPr="00B74C12" w:rsidRDefault="00B74C12" w:rsidP="00E17BB4">
      <w:pPr>
        <w:rPr>
          <w:rFonts w:ascii="Arial" w:hAnsi="Arial" w:cs="Arial"/>
          <w:sz w:val="20"/>
          <w:szCs w:val="20"/>
        </w:rPr>
      </w:pPr>
      <w:r>
        <w:rPr>
          <w:rFonts w:ascii="Arial" w:hAnsi="Arial" w:cs="Arial"/>
          <w:sz w:val="20"/>
          <w:szCs w:val="20"/>
        </w:rPr>
        <w:t>Value is achieved through product quality, convenience, and customer involvement in the company's brick-and-mortar retail approach, which is bolstered by direct-to-customer service. Customers can now place purchases via BrightBrew's website and social media accounts thanks to the company's recent integration of components of a digital ordering strategy.</w:t>
      </w:r>
      <w:r w:rsidR="00E17BB4" w:rsidRPr="00B74C12">
        <w:rPr>
          <w:rFonts w:ascii="Arial" w:hAnsi="Arial" w:cs="Arial"/>
          <w:sz w:val="20"/>
          <w:szCs w:val="20"/>
        </w:rPr>
        <w:t xml:space="preserve"> This hybrid model aligns with recent trends in SME transformation, where digital adoption is increasingly recognised as a driver of efficiency and customer accessibility (Reuschke and Mason, 2020).</w:t>
      </w:r>
    </w:p>
    <w:p w14:paraId="6A623D2F" w14:textId="6C5C39E3" w:rsidR="00E17BB4" w:rsidRPr="00B74C12" w:rsidRDefault="00B74C12" w:rsidP="00E17BB4">
      <w:pPr>
        <w:rPr>
          <w:rFonts w:ascii="Arial" w:hAnsi="Arial" w:cs="Arial"/>
          <w:sz w:val="20"/>
          <w:szCs w:val="20"/>
        </w:rPr>
      </w:pPr>
      <w:r>
        <w:rPr>
          <w:rFonts w:ascii="Arial" w:hAnsi="Arial" w:cs="Arial"/>
          <w:sz w:val="20"/>
          <w:szCs w:val="20"/>
        </w:rPr>
        <w:t>BrightBrew stands out from other coffee chains thanks to its emphasis on local sourcing, community-focused service, and a highly individualised customer experience. The business uses its small size to foster friendly, individualised encounters and customise its products to suit regional tastes.</w:t>
      </w:r>
      <w:r w:rsidR="00E17BB4" w:rsidRPr="00B74C12">
        <w:rPr>
          <w:rFonts w:ascii="Arial" w:hAnsi="Arial" w:cs="Arial"/>
          <w:sz w:val="20"/>
          <w:szCs w:val="20"/>
        </w:rPr>
        <w:t xml:space="preserve"> Additionally, the business actively supports local events and collaborates with regional artisans, contributing to a strong community identity. Such relationship-driven practices are key differentiators for SMEs, often enabling them to build loyalty and resilience in competitive markets (Gilmore et al., 2020).</w:t>
      </w:r>
    </w:p>
    <w:p w14:paraId="55D22A16" w14:textId="03C7AE01" w:rsidR="00E17BB4" w:rsidRPr="00B74C12" w:rsidRDefault="00B74C12" w:rsidP="00E17BB4">
      <w:pPr>
        <w:rPr>
          <w:rFonts w:ascii="Arial" w:hAnsi="Arial" w:cs="Arial"/>
          <w:sz w:val="20"/>
          <w:szCs w:val="20"/>
        </w:rPr>
      </w:pPr>
      <w:r>
        <w:rPr>
          <w:rFonts w:ascii="Arial" w:hAnsi="Arial" w:cs="Arial"/>
          <w:sz w:val="20"/>
          <w:szCs w:val="20"/>
        </w:rPr>
        <w:t>All things considered, BrightBrew's combination of high-quality products, a focus on the community, and a hybrid service model makes it stand out as a competitor in the local café market and has significant opportunities for future strategic growth.</w:t>
      </w:r>
    </w:p>
    <w:p w14:paraId="330B0B96" w14:textId="4EA0643F" w:rsidR="00E17BB4" w:rsidRPr="00B74C12" w:rsidRDefault="00E17BB4">
      <w:pPr>
        <w:rPr>
          <w:rFonts w:ascii="Arial" w:hAnsi="Arial" w:cs="Arial"/>
          <w:sz w:val="20"/>
          <w:szCs w:val="20"/>
        </w:rPr>
      </w:pPr>
    </w:p>
    <w:p w14:paraId="34199003" w14:textId="77777777" w:rsidR="00E17BB4" w:rsidRPr="00B74C12" w:rsidRDefault="00E17BB4">
      <w:pPr>
        <w:rPr>
          <w:rFonts w:ascii="Arial" w:hAnsi="Arial" w:cs="Arial"/>
          <w:sz w:val="20"/>
          <w:szCs w:val="20"/>
        </w:rPr>
      </w:pPr>
    </w:p>
    <w:p w14:paraId="3CA61BE3" w14:textId="79F5420C" w:rsidR="00E17BB4" w:rsidRPr="00B74C12" w:rsidRDefault="00E17BB4" w:rsidP="00B74C12">
      <w:pPr>
        <w:pStyle w:val="Heading1"/>
      </w:pPr>
      <w:bookmarkStart w:id="2" w:name="_Toc214473332"/>
      <w:r w:rsidRPr="00B74C12">
        <w:lastRenderedPageBreak/>
        <w:t>Appraisal of Current Strategic Direction and Goals</w:t>
      </w:r>
      <w:bookmarkEnd w:id="2"/>
      <w:r w:rsidRPr="00B74C12">
        <w:t xml:space="preserve"> </w:t>
      </w:r>
    </w:p>
    <w:p w14:paraId="4B88AD27" w14:textId="2F4A1768" w:rsidR="00E17BB4" w:rsidRPr="00B74C12" w:rsidRDefault="00B74C12" w:rsidP="00E17BB4">
      <w:pPr>
        <w:rPr>
          <w:rFonts w:ascii="Arial" w:hAnsi="Arial" w:cs="Arial"/>
          <w:sz w:val="20"/>
          <w:szCs w:val="20"/>
        </w:rPr>
      </w:pPr>
      <w:r>
        <w:rPr>
          <w:rFonts w:ascii="Arial" w:hAnsi="Arial" w:cs="Arial"/>
          <w:sz w:val="20"/>
          <w:szCs w:val="20"/>
        </w:rPr>
        <w:t>Delivering premium, ethically sourced coffee while fostering a strong sense of community within its local market is the foundation of BrightBrew Cafés Ltd's well-defined business direction. The company has clearly defined its vision, mission, and objectives, which serve as a framework for long-term growth, resource allocation, and decision-making. Determining if these components are in line with the organization's environment, capabilities, and growth goals is made easier by evaluating them.</w:t>
      </w:r>
    </w:p>
    <w:p w14:paraId="55679B44" w14:textId="0AC56C5D" w:rsidR="00E17BB4" w:rsidRPr="00B74C12" w:rsidRDefault="00E17BB4" w:rsidP="00E17BB4">
      <w:pPr>
        <w:rPr>
          <w:rFonts w:ascii="Arial" w:hAnsi="Arial" w:cs="Arial"/>
          <w:sz w:val="20"/>
          <w:szCs w:val="20"/>
        </w:rPr>
      </w:pPr>
      <w:bookmarkStart w:id="3" w:name="_Toc214473333"/>
      <w:r w:rsidRPr="00B74C12">
        <w:rPr>
          <w:rStyle w:val="Heading2Char"/>
        </w:rPr>
        <w:t>Vision</w:t>
      </w:r>
      <w:bookmarkEnd w:id="3"/>
      <w:r w:rsidRPr="00B74C12">
        <w:rPr>
          <w:rFonts w:ascii="Arial" w:hAnsi="Arial" w:cs="Arial"/>
          <w:sz w:val="20"/>
          <w:szCs w:val="20"/>
        </w:rPr>
        <w:br/>
      </w:r>
      <w:r w:rsidR="006E07C5">
        <w:rPr>
          <w:rFonts w:ascii="Arial" w:hAnsi="Arial" w:cs="Arial"/>
          <w:sz w:val="20"/>
          <w:szCs w:val="20"/>
        </w:rPr>
        <w:t>The goal of BrightBrew is to become the most well-known independent coffee brand in the area, renowned for its outstanding quality and sense of community. Although it shows ambition, this vision stays within the practical bounds of a small and medium-sized enterprise. Instead of emphasising scale, which is dominated by larger chains, it successfully highlights differentiation—quality, authenticity, and community involvement.</w:t>
      </w:r>
      <w:r w:rsidRPr="00B74C12">
        <w:rPr>
          <w:rFonts w:ascii="Arial" w:hAnsi="Arial" w:cs="Arial"/>
          <w:sz w:val="20"/>
          <w:szCs w:val="20"/>
        </w:rPr>
        <w:t>. According to Lynch (2021), an effective vision should provide long-term direction while reinforcing competitive strengths, and BrightBrew’s vision aligns well with this principle. However, the vision could be more explicit regarding sustainability and digital engagement, two areas increasingly shaping consumer expectations and SME competitiveness.</w:t>
      </w:r>
    </w:p>
    <w:p w14:paraId="02BC6157" w14:textId="7A42FAA5" w:rsidR="00E17BB4" w:rsidRPr="00B74C12" w:rsidRDefault="00E17BB4" w:rsidP="00E17BB4">
      <w:pPr>
        <w:rPr>
          <w:rFonts w:ascii="Arial" w:hAnsi="Arial" w:cs="Arial"/>
          <w:sz w:val="20"/>
          <w:szCs w:val="20"/>
        </w:rPr>
      </w:pPr>
      <w:bookmarkStart w:id="4" w:name="_Toc214473334"/>
      <w:r w:rsidRPr="006E07C5">
        <w:rPr>
          <w:rStyle w:val="Heading2Char"/>
        </w:rPr>
        <w:t>Mission</w:t>
      </w:r>
      <w:bookmarkEnd w:id="4"/>
      <w:r w:rsidRPr="00B74C12">
        <w:rPr>
          <w:rFonts w:ascii="Arial" w:hAnsi="Arial" w:cs="Arial"/>
          <w:sz w:val="20"/>
          <w:szCs w:val="20"/>
        </w:rPr>
        <w:br/>
      </w:r>
      <w:r w:rsidR="006E07C5">
        <w:rPr>
          <w:rFonts w:ascii="Arial" w:hAnsi="Arial" w:cs="Arial"/>
          <w:sz w:val="20"/>
          <w:szCs w:val="20"/>
        </w:rPr>
        <w:t>The core of BrightBrew's purpose is to provide artisanal coffee experiences through collaborations with regional suppliers, ethically produced goods, and individualised service. This goal is in line with current trends in the hospitality industry, where customers are looking for social experiences that are distinctive, original, and environmentally conscious.</w:t>
      </w:r>
      <w:r w:rsidRPr="00B74C12">
        <w:rPr>
          <w:rFonts w:ascii="Arial" w:hAnsi="Arial" w:cs="Arial"/>
          <w:sz w:val="20"/>
          <w:szCs w:val="20"/>
        </w:rPr>
        <w:t>. The mission accurately reflects the company’s internal culture and operational practices, particularly its emphasis on relationship-based service. Research notes that SME missions tend to be most effective when they reflect the owner’s values and the firm’s distinct identity (Hitt et al., 2020</w:t>
      </w:r>
      <w:r w:rsidR="006E07C5">
        <w:rPr>
          <w:rFonts w:ascii="Arial" w:hAnsi="Arial" w:cs="Arial"/>
          <w:sz w:val="20"/>
          <w:szCs w:val="20"/>
        </w:rPr>
        <w:t>). BrightBrew's purpose is successful in this sense, but it may be improved by clearly identifying innovation and digital integration as components of its value generating process.</w:t>
      </w:r>
    </w:p>
    <w:p w14:paraId="0FEEEDB9" w14:textId="77777777" w:rsidR="00E17BB4" w:rsidRPr="00B74C12" w:rsidRDefault="00E17BB4" w:rsidP="00E17BB4">
      <w:pPr>
        <w:rPr>
          <w:rFonts w:ascii="Arial" w:hAnsi="Arial" w:cs="Arial"/>
          <w:sz w:val="20"/>
          <w:szCs w:val="20"/>
        </w:rPr>
      </w:pPr>
      <w:bookmarkStart w:id="5" w:name="_Toc214473335"/>
      <w:r w:rsidRPr="006E07C5">
        <w:rPr>
          <w:rStyle w:val="Heading2Char"/>
        </w:rPr>
        <w:t>Strategic Objectives</w:t>
      </w:r>
      <w:bookmarkEnd w:id="5"/>
      <w:r w:rsidRPr="00B74C12">
        <w:rPr>
          <w:rFonts w:ascii="Arial" w:hAnsi="Arial" w:cs="Arial"/>
          <w:sz w:val="20"/>
          <w:szCs w:val="20"/>
        </w:rPr>
        <w:br/>
        <w:t>BrightBrew has several operational and strategic objectives that underpin its mission and vision. These include:</w:t>
      </w:r>
    </w:p>
    <w:p w14:paraId="5C227EA4" w14:textId="77777777" w:rsidR="00E17BB4" w:rsidRPr="00B74C12" w:rsidRDefault="00E17BB4" w:rsidP="00E17BB4">
      <w:pPr>
        <w:numPr>
          <w:ilvl w:val="0"/>
          <w:numId w:val="1"/>
        </w:numPr>
        <w:rPr>
          <w:rFonts w:ascii="Arial" w:hAnsi="Arial" w:cs="Arial"/>
          <w:sz w:val="20"/>
          <w:szCs w:val="20"/>
        </w:rPr>
      </w:pPr>
      <w:r w:rsidRPr="00B74C12">
        <w:rPr>
          <w:rFonts w:ascii="Arial" w:hAnsi="Arial" w:cs="Arial"/>
          <w:sz w:val="20"/>
          <w:szCs w:val="20"/>
        </w:rPr>
        <w:t>Increasing customer retention through loyalty initiatives.</w:t>
      </w:r>
    </w:p>
    <w:p w14:paraId="32613F68" w14:textId="77777777" w:rsidR="00E17BB4" w:rsidRPr="00B74C12" w:rsidRDefault="00E17BB4" w:rsidP="00E17BB4">
      <w:pPr>
        <w:numPr>
          <w:ilvl w:val="0"/>
          <w:numId w:val="1"/>
        </w:numPr>
        <w:rPr>
          <w:rFonts w:ascii="Arial" w:hAnsi="Arial" w:cs="Arial"/>
          <w:sz w:val="20"/>
          <w:szCs w:val="20"/>
        </w:rPr>
      </w:pPr>
      <w:r w:rsidRPr="00B74C12">
        <w:rPr>
          <w:rFonts w:ascii="Arial" w:hAnsi="Arial" w:cs="Arial"/>
          <w:sz w:val="20"/>
          <w:szCs w:val="20"/>
        </w:rPr>
        <w:t>Expanding revenue streams through digital ordering and mobile service units.</w:t>
      </w:r>
    </w:p>
    <w:p w14:paraId="57CA4CDA" w14:textId="77777777" w:rsidR="00E17BB4" w:rsidRPr="00B74C12" w:rsidRDefault="00E17BB4" w:rsidP="00E17BB4">
      <w:pPr>
        <w:numPr>
          <w:ilvl w:val="0"/>
          <w:numId w:val="1"/>
        </w:numPr>
        <w:rPr>
          <w:rFonts w:ascii="Arial" w:hAnsi="Arial" w:cs="Arial"/>
          <w:sz w:val="20"/>
          <w:szCs w:val="20"/>
        </w:rPr>
      </w:pPr>
      <w:r w:rsidRPr="00B74C12">
        <w:rPr>
          <w:rFonts w:ascii="Arial" w:hAnsi="Arial" w:cs="Arial"/>
          <w:sz w:val="20"/>
          <w:szCs w:val="20"/>
        </w:rPr>
        <w:t>Strengthening brand visibility through community partnerships and targeted marketing.</w:t>
      </w:r>
    </w:p>
    <w:p w14:paraId="06F31965" w14:textId="77777777" w:rsidR="00E17BB4" w:rsidRPr="00B74C12" w:rsidRDefault="00E17BB4" w:rsidP="00E17BB4">
      <w:pPr>
        <w:numPr>
          <w:ilvl w:val="0"/>
          <w:numId w:val="1"/>
        </w:numPr>
        <w:rPr>
          <w:rFonts w:ascii="Arial" w:hAnsi="Arial" w:cs="Arial"/>
          <w:sz w:val="20"/>
          <w:szCs w:val="20"/>
        </w:rPr>
      </w:pPr>
      <w:r w:rsidRPr="00B74C12">
        <w:rPr>
          <w:rFonts w:ascii="Arial" w:hAnsi="Arial" w:cs="Arial"/>
          <w:sz w:val="20"/>
          <w:szCs w:val="20"/>
        </w:rPr>
        <w:t>Enhancing operational efficiency through supplier consolidation and staff training.</w:t>
      </w:r>
    </w:p>
    <w:p w14:paraId="3721F522" w14:textId="6A57DA7D" w:rsidR="00E17BB4" w:rsidRPr="00B74C12" w:rsidRDefault="006E07C5" w:rsidP="00E17BB4">
      <w:pPr>
        <w:rPr>
          <w:rFonts w:ascii="Arial" w:hAnsi="Arial" w:cs="Arial"/>
          <w:sz w:val="20"/>
          <w:szCs w:val="20"/>
        </w:rPr>
      </w:pPr>
      <w:r>
        <w:rPr>
          <w:rFonts w:ascii="Arial" w:hAnsi="Arial" w:cs="Arial"/>
          <w:sz w:val="20"/>
          <w:szCs w:val="20"/>
        </w:rPr>
        <w:t>These goals are clear, doable, and compatible with the capabilities of SMEs. Additionally, they show flexibility in the face of shifting consumer behaviour and competition challenges, such as the increase in mobile ordering. However, some goals lack quantifiable benchmarks, which restricts responsibility and assessment. Stricter application of the SMART framework would facilitate more successful strategic execution.</w:t>
      </w:r>
    </w:p>
    <w:p w14:paraId="5E7F8DA7" w14:textId="21753573" w:rsidR="005A7ACD" w:rsidRPr="00B74C12" w:rsidRDefault="00E17BB4">
      <w:pPr>
        <w:rPr>
          <w:rFonts w:ascii="Arial" w:hAnsi="Arial" w:cs="Arial"/>
          <w:sz w:val="20"/>
          <w:szCs w:val="20"/>
        </w:rPr>
      </w:pPr>
      <w:bookmarkStart w:id="6" w:name="_Toc214473336"/>
      <w:r w:rsidRPr="006E07C5">
        <w:rPr>
          <w:rStyle w:val="Heading2Char"/>
        </w:rPr>
        <w:t>Strategic Direction Appraisal</w:t>
      </w:r>
      <w:bookmarkEnd w:id="6"/>
      <w:r w:rsidRPr="00B74C12">
        <w:rPr>
          <w:rFonts w:ascii="Arial" w:hAnsi="Arial" w:cs="Arial"/>
          <w:sz w:val="20"/>
          <w:szCs w:val="20"/>
        </w:rPr>
        <w:br/>
      </w:r>
      <w:r w:rsidR="006E07C5">
        <w:rPr>
          <w:rFonts w:ascii="Arial" w:hAnsi="Arial" w:cs="Arial"/>
          <w:sz w:val="20"/>
          <w:szCs w:val="20"/>
        </w:rPr>
        <w:t>All things considered, BrightBrew's strategic direction shows a consistent alignment between its identity, the market, and its long-term goals. Its focus on sustainability, community, and quality offers a solid foundation for uniqueness. However, by incorporating a clearer emphasis on digital transformation, sustainability goals, and scalable growth routes, the strategic direction might advance much further. Such improvements would help the company maintain its distinct independent-café character while being flexible in a market that is becoming increasingly competitive.</w:t>
      </w:r>
    </w:p>
    <w:p w14:paraId="3CD0B7FB" w14:textId="134D7673" w:rsidR="005A7ACD" w:rsidRDefault="006E07C5">
      <w:pPr>
        <w:rPr>
          <w:rFonts w:ascii="Arial" w:hAnsi="Arial" w:cs="Arial"/>
          <w:sz w:val="20"/>
          <w:szCs w:val="20"/>
        </w:rPr>
      </w:pPr>
      <w:r>
        <w:rPr>
          <w:rFonts w:ascii="Arial" w:hAnsi="Arial" w:cs="Arial"/>
          <w:sz w:val="20"/>
          <w:szCs w:val="20"/>
        </w:rPr>
        <w:t>To comprehend BrightBrew Cafés Ltd's strategic position in the local speciality coffee market, a thorough environmental scan is necessary. The company can find chances for competitive advantage, weaknesses, and strengths by looking at both internal and external influences.</w:t>
      </w:r>
    </w:p>
    <w:p w14:paraId="70252498" w14:textId="77777777" w:rsidR="006E07C5" w:rsidRPr="00B74C12" w:rsidRDefault="006E07C5">
      <w:pPr>
        <w:rPr>
          <w:rFonts w:ascii="Arial" w:hAnsi="Arial" w:cs="Arial"/>
          <w:sz w:val="20"/>
          <w:szCs w:val="20"/>
        </w:rPr>
      </w:pPr>
    </w:p>
    <w:p w14:paraId="0B09D2D8" w14:textId="77777777" w:rsidR="005A7ACD" w:rsidRPr="00B74C12" w:rsidRDefault="005A7ACD" w:rsidP="006E07C5">
      <w:pPr>
        <w:pStyle w:val="Heading2"/>
      </w:pPr>
      <w:bookmarkStart w:id="7" w:name="_Toc214473337"/>
      <w:r w:rsidRPr="00B74C12">
        <w:lastRenderedPageBreak/>
        <w:t>SWOT Analysis</w:t>
      </w:r>
      <w:bookmarkEnd w:id="7"/>
    </w:p>
    <w:tbl>
      <w:tblPr>
        <w:tblStyle w:val="GridTable4-Accent5"/>
        <w:tblW w:w="0" w:type="auto"/>
        <w:tblLook w:val="04A0" w:firstRow="1" w:lastRow="0" w:firstColumn="1" w:lastColumn="0" w:noHBand="0" w:noVBand="1"/>
      </w:tblPr>
      <w:tblGrid>
        <w:gridCol w:w="4248"/>
        <w:gridCol w:w="3922"/>
      </w:tblGrid>
      <w:tr w:rsidR="005A7ACD" w:rsidRPr="00B74C12" w14:paraId="0F394E4A" w14:textId="77777777" w:rsidTr="006E07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hideMark/>
          </w:tcPr>
          <w:p w14:paraId="12EA5A4D"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Strengths</w:t>
            </w:r>
          </w:p>
        </w:tc>
        <w:tc>
          <w:tcPr>
            <w:tcW w:w="3922" w:type="dxa"/>
            <w:hideMark/>
          </w:tcPr>
          <w:p w14:paraId="4396E76E" w14:textId="77777777" w:rsidR="005A7ACD" w:rsidRPr="00B74C12" w:rsidRDefault="005A7ACD" w:rsidP="005A7AC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B74C12">
              <w:rPr>
                <w:rFonts w:ascii="Arial" w:hAnsi="Arial" w:cs="Arial"/>
                <w:b w:val="0"/>
                <w:bCs w:val="0"/>
                <w:sz w:val="20"/>
                <w:szCs w:val="20"/>
              </w:rPr>
              <w:t>Weaknesses</w:t>
            </w:r>
          </w:p>
        </w:tc>
      </w:tr>
      <w:tr w:rsidR="005A7ACD" w:rsidRPr="00B74C12" w14:paraId="338B0C1A"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hideMark/>
          </w:tcPr>
          <w:p w14:paraId="247D32DE"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Strong brand identity and customer loyalty</w:t>
            </w:r>
          </w:p>
        </w:tc>
        <w:tc>
          <w:tcPr>
            <w:tcW w:w="3922" w:type="dxa"/>
            <w:hideMark/>
          </w:tcPr>
          <w:p w14:paraId="72153B26"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Limited financial resources common to SMEs</w:t>
            </w:r>
          </w:p>
        </w:tc>
      </w:tr>
      <w:tr w:rsidR="005A7ACD" w:rsidRPr="00B74C12" w14:paraId="3E290838" w14:textId="77777777" w:rsidTr="006E07C5">
        <w:tc>
          <w:tcPr>
            <w:cnfStyle w:val="001000000000" w:firstRow="0" w:lastRow="0" w:firstColumn="1" w:lastColumn="0" w:oddVBand="0" w:evenVBand="0" w:oddHBand="0" w:evenHBand="0" w:firstRowFirstColumn="0" w:firstRowLastColumn="0" w:lastRowFirstColumn="0" w:lastRowLastColumn="0"/>
            <w:tcW w:w="4248" w:type="dxa"/>
            <w:hideMark/>
          </w:tcPr>
          <w:p w14:paraId="785C1F7A"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High-quality, ethically sourced coffee</w:t>
            </w:r>
          </w:p>
        </w:tc>
        <w:tc>
          <w:tcPr>
            <w:tcW w:w="3922" w:type="dxa"/>
            <w:hideMark/>
          </w:tcPr>
          <w:p w14:paraId="013089F4"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Dependence on local footfall</w:t>
            </w:r>
          </w:p>
        </w:tc>
      </w:tr>
      <w:tr w:rsidR="005A7ACD" w:rsidRPr="00B74C12" w14:paraId="61F7E2F7"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hideMark/>
          </w:tcPr>
          <w:p w14:paraId="472D1720"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Personalised customer service</w:t>
            </w:r>
          </w:p>
        </w:tc>
        <w:tc>
          <w:tcPr>
            <w:tcW w:w="3922" w:type="dxa"/>
            <w:hideMark/>
          </w:tcPr>
          <w:p w14:paraId="27DCF035"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Restricted managerial capacity</w:t>
            </w:r>
          </w:p>
        </w:tc>
      </w:tr>
      <w:tr w:rsidR="005A7ACD" w:rsidRPr="00B74C12" w14:paraId="6AFB01DA" w14:textId="77777777" w:rsidTr="006E07C5">
        <w:tc>
          <w:tcPr>
            <w:cnfStyle w:val="001000000000" w:firstRow="0" w:lastRow="0" w:firstColumn="1" w:lastColumn="0" w:oddVBand="0" w:evenVBand="0" w:oddHBand="0" w:evenHBand="0" w:firstRowFirstColumn="0" w:firstRowLastColumn="0" w:lastRowFirstColumn="0" w:lastRowLastColumn="0"/>
            <w:tcW w:w="4248" w:type="dxa"/>
            <w:hideMark/>
          </w:tcPr>
          <w:p w14:paraId="7DCB0308"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Strong community engagement</w:t>
            </w:r>
          </w:p>
        </w:tc>
        <w:tc>
          <w:tcPr>
            <w:tcW w:w="3922" w:type="dxa"/>
            <w:hideMark/>
          </w:tcPr>
          <w:p w14:paraId="704039EC"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Limited digital infrastructure</w:t>
            </w:r>
          </w:p>
        </w:tc>
      </w:tr>
    </w:tbl>
    <w:p w14:paraId="3A82F06C" w14:textId="77777777" w:rsidR="005A7ACD" w:rsidRPr="00B74C12" w:rsidRDefault="005A7ACD" w:rsidP="005A7ACD">
      <w:pPr>
        <w:rPr>
          <w:rFonts w:ascii="Arial" w:hAnsi="Arial" w:cs="Arial"/>
          <w:vanish/>
          <w:sz w:val="20"/>
          <w:szCs w:val="20"/>
        </w:rPr>
      </w:pPr>
    </w:p>
    <w:tbl>
      <w:tblPr>
        <w:tblStyle w:val="GridTable4-Accent5"/>
        <w:tblW w:w="8169" w:type="dxa"/>
        <w:tblLook w:val="04A0" w:firstRow="1" w:lastRow="0" w:firstColumn="1" w:lastColumn="0" w:noHBand="0" w:noVBand="1"/>
      </w:tblPr>
      <w:tblGrid>
        <w:gridCol w:w="4268"/>
        <w:gridCol w:w="3901"/>
      </w:tblGrid>
      <w:tr w:rsidR="005A7ACD" w:rsidRPr="00B74C12" w14:paraId="5C403E99" w14:textId="77777777" w:rsidTr="006E07C5">
        <w:trPr>
          <w:cnfStyle w:val="100000000000" w:firstRow="1" w:lastRow="0" w:firstColumn="0" w:lastColumn="0" w:oddVBand="0" w:evenVBand="0" w:oddHBand="0"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0" w:type="auto"/>
            <w:hideMark/>
          </w:tcPr>
          <w:p w14:paraId="4C4E2C2F"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Opportunities</w:t>
            </w:r>
          </w:p>
        </w:tc>
        <w:tc>
          <w:tcPr>
            <w:tcW w:w="0" w:type="auto"/>
            <w:hideMark/>
          </w:tcPr>
          <w:p w14:paraId="6E01F5D1" w14:textId="77777777" w:rsidR="005A7ACD" w:rsidRPr="00B74C12" w:rsidRDefault="005A7ACD" w:rsidP="005A7AC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B74C12">
              <w:rPr>
                <w:rFonts w:ascii="Arial" w:hAnsi="Arial" w:cs="Arial"/>
                <w:b w:val="0"/>
                <w:bCs w:val="0"/>
                <w:sz w:val="20"/>
                <w:szCs w:val="20"/>
              </w:rPr>
              <w:t>Threats</w:t>
            </w:r>
          </w:p>
        </w:tc>
      </w:tr>
      <w:tr w:rsidR="005A7ACD" w:rsidRPr="00B74C12" w14:paraId="5B2C3593" w14:textId="77777777" w:rsidTr="006E07C5">
        <w:trPr>
          <w:cnfStyle w:val="000000100000" w:firstRow="0" w:lastRow="0" w:firstColumn="0" w:lastColumn="0" w:oddVBand="0" w:evenVBand="0" w:oddHBand="1" w:evenHBand="0" w:firstRowFirstColumn="0" w:firstRowLastColumn="0" w:lastRowFirstColumn="0" w:lastRowLastColumn="0"/>
          <w:trHeight w:val="258"/>
        </w:trPr>
        <w:tc>
          <w:tcPr>
            <w:cnfStyle w:val="001000000000" w:firstRow="0" w:lastRow="0" w:firstColumn="1" w:lastColumn="0" w:oddVBand="0" w:evenVBand="0" w:oddHBand="0" w:evenHBand="0" w:firstRowFirstColumn="0" w:firstRowLastColumn="0" w:lastRowFirstColumn="0" w:lastRowLastColumn="0"/>
            <w:tcW w:w="0" w:type="auto"/>
            <w:hideMark/>
          </w:tcPr>
          <w:p w14:paraId="27AE4E2C"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Digital ordering and loyalty apps</w:t>
            </w:r>
          </w:p>
        </w:tc>
        <w:tc>
          <w:tcPr>
            <w:tcW w:w="0" w:type="auto"/>
            <w:hideMark/>
          </w:tcPr>
          <w:p w14:paraId="64F9B89C"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Rising ingredient and operational costs</w:t>
            </w:r>
          </w:p>
        </w:tc>
      </w:tr>
      <w:tr w:rsidR="005A7ACD" w:rsidRPr="00B74C12" w14:paraId="79FB8F0D" w14:textId="77777777" w:rsidTr="006E07C5">
        <w:trPr>
          <w:trHeight w:val="258"/>
        </w:trPr>
        <w:tc>
          <w:tcPr>
            <w:cnfStyle w:val="001000000000" w:firstRow="0" w:lastRow="0" w:firstColumn="1" w:lastColumn="0" w:oddVBand="0" w:evenVBand="0" w:oddHBand="0" w:evenHBand="0" w:firstRowFirstColumn="0" w:firstRowLastColumn="0" w:lastRowFirstColumn="0" w:lastRowLastColumn="0"/>
            <w:tcW w:w="0" w:type="auto"/>
            <w:hideMark/>
          </w:tcPr>
          <w:p w14:paraId="4A1040BD"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Mobile coffee cart/pop-up expansion</w:t>
            </w:r>
          </w:p>
        </w:tc>
        <w:tc>
          <w:tcPr>
            <w:tcW w:w="0" w:type="auto"/>
            <w:hideMark/>
          </w:tcPr>
          <w:p w14:paraId="6C90618F"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Increased competition from chains</w:t>
            </w:r>
          </w:p>
        </w:tc>
      </w:tr>
      <w:tr w:rsidR="005A7ACD" w:rsidRPr="00B74C12" w14:paraId="662C6F31" w14:textId="77777777" w:rsidTr="006E07C5">
        <w:trPr>
          <w:cnfStyle w:val="000000100000" w:firstRow="0" w:lastRow="0" w:firstColumn="0" w:lastColumn="0" w:oddVBand="0" w:evenVBand="0" w:oddHBand="1"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0" w:type="auto"/>
            <w:hideMark/>
          </w:tcPr>
          <w:p w14:paraId="42ABD956"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Growing demand for ethical, local products</w:t>
            </w:r>
          </w:p>
        </w:tc>
        <w:tc>
          <w:tcPr>
            <w:tcW w:w="0" w:type="auto"/>
            <w:hideMark/>
          </w:tcPr>
          <w:p w14:paraId="55BD9C92"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New independent café entrants</w:t>
            </w:r>
          </w:p>
        </w:tc>
      </w:tr>
      <w:tr w:rsidR="005A7ACD" w:rsidRPr="00B74C12" w14:paraId="4AF4CC80" w14:textId="77777777" w:rsidTr="006E07C5">
        <w:trPr>
          <w:trHeight w:val="258"/>
        </w:trPr>
        <w:tc>
          <w:tcPr>
            <w:cnfStyle w:val="001000000000" w:firstRow="0" w:lastRow="0" w:firstColumn="1" w:lastColumn="0" w:oddVBand="0" w:evenVBand="0" w:oddHBand="0" w:evenHBand="0" w:firstRowFirstColumn="0" w:firstRowLastColumn="0" w:lastRowFirstColumn="0" w:lastRowLastColumn="0"/>
            <w:tcW w:w="0" w:type="auto"/>
            <w:hideMark/>
          </w:tcPr>
          <w:p w14:paraId="51B2A90E"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Social media-driven marketing</w:t>
            </w:r>
          </w:p>
        </w:tc>
        <w:tc>
          <w:tcPr>
            <w:tcW w:w="0" w:type="auto"/>
            <w:hideMark/>
          </w:tcPr>
          <w:p w14:paraId="4E0C5A66"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Market shifts towards home-brewing</w:t>
            </w:r>
          </w:p>
        </w:tc>
      </w:tr>
    </w:tbl>
    <w:p w14:paraId="031B89FF" w14:textId="77777777" w:rsidR="005A7ACD" w:rsidRPr="00B74C12" w:rsidRDefault="005A7ACD">
      <w:pPr>
        <w:rPr>
          <w:rFonts w:ascii="Arial" w:hAnsi="Arial" w:cs="Arial"/>
          <w:sz w:val="20"/>
          <w:szCs w:val="20"/>
        </w:rPr>
      </w:pPr>
    </w:p>
    <w:p w14:paraId="61D3511B" w14:textId="77777777" w:rsidR="005A7ACD" w:rsidRPr="00B74C12" w:rsidRDefault="005A7ACD" w:rsidP="006E07C5">
      <w:pPr>
        <w:pStyle w:val="Heading2"/>
      </w:pPr>
      <w:bookmarkStart w:id="8" w:name="_Toc214473338"/>
      <w:r w:rsidRPr="00B74C12">
        <w:t>Value Chain Analysis</w:t>
      </w:r>
      <w:bookmarkEnd w:id="8"/>
    </w:p>
    <w:tbl>
      <w:tblPr>
        <w:tblStyle w:val="GridTable4-Accent5"/>
        <w:tblW w:w="0" w:type="auto"/>
        <w:tblLook w:val="04A0" w:firstRow="1" w:lastRow="0" w:firstColumn="1" w:lastColumn="0" w:noHBand="0" w:noVBand="1"/>
      </w:tblPr>
      <w:tblGrid>
        <w:gridCol w:w="3114"/>
        <w:gridCol w:w="5154"/>
      </w:tblGrid>
      <w:tr w:rsidR="005A7ACD" w:rsidRPr="00B74C12" w14:paraId="31FF8E3E" w14:textId="77777777" w:rsidTr="006E07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02DB7019"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Primary Activities</w:t>
            </w:r>
          </w:p>
        </w:tc>
        <w:tc>
          <w:tcPr>
            <w:tcW w:w="5154" w:type="dxa"/>
            <w:hideMark/>
          </w:tcPr>
          <w:p w14:paraId="37682927" w14:textId="77777777" w:rsidR="005A7ACD" w:rsidRPr="00B74C12" w:rsidRDefault="005A7ACD" w:rsidP="005A7AC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B74C12">
              <w:rPr>
                <w:rFonts w:ascii="Arial" w:hAnsi="Arial" w:cs="Arial"/>
                <w:b w:val="0"/>
                <w:bCs w:val="0"/>
                <w:sz w:val="20"/>
                <w:szCs w:val="20"/>
              </w:rPr>
              <w:t>Description</w:t>
            </w:r>
          </w:p>
        </w:tc>
      </w:tr>
      <w:tr w:rsidR="005A7ACD" w:rsidRPr="00B74C12" w14:paraId="495B1359"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3400BF89"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Inbound Logistics</w:t>
            </w:r>
          </w:p>
        </w:tc>
        <w:tc>
          <w:tcPr>
            <w:tcW w:w="5154" w:type="dxa"/>
            <w:hideMark/>
          </w:tcPr>
          <w:p w14:paraId="1BC0AA89"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Ethically sourced coffee beans; local supplier partnerships</w:t>
            </w:r>
          </w:p>
        </w:tc>
      </w:tr>
      <w:tr w:rsidR="005A7ACD" w:rsidRPr="00B74C12" w14:paraId="56AAD1A5" w14:textId="77777777" w:rsidTr="006E07C5">
        <w:tc>
          <w:tcPr>
            <w:cnfStyle w:val="001000000000" w:firstRow="0" w:lastRow="0" w:firstColumn="1" w:lastColumn="0" w:oddVBand="0" w:evenVBand="0" w:oddHBand="0" w:evenHBand="0" w:firstRowFirstColumn="0" w:firstRowLastColumn="0" w:lastRowFirstColumn="0" w:lastRowLastColumn="0"/>
            <w:tcW w:w="3114" w:type="dxa"/>
            <w:hideMark/>
          </w:tcPr>
          <w:p w14:paraId="46022568"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Operations</w:t>
            </w:r>
          </w:p>
        </w:tc>
        <w:tc>
          <w:tcPr>
            <w:tcW w:w="5154" w:type="dxa"/>
            <w:hideMark/>
          </w:tcPr>
          <w:p w14:paraId="5B61EC15"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Skilled barista service; artisanal preparation methods</w:t>
            </w:r>
          </w:p>
        </w:tc>
      </w:tr>
      <w:tr w:rsidR="005A7ACD" w:rsidRPr="00B74C12" w14:paraId="5E1D6109"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723995FB"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Outbound Logistics</w:t>
            </w:r>
          </w:p>
        </w:tc>
        <w:tc>
          <w:tcPr>
            <w:tcW w:w="5154" w:type="dxa"/>
            <w:hideMark/>
          </w:tcPr>
          <w:p w14:paraId="263BC5BB"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In-store service; takeaway and emerging digital ordering</w:t>
            </w:r>
          </w:p>
        </w:tc>
      </w:tr>
      <w:tr w:rsidR="005A7ACD" w:rsidRPr="00B74C12" w14:paraId="337354E3" w14:textId="77777777" w:rsidTr="006E07C5">
        <w:tc>
          <w:tcPr>
            <w:cnfStyle w:val="001000000000" w:firstRow="0" w:lastRow="0" w:firstColumn="1" w:lastColumn="0" w:oddVBand="0" w:evenVBand="0" w:oddHBand="0" w:evenHBand="0" w:firstRowFirstColumn="0" w:firstRowLastColumn="0" w:lastRowFirstColumn="0" w:lastRowLastColumn="0"/>
            <w:tcW w:w="3114" w:type="dxa"/>
            <w:hideMark/>
          </w:tcPr>
          <w:p w14:paraId="282088C3"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Marketing &amp; Sales</w:t>
            </w:r>
          </w:p>
        </w:tc>
        <w:tc>
          <w:tcPr>
            <w:tcW w:w="5154" w:type="dxa"/>
            <w:hideMark/>
          </w:tcPr>
          <w:p w14:paraId="032B694D"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Social media promotion; community events; loyalty activities</w:t>
            </w:r>
          </w:p>
        </w:tc>
      </w:tr>
      <w:tr w:rsidR="005A7ACD" w:rsidRPr="00B74C12" w14:paraId="339EC372"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4" w:type="dxa"/>
            <w:hideMark/>
          </w:tcPr>
          <w:p w14:paraId="6A8C5EDB"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Service</w:t>
            </w:r>
          </w:p>
        </w:tc>
        <w:tc>
          <w:tcPr>
            <w:tcW w:w="5154" w:type="dxa"/>
            <w:hideMark/>
          </w:tcPr>
          <w:p w14:paraId="261FF8F6"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Personalised customer experience; staff knowledge and engagement</w:t>
            </w:r>
          </w:p>
        </w:tc>
      </w:tr>
    </w:tbl>
    <w:p w14:paraId="6CBCAA3A" w14:textId="77777777" w:rsidR="005A7ACD" w:rsidRPr="00B74C12" w:rsidRDefault="005A7ACD" w:rsidP="005A7ACD">
      <w:pPr>
        <w:rPr>
          <w:rFonts w:ascii="Arial" w:hAnsi="Arial" w:cs="Arial"/>
          <w:vanish/>
          <w:sz w:val="20"/>
          <w:szCs w:val="20"/>
        </w:rPr>
      </w:pPr>
    </w:p>
    <w:tbl>
      <w:tblPr>
        <w:tblStyle w:val="GridTable4-Accent5"/>
        <w:tblW w:w="8259" w:type="dxa"/>
        <w:tblLook w:val="04A0" w:firstRow="1" w:lastRow="0" w:firstColumn="1" w:lastColumn="0" w:noHBand="0" w:noVBand="1"/>
      </w:tblPr>
      <w:tblGrid>
        <w:gridCol w:w="3109"/>
        <w:gridCol w:w="5150"/>
      </w:tblGrid>
      <w:tr w:rsidR="005A7ACD" w:rsidRPr="00B74C12" w14:paraId="12D5B70A" w14:textId="77777777" w:rsidTr="006E07C5">
        <w:trPr>
          <w:cnfStyle w:val="100000000000" w:firstRow="1" w:lastRow="0" w:firstColumn="0" w:lastColumn="0" w:oddVBand="0" w:evenVBand="0" w:oddHBand="0"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0" w:type="auto"/>
            <w:hideMark/>
          </w:tcPr>
          <w:p w14:paraId="1CDB6DA8"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Support Activities</w:t>
            </w:r>
          </w:p>
        </w:tc>
        <w:tc>
          <w:tcPr>
            <w:tcW w:w="0" w:type="auto"/>
            <w:hideMark/>
          </w:tcPr>
          <w:p w14:paraId="290A7FCD" w14:textId="77777777" w:rsidR="005A7ACD" w:rsidRPr="00B74C12" w:rsidRDefault="005A7ACD" w:rsidP="005A7AC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B74C12">
              <w:rPr>
                <w:rFonts w:ascii="Arial" w:hAnsi="Arial" w:cs="Arial"/>
                <w:b w:val="0"/>
                <w:bCs w:val="0"/>
                <w:sz w:val="20"/>
                <w:szCs w:val="20"/>
              </w:rPr>
              <w:t>Description</w:t>
            </w:r>
          </w:p>
        </w:tc>
      </w:tr>
      <w:tr w:rsidR="005A7ACD" w:rsidRPr="00B74C12" w14:paraId="26CB7AD4" w14:textId="77777777" w:rsidTr="006E07C5">
        <w:trPr>
          <w:cnfStyle w:val="000000100000" w:firstRow="0" w:lastRow="0" w:firstColumn="0" w:lastColumn="0" w:oddVBand="0" w:evenVBand="0" w:oddHBand="1" w:evenHBand="0" w:firstRowFirstColumn="0" w:firstRowLastColumn="0" w:lastRowFirstColumn="0" w:lastRowLastColumn="0"/>
          <w:trHeight w:val="247"/>
        </w:trPr>
        <w:tc>
          <w:tcPr>
            <w:cnfStyle w:val="001000000000" w:firstRow="0" w:lastRow="0" w:firstColumn="1" w:lastColumn="0" w:oddVBand="0" w:evenVBand="0" w:oddHBand="0" w:evenHBand="0" w:firstRowFirstColumn="0" w:firstRowLastColumn="0" w:lastRowFirstColumn="0" w:lastRowLastColumn="0"/>
            <w:tcW w:w="0" w:type="auto"/>
            <w:hideMark/>
          </w:tcPr>
          <w:p w14:paraId="2BDBACC3"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Firm Infrastructure</w:t>
            </w:r>
          </w:p>
        </w:tc>
        <w:tc>
          <w:tcPr>
            <w:tcW w:w="0" w:type="auto"/>
            <w:hideMark/>
          </w:tcPr>
          <w:p w14:paraId="257F7C2C"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Small-scale, locally focused management structure</w:t>
            </w:r>
          </w:p>
        </w:tc>
      </w:tr>
      <w:tr w:rsidR="005A7ACD" w:rsidRPr="00B74C12" w14:paraId="2770009D" w14:textId="77777777" w:rsidTr="006E07C5">
        <w:trPr>
          <w:trHeight w:val="247"/>
        </w:trPr>
        <w:tc>
          <w:tcPr>
            <w:cnfStyle w:val="001000000000" w:firstRow="0" w:lastRow="0" w:firstColumn="1" w:lastColumn="0" w:oddVBand="0" w:evenVBand="0" w:oddHBand="0" w:evenHBand="0" w:firstRowFirstColumn="0" w:firstRowLastColumn="0" w:lastRowFirstColumn="0" w:lastRowLastColumn="0"/>
            <w:tcW w:w="0" w:type="auto"/>
            <w:hideMark/>
          </w:tcPr>
          <w:p w14:paraId="6733DE7F"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Human Resource Management</w:t>
            </w:r>
          </w:p>
        </w:tc>
        <w:tc>
          <w:tcPr>
            <w:tcW w:w="0" w:type="auto"/>
            <w:hideMark/>
          </w:tcPr>
          <w:p w14:paraId="4BEB92EA"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Barista training and development</w:t>
            </w:r>
          </w:p>
        </w:tc>
      </w:tr>
      <w:tr w:rsidR="005A7ACD" w:rsidRPr="00B74C12" w14:paraId="134EBBAD" w14:textId="77777777" w:rsidTr="006E07C5">
        <w:trPr>
          <w:cnfStyle w:val="000000100000" w:firstRow="0" w:lastRow="0" w:firstColumn="0" w:lastColumn="0" w:oddVBand="0" w:evenVBand="0" w:oddHBand="1" w:evenHBand="0" w:firstRowFirstColumn="0" w:firstRowLastColumn="0" w:lastRowFirstColumn="0" w:lastRowLastColumn="0"/>
          <w:trHeight w:val="262"/>
        </w:trPr>
        <w:tc>
          <w:tcPr>
            <w:cnfStyle w:val="001000000000" w:firstRow="0" w:lastRow="0" w:firstColumn="1" w:lastColumn="0" w:oddVBand="0" w:evenVBand="0" w:oddHBand="0" w:evenHBand="0" w:firstRowFirstColumn="0" w:firstRowLastColumn="0" w:lastRowFirstColumn="0" w:lastRowLastColumn="0"/>
            <w:tcW w:w="0" w:type="auto"/>
            <w:hideMark/>
          </w:tcPr>
          <w:p w14:paraId="0ED44634"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Technology Development</w:t>
            </w:r>
          </w:p>
        </w:tc>
        <w:tc>
          <w:tcPr>
            <w:tcW w:w="0" w:type="auto"/>
            <w:hideMark/>
          </w:tcPr>
          <w:p w14:paraId="0095F117"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Basic digital tools; need for improved ordering system</w:t>
            </w:r>
          </w:p>
        </w:tc>
      </w:tr>
      <w:tr w:rsidR="005A7ACD" w:rsidRPr="00B74C12" w14:paraId="1AE255E0" w14:textId="77777777" w:rsidTr="006E07C5">
        <w:trPr>
          <w:trHeight w:val="247"/>
        </w:trPr>
        <w:tc>
          <w:tcPr>
            <w:cnfStyle w:val="001000000000" w:firstRow="0" w:lastRow="0" w:firstColumn="1" w:lastColumn="0" w:oddVBand="0" w:evenVBand="0" w:oddHBand="0" w:evenHBand="0" w:firstRowFirstColumn="0" w:firstRowLastColumn="0" w:lastRowFirstColumn="0" w:lastRowLastColumn="0"/>
            <w:tcW w:w="0" w:type="auto"/>
            <w:hideMark/>
          </w:tcPr>
          <w:p w14:paraId="4E8297CA"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Procurement</w:t>
            </w:r>
          </w:p>
        </w:tc>
        <w:tc>
          <w:tcPr>
            <w:tcW w:w="0" w:type="auto"/>
            <w:hideMark/>
          </w:tcPr>
          <w:p w14:paraId="030611B7"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Strong relationships with ethical suppliers</w:t>
            </w:r>
          </w:p>
        </w:tc>
      </w:tr>
    </w:tbl>
    <w:p w14:paraId="78053549" w14:textId="77777777" w:rsidR="005A7ACD" w:rsidRPr="00B74C12" w:rsidRDefault="00000000" w:rsidP="005A7ACD">
      <w:pPr>
        <w:rPr>
          <w:rFonts w:ascii="Arial" w:hAnsi="Arial" w:cs="Arial"/>
          <w:sz w:val="20"/>
          <w:szCs w:val="20"/>
        </w:rPr>
      </w:pPr>
      <w:r>
        <w:rPr>
          <w:rFonts w:ascii="Arial" w:hAnsi="Arial" w:cs="Arial"/>
          <w:sz w:val="20"/>
          <w:szCs w:val="20"/>
        </w:rPr>
        <w:pict w14:anchorId="0869F4FD">
          <v:rect id="_x0000_i1025" style="width:0;height:1.5pt" o:hralign="center" o:hrstd="t" o:hr="t" fillcolor="#a0a0a0" stroked="f"/>
        </w:pict>
      </w:r>
    </w:p>
    <w:p w14:paraId="7ADA2A3A" w14:textId="77777777" w:rsidR="005A7ACD" w:rsidRPr="00B74C12" w:rsidRDefault="005A7ACD" w:rsidP="006E07C5">
      <w:pPr>
        <w:pStyle w:val="Heading2"/>
      </w:pPr>
      <w:bookmarkStart w:id="9" w:name="_Toc214473339"/>
      <w:r w:rsidRPr="00B74C12">
        <w:t>PESTEL Analysis</w:t>
      </w:r>
      <w:bookmarkEnd w:id="9"/>
    </w:p>
    <w:tbl>
      <w:tblPr>
        <w:tblStyle w:val="GridTable4-Accent5"/>
        <w:tblW w:w="0" w:type="auto"/>
        <w:tblLook w:val="04A0" w:firstRow="1" w:lastRow="0" w:firstColumn="1" w:lastColumn="0" w:noHBand="0" w:noVBand="1"/>
      </w:tblPr>
      <w:tblGrid>
        <w:gridCol w:w="1495"/>
        <w:gridCol w:w="5541"/>
      </w:tblGrid>
      <w:tr w:rsidR="005A7ACD" w:rsidRPr="00B74C12" w14:paraId="7F3DB1B2" w14:textId="77777777" w:rsidTr="006E07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92E4E4"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Factor</w:t>
            </w:r>
          </w:p>
        </w:tc>
        <w:tc>
          <w:tcPr>
            <w:tcW w:w="0" w:type="auto"/>
            <w:hideMark/>
          </w:tcPr>
          <w:p w14:paraId="0463AF03" w14:textId="77777777" w:rsidR="005A7ACD" w:rsidRPr="00B74C12" w:rsidRDefault="005A7ACD" w:rsidP="005A7AC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B74C12">
              <w:rPr>
                <w:rFonts w:ascii="Arial" w:hAnsi="Arial" w:cs="Arial"/>
                <w:b w:val="0"/>
                <w:bCs w:val="0"/>
                <w:sz w:val="20"/>
                <w:szCs w:val="20"/>
              </w:rPr>
              <w:t>Key Points</w:t>
            </w:r>
          </w:p>
        </w:tc>
      </w:tr>
      <w:tr w:rsidR="005A7ACD" w:rsidRPr="00B74C12" w14:paraId="6F941E16"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D6EEEC"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Political</w:t>
            </w:r>
          </w:p>
        </w:tc>
        <w:tc>
          <w:tcPr>
            <w:tcW w:w="0" w:type="auto"/>
            <w:hideMark/>
          </w:tcPr>
          <w:p w14:paraId="5C98DE46"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Local government support for SMEs; sustainability initiatives</w:t>
            </w:r>
          </w:p>
        </w:tc>
      </w:tr>
      <w:tr w:rsidR="005A7ACD" w:rsidRPr="00B74C12" w14:paraId="425F4EC2" w14:textId="77777777" w:rsidTr="006E07C5">
        <w:tc>
          <w:tcPr>
            <w:cnfStyle w:val="001000000000" w:firstRow="0" w:lastRow="0" w:firstColumn="1" w:lastColumn="0" w:oddVBand="0" w:evenVBand="0" w:oddHBand="0" w:evenHBand="0" w:firstRowFirstColumn="0" w:firstRowLastColumn="0" w:lastRowFirstColumn="0" w:lastRowLastColumn="0"/>
            <w:tcW w:w="0" w:type="auto"/>
            <w:hideMark/>
          </w:tcPr>
          <w:p w14:paraId="20531919"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Economic</w:t>
            </w:r>
          </w:p>
        </w:tc>
        <w:tc>
          <w:tcPr>
            <w:tcW w:w="0" w:type="auto"/>
            <w:hideMark/>
          </w:tcPr>
          <w:p w14:paraId="2EF68529"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Inflation, supply chain fluctuations, rising import costs</w:t>
            </w:r>
          </w:p>
        </w:tc>
      </w:tr>
      <w:tr w:rsidR="005A7ACD" w:rsidRPr="00B74C12" w14:paraId="756897A2"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5D52A6"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Social</w:t>
            </w:r>
          </w:p>
        </w:tc>
        <w:tc>
          <w:tcPr>
            <w:tcW w:w="0" w:type="auto"/>
            <w:hideMark/>
          </w:tcPr>
          <w:p w14:paraId="603892E7"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Demand for artisanal, ethical, community-based cafés</w:t>
            </w:r>
          </w:p>
        </w:tc>
      </w:tr>
      <w:tr w:rsidR="005A7ACD" w:rsidRPr="00B74C12" w14:paraId="148E8F57" w14:textId="77777777" w:rsidTr="006E07C5">
        <w:tc>
          <w:tcPr>
            <w:cnfStyle w:val="001000000000" w:firstRow="0" w:lastRow="0" w:firstColumn="1" w:lastColumn="0" w:oddVBand="0" w:evenVBand="0" w:oddHBand="0" w:evenHBand="0" w:firstRowFirstColumn="0" w:firstRowLastColumn="0" w:lastRowFirstColumn="0" w:lastRowLastColumn="0"/>
            <w:tcW w:w="0" w:type="auto"/>
            <w:hideMark/>
          </w:tcPr>
          <w:p w14:paraId="488E1B63"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Technological</w:t>
            </w:r>
          </w:p>
        </w:tc>
        <w:tc>
          <w:tcPr>
            <w:tcW w:w="0" w:type="auto"/>
            <w:hideMark/>
          </w:tcPr>
          <w:p w14:paraId="0EBD706C"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Growth of digital ordering, cashless payments</w:t>
            </w:r>
          </w:p>
        </w:tc>
      </w:tr>
      <w:tr w:rsidR="005A7ACD" w:rsidRPr="00B74C12" w14:paraId="7F2C3007"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1DC79C"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Environmental</w:t>
            </w:r>
          </w:p>
        </w:tc>
        <w:tc>
          <w:tcPr>
            <w:tcW w:w="0" w:type="auto"/>
            <w:hideMark/>
          </w:tcPr>
          <w:p w14:paraId="5D7F7EB1"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Increased focus on sustainability and waste reduction</w:t>
            </w:r>
          </w:p>
        </w:tc>
      </w:tr>
      <w:tr w:rsidR="005A7ACD" w:rsidRPr="00B74C12" w14:paraId="22E134D0" w14:textId="77777777" w:rsidTr="006E07C5">
        <w:tc>
          <w:tcPr>
            <w:cnfStyle w:val="001000000000" w:firstRow="0" w:lastRow="0" w:firstColumn="1" w:lastColumn="0" w:oddVBand="0" w:evenVBand="0" w:oddHBand="0" w:evenHBand="0" w:firstRowFirstColumn="0" w:firstRowLastColumn="0" w:lastRowFirstColumn="0" w:lastRowLastColumn="0"/>
            <w:tcW w:w="0" w:type="auto"/>
            <w:hideMark/>
          </w:tcPr>
          <w:p w14:paraId="5D3B73AD"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Legal</w:t>
            </w:r>
          </w:p>
        </w:tc>
        <w:tc>
          <w:tcPr>
            <w:tcW w:w="0" w:type="auto"/>
            <w:hideMark/>
          </w:tcPr>
          <w:p w14:paraId="4CD1ACDB"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Food safety, employment regulations, allergen compliance</w:t>
            </w:r>
          </w:p>
        </w:tc>
      </w:tr>
    </w:tbl>
    <w:p w14:paraId="34B3CE94" w14:textId="77777777" w:rsidR="005A7ACD" w:rsidRPr="00B74C12" w:rsidRDefault="00000000" w:rsidP="005A7ACD">
      <w:pPr>
        <w:rPr>
          <w:rFonts w:ascii="Arial" w:hAnsi="Arial" w:cs="Arial"/>
          <w:sz w:val="20"/>
          <w:szCs w:val="20"/>
        </w:rPr>
      </w:pPr>
      <w:r>
        <w:rPr>
          <w:rFonts w:ascii="Arial" w:hAnsi="Arial" w:cs="Arial"/>
          <w:sz w:val="20"/>
          <w:szCs w:val="20"/>
        </w:rPr>
        <w:pict w14:anchorId="63E84CB3">
          <v:rect id="_x0000_i1026" style="width:0;height:1.5pt" o:hralign="center" o:hrstd="t" o:hr="t" fillcolor="#a0a0a0" stroked="f"/>
        </w:pict>
      </w:r>
    </w:p>
    <w:p w14:paraId="7108D463" w14:textId="77777777" w:rsidR="005A7ACD" w:rsidRPr="00B74C12" w:rsidRDefault="005A7ACD" w:rsidP="006E07C5">
      <w:pPr>
        <w:pStyle w:val="Heading2"/>
      </w:pPr>
      <w:bookmarkStart w:id="10" w:name="_Toc214473340"/>
      <w:r w:rsidRPr="00B74C12">
        <w:t>Porter’s Five Forces</w:t>
      </w:r>
      <w:bookmarkEnd w:id="10"/>
    </w:p>
    <w:tbl>
      <w:tblPr>
        <w:tblStyle w:val="GridTable4-Accent5"/>
        <w:tblW w:w="0" w:type="auto"/>
        <w:tblLook w:val="04A0" w:firstRow="1" w:lastRow="0" w:firstColumn="1" w:lastColumn="0" w:noHBand="0" w:noVBand="1"/>
      </w:tblPr>
      <w:tblGrid>
        <w:gridCol w:w="2150"/>
        <w:gridCol w:w="1550"/>
        <w:gridCol w:w="5316"/>
      </w:tblGrid>
      <w:tr w:rsidR="005A7ACD" w:rsidRPr="00B74C12" w14:paraId="419C669E" w14:textId="77777777" w:rsidTr="006E07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C8C4E2"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Force</w:t>
            </w:r>
          </w:p>
        </w:tc>
        <w:tc>
          <w:tcPr>
            <w:tcW w:w="0" w:type="auto"/>
            <w:hideMark/>
          </w:tcPr>
          <w:p w14:paraId="03361A1A" w14:textId="77777777" w:rsidR="005A7ACD" w:rsidRPr="00B74C12" w:rsidRDefault="005A7ACD" w:rsidP="005A7AC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B74C12">
              <w:rPr>
                <w:rFonts w:ascii="Arial" w:hAnsi="Arial" w:cs="Arial"/>
                <w:b w:val="0"/>
                <w:bCs w:val="0"/>
                <w:sz w:val="20"/>
                <w:szCs w:val="20"/>
              </w:rPr>
              <w:t>Assessment</w:t>
            </w:r>
          </w:p>
        </w:tc>
        <w:tc>
          <w:tcPr>
            <w:tcW w:w="0" w:type="auto"/>
            <w:hideMark/>
          </w:tcPr>
          <w:p w14:paraId="4D93FEA2" w14:textId="77777777" w:rsidR="005A7ACD" w:rsidRPr="00B74C12" w:rsidRDefault="005A7ACD" w:rsidP="005A7ACD">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0"/>
                <w:szCs w:val="20"/>
              </w:rPr>
            </w:pPr>
            <w:r w:rsidRPr="00B74C12">
              <w:rPr>
                <w:rFonts w:ascii="Arial" w:hAnsi="Arial" w:cs="Arial"/>
                <w:b w:val="0"/>
                <w:bCs w:val="0"/>
                <w:sz w:val="20"/>
                <w:szCs w:val="20"/>
              </w:rPr>
              <w:t>Impact on BrightBrew</w:t>
            </w:r>
          </w:p>
        </w:tc>
      </w:tr>
      <w:tr w:rsidR="005A7ACD" w:rsidRPr="00B74C12" w14:paraId="52D8B33B"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199D1B"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Competitive Rivalry</w:t>
            </w:r>
          </w:p>
        </w:tc>
        <w:tc>
          <w:tcPr>
            <w:tcW w:w="0" w:type="auto"/>
            <w:hideMark/>
          </w:tcPr>
          <w:p w14:paraId="79ACE940"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High</w:t>
            </w:r>
          </w:p>
        </w:tc>
        <w:tc>
          <w:tcPr>
            <w:tcW w:w="0" w:type="auto"/>
            <w:hideMark/>
          </w:tcPr>
          <w:p w14:paraId="797D3149"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Many independent cafés and major chains increase competition</w:t>
            </w:r>
          </w:p>
        </w:tc>
      </w:tr>
      <w:tr w:rsidR="005A7ACD" w:rsidRPr="00B74C12" w14:paraId="46932A47" w14:textId="77777777" w:rsidTr="006E07C5">
        <w:tc>
          <w:tcPr>
            <w:cnfStyle w:val="001000000000" w:firstRow="0" w:lastRow="0" w:firstColumn="1" w:lastColumn="0" w:oddVBand="0" w:evenVBand="0" w:oddHBand="0" w:evenHBand="0" w:firstRowFirstColumn="0" w:firstRowLastColumn="0" w:lastRowFirstColumn="0" w:lastRowLastColumn="0"/>
            <w:tcW w:w="0" w:type="auto"/>
            <w:hideMark/>
          </w:tcPr>
          <w:p w14:paraId="5E60C60F"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Threat of New Entrants</w:t>
            </w:r>
          </w:p>
        </w:tc>
        <w:tc>
          <w:tcPr>
            <w:tcW w:w="0" w:type="auto"/>
            <w:hideMark/>
          </w:tcPr>
          <w:p w14:paraId="419B0F4E"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Moderate</w:t>
            </w:r>
          </w:p>
        </w:tc>
        <w:tc>
          <w:tcPr>
            <w:tcW w:w="0" w:type="auto"/>
            <w:hideMark/>
          </w:tcPr>
          <w:p w14:paraId="74A705B7"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Low entry barriers but differentiation is challenging</w:t>
            </w:r>
          </w:p>
        </w:tc>
      </w:tr>
      <w:tr w:rsidR="005A7ACD" w:rsidRPr="00B74C12" w14:paraId="3D012F00"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C9B5BF"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Supplier Power</w:t>
            </w:r>
          </w:p>
        </w:tc>
        <w:tc>
          <w:tcPr>
            <w:tcW w:w="0" w:type="auto"/>
            <w:hideMark/>
          </w:tcPr>
          <w:p w14:paraId="534E0C98"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Moderate–High</w:t>
            </w:r>
          </w:p>
        </w:tc>
        <w:tc>
          <w:tcPr>
            <w:tcW w:w="0" w:type="auto"/>
            <w:hideMark/>
          </w:tcPr>
          <w:p w14:paraId="74460380"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Premium coffee suppliers influence pricing</w:t>
            </w:r>
          </w:p>
        </w:tc>
      </w:tr>
      <w:tr w:rsidR="005A7ACD" w:rsidRPr="00B74C12" w14:paraId="09907997" w14:textId="77777777" w:rsidTr="006E07C5">
        <w:tc>
          <w:tcPr>
            <w:cnfStyle w:val="001000000000" w:firstRow="0" w:lastRow="0" w:firstColumn="1" w:lastColumn="0" w:oddVBand="0" w:evenVBand="0" w:oddHBand="0" w:evenHBand="0" w:firstRowFirstColumn="0" w:firstRowLastColumn="0" w:lastRowFirstColumn="0" w:lastRowLastColumn="0"/>
            <w:tcW w:w="0" w:type="auto"/>
            <w:hideMark/>
          </w:tcPr>
          <w:p w14:paraId="7174E33F"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Buyer Power</w:t>
            </w:r>
          </w:p>
        </w:tc>
        <w:tc>
          <w:tcPr>
            <w:tcW w:w="0" w:type="auto"/>
            <w:hideMark/>
          </w:tcPr>
          <w:p w14:paraId="2C3ED655"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High</w:t>
            </w:r>
          </w:p>
        </w:tc>
        <w:tc>
          <w:tcPr>
            <w:tcW w:w="0" w:type="auto"/>
            <w:hideMark/>
          </w:tcPr>
          <w:p w14:paraId="01B14AD5" w14:textId="77777777" w:rsidR="005A7ACD" w:rsidRPr="00B74C12" w:rsidRDefault="005A7ACD" w:rsidP="005A7ACD">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B74C12">
              <w:rPr>
                <w:rFonts w:ascii="Arial" w:hAnsi="Arial" w:cs="Arial"/>
                <w:sz w:val="20"/>
                <w:szCs w:val="20"/>
              </w:rPr>
              <w:t>Customers can easily switch to alternatives</w:t>
            </w:r>
          </w:p>
        </w:tc>
      </w:tr>
      <w:tr w:rsidR="005A7ACD" w:rsidRPr="00B74C12" w14:paraId="51BC32E7" w14:textId="77777777" w:rsidTr="006E07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54FC8" w14:textId="77777777" w:rsidR="005A7ACD" w:rsidRPr="00B74C12" w:rsidRDefault="005A7ACD" w:rsidP="005A7ACD">
            <w:pPr>
              <w:rPr>
                <w:rFonts w:ascii="Arial" w:hAnsi="Arial" w:cs="Arial"/>
                <w:b w:val="0"/>
                <w:bCs w:val="0"/>
                <w:sz w:val="20"/>
                <w:szCs w:val="20"/>
              </w:rPr>
            </w:pPr>
            <w:r w:rsidRPr="00B74C12">
              <w:rPr>
                <w:rFonts w:ascii="Arial" w:hAnsi="Arial" w:cs="Arial"/>
                <w:b w:val="0"/>
                <w:bCs w:val="0"/>
                <w:sz w:val="20"/>
                <w:szCs w:val="20"/>
              </w:rPr>
              <w:t>Threat of Substitutes</w:t>
            </w:r>
          </w:p>
        </w:tc>
        <w:tc>
          <w:tcPr>
            <w:tcW w:w="0" w:type="auto"/>
            <w:hideMark/>
          </w:tcPr>
          <w:p w14:paraId="29225F6D"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High</w:t>
            </w:r>
          </w:p>
        </w:tc>
        <w:tc>
          <w:tcPr>
            <w:tcW w:w="0" w:type="auto"/>
            <w:hideMark/>
          </w:tcPr>
          <w:p w14:paraId="26B39086" w14:textId="77777777" w:rsidR="005A7ACD" w:rsidRPr="00B74C12" w:rsidRDefault="005A7ACD" w:rsidP="005A7ACD">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B74C12">
              <w:rPr>
                <w:rFonts w:ascii="Arial" w:hAnsi="Arial" w:cs="Arial"/>
                <w:sz w:val="20"/>
                <w:szCs w:val="20"/>
              </w:rPr>
              <w:t>Home-brewing, instant coffee, supermarket premium beans</w:t>
            </w:r>
          </w:p>
        </w:tc>
      </w:tr>
    </w:tbl>
    <w:p w14:paraId="0903E6B6" w14:textId="77777777" w:rsidR="005A7ACD" w:rsidRPr="00B74C12" w:rsidRDefault="005A7ACD">
      <w:pPr>
        <w:rPr>
          <w:rFonts w:ascii="Arial" w:hAnsi="Arial" w:cs="Arial"/>
          <w:sz w:val="20"/>
          <w:szCs w:val="20"/>
        </w:rPr>
      </w:pPr>
    </w:p>
    <w:p w14:paraId="4B540E76" w14:textId="77777777" w:rsidR="00495820" w:rsidRPr="00B74C12" w:rsidRDefault="00495820">
      <w:pPr>
        <w:rPr>
          <w:rFonts w:ascii="Arial" w:hAnsi="Arial" w:cs="Arial"/>
          <w:sz w:val="20"/>
          <w:szCs w:val="20"/>
        </w:rPr>
      </w:pPr>
    </w:p>
    <w:p w14:paraId="214328C2" w14:textId="77777777" w:rsidR="00495820" w:rsidRPr="00B74C12" w:rsidRDefault="00495820">
      <w:pPr>
        <w:rPr>
          <w:rFonts w:ascii="Arial" w:hAnsi="Arial" w:cs="Arial"/>
          <w:sz w:val="20"/>
          <w:szCs w:val="20"/>
        </w:rPr>
      </w:pPr>
    </w:p>
    <w:p w14:paraId="1EF861D9" w14:textId="5EFD44B3" w:rsidR="00495820" w:rsidRPr="00B74C12" w:rsidRDefault="00495820" w:rsidP="006E07C5">
      <w:pPr>
        <w:pStyle w:val="Heading1"/>
      </w:pPr>
      <w:bookmarkStart w:id="11" w:name="_Toc214473341"/>
      <w:r w:rsidRPr="00B74C12">
        <w:t>Strategic Growth Choices and Proposed Long-Term Strategy</w:t>
      </w:r>
      <w:bookmarkEnd w:id="11"/>
      <w:r w:rsidRPr="00B74C12">
        <w:t xml:space="preserve"> </w:t>
      </w:r>
    </w:p>
    <w:p w14:paraId="39CE729C" w14:textId="70441FFC" w:rsidR="00495820" w:rsidRPr="00B74C12" w:rsidRDefault="006E07C5" w:rsidP="00495820">
      <w:pPr>
        <w:rPr>
          <w:rFonts w:ascii="Arial" w:hAnsi="Arial" w:cs="Arial"/>
          <w:sz w:val="20"/>
          <w:szCs w:val="20"/>
        </w:rPr>
      </w:pPr>
      <w:r>
        <w:rPr>
          <w:rFonts w:ascii="Arial" w:hAnsi="Arial" w:cs="Arial"/>
          <w:sz w:val="20"/>
          <w:szCs w:val="20"/>
        </w:rPr>
        <w:t>BrightBrew Cafés Ltd. and other small and medium-sized businesses (SMEs) operate in competitive markets where operational restrictions, market uncertainties, and resource limitations frequently limit strategic options. However, by utilising models like Porter's Generic Strategies, the Ansoff Matrix, and Bowman's Strategic Clock, SMEs can still pursue a variety of strategic growth options. These frameworks assist companies in determining viable, low-risk, and sustainable growth paths that complement their skills and the state of the market.</w:t>
      </w:r>
    </w:p>
    <w:p w14:paraId="400FAE07" w14:textId="77777777" w:rsidR="00495820" w:rsidRPr="00B74C12" w:rsidRDefault="00495820" w:rsidP="006E07C5">
      <w:pPr>
        <w:pStyle w:val="Heading2"/>
      </w:pPr>
      <w:bookmarkStart w:id="12" w:name="_Toc214473342"/>
      <w:r w:rsidRPr="00B74C12">
        <w:t>Strategic Growth Choices for SMEs</w:t>
      </w:r>
      <w:bookmarkEnd w:id="12"/>
    </w:p>
    <w:p w14:paraId="349416D7" w14:textId="05437F82" w:rsidR="00495820" w:rsidRPr="00B74C12" w:rsidRDefault="00495820" w:rsidP="00495820">
      <w:pPr>
        <w:rPr>
          <w:rFonts w:ascii="Arial" w:hAnsi="Arial" w:cs="Arial"/>
          <w:sz w:val="20"/>
          <w:szCs w:val="20"/>
        </w:rPr>
      </w:pPr>
      <w:r w:rsidRPr="00B74C12">
        <w:rPr>
          <w:rFonts w:ascii="Arial" w:hAnsi="Arial" w:cs="Arial"/>
          <w:sz w:val="20"/>
          <w:szCs w:val="20"/>
        </w:rPr>
        <w:t xml:space="preserve">According to Porter’s Generic Strategies, businesses can pursue three key strategic paths: cost leadership, differentiation and focus. For SMEs, differentiation and focus strategies are typically more achievable, as they emphasise uniqueness, quality and customer relationships rather than scale-driven cost advantages (Porter, 2008). </w:t>
      </w:r>
      <w:r w:rsidR="006E07C5">
        <w:rPr>
          <w:rFonts w:ascii="Arial" w:hAnsi="Arial" w:cs="Arial"/>
          <w:sz w:val="20"/>
          <w:szCs w:val="20"/>
        </w:rPr>
        <w:t>BrightBrew, which provides artisanal goods and individualised service, is already positioned as a distinctive local brand. Building loyalty and defending premium pricing can be accomplished by fortifying this distinction through improved customer experiences and ethical sources.</w:t>
      </w:r>
    </w:p>
    <w:p w14:paraId="303CF6D8" w14:textId="4CE3F1C5" w:rsidR="00495820" w:rsidRPr="00B74C12" w:rsidRDefault="00495820" w:rsidP="00495820">
      <w:pPr>
        <w:rPr>
          <w:rFonts w:ascii="Arial" w:hAnsi="Arial" w:cs="Arial"/>
          <w:sz w:val="20"/>
          <w:szCs w:val="20"/>
        </w:rPr>
      </w:pPr>
      <w:r w:rsidRPr="00B74C12">
        <w:rPr>
          <w:rFonts w:ascii="Arial" w:hAnsi="Arial" w:cs="Arial"/>
          <w:sz w:val="20"/>
          <w:szCs w:val="20"/>
        </w:rPr>
        <w:t xml:space="preserve">The Ansoff Matrix provides further insight by outlining four strategic options: market penetration, product development, market development and diversification. For SMEs, market penetration and product development are often the least risky, as they rely on familiar markets and competencies (Ansoff and McDonnell, 2019). </w:t>
      </w:r>
      <w:r w:rsidR="006E07C5">
        <w:rPr>
          <w:rFonts w:ascii="Arial" w:hAnsi="Arial" w:cs="Arial"/>
          <w:sz w:val="20"/>
          <w:szCs w:val="20"/>
        </w:rPr>
        <w:t>BrightBrew has the potential to increase customer engagement through digital reward programs, more menu options, and improved in-store experiences thanks to its current clientele and robust local presence. Without the financial constraint of constructing new physical establishments, market development—such as using a mobile coffee cart to serve new geographic areas—also offers a feasible growth path.</w:t>
      </w:r>
    </w:p>
    <w:p w14:paraId="2DD693E9" w14:textId="60B20DAE" w:rsidR="00495820" w:rsidRPr="00B74C12" w:rsidRDefault="00495820" w:rsidP="00495820">
      <w:pPr>
        <w:rPr>
          <w:rFonts w:ascii="Arial" w:hAnsi="Arial" w:cs="Arial"/>
          <w:sz w:val="20"/>
          <w:szCs w:val="20"/>
        </w:rPr>
      </w:pPr>
      <w:r w:rsidRPr="00B74C12">
        <w:rPr>
          <w:rFonts w:ascii="Arial" w:hAnsi="Arial" w:cs="Arial"/>
          <w:sz w:val="20"/>
          <w:szCs w:val="20"/>
        </w:rPr>
        <w:t xml:space="preserve">Similarly, Bowman’s Strategic Clock highlights competitive positioning based on perceived value and price. BrightBrew aligns with the “differentiation” and “focused differentiation” positions, where higher value and moderate pricing create a distinctive and attractive offering (Bowman and Faulkner, 1997). </w:t>
      </w:r>
      <w:r w:rsidR="006E07C5">
        <w:rPr>
          <w:rFonts w:ascii="Arial" w:hAnsi="Arial" w:cs="Arial"/>
          <w:sz w:val="20"/>
          <w:szCs w:val="20"/>
        </w:rPr>
        <w:t>Maintaining this position calls on continuously excellent service standards, community involvement, and brand authenticity.</w:t>
      </w:r>
      <w:r w:rsidRPr="00B74C12">
        <w:rPr>
          <w:rFonts w:ascii="Arial" w:hAnsi="Arial" w:cs="Arial"/>
          <w:sz w:val="20"/>
          <w:szCs w:val="20"/>
        </w:rPr>
        <w:t>.</w:t>
      </w:r>
    </w:p>
    <w:p w14:paraId="1BF52A83" w14:textId="77777777" w:rsidR="00495820" w:rsidRPr="00B74C12" w:rsidRDefault="00495820" w:rsidP="006E07C5">
      <w:pPr>
        <w:pStyle w:val="Heading2"/>
      </w:pPr>
      <w:bookmarkStart w:id="13" w:name="_Toc214473343"/>
      <w:r w:rsidRPr="00B74C12">
        <w:t>Proposed New Strategy: Focused Differentiation with Market Development</w:t>
      </w:r>
      <w:bookmarkEnd w:id="13"/>
    </w:p>
    <w:p w14:paraId="276CA767" w14:textId="6966D211" w:rsidR="00495820" w:rsidRPr="00B74C12" w:rsidRDefault="006E07C5" w:rsidP="00495820">
      <w:pPr>
        <w:rPr>
          <w:rFonts w:ascii="Arial" w:hAnsi="Arial" w:cs="Arial"/>
          <w:sz w:val="20"/>
          <w:szCs w:val="20"/>
        </w:rPr>
      </w:pPr>
      <w:r>
        <w:rPr>
          <w:rFonts w:ascii="Arial" w:hAnsi="Arial" w:cs="Arial"/>
          <w:sz w:val="20"/>
          <w:szCs w:val="20"/>
        </w:rPr>
        <w:t>The best growth strategy for BrightBrew, according to the aforementioned frameworks, is a combination of market development and focused differentiation, carried out via the launch of a mobile coffee cart unit. This strategy enables the company to grow into new client touchpoints like commercial districts, local events, markets, and university locations while preserving its distinctive handcrafted identity.</w:t>
      </w:r>
    </w:p>
    <w:p w14:paraId="0E5EDCA8" w14:textId="77777777" w:rsidR="00495820" w:rsidRPr="00B74C12" w:rsidRDefault="00495820" w:rsidP="00495820">
      <w:pPr>
        <w:rPr>
          <w:rFonts w:ascii="Arial" w:hAnsi="Arial" w:cs="Arial"/>
          <w:sz w:val="20"/>
          <w:szCs w:val="20"/>
        </w:rPr>
      </w:pPr>
      <w:r w:rsidRPr="00B74C12">
        <w:rPr>
          <w:rFonts w:ascii="Arial" w:hAnsi="Arial" w:cs="Arial"/>
          <w:sz w:val="20"/>
          <w:szCs w:val="20"/>
        </w:rPr>
        <w:t>This strategy offers several long-term benefits:</w:t>
      </w:r>
    </w:p>
    <w:p w14:paraId="6843E262" w14:textId="4854A3DA" w:rsidR="00495820" w:rsidRPr="00B74C12" w:rsidRDefault="00495820" w:rsidP="00495820">
      <w:pPr>
        <w:numPr>
          <w:ilvl w:val="0"/>
          <w:numId w:val="2"/>
        </w:numPr>
        <w:rPr>
          <w:rFonts w:ascii="Arial" w:hAnsi="Arial" w:cs="Arial"/>
          <w:sz w:val="20"/>
          <w:szCs w:val="20"/>
        </w:rPr>
      </w:pPr>
      <w:r w:rsidRPr="00B74C12">
        <w:rPr>
          <w:rFonts w:ascii="Arial" w:hAnsi="Arial" w:cs="Arial"/>
          <w:sz w:val="20"/>
          <w:szCs w:val="20"/>
        </w:rPr>
        <w:t>Low Financial Risk</w:t>
      </w:r>
      <w:r w:rsidRPr="00B74C12">
        <w:rPr>
          <w:rFonts w:ascii="Arial" w:hAnsi="Arial" w:cs="Arial"/>
          <w:sz w:val="20"/>
          <w:szCs w:val="20"/>
        </w:rPr>
        <w:br/>
      </w:r>
      <w:r w:rsidR="006E07C5">
        <w:rPr>
          <w:rFonts w:ascii="Arial" w:hAnsi="Arial" w:cs="Arial"/>
          <w:sz w:val="20"/>
          <w:szCs w:val="20"/>
        </w:rPr>
        <w:t>Avoiding excessive fixed costs is crucial for SMEs. Compared to opening new stores, a mobile coffee cart requires a substantially smaller initial expenditure. Additionally, it enables BrightBrew to test new markets prior to making more significant expansions.</w:t>
      </w:r>
    </w:p>
    <w:p w14:paraId="0F50C323" w14:textId="39D3F546" w:rsidR="00495820" w:rsidRPr="00B74C12" w:rsidRDefault="00495820" w:rsidP="00495820">
      <w:pPr>
        <w:numPr>
          <w:ilvl w:val="0"/>
          <w:numId w:val="2"/>
        </w:numPr>
        <w:rPr>
          <w:rFonts w:ascii="Arial" w:hAnsi="Arial" w:cs="Arial"/>
          <w:sz w:val="20"/>
          <w:szCs w:val="20"/>
        </w:rPr>
      </w:pPr>
      <w:r w:rsidRPr="00B74C12">
        <w:rPr>
          <w:rFonts w:ascii="Arial" w:hAnsi="Arial" w:cs="Arial"/>
          <w:sz w:val="20"/>
          <w:szCs w:val="20"/>
        </w:rPr>
        <w:t>Market Reach and Brand Visibility</w:t>
      </w:r>
      <w:r w:rsidRPr="00B74C12">
        <w:rPr>
          <w:rFonts w:ascii="Arial" w:hAnsi="Arial" w:cs="Arial"/>
          <w:sz w:val="20"/>
          <w:szCs w:val="20"/>
        </w:rPr>
        <w:br/>
      </w:r>
      <w:r w:rsidR="006E07C5">
        <w:rPr>
          <w:rFonts w:ascii="Arial" w:hAnsi="Arial" w:cs="Arial"/>
          <w:sz w:val="20"/>
          <w:szCs w:val="20"/>
        </w:rPr>
        <w:t>By extending the brand into high-traffic locations, the mobile idea boosts visibility and draws in new clientele. Additionally, because the cart may be used at charitable events, festivals, and local partnerships, it enhances the company's community-focused identity.</w:t>
      </w:r>
    </w:p>
    <w:p w14:paraId="285AE105" w14:textId="77777777" w:rsidR="00495820" w:rsidRPr="00B74C12" w:rsidRDefault="00495820" w:rsidP="00495820">
      <w:pPr>
        <w:numPr>
          <w:ilvl w:val="0"/>
          <w:numId w:val="2"/>
        </w:numPr>
        <w:rPr>
          <w:rFonts w:ascii="Arial" w:hAnsi="Arial" w:cs="Arial"/>
          <w:sz w:val="20"/>
          <w:szCs w:val="20"/>
        </w:rPr>
      </w:pPr>
      <w:r w:rsidRPr="00B74C12">
        <w:rPr>
          <w:rFonts w:ascii="Arial" w:hAnsi="Arial" w:cs="Arial"/>
          <w:sz w:val="20"/>
          <w:szCs w:val="20"/>
        </w:rPr>
        <w:t>Supports Differentiation</w:t>
      </w:r>
      <w:r w:rsidRPr="00B74C12">
        <w:rPr>
          <w:rFonts w:ascii="Arial" w:hAnsi="Arial" w:cs="Arial"/>
          <w:sz w:val="20"/>
          <w:szCs w:val="20"/>
        </w:rPr>
        <w:br/>
        <w:t>The cart can extend BrightBrew’s artisanal image by offering limited-edition brews, seasonal beverages and locally sourced products. This reinforces the brand’s uniqueness and value proposition, key factors in sustaining differentiation (Porter, 2008).</w:t>
      </w:r>
    </w:p>
    <w:p w14:paraId="41774559" w14:textId="77777777" w:rsidR="00495820" w:rsidRPr="00B74C12" w:rsidRDefault="00495820" w:rsidP="00495820">
      <w:pPr>
        <w:numPr>
          <w:ilvl w:val="0"/>
          <w:numId w:val="2"/>
        </w:numPr>
        <w:rPr>
          <w:rFonts w:ascii="Arial" w:hAnsi="Arial" w:cs="Arial"/>
          <w:sz w:val="20"/>
          <w:szCs w:val="20"/>
        </w:rPr>
      </w:pPr>
      <w:r w:rsidRPr="00B74C12">
        <w:rPr>
          <w:rFonts w:ascii="Arial" w:hAnsi="Arial" w:cs="Arial"/>
          <w:sz w:val="20"/>
          <w:szCs w:val="20"/>
        </w:rPr>
        <w:lastRenderedPageBreak/>
        <w:t>Flexibility and Adaptability</w:t>
      </w:r>
      <w:r w:rsidRPr="00B74C12">
        <w:rPr>
          <w:rFonts w:ascii="Arial" w:hAnsi="Arial" w:cs="Arial"/>
          <w:sz w:val="20"/>
          <w:szCs w:val="20"/>
        </w:rPr>
        <w:br/>
        <w:t>A mobile unit provides operational flexibility, enabling the business to adapt quickly to seasonal and economic changes. This agility is crucial for SMEs facing uncertain market conditions (Ansoff and McDonnell, 2019).</w:t>
      </w:r>
    </w:p>
    <w:p w14:paraId="17AC3A95" w14:textId="4153AC9C" w:rsidR="00495820" w:rsidRPr="00B74C12" w:rsidRDefault="00495820" w:rsidP="00495820">
      <w:pPr>
        <w:numPr>
          <w:ilvl w:val="0"/>
          <w:numId w:val="2"/>
        </w:numPr>
        <w:rPr>
          <w:rFonts w:ascii="Arial" w:hAnsi="Arial" w:cs="Arial"/>
          <w:sz w:val="20"/>
          <w:szCs w:val="20"/>
        </w:rPr>
      </w:pPr>
      <w:r w:rsidRPr="00B74C12">
        <w:rPr>
          <w:rFonts w:ascii="Arial" w:hAnsi="Arial" w:cs="Arial"/>
          <w:sz w:val="20"/>
          <w:szCs w:val="20"/>
        </w:rPr>
        <w:t>Long-Term Sustainability</w:t>
      </w:r>
      <w:r w:rsidRPr="00B74C12">
        <w:rPr>
          <w:rFonts w:ascii="Arial" w:hAnsi="Arial" w:cs="Arial"/>
          <w:sz w:val="20"/>
          <w:szCs w:val="20"/>
        </w:rPr>
        <w:br/>
      </w:r>
      <w:r w:rsidR="006E07C5">
        <w:rPr>
          <w:rFonts w:ascii="Arial" w:hAnsi="Arial" w:cs="Arial"/>
          <w:sz w:val="20"/>
          <w:szCs w:val="20"/>
        </w:rPr>
        <w:t>A small, energy-efficient mobility cart is in line with sustainability standards both strategically and environmentally. Additionally, it increases long-term resilience by diversifying sources of income and lowering reliance on fixed-store performance.</w:t>
      </w:r>
    </w:p>
    <w:p w14:paraId="61F5C808" w14:textId="77777777" w:rsidR="00495820" w:rsidRPr="00B74C12" w:rsidRDefault="00495820">
      <w:pPr>
        <w:rPr>
          <w:rFonts w:ascii="Arial" w:hAnsi="Arial" w:cs="Arial"/>
          <w:sz w:val="20"/>
          <w:szCs w:val="20"/>
        </w:rPr>
      </w:pPr>
    </w:p>
    <w:p w14:paraId="073B7103" w14:textId="77777777" w:rsidR="006E07C5" w:rsidRDefault="00BB55FD" w:rsidP="006E07C5">
      <w:pPr>
        <w:pStyle w:val="Heading1"/>
      </w:pPr>
      <w:bookmarkStart w:id="14" w:name="_Toc214473344"/>
      <w:r w:rsidRPr="00B74C12">
        <w:t>Strategic Recommendations for Future Development and Implementation</w:t>
      </w:r>
      <w:bookmarkEnd w:id="14"/>
      <w:r w:rsidRPr="00B74C12">
        <w:t xml:space="preserve"> </w:t>
      </w:r>
    </w:p>
    <w:p w14:paraId="64EBE4B1" w14:textId="7C2FFB29" w:rsidR="00BB55FD" w:rsidRPr="00B74C12" w:rsidRDefault="006E07C5" w:rsidP="00BB55FD">
      <w:pPr>
        <w:rPr>
          <w:rFonts w:ascii="Arial" w:hAnsi="Arial" w:cs="Arial"/>
          <w:sz w:val="20"/>
          <w:szCs w:val="20"/>
        </w:rPr>
      </w:pPr>
      <w:r>
        <w:rPr>
          <w:rFonts w:ascii="Arial" w:hAnsi="Arial" w:cs="Arial"/>
          <w:sz w:val="20"/>
          <w:szCs w:val="20"/>
        </w:rPr>
        <w:t>Given the operational limitations and competitive challenges SMEs face, BrightBrew Cafés Ltd. has to implement strategic initiatives that are feasible, scalable, and compatible with its resources.</w:t>
      </w:r>
      <w:r w:rsidR="00BB55FD" w:rsidRPr="00B74C12">
        <w:rPr>
          <w:rFonts w:ascii="Arial" w:hAnsi="Arial" w:cs="Arial"/>
          <w:sz w:val="20"/>
          <w:szCs w:val="20"/>
        </w:rPr>
        <w:t xml:space="preserve"> The following recommendations focus on strengthening operational resilience, enhancing competitive advantage and facilitating sustainable growth, while acknowledging constraints such as limited finances, staffing capacity and change-management challenges that commonly hinder SMEs (Burns, 2020).</w:t>
      </w:r>
    </w:p>
    <w:p w14:paraId="48B142FA" w14:textId="77777777" w:rsidR="00BB55FD" w:rsidRPr="00B74C12" w:rsidRDefault="00BB55FD" w:rsidP="006E07C5">
      <w:pPr>
        <w:pStyle w:val="Heading2"/>
        <w:rPr>
          <w:rFonts w:cs="Arial"/>
          <w:sz w:val="20"/>
          <w:szCs w:val="20"/>
        </w:rPr>
      </w:pPr>
      <w:bookmarkStart w:id="15" w:name="_Toc214473345"/>
      <w:r w:rsidRPr="00B74C12">
        <w:rPr>
          <w:rFonts w:cs="Arial"/>
          <w:sz w:val="20"/>
          <w:szCs w:val="20"/>
        </w:rPr>
        <w:t xml:space="preserve">1. </w:t>
      </w:r>
      <w:r w:rsidRPr="006E07C5">
        <w:rPr>
          <w:rStyle w:val="Heading2Char"/>
        </w:rPr>
        <w:t>Invest in Digital Integration and Customer Engagement Tools</w:t>
      </w:r>
      <w:bookmarkEnd w:id="15"/>
    </w:p>
    <w:p w14:paraId="53634125" w14:textId="0977D0DE" w:rsidR="00BB55FD" w:rsidRPr="00B74C12" w:rsidRDefault="006E07C5" w:rsidP="00BB55FD">
      <w:pPr>
        <w:rPr>
          <w:rFonts w:ascii="Arial" w:hAnsi="Arial" w:cs="Arial"/>
          <w:sz w:val="20"/>
          <w:szCs w:val="20"/>
        </w:rPr>
      </w:pPr>
      <w:r>
        <w:rPr>
          <w:rFonts w:ascii="Arial" w:hAnsi="Arial" w:cs="Arial"/>
          <w:sz w:val="20"/>
          <w:szCs w:val="20"/>
        </w:rPr>
        <w:t>Implementing a low-cost digital infrastructure, such as an online ordering system, mobile payment choices, and a loyalty application, should be BrightBrew's first priority.</w:t>
      </w:r>
      <w:r w:rsidRPr="00B74C12">
        <w:rPr>
          <w:rFonts w:ascii="Arial" w:hAnsi="Arial" w:cs="Arial"/>
          <w:sz w:val="20"/>
          <w:szCs w:val="20"/>
        </w:rPr>
        <w:t xml:space="preserve"> Digital</w:t>
      </w:r>
      <w:r w:rsidR="00BB55FD" w:rsidRPr="00B74C12">
        <w:rPr>
          <w:rFonts w:ascii="Arial" w:hAnsi="Arial" w:cs="Arial"/>
          <w:sz w:val="20"/>
          <w:szCs w:val="20"/>
        </w:rPr>
        <w:t xml:space="preserve"> adoption enhances customer convenience, supports data-driven decision-making and increases return visits, which is crucial for SMEs seeking to build consistent revenue streams (Chaffey and Ellis-Chadwick, 2019). </w:t>
      </w:r>
      <w:r w:rsidR="000036FC">
        <w:rPr>
          <w:rFonts w:ascii="Arial" w:hAnsi="Arial" w:cs="Arial"/>
          <w:sz w:val="20"/>
          <w:szCs w:val="20"/>
        </w:rPr>
        <w:t>BrightBrew can first use scalable third-party systems to lower cost barriers before switching to custom solutions as the company expands. Internal resistance and capacity constraints can be overcome by training employees and implementing changes gradually.</w:t>
      </w:r>
    </w:p>
    <w:p w14:paraId="21C6F77E" w14:textId="77777777" w:rsidR="00BB55FD" w:rsidRPr="00B74C12" w:rsidRDefault="00BB55FD" w:rsidP="006E07C5">
      <w:pPr>
        <w:pStyle w:val="Heading2"/>
      </w:pPr>
      <w:bookmarkStart w:id="16" w:name="_Toc214473346"/>
      <w:r w:rsidRPr="00B74C12">
        <w:t>2. Expand Through Low-Risk Market Development (Mobile Coffee Cart)</w:t>
      </w:r>
      <w:bookmarkEnd w:id="16"/>
    </w:p>
    <w:p w14:paraId="69116873" w14:textId="3E225AF1" w:rsidR="00BB55FD" w:rsidRPr="00B74C12" w:rsidRDefault="000036FC" w:rsidP="00BB55FD">
      <w:pPr>
        <w:rPr>
          <w:rFonts w:ascii="Arial" w:hAnsi="Arial" w:cs="Arial"/>
          <w:sz w:val="20"/>
          <w:szCs w:val="20"/>
        </w:rPr>
      </w:pPr>
      <w:r>
        <w:rPr>
          <w:rFonts w:ascii="Arial" w:hAnsi="Arial" w:cs="Arial"/>
          <w:sz w:val="20"/>
          <w:szCs w:val="20"/>
        </w:rPr>
        <w:t>BrightBrew should use a mobile coffee cart strategy to accomplish growth without having to pay the high fixed costs of opening new locations. This makes it possible to enter new geographic and demographic markets and satisfies the needs of SMEs for flexible, low-capital expansion. It enables the company to operate in high-traffic locations including business districts, public gatherings, and college campuses. This strategy lowers financial risk while promoting long-term stability and strengthening the café's brand identity.</w:t>
      </w:r>
      <w:r w:rsidR="00BB55FD" w:rsidRPr="00B74C12">
        <w:rPr>
          <w:rFonts w:ascii="Arial" w:hAnsi="Arial" w:cs="Arial"/>
          <w:sz w:val="20"/>
          <w:szCs w:val="20"/>
        </w:rPr>
        <w:t xml:space="preserve"> As noted by Johnson et al. (2020), SMEs benefit from adaptable strategies that minimise overheads while enhancing reach and visibility.</w:t>
      </w:r>
    </w:p>
    <w:p w14:paraId="5BE0EF26" w14:textId="77777777" w:rsidR="00BB55FD" w:rsidRPr="00B74C12" w:rsidRDefault="00BB55FD" w:rsidP="000036FC">
      <w:pPr>
        <w:pStyle w:val="Heading2"/>
      </w:pPr>
      <w:bookmarkStart w:id="17" w:name="_Toc214473347"/>
      <w:r w:rsidRPr="00B74C12">
        <w:t>3. Strengthen Supplier Relationships and Cost Efficiency</w:t>
      </w:r>
      <w:bookmarkEnd w:id="17"/>
    </w:p>
    <w:p w14:paraId="5F4369CE" w14:textId="32212605" w:rsidR="00BB55FD" w:rsidRPr="00B74C12" w:rsidRDefault="000036FC" w:rsidP="00BB55FD">
      <w:pPr>
        <w:rPr>
          <w:rFonts w:ascii="Arial" w:hAnsi="Arial" w:cs="Arial"/>
          <w:sz w:val="20"/>
          <w:szCs w:val="20"/>
        </w:rPr>
      </w:pPr>
      <w:r>
        <w:rPr>
          <w:rFonts w:ascii="Arial" w:hAnsi="Arial" w:cs="Arial"/>
          <w:sz w:val="20"/>
          <w:szCs w:val="20"/>
        </w:rPr>
        <w:t>To lower cost volatility and guarantee product quality, BrightBrew should concentrate on supplier consolidation and long-term agreements with ethical coffee suppliers. Co-branding opportunities, more dependable deliveries, and favourable pricing can all result from formalising collaborations. Additionally, investing in effective inventory management systems can boost operational effectiveness and save waste, both of which are essential for the long-term viability of SMEs with narrow profit margins.</w:t>
      </w:r>
    </w:p>
    <w:p w14:paraId="383EFE58" w14:textId="77777777" w:rsidR="00BB55FD" w:rsidRPr="00B74C12" w:rsidRDefault="00BB55FD" w:rsidP="00BB55FD">
      <w:pPr>
        <w:rPr>
          <w:rFonts w:ascii="Arial" w:hAnsi="Arial" w:cs="Arial"/>
          <w:sz w:val="20"/>
          <w:szCs w:val="20"/>
        </w:rPr>
      </w:pPr>
      <w:r w:rsidRPr="00B74C12">
        <w:rPr>
          <w:rFonts w:ascii="Arial" w:hAnsi="Arial" w:cs="Arial"/>
          <w:sz w:val="20"/>
          <w:szCs w:val="20"/>
        </w:rPr>
        <w:t>4. Enhance Staff Training and Retention</w:t>
      </w:r>
    </w:p>
    <w:p w14:paraId="63B04F22" w14:textId="37588111" w:rsidR="00BB55FD" w:rsidRPr="00B74C12" w:rsidRDefault="000036FC" w:rsidP="00BB55FD">
      <w:pPr>
        <w:rPr>
          <w:rFonts w:ascii="Arial" w:hAnsi="Arial" w:cs="Arial"/>
          <w:sz w:val="20"/>
          <w:szCs w:val="20"/>
        </w:rPr>
      </w:pPr>
      <w:r>
        <w:rPr>
          <w:rFonts w:ascii="Arial" w:hAnsi="Arial" w:cs="Arial"/>
          <w:sz w:val="20"/>
          <w:szCs w:val="20"/>
        </w:rPr>
        <w:t xml:space="preserve">A key component of BrightBrew's differentiation strategy is employee knowledge and service excellence. Maintaining high-quality service and lowering turnover can be achieved by investing in barista training, customer service development, and cross-functional abilities. BrightBrew should include recognition programs, internal career advancement pathways, and flexible scheduling wherever feasible because SMEs often suffer with employee retention owing to a lack of career advancement possibilities. </w:t>
      </w:r>
      <w:r w:rsidR="00BB55FD" w:rsidRPr="00B74C12">
        <w:rPr>
          <w:rFonts w:ascii="Arial" w:hAnsi="Arial" w:cs="Arial"/>
          <w:sz w:val="20"/>
          <w:szCs w:val="20"/>
        </w:rPr>
        <w:t>Motivated employees contribute directly to customer satisfaction and operational stability (Burns, 2020).</w:t>
      </w:r>
    </w:p>
    <w:p w14:paraId="7DD8AB08" w14:textId="77777777" w:rsidR="00BB55FD" w:rsidRPr="00B74C12" w:rsidRDefault="00BB55FD" w:rsidP="000036FC">
      <w:pPr>
        <w:pStyle w:val="Heading2"/>
      </w:pPr>
      <w:bookmarkStart w:id="18" w:name="_Toc214473348"/>
      <w:r w:rsidRPr="00B74C12">
        <w:lastRenderedPageBreak/>
        <w:t>5. Implement a Structured but Flexible Strategic Planning Process</w:t>
      </w:r>
      <w:bookmarkEnd w:id="18"/>
    </w:p>
    <w:p w14:paraId="7C265062" w14:textId="326DC8D0" w:rsidR="00BB55FD" w:rsidRPr="00B74C12" w:rsidRDefault="000036FC" w:rsidP="00BB55FD">
      <w:pPr>
        <w:rPr>
          <w:rFonts w:ascii="Arial" w:hAnsi="Arial" w:cs="Arial"/>
          <w:sz w:val="20"/>
          <w:szCs w:val="20"/>
        </w:rPr>
      </w:pPr>
      <w:r>
        <w:rPr>
          <w:rFonts w:ascii="Arial" w:hAnsi="Arial" w:cs="Arial"/>
          <w:sz w:val="20"/>
          <w:szCs w:val="20"/>
        </w:rPr>
        <w:t>BrightBrew should use a streamlined yet organised strategic planning strategy because SMEs typically have limited managerial capabilities. This entails establishing quantifiable goals, routinely assessing performance, and modifying tactics in response to market conditions. Focus can be maintained without taxing management resources with the use of tools like KPIs, quarterly reviews, and monthly performance dashboards.</w:t>
      </w:r>
      <w:r w:rsidR="00BB55FD" w:rsidRPr="00B74C12">
        <w:rPr>
          <w:rFonts w:ascii="Arial" w:hAnsi="Arial" w:cs="Arial"/>
          <w:sz w:val="20"/>
          <w:szCs w:val="20"/>
        </w:rPr>
        <w:t xml:space="preserve"> As Chaffey and Ellis-Chadwick (2019) highlight, structured planning improves strategic execution, particularly in resource-constrained environments.</w:t>
      </w:r>
    </w:p>
    <w:p w14:paraId="20F7B826" w14:textId="77777777" w:rsidR="00495820" w:rsidRPr="00B74C12" w:rsidRDefault="00495820">
      <w:pPr>
        <w:rPr>
          <w:rFonts w:ascii="Arial" w:hAnsi="Arial" w:cs="Arial"/>
          <w:sz w:val="20"/>
          <w:szCs w:val="20"/>
        </w:rPr>
      </w:pPr>
    </w:p>
    <w:p w14:paraId="28CECB33" w14:textId="77777777" w:rsidR="00BB55FD" w:rsidRPr="00B74C12" w:rsidRDefault="00BB55FD">
      <w:pPr>
        <w:rPr>
          <w:rFonts w:ascii="Arial" w:hAnsi="Arial" w:cs="Arial"/>
          <w:sz w:val="20"/>
          <w:szCs w:val="20"/>
        </w:rPr>
      </w:pPr>
    </w:p>
    <w:p w14:paraId="5B494292" w14:textId="28662559" w:rsidR="00BB55FD" w:rsidRPr="00B74C12" w:rsidRDefault="00BB55FD" w:rsidP="000036FC">
      <w:pPr>
        <w:pStyle w:val="Heading1"/>
      </w:pPr>
      <w:bookmarkStart w:id="19" w:name="_Toc214473349"/>
      <w:r w:rsidRPr="00B74C12">
        <w:t>Conclusion</w:t>
      </w:r>
      <w:bookmarkEnd w:id="19"/>
      <w:r w:rsidRPr="00B74C12">
        <w:t xml:space="preserve"> </w:t>
      </w:r>
    </w:p>
    <w:p w14:paraId="248BCAC2" w14:textId="089C693E" w:rsidR="00BB55FD" w:rsidRPr="00B74C12" w:rsidRDefault="000036FC" w:rsidP="00BB55FD">
      <w:pPr>
        <w:rPr>
          <w:rFonts w:ascii="Arial" w:hAnsi="Arial" w:cs="Arial"/>
          <w:sz w:val="20"/>
          <w:szCs w:val="20"/>
        </w:rPr>
      </w:pPr>
      <w:r>
        <w:rPr>
          <w:rFonts w:ascii="Arial" w:hAnsi="Arial" w:cs="Arial"/>
          <w:sz w:val="20"/>
          <w:szCs w:val="20"/>
        </w:rPr>
        <w:t>The strategic position, obstacles, and prospects for future growth of BrightBrew Cafés Ltd., a developing SME in the local speciality coffee market, have all been assessed. A consistent and attainable long-term approach is reflected in the organization's strategic orientation, which is centred on its vision of being a leading independent coffee brand and its mission to create ethical, high-quality, and community-focused experiences. The investigation did, however, also point out areas in which the strategic direction may be improved, especially with regard to digital integration and quantifiable performance goals.</w:t>
      </w:r>
    </w:p>
    <w:p w14:paraId="21EE47A6" w14:textId="608ED2F4" w:rsidR="00BB55FD" w:rsidRPr="00B74C12" w:rsidRDefault="000036FC" w:rsidP="00BB55FD">
      <w:pPr>
        <w:rPr>
          <w:rFonts w:ascii="Arial" w:hAnsi="Arial" w:cs="Arial"/>
          <w:sz w:val="20"/>
          <w:szCs w:val="20"/>
        </w:rPr>
      </w:pPr>
      <w:r>
        <w:rPr>
          <w:rFonts w:ascii="Arial" w:hAnsi="Arial" w:cs="Arial"/>
          <w:sz w:val="20"/>
          <w:szCs w:val="20"/>
        </w:rPr>
        <w:t>BrightBrew works in a fiercely competitive market with intense rivalry, considerable buyer power, and an increasing threat of replacements, according to the environmental scan. The business benefits from important internal assets, such as a strong brand identification, excellent product quality, and solid community ties, despite these difficulties. Additional growth prospects come from external opportunities in market diversification, sustainability, and digital adoption. While the value chain analysis emphasised the significance of service quality and genuine customer engagement in maintaining differentiation, the application of strategic frameworks like SWOT, PESTEL, and Porter's Five Forces helped identify where BrightBrew's capabilities align with changing market trends.</w:t>
      </w:r>
    </w:p>
    <w:p w14:paraId="5DFA7CD6" w14:textId="77777777" w:rsidR="000036FC" w:rsidRDefault="000036FC" w:rsidP="00BB55FD">
      <w:pPr>
        <w:rPr>
          <w:rFonts w:ascii="Arial" w:hAnsi="Arial" w:cs="Arial"/>
          <w:sz w:val="20"/>
          <w:szCs w:val="20"/>
        </w:rPr>
      </w:pPr>
      <w:r>
        <w:rPr>
          <w:rFonts w:ascii="Arial" w:hAnsi="Arial" w:cs="Arial"/>
          <w:sz w:val="20"/>
          <w:szCs w:val="20"/>
        </w:rPr>
        <w:t>The strategic growth discussion came to the conclusion that the best long-term strategy is to combine market development through a mobile coffee cart with a focused differentiation approach. This approach minimises the financial risks that SMEs often encounter while utilising BrightBrew's advantages. The final suggestions reaffirmed this by highlighting staff development, low-risk expansion, digital transformation, and cost-efficiency enhancements as critical priorities for sustainable growth.</w:t>
      </w:r>
    </w:p>
    <w:p w14:paraId="16B60735" w14:textId="744EE9AF" w:rsidR="00BB55FD" w:rsidRDefault="000036FC" w:rsidP="00BB55FD">
      <w:pPr>
        <w:rPr>
          <w:rFonts w:ascii="Arial" w:hAnsi="Arial" w:cs="Arial"/>
          <w:sz w:val="20"/>
          <w:szCs w:val="20"/>
        </w:rPr>
      </w:pPr>
      <w:r>
        <w:rPr>
          <w:rFonts w:ascii="Arial" w:hAnsi="Arial" w:cs="Arial"/>
          <w:sz w:val="20"/>
          <w:szCs w:val="20"/>
        </w:rPr>
        <w:t>All things considered, BrightBrew is well-positioned to bolster its competitive advantage, improve its operational resilience, and achieve sustainable long-term success in an increasingly demanding and dynamic industry by using flexible, scalable, and customer-centred methods.</w:t>
      </w:r>
    </w:p>
    <w:p w14:paraId="766EC926" w14:textId="77777777" w:rsidR="000036FC" w:rsidRDefault="000036FC" w:rsidP="00BB55FD">
      <w:pPr>
        <w:rPr>
          <w:rFonts w:ascii="Arial" w:hAnsi="Arial" w:cs="Arial"/>
          <w:sz w:val="20"/>
          <w:szCs w:val="20"/>
        </w:rPr>
      </w:pPr>
    </w:p>
    <w:p w14:paraId="764B51F8" w14:textId="77777777" w:rsidR="000036FC" w:rsidRDefault="000036FC" w:rsidP="00BB55FD">
      <w:pPr>
        <w:rPr>
          <w:rFonts w:ascii="Arial" w:hAnsi="Arial" w:cs="Arial"/>
          <w:sz w:val="20"/>
          <w:szCs w:val="20"/>
        </w:rPr>
      </w:pPr>
    </w:p>
    <w:p w14:paraId="5923F44A" w14:textId="77777777" w:rsidR="000036FC" w:rsidRDefault="000036FC" w:rsidP="00BB55FD">
      <w:pPr>
        <w:rPr>
          <w:rFonts w:ascii="Arial" w:hAnsi="Arial" w:cs="Arial"/>
          <w:sz w:val="20"/>
          <w:szCs w:val="20"/>
        </w:rPr>
      </w:pPr>
    </w:p>
    <w:p w14:paraId="16ADD9CD" w14:textId="77777777" w:rsidR="000036FC" w:rsidRDefault="000036FC" w:rsidP="00BB55FD">
      <w:pPr>
        <w:rPr>
          <w:rFonts w:ascii="Arial" w:hAnsi="Arial" w:cs="Arial"/>
          <w:sz w:val="20"/>
          <w:szCs w:val="20"/>
        </w:rPr>
      </w:pPr>
    </w:p>
    <w:p w14:paraId="54B465D4" w14:textId="77777777" w:rsidR="000036FC" w:rsidRDefault="000036FC" w:rsidP="00BB55FD">
      <w:pPr>
        <w:rPr>
          <w:rFonts w:ascii="Arial" w:hAnsi="Arial" w:cs="Arial"/>
          <w:sz w:val="20"/>
          <w:szCs w:val="20"/>
        </w:rPr>
      </w:pPr>
    </w:p>
    <w:p w14:paraId="25FFAB3D" w14:textId="77777777" w:rsidR="000036FC" w:rsidRPr="00B74C12" w:rsidRDefault="000036FC" w:rsidP="00BB55FD">
      <w:pPr>
        <w:rPr>
          <w:rFonts w:ascii="Arial" w:hAnsi="Arial" w:cs="Arial"/>
          <w:sz w:val="20"/>
          <w:szCs w:val="20"/>
        </w:rPr>
      </w:pPr>
    </w:p>
    <w:p w14:paraId="75E44ABE" w14:textId="77777777" w:rsidR="005A7ACD" w:rsidRPr="00B74C12" w:rsidRDefault="005A7ACD">
      <w:pPr>
        <w:rPr>
          <w:rFonts w:ascii="Arial" w:hAnsi="Arial" w:cs="Arial"/>
          <w:sz w:val="20"/>
          <w:szCs w:val="20"/>
        </w:rPr>
      </w:pPr>
    </w:p>
    <w:p w14:paraId="18A1FCC7" w14:textId="1CC64025" w:rsidR="005A7ACD" w:rsidRPr="00B74C12" w:rsidRDefault="00B74C12" w:rsidP="000036FC">
      <w:pPr>
        <w:pStyle w:val="Heading1"/>
      </w:pPr>
      <w:bookmarkStart w:id="20" w:name="_Toc214473350"/>
      <w:r w:rsidRPr="00B74C12">
        <w:lastRenderedPageBreak/>
        <w:t>References</w:t>
      </w:r>
      <w:bookmarkEnd w:id="20"/>
    </w:p>
    <w:p w14:paraId="7C978429" w14:textId="77777777" w:rsidR="00B74C12" w:rsidRPr="00B74C12" w:rsidRDefault="00B74C12" w:rsidP="00B74C12">
      <w:pPr>
        <w:rPr>
          <w:rFonts w:ascii="Arial" w:hAnsi="Arial" w:cs="Arial"/>
          <w:sz w:val="20"/>
          <w:szCs w:val="20"/>
        </w:rPr>
      </w:pPr>
      <w:r w:rsidRPr="00B74C12">
        <w:rPr>
          <w:rFonts w:ascii="Arial" w:hAnsi="Arial" w:cs="Arial"/>
          <w:sz w:val="20"/>
          <w:szCs w:val="20"/>
        </w:rPr>
        <w:t xml:space="preserve">Johnson, G., Whittington, R. and Scholes, K. (2020) </w:t>
      </w:r>
      <w:r w:rsidRPr="00B74C12">
        <w:rPr>
          <w:rFonts w:ascii="Arial" w:hAnsi="Arial" w:cs="Arial"/>
          <w:i/>
          <w:iCs/>
          <w:sz w:val="20"/>
          <w:szCs w:val="20"/>
        </w:rPr>
        <w:t>Exploring Strategy</w:t>
      </w:r>
      <w:r w:rsidRPr="00B74C12">
        <w:rPr>
          <w:rFonts w:ascii="Arial" w:hAnsi="Arial" w:cs="Arial"/>
          <w:sz w:val="20"/>
          <w:szCs w:val="20"/>
        </w:rPr>
        <w:t>. 12th ed. Harlow: Pearson.</w:t>
      </w:r>
      <w:r w:rsidRPr="00B74C12">
        <w:rPr>
          <w:rFonts w:ascii="Arial" w:hAnsi="Arial" w:cs="Arial"/>
          <w:sz w:val="20"/>
          <w:szCs w:val="20"/>
        </w:rPr>
        <w:br/>
        <w:t xml:space="preserve">Qian, G., Liu, C. and Yang, D. (2022) ‘Strategic management in SMEs: challenges and growth opportunities’, </w:t>
      </w:r>
      <w:r w:rsidRPr="00B74C12">
        <w:rPr>
          <w:rFonts w:ascii="Arial" w:hAnsi="Arial" w:cs="Arial"/>
          <w:i/>
          <w:iCs/>
          <w:sz w:val="20"/>
          <w:szCs w:val="20"/>
        </w:rPr>
        <w:t>Journal of Small Business Strategy</w:t>
      </w:r>
      <w:r w:rsidRPr="00B74C12">
        <w:rPr>
          <w:rFonts w:ascii="Arial" w:hAnsi="Arial" w:cs="Arial"/>
          <w:sz w:val="20"/>
          <w:szCs w:val="20"/>
        </w:rPr>
        <w:t>, 32(1), pp. 45–60.</w:t>
      </w:r>
    </w:p>
    <w:p w14:paraId="7110A6BB" w14:textId="77777777" w:rsidR="00B74C12" w:rsidRPr="00B74C12" w:rsidRDefault="00B74C12" w:rsidP="00B74C12">
      <w:pPr>
        <w:rPr>
          <w:rFonts w:ascii="Arial" w:hAnsi="Arial" w:cs="Arial"/>
          <w:sz w:val="20"/>
          <w:szCs w:val="20"/>
        </w:rPr>
      </w:pPr>
      <w:r w:rsidRPr="00B74C12">
        <w:rPr>
          <w:rFonts w:ascii="Arial" w:hAnsi="Arial" w:cs="Arial"/>
          <w:sz w:val="20"/>
          <w:szCs w:val="20"/>
        </w:rPr>
        <w:t xml:space="preserve">Burns, P. (2020) </w:t>
      </w:r>
      <w:r w:rsidRPr="00B74C12">
        <w:rPr>
          <w:rFonts w:ascii="Arial" w:hAnsi="Arial" w:cs="Arial"/>
          <w:i/>
          <w:iCs/>
          <w:sz w:val="20"/>
          <w:szCs w:val="20"/>
        </w:rPr>
        <w:t>Entrepreneurship and Small Business</w:t>
      </w:r>
      <w:r w:rsidRPr="00B74C12">
        <w:rPr>
          <w:rFonts w:ascii="Arial" w:hAnsi="Arial" w:cs="Arial"/>
          <w:sz w:val="20"/>
          <w:szCs w:val="20"/>
        </w:rPr>
        <w:t>. 5th ed. London: Palgrave.</w:t>
      </w:r>
      <w:r w:rsidRPr="00B74C12">
        <w:rPr>
          <w:rFonts w:ascii="Arial" w:hAnsi="Arial" w:cs="Arial"/>
          <w:sz w:val="20"/>
          <w:szCs w:val="20"/>
        </w:rPr>
        <w:br/>
        <w:t xml:space="preserve">Chaffey, D. and Ellis-Chadwick, F. (2019) </w:t>
      </w:r>
      <w:r w:rsidRPr="00B74C12">
        <w:rPr>
          <w:rFonts w:ascii="Arial" w:hAnsi="Arial" w:cs="Arial"/>
          <w:i/>
          <w:iCs/>
          <w:sz w:val="20"/>
          <w:szCs w:val="20"/>
        </w:rPr>
        <w:t>Digital Marketing</w:t>
      </w:r>
      <w:r w:rsidRPr="00B74C12">
        <w:rPr>
          <w:rFonts w:ascii="Arial" w:hAnsi="Arial" w:cs="Arial"/>
          <w:sz w:val="20"/>
          <w:szCs w:val="20"/>
        </w:rPr>
        <w:t>. 7th ed. Harlow: Pearson.</w:t>
      </w:r>
      <w:r w:rsidRPr="00B74C12">
        <w:rPr>
          <w:rFonts w:ascii="Arial" w:hAnsi="Arial" w:cs="Arial"/>
          <w:sz w:val="20"/>
          <w:szCs w:val="20"/>
        </w:rPr>
        <w:br/>
        <w:t xml:space="preserve">Johnson, G., Whittington, R. and Scholes, K. (2020) </w:t>
      </w:r>
      <w:r w:rsidRPr="00B74C12">
        <w:rPr>
          <w:rFonts w:ascii="Arial" w:hAnsi="Arial" w:cs="Arial"/>
          <w:i/>
          <w:iCs/>
          <w:sz w:val="20"/>
          <w:szCs w:val="20"/>
        </w:rPr>
        <w:t>Exploring Strategy</w:t>
      </w:r>
      <w:r w:rsidRPr="00B74C12">
        <w:rPr>
          <w:rFonts w:ascii="Arial" w:hAnsi="Arial" w:cs="Arial"/>
          <w:sz w:val="20"/>
          <w:szCs w:val="20"/>
        </w:rPr>
        <w:t>. 12th ed. Harlow: Pearson.</w:t>
      </w:r>
    </w:p>
    <w:p w14:paraId="76EE5D88" w14:textId="77777777" w:rsidR="00B74C12" w:rsidRPr="00B74C12" w:rsidRDefault="00B74C12" w:rsidP="00B74C12">
      <w:pPr>
        <w:spacing w:before="100" w:beforeAutospacing="1" w:after="100" w:afterAutospacing="1" w:line="240" w:lineRule="auto"/>
        <w:rPr>
          <w:rFonts w:ascii="Arial" w:eastAsia="Times New Roman" w:hAnsi="Arial" w:cs="Arial"/>
          <w:kern w:val="0"/>
          <w:sz w:val="20"/>
          <w:szCs w:val="20"/>
          <w:lang w:eastAsia="en-GB"/>
          <w14:ligatures w14:val="none"/>
        </w:rPr>
      </w:pPr>
      <w:r w:rsidRPr="00B74C12">
        <w:rPr>
          <w:rFonts w:ascii="Arial" w:eastAsia="Times New Roman" w:hAnsi="Arial" w:cs="Arial"/>
          <w:kern w:val="0"/>
          <w:sz w:val="20"/>
          <w:szCs w:val="20"/>
          <w:lang w:eastAsia="en-GB"/>
          <w14:ligatures w14:val="none"/>
        </w:rPr>
        <w:t xml:space="preserve">Ansoff, H. and McDonnell, E. (2019) </w:t>
      </w:r>
      <w:r w:rsidRPr="00B74C12">
        <w:rPr>
          <w:rFonts w:ascii="Arial" w:eastAsia="Times New Roman" w:hAnsi="Arial" w:cs="Arial"/>
          <w:i/>
          <w:iCs/>
          <w:kern w:val="0"/>
          <w:sz w:val="20"/>
          <w:szCs w:val="20"/>
          <w:lang w:eastAsia="en-GB"/>
          <w14:ligatures w14:val="none"/>
        </w:rPr>
        <w:t>Implanting Strategic Management</w:t>
      </w:r>
      <w:r w:rsidRPr="00B74C12">
        <w:rPr>
          <w:rFonts w:ascii="Arial" w:eastAsia="Times New Roman" w:hAnsi="Arial" w:cs="Arial"/>
          <w:kern w:val="0"/>
          <w:sz w:val="20"/>
          <w:szCs w:val="20"/>
          <w:lang w:eastAsia="en-GB"/>
          <w14:ligatures w14:val="none"/>
        </w:rPr>
        <w:t>. 3rd ed. London: Palgrave.</w:t>
      </w:r>
      <w:r w:rsidRPr="00B74C12">
        <w:rPr>
          <w:rFonts w:ascii="Arial" w:eastAsia="Times New Roman" w:hAnsi="Arial" w:cs="Arial"/>
          <w:kern w:val="0"/>
          <w:sz w:val="20"/>
          <w:szCs w:val="20"/>
          <w:lang w:eastAsia="en-GB"/>
          <w14:ligatures w14:val="none"/>
        </w:rPr>
        <w:br/>
        <w:t xml:space="preserve">Bowman, C. and Faulkner, D. (1997) </w:t>
      </w:r>
      <w:r w:rsidRPr="00B74C12">
        <w:rPr>
          <w:rFonts w:ascii="Arial" w:eastAsia="Times New Roman" w:hAnsi="Arial" w:cs="Arial"/>
          <w:i/>
          <w:iCs/>
          <w:kern w:val="0"/>
          <w:sz w:val="20"/>
          <w:szCs w:val="20"/>
          <w:lang w:eastAsia="en-GB"/>
          <w14:ligatures w14:val="none"/>
        </w:rPr>
        <w:t>Competitive and Corporate Strategy</w:t>
      </w:r>
      <w:r w:rsidRPr="00B74C12">
        <w:rPr>
          <w:rFonts w:ascii="Arial" w:eastAsia="Times New Roman" w:hAnsi="Arial" w:cs="Arial"/>
          <w:kern w:val="0"/>
          <w:sz w:val="20"/>
          <w:szCs w:val="20"/>
          <w:lang w:eastAsia="en-GB"/>
          <w14:ligatures w14:val="none"/>
        </w:rPr>
        <w:t>. London: Irwin.</w:t>
      </w:r>
      <w:r w:rsidRPr="00B74C12">
        <w:rPr>
          <w:rFonts w:ascii="Arial" w:eastAsia="Times New Roman" w:hAnsi="Arial" w:cs="Arial"/>
          <w:kern w:val="0"/>
          <w:sz w:val="20"/>
          <w:szCs w:val="20"/>
          <w:lang w:eastAsia="en-GB"/>
          <w14:ligatures w14:val="none"/>
        </w:rPr>
        <w:br/>
        <w:t xml:space="preserve">Porter, M. (2008) </w:t>
      </w:r>
      <w:r w:rsidRPr="00B74C12">
        <w:rPr>
          <w:rFonts w:ascii="Arial" w:eastAsia="Times New Roman" w:hAnsi="Arial" w:cs="Arial"/>
          <w:i/>
          <w:iCs/>
          <w:kern w:val="0"/>
          <w:sz w:val="20"/>
          <w:szCs w:val="20"/>
          <w:lang w:eastAsia="en-GB"/>
          <w14:ligatures w14:val="none"/>
        </w:rPr>
        <w:t>Competitive Strategy: Techniques for Analysing Industries and Competitors</w:t>
      </w:r>
      <w:r w:rsidRPr="00B74C12">
        <w:rPr>
          <w:rFonts w:ascii="Arial" w:eastAsia="Times New Roman" w:hAnsi="Arial" w:cs="Arial"/>
          <w:kern w:val="0"/>
          <w:sz w:val="20"/>
          <w:szCs w:val="20"/>
          <w:lang w:eastAsia="en-GB"/>
          <w14:ligatures w14:val="none"/>
        </w:rPr>
        <w:t>. New York: Free Press.</w:t>
      </w:r>
    </w:p>
    <w:p w14:paraId="7D08A7DA" w14:textId="77777777" w:rsidR="00B74C12" w:rsidRPr="00B74C12" w:rsidRDefault="00B74C12" w:rsidP="00B74C12">
      <w:pPr>
        <w:spacing w:before="100" w:beforeAutospacing="1" w:after="100" w:afterAutospacing="1" w:line="240" w:lineRule="auto"/>
        <w:rPr>
          <w:rFonts w:ascii="Arial" w:eastAsia="Times New Roman" w:hAnsi="Arial" w:cs="Arial"/>
          <w:kern w:val="0"/>
          <w:sz w:val="20"/>
          <w:szCs w:val="20"/>
          <w:lang w:eastAsia="en-GB"/>
          <w14:ligatures w14:val="none"/>
        </w:rPr>
      </w:pPr>
      <w:r w:rsidRPr="00B74C12">
        <w:rPr>
          <w:rFonts w:ascii="Arial" w:eastAsia="Times New Roman" w:hAnsi="Arial" w:cs="Arial"/>
          <w:kern w:val="0"/>
          <w:sz w:val="20"/>
          <w:szCs w:val="20"/>
          <w:lang w:eastAsia="en-GB"/>
          <w14:ligatures w14:val="none"/>
        </w:rPr>
        <w:t xml:space="preserve">Ansoff, H. and McDonnell, E. (2019) </w:t>
      </w:r>
      <w:r w:rsidRPr="00B74C12">
        <w:rPr>
          <w:rFonts w:ascii="Arial" w:eastAsia="Times New Roman" w:hAnsi="Arial" w:cs="Arial"/>
          <w:i/>
          <w:iCs/>
          <w:kern w:val="0"/>
          <w:sz w:val="20"/>
          <w:szCs w:val="20"/>
          <w:lang w:eastAsia="en-GB"/>
          <w14:ligatures w14:val="none"/>
        </w:rPr>
        <w:t>Implanting Strategic Management</w:t>
      </w:r>
      <w:r w:rsidRPr="00B74C12">
        <w:rPr>
          <w:rFonts w:ascii="Arial" w:eastAsia="Times New Roman" w:hAnsi="Arial" w:cs="Arial"/>
          <w:kern w:val="0"/>
          <w:sz w:val="20"/>
          <w:szCs w:val="20"/>
          <w:lang w:eastAsia="en-GB"/>
          <w14:ligatures w14:val="none"/>
        </w:rPr>
        <w:t>. 3rd ed. London: Palgrave.</w:t>
      </w:r>
      <w:r w:rsidRPr="00B74C12">
        <w:rPr>
          <w:rFonts w:ascii="Arial" w:eastAsia="Times New Roman" w:hAnsi="Arial" w:cs="Arial"/>
          <w:kern w:val="0"/>
          <w:sz w:val="20"/>
          <w:szCs w:val="20"/>
          <w:lang w:eastAsia="en-GB"/>
          <w14:ligatures w14:val="none"/>
        </w:rPr>
        <w:br/>
        <w:t xml:space="preserve">Bowman, C. and Faulkner, D. (1997) </w:t>
      </w:r>
      <w:r w:rsidRPr="00B74C12">
        <w:rPr>
          <w:rFonts w:ascii="Arial" w:eastAsia="Times New Roman" w:hAnsi="Arial" w:cs="Arial"/>
          <w:i/>
          <w:iCs/>
          <w:kern w:val="0"/>
          <w:sz w:val="20"/>
          <w:szCs w:val="20"/>
          <w:lang w:eastAsia="en-GB"/>
          <w14:ligatures w14:val="none"/>
        </w:rPr>
        <w:t>Competitive and Corporate Strategy</w:t>
      </w:r>
      <w:r w:rsidRPr="00B74C12">
        <w:rPr>
          <w:rFonts w:ascii="Arial" w:eastAsia="Times New Roman" w:hAnsi="Arial" w:cs="Arial"/>
          <w:kern w:val="0"/>
          <w:sz w:val="20"/>
          <w:szCs w:val="20"/>
          <w:lang w:eastAsia="en-GB"/>
          <w14:ligatures w14:val="none"/>
        </w:rPr>
        <w:t>. London: Irwin.</w:t>
      </w:r>
      <w:r w:rsidRPr="00B74C12">
        <w:rPr>
          <w:rFonts w:ascii="Arial" w:eastAsia="Times New Roman" w:hAnsi="Arial" w:cs="Arial"/>
          <w:kern w:val="0"/>
          <w:sz w:val="20"/>
          <w:szCs w:val="20"/>
          <w:lang w:eastAsia="en-GB"/>
          <w14:ligatures w14:val="none"/>
        </w:rPr>
        <w:br/>
        <w:t xml:space="preserve">Porter, M. (2008) </w:t>
      </w:r>
      <w:r w:rsidRPr="00B74C12">
        <w:rPr>
          <w:rFonts w:ascii="Arial" w:eastAsia="Times New Roman" w:hAnsi="Arial" w:cs="Arial"/>
          <w:i/>
          <w:iCs/>
          <w:kern w:val="0"/>
          <w:sz w:val="20"/>
          <w:szCs w:val="20"/>
          <w:lang w:eastAsia="en-GB"/>
          <w14:ligatures w14:val="none"/>
        </w:rPr>
        <w:t>Competitive Strategy: Techniques for Analysing Industries and Competitors</w:t>
      </w:r>
      <w:r w:rsidRPr="00B74C12">
        <w:rPr>
          <w:rFonts w:ascii="Arial" w:eastAsia="Times New Roman" w:hAnsi="Arial" w:cs="Arial"/>
          <w:kern w:val="0"/>
          <w:sz w:val="20"/>
          <w:szCs w:val="20"/>
          <w:lang w:eastAsia="en-GB"/>
          <w14:ligatures w14:val="none"/>
        </w:rPr>
        <w:t>. New York: Free Press.</w:t>
      </w:r>
    </w:p>
    <w:p w14:paraId="5274834A" w14:textId="77777777" w:rsidR="00B74C12" w:rsidRPr="00B74C12" w:rsidRDefault="00B74C12" w:rsidP="00B74C12">
      <w:pPr>
        <w:rPr>
          <w:rFonts w:ascii="Arial" w:hAnsi="Arial" w:cs="Arial"/>
          <w:sz w:val="20"/>
          <w:szCs w:val="20"/>
        </w:rPr>
      </w:pPr>
      <w:r w:rsidRPr="00B74C12">
        <w:rPr>
          <w:rFonts w:ascii="Arial" w:hAnsi="Arial" w:cs="Arial"/>
          <w:sz w:val="20"/>
          <w:szCs w:val="20"/>
        </w:rPr>
        <w:t xml:space="preserve">Burns, P. (2020) </w:t>
      </w:r>
      <w:r w:rsidRPr="00B74C12">
        <w:rPr>
          <w:rFonts w:ascii="Arial" w:hAnsi="Arial" w:cs="Arial"/>
          <w:i/>
          <w:iCs/>
          <w:sz w:val="20"/>
          <w:szCs w:val="20"/>
        </w:rPr>
        <w:t>Entrepreneurship and Small Business</w:t>
      </w:r>
      <w:r w:rsidRPr="00B74C12">
        <w:rPr>
          <w:rFonts w:ascii="Arial" w:hAnsi="Arial" w:cs="Arial"/>
          <w:sz w:val="20"/>
          <w:szCs w:val="20"/>
        </w:rPr>
        <w:t>. 5th ed. London: Palgrave.</w:t>
      </w:r>
      <w:r w:rsidRPr="00B74C12">
        <w:rPr>
          <w:rFonts w:ascii="Arial" w:hAnsi="Arial" w:cs="Arial"/>
          <w:sz w:val="20"/>
          <w:szCs w:val="20"/>
        </w:rPr>
        <w:br/>
        <w:t xml:space="preserve">Chaffey, D. and Ellis-Chadwick, F. (2019) </w:t>
      </w:r>
      <w:r w:rsidRPr="00B74C12">
        <w:rPr>
          <w:rFonts w:ascii="Arial" w:hAnsi="Arial" w:cs="Arial"/>
          <w:i/>
          <w:iCs/>
          <w:sz w:val="20"/>
          <w:szCs w:val="20"/>
        </w:rPr>
        <w:t>Digital Marketing</w:t>
      </w:r>
      <w:r w:rsidRPr="00B74C12">
        <w:rPr>
          <w:rFonts w:ascii="Arial" w:hAnsi="Arial" w:cs="Arial"/>
          <w:sz w:val="20"/>
          <w:szCs w:val="20"/>
        </w:rPr>
        <w:t>. 7th ed. Harlow: Pearson.</w:t>
      </w:r>
      <w:r w:rsidRPr="00B74C12">
        <w:rPr>
          <w:rFonts w:ascii="Arial" w:hAnsi="Arial" w:cs="Arial"/>
          <w:sz w:val="20"/>
          <w:szCs w:val="20"/>
        </w:rPr>
        <w:br/>
        <w:t xml:space="preserve">Grant, R. (2021) </w:t>
      </w:r>
      <w:r w:rsidRPr="00B74C12">
        <w:rPr>
          <w:rFonts w:ascii="Arial" w:hAnsi="Arial" w:cs="Arial"/>
          <w:i/>
          <w:iCs/>
          <w:sz w:val="20"/>
          <w:szCs w:val="20"/>
        </w:rPr>
        <w:t>Contemporary Strategy Analysis</w:t>
      </w:r>
      <w:r w:rsidRPr="00B74C12">
        <w:rPr>
          <w:rFonts w:ascii="Arial" w:hAnsi="Arial" w:cs="Arial"/>
          <w:sz w:val="20"/>
          <w:szCs w:val="20"/>
        </w:rPr>
        <w:t>. 11th ed. Hoboken: Wiley.</w:t>
      </w:r>
    </w:p>
    <w:p w14:paraId="59E7C00F" w14:textId="50199F23" w:rsidR="00B74C12" w:rsidRPr="00B74C12" w:rsidRDefault="00B74C12" w:rsidP="00B74C12">
      <w:pPr>
        <w:rPr>
          <w:rFonts w:ascii="Arial" w:hAnsi="Arial" w:cs="Arial"/>
          <w:sz w:val="20"/>
          <w:szCs w:val="20"/>
        </w:rPr>
      </w:pPr>
      <w:r w:rsidRPr="00B74C12">
        <w:rPr>
          <w:rFonts w:ascii="Arial" w:hAnsi="Arial" w:cs="Arial"/>
          <w:sz w:val="20"/>
          <w:szCs w:val="20"/>
        </w:rPr>
        <w:t xml:space="preserve">Hitt, M., Ireland, R. and Hoskisson, R. (2020) </w:t>
      </w:r>
      <w:r w:rsidRPr="00B74C12">
        <w:rPr>
          <w:rFonts w:ascii="Arial" w:hAnsi="Arial" w:cs="Arial"/>
          <w:i/>
          <w:iCs/>
          <w:sz w:val="20"/>
          <w:szCs w:val="20"/>
        </w:rPr>
        <w:t>Strategic Management: Concepts and Cases</w:t>
      </w:r>
      <w:r w:rsidRPr="00B74C12">
        <w:rPr>
          <w:rFonts w:ascii="Arial" w:hAnsi="Arial" w:cs="Arial"/>
          <w:sz w:val="20"/>
          <w:szCs w:val="20"/>
        </w:rPr>
        <w:t>. 13th ed. Boston: Cengage Learning.</w:t>
      </w:r>
      <w:r w:rsidRPr="00B74C12">
        <w:rPr>
          <w:rFonts w:ascii="Arial" w:hAnsi="Arial" w:cs="Arial"/>
          <w:sz w:val="20"/>
          <w:szCs w:val="20"/>
        </w:rPr>
        <w:br/>
        <w:t xml:space="preserve">Lynch, R. (2021) </w:t>
      </w:r>
      <w:r w:rsidRPr="00B74C12">
        <w:rPr>
          <w:rFonts w:ascii="Arial" w:hAnsi="Arial" w:cs="Arial"/>
          <w:i/>
          <w:iCs/>
          <w:sz w:val="20"/>
          <w:szCs w:val="20"/>
        </w:rPr>
        <w:t>Strategic Management</w:t>
      </w:r>
      <w:r w:rsidRPr="00B74C12">
        <w:rPr>
          <w:rFonts w:ascii="Arial" w:hAnsi="Arial" w:cs="Arial"/>
          <w:sz w:val="20"/>
          <w:szCs w:val="20"/>
        </w:rPr>
        <w:t>. 9th ed. Harlow: Pearson</w:t>
      </w:r>
    </w:p>
    <w:p w14:paraId="3574F7B7" w14:textId="77777777" w:rsidR="000036FC" w:rsidRDefault="00B74C12" w:rsidP="000036FC">
      <w:pPr>
        <w:rPr>
          <w:rFonts w:ascii="Arial" w:hAnsi="Arial" w:cs="Arial"/>
          <w:sz w:val="20"/>
          <w:szCs w:val="20"/>
        </w:rPr>
      </w:pPr>
      <w:r w:rsidRPr="00B74C12">
        <w:rPr>
          <w:rFonts w:ascii="Arial" w:hAnsi="Arial" w:cs="Arial"/>
          <w:sz w:val="20"/>
          <w:szCs w:val="20"/>
        </w:rPr>
        <w:t xml:space="preserve">Gilmore, A., Carson, D. and Grant, K. (2020) </w:t>
      </w:r>
      <w:r w:rsidRPr="00B74C12">
        <w:rPr>
          <w:rFonts w:ascii="Arial" w:hAnsi="Arial" w:cs="Arial"/>
          <w:i/>
          <w:iCs/>
          <w:sz w:val="20"/>
          <w:szCs w:val="20"/>
        </w:rPr>
        <w:t>SME Marketing and Branding</w:t>
      </w:r>
      <w:r w:rsidRPr="00B74C12">
        <w:rPr>
          <w:rFonts w:ascii="Arial" w:hAnsi="Arial" w:cs="Arial"/>
          <w:sz w:val="20"/>
          <w:szCs w:val="20"/>
        </w:rPr>
        <w:t>. London: Routledge.</w:t>
      </w:r>
      <w:r w:rsidRPr="00B74C12">
        <w:rPr>
          <w:rFonts w:ascii="Arial" w:hAnsi="Arial" w:cs="Arial"/>
          <w:sz w:val="20"/>
          <w:szCs w:val="20"/>
        </w:rPr>
        <w:br/>
        <w:t xml:space="preserve">Reuschke, D. and Mason, C. (2020) ‘The digital transformation of small businesses’, </w:t>
      </w:r>
      <w:r w:rsidRPr="00B74C12">
        <w:rPr>
          <w:rFonts w:ascii="Arial" w:hAnsi="Arial" w:cs="Arial"/>
          <w:i/>
          <w:iCs/>
          <w:sz w:val="20"/>
          <w:szCs w:val="20"/>
        </w:rPr>
        <w:t>Journal of Small Business Management</w:t>
      </w:r>
      <w:r w:rsidRPr="00B74C12">
        <w:rPr>
          <w:rFonts w:ascii="Arial" w:hAnsi="Arial" w:cs="Arial"/>
          <w:sz w:val="20"/>
          <w:szCs w:val="20"/>
        </w:rPr>
        <w:t>, 58(3), pp. 409–416.</w:t>
      </w:r>
    </w:p>
    <w:p w14:paraId="4BECE545" w14:textId="634FEC56" w:rsidR="000036FC" w:rsidRPr="000036FC" w:rsidRDefault="000036FC" w:rsidP="000036FC">
      <w:pPr>
        <w:rPr>
          <w:rFonts w:ascii="Arial" w:hAnsi="Arial" w:cs="Arial"/>
          <w:sz w:val="20"/>
          <w:szCs w:val="20"/>
        </w:rPr>
      </w:pPr>
      <w:r w:rsidRPr="000036FC">
        <w:rPr>
          <w:rFonts w:ascii="Arial" w:hAnsi="Arial" w:cs="Arial"/>
          <w:sz w:val="20"/>
          <w:szCs w:val="20"/>
        </w:rPr>
        <w:t xml:space="preserve">Barney, J. (1991) ‘Firm resources and sustained competitive advantage’, </w:t>
      </w:r>
      <w:r w:rsidRPr="000036FC">
        <w:rPr>
          <w:rFonts w:ascii="Arial" w:hAnsi="Arial" w:cs="Arial"/>
          <w:i/>
          <w:iCs/>
          <w:sz w:val="20"/>
          <w:szCs w:val="20"/>
        </w:rPr>
        <w:t>Journal of Management</w:t>
      </w:r>
      <w:r w:rsidRPr="000036FC">
        <w:rPr>
          <w:rFonts w:ascii="Arial" w:hAnsi="Arial" w:cs="Arial"/>
          <w:sz w:val="20"/>
          <w:szCs w:val="20"/>
        </w:rPr>
        <w:t>, 17(1), pp. 99–120.</w:t>
      </w:r>
    </w:p>
    <w:p w14:paraId="4296049A" w14:textId="77777777" w:rsidR="000036FC" w:rsidRDefault="000036FC" w:rsidP="000036FC">
      <w:pPr>
        <w:rPr>
          <w:rFonts w:ascii="Arial" w:hAnsi="Arial" w:cs="Arial"/>
          <w:sz w:val="20"/>
          <w:szCs w:val="20"/>
        </w:rPr>
      </w:pPr>
      <w:r w:rsidRPr="000036FC">
        <w:rPr>
          <w:rFonts w:ascii="Arial" w:hAnsi="Arial" w:cs="Arial"/>
          <w:sz w:val="20"/>
          <w:szCs w:val="20"/>
        </w:rPr>
        <w:t xml:space="preserve">Kotler, P. and Keller, K. (2016) </w:t>
      </w:r>
      <w:r w:rsidRPr="000036FC">
        <w:rPr>
          <w:rFonts w:ascii="Arial" w:hAnsi="Arial" w:cs="Arial"/>
          <w:i/>
          <w:iCs/>
          <w:sz w:val="20"/>
          <w:szCs w:val="20"/>
        </w:rPr>
        <w:t>Marketing Management</w:t>
      </w:r>
      <w:r w:rsidRPr="000036FC">
        <w:rPr>
          <w:rFonts w:ascii="Arial" w:hAnsi="Arial" w:cs="Arial"/>
          <w:sz w:val="20"/>
          <w:szCs w:val="20"/>
        </w:rPr>
        <w:t>. 15th ed. Harlow: Pearson.</w:t>
      </w:r>
    </w:p>
    <w:p w14:paraId="404B78C6" w14:textId="225F719B" w:rsidR="000036FC" w:rsidRPr="000036FC" w:rsidRDefault="000036FC" w:rsidP="000036FC">
      <w:pPr>
        <w:rPr>
          <w:rFonts w:ascii="Arial" w:hAnsi="Arial" w:cs="Arial"/>
          <w:sz w:val="20"/>
          <w:szCs w:val="20"/>
        </w:rPr>
      </w:pPr>
      <w:r w:rsidRPr="000036FC">
        <w:rPr>
          <w:rFonts w:ascii="Arial" w:hAnsi="Arial" w:cs="Arial"/>
          <w:sz w:val="20"/>
          <w:szCs w:val="20"/>
        </w:rPr>
        <w:t xml:space="preserve">O’Dwyer, M., Gilmore, A. and Carson, D. (2019) ‘Strategic innovation in SMEs: An exploratory study’, </w:t>
      </w:r>
      <w:r w:rsidRPr="000036FC">
        <w:rPr>
          <w:rFonts w:ascii="Arial" w:hAnsi="Arial" w:cs="Arial"/>
          <w:i/>
          <w:iCs/>
          <w:sz w:val="20"/>
          <w:szCs w:val="20"/>
        </w:rPr>
        <w:t>European Business Review</w:t>
      </w:r>
      <w:r w:rsidRPr="000036FC">
        <w:rPr>
          <w:rFonts w:ascii="Arial" w:hAnsi="Arial" w:cs="Arial"/>
          <w:sz w:val="20"/>
          <w:szCs w:val="20"/>
        </w:rPr>
        <w:t>, 31(1), pp. 125–144.</w:t>
      </w:r>
    </w:p>
    <w:p w14:paraId="2A6516F4" w14:textId="103B51C1" w:rsidR="000036FC" w:rsidRPr="000036FC" w:rsidRDefault="000036FC" w:rsidP="000036FC">
      <w:pPr>
        <w:rPr>
          <w:rFonts w:ascii="Arial" w:hAnsi="Arial" w:cs="Arial"/>
          <w:sz w:val="20"/>
          <w:szCs w:val="20"/>
        </w:rPr>
      </w:pPr>
      <w:r w:rsidRPr="000036FC">
        <w:rPr>
          <w:rFonts w:ascii="Arial" w:hAnsi="Arial" w:cs="Arial"/>
          <w:sz w:val="20"/>
          <w:szCs w:val="20"/>
        </w:rPr>
        <w:t xml:space="preserve">Mintzberg, H., Ahlstrand, B. and Lampel, J. (2020) </w:t>
      </w:r>
      <w:r w:rsidRPr="000036FC">
        <w:rPr>
          <w:rFonts w:ascii="Arial" w:hAnsi="Arial" w:cs="Arial"/>
          <w:i/>
          <w:iCs/>
          <w:sz w:val="20"/>
          <w:szCs w:val="20"/>
        </w:rPr>
        <w:t>Strategy Safari: A Guided Tour Through the Wilds of Strategic Management</w:t>
      </w:r>
      <w:r w:rsidRPr="000036FC">
        <w:rPr>
          <w:rFonts w:ascii="Arial" w:hAnsi="Arial" w:cs="Arial"/>
          <w:sz w:val="20"/>
          <w:szCs w:val="20"/>
        </w:rPr>
        <w:t>. 3rd ed. London: FT Publishing.</w:t>
      </w:r>
    </w:p>
    <w:p w14:paraId="032E4C03" w14:textId="4EBC095E" w:rsidR="000036FC" w:rsidRPr="000036FC" w:rsidRDefault="000036FC" w:rsidP="000036FC">
      <w:pPr>
        <w:rPr>
          <w:rFonts w:ascii="Arial" w:hAnsi="Arial" w:cs="Arial"/>
          <w:sz w:val="20"/>
          <w:szCs w:val="20"/>
        </w:rPr>
      </w:pPr>
      <w:r w:rsidRPr="000036FC">
        <w:rPr>
          <w:rFonts w:ascii="Arial" w:hAnsi="Arial" w:cs="Arial"/>
          <w:sz w:val="20"/>
          <w:szCs w:val="20"/>
        </w:rPr>
        <w:t xml:space="preserve">Zeithaml, V., Bitner, M. and Gremler, D. (2018) </w:t>
      </w:r>
      <w:r w:rsidRPr="000036FC">
        <w:rPr>
          <w:rFonts w:ascii="Arial" w:hAnsi="Arial" w:cs="Arial"/>
          <w:i/>
          <w:iCs/>
          <w:sz w:val="20"/>
          <w:szCs w:val="20"/>
        </w:rPr>
        <w:t>Services Marketing: Integrating Customer Focus Across the Firm</w:t>
      </w:r>
      <w:r w:rsidRPr="000036FC">
        <w:rPr>
          <w:rFonts w:ascii="Arial" w:hAnsi="Arial" w:cs="Arial"/>
          <w:sz w:val="20"/>
          <w:szCs w:val="20"/>
        </w:rPr>
        <w:t>. 7th ed. New York: McGraw-Hill Education.</w:t>
      </w:r>
    </w:p>
    <w:p w14:paraId="0B6FF99C" w14:textId="77777777" w:rsidR="00B74C12" w:rsidRPr="00B74C12" w:rsidRDefault="00B74C12" w:rsidP="00B74C12">
      <w:pPr>
        <w:rPr>
          <w:rFonts w:ascii="Arial" w:hAnsi="Arial" w:cs="Arial"/>
          <w:sz w:val="20"/>
          <w:szCs w:val="20"/>
        </w:rPr>
      </w:pPr>
    </w:p>
    <w:sectPr w:rsidR="00B74C12" w:rsidRPr="00B74C12" w:rsidSect="000036F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FE5012"/>
    <w:multiLevelType w:val="multilevel"/>
    <w:tmpl w:val="27E4D314"/>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7FA7CA8"/>
    <w:multiLevelType w:val="multilevel"/>
    <w:tmpl w:val="3F5AD7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1393781">
    <w:abstractNumId w:val="1"/>
  </w:num>
  <w:num w:numId="2" w16cid:durableId="851408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CD7"/>
    <w:rsid w:val="000036FC"/>
    <w:rsid w:val="00041CD7"/>
    <w:rsid w:val="0011173C"/>
    <w:rsid w:val="002B5924"/>
    <w:rsid w:val="00495820"/>
    <w:rsid w:val="004D0625"/>
    <w:rsid w:val="005A7ACD"/>
    <w:rsid w:val="006748A7"/>
    <w:rsid w:val="006E07C5"/>
    <w:rsid w:val="00831136"/>
    <w:rsid w:val="00951459"/>
    <w:rsid w:val="00B04672"/>
    <w:rsid w:val="00B74C12"/>
    <w:rsid w:val="00BB55FD"/>
    <w:rsid w:val="00E17BB4"/>
    <w:rsid w:val="00EE2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AF315"/>
  <w15:chartTrackingRefBased/>
  <w15:docId w15:val="{1213DD96-3966-4D0C-ADE7-E1A3B68B3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4C12"/>
    <w:pPr>
      <w:keepNext/>
      <w:keepLines/>
      <w:spacing w:before="360" w:after="80"/>
      <w:outlineLvl w:val="0"/>
    </w:pPr>
    <w:rPr>
      <w:rFonts w:ascii="Arial" w:eastAsiaTheme="majorEastAsia" w:hAnsi="Arial" w:cstheme="majorBidi"/>
      <w:color w:val="2F5496" w:themeColor="accent1" w:themeShade="BF"/>
      <w:sz w:val="24"/>
      <w:szCs w:val="40"/>
    </w:rPr>
  </w:style>
  <w:style w:type="paragraph" w:styleId="Heading2">
    <w:name w:val="heading 2"/>
    <w:basedOn w:val="Normal"/>
    <w:next w:val="Normal"/>
    <w:link w:val="Heading2Char"/>
    <w:uiPriority w:val="9"/>
    <w:unhideWhenUsed/>
    <w:qFormat/>
    <w:rsid w:val="00B74C12"/>
    <w:pPr>
      <w:keepNext/>
      <w:keepLines/>
      <w:spacing w:before="160" w:after="80"/>
      <w:outlineLvl w:val="1"/>
    </w:pPr>
    <w:rPr>
      <w:rFonts w:ascii="Arial" w:eastAsiaTheme="majorEastAsia" w:hAnsi="Arial" w:cstheme="majorBidi"/>
      <w:color w:val="000000" w:themeColor="text1"/>
      <w:szCs w:val="32"/>
    </w:rPr>
  </w:style>
  <w:style w:type="paragraph" w:styleId="Heading3">
    <w:name w:val="heading 3"/>
    <w:basedOn w:val="Normal"/>
    <w:next w:val="Normal"/>
    <w:link w:val="Heading3Char"/>
    <w:uiPriority w:val="9"/>
    <w:unhideWhenUsed/>
    <w:qFormat/>
    <w:rsid w:val="00041CD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1CD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1CD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1C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1C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1C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1C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C12"/>
    <w:rPr>
      <w:rFonts w:ascii="Arial" w:eastAsiaTheme="majorEastAsia" w:hAnsi="Arial" w:cstheme="majorBidi"/>
      <w:color w:val="2F5496" w:themeColor="accent1" w:themeShade="BF"/>
      <w:sz w:val="24"/>
      <w:szCs w:val="40"/>
    </w:rPr>
  </w:style>
  <w:style w:type="character" w:customStyle="1" w:styleId="Heading2Char">
    <w:name w:val="Heading 2 Char"/>
    <w:basedOn w:val="DefaultParagraphFont"/>
    <w:link w:val="Heading2"/>
    <w:uiPriority w:val="9"/>
    <w:rsid w:val="00B74C12"/>
    <w:rPr>
      <w:rFonts w:ascii="Arial" w:eastAsiaTheme="majorEastAsia" w:hAnsi="Arial" w:cstheme="majorBidi"/>
      <w:color w:val="000000" w:themeColor="text1"/>
      <w:szCs w:val="32"/>
    </w:rPr>
  </w:style>
  <w:style w:type="character" w:customStyle="1" w:styleId="Heading3Char">
    <w:name w:val="Heading 3 Char"/>
    <w:basedOn w:val="DefaultParagraphFont"/>
    <w:link w:val="Heading3"/>
    <w:uiPriority w:val="9"/>
    <w:rsid w:val="00041CD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1CD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1CD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1C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1C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1C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1CD7"/>
    <w:rPr>
      <w:rFonts w:eastAsiaTheme="majorEastAsia" w:cstheme="majorBidi"/>
      <w:color w:val="272727" w:themeColor="text1" w:themeTint="D8"/>
    </w:rPr>
  </w:style>
  <w:style w:type="paragraph" w:styleId="Title">
    <w:name w:val="Title"/>
    <w:basedOn w:val="Normal"/>
    <w:next w:val="Normal"/>
    <w:link w:val="TitleChar"/>
    <w:uiPriority w:val="10"/>
    <w:qFormat/>
    <w:rsid w:val="00041C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1C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1C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1C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1CD7"/>
    <w:pPr>
      <w:spacing w:before="160"/>
      <w:jc w:val="center"/>
    </w:pPr>
    <w:rPr>
      <w:i/>
      <w:iCs/>
      <w:color w:val="404040" w:themeColor="text1" w:themeTint="BF"/>
    </w:rPr>
  </w:style>
  <w:style w:type="character" w:customStyle="1" w:styleId="QuoteChar">
    <w:name w:val="Quote Char"/>
    <w:basedOn w:val="DefaultParagraphFont"/>
    <w:link w:val="Quote"/>
    <w:uiPriority w:val="29"/>
    <w:rsid w:val="00041CD7"/>
    <w:rPr>
      <w:i/>
      <w:iCs/>
      <w:color w:val="404040" w:themeColor="text1" w:themeTint="BF"/>
    </w:rPr>
  </w:style>
  <w:style w:type="paragraph" w:styleId="ListParagraph">
    <w:name w:val="List Paragraph"/>
    <w:basedOn w:val="Normal"/>
    <w:uiPriority w:val="34"/>
    <w:qFormat/>
    <w:rsid w:val="00041CD7"/>
    <w:pPr>
      <w:ind w:left="720"/>
      <w:contextualSpacing/>
    </w:pPr>
  </w:style>
  <w:style w:type="character" w:styleId="IntenseEmphasis">
    <w:name w:val="Intense Emphasis"/>
    <w:basedOn w:val="DefaultParagraphFont"/>
    <w:uiPriority w:val="21"/>
    <w:qFormat/>
    <w:rsid w:val="00041CD7"/>
    <w:rPr>
      <w:i/>
      <w:iCs/>
      <w:color w:val="2F5496" w:themeColor="accent1" w:themeShade="BF"/>
    </w:rPr>
  </w:style>
  <w:style w:type="paragraph" w:styleId="IntenseQuote">
    <w:name w:val="Intense Quote"/>
    <w:basedOn w:val="Normal"/>
    <w:next w:val="Normal"/>
    <w:link w:val="IntenseQuoteChar"/>
    <w:uiPriority w:val="30"/>
    <w:qFormat/>
    <w:rsid w:val="00041CD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1CD7"/>
    <w:rPr>
      <w:i/>
      <w:iCs/>
      <w:color w:val="2F5496" w:themeColor="accent1" w:themeShade="BF"/>
    </w:rPr>
  </w:style>
  <w:style w:type="character" w:styleId="IntenseReference">
    <w:name w:val="Intense Reference"/>
    <w:basedOn w:val="DefaultParagraphFont"/>
    <w:uiPriority w:val="32"/>
    <w:qFormat/>
    <w:rsid w:val="00041CD7"/>
    <w:rPr>
      <w:b/>
      <w:bCs/>
      <w:smallCaps/>
      <w:color w:val="2F5496" w:themeColor="accent1" w:themeShade="BF"/>
      <w:spacing w:val="5"/>
    </w:rPr>
  </w:style>
  <w:style w:type="character" w:styleId="Strong">
    <w:name w:val="Strong"/>
    <w:basedOn w:val="DefaultParagraphFont"/>
    <w:uiPriority w:val="22"/>
    <w:qFormat/>
    <w:rsid w:val="005A7ACD"/>
    <w:rPr>
      <w:b/>
      <w:bCs/>
    </w:rPr>
  </w:style>
  <w:style w:type="paragraph" w:styleId="NormalWeb">
    <w:name w:val="Normal (Web)"/>
    <w:basedOn w:val="Normal"/>
    <w:uiPriority w:val="99"/>
    <w:semiHidden/>
    <w:unhideWhenUsed/>
    <w:rsid w:val="004958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495820"/>
    <w:rPr>
      <w:i/>
      <w:iCs/>
    </w:rPr>
  </w:style>
  <w:style w:type="paragraph" w:styleId="NoSpacing">
    <w:name w:val="No Spacing"/>
    <w:link w:val="NoSpacingChar"/>
    <w:uiPriority w:val="1"/>
    <w:qFormat/>
    <w:rsid w:val="00B74C12"/>
    <w:pPr>
      <w:spacing w:after="0" w:line="240" w:lineRule="auto"/>
    </w:pPr>
  </w:style>
  <w:style w:type="table" w:styleId="GridTable4-Accent5">
    <w:name w:val="Grid Table 4 Accent 5"/>
    <w:basedOn w:val="TableNormal"/>
    <w:uiPriority w:val="49"/>
    <w:rsid w:val="006E07C5"/>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character" w:customStyle="1" w:styleId="NoSpacingChar">
    <w:name w:val="No Spacing Char"/>
    <w:basedOn w:val="DefaultParagraphFont"/>
    <w:link w:val="NoSpacing"/>
    <w:uiPriority w:val="1"/>
    <w:rsid w:val="000036FC"/>
  </w:style>
  <w:style w:type="paragraph" w:styleId="TOCHeading">
    <w:name w:val="TOC Heading"/>
    <w:basedOn w:val="Heading1"/>
    <w:next w:val="Normal"/>
    <w:uiPriority w:val="39"/>
    <w:unhideWhenUsed/>
    <w:qFormat/>
    <w:rsid w:val="000036FC"/>
    <w:pPr>
      <w:spacing w:before="240" w:after="0"/>
      <w:outlineLvl w:val="9"/>
    </w:pPr>
    <w:rPr>
      <w:rFonts w:asciiTheme="majorHAnsi" w:hAnsiTheme="majorHAnsi"/>
      <w:kern w:val="0"/>
      <w:sz w:val="32"/>
      <w:szCs w:val="32"/>
      <w:lang w:val="en-US"/>
      <w14:ligatures w14:val="none"/>
    </w:rPr>
  </w:style>
  <w:style w:type="paragraph" w:styleId="TOC2">
    <w:name w:val="toc 2"/>
    <w:basedOn w:val="Normal"/>
    <w:next w:val="Normal"/>
    <w:autoRedefine/>
    <w:uiPriority w:val="39"/>
    <w:unhideWhenUsed/>
    <w:rsid w:val="000036FC"/>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0036FC"/>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036FC"/>
    <w:pPr>
      <w:spacing w:after="100"/>
      <w:ind w:left="440"/>
    </w:pPr>
    <w:rPr>
      <w:rFonts w:eastAsiaTheme="minorEastAsia" w:cs="Times New Roman"/>
      <w:kern w:val="0"/>
      <w:lang w:val="en-US"/>
      <w14:ligatures w14:val="none"/>
    </w:rPr>
  </w:style>
  <w:style w:type="character" w:styleId="Hyperlink">
    <w:name w:val="Hyperlink"/>
    <w:basedOn w:val="DefaultParagraphFont"/>
    <w:uiPriority w:val="99"/>
    <w:unhideWhenUsed/>
    <w:rsid w:val="000036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418FFB-A155-4CB0-995B-AC4824B0B125}">
  <we:reference id="wa200000368" version="1.0.0.0" store="en-US" storeType="OMEX"/>
  <we:alternateReferences>
    <we:reference id="WA200000368" version="1.0.0.0" store="" storeType="OMEX"/>
  </we:alternateReferences>
  <we:properties>
    <we:property name="documentId" value="&quot;51c95a1971def48c&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130</TotalTime>
  <Pages>9</Pages>
  <Words>3295</Words>
  <Characters>21421</Characters>
  <Application>Microsoft Office Word</Application>
  <DocSecurity>0</DocSecurity>
  <Lines>411</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dc:title>
  <dc:subject>Student Name: Alexandru F Cristea</dc:subject>
  <dc:creator>Alexandru Florin Cristea (2311217)</dc:creator>
  <cp:keywords/>
  <dc:description/>
  <cp:lastModifiedBy>Alexandru Florin Cristea (2311217)</cp:lastModifiedBy>
  <cp:revision>3</cp:revision>
  <dcterms:created xsi:type="dcterms:W3CDTF">2025-11-15T14:05:00Z</dcterms:created>
  <dcterms:modified xsi:type="dcterms:W3CDTF">2025-11-23T14:48:00Z</dcterms:modified>
</cp:coreProperties>
</file>