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00C09" w14:textId="3C60A3A6" w:rsidR="00E54250" w:rsidRPr="00E54250" w:rsidRDefault="00E54250">
      <w:pPr>
        <w:rPr>
          <w:sz w:val="48"/>
          <w:szCs w:val="48"/>
        </w:rPr>
      </w:pPr>
      <w:r w:rsidRPr="00E54250">
        <w:rPr>
          <w:sz w:val="48"/>
          <w:szCs w:val="48"/>
        </w:rPr>
        <w:t>Bibliography:</w:t>
      </w:r>
    </w:p>
    <w:p w14:paraId="792D33EF" w14:textId="05EB6F78" w:rsidR="000B69E9" w:rsidRDefault="000B69E9">
      <w:r w:rsidRPr="000B69E9">
        <w:t xml:space="preserve">Barad, K. 2003 ‘Posthumanist performativity: toward an understanding of how matter comes to matter’, </w:t>
      </w:r>
      <w:r w:rsidRPr="00B6207D">
        <w:rPr>
          <w:i/>
          <w:iCs/>
        </w:rPr>
        <w:t>Signs: Journal of Women in Culture and Society</w:t>
      </w:r>
      <w:r w:rsidR="00B6207D">
        <w:t xml:space="preserve">, </w:t>
      </w:r>
      <w:r w:rsidRPr="000B69E9">
        <w:t xml:space="preserve">28(3): 801-31. </w:t>
      </w:r>
    </w:p>
    <w:p w14:paraId="59D951C2" w14:textId="12B74514" w:rsidR="00EE46FF" w:rsidRDefault="000B69E9">
      <w:r w:rsidRPr="000B69E9">
        <w:t xml:space="preserve">Barad, K. 2007 </w:t>
      </w:r>
      <w:r w:rsidRPr="00D84197">
        <w:rPr>
          <w:i/>
          <w:iCs/>
        </w:rPr>
        <w:t>Meeting the Universe Halfway: quantum physics and the entanglement of matter and meaning</w:t>
      </w:r>
      <w:r w:rsidRPr="000B69E9">
        <w:t>, Durham (NC): Duke University Press Books.</w:t>
      </w:r>
    </w:p>
    <w:p w14:paraId="1BE1D0DB" w14:textId="57871AC4" w:rsidR="000366E0" w:rsidRDefault="000366E0">
      <w:r>
        <w:t xml:space="preserve">Barrett, M. J. 2013 </w:t>
      </w:r>
      <w:r w:rsidR="00B6207D">
        <w:t>‘</w:t>
      </w:r>
      <w:r>
        <w:t>Researching through porosity: an animist research methodology</w:t>
      </w:r>
      <w:r w:rsidR="00B6207D">
        <w:t>’,</w:t>
      </w:r>
      <w:r>
        <w:t xml:space="preserve"> in Harvey, G. (ed.) </w:t>
      </w:r>
      <w:r w:rsidRPr="00B6207D">
        <w:rPr>
          <w:i/>
          <w:iCs/>
        </w:rPr>
        <w:t>The Handbook of Contemporary Animism</w:t>
      </w:r>
      <w:r w:rsidR="00B6207D">
        <w:t xml:space="preserve">, Durham: Acumen. </w:t>
      </w:r>
    </w:p>
    <w:p w14:paraId="4CB721E9" w14:textId="37BA363C" w:rsidR="000B69E9" w:rsidRDefault="000B69E9">
      <w:r w:rsidRPr="000B69E9">
        <w:t xml:space="preserve">Bennett, J. 2010 </w:t>
      </w:r>
      <w:r w:rsidRPr="00D84197">
        <w:rPr>
          <w:i/>
          <w:iCs/>
        </w:rPr>
        <w:t>Vibrant Matter: a political ecology of things</w:t>
      </w:r>
      <w:r w:rsidRPr="000B69E9">
        <w:t>, Durham and London: Duke University Press.</w:t>
      </w:r>
    </w:p>
    <w:p w14:paraId="519F5A36" w14:textId="36DCF315" w:rsidR="00A2151B" w:rsidRDefault="00D84197" w:rsidP="00A2151B">
      <w:pPr>
        <w:rPr>
          <w:lang w:val="en-US"/>
        </w:rPr>
      </w:pPr>
      <w:r>
        <w:t xml:space="preserve">Coard, R. 2019 ‘Dead and Dusted: Exploring the mutable boundaries of the body’, in Attala, L. and Steel, L. (ed.) </w:t>
      </w:r>
      <w:r w:rsidRPr="00941F16">
        <w:rPr>
          <w:i/>
          <w:iCs/>
        </w:rPr>
        <w:t>Body Matters: Exploring the Materiality of the Human Body</w:t>
      </w:r>
      <w:r>
        <w:t xml:space="preserve">, </w:t>
      </w:r>
      <w:r w:rsidR="00105F34">
        <w:t xml:space="preserve">Cardiff: </w:t>
      </w:r>
      <w:r>
        <w:t>University of Wales Press</w:t>
      </w:r>
      <w:r w:rsidR="00105F34">
        <w:t>.</w:t>
      </w:r>
      <w:r w:rsidR="00A2151B" w:rsidRPr="00A2151B">
        <w:rPr>
          <w:lang w:val="en-US"/>
        </w:rPr>
        <w:t xml:space="preserve"> </w:t>
      </w:r>
    </w:p>
    <w:p w14:paraId="556635E8" w14:textId="61D5FDF7" w:rsidR="00E72B16" w:rsidRDefault="00E72B16" w:rsidP="00A2151B">
      <w:pPr>
        <w:rPr>
          <w:lang w:val="en-US"/>
        </w:rPr>
      </w:pPr>
      <w:r>
        <w:rPr>
          <w:lang w:val="en-US"/>
        </w:rPr>
        <w:t>Dillon, P. 2012 ‘Thinking like a wetland’, Journal of Arts and Communities, 4(1), pp. 100-126.</w:t>
      </w:r>
      <w:bookmarkStart w:id="0" w:name="_GoBack"/>
      <w:bookmarkEnd w:id="0"/>
    </w:p>
    <w:p w14:paraId="7DBF5C15" w14:textId="5E602485" w:rsidR="00D84197" w:rsidRDefault="00A2151B" w:rsidP="00A2151B">
      <w:r w:rsidRPr="00A2151B">
        <w:rPr>
          <w:lang w:val="en-US"/>
        </w:rPr>
        <w:t>Gilbert, S. F. 2017 ‘Holobiont by birth: Multilineage individuals as the Concretion of cooperative processes’</w:t>
      </w:r>
      <w:r>
        <w:rPr>
          <w:lang w:val="en-US"/>
        </w:rPr>
        <w:t xml:space="preserve">, </w:t>
      </w:r>
      <w:r w:rsidRPr="00A2151B">
        <w:rPr>
          <w:lang w:val="en-US"/>
        </w:rPr>
        <w:t xml:space="preserve">in Tsing et. Al, </w:t>
      </w:r>
      <w:r w:rsidRPr="00A2151B">
        <w:rPr>
          <w:i/>
          <w:iCs/>
          <w:lang w:val="en-US"/>
        </w:rPr>
        <w:t xml:space="preserve">Arts of living on a damaged planet </w:t>
      </w:r>
      <w:r w:rsidRPr="00A2151B">
        <w:rPr>
          <w:lang w:val="en-US"/>
        </w:rPr>
        <w:t>Minnesota: University of Minnesota Press</w:t>
      </w:r>
      <w:r>
        <w:rPr>
          <w:lang w:val="en-US"/>
        </w:rPr>
        <w:t>.</w:t>
      </w:r>
    </w:p>
    <w:p w14:paraId="7F261856" w14:textId="77777777" w:rsidR="000B69E9" w:rsidRDefault="000B69E9">
      <w:r w:rsidRPr="000B69E9">
        <w:t xml:space="preserve">Ingold, T. 2011 </w:t>
      </w:r>
      <w:r w:rsidRPr="00D84197">
        <w:rPr>
          <w:i/>
          <w:iCs/>
        </w:rPr>
        <w:t>Being Alive: essays on movement, knowledge and description</w:t>
      </w:r>
      <w:r w:rsidRPr="000B69E9">
        <w:t xml:space="preserve">, London: Routledge. </w:t>
      </w:r>
    </w:p>
    <w:p w14:paraId="1FDDF717" w14:textId="2A6E7F6C" w:rsidR="000B69E9" w:rsidRDefault="000B69E9">
      <w:r w:rsidRPr="000B69E9">
        <w:t xml:space="preserve">Ingold, T. 2013 </w:t>
      </w:r>
      <w:r w:rsidRPr="00D84197">
        <w:rPr>
          <w:i/>
          <w:iCs/>
        </w:rPr>
        <w:t>Making: anthropology, archaeology, art and architecture</w:t>
      </w:r>
      <w:r w:rsidRPr="000B69E9">
        <w:t>, London: Routledge.</w:t>
      </w:r>
    </w:p>
    <w:p w14:paraId="6C1B0ED9" w14:textId="2C70FB9D" w:rsidR="00E54250" w:rsidRDefault="00E54250">
      <w:r>
        <w:t xml:space="preserve">Lamb, S. 2000 </w:t>
      </w:r>
      <w:r w:rsidRPr="00E54250">
        <w:rPr>
          <w:i/>
          <w:iCs/>
        </w:rPr>
        <w:t>White Saris and Sweet Mangoes: Gender and Body in North India</w:t>
      </w:r>
      <w:r>
        <w:t>, Berkeley: University of California Press.</w:t>
      </w:r>
    </w:p>
    <w:p w14:paraId="05718E02" w14:textId="131ACD68" w:rsidR="007100C5" w:rsidRDefault="007100C5">
      <w:r>
        <w:t xml:space="preserve">Latour, B. 2014 ‘Agency at the time of the Anthropocene’, </w:t>
      </w:r>
      <w:r w:rsidRPr="007100C5">
        <w:rPr>
          <w:i/>
          <w:iCs/>
        </w:rPr>
        <w:t>New Literary History</w:t>
      </w:r>
      <w:r>
        <w:t>, 45(1), pp.1-18.</w:t>
      </w:r>
    </w:p>
    <w:p w14:paraId="3655259B" w14:textId="2CEA2C6B" w:rsidR="000E1450" w:rsidRDefault="000E1450">
      <w:r>
        <w:t xml:space="preserve">Mann, A. et al. 2011 </w:t>
      </w:r>
      <w:r w:rsidR="00B6207D">
        <w:t>‘</w:t>
      </w:r>
      <w:r>
        <w:t>Mixing methods, tasting fingers</w:t>
      </w:r>
      <w:r w:rsidR="000366E0">
        <w:t>: Notes on an ethnographic experiment</w:t>
      </w:r>
      <w:r w:rsidR="00B6207D">
        <w:t>’</w:t>
      </w:r>
      <w:r w:rsidR="000366E0">
        <w:t xml:space="preserve">, </w:t>
      </w:r>
      <w:r w:rsidR="000366E0" w:rsidRPr="00B6207D">
        <w:rPr>
          <w:i/>
          <w:iCs/>
        </w:rPr>
        <w:t>HAU: Journal of Ethnographic Theory</w:t>
      </w:r>
      <w:r w:rsidR="000366E0">
        <w:t>, 1 (1), pp.221-243.</w:t>
      </w:r>
    </w:p>
    <w:p w14:paraId="25B04EFE" w14:textId="563B0E53" w:rsidR="000B69E9" w:rsidRDefault="000E1450">
      <w:r>
        <w:t xml:space="preserve">Morton, T. 2015 </w:t>
      </w:r>
      <w:r w:rsidR="007100C5">
        <w:t>‘</w:t>
      </w:r>
      <w:r>
        <w:t>What is Dark Ecology</w:t>
      </w:r>
      <w:r w:rsidR="007100C5">
        <w:t>’</w:t>
      </w:r>
      <w:r>
        <w:t xml:space="preserve">, </w:t>
      </w:r>
      <w:r w:rsidR="00941F16" w:rsidRPr="00941F16">
        <w:rPr>
          <w:i/>
          <w:iCs/>
        </w:rPr>
        <w:t>Changing Weathers</w:t>
      </w:r>
      <w:r w:rsidR="00941F16">
        <w:t>, Available at:</w:t>
      </w:r>
      <w:r w:rsidR="00941F16" w:rsidRPr="00941F16">
        <w:t xml:space="preserve"> </w:t>
      </w:r>
      <w:hyperlink r:id="rId4" w:history="1">
        <w:r w:rsidR="00941F16" w:rsidRPr="00753F42">
          <w:rPr>
            <w:rStyle w:val="Hyperlink"/>
          </w:rPr>
          <w:t>http://www.changingweathers.net/en/episodes/48/what-is-dark-ecology</w:t>
        </w:r>
      </w:hyperlink>
      <w:r w:rsidR="00941F16">
        <w:t xml:space="preserve"> (Accessed: 31 January 2020).</w:t>
      </w:r>
    </w:p>
    <w:p w14:paraId="7B3C4FAA" w14:textId="55EF95F1" w:rsidR="00B6207D" w:rsidRDefault="00B6207D" w:rsidP="00B6207D">
      <w:r>
        <w:t xml:space="preserve">Springgay, S. and Truman, S. 2017 ‘A Transmaterial Approach to Walking Methodologies: Embodiment, Affect and a Sonic Art Performance’, </w:t>
      </w:r>
      <w:r w:rsidRPr="00B6207D">
        <w:rPr>
          <w:i/>
          <w:iCs/>
        </w:rPr>
        <w:t>Body and Society</w:t>
      </w:r>
      <w:r w:rsidRPr="00B6207D">
        <w:t>,</w:t>
      </w:r>
      <w:r>
        <w:t xml:space="preserve"> XX (X), pp.1-32. </w:t>
      </w:r>
      <w:r w:rsidRPr="00B6207D">
        <w:t>DOI: 10.1177/1357034X17732626</w:t>
      </w:r>
    </w:p>
    <w:p w14:paraId="6358183D" w14:textId="3FC8F9B0" w:rsidR="00105F34" w:rsidRDefault="00105F34" w:rsidP="00B6207D">
      <w:r>
        <w:t xml:space="preserve">Walking Lab, 2020, </w:t>
      </w:r>
      <w:r w:rsidRPr="00105F34">
        <w:rPr>
          <w:i/>
          <w:iCs/>
        </w:rPr>
        <w:t>Walking to the Laundromat</w:t>
      </w:r>
      <w:r>
        <w:t xml:space="preserve">, Available at: </w:t>
      </w:r>
      <w:r w:rsidRPr="00105F34">
        <w:t>https://walkinglab.org/portfolio/walking-to-the-laundromat/</w:t>
      </w:r>
    </w:p>
    <w:p w14:paraId="254431AE" w14:textId="77777777" w:rsidR="00D84197" w:rsidRDefault="00D84197" w:rsidP="00B6207D"/>
    <w:p w14:paraId="6973EE3C" w14:textId="77777777" w:rsidR="00D84197" w:rsidRDefault="00D84197" w:rsidP="00B6207D"/>
    <w:sectPr w:rsidR="00D841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D9D"/>
    <w:rsid w:val="000366E0"/>
    <w:rsid w:val="000B69E9"/>
    <w:rsid w:val="000E1450"/>
    <w:rsid w:val="00105F34"/>
    <w:rsid w:val="001B7489"/>
    <w:rsid w:val="00221D9D"/>
    <w:rsid w:val="003F044B"/>
    <w:rsid w:val="007100C5"/>
    <w:rsid w:val="00941F16"/>
    <w:rsid w:val="00A2151B"/>
    <w:rsid w:val="00B6207D"/>
    <w:rsid w:val="00D84197"/>
    <w:rsid w:val="00E54250"/>
    <w:rsid w:val="00E72B16"/>
    <w:rsid w:val="00EE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42DBA"/>
  <w15:chartTrackingRefBased/>
  <w15:docId w15:val="{86EFA0AA-8653-46C1-92E1-DF51BDB68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1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41F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1F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7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hangingweathers.net/en/episodes/48/what-is-dark-ecolog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Fawwaz Alajmi</dc:creator>
  <cp:keywords/>
  <dc:description/>
  <cp:lastModifiedBy>Fawwaz Alajmi</cp:lastModifiedBy>
  <cp:revision>8</cp:revision>
  <dcterms:created xsi:type="dcterms:W3CDTF">2020-01-31T15:39:00Z</dcterms:created>
  <dcterms:modified xsi:type="dcterms:W3CDTF">2020-01-31T19:12:00Z</dcterms:modified>
</cp:coreProperties>
</file>