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8304D" w:rsidRDefault="00E97BD5">
      <w:pPr>
        <w:rPr>
          <w:b/>
          <w:sz w:val="28"/>
          <w:szCs w:val="28"/>
        </w:rPr>
      </w:pPr>
      <w:bookmarkStart w:id="0" w:name="_GoBack"/>
      <w:bookmarkEnd w:id="0"/>
      <w:r>
        <w:rPr>
          <w:b/>
          <w:sz w:val="28"/>
          <w:szCs w:val="28"/>
        </w:rPr>
        <w:t>Week eight</w:t>
      </w:r>
      <w:r w:rsidR="004B0624" w:rsidRPr="004B0624">
        <w:rPr>
          <w:b/>
          <w:sz w:val="28"/>
          <w:szCs w:val="28"/>
        </w:rPr>
        <w:t xml:space="preserve"> session two tutorial and cases</w:t>
      </w:r>
      <w:r w:rsidR="004B0624">
        <w:rPr>
          <w:b/>
          <w:sz w:val="28"/>
          <w:szCs w:val="28"/>
        </w:rPr>
        <w:t xml:space="preserve"> – Answers</w:t>
      </w:r>
    </w:p>
    <w:p w:rsidR="004B0624" w:rsidRPr="004B0624" w:rsidRDefault="004B0624">
      <w:pPr>
        <w:rPr>
          <w:b/>
          <w:sz w:val="24"/>
          <w:szCs w:val="24"/>
        </w:rPr>
      </w:pPr>
      <w:r w:rsidRPr="004B0624">
        <w:rPr>
          <w:b/>
          <w:sz w:val="24"/>
          <w:szCs w:val="24"/>
        </w:rPr>
        <w:t>Question one</w:t>
      </w:r>
    </w:p>
    <w:p w:rsidR="00AE5008" w:rsidRPr="00576FD4" w:rsidRDefault="004B0624">
      <w:pPr>
        <w:rPr>
          <w:b/>
          <w:sz w:val="28"/>
          <w:szCs w:val="28"/>
        </w:rPr>
      </w:pPr>
      <w:r>
        <w:rPr>
          <w:noProof/>
          <w:lang w:eastAsia="en-GB"/>
        </w:rPr>
        <w:drawing>
          <wp:inline distT="0" distB="0" distL="0" distR="0">
            <wp:extent cx="1819275" cy="695325"/>
            <wp:effectExtent l="0" t="0" r="9525" b="9525"/>
            <wp:docPr id="1" name="Picture 1" descr="C:\Users\se046\AppData\Local\Microsoft\Windows\Temporary Internet Files\Content.Word\New Picture (2).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e046\AppData\Local\Microsoft\Windows\Temporary Internet Files\Content.Word\New Picture (2).b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19275" cy="695325"/>
                    </a:xfrm>
                    <a:prstGeom prst="rect">
                      <a:avLst/>
                    </a:prstGeom>
                    <a:noFill/>
                    <a:ln>
                      <a:noFill/>
                    </a:ln>
                  </pic:spPr>
                </pic:pic>
              </a:graphicData>
            </a:graphic>
          </wp:inline>
        </w:drawing>
      </w:r>
    </w:p>
    <w:p w:rsidR="00AE5008" w:rsidRDefault="00576FD4">
      <w:pPr>
        <w:rPr>
          <w:b/>
          <w:sz w:val="24"/>
          <w:szCs w:val="24"/>
        </w:rPr>
      </w:pPr>
      <w:r>
        <w:rPr>
          <w:b/>
          <w:sz w:val="24"/>
          <w:szCs w:val="24"/>
        </w:rPr>
        <w:t>Question two</w:t>
      </w:r>
    </w:p>
    <w:p w:rsidR="00AE5008" w:rsidRDefault="00AE5008">
      <w:pPr>
        <w:rPr>
          <w:b/>
          <w:sz w:val="24"/>
          <w:szCs w:val="24"/>
        </w:rPr>
      </w:pPr>
      <w:r>
        <w:rPr>
          <w:noProof/>
          <w:lang w:eastAsia="en-GB"/>
        </w:rPr>
        <w:drawing>
          <wp:inline distT="0" distB="0" distL="0" distR="0">
            <wp:extent cx="2486025" cy="552450"/>
            <wp:effectExtent l="0" t="0" r="9525" b="0"/>
            <wp:docPr id="3" name="Picture 3" descr="C:\Users\se046\AppData\Local\Microsoft\Windows\Temporary Internet Files\Content.Word\New Picture (4).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e046\AppData\Local\Microsoft\Windows\Temporary Internet Files\Content.Word\New Picture (4).b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86025" cy="552450"/>
                    </a:xfrm>
                    <a:prstGeom prst="rect">
                      <a:avLst/>
                    </a:prstGeom>
                    <a:noFill/>
                    <a:ln>
                      <a:noFill/>
                    </a:ln>
                  </pic:spPr>
                </pic:pic>
              </a:graphicData>
            </a:graphic>
          </wp:inline>
        </w:drawing>
      </w:r>
    </w:p>
    <w:p w:rsidR="00B033A0" w:rsidRDefault="00576FD4">
      <w:pPr>
        <w:rPr>
          <w:b/>
          <w:sz w:val="24"/>
          <w:szCs w:val="24"/>
        </w:rPr>
      </w:pPr>
      <w:r>
        <w:rPr>
          <w:b/>
          <w:sz w:val="24"/>
          <w:szCs w:val="24"/>
        </w:rPr>
        <w:t>Question three</w:t>
      </w:r>
    </w:p>
    <w:p w:rsidR="00B033A0" w:rsidRPr="00B033A0" w:rsidRDefault="00B033A0" w:rsidP="00B033A0">
      <w:pPr>
        <w:rPr>
          <w:sz w:val="24"/>
          <w:szCs w:val="24"/>
        </w:rPr>
      </w:pPr>
      <w:r w:rsidRPr="00B033A0">
        <w:rPr>
          <w:sz w:val="24"/>
          <w:szCs w:val="24"/>
        </w:rPr>
        <w:t>(a) Beta measures the systematic risk of a risky investment such as a share in a company. The total risk of the share can be sub-divided into two parts, known as systematic (or market) risk and unsystematic (or unique) risk. The systematic risk depends on the sensitivity of the return of the share to general economic and market factors such as periods of boom and recession. The capital asset pricing model shows how the return which investors expect from shares should depend only on systematic risk, not on unsystematic risk, which can be eliminated by holding a well-diversified portfolio.</w:t>
      </w:r>
    </w:p>
    <w:p w:rsidR="00B033A0" w:rsidRPr="00B033A0" w:rsidRDefault="00B033A0" w:rsidP="00B033A0">
      <w:pPr>
        <w:rPr>
          <w:sz w:val="24"/>
          <w:szCs w:val="24"/>
        </w:rPr>
      </w:pPr>
      <w:r w:rsidRPr="00B033A0">
        <w:rPr>
          <w:sz w:val="24"/>
          <w:szCs w:val="24"/>
        </w:rPr>
        <w:t>Beta is calibrated such that the average risk of stock market investments has a beta of 1. Thus shares with betas of 0.5 or 1.5 would have half or 1½ times the average sensitivity to market variations respectively.</w:t>
      </w:r>
    </w:p>
    <w:p w:rsidR="00B033A0" w:rsidRPr="00B033A0" w:rsidRDefault="00B033A0" w:rsidP="00B033A0">
      <w:pPr>
        <w:rPr>
          <w:sz w:val="24"/>
          <w:szCs w:val="24"/>
        </w:rPr>
      </w:pPr>
      <w:r w:rsidRPr="00B033A0">
        <w:rPr>
          <w:sz w:val="24"/>
          <w:szCs w:val="24"/>
        </w:rPr>
        <w:t>This is reflected by higher volatility of share prices for shares with a beta of 1.5 than for those with a beta of 0.5. For example, a 10% increase in general stock market prices would be expected to be reflected as a 5% increase for a share with a beta of 0.5 and a 15% increase for a share with a beta of 1.5, with a similar effect for price reductions.</w:t>
      </w:r>
    </w:p>
    <w:p w:rsidR="00B033A0" w:rsidRPr="00B033A0" w:rsidRDefault="00B033A0" w:rsidP="00B033A0">
      <w:pPr>
        <w:rPr>
          <w:sz w:val="24"/>
          <w:szCs w:val="24"/>
        </w:rPr>
      </w:pPr>
      <w:r w:rsidRPr="00B033A0">
        <w:rPr>
          <w:sz w:val="24"/>
          <w:szCs w:val="24"/>
        </w:rPr>
        <w:t>(b) The beta of a company will be the weighted average of the beta of its shares and the beta of its debt. The beta of debt is very low, but not zero, because corporate debt bears default risk, which in turn is dependent on the volatility of the company's cash flows.</w:t>
      </w:r>
    </w:p>
    <w:p w:rsidR="00B033A0" w:rsidRPr="00B033A0" w:rsidRDefault="00B033A0" w:rsidP="00B033A0">
      <w:pPr>
        <w:rPr>
          <w:sz w:val="24"/>
          <w:szCs w:val="24"/>
        </w:rPr>
      </w:pPr>
      <w:r w:rsidRPr="00B033A0">
        <w:rPr>
          <w:sz w:val="24"/>
          <w:szCs w:val="24"/>
        </w:rPr>
        <w:t>Factors determining the beta of a company's equity shares include:</w:t>
      </w:r>
    </w:p>
    <w:p w:rsidR="00B033A0" w:rsidRPr="00B033A0" w:rsidRDefault="00B033A0" w:rsidP="00B033A0">
      <w:pPr>
        <w:rPr>
          <w:sz w:val="24"/>
          <w:szCs w:val="24"/>
        </w:rPr>
      </w:pPr>
      <w:r w:rsidRPr="00B033A0">
        <w:rPr>
          <w:sz w:val="24"/>
          <w:szCs w:val="24"/>
        </w:rPr>
        <w:t>(</w:t>
      </w:r>
      <w:proofErr w:type="spellStart"/>
      <w:r w:rsidRPr="00B033A0">
        <w:rPr>
          <w:sz w:val="24"/>
          <w:szCs w:val="24"/>
        </w:rPr>
        <w:t>i</w:t>
      </w:r>
      <w:proofErr w:type="spellEnd"/>
      <w:r w:rsidRPr="00B033A0">
        <w:rPr>
          <w:sz w:val="24"/>
          <w:szCs w:val="24"/>
        </w:rPr>
        <w:t>) Sensitivity of the company's cash flows to economic factors, as stated above. For example sales of new cars are more sensitive than sales of basic foods and necessities.</w:t>
      </w:r>
    </w:p>
    <w:p w:rsidR="00B033A0" w:rsidRPr="00B033A0" w:rsidRDefault="00B033A0" w:rsidP="00B033A0">
      <w:pPr>
        <w:rPr>
          <w:sz w:val="24"/>
          <w:szCs w:val="24"/>
        </w:rPr>
      </w:pPr>
      <w:r w:rsidRPr="00B033A0">
        <w:rPr>
          <w:sz w:val="24"/>
          <w:szCs w:val="24"/>
        </w:rPr>
        <w:t>(ii) The company's operating gearing. A high level of fixed costs in the company's cost structure will cause high variations in operating profit compared with variations in sales.</w:t>
      </w:r>
    </w:p>
    <w:p w:rsidR="00B033A0" w:rsidRPr="00B033A0" w:rsidRDefault="00B033A0" w:rsidP="00B033A0">
      <w:pPr>
        <w:rPr>
          <w:sz w:val="24"/>
          <w:szCs w:val="24"/>
        </w:rPr>
      </w:pPr>
      <w:r w:rsidRPr="00B033A0">
        <w:rPr>
          <w:sz w:val="24"/>
          <w:szCs w:val="24"/>
        </w:rPr>
        <w:lastRenderedPageBreak/>
        <w:t>(iii) The company's financial gearing. High borrowing and interest costs will cause high variations in equity earnings compared with variations in operating profit, increasing the equity beta as equity returns become more variable in relation to the market as a whole.</w:t>
      </w:r>
    </w:p>
    <w:p w:rsidR="00A02A8B" w:rsidRPr="00F043CF" w:rsidRDefault="00B033A0" w:rsidP="00B033A0">
      <w:pPr>
        <w:rPr>
          <w:sz w:val="24"/>
          <w:szCs w:val="24"/>
        </w:rPr>
      </w:pPr>
      <w:r w:rsidRPr="00B033A0">
        <w:rPr>
          <w:sz w:val="24"/>
          <w:szCs w:val="24"/>
        </w:rPr>
        <w:t>This effect will be countered by the low beta of debt when computing the weighted average beta of the whole company.</w:t>
      </w:r>
    </w:p>
    <w:p w:rsidR="00A02A8B" w:rsidRPr="00A02A8B" w:rsidRDefault="00A02A8B" w:rsidP="00B033A0">
      <w:pPr>
        <w:rPr>
          <w:b/>
          <w:sz w:val="24"/>
          <w:szCs w:val="24"/>
        </w:rPr>
      </w:pPr>
    </w:p>
    <w:sectPr w:rsidR="00A02A8B" w:rsidRPr="00A02A8B">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033A0" w:rsidRDefault="00B033A0" w:rsidP="00B033A0">
      <w:pPr>
        <w:spacing w:after="0" w:line="240" w:lineRule="auto"/>
      </w:pPr>
      <w:r>
        <w:separator/>
      </w:r>
    </w:p>
  </w:endnote>
  <w:endnote w:type="continuationSeparator" w:id="0">
    <w:p w:rsidR="00B033A0" w:rsidRDefault="00B033A0" w:rsidP="00B033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74979003"/>
      <w:docPartObj>
        <w:docPartGallery w:val="Page Numbers (Bottom of Page)"/>
        <w:docPartUnique/>
      </w:docPartObj>
    </w:sdtPr>
    <w:sdtEndPr>
      <w:rPr>
        <w:noProof/>
      </w:rPr>
    </w:sdtEndPr>
    <w:sdtContent>
      <w:p w:rsidR="00B033A0" w:rsidRDefault="00B033A0">
        <w:pPr>
          <w:pStyle w:val="Footer"/>
          <w:jc w:val="right"/>
        </w:pPr>
        <w:r>
          <w:fldChar w:fldCharType="begin"/>
        </w:r>
        <w:r>
          <w:instrText xml:space="preserve"> PAGE   \* MERGEFORMAT </w:instrText>
        </w:r>
        <w:r>
          <w:fldChar w:fldCharType="separate"/>
        </w:r>
        <w:r w:rsidR="00576FD4">
          <w:rPr>
            <w:noProof/>
          </w:rPr>
          <w:t>1</w:t>
        </w:r>
        <w:r>
          <w:rPr>
            <w:noProof/>
          </w:rPr>
          <w:fldChar w:fldCharType="end"/>
        </w:r>
      </w:p>
    </w:sdtContent>
  </w:sdt>
  <w:p w:rsidR="00B033A0" w:rsidRDefault="00B033A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033A0" w:rsidRDefault="00B033A0" w:rsidP="00B033A0">
      <w:pPr>
        <w:spacing w:after="0" w:line="240" w:lineRule="auto"/>
      </w:pPr>
      <w:r>
        <w:separator/>
      </w:r>
    </w:p>
  </w:footnote>
  <w:footnote w:type="continuationSeparator" w:id="0">
    <w:p w:rsidR="00B033A0" w:rsidRDefault="00B033A0" w:rsidP="00B033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B0624"/>
    <w:rsid w:val="004B0624"/>
    <w:rsid w:val="00576FD4"/>
    <w:rsid w:val="00834B16"/>
    <w:rsid w:val="008C7FE8"/>
    <w:rsid w:val="00A02A8B"/>
    <w:rsid w:val="00A21B89"/>
    <w:rsid w:val="00AE5008"/>
    <w:rsid w:val="00B033A0"/>
    <w:rsid w:val="00E97BD5"/>
    <w:rsid w:val="00F04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BalloonText">
    <w:name w:val="Balloon Text"/>
    <w:basedOn w:val="Normal"/>
    <w:link w:val="BalloonTextChar"/>
    <w:uiPriority w:val="99"/>
    <w:semiHidden/>
    <w:unhideWhenUsed/>
    <w:rsid w:val="004B06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0624"/>
    <w:rPr>
      <w:rFonts w:ascii="Tahoma" w:hAnsi="Tahoma" w:cs="Tahoma"/>
      <w:sz w:val="16"/>
      <w:szCs w:val="16"/>
    </w:rPr>
  </w:style>
  <w:style w:type="paragraph" w:styleId="Header">
    <w:name w:val="header"/>
    <w:basedOn w:val="Normal"/>
    <w:link w:val="HeaderChar"/>
    <w:uiPriority w:val="99"/>
    <w:unhideWhenUsed/>
    <w:rsid w:val="00B033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3A0"/>
  </w:style>
  <w:style w:type="paragraph" w:styleId="Footer">
    <w:name w:val="footer"/>
    <w:basedOn w:val="Normal"/>
    <w:link w:val="FooterChar"/>
    <w:uiPriority w:val="99"/>
    <w:unhideWhenUsed/>
    <w:rsid w:val="00B033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3A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fsdfsd">
    <w:name w:val="dsfsdfsd"/>
    <w:basedOn w:val="Normal"/>
    <w:qFormat/>
    <w:rsid w:val="008C7FE8"/>
  </w:style>
  <w:style w:type="paragraph" w:styleId="BalloonText">
    <w:name w:val="Balloon Text"/>
    <w:basedOn w:val="Normal"/>
    <w:link w:val="BalloonTextChar"/>
    <w:uiPriority w:val="99"/>
    <w:semiHidden/>
    <w:unhideWhenUsed/>
    <w:rsid w:val="004B06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B0624"/>
    <w:rPr>
      <w:rFonts w:ascii="Tahoma" w:hAnsi="Tahoma" w:cs="Tahoma"/>
      <w:sz w:val="16"/>
      <w:szCs w:val="16"/>
    </w:rPr>
  </w:style>
  <w:style w:type="paragraph" w:styleId="Header">
    <w:name w:val="header"/>
    <w:basedOn w:val="Normal"/>
    <w:link w:val="HeaderChar"/>
    <w:uiPriority w:val="99"/>
    <w:unhideWhenUsed/>
    <w:rsid w:val="00B033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3A0"/>
  </w:style>
  <w:style w:type="paragraph" w:styleId="Footer">
    <w:name w:val="footer"/>
    <w:basedOn w:val="Normal"/>
    <w:link w:val="FooterChar"/>
    <w:uiPriority w:val="99"/>
    <w:unhideWhenUsed/>
    <w:rsid w:val="00B033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3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2</Pages>
  <Words>349</Words>
  <Characters>1990</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Anthony Burns</dc:creator>
  <cp:lastModifiedBy>Anthony Burns</cp:lastModifiedBy>
  <cp:revision>7</cp:revision>
  <dcterms:created xsi:type="dcterms:W3CDTF">2016-08-10T13:17:00Z</dcterms:created>
  <dcterms:modified xsi:type="dcterms:W3CDTF">2016-11-22T11:40:00Z</dcterms:modified>
</cp:coreProperties>
</file>