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080" w:type="dxa"/>
        <w:tblInd w:w="-5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080"/>
        <w:gridCol w:w="540"/>
        <w:gridCol w:w="360"/>
        <w:gridCol w:w="360"/>
        <w:gridCol w:w="180"/>
        <w:gridCol w:w="900"/>
        <w:gridCol w:w="360"/>
        <w:gridCol w:w="180"/>
        <w:gridCol w:w="360"/>
        <w:gridCol w:w="180"/>
        <w:gridCol w:w="360"/>
        <w:gridCol w:w="360"/>
        <w:gridCol w:w="180"/>
        <w:gridCol w:w="180"/>
        <w:gridCol w:w="72"/>
        <w:gridCol w:w="108"/>
        <w:gridCol w:w="684"/>
        <w:gridCol w:w="36"/>
        <w:gridCol w:w="720"/>
        <w:gridCol w:w="36"/>
        <w:gridCol w:w="324"/>
        <w:gridCol w:w="468"/>
        <w:gridCol w:w="792"/>
      </w:tblGrid>
      <w:tr w:rsidR="004E68B1" w:rsidRPr="004E68B1" w14:paraId="78B3EED5" w14:textId="77777777" w:rsidTr="004E68B1">
        <w:trPr>
          <w:cantSplit/>
          <w:trHeight w:val="167"/>
        </w:trPr>
        <w:tc>
          <w:tcPr>
            <w:tcW w:w="6840" w:type="dxa"/>
            <w:gridSpan w:val="17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28B595F3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59464AE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4E68B1" w:rsidRPr="004E68B1" w14:paraId="48585AE9" w14:textId="77777777" w:rsidTr="007C69E5">
        <w:trPr>
          <w:cantSplit/>
          <w:trHeight w:val="383"/>
        </w:trPr>
        <w:tc>
          <w:tcPr>
            <w:tcW w:w="6840" w:type="dxa"/>
            <w:gridSpan w:val="17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29DE51B3" w14:textId="47CCB5E8" w:rsidR="004E68B1" w:rsidRPr="004E68B1" w:rsidRDefault="00EE3081" w:rsidP="004E68B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Underground Services</w:t>
            </w:r>
          </w:p>
        </w:tc>
        <w:tc>
          <w:tcPr>
            <w:tcW w:w="3240" w:type="dxa"/>
            <w:gridSpan w:val="9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0F0FE4B" w14:textId="3E817D81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001</w:t>
            </w:r>
          </w:p>
        </w:tc>
      </w:tr>
      <w:tr w:rsidR="004E68B1" w:rsidRPr="004E68B1" w14:paraId="435EE251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0A48A6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4E68B1" w:rsidRPr="004E68B1" w14:paraId="3B73CD6C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2A1D272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A9276A" w:rsidRPr="004E68B1" w14:paraId="796E8D0C" w14:textId="77777777" w:rsidTr="00FC14E6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649C824C" w14:textId="77777777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F842F" w14:textId="08B8A0FF" w:rsidR="00A9276A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Y</w:t>
            </w: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6BEF277" w14:textId="77777777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688E95" w14:textId="2E051607" w:rsidR="00A9276A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Y</w:t>
            </w: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432AB51" w14:textId="77777777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E31D51" w14:textId="142AD7A6" w:rsidR="00A9276A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Y</w:t>
            </w: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1E86C90" w14:textId="77777777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9BCBB" w14:textId="36F7E959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07698562" w14:textId="403AE6A4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5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762EB8A5" w14:textId="4CEA7C0F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E68B1" w:rsidRPr="004E68B1" w14:paraId="47745C4E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2125EFF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4E68B1" w:rsidRPr="004E68B1" w14:paraId="651A6DA1" w14:textId="77777777" w:rsidTr="004E68B1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605FA4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006E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04F5CF3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4E68B1" w:rsidRPr="004E68B1" w14:paraId="541AED9B" w14:textId="77777777" w:rsidTr="004E68B1">
        <w:trPr>
          <w:cantSplit/>
          <w:trHeight w:val="271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41ECA9BB" w14:textId="77777777" w:rsidR="004E68B1" w:rsidRPr="004E68B1" w:rsidRDefault="004E68B1" w:rsidP="004E68B1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38488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1D42EB2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B4368D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4E68B1" w:rsidRPr="004E68B1" w14:paraId="455D6920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A2EC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219A2" w14:textId="5717794E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Fire, explosion and/or electrocution caused by contact with live conductor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1E274F" w14:textId="3A958B8A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6B1CD" w14:textId="16170926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F6FF6D7" w14:textId="0CC6AC62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9</w:t>
            </w:r>
          </w:p>
        </w:tc>
      </w:tr>
      <w:tr w:rsidR="004E68B1" w:rsidRPr="004E68B1" w14:paraId="1D4148D3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96D45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D77D5" w14:textId="5FBD8AFD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Fire, explosion and/or asphyxiation caused by fracturing gas line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CAF8E1" w14:textId="0589EE5F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BA82B1" w14:textId="178A598D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34878E" w14:textId="319A420D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9</w:t>
            </w:r>
          </w:p>
        </w:tc>
      </w:tr>
      <w:tr w:rsidR="004E68B1" w:rsidRPr="004E68B1" w14:paraId="294DF98A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93926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46BC1" w14:textId="3BA44724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Flooding, caused by fracture of water main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86D282" w14:textId="7B49C645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6A7C3" w14:textId="5848486A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79E91D8" w14:textId="680EF461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4E68B1" w:rsidRPr="004E68B1" w14:paraId="64AC46A9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6AF67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9962" w14:textId="24BD6773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Biological hazards from untreated sewage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204E4" w14:textId="11366EDD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3272D2" w14:textId="7047BDB8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56BD3E2" w14:textId="0B4626D8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</w:tr>
      <w:tr w:rsidR="004E68B1" w:rsidRPr="004E68B1" w14:paraId="26BDEBBD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1FBF2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4008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C4DC9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034E6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E0A286E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3D28DDFF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5F097B1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09C3FB7F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E93FE5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E9058B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12A7746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15C30C0" w14:textId="77777777" w:rsidTr="004E68B1">
        <w:trPr>
          <w:cantSplit/>
          <w:trHeight w:val="271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63D945EB" w14:textId="77777777" w:rsidR="004E68B1" w:rsidRPr="004E68B1" w:rsidRDefault="004E68B1" w:rsidP="004E68B1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4E68B1" w:rsidRPr="004E68B1" w14:paraId="65F32C5E" w14:textId="77777777" w:rsidTr="004E68B1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68C6EA3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20ADDFE" w14:textId="2FB9A2EA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Ensure that adequate planning of the work is carried out </w:t>
            </w:r>
            <w:proofErr w:type="gramStart"/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so as to</w:t>
            </w:r>
            <w:proofErr w:type="gramEnd"/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avoid the need to excavate near live services wherever reasonably practicable. Permit to excavate to be implemented by the site manager/foreman.</w:t>
            </w:r>
          </w:p>
        </w:tc>
      </w:tr>
      <w:tr w:rsidR="004E68B1" w:rsidRPr="004E68B1" w14:paraId="27EEB0EB" w14:textId="77777777" w:rsidTr="007C69E5">
        <w:trPr>
          <w:cantSplit/>
          <w:trHeight w:val="481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CF9FCD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D65DD7B" w14:textId="76B10EC4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Full details of all underground services must be obtained (from the relevant authority, principal contractor or CDM Coordinator) before excavation work is permitted to comment.</w:t>
            </w:r>
          </w:p>
        </w:tc>
      </w:tr>
      <w:tr w:rsidR="004E68B1" w:rsidRPr="004E68B1" w14:paraId="1EE0082E" w14:textId="77777777" w:rsidTr="007C69E5">
        <w:trPr>
          <w:cantSplit/>
          <w:trHeight w:val="335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B05FD2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CE0D45" w14:textId="381500E3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Details must include location, type and capacity of all services.</w:t>
            </w:r>
          </w:p>
        </w:tc>
      </w:tr>
      <w:tr w:rsidR="004E68B1" w:rsidRPr="004E68B1" w14:paraId="2C3708F1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13A686C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68D77BA" w14:textId="21FC0FC6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Services must be located using a combination of reference to information and use of suitable detection equipment. Dial before you dig service recommended where extensive excavations are required. </w:t>
            </w:r>
          </w:p>
        </w:tc>
      </w:tr>
      <w:tr w:rsidR="004E68B1" w:rsidRPr="004E68B1" w14:paraId="76B14B19" w14:textId="77777777" w:rsidTr="007C69E5">
        <w:trPr>
          <w:cantSplit/>
          <w:trHeight w:val="611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565ECE7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E232E3B" w14:textId="2946BF37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All Services must be clearly marked on the ground and drawings before excavations commence. The line and depth of the services must be made clear.</w:t>
            </w:r>
          </w:p>
        </w:tc>
      </w:tr>
      <w:tr w:rsidR="004E68B1" w:rsidRPr="004E68B1" w14:paraId="4EF4E378" w14:textId="77777777" w:rsidTr="007C69E5">
        <w:trPr>
          <w:cantSplit/>
          <w:trHeight w:val="421"/>
        </w:trPr>
        <w:tc>
          <w:tcPr>
            <w:tcW w:w="540" w:type="dxa"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AEAB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742BCA18" w14:textId="0932C067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All Services must be assumed live unless proven otherwise – Written confirmation must be obtained and help on site.</w:t>
            </w:r>
          </w:p>
        </w:tc>
      </w:tr>
      <w:tr w:rsidR="004E68B1" w:rsidRPr="004E68B1" w14:paraId="5F0F7282" w14:textId="77777777" w:rsidTr="004E68B1">
        <w:trPr>
          <w:cantSplit/>
          <w:trHeight w:val="272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3C74A0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70142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79C14686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6BB6B4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4E68B1" w:rsidRPr="004E68B1" w14:paraId="0EB83160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A8DEC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76AA24" w14:textId="26EE2FC0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Fire, explosion and/or electrocution caused by contact with a live conductor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6A160B" w14:textId="1AAA9153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DCA494" w14:textId="1C95D5F3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right w:val="single" w:sz="18" w:space="0" w:color="auto"/>
            </w:tcBorders>
          </w:tcPr>
          <w:p w14:paraId="41A2698E" w14:textId="3B3D98FB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</w:tr>
      <w:tr w:rsidR="004E68B1" w:rsidRPr="004E68B1" w14:paraId="2DE48D7D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4AD99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118B162F" w14:textId="54EED7DB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Fire, Explosion and/or asphyxiation caused by fracturing gas line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1FDEBAC1" w14:textId="69DBC20D" w:rsidR="004E68B1" w:rsidRPr="004E68B1" w:rsidRDefault="00EE3081" w:rsidP="004E68B1">
            <w:pPr>
              <w:spacing w:after="0" w:line="240" w:lineRule="auto"/>
              <w:ind w:left="252" w:hanging="252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3EAF4200" w14:textId="2EB0503B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6483C334" w14:textId="3D02A34D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</w:tr>
      <w:tr w:rsidR="004E68B1" w:rsidRPr="004E68B1" w14:paraId="0A07F21E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14C7F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1C47C9CA" w14:textId="17F84759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Flooding, caused by fracture of water main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0914FE50" w14:textId="2AD5DBDA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056CF1D2" w14:textId="69600EB6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3F85C5F4" w14:textId="25215820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</w:tr>
      <w:tr w:rsidR="004E68B1" w:rsidRPr="004E68B1" w14:paraId="34B3B407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E01F8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4A261B1D" w14:textId="5922E9D6" w:rsidR="004E68B1" w:rsidRPr="004E68B1" w:rsidRDefault="00EE308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Biological hazards from untreated sewage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32EB13A8" w14:textId="2B7199E0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7F5DF1FD" w14:textId="4028E5C4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52196E92" w14:textId="7C035D4D" w:rsidR="004E68B1" w:rsidRPr="004E68B1" w:rsidRDefault="00EE308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</w:tr>
      <w:tr w:rsidR="004E68B1" w:rsidRPr="004E68B1" w14:paraId="36AEF4E9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0E33F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54ECE9F1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1FD7A09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2E3872C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4697554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653A6C88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70F6550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527D05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37096C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2156710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0C3B97C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3B3F57F" w14:textId="77777777" w:rsidTr="007C69E5">
        <w:trPr>
          <w:cantSplit/>
          <w:trHeight w:val="633"/>
        </w:trPr>
        <w:tc>
          <w:tcPr>
            <w:tcW w:w="3600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D6282F0" w14:textId="053A9089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Name</w:t>
            </w:r>
            <w:r w:rsidR="00EE308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: Nathan Price</w:t>
            </w:r>
          </w:p>
          <w:p w14:paraId="1745E963" w14:textId="20069E91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Position</w:t>
            </w:r>
            <w:r w:rsidR="00EE308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: Quantity Surveyor</w:t>
            </w:r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0173748" w14:textId="5D3E7F16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  <w:r w:rsidR="00EE308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: N PRICE</w:t>
            </w:r>
          </w:p>
          <w:p w14:paraId="45B0A77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  <w:p w14:paraId="25153FB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B3963BC" w14:textId="3D507B96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  <w:r w:rsidR="00EE308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5/5/2020</w:t>
            </w:r>
          </w:p>
        </w:tc>
      </w:tr>
      <w:tr w:rsidR="004E68B1" w:rsidRPr="004E68B1" w14:paraId="0AE93DA3" w14:textId="77777777" w:rsidTr="004E68B1">
        <w:trPr>
          <w:cantSplit/>
          <w:trHeight w:val="240"/>
        </w:trPr>
        <w:tc>
          <w:tcPr>
            <w:tcW w:w="2340" w:type="dxa"/>
            <w:gridSpan w:val="4"/>
            <w:tcBorders>
              <w:top w:val="single" w:sz="18" w:space="0" w:color="auto"/>
              <w:left w:val="single" w:sz="18" w:space="0" w:color="auto"/>
              <w:right w:val="single" w:sz="6" w:space="0" w:color="auto"/>
            </w:tcBorders>
            <w:shd w:val="clear" w:color="auto" w:fill="E6E6E6"/>
          </w:tcPr>
          <w:p w14:paraId="49DDC69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880" w:type="dxa"/>
            <w:gridSpan w:val="7"/>
            <w:tcBorders>
              <w:top w:val="single" w:sz="18" w:space="0" w:color="auto"/>
              <w:left w:val="single" w:sz="4" w:space="0" w:color="auto"/>
              <w:right w:val="single" w:sz="6" w:space="0" w:color="auto"/>
            </w:tcBorders>
            <w:shd w:val="clear" w:color="auto" w:fill="E6E6E6"/>
          </w:tcPr>
          <w:p w14:paraId="5C17F381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5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1DE5909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E68B1" w:rsidRPr="004E68B1" w14:paraId="20F0F9D8" w14:textId="77777777" w:rsidTr="00C062D2">
        <w:trPr>
          <w:cantSplit/>
          <w:trHeight w:val="235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30EE59F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440" w:type="dxa"/>
            <w:gridSpan w:val="4"/>
            <w:tcBorders>
              <w:left w:val="single" w:sz="4" w:space="0" w:color="auto"/>
              <w:right w:val="single" w:sz="6" w:space="0" w:color="auto"/>
            </w:tcBorders>
          </w:tcPr>
          <w:p w14:paraId="42FDA0E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sz="4" w:space="0" w:color="auto"/>
              <w:right w:val="single" w:sz="6" w:space="0" w:color="auto"/>
            </w:tcBorders>
          </w:tcPr>
          <w:p w14:paraId="1712D82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textDirection w:val="btLr"/>
            <w:vAlign w:val="center"/>
          </w:tcPr>
          <w:p w14:paraId="48F9F00F" w14:textId="77777777" w:rsidR="004E68B1" w:rsidRPr="004E68B1" w:rsidRDefault="004E68B1" w:rsidP="004E68B1">
            <w:pPr>
              <w:spacing w:after="0" w:line="240" w:lineRule="auto"/>
              <w:ind w:left="113" w:right="113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</w:tcPr>
          <w:p w14:paraId="377B3E4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4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E10E09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883EC0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8036C3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65C3EDE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sz="6" w:space="0" w:color="auto"/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4BE4BB4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="004E68B1" w:rsidRPr="004E68B1" w14:paraId="769DD838" w14:textId="77777777" w:rsidTr="004E68B1">
        <w:trPr>
          <w:cantSplit/>
          <w:trHeight w:val="256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57AD9AA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440" w:type="dxa"/>
            <w:gridSpan w:val="4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3A12C193" w14:textId="77777777" w:rsidR="004E68B1" w:rsidRPr="004E68B1" w:rsidRDefault="004E68B1" w:rsidP="004E68B1">
            <w:pPr>
              <w:spacing w:after="12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1   very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</w:t>
            </w: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unlikely</w:t>
            </w:r>
          </w:p>
          <w:p w14:paraId="7C98F41F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unlikely</w:t>
            </w:r>
          </w:p>
          <w:p w14:paraId="12DA53A8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likely</w:t>
            </w:r>
          </w:p>
          <w:p w14:paraId="5CC81A63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   very likely</w:t>
            </w:r>
          </w:p>
          <w:p w14:paraId="03A9375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0DBBA86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nuisance</w:t>
            </w:r>
          </w:p>
          <w:p w14:paraId="7337E43C" w14:textId="77777777" w:rsidR="004E68B1" w:rsidRPr="004E68B1" w:rsidRDefault="004E68B1" w:rsidP="004E68B1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2  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minor</w:t>
            </w:r>
            <w:proofErr w:type="gramEnd"/>
          </w:p>
          <w:p w14:paraId="423BBED1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14:paraId="09143CD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4  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major</w:t>
            </w:r>
            <w:proofErr w:type="gramEnd"/>
          </w:p>
          <w:p w14:paraId="686F6ABC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55E8B9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671DB27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9534E5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BF0A59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A0E3B66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F0976D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29211E8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="004E68B1" w:rsidRPr="004E68B1" w14:paraId="230DE913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207CC3BF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D6E435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3A1A28F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8A3375F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488FF99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667445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52B67F3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3E3A921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6802FF3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560543F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4E68B1" w:rsidRPr="004E68B1" w14:paraId="1AE7DAA9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7B33F2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28B101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BF60AE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790D9FC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1AB871C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0F1FEA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EC3A70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2EADD1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731256E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4375D7E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10Y</w:t>
            </w:r>
          </w:p>
        </w:tc>
      </w:tr>
      <w:tr w:rsidR="004E68B1" w:rsidRPr="004E68B1" w14:paraId="67BC5E13" w14:textId="77777777" w:rsidTr="00C062D2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BBC4BE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1B8B3D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75D7E73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76CD237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36D625A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06E8181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6B20E8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DA457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62A7B04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5621BF7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5G</w:t>
            </w:r>
          </w:p>
        </w:tc>
      </w:tr>
      <w:tr w:rsidR="004E68B1" w:rsidRPr="004E68B1" w14:paraId="15548FB2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071F12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E3DD88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5A8D86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4983097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430FD5F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5190C24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397A955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EC0A34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F4548E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vAlign w:val="center"/>
          </w:tcPr>
          <w:p w14:paraId="100B1C9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="004E68B1" w:rsidRPr="004E68B1" w14:paraId="611F8035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819540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EB9DC33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B415ED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3"/>
            <w:tcBorders>
              <w:left w:val="single" w:sz="6" w:space="0" w:color="auto"/>
              <w:right w:val="single" w:sz="4" w:space="0" w:color="auto"/>
            </w:tcBorders>
          </w:tcPr>
          <w:p w14:paraId="05DFBDB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2"/>
            <w:tcBorders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</w:tcPr>
          <w:p w14:paraId="737EC38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="004E68B1" w:rsidRPr="004E68B1" w14:paraId="584F8BA8" w14:textId="77777777" w:rsidTr="00C062D2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108668C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F6DF62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88A076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324B835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</w:tcPr>
          <w:p w14:paraId="15FB6B6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6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79646" w:themeFill="accent6"/>
          </w:tcPr>
          <w:p w14:paraId="6954992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6D851AC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26603BE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54E7B67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High Risk</w:t>
            </w:r>
          </w:p>
        </w:tc>
      </w:tr>
    </w:tbl>
    <w:p w14:paraId="7EAD8E1C" w14:textId="77777777" w:rsidR="009878D9" w:rsidRDefault="007C69E5" w:rsidP="007C69E5">
      <w:bookmarkStart w:id="0" w:name="_GoBack"/>
      <w:bookmarkEnd w:id="0"/>
    </w:p>
    <w:sectPr w:rsidR="009878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8B1"/>
    <w:rsid w:val="004E68B1"/>
    <w:rsid w:val="006475C8"/>
    <w:rsid w:val="007C69E5"/>
    <w:rsid w:val="008674FD"/>
    <w:rsid w:val="00891EC0"/>
    <w:rsid w:val="009B1529"/>
    <w:rsid w:val="00A9276A"/>
    <w:rsid w:val="00C062D2"/>
    <w:rsid w:val="00C81476"/>
    <w:rsid w:val="00D30B00"/>
    <w:rsid w:val="00EE3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ACBF1"/>
  <w15:docId w15:val="{7CD53E86-2233-42B3-9EE6-7F305D329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semiHidden/>
    <w:unhideWhenUsed/>
    <w:rsid w:val="004E68B1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4E68B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4E68B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68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68B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369</Words>
  <Characters>2109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NTPC Group</Company>
  <LinksUpToDate>false</LinksUpToDate>
  <CharactersWithSpaces>2474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Nathan Price</cp:lastModifiedBy>
  <cp:revision>3</cp:revision>
  <dcterms:created xsi:type="dcterms:W3CDTF">2020-05-05T15:10:00Z</dcterms:created>
  <dcterms:modified xsi:type="dcterms:W3CDTF">2020-05-05T15:23:00Z</dcterms:modified>
</cp:coreProperties>
</file>