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22C344" w14:textId="77777777" w:rsidR="0024712D" w:rsidRDefault="0024712D" w:rsidP="0024712D">
      <w:pPr>
        <w:pBdr>
          <w:top w:val="nil"/>
          <w:left w:val="nil"/>
          <w:bottom w:val="nil"/>
          <w:right w:val="nil"/>
          <w:between w:val="nil"/>
        </w:pBdr>
        <w:spacing w:after="200"/>
        <w:jc w:val="center"/>
        <w:rPr>
          <w:b/>
          <w:bCs/>
          <w:color w:val="000000"/>
          <w:sz w:val="32"/>
          <w:szCs w:val="32"/>
        </w:rPr>
      </w:pPr>
      <w:r>
        <w:rPr>
          <w:noProof/>
          <w:color w:val="000000"/>
        </w:rPr>
        <w:drawing>
          <wp:inline distT="0" distB="0" distL="0" distR="0" wp14:anchorId="6A5CC70F" wp14:editId="044D6B09">
            <wp:extent cx="2019300" cy="828675"/>
            <wp:effectExtent l="0" t="0" r="0" b="0"/>
            <wp:docPr id="117637252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019300" cy="828675"/>
                    </a:xfrm>
                    <a:prstGeom prst="rect">
                      <a:avLst/>
                    </a:prstGeom>
                    <a:ln/>
                  </pic:spPr>
                </pic:pic>
              </a:graphicData>
            </a:graphic>
          </wp:inline>
        </w:drawing>
      </w:r>
    </w:p>
    <w:p w14:paraId="2EA9F254" w14:textId="77777777" w:rsidR="0024712D" w:rsidRDefault="0024712D" w:rsidP="0024712D">
      <w:pPr>
        <w:pBdr>
          <w:top w:val="nil"/>
          <w:left w:val="nil"/>
          <w:bottom w:val="nil"/>
          <w:right w:val="nil"/>
          <w:between w:val="nil"/>
        </w:pBdr>
        <w:spacing w:after="200"/>
        <w:jc w:val="center"/>
        <w:rPr>
          <w:b/>
          <w:bCs/>
          <w:color w:val="000000"/>
        </w:rPr>
      </w:pPr>
    </w:p>
    <w:p w14:paraId="48C24646" w14:textId="77777777" w:rsidR="0024712D" w:rsidRDefault="0024712D" w:rsidP="0024712D">
      <w:pPr>
        <w:pBdr>
          <w:top w:val="nil"/>
          <w:left w:val="nil"/>
          <w:bottom w:val="nil"/>
          <w:right w:val="nil"/>
          <w:between w:val="nil"/>
        </w:pBdr>
        <w:spacing w:after="200"/>
        <w:rPr>
          <w:b/>
          <w:bCs/>
          <w:color w:val="000000"/>
        </w:rPr>
      </w:pPr>
    </w:p>
    <w:p w14:paraId="600EC963" w14:textId="77777777" w:rsidR="0024712D" w:rsidRDefault="0024712D" w:rsidP="0024712D">
      <w:pPr>
        <w:pBdr>
          <w:top w:val="nil"/>
          <w:left w:val="nil"/>
          <w:bottom w:val="nil"/>
          <w:right w:val="nil"/>
          <w:between w:val="nil"/>
        </w:pBdr>
        <w:spacing w:after="200"/>
        <w:jc w:val="both"/>
        <w:rPr>
          <w:b/>
          <w:bCs/>
          <w:color w:val="000000"/>
        </w:rPr>
      </w:pPr>
    </w:p>
    <w:p w14:paraId="3250D2A0" w14:textId="77777777" w:rsidR="0024712D" w:rsidRDefault="0024712D" w:rsidP="0024712D">
      <w:pPr>
        <w:pBdr>
          <w:top w:val="nil"/>
          <w:left w:val="nil"/>
          <w:bottom w:val="nil"/>
          <w:right w:val="nil"/>
          <w:between w:val="nil"/>
        </w:pBdr>
        <w:spacing w:after="200"/>
        <w:jc w:val="center"/>
        <w:rPr>
          <w:b/>
          <w:bCs/>
          <w:color w:val="000000"/>
          <w:sz w:val="28"/>
          <w:szCs w:val="28"/>
        </w:rPr>
      </w:pPr>
      <w:r w:rsidRPr="00EB325B">
        <w:rPr>
          <w:b/>
          <w:bCs/>
          <w:color w:val="000000"/>
          <w:sz w:val="28"/>
          <w:szCs w:val="28"/>
        </w:rPr>
        <w:t>Programme: MBA International Business</w:t>
      </w:r>
    </w:p>
    <w:p w14:paraId="61AD2109" w14:textId="77777777" w:rsidR="0024712D" w:rsidRPr="00EB325B" w:rsidRDefault="0024712D" w:rsidP="0024712D">
      <w:pPr>
        <w:pBdr>
          <w:top w:val="nil"/>
          <w:left w:val="nil"/>
          <w:bottom w:val="nil"/>
          <w:right w:val="nil"/>
          <w:between w:val="nil"/>
        </w:pBdr>
        <w:spacing w:after="200"/>
        <w:jc w:val="center"/>
        <w:rPr>
          <w:b/>
          <w:bCs/>
          <w:color w:val="000000"/>
          <w:sz w:val="28"/>
          <w:szCs w:val="28"/>
        </w:rPr>
      </w:pPr>
    </w:p>
    <w:p w14:paraId="49D9391A" w14:textId="77777777" w:rsidR="0024712D" w:rsidRPr="00EB325B" w:rsidRDefault="0024712D" w:rsidP="0024712D">
      <w:pPr>
        <w:pBdr>
          <w:top w:val="nil"/>
          <w:left w:val="nil"/>
          <w:bottom w:val="nil"/>
          <w:right w:val="nil"/>
          <w:between w:val="nil"/>
        </w:pBdr>
        <w:spacing w:after="200"/>
        <w:jc w:val="center"/>
        <w:rPr>
          <w:b/>
          <w:bCs/>
          <w:color w:val="000000"/>
          <w:sz w:val="28"/>
          <w:szCs w:val="28"/>
        </w:rPr>
      </w:pPr>
      <w:r w:rsidRPr="00EB325B">
        <w:rPr>
          <w:b/>
          <w:bCs/>
          <w:color w:val="000000"/>
          <w:sz w:val="28"/>
          <w:szCs w:val="28"/>
        </w:rPr>
        <w:t xml:space="preserve">Module: International Marketing: Principles and Practices </w:t>
      </w:r>
    </w:p>
    <w:p w14:paraId="2D706453" w14:textId="77777777" w:rsidR="0024712D" w:rsidRDefault="0024712D" w:rsidP="0024712D">
      <w:pPr>
        <w:pBdr>
          <w:top w:val="nil"/>
          <w:left w:val="nil"/>
          <w:bottom w:val="nil"/>
          <w:right w:val="nil"/>
          <w:between w:val="nil"/>
        </w:pBdr>
        <w:spacing w:after="200"/>
        <w:jc w:val="center"/>
        <w:rPr>
          <w:b/>
          <w:bCs/>
          <w:color w:val="000000"/>
          <w:sz w:val="28"/>
          <w:szCs w:val="28"/>
        </w:rPr>
      </w:pPr>
      <w:r w:rsidRPr="00EB325B">
        <w:rPr>
          <w:b/>
          <w:bCs/>
          <w:color w:val="000000"/>
          <w:sz w:val="28"/>
          <w:szCs w:val="28"/>
        </w:rPr>
        <w:t xml:space="preserve">Module code: LCMB7026 </w:t>
      </w:r>
    </w:p>
    <w:p w14:paraId="4BC5A1BD" w14:textId="77777777" w:rsidR="0024712D" w:rsidRPr="00EB325B" w:rsidRDefault="0024712D" w:rsidP="0024712D">
      <w:pPr>
        <w:pBdr>
          <w:top w:val="nil"/>
          <w:left w:val="nil"/>
          <w:bottom w:val="nil"/>
          <w:right w:val="nil"/>
          <w:between w:val="nil"/>
        </w:pBdr>
        <w:spacing w:after="200"/>
        <w:jc w:val="center"/>
        <w:rPr>
          <w:b/>
          <w:bCs/>
          <w:color w:val="000000"/>
          <w:sz w:val="28"/>
          <w:szCs w:val="28"/>
        </w:rPr>
      </w:pPr>
    </w:p>
    <w:p w14:paraId="77DAA47A" w14:textId="77777777" w:rsidR="0024712D" w:rsidRPr="00EB325B" w:rsidRDefault="0024712D" w:rsidP="0024712D">
      <w:pPr>
        <w:pBdr>
          <w:top w:val="nil"/>
          <w:left w:val="nil"/>
          <w:bottom w:val="nil"/>
          <w:right w:val="nil"/>
          <w:between w:val="nil"/>
        </w:pBdr>
        <w:jc w:val="center"/>
        <w:rPr>
          <w:b/>
          <w:bCs/>
          <w:color w:val="000000"/>
          <w:sz w:val="28"/>
          <w:szCs w:val="28"/>
        </w:rPr>
      </w:pPr>
      <w:r w:rsidRPr="00EB325B">
        <w:rPr>
          <w:b/>
          <w:bCs/>
          <w:color w:val="000000"/>
          <w:sz w:val="28"/>
          <w:szCs w:val="28"/>
        </w:rPr>
        <w:t xml:space="preserve">Assignment Title: Assessment component 1: Individual report </w:t>
      </w:r>
    </w:p>
    <w:p w14:paraId="19E4CDD7" w14:textId="77777777" w:rsidR="0024712D" w:rsidRPr="00EB325B" w:rsidRDefault="0024712D" w:rsidP="0024712D">
      <w:pPr>
        <w:pBdr>
          <w:top w:val="nil"/>
          <w:left w:val="nil"/>
          <w:bottom w:val="nil"/>
          <w:right w:val="nil"/>
          <w:between w:val="nil"/>
        </w:pBdr>
        <w:jc w:val="center"/>
        <w:rPr>
          <w:b/>
          <w:bCs/>
          <w:color w:val="000000"/>
          <w:sz w:val="28"/>
          <w:szCs w:val="28"/>
        </w:rPr>
      </w:pPr>
    </w:p>
    <w:p w14:paraId="36961D6A" w14:textId="77777777" w:rsidR="0024712D" w:rsidRPr="0024712D" w:rsidRDefault="0024712D" w:rsidP="0024712D">
      <w:pPr>
        <w:spacing w:line="480" w:lineRule="auto"/>
        <w:jc w:val="center"/>
        <w:rPr>
          <w:rFonts w:eastAsia="Times New Roman"/>
          <w:b/>
          <w:bCs/>
          <w:sz w:val="28"/>
          <w:szCs w:val="28"/>
        </w:rPr>
      </w:pPr>
      <w:r w:rsidRPr="0024712D">
        <w:rPr>
          <w:rFonts w:eastAsia="Times New Roman"/>
          <w:b/>
          <w:bCs/>
          <w:sz w:val="28"/>
          <w:szCs w:val="28"/>
        </w:rPr>
        <w:t>Company - Toyota</w:t>
      </w:r>
      <w:r w:rsidRPr="0024712D">
        <w:rPr>
          <w:rFonts w:eastAsia="Times New Roman"/>
          <w:b/>
          <w:bCs/>
          <w:sz w:val="28"/>
          <w:szCs w:val="28"/>
        </w:rPr>
        <w:br/>
        <w:t>Countries - United Stated &amp; India</w:t>
      </w:r>
    </w:p>
    <w:p w14:paraId="79B96BC5" w14:textId="7500B113" w:rsidR="0024712D" w:rsidRPr="00EB325B" w:rsidRDefault="0024712D" w:rsidP="0024712D">
      <w:pPr>
        <w:pBdr>
          <w:top w:val="nil"/>
          <w:left w:val="nil"/>
          <w:bottom w:val="nil"/>
          <w:right w:val="nil"/>
          <w:between w:val="nil"/>
        </w:pBdr>
        <w:jc w:val="center"/>
        <w:rPr>
          <w:b/>
          <w:bCs/>
          <w:color w:val="000000"/>
          <w:sz w:val="28"/>
          <w:szCs w:val="28"/>
        </w:rPr>
      </w:pPr>
    </w:p>
    <w:p w14:paraId="59686D62" w14:textId="77777777" w:rsidR="0024712D" w:rsidRPr="00EB325B" w:rsidRDefault="0024712D" w:rsidP="0024712D">
      <w:pPr>
        <w:pBdr>
          <w:top w:val="nil"/>
          <w:left w:val="nil"/>
          <w:bottom w:val="nil"/>
          <w:right w:val="nil"/>
          <w:between w:val="nil"/>
        </w:pBdr>
        <w:jc w:val="center"/>
        <w:rPr>
          <w:b/>
          <w:bCs/>
          <w:color w:val="000000"/>
          <w:sz w:val="28"/>
          <w:szCs w:val="28"/>
        </w:rPr>
      </w:pPr>
    </w:p>
    <w:p w14:paraId="16393C85" w14:textId="77777777" w:rsidR="0024712D" w:rsidRPr="00EB325B" w:rsidRDefault="0024712D" w:rsidP="0024712D">
      <w:pPr>
        <w:pBdr>
          <w:top w:val="nil"/>
          <w:left w:val="nil"/>
          <w:bottom w:val="nil"/>
          <w:right w:val="nil"/>
          <w:between w:val="nil"/>
        </w:pBdr>
        <w:jc w:val="center"/>
        <w:rPr>
          <w:b/>
          <w:bCs/>
          <w:color w:val="000000"/>
          <w:sz w:val="28"/>
          <w:szCs w:val="28"/>
        </w:rPr>
      </w:pPr>
    </w:p>
    <w:p w14:paraId="2CD36DB8" w14:textId="77777777" w:rsidR="0024712D" w:rsidRPr="00EB325B" w:rsidRDefault="0024712D" w:rsidP="0024712D">
      <w:pPr>
        <w:pBdr>
          <w:top w:val="nil"/>
          <w:left w:val="nil"/>
          <w:bottom w:val="nil"/>
          <w:right w:val="nil"/>
          <w:between w:val="nil"/>
        </w:pBdr>
        <w:spacing w:after="200"/>
        <w:jc w:val="center"/>
        <w:rPr>
          <w:b/>
          <w:bCs/>
          <w:color w:val="000000"/>
          <w:sz w:val="28"/>
          <w:szCs w:val="28"/>
        </w:rPr>
      </w:pPr>
      <w:r w:rsidRPr="00EB325B">
        <w:rPr>
          <w:b/>
          <w:bCs/>
          <w:color w:val="000000"/>
          <w:sz w:val="28"/>
          <w:szCs w:val="28"/>
        </w:rPr>
        <w:t>Lecturer: Dr Jamiu Odugbesan</w:t>
      </w:r>
    </w:p>
    <w:p w14:paraId="4624F68C" w14:textId="77777777" w:rsidR="0024712D" w:rsidRPr="00EB325B" w:rsidRDefault="0024712D" w:rsidP="0024712D">
      <w:pPr>
        <w:pBdr>
          <w:top w:val="nil"/>
          <w:left w:val="nil"/>
          <w:bottom w:val="nil"/>
          <w:right w:val="nil"/>
          <w:between w:val="nil"/>
        </w:pBdr>
        <w:jc w:val="center"/>
        <w:rPr>
          <w:b/>
          <w:bCs/>
          <w:color w:val="000000"/>
          <w:sz w:val="28"/>
          <w:szCs w:val="28"/>
        </w:rPr>
      </w:pPr>
    </w:p>
    <w:p w14:paraId="1313365F" w14:textId="03033D65" w:rsidR="0024712D" w:rsidRPr="0024712D" w:rsidRDefault="0024712D" w:rsidP="0024712D">
      <w:pPr>
        <w:spacing w:after="240"/>
        <w:jc w:val="center"/>
        <w:rPr>
          <w:b/>
          <w:bCs/>
          <w:sz w:val="32"/>
          <w:szCs w:val="32"/>
          <w:lang w:bidi="gu-IN"/>
        </w:rPr>
      </w:pPr>
      <w:r w:rsidRPr="00EB325B">
        <w:rPr>
          <w:b/>
          <w:bCs/>
          <w:color w:val="000000"/>
          <w:sz w:val="28"/>
          <w:szCs w:val="28"/>
        </w:rPr>
        <w:t xml:space="preserve">Student name: </w:t>
      </w:r>
      <w:r w:rsidRPr="0024712D">
        <w:rPr>
          <w:b/>
          <w:bCs/>
          <w:sz w:val="28"/>
          <w:szCs w:val="28"/>
        </w:rPr>
        <w:t>Ronak Rameshbhai Sojitra</w:t>
      </w:r>
    </w:p>
    <w:p w14:paraId="6319A85C" w14:textId="4AD5EAD0" w:rsidR="0024712D" w:rsidRDefault="0024712D" w:rsidP="0024712D">
      <w:pPr>
        <w:pBdr>
          <w:top w:val="nil"/>
          <w:left w:val="nil"/>
          <w:bottom w:val="nil"/>
          <w:right w:val="nil"/>
          <w:between w:val="nil"/>
        </w:pBdr>
        <w:jc w:val="center"/>
        <w:rPr>
          <w:b/>
          <w:bCs/>
          <w:sz w:val="28"/>
          <w:szCs w:val="28"/>
        </w:rPr>
      </w:pPr>
      <w:r w:rsidRPr="00EB325B">
        <w:rPr>
          <w:b/>
          <w:bCs/>
          <w:color w:val="000000"/>
          <w:sz w:val="28"/>
          <w:szCs w:val="28"/>
        </w:rPr>
        <w:t xml:space="preserve">Student ID: </w:t>
      </w:r>
      <w:r w:rsidRPr="0024712D">
        <w:rPr>
          <w:b/>
          <w:bCs/>
          <w:sz w:val="28"/>
          <w:szCs w:val="28"/>
        </w:rPr>
        <w:t>2519657</w:t>
      </w:r>
    </w:p>
    <w:p w14:paraId="10964737" w14:textId="77777777" w:rsidR="00AE2135" w:rsidRDefault="00AE2135" w:rsidP="0024712D">
      <w:pPr>
        <w:pBdr>
          <w:top w:val="nil"/>
          <w:left w:val="nil"/>
          <w:bottom w:val="nil"/>
          <w:right w:val="nil"/>
          <w:between w:val="nil"/>
        </w:pBdr>
        <w:jc w:val="center"/>
        <w:rPr>
          <w:b/>
          <w:bCs/>
          <w:sz w:val="28"/>
          <w:szCs w:val="28"/>
        </w:rPr>
      </w:pPr>
    </w:p>
    <w:p w14:paraId="552E1CAF" w14:textId="2C639257" w:rsidR="00AE2135" w:rsidRPr="00AE2135" w:rsidRDefault="00AE2135" w:rsidP="00AE2135">
      <w:pPr>
        <w:spacing w:after="240"/>
        <w:ind w:left="2880"/>
        <w:rPr>
          <w:b/>
          <w:bCs/>
          <w:sz w:val="28"/>
          <w:szCs w:val="28"/>
          <w:lang w:bidi="gu-IN"/>
        </w:rPr>
      </w:pPr>
      <w:r w:rsidRPr="00AE2135">
        <w:rPr>
          <w:b/>
          <w:bCs/>
          <w:sz w:val="28"/>
          <w:szCs w:val="28"/>
          <w:lang w:bidi="gu-IN"/>
        </w:rPr>
        <w:t xml:space="preserve">     </w:t>
      </w:r>
      <w:r w:rsidRPr="00AE2135">
        <w:rPr>
          <w:b/>
          <w:bCs/>
          <w:sz w:val="28"/>
          <w:szCs w:val="28"/>
          <w:lang w:bidi="gu-IN"/>
        </w:rPr>
        <w:t>Word count:</w:t>
      </w:r>
      <w:r w:rsidRPr="00AE2135">
        <w:rPr>
          <w:b/>
          <w:bCs/>
          <w:sz w:val="28"/>
          <w:szCs w:val="28"/>
        </w:rPr>
        <w:t xml:space="preserve"> </w:t>
      </w:r>
      <w:r w:rsidRPr="00AE2135">
        <w:rPr>
          <w:b/>
          <w:bCs/>
          <w:sz w:val="28"/>
          <w:szCs w:val="28"/>
        </w:rPr>
        <w:t>5015</w:t>
      </w:r>
    </w:p>
    <w:p w14:paraId="01A326C1" w14:textId="6BF29AEB" w:rsidR="00AE2135" w:rsidRPr="00EB325B" w:rsidRDefault="00AE2135" w:rsidP="0024712D">
      <w:pPr>
        <w:pBdr>
          <w:top w:val="nil"/>
          <w:left w:val="nil"/>
          <w:bottom w:val="nil"/>
          <w:right w:val="nil"/>
          <w:between w:val="nil"/>
        </w:pBdr>
        <w:jc w:val="center"/>
        <w:rPr>
          <w:b/>
          <w:bCs/>
          <w:color w:val="000000"/>
          <w:sz w:val="28"/>
          <w:szCs w:val="28"/>
        </w:rPr>
      </w:pPr>
    </w:p>
    <w:p w14:paraId="2D0D6C35" w14:textId="3CA6534F" w:rsidR="00D9418D" w:rsidRPr="00F720B3" w:rsidRDefault="00D9418D" w:rsidP="00D9418D">
      <w:pPr>
        <w:spacing w:line="480" w:lineRule="auto"/>
        <w:jc w:val="center"/>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sz w:val="24"/>
          <w:szCs w:val="24"/>
          <w:lang w:val="en-GB"/>
        </w:rPr>
        <w:br w:type="page"/>
      </w:r>
    </w:p>
    <w:sdt>
      <w:sdtPr>
        <w:rPr>
          <w:rFonts w:ascii="Arial" w:eastAsia="Arial" w:hAnsi="Arial" w:cs="Arial"/>
          <w:color w:val="auto"/>
          <w:sz w:val="22"/>
          <w:szCs w:val="22"/>
          <w:lang w:val="en-GB" w:eastAsia="en-IN"/>
        </w:rPr>
        <w:id w:val="-68267659"/>
        <w:docPartObj>
          <w:docPartGallery w:val="Table of Contents"/>
          <w:docPartUnique/>
        </w:docPartObj>
      </w:sdtPr>
      <w:sdtEndPr>
        <w:rPr>
          <w:b/>
          <w:bCs/>
          <w:noProof/>
        </w:rPr>
      </w:sdtEndPr>
      <w:sdtContent>
        <w:p w14:paraId="50566CF7" w14:textId="46A33367" w:rsidR="00D9418D" w:rsidRPr="00F720B3" w:rsidRDefault="00D9418D" w:rsidP="00D9418D">
          <w:pPr>
            <w:pStyle w:val="TOCHeading"/>
            <w:spacing w:line="276" w:lineRule="auto"/>
            <w:jc w:val="center"/>
            <w:rPr>
              <w:rFonts w:ascii="Times New Roman" w:hAnsi="Times New Roman" w:cs="Times New Roman"/>
              <w:b/>
              <w:bCs/>
              <w:color w:val="auto"/>
              <w:sz w:val="24"/>
              <w:szCs w:val="24"/>
              <w:u w:val="single"/>
              <w:lang w:val="en-GB"/>
            </w:rPr>
          </w:pPr>
          <w:r w:rsidRPr="00F720B3">
            <w:rPr>
              <w:rFonts w:ascii="Times New Roman" w:hAnsi="Times New Roman" w:cs="Times New Roman"/>
              <w:b/>
              <w:bCs/>
              <w:color w:val="auto"/>
              <w:sz w:val="24"/>
              <w:szCs w:val="24"/>
              <w:u w:val="single"/>
              <w:lang w:val="en-GB"/>
            </w:rPr>
            <w:t>Table of Contents</w:t>
          </w:r>
        </w:p>
        <w:p w14:paraId="276C7F0E" w14:textId="1900C973" w:rsidR="00D9418D" w:rsidRPr="00F720B3" w:rsidRDefault="00D9418D" w:rsidP="00D9418D">
          <w:pPr>
            <w:pStyle w:val="TOC1"/>
            <w:tabs>
              <w:tab w:val="right" w:leader="dot" w:pos="9350"/>
            </w:tabs>
            <w:jc w:val="both"/>
            <w:rPr>
              <w:rFonts w:ascii="Times New Roman" w:hAnsi="Times New Roman" w:cs="Times New Roman"/>
              <w:noProof/>
              <w:sz w:val="24"/>
              <w:szCs w:val="24"/>
              <w:lang w:val="en-GB"/>
            </w:rPr>
          </w:pPr>
          <w:r w:rsidRPr="00F720B3">
            <w:rPr>
              <w:rFonts w:ascii="Times New Roman" w:hAnsi="Times New Roman" w:cs="Times New Roman"/>
              <w:sz w:val="24"/>
              <w:szCs w:val="24"/>
              <w:lang w:val="en-GB"/>
            </w:rPr>
            <w:fldChar w:fldCharType="begin"/>
          </w:r>
          <w:r w:rsidRPr="00F720B3">
            <w:rPr>
              <w:rFonts w:ascii="Times New Roman" w:hAnsi="Times New Roman" w:cs="Times New Roman"/>
              <w:sz w:val="24"/>
              <w:szCs w:val="24"/>
              <w:lang w:val="en-GB"/>
            </w:rPr>
            <w:instrText xml:space="preserve"> TOC \o "1-3" \h \z \u </w:instrText>
          </w:r>
          <w:r w:rsidRPr="00F720B3">
            <w:rPr>
              <w:rFonts w:ascii="Times New Roman" w:hAnsi="Times New Roman" w:cs="Times New Roman"/>
              <w:sz w:val="24"/>
              <w:szCs w:val="24"/>
              <w:lang w:val="en-GB"/>
            </w:rPr>
            <w:fldChar w:fldCharType="separate"/>
          </w:r>
          <w:hyperlink w:anchor="_Toc236430399" w:history="1">
            <w:r w:rsidRPr="00F720B3">
              <w:rPr>
                <w:rStyle w:val="Hyperlink"/>
                <w:rFonts w:ascii="Times New Roman" w:hAnsi="Times New Roman" w:cs="Times New Roman"/>
                <w:noProof/>
                <w:color w:val="auto"/>
                <w:sz w:val="24"/>
                <w:szCs w:val="24"/>
                <w:lang w:val="en-GB"/>
              </w:rPr>
              <w:t>Section 1: International Marketing Report</w:t>
            </w:r>
            <w:r w:rsidRPr="00F720B3">
              <w:rPr>
                <w:rFonts w:ascii="Times New Roman" w:hAnsi="Times New Roman" w:cs="Times New Roman"/>
                <w:noProof/>
                <w:webHidden/>
                <w:sz w:val="24"/>
                <w:szCs w:val="24"/>
                <w:lang w:val="en-GB"/>
              </w:rPr>
              <w:tab/>
            </w:r>
            <w:r w:rsidRPr="00F720B3">
              <w:rPr>
                <w:rFonts w:ascii="Times New Roman" w:hAnsi="Times New Roman" w:cs="Times New Roman"/>
                <w:noProof/>
                <w:webHidden/>
                <w:sz w:val="24"/>
                <w:szCs w:val="24"/>
                <w:lang w:val="en-GB"/>
              </w:rPr>
              <w:fldChar w:fldCharType="begin"/>
            </w:r>
            <w:r w:rsidRPr="00F720B3">
              <w:rPr>
                <w:rFonts w:ascii="Times New Roman" w:hAnsi="Times New Roman" w:cs="Times New Roman"/>
                <w:noProof/>
                <w:webHidden/>
                <w:sz w:val="24"/>
                <w:szCs w:val="24"/>
                <w:lang w:val="en-GB"/>
              </w:rPr>
              <w:instrText xml:space="preserve"> PAGEREF _Toc236430399 \h </w:instrText>
            </w:r>
            <w:r w:rsidRPr="00F720B3">
              <w:rPr>
                <w:rFonts w:ascii="Times New Roman" w:hAnsi="Times New Roman" w:cs="Times New Roman"/>
                <w:noProof/>
                <w:webHidden/>
                <w:sz w:val="24"/>
                <w:szCs w:val="24"/>
                <w:lang w:val="en-GB"/>
              </w:rPr>
            </w:r>
            <w:r w:rsidRPr="00F720B3">
              <w:rPr>
                <w:rFonts w:ascii="Times New Roman" w:hAnsi="Times New Roman" w:cs="Times New Roman"/>
                <w:noProof/>
                <w:webHidden/>
                <w:sz w:val="24"/>
                <w:szCs w:val="24"/>
                <w:lang w:val="en-GB"/>
              </w:rPr>
              <w:fldChar w:fldCharType="separate"/>
            </w:r>
            <w:r w:rsidR="00E77744">
              <w:rPr>
                <w:rFonts w:ascii="Times New Roman" w:hAnsi="Times New Roman" w:cs="Times New Roman"/>
                <w:noProof/>
                <w:webHidden/>
                <w:sz w:val="24"/>
                <w:szCs w:val="24"/>
                <w:lang w:val="en-GB"/>
              </w:rPr>
              <w:t>3</w:t>
            </w:r>
            <w:r w:rsidRPr="00F720B3">
              <w:rPr>
                <w:rFonts w:ascii="Times New Roman" w:hAnsi="Times New Roman" w:cs="Times New Roman"/>
                <w:noProof/>
                <w:webHidden/>
                <w:sz w:val="24"/>
                <w:szCs w:val="24"/>
                <w:lang w:val="en-GB"/>
              </w:rPr>
              <w:fldChar w:fldCharType="end"/>
            </w:r>
          </w:hyperlink>
        </w:p>
        <w:p w14:paraId="0852FE8D" w14:textId="38C8A6D8" w:rsidR="00D9418D" w:rsidRPr="00F720B3" w:rsidRDefault="00D9418D" w:rsidP="00D9418D">
          <w:pPr>
            <w:pStyle w:val="TOC1"/>
            <w:tabs>
              <w:tab w:val="right" w:leader="dot" w:pos="9350"/>
            </w:tabs>
            <w:jc w:val="both"/>
            <w:rPr>
              <w:rFonts w:ascii="Times New Roman" w:hAnsi="Times New Roman" w:cs="Times New Roman"/>
              <w:noProof/>
              <w:sz w:val="24"/>
              <w:szCs w:val="24"/>
              <w:lang w:val="en-GB"/>
            </w:rPr>
          </w:pPr>
          <w:hyperlink w:anchor="_Toc236430400" w:history="1">
            <w:r w:rsidRPr="00F720B3">
              <w:rPr>
                <w:rStyle w:val="Hyperlink"/>
                <w:rFonts w:ascii="Times New Roman" w:hAnsi="Times New Roman" w:cs="Times New Roman"/>
                <w:noProof/>
                <w:color w:val="auto"/>
                <w:sz w:val="24"/>
                <w:szCs w:val="24"/>
                <w:lang w:val="en-GB"/>
              </w:rPr>
              <w:t>1.0 Introduction</w:t>
            </w:r>
            <w:r w:rsidRPr="00F720B3">
              <w:rPr>
                <w:rFonts w:ascii="Times New Roman" w:hAnsi="Times New Roman" w:cs="Times New Roman"/>
                <w:noProof/>
                <w:webHidden/>
                <w:sz w:val="24"/>
                <w:szCs w:val="24"/>
                <w:lang w:val="en-GB"/>
              </w:rPr>
              <w:tab/>
            </w:r>
            <w:r w:rsidRPr="00F720B3">
              <w:rPr>
                <w:rFonts w:ascii="Times New Roman" w:hAnsi="Times New Roman" w:cs="Times New Roman"/>
                <w:noProof/>
                <w:webHidden/>
                <w:sz w:val="24"/>
                <w:szCs w:val="24"/>
                <w:lang w:val="en-GB"/>
              </w:rPr>
              <w:fldChar w:fldCharType="begin"/>
            </w:r>
            <w:r w:rsidRPr="00F720B3">
              <w:rPr>
                <w:rFonts w:ascii="Times New Roman" w:hAnsi="Times New Roman" w:cs="Times New Roman"/>
                <w:noProof/>
                <w:webHidden/>
                <w:sz w:val="24"/>
                <w:szCs w:val="24"/>
                <w:lang w:val="en-GB"/>
              </w:rPr>
              <w:instrText xml:space="preserve"> PAGEREF _Toc236430400 \h </w:instrText>
            </w:r>
            <w:r w:rsidRPr="00F720B3">
              <w:rPr>
                <w:rFonts w:ascii="Times New Roman" w:hAnsi="Times New Roman" w:cs="Times New Roman"/>
                <w:noProof/>
                <w:webHidden/>
                <w:sz w:val="24"/>
                <w:szCs w:val="24"/>
                <w:lang w:val="en-GB"/>
              </w:rPr>
            </w:r>
            <w:r w:rsidRPr="00F720B3">
              <w:rPr>
                <w:rFonts w:ascii="Times New Roman" w:hAnsi="Times New Roman" w:cs="Times New Roman"/>
                <w:noProof/>
                <w:webHidden/>
                <w:sz w:val="24"/>
                <w:szCs w:val="24"/>
                <w:lang w:val="en-GB"/>
              </w:rPr>
              <w:fldChar w:fldCharType="separate"/>
            </w:r>
            <w:r w:rsidR="00E77744">
              <w:rPr>
                <w:rFonts w:ascii="Times New Roman" w:hAnsi="Times New Roman" w:cs="Times New Roman"/>
                <w:noProof/>
                <w:webHidden/>
                <w:sz w:val="24"/>
                <w:szCs w:val="24"/>
                <w:lang w:val="en-GB"/>
              </w:rPr>
              <w:t>3</w:t>
            </w:r>
            <w:r w:rsidRPr="00F720B3">
              <w:rPr>
                <w:rFonts w:ascii="Times New Roman" w:hAnsi="Times New Roman" w:cs="Times New Roman"/>
                <w:noProof/>
                <w:webHidden/>
                <w:sz w:val="24"/>
                <w:szCs w:val="24"/>
                <w:lang w:val="en-GB"/>
              </w:rPr>
              <w:fldChar w:fldCharType="end"/>
            </w:r>
          </w:hyperlink>
        </w:p>
        <w:p w14:paraId="72FC1F1E" w14:textId="35CC24EA" w:rsidR="00D9418D" w:rsidRPr="00F720B3" w:rsidRDefault="00D9418D" w:rsidP="00D9418D">
          <w:pPr>
            <w:pStyle w:val="TOC1"/>
            <w:tabs>
              <w:tab w:val="right" w:leader="dot" w:pos="9350"/>
            </w:tabs>
            <w:jc w:val="both"/>
            <w:rPr>
              <w:rFonts w:ascii="Times New Roman" w:hAnsi="Times New Roman" w:cs="Times New Roman"/>
              <w:noProof/>
              <w:sz w:val="24"/>
              <w:szCs w:val="24"/>
              <w:lang w:val="en-GB"/>
            </w:rPr>
          </w:pPr>
          <w:hyperlink w:anchor="_Toc236430401" w:history="1">
            <w:r w:rsidRPr="00F720B3">
              <w:rPr>
                <w:rStyle w:val="Hyperlink"/>
                <w:rFonts w:ascii="Times New Roman" w:hAnsi="Times New Roman" w:cs="Times New Roman"/>
                <w:noProof/>
                <w:color w:val="auto"/>
                <w:sz w:val="24"/>
                <w:szCs w:val="24"/>
                <w:lang w:val="en-GB"/>
              </w:rPr>
              <w:t>2.0 Comparative Market Analysis</w:t>
            </w:r>
            <w:r w:rsidRPr="00F720B3">
              <w:rPr>
                <w:rFonts w:ascii="Times New Roman" w:hAnsi="Times New Roman" w:cs="Times New Roman"/>
                <w:noProof/>
                <w:webHidden/>
                <w:sz w:val="24"/>
                <w:szCs w:val="24"/>
                <w:lang w:val="en-GB"/>
              </w:rPr>
              <w:tab/>
            </w:r>
            <w:r w:rsidRPr="00F720B3">
              <w:rPr>
                <w:rFonts w:ascii="Times New Roman" w:hAnsi="Times New Roman" w:cs="Times New Roman"/>
                <w:noProof/>
                <w:webHidden/>
                <w:sz w:val="24"/>
                <w:szCs w:val="24"/>
                <w:lang w:val="en-GB"/>
              </w:rPr>
              <w:fldChar w:fldCharType="begin"/>
            </w:r>
            <w:r w:rsidRPr="00F720B3">
              <w:rPr>
                <w:rFonts w:ascii="Times New Roman" w:hAnsi="Times New Roman" w:cs="Times New Roman"/>
                <w:noProof/>
                <w:webHidden/>
                <w:sz w:val="24"/>
                <w:szCs w:val="24"/>
                <w:lang w:val="en-GB"/>
              </w:rPr>
              <w:instrText xml:space="preserve"> PAGEREF _Toc236430401 \h </w:instrText>
            </w:r>
            <w:r w:rsidRPr="00F720B3">
              <w:rPr>
                <w:rFonts w:ascii="Times New Roman" w:hAnsi="Times New Roman" w:cs="Times New Roman"/>
                <w:noProof/>
                <w:webHidden/>
                <w:sz w:val="24"/>
                <w:szCs w:val="24"/>
                <w:lang w:val="en-GB"/>
              </w:rPr>
            </w:r>
            <w:r w:rsidRPr="00F720B3">
              <w:rPr>
                <w:rFonts w:ascii="Times New Roman" w:hAnsi="Times New Roman" w:cs="Times New Roman"/>
                <w:noProof/>
                <w:webHidden/>
                <w:sz w:val="24"/>
                <w:szCs w:val="24"/>
                <w:lang w:val="en-GB"/>
              </w:rPr>
              <w:fldChar w:fldCharType="separate"/>
            </w:r>
            <w:r w:rsidR="00E77744">
              <w:rPr>
                <w:rFonts w:ascii="Times New Roman" w:hAnsi="Times New Roman" w:cs="Times New Roman"/>
                <w:noProof/>
                <w:webHidden/>
                <w:sz w:val="24"/>
                <w:szCs w:val="24"/>
                <w:lang w:val="en-GB"/>
              </w:rPr>
              <w:t>6</w:t>
            </w:r>
            <w:r w:rsidRPr="00F720B3">
              <w:rPr>
                <w:rFonts w:ascii="Times New Roman" w:hAnsi="Times New Roman" w:cs="Times New Roman"/>
                <w:noProof/>
                <w:webHidden/>
                <w:sz w:val="24"/>
                <w:szCs w:val="24"/>
                <w:lang w:val="en-GB"/>
              </w:rPr>
              <w:fldChar w:fldCharType="end"/>
            </w:r>
          </w:hyperlink>
        </w:p>
        <w:p w14:paraId="4D42AF12" w14:textId="35D65029" w:rsidR="00D9418D" w:rsidRPr="00F720B3" w:rsidRDefault="00D9418D" w:rsidP="00D9418D">
          <w:pPr>
            <w:pStyle w:val="TOC2"/>
            <w:tabs>
              <w:tab w:val="right" w:leader="dot" w:pos="9350"/>
            </w:tabs>
            <w:jc w:val="both"/>
            <w:rPr>
              <w:rFonts w:ascii="Times New Roman" w:hAnsi="Times New Roman" w:cs="Times New Roman"/>
              <w:noProof/>
              <w:sz w:val="24"/>
              <w:szCs w:val="24"/>
              <w:lang w:val="en-GB"/>
            </w:rPr>
          </w:pPr>
          <w:hyperlink w:anchor="_Toc236430402" w:history="1">
            <w:r w:rsidRPr="00F720B3">
              <w:rPr>
                <w:rStyle w:val="Hyperlink"/>
                <w:rFonts w:ascii="Times New Roman" w:hAnsi="Times New Roman" w:cs="Times New Roman"/>
                <w:noProof/>
                <w:color w:val="auto"/>
                <w:sz w:val="24"/>
                <w:szCs w:val="24"/>
                <w:lang w:val="en-GB"/>
              </w:rPr>
              <w:t>2.1 Macro-Environment Analysis (PESTEL)</w:t>
            </w:r>
            <w:r w:rsidRPr="00F720B3">
              <w:rPr>
                <w:rFonts w:ascii="Times New Roman" w:hAnsi="Times New Roman" w:cs="Times New Roman"/>
                <w:noProof/>
                <w:webHidden/>
                <w:sz w:val="24"/>
                <w:szCs w:val="24"/>
                <w:lang w:val="en-GB"/>
              </w:rPr>
              <w:tab/>
            </w:r>
            <w:r w:rsidRPr="00F720B3">
              <w:rPr>
                <w:rFonts w:ascii="Times New Roman" w:hAnsi="Times New Roman" w:cs="Times New Roman"/>
                <w:noProof/>
                <w:webHidden/>
                <w:sz w:val="24"/>
                <w:szCs w:val="24"/>
                <w:lang w:val="en-GB"/>
              </w:rPr>
              <w:fldChar w:fldCharType="begin"/>
            </w:r>
            <w:r w:rsidRPr="00F720B3">
              <w:rPr>
                <w:rFonts w:ascii="Times New Roman" w:hAnsi="Times New Roman" w:cs="Times New Roman"/>
                <w:noProof/>
                <w:webHidden/>
                <w:sz w:val="24"/>
                <w:szCs w:val="24"/>
                <w:lang w:val="en-GB"/>
              </w:rPr>
              <w:instrText xml:space="preserve"> PAGEREF _Toc236430402 \h </w:instrText>
            </w:r>
            <w:r w:rsidRPr="00F720B3">
              <w:rPr>
                <w:rFonts w:ascii="Times New Roman" w:hAnsi="Times New Roman" w:cs="Times New Roman"/>
                <w:noProof/>
                <w:webHidden/>
                <w:sz w:val="24"/>
                <w:szCs w:val="24"/>
                <w:lang w:val="en-GB"/>
              </w:rPr>
            </w:r>
            <w:r w:rsidRPr="00F720B3">
              <w:rPr>
                <w:rFonts w:ascii="Times New Roman" w:hAnsi="Times New Roman" w:cs="Times New Roman"/>
                <w:noProof/>
                <w:webHidden/>
                <w:sz w:val="24"/>
                <w:szCs w:val="24"/>
                <w:lang w:val="en-GB"/>
              </w:rPr>
              <w:fldChar w:fldCharType="separate"/>
            </w:r>
            <w:r w:rsidR="00E77744">
              <w:rPr>
                <w:rFonts w:ascii="Times New Roman" w:hAnsi="Times New Roman" w:cs="Times New Roman"/>
                <w:noProof/>
                <w:webHidden/>
                <w:sz w:val="24"/>
                <w:szCs w:val="24"/>
                <w:lang w:val="en-GB"/>
              </w:rPr>
              <w:t>6</w:t>
            </w:r>
            <w:r w:rsidRPr="00F720B3">
              <w:rPr>
                <w:rFonts w:ascii="Times New Roman" w:hAnsi="Times New Roman" w:cs="Times New Roman"/>
                <w:noProof/>
                <w:webHidden/>
                <w:sz w:val="24"/>
                <w:szCs w:val="24"/>
                <w:lang w:val="en-GB"/>
              </w:rPr>
              <w:fldChar w:fldCharType="end"/>
            </w:r>
          </w:hyperlink>
        </w:p>
        <w:p w14:paraId="1243120B" w14:textId="06AF4353" w:rsidR="00D9418D" w:rsidRPr="00F720B3" w:rsidRDefault="00D9418D" w:rsidP="00D9418D">
          <w:pPr>
            <w:pStyle w:val="TOC2"/>
            <w:tabs>
              <w:tab w:val="right" w:leader="dot" w:pos="9350"/>
            </w:tabs>
            <w:jc w:val="both"/>
            <w:rPr>
              <w:rFonts w:ascii="Times New Roman" w:hAnsi="Times New Roman" w:cs="Times New Roman"/>
              <w:noProof/>
              <w:sz w:val="24"/>
              <w:szCs w:val="24"/>
              <w:lang w:val="en-GB"/>
            </w:rPr>
          </w:pPr>
          <w:hyperlink w:anchor="_Toc236430403" w:history="1">
            <w:r w:rsidRPr="00F720B3">
              <w:rPr>
                <w:rStyle w:val="Hyperlink"/>
                <w:rFonts w:ascii="Times New Roman" w:hAnsi="Times New Roman" w:cs="Times New Roman"/>
                <w:noProof/>
                <w:color w:val="auto"/>
                <w:sz w:val="24"/>
                <w:szCs w:val="24"/>
                <w:lang w:val="en-GB"/>
              </w:rPr>
              <w:t>2.2 Cultural Factors (Hofstede)</w:t>
            </w:r>
            <w:r w:rsidRPr="00F720B3">
              <w:rPr>
                <w:rFonts w:ascii="Times New Roman" w:hAnsi="Times New Roman" w:cs="Times New Roman"/>
                <w:noProof/>
                <w:webHidden/>
                <w:sz w:val="24"/>
                <w:szCs w:val="24"/>
                <w:lang w:val="en-GB"/>
              </w:rPr>
              <w:tab/>
            </w:r>
            <w:r w:rsidRPr="00F720B3">
              <w:rPr>
                <w:rFonts w:ascii="Times New Roman" w:hAnsi="Times New Roman" w:cs="Times New Roman"/>
                <w:noProof/>
                <w:webHidden/>
                <w:sz w:val="24"/>
                <w:szCs w:val="24"/>
                <w:lang w:val="en-GB"/>
              </w:rPr>
              <w:fldChar w:fldCharType="begin"/>
            </w:r>
            <w:r w:rsidRPr="00F720B3">
              <w:rPr>
                <w:rFonts w:ascii="Times New Roman" w:hAnsi="Times New Roman" w:cs="Times New Roman"/>
                <w:noProof/>
                <w:webHidden/>
                <w:sz w:val="24"/>
                <w:szCs w:val="24"/>
                <w:lang w:val="en-GB"/>
              </w:rPr>
              <w:instrText xml:space="preserve"> PAGEREF _Toc236430403 \h </w:instrText>
            </w:r>
            <w:r w:rsidRPr="00F720B3">
              <w:rPr>
                <w:rFonts w:ascii="Times New Roman" w:hAnsi="Times New Roman" w:cs="Times New Roman"/>
                <w:noProof/>
                <w:webHidden/>
                <w:sz w:val="24"/>
                <w:szCs w:val="24"/>
                <w:lang w:val="en-GB"/>
              </w:rPr>
            </w:r>
            <w:r w:rsidRPr="00F720B3">
              <w:rPr>
                <w:rFonts w:ascii="Times New Roman" w:hAnsi="Times New Roman" w:cs="Times New Roman"/>
                <w:noProof/>
                <w:webHidden/>
                <w:sz w:val="24"/>
                <w:szCs w:val="24"/>
                <w:lang w:val="en-GB"/>
              </w:rPr>
              <w:fldChar w:fldCharType="separate"/>
            </w:r>
            <w:r w:rsidR="00E77744">
              <w:rPr>
                <w:rFonts w:ascii="Times New Roman" w:hAnsi="Times New Roman" w:cs="Times New Roman"/>
                <w:noProof/>
                <w:webHidden/>
                <w:sz w:val="24"/>
                <w:szCs w:val="24"/>
                <w:lang w:val="en-GB"/>
              </w:rPr>
              <w:t>10</w:t>
            </w:r>
            <w:r w:rsidRPr="00F720B3">
              <w:rPr>
                <w:rFonts w:ascii="Times New Roman" w:hAnsi="Times New Roman" w:cs="Times New Roman"/>
                <w:noProof/>
                <w:webHidden/>
                <w:sz w:val="24"/>
                <w:szCs w:val="24"/>
                <w:lang w:val="en-GB"/>
              </w:rPr>
              <w:fldChar w:fldCharType="end"/>
            </w:r>
          </w:hyperlink>
        </w:p>
        <w:p w14:paraId="3217F4EE" w14:textId="03B3CD2C" w:rsidR="00D9418D" w:rsidRPr="00F720B3" w:rsidRDefault="00D9418D" w:rsidP="00D9418D">
          <w:pPr>
            <w:pStyle w:val="TOC1"/>
            <w:tabs>
              <w:tab w:val="right" w:leader="dot" w:pos="9350"/>
            </w:tabs>
            <w:jc w:val="both"/>
            <w:rPr>
              <w:rFonts w:ascii="Times New Roman" w:hAnsi="Times New Roman" w:cs="Times New Roman"/>
              <w:noProof/>
              <w:sz w:val="24"/>
              <w:szCs w:val="24"/>
              <w:lang w:val="en-GB"/>
            </w:rPr>
          </w:pPr>
          <w:hyperlink w:anchor="_Toc236430404" w:history="1">
            <w:r w:rsidRPr="00F720B3">
              <w:rPr>
                <w:rStyle w:val="Hyperlink"/>
                <w:rFonts w:ascii="Times New Roman" w:hAnsi="Times New Roman" w:cs="Times New Roman"/>
                <w:noProof/>
                <w:color w:val="auto"/>
                <w:sz w:val="24"/>
                <w:szCs w:val="24"/>
                <w:lang w:val="en-GB"/>
              </w:rPr>
              <w:t>3.0 Comparative Analysis of STP and Marketing Mix</w:t>
            </w:r>
            <w:r w:rsidRPr="00F720B3">
              <w:rPr>
                <w:rFonts w:ascii="Times New Roman" w:hAnsi="Times New Roman" w:cs="Times New Roman"/>
                <w:noProof/>
                <w:webHidden/>
                <w:sz w:val="24"/>
                <w:szCs w:val="24"/>
                <w:lang w:val="en-GB"/>
              </w:rPr>
              <w:tab/>
            </w:r>
            <w:r w:rsidRPr="00F720B3">
              <w:rPr>
                <w:rFonts w:ascii="Times New Roman" w:hAnsi="Times New Roman" w:cs="Times New Roman"/>
                <w:noProof/>
                <w:webHidden/>
                <w:sz w:val="24"/>
                <w:szCs w:val="24"/>
                <w:lang w:val="en-GB"/>
              </w:rPr>
              <w:fldChar w:fldCharType="begin"/>
            </w:r>
            <w:r w:rsidRPr="00F720B3">
              <w:rPr>
                <w:rFonts w:ascii="Times New Roman" w:hAnsi="Times New Roman" w:cs="Times New Roman"/>
                <w:noProof/>
                <w:webHidden/>
                <w:sz w:val="24"/>
                <w:szCs w:val="24"/>
                <w:lang w:val="en-GB"/>
              </w:rPr>
              <w:instrText xml:space="preserve"> PAGEREF _Toc236430404 \h </w:instrText>
            </w:r>
            <w:r w:rsidRPr="00F720B3">
              <w:rPr>
                <w:rFonts w:ascii="Times New Roman" w:hAnsi="Times New Roman" w:cs="Times New Roman"/>
                <w:noProof/>
                <w:webHidden/>
                <w:sz w:val="24"/>
                <w:szCs w:val="24"/>
                <w:lang w:val="en-GB"/>
              </w:rPr>
            </w:r>
            <w:r w:rsidRPr="00F720B3">
              <w:rPr>
                <w:rFonts w:ascii="Times New Roman" w:hAnsi="Times New Roman" w:cs="Times New Roman"/>
                <w:noProof/>
                <w:webHidden/>
                <w:sz w:val="24"/>
                <w:szCs w:val="24"/>
                <w:lang w:val="en-GB"/>
              </w:rPr>
              <w:fldChar w:fldCharType="separate"/>
            </w:r>
            <w:r w:rsidR="00E77744">
              <w:rPr>
                <w:rFonts w:ascii="Times New Roman" w:hAnsi="Times New Roman" w:cs="Times New Roman"/>
                <w:noProof/>
                <w:webHidden/>
                <w:sz w:val="24"/>
                <w:szCs w:val="24"/>
                <w:lang w:val="en-GB"/>
              </w:rPr>
              <w:t>12</w:t>
            </w:r>
            <w:r w:rsidRPr="00F720B3">
              <w:rPr>
                <w:rFonts w:ascii="Times New Roman" w:hAnsi="Times New Roman" w:cs="Times New Roman"/>
                <w:noProof/>
                <w:webHidden/>
                <w:sz w:val="24"/>
                <w:szCs w:val="24"/>
                <w:lang w:val="en-GB"/>
              </w:rPr>
              <w:fldChar w:fldCharType="end"/>
            </w:r>
          </w:hyperlink>
        </w:p>
        <w:p w14:paraId="5C1C2C7F" w14:textId="6DEC0E11" w:rsidR="00D9418D" w:rsidRPr="00F720B3" w:rsidRDefault="00D9418D" w:rsidP="00D9418D">
          <w:pPr>
            <w:pStyle w:val="TOC2"/>
            <w:tabs>
              <w:tab w:val="right" w:leader="dot" w:pos="9350"/>
            </w:tabs>
            <w:jc w:val="both"/>
            <w:rPr>
              <w:rFonts w:ascii="Times New Roman" w:hAnsi="Times New Roman" w:cs="Times New Roman"/>
              <w:noProof/>
              <w:sz w:val="24"/>
              <w:szCs w:val="24"/>
              <w:lang w:val="en-GB"/>
            </w:rPr>
          </w:pPr>
          <w:hyperlink w:anchor="_Toc236430405" w:history="1">
            <w:r w:rsidRPr="00F720B3">
              <w:rPr>
                <w:rStyle w:val="Hyperlink"/>
                <w:rFonts w:ascii="Times New Roman" w:hAnsi="Times New Roman" w:cs="Times New Roman"/>
                <w:noProof/>
                <w:color w:val="auto"/>
                <w:sz w:val="24"/>
                <w:szCs w:val="24"/>
                <w:lang w:val="en-GB"/>
              </w:rPr>
              <w:t>3.1 Segmentation, Targeting, and Positioning (STP)</w:t>
            </w:r>
            <w:r w:rsidRPr="00F720B3">
              <w:rPr>
                <w:rFonts w:ascii="Times New Roman" w:hAnsi="Times New Roman" w:cs="Times New Roman"/>
                <w:noProof/>
                <w:webHidden/>
                <w:sz w:val="24"/>
                <w:szCs w:val="24"/>
                <w:lang w:val="en-GB"/>
              </w:rPr>
              <w:tab/>
            </w:r>
            <w:r w:rsidRPr="00F720B3">
              <w:rPr>
                <w:rFonts w:ascii="Times New Roman" w:hAnsi="Times New Roman" w:cs="Times New Roman"/>
                <w:noProof/>
                <w:webHidden/>
                <w:sz w:val="24"/>
                <w:szCs w:val="24"/>
                <w:lang w:val="en-GB"/>
              </w:rPr>
              <w:fldChar w:fldCharType="begin"/>
            </w:r>
            <w:r w:rsidRPr="00F720B3">
              <w:rPr>
                <w:rFonts w:ascii="Times New Roman" w:hAnsi="Times New Roman" w:cs="Times New Roman"/>
                <w:noProof/>
                <w:webHidden/>
                <w:sz w:val="24"/>
                <w:szCs w:val="24"/>
                <w:lang w:val="en-GB"/>
              </w:rPr>
              <w:instrText xml:space="preserve"> PAGEREF _Toc236430405 \h </w:instrText>
            </w:r>
            <w:r w:rsidRPr="00F720B3">
              <w:rPr>
                <w:rFonts w:ascii="Times New Roman" w:hAnsi="Times New Roman" w:cs="Times New Roman"/>
                <w:noProof/>
                <w:webHidden/>
                <w:sz w:val="24"/>
                <w:szCs w:val="24"/>
                <w:lang w:val="en-GB"/>
              </w:rPr>
            </w:r>
            <w:r w:rsidRPr="00F720B3">
              <w:rPr>
                <w:rFonts w:ascii="Times New Roman" w:hAnsi="Times New Roman" w:cs="Times New Roman"/>
                <w:noProof/>
                <w:webHidden/>
                <w:sz w:val="24"/>
                <w:szCs w:val="24"/>
                <w:lang w:val="en-GB"/>
              </w:rPr>
              <w:fldChar w:fldCharType="separate"/>
            </w:r>
            <w:r w:rsidR="00E77744">
              <w:rPr>
                <w:rFonts w:ascii="Times New Roman" w:hAnsi="Times New Roman" w:cs="Times New Roman"/>
                <w:noProof/>
                <w:webHidden/>
                <w:sz w:val="24"/>
                <w:szCs w:val="24"/>
                <w:lang w:val="en-GB"/>
              </w:rPr>
              <w:t>12</w:t>
            </w:r>
            <w:r w:rsidRPr="00F720B3">
              <w:rPr>
                <w:rFonts w:ascii="Times New Roman" w:hAnsi="Times New Roman" w:cs="Times New Roman"/>
                <w:noProof/>
                <w:webHidden/>
                <w:sz w:val="24"/>
                <w:szCs w:val="24"/>
                <w:lang w:val="en-GB"/>
              </w:rPr>
              <w:fldChar w:fldCharType="end"/>
            </w:r>
          </w:hyperlink>
        </w:p>
        <w:p w14:paraId="3FE3DC67" w14:textId="7BCDA65C" w:rsidR="00D9418D" w:rsidRPr="00F720B3" w:rsidRDefault="00D9418D" w:rsidP="00D9418D">
          <w:pPr>
            <w:pStyle w:val="TOC2"/>
            <w:tabs>
              <w:tab w:val="right" w:leader="dot" w:pos="9350"/>
            </w:tabs>
            <w:jc w:val="both"/>
            <w:rPr>
              <w:rFonts w:ascii="Times New Roman" w:hAnsi="Times New Roman" w:cs="Times New Roman"/>
              <w:noProof/>
              <w:sz w:val="24"/>
              <w:szCs w:val="24"/>
              <w:lang w:val="en-GB"/>
            </w:rPr>
          </w:pPr>
          <w:hyperlink w:anchor="_Toc236430406" w:history="1">
            <w:r w:rsidRPr="00F720B3">
              <w:rPr>
                <w:rStyle w:val="Hyperlink"/>
                <w:rFonts w:ascii="Times New Roman" w:hAnsi="Times New Roman" w:cs="Times New Roman"/>
                <w:noProof/>
                <w:color w:val="auto"/>
                <w:sz w:val="24"/>
                <w:szCs w:val="24"/>
                <w:lang w:val="en-GB"/>
              </w:rPr>
              <w:t>3.2 International Marketing Mix (7Ps)</w:t>
            </w:r>
            <w:r w:rsidRPr="00F720B3">
              <w:rPr>
                <w:rFonts w:ascii="Times New Roman" w:hAnsi="Times New Roman" w:cs="Times New Roman"/>
                <w:noProof/>
                <w:webHidden/>
                <w:sz w:val="24"/>
                <w:szCs w:val="24"/>
                <w:lang w:val="en-GB"/>
              </w:rPr>
              <w:tab/>
            </w:r>
            <w:r w:rsidRPr="00F720B3">
              <w:rPr>
                <w:rFonts w:ascii="Times New Roman" w:hAnsi="Times New Roman" w:cs="Times New Roman"/>
                <w:noProof/>
                <w:webHidden/>
                <w:sz w:val="24"/>
                <w:szCs w:val="24"/>
                <w:lang w:val="en-GB"/>
              </w:rPr>
              <w:fldChar w:fldCharType="begin"/>
            </w:r>
            <w:r w:rsidRPr="00F720B3">
              <w:rPr>
                <w:rFonts w:ascii="Times New Roman" w:hAnsi="Times New Roman" w:cs="Times New Roman"/>
                <w:noProof/>
                <w:webHidden/>
                <w:sz w:val="24"/>
                <w:szCs w:val="24"/>
                <w:lang w:val="en-GB"/>
              </w:rPr>
              <w:instrText xml:space="preserve"> PAGEREF _Toc236430406 \h </w:instrText>
            </w:r>
            <w:r w:rsidRPr="00F720B3">
              <w:rPr>
                <w:rFonts w:ascii="Times New Roman" w:hAnsi="Times New Roman" w:cs="Times New Roman"/>
                <w:noProof/>
                <w:webHidden/>
                <w:sz w:val="24"/>
                <w:szCs w:val="24"/>
                <w:lang w:val="en-GB"/>
              </w:rPr>
            </w:r>
            <w:r w:rsidRPr="00F720B3">
              <w:rPr>
                <w:rFonts w:ascii="Times New Roman" w:hAnsi="Times New Roman" w:cs="Times New Roman"/>
                <w:noProof/>
                <w:webHidden/>
                <w:sz w:val="24"/>
                <w:szCs w:val="24"/>
                <w:lang w:val="en-GB"/>
              </w:rPr>
              <w:fldChar w:fldCharType="separate"/>
            </w:r>
            <w:r w:rsidR="00E77744">
              <w:rPr>
                <w:rFonts w:ascii="Times New Roman" w:hAnsi="Times New Roman" w:cs="Times New Roman"/>
                <w:noProof/>
                <w:webHidden/>
                <w:sz w:val="24"/>
                <w:szCs w:val="24"/>
                <w:lang w:val="en-GB"/>
              </w:rPr>
              <w:t>17</w:t>
            </w:r>
            <w:r w:rsidRPr="00F720B3">
              <w:rPr>
                <w:rFonts w:ascii="Times New Roman" w:hAnsi="Times New Roman" w:cs="Times New Roman"/>
                <w:noProof/>
                <w:webHidden/>
                <w:sz w:val="24"/>
                <w:szCs w:val="24"/>
                <w:lang w:val="en-GB"/>
              </w:rPr>
              <w:fldChar w:fldCharType="end"/>
            </w:r>
          </w:hyperlink>
        </w:p>
        <w:p w14:paraId="238B3436" w14:textId="024D699A" w:rsidR="00D9418D" w:rsidRPr="00F720B3" w:rsidRDefault="00D9418D" w:rsidP="00D9418D">
          <w:pPr>
            <w:pStyle w:val="TOC1"/>
            <w:tabs>
              <w:tab w:val="right" w:leader="dot" w:pos="9350"/>
            </w:tabs>
            <w:jc w:val="both"/>
            <w:rPr>
              <w:rFonts w:ascii="Times New Roman" w:hAnsi="Times New Roman" w:cs="Times New Roman"/>
              <w:noProof/>
              <w:sz w:val="24"/>
              <w:szCs w:val="24"/>
              <w:lang w:val="en-GB"/>
            </w:rPr>
          </w:pPr>
          <w:hyperlink w:anchor="_Toc236430407" w:history="1">
            <w:r w:rsidRPr="00F720B3">
              <w:rPr>
                <w:rStyle w:val="Hyperlink"/>
                <w:rFonts w:ascii="Times New Roman" w:hAnsi="Times New Roman" w:cs="Times New Roman"/>
                <w:noProof/>
                <w:color w:val="auto"/>
                <w:sz w:val="24"/>
                <w:szCs w:val="24"/>
                <w:lang w:val="en-GB"/>
              </w:rPr>
              <w:t>4.0 Market Entry Strategy Analysis</w:t>
            </w:r>
            <w:r w:rsidRPr="00F720B3">
              <w:rPr>
                <w:rFonts w:ascii="Times New Roman" w:hAnsi="Times New Roman" w:cs="Times New Roman"/>
                <w:noProof/>
                <w:webHidden/>
                <w:sz w:val="24"/>
                <w:szCs w:val="24"/>
                <w:lang w:val="en-GB"/>
              </w:rPr>
              <w:tab/>
            </w:r>
            <w:r w:rsidRPr="00F720B3">
              <w:rPr>
                <w:rFonts w:ascii="Times New Roman" w:hAnsi="Times New Roman" w:cs="Times New Roman"/>
                <w:noProof/>
                <w:webHidden/>
                <w:sz w:val="24"/>
                <w:szCs w:val="24"/>
                <w:lang w:val="en-GB"/>
              </w:rPr>
              <w:fldChar w:fldCharType="begin"/>
            </w:r>
            <w:r w:rsidRPr="00F720B3">
              <w:rPr>
                <w:rFonts w:ascii="Times New Roman" w:hAnsi="Times New Roman" w:cs="Times New Roman"/>
                <w:noProof/>
                <w:webHidden/>
                <w:sz w:val="24"/>
                <w:szCs w:val="24"/>
                <w:lang w:val="en-GB"/>
              </w:rPr>
              <w:instrText xml:space="preserve"> PAGEREF _Toc236430407 \h </w:instrText>
            </w:r>
            <w:r w:rsidRPr="00F720B3">
              <w:rPr>
                <w:rFonts w:ascii="Times New Roman" w:hAnsi="Times New Roman" w:cs="Times New Roman"/>
                <w:noProof/>
                <w:webHidden/>
                <w:sz w:val="24"/>
                <w:szCs w:val="24"/>
                <w:lang w:val="en-GB"/>
              </w:rPr>
            </w:r>
            <w:r w:rsidRPr="00F720B3">
              <w:rPr>
                <w:rFonts w:ascii="Times New Roman" w:hAnsi="Times New Roman" w:cs="Times New Roman"/>
                <w:noProof/>
                <w:webHidden/>
                <w:sz w:val="24"/>
                <w:szCs w:val="24"/>
                <w:lang w:val="en-GB"/>
              </w:rPr>
              <w:fldChar w:fldCharType="separate"/>
            </w:r>
            <w:r w:rsidR="00E77744">
              <w:rPr>
                <w:rFonts w:ascii="Times New Roman" w:hAnsi="Times New Roman" w:cs="Times New Roman"/>
                <w:noProof/>
                <w:webHidden/>
                <w:sz w:val="24"/>
                <w:szCs w:val="24"/>
                <w:lang w:val="en-GB"/>
              </w:rPr>
              <w:t>19</w:t>
            </w:r>
            <w:r w:rsidRPr="00F720B3">
              <w:rPr>
                <w:rFonts w:ascii="Times New Roman" w:hAnsi="Times New Roman" w:cs="Times New Roman"/>
                <w:noProof/>
                <w:webHidden/>
                <w:sz w:val="24"/>
                <w:szCs w:val="24"/>
                <w:lang w:val="en-GB"/>
              </w:rPr>
              <w:fldChar w:fldCharType="end"/>
            </w:r>
          </w:hyperlink>
        </w:p>
        <w:p w14:paraId="2E5EB876" w14:textId="7CE993FA" w:rsidR="00D9418D" w:rsidRPr="00F720B3" w:rsidRDefault="00D9418D" w:rsidP="00D9418D">
          <w:pPr>
            <w:pStyle w:val="TOC2"/>
            <w:tabs>
              <w:tab w:val="right" w:leader="dot" w:pos="9350"/>
            </w:tabs>
            <w:jc w:val="both"/>
            <w:rPr>
              <w:rFonts w:ascii="Times New Roman" w:hAnsi="Times New Roman" w:cs="Times New Roman"/>
              <w:noProof/>
              <w:sz w:val="24"/>
              <w:szCs w:val="24"/>
              <w:lang w:val="en-GB"/>
            </w:rPr>
          </w:pPr>
          <w:hyperlink w:anchor="_Toc236430408" w:history="1">
            <w:r w:rsidRPr="00F720B3">
              <w:rPr>
                <w:rStyle w:val="Hyperlink"/>
                <w:rFonts w:ascii="Times New Roman" w:hAnsi="Times New Roman" w:cs="Times New Roman"/>
                <w:noProof/>
                <w:color w:val="auto"/>
                <w:sz w:val="24"/>
                <w:szCs w:val="24"/>
                <w:lang w:val="en-GB"/>
              </w:rPr>
              <w:t>4.1 Advantages of the joint-venture entry mode</w:t>
            </w:r>
            <w:r w:rsidRPr="00F720B3">
              <w:rPr>
                <w:rFonts w:ascii="Times New Roman" w:hAnsi="Times New Roman" w:cs="Times New Roman"/>
                <w:noProof/>
                <w:webHidden/>
                <w:sz w:val="24"/>
                <w:szCs w:val="24"/>
                <w:lang w:val="en-GB"/>
              </w:rPr>
              <w:tab/>
            </w:r>
            <w:r w:rsidRPr="00F720B3">
              <w:rPr>
                <w:rFonts w:ascii="Times New Roman" w:hAnsi="Times New Roman" w:cs="Times New Roman"/>
                <w:noProof/>
                <w:webHidden/>
                <w:sz w:val="24"/>
                <w:szCs w:val="24"/>
                <w:lang w:val="en-GB"/>
              </w:rPr>
              <w:fldChar w:fldCharType="begin"/>
            </w:r>
            <w:r w:rsidRPr="00F720B3">
              <w:rPr>
                <w:rFonts w:ascii="Times New Roman" w:hAnsi="Times New Roman" w:cs="Times New Roman"/>
                <w:noProof/>
                <w:webHidden/>
                <w:sz w:val="24"/>
                <w:szCs w:val="24"/>
                <w:lang w:val="en-GB"/>
              </w:rPr>
              <w:instrText xml:space="preserve"> PAGEREF _Toc236430408 \h </w:instrText>
            </w:r>
            <w:r w:rsidRPr="00F720B3">
              <w:rPr>
                <w:rFonts w:ascii="Times New Roman" w:hAnsi="Times New Roman" w:cs="Times New Roman"/>
                <w:noProof/>
                <w:webHidden/>
                <w:sz w:val="24"/>
                <w:szCs w:val="24"/>
                <w:lang w:val="en-GB"/>
              </w:rPr>
            </w:r>
            <w:r w:rsidRPr="00F720B3">
              <w:rPr>
                <w:rFonts w:ascii="Times New Roman" w:hAnsi="Times New Roman" w:cs="Times New Roman"/>
                <w:noProof/>
                <w:webHidden/>
                <w:sz w:val="24"/>
                <w:szCs w:val="24"/>
                <w:lang w:val="en-GB"/>
              </w:rPr>
              <w:fldChar w:fldCharType="separate"/>
            </w:r>
            <w:r w:rsidR="00E77744">
              <w:rPr>
                <w:rFonts w:ascii="Times New Roman" w:hAnsi="Times New Roman" w:cs="Times New Roman"/>
                <w:noProof/>
                <w:webHidden/>
                <w:sz w:val="24"/>
                <w:szCs w:val="24"/>
                <w:lang w:val="en-GB"/>
              </w:rPr>
              <w:t>21</w:t>
            </w:r>
            <w:r w:rsidRPr="00F720B3">
              <w:rPr>
                <w:rFonts w:ascii="Times New Roman" w:hAnsi="Times New Roman" w:cs="Times New Roman"/>
                <w:noProof/>
                <w:webHidden/>
                <w:sz w:val="24"/>
                <w:szCs w:val="24"/>
                <w:lang w:val="en-GB"/>
              </w:rPr>
              <w:fldChar w:fldCharType="end"/>
            </w:r>
          </w:hyperlink>
        </w:p>
        <w:p w14:paraId="02D74D3B" w14:textId="16B336E4" w:rsidR="00D9418D" w:rsidRPr="00F720B3" w:rsidRDefault="00D9418D" w:rsidP="00D9418D">
          <w:pPr>
            <w:pStyle w:val="TOC2"/>
            <w:tabs>
              <w:tab w:val="right" w:leader="dot" w:pos="9350"/>
            </w:tabs>
            <w:jc w:val="both"/>
            <w:rPr>
              <w:rFonts w:ascii="Times New Roman" w:hAnsi="Times New Roman" w:cs="Times New Roman"/>
              <w:noProof/>
              <w:sz w:val="24"/>
              <w:szCs w:val="24"/>
              <w:lang w:val="en-GB"/>
            </w:rPr>
          </w:pPr>
          <w:hyperlink w:anchor="_Toc236430409" w:history="1">
            <w:r w:rsidRPr="00F720B3">
              <w:rPr>
                <w:rStyle w:val="Hyperlink"/>
                <w:rFonts w:ascii="Times New Roman" w:hAnsi="Times New Roman" w:cs="Times New Roman"/>
                <w:noProof/>
                <w:color w:val="auto"/>
                <w:sz w:val="24"/>
                <w:szCs w:val="24"/>
                <w:lang w:val="en-GB"/>
              </w:rPr>
              <w:t>4.2 Disadvantages</w:t>
            </w:r>
            <w:r w:rsidRPr="00F720B3">
              <w:rPr>
                <w:rFonts w:ascii="Times New Roman" w:hAnsi="Times New Roman" w:cs="Times New Roman"/>
                <w:noProof/>
                <w:webHidden/>
                <w:sz w:val="24"/>
                <w:szCs w:val="24"/>
                <w:lang w:val="en-GB"/>
              </w:rPr>
              <w:tab/>
            </w:r>
            <w:r w:rsidRPr="00F720B3">
              <w:rPr>
                <w:rFonts w:ascii="Times New Roman" w:hAnsi="Times New Roman" w:cs="Times New Roman"/>
                <w:noProof/>
                <w:webHidden/>
                <w:sz w:val="24"/>
                <w:szCs w:val="24"/>
                <w:lang w:val="en-GB"/>
              </w:rPr>
              <w:fldChar w:fldCharType="begin"/>
            </w:r>
            <w:r w:rsidRPr="00F720B3">
              <w:rPr>
                <w:rFonts w:ascii="Times New Roman" w:hAnsi="Times New Roman" w:cs="Times New Roman"/>
                <w:noProof/>
                <w:webHidden/>
                <w:sz w:val="24"/>
                <w:szCs w:val="24"/>
                <w:lang w:val="en-GB"/>
              </w:rPr>
              <w:instrText xml:space="preserve"> PAGEREF _Toc236430409 \h </w:instrText>
            </w:r>
            <w:r w:rsidRPr="00F720B3">
              <w:rPr>
                <w:rFonts w:ascii="Times New Roman" w:hAnsi="Times New Roman" w:cs="Times New Roman"/>
                <w:noProof/>
                <w:webHidden/>
                <w:sz w:val="24"/>
                <w:szCs w:val="24"/>
                <w:lang w:val="en-GB"/>
              </w:rPr>
            </w:r>
            <w:r w:rsidRPr="00F720B3">
              <w:rPr>
                <w:rFonts w:ascii="Times New Roman" w:hAnsi="Times New Roman" w:cs="Times New Roman"/>
                <w:noProof/>
                <w:webHidden/>
                <w:sz w:val="24"/>
                <w:szCs w:val="24"/>
                <w:lang w:val="en-GB"/>
              </w:rPr>
              <w:fldChar w:fldCharType="separate"/>
            </w:r>
            <w:r w:rsidR="00E77744">
              <w:rPr>
                <w:rFonts w:ascii="Times New Roman" w:hAnsi="Times New Roman" w:cs="Times New Roman"/>
                <w:noProof/>
                <w:webHidden/>
                <w:sz w:val="24"/>
                <w:szCs w:val="24"/>
                <w:lang w:val="en-GB"/>
              </w:rPr>
              <w:t>21</w:t>
            </w:r>
            <w:r w:rsidRPr="00F720B3">
              <w:rPr>
                <w:rFonts w:ascii="Times New Roman" w:hAnsi="Times New Roman" w:cs="Times New Roman"/>
                <w:noProof/>
                <w:webHidden/>
                <w:sz w:val="24"/>
                <w:szCs w:val="24"/>
                <w:lang w:val="en-GB"/>
              </w:rPr>
              <w:fldChar w:fldCharType="end"/>
            </w:r>
          </w:hyperlink>
        </w:p>
        <w:p w14:paraId="18BA730E" w14:textId="2131AE40" w:rsidR="00D9418D" w:rsidRPr="00F720B3" w:rsidRDefault="00D9418D" w:rsidP="00D9418D">
          <w:pPr>
            <w:pStyle w:val="TOC1"/>
            <w:tabs>
              <w:tab w:val="right" w:leader="dot" w:pos="9350"/>
            </w:tabs>
            <w:jc w:val="both"/>
            <w:rPr>
              <w:rFonts w:ascii="Times New Roman" w:hAnsi="Times New Roman" w:cs="Times New Roman"/>
              <w:noProof/>
              <w:sz w:val="24"/>
              <w:szCs w:val="24"/>
              <w:lang w:val="en-GB"/>
            </w:rPr>
          </w:pPr>
          <w:hyperlink w:anchor="_Toc236430410" w:history="1">
            <w:r w:rsidRPr="00F720B3">
              <w:rPr>
                <w:rStyle w:val="Hyperlink"/>
                <w:rFonts w:ascii="Times New Roman" w:hAnsi="Times New Roman" w:cs="Times New Roman"/>
                <w:noProof/>
                <w:color w:val="auto"/>
                <w:sz w:val="24"/>
                <w:szCs w:val="24"/>
                <w:lang w:val="en-GB"/>
              </w:rPr>
              <w:t>5.0 Evaluation of Ethical Issues</w:t>
            </w:r>
            <w:r w:rsidRPr="00F720B3">
              <w:rPr>
                <w:rFonts w:ascii="Times New Roman" w:hAnsi="Times New Roman" w:cs="Times New Roman"/>
                <w:noProof/>
                <w:webHidden/>
                <w:sz w:val="24"/>
                <w:szCs w:val="24"/>
                <w:lang w:val="en-GB"/>
              </w:rPr>
              <w:tab/>
            </w:r>
            <w:r w:rsidRPr="00F720B3">
              <w:rPr>
                <w:rFonts w:ascii="Times New Roman" w:hAnsi="Times New Roman" w:cs="Times New Roman"/>
                <w:noProof/>
                <w:webHidden/>
                <w:sz w:val="24"/>
                <w:szCs w:val="24"/>
                <w:lang w:val="en-GB"/>
              </w:rPr>
              <w:fldChar w:fldCharType="begin"/>
            </w:r>
            <w:r w:rsidRPr="00F720B3">
              <w:rPr>
                <w:rFonts w:ascii="Times New Roman" w:hAnsi="Times New Roman" w:cs="Times New Roman"/>
                <w:noProof/>
                <w:webHidden/>
                <w:sz w:val="24"/>
                <w:szCs w:val="24"/>
                <w:lang w:val="en-GB"/>
              </w:rPr>
              <w:instrText xml:space="preserve"> PAGEREF _Toc236430410 \h </w:instrText>
            </w:r>
            <w:r w:rsidRPr="00F720B3">
              <w:rPr>
                <w:rFonts w:ascii="Times New Roman" w:hAnsi="Times New Roman" w:cs="Times New Roman"/>
                <w:noProof/>
                <w:webHidden/>
                <w:sz w:val="24"/>
                <w:szCs w:val="24"/>
                <w:lang w:val="en-GB"/>
              </w:rPr>
            </w:r>
            <w:r w:rsidRPr="00F720B3">
              <w:rPr>
                <w:rFonts w:ascii="Times New Roman" w:hAnsi="Times New Roman" w:cs="Times New Roman"/>
                <w:noProof/>
                <w:webHidden/>
                <w:sz w:val="24"/>
                <w:szCs w:val="24"/>
                <w:lang w:val="en-GB"/>
              </w:rPr>
              <w:fldChar w:fldCharType="separate"/>
            </w:r>
            <w:r w:rsidR="00E77744">
              <w:rPr>
                <w:rFonts w:ascii="Times New Roman" w:hAnsi="Times New Roman" w:cs="Times New Roman"/>
                <w:noProof/>
                <w:webHidden/>
                <w:sz w:val="24"/>
                <w:szCs w:val="24"/>
                <w:lang w:val="en-GB"/>
              </w:rPr>
              <w:t>21</w:t>
            </w:r>
            <w:r w:rsidRPr="00F720B3">
              <w:rPr>
                <w:rFonts w:ascii="Times New Roman" w:hAnsi="Times New Roman" w:cs="Times New Roman"/>
                <w:noProof/>
                <w:webHidden/>
                <w:sz w:val="24"/>
                <w:szCs w:val="24"/>
                <w:lang w:val="en-GB"/>
              </w:rPr>
              <w:fldChar w:fldCharType="end"/>
            </w:r>
          </w:hyperlink>
        </w:p>
        <w:p w14:paraId="43DC906B" w14:textId="4B4B0C10" w:rsidR="00D9418D" w:rsidRPr="00F720B3" w:rsidRDefault="00D9418D" w:rsidP="00D9418D">
          <w:pPr>
            <w:pStyle w:val="TOC2"/>
            <w:tabs>
              <w:tab w:val="right" w:leader="dot" w:pos="9350"/>
            </w:tabs>
            <w:jc w:val="both"/>
            <w:rPr>
              <w:rFonts w:ascii="Times New Roman" w:hAnsi="Times New Roman" w:cs="Times New Roman"/>
              <w:noProof/>
              <w:sz w:val="24"/>
              <w:szCs w:val="24"/>
              <w:lang w:val="en-GB"/>
            </w:rPr>
          </w:pPr>
          <w:hyperlink w:anchor="_Toc236430411" w:history="1">
            <w:r w:rsidRPr="00F720B3">
              <w:rPr>
                <w:rStyle w:val="Hyperlink"/>
                <w:rFonts w:ascii="Times New Roman" w:hAnsi="Times New Roman" w:cs="Times New Roman"/>
                <w:noProof/>
                <w:color w:val="auto"/>
                <w:sz w:val="24"/>
                <w:szCs w:val="24"/>
                <w:lang w:val="en-GB"/>
              </w:rPr>
              <w:t>5.1 Ethical marketing examples</w:t>
            </w:r>
            <w:r w:rsidRPr="00F720B3">
              <w:rPr>
                <w:rFonts w:ascii="Times New Roman" w:hAnsi="Times New Roman" w:cs="Times New Roman"/>
                <w:noProof/>
                <w:webHidden/>
                <w:sz w:val="24"/>
                <w:szCs w:val="24"/>
                <w:lang w:val="en-GB"/>
              </w:rPr>
              <w:tab/>
            </w:r>
            <w:r w:rsidRPr="00F720B3">
              <w:rPr>
                <w:rFonts w:ascii="Times New Roman" w:hAnsi="Times New Roman" w:cs="Times New Roman"/>
                <w:noProof/>
                <w:webHidden/>
                <w:sz w:val="24"/>
                <w:szCs w:val="24"/>
                <w:lang w:val="en-GB"/>
              </w:rPr>
              <w:fldChar w:fldCharType="begin"/>
            </w:r>
            <w:r w:rsidRPr="00F720B3">
              <w:rPr>
                <w:rFonts w:ascii="Times New Roman" w:hAnsi="Times New Roman" w:cs="Times New Roman"/>
                <w:noProof/>
                <w:webHidden/>
                <w:sz w:val="24"/>
                <w:szCs w:val="24"/>
                <w:lang w:val="en-GB"/>
              </w:rPr>
              <w:instrText xml:space="preserve"> PAGEREF _Toc236430411 \h </w:instrText>
            </w:r>
            <w:r w:rsidRPr="00F720B3">
              <w:rPr>
                <w:rFonts w:ascii="Times New Roman" w:hAnsi="Times New Roman" w:cs="Times New Roman"/>
                <w:noProof/>
                <w:webHidden/>
                <w:sz w:val="24"/>
                <w:szCs w:val="24"/>
                <w:lang w:val="en-GB"/>
              </w:rPr>
            </w:r>
            <w:r w:rsidRPr="00F720B3">
              <w:rPr>
                <w:rFonts w:ascii="Times New Roman" w:hAnsi="Times New Roman" w:cs="Times New Roman"/>
                <w:noProof/>
                <w:webHidden/>
                <w:sz w:val="24"/>
                <w:szCs w:val="24"/>
                <w:lang w:val="en-GB"/>
              </w:rPr>
              <w:fldChar w:fldCharType="separate"/>
            </w:r>
            <w:r w:rsidR="00E77744">
              <w:rPr>
                <w:rFonts w:ascii="Times New Roman" w:hAnsi="Times New Roman" w:cs="Times New Roman"/>
                <w:noProof/>
                <w:webHidden/>
                <w:sz w:val="24"/>
                <w:szCs w:val="24"/>
                <w:lang w:val="en-GB"/>
              </w:rPr>
              <w:t>22</w:t>
            </w:r>
            <w:r w:rsidRPr="00F720B3">
              <w:rPr>
                <w:rFonts w:ascii="Times New Roman" w:hAnsi="Times New Roman" w:cs="Times New Roman"/>
                <w:noProof/>
                <w:webHidden/>
                <w:sz w:val="24"/>
                <w:szCs w:val="24"/>
                <w:lang w:val="en-GB"/>
              </w:rPr>
              <w:fldChar w:fldCharType="end"/>
            </w:r>
          </w:hyperlink>
        </w:p>
        <w:p w14:paraId="7F9D296A" w14:textId="5A40C798" w:rsidR="00D9418D" w:rsidRPr="00F720B3" w:rsidRDefault="00D9418D" w:rsidP="00D9418D">
          <w:pPr>
            <w:pStyle w:val="TOC2"/>
            <w:tabs>
              <w:tab w:val="right" w:leader="dot" w:pos="9350"/>
            </w:tabs>
            <w:jc w:val="both"/>
            <w:rPr>
              <w:rFonts w:ascii="Times New Roman" w:hAnsi="Times New Roman" w:cs="Times New Roman"/>
              <w:noProof/>
              <w:sz w:val="24"/>
              <w:szCs w:val="24"/>
              <w:lang w:val="en-GB"/>
            </w:rPr>
          </w:pPr>
          <w:hyperlink w:anchor="_Toc236430412" w:history="1">
            <w:r w:rsidRPr="00F720B3">
              <w:rPr>
                <w:rStyle w:val="Hyperlink"/>
                <w:rFonts w:ascii="Times New Roman" w:hAnsi="Times New Roman" w:cs="Times New Roman"/>
                <w:noProof/>
                <w:color w:val="auto"/>
                <w:sz w:val="24"/>
                <w:szCs w:val="24"/>
                <w:lang w:val="en-GB"/>
              </w:rPr>
              <w:t>5.2 Unethical marketing examples</w:t>
            </w:r>
            <w:r w:rsidRPr="00F720B3">
              <w:rPr>
                <w:rFonts w:ascii="Times New Roman" w:hAnsi="Times New Roman" w:cs="Times New Roman"/>
                <w:noProof/>
                <w:webHidden/>
                <w:sz w:val="24"/>
                <w:szCs w:val="24"/>
                <w:lang w:val="en-GB"/>
              </w:rPr>
              <w:tab/>
            </w:r>
            <w:r w:rsidRPr="00F720B3">
              <w:rPr>
                <w:rFonts w:ascii="Times New Roman" w:hAnsi="Times New Roman" w:cs="Times New Roman"/>
                <w:noProof/>
                <w:webHidden/>
                <w:sz w:val="24"/>
                <w:szCs w:val="24"/>
                <w:lang w:val="en-GB"/>
              </w:rPr>
              <w:fldChar w:fldCharType="begin"/>
            </w:r>
            <w:r w:rsidRPr="00F720B3">
              <w:rPr>
                <w:rFonts w:ascii="Times New Roman" w:hAnsi="Times New Roman" w:cs="Times New Roman"/>
                <w:noProof/>
                <w:webHidden/>
                <w:sz w:val="24"/>
                <w:szCs w:val="24"/>
                <w:lang w:val="en-GB"/>
              </w:rPr>
              <w:instrText xml:space="preserve"> PAGEREF _Toc236430412 \h </w:instrText>
            </w:r>
            <w:r w:rsidRPr="00F720B3">
              <w:rPr>
                <w:rFonts w:ascii="Times New Roman" w:hAnsi="Times New Roman" w:cs="Times New Roman"/>
                <w:noProof/>
                <w:webHidden/>
                <w:sz w:val="24"/>
                <w:szCs w:val="24"/>
                <w:lang w:val="en-GB"/>
              </w:rPr>
            </w:r>
            <w:r w:rsidRPr="00F720B3">
              <w:rPr>
                <w:rFonts w:ascii="Times New Roman" w:hAnsi="Times New Roman" w:cs="Times New Roman"/>
                <w:noProof/>
                <w:webHidden/>
                <w:sz w:val="24"/>
                <w:szCs w:val="24"/>
                <w:lang w:val="en-GB"/>
              </w:rPr>
              <w:fldChar w:fldCharType="separate"/>
            </w:r>
            <w:r w:rsidR="00E77744">
              <w:rPr>
                <w:rFonts w:ascii="Times New Roman" w:hAnsi="Times New Roman" w:cs="Times New Roman"/>
                <w:noProof/>
                <w:webHidden/>
                <w:sz w:val="24"/>
                <w:szCs w:val="24"/>
                <w:lang w:val="en-GB"/>
              </w:rPr>
              <w:t>23</w:t>
            </w:r>
            <w:r w:rsidRPr="00F720B3">
              <w:rPr>
                <w:rFonts w:ascii="Times New Roman" w:hAnsi="Times New Roman" w:cs="Times New Roman"/>
                <w:noProof/>
                <w:webHidden/>
                <w:sz w:val="24"/>
                <w:szCs w:val="24"/>
                <w:lang w:val="en-GB"/>
              </w:rPr>
              <w:fldChar w:fldCharType="end"/>
            </w:r>
          </w:hyperlink>
        </w:p>
        <w:p w14:paraId="4B4AD1D3" w14:textId="4497FE6B" w:rsidR="00D9418D" w:rsidRPr="00F720B3" w:rsidRDefault="00D9418D" w:rsidP="00D9418D">
          <w:pPr>
            <w:pStyle w:val="TOC1"/>
            <w:tabs>
              <w:tab w:val="right" w:leader="dot" w:pos="9350"/>
            </w:tabs>
            <w:jc w:val="both"/>
            <w:rPr>
              <w:rFonts w:ascii="Times New Roman" w:hAnsi="Times New Roman" w:cs="Times New Roman"/>
              <w:noProof/>
              <w:sz w:val="24"/>
              <w:szCs w:val="24"/>
              <w:lang w:val="en-GB"/>
            </w:rPr>
          </w:pPr>
          <w:hyperlink w:anchor="_Toc236430413" w:history="1">
            <w:r w:rsidRPr="00F720B3">
              <w:rPr>
                <w:rStyle w:val="Hyperlink"/>
                <w:rFonts w:ascii="Times New Roman" w:hAnsi="Times New Roman" w:cs="Times New Roman"/>
                <w:noProof/>
                <w:color w:val="auto"/>
                <w:sz w:val="24"/>
                <w:szCs w:val="24"/>
                <w:lang w:val="en-GB"/>
              </w:rPr>
              <w:t>6.0 Recommendations and Conclusion</w:t>
            </w:r>
            <w:r w:rsidRPr="00F720B3">
              <w:rPr>
                <w:rFonts w:ascii="Times New Roman" w:hAnsi="Times New Roman" w:cs="Times New Roman"/>
                <w:noProof/>
                <w:webHidden/>
                <w:sz w:val="24"/>
                <w:szCs w:val="24"/>
                <w:lang w:val="en-GB"/>
              </w:rPr>
              <w:tab/>
            </w:r>
            <w:r w:rsidRPr="00F720B3">
              <w:rPr>
                <w:rFonts w:ascii="Times New Roman" w:hAnsi="Times New Roman" w:cs="Times New Roman"/>
                <w:noProof/>
                <w:webHidden/>
                <w:sz w:val="24"/>
                <w:szCs w:val="24"/>
                <w:lang w:val="en-GB"/>
              </w:rPr>
              <w:fldChar w:fldCharType="begin"/>
            </w:r>
            <w:r w:rsidRPr="00F720B3">
              <w:rPr>
                <w:rFonts w:ascii="Times New Roman" w:hAnsi="Times New Roman" w:cs="Times New Roman"/>
                <w:noProof/>
                <w:webHidden/>
                <w:sz w:val="24"/>
                <w:szCs w:val="24"/>
                <w:lang w:val="en-GB"/>
              </w:rPr>
              <w:instrText xml:space="preserve"> PAGEREF _Toc236430413 \h </w:instrText>
            </w:r>
            <w:r w:rsidRPr="00F720B3">
              <w:rPr>
                <w:rFonts w:ascii="Times New Roman" w:hAnsi="Times New Roman" w:cs="Times New Roman"/>
                <w:noProof/>
                <w:webHidden/>
                <w:sz w:val="24"/>
                <w:szCs w:val="24"/>
                <w:lang w:val="en-GB"/>
              </w:rPr>
            </w:r>
            <w:r w:rsidRPr="00F720B3">
              <w:rPr>
                <w:rFonts w:ascii="Times New Roman" w:hAnsi="Times New Roman" w:cs="Times New Roman"/>
                <w:noProof/>
                <w:webHidden/>
                <w:sz w:val="24"/>
                <w:szCs w:val="24"/>
                <w:lang w:val="en-GB"/>
              </w:rPr>
              <w:fldChar w:fldCharType="separate"/>
            </w:r>
            <w:r w:rsidR="00E77744">
              <w:rPr>
                <w:rFonts w:ascii="Times New Roman" w:hAnsi="Times New Roman" w:cs="Times New Roman"/>
                <w:noProof/>
                <w:webHidden/>
                <w:sz w:val="24"/>
                <w:szCs w:val="24"/>
                <w:lang w:val="en-GB"/>
              </w:rPr>
              <w:t>25</w:t>
            </w:r>
            <w:r w:rsidRPr="00F720B3">
              <w:rPr>
                <w:rFonts w:ascii="Times New Roman" w:hAnsi="Times New Roman" w:cs="Times New Roman"/>
                <w:noProof/>
                <w:webHidden/>
                <w:sz w:val="24"/>
                <w:szCs w:val="24"/>
                <w:lang w:val="en-GB"/>
              </w:rPr>
              <w:fldChar w:fldCharType="end"/>
            </w:r>
          </w:hyperlink>
        </w:p>
        <w:p w14:paraId="1060717C" w14:textId="10B1CD00" w:rsidR="00D9418D" w:rsidRPr="00F720B3" w:rsidRDefault="00D9418D" w:rsidP="00D9418D">
          <w:pPr>
            <w:pStyle w:val="TOC2"/>
            <w:tabs>
              <w:tab w:val="right" w:leader="dot" w:pos="9350"/>
            </w:tabs>
            <w:jc w:val="both"/>
            <w:rPr>
              <w:rFonts w:ascii="Times New Roman" w:hAnsi="Times New Roman" w:cs="Times New Roman"/>
              <w:noProof/>
              <w:sz w:val="24"/>
              <w:szCs w:val="24"/>
              <w:lang w:val="en-GB"/>
            </w:rPr>
          </w:pPr>
          <w:hyperlink w:anchor="_Toc236430414" w:history="1">
            <w:r w:rsidRPr="00F720B3">
              <w:rPr>
                <w:rStyle w:val="Hyperlink"/>
                <w:rFonts w:ascii="Times New Roman" w:hAnsi="Times New Roman" w:cs="Times New Roman"/>
                <w:noProof/>
                <w:color w:val="auto"/>
                <w:sz w:val="24"/>
                <w:szCs w:val="24"/>
                <w:lang w:val="en-GB"/>
              </w:rPr>
              <w:t>6.1 Recommendations</w:t>
            </w:r>
            <w:r w:rsidRPr="00F720B3">
              <w:rPr>
                <w:rFonts w:ascii="Times New Roman" w:hAnsi="Times New Roman" w:cs="Times New Roman"/>
                <w:noProof/>
                <w:webHidden/>
                <w:sz w:val="24"/>
                <w:szCs w:val="24"/>
                <w:lang w:val="en-GB"/>
              </w:rPr>
              <w:tab/>
            </w:r>
            <w:r w:rsidRPr="00F720B3">
              <w:rPr>
                <w:rFonts w:ascii="Times New Roman" w:hAnsi="Times New Roman" w:cs="Times New Roman"/>
                <w:noProof/>
                <w:webHidden/>
                <w:sz w:val="24"/>
                <w:szCs w:val="24"/>
                <w:lang w:val="en-GB"/>
              </w:rPr>
              <w:fldChar w:fldCharType="begin"/>
            </w:r>
            <w:r w:rsidRPr="00F720B3">
              <w:rPr>
                <w:rFonts w:ascii="Times New Roman" w:hAnsi="Times New Roman" w:cs="Times New Roman"/>
                <w:noProof/>
                <w:webHidden/>
                <w:sz w:val="24"/>
                <w:szCs w:val="24"/>
                <w:lang w:val="en-GB"/>
              </w:rPr>
              <w:instrText xml:space="preserve"> PAGEREF _Toc236430414 \h </w:instrText>
            </w:r>
            <w:r w:rsidRPr="00F720B3">
              <w:rPr>
                <w:rFonts w:ascii="Times New Roman" w:hAnsi="Times New Roman" w:cs="Times New Roman"/>
                <w:noProof/>
                <w:webHidden/>
                <w:sz w:val="24"/>
                <w:szCs w:val="24"/>
                <w:lang w:val="en-GB"/>
              </w:rPr>
            </w:r>
            <w:r w:rsidRPr="00F720B3">
              <w:rPr>
                <w:rFonts w:ascii="Times New Roman" w:hAnsi="Times New Roman" w:cs="Times New Roman"/>
                <w:noProof/>
                <w:webHidden/>
                <w:sz w:val="24"/>
                <w:szCs w:val="24"/>
                <w:lang w:val="en-GB"/>
              </w:rPr>
              <w:fldChar w:fldCharType="separate"/>
            </w:r>
            <w:r w:rsidR="00E77744">
              <w:rPr>
                <w:rFonts w:ascii="Times New Roman" w:hAnsi="Times New Roman" w:cs="Times New Roman"/>
                <w:noProof/>
                <w:webHidden/>
                <w:sz w:val="24"/>
                <w:szCs w:val="24"/>
                <w:lang w:val="en-GB"/>
              </w:rPr>
              <w:t>25</w:t>
            </w:r>
            <w:r w:rsidRPr="00F720B3">
              <w:rPr>
                <w:rFonts w:ascii="Times New Roman" w:hAnsi="Times New Roman" w:cs="Times New Roman"/>
                <w:noProof/>
                <w:webHidden/>
                <w:sz w:val="24"/>
                <w:szCs w:val="24"/>
                <w:lang w:val="en-GB"/>
              </w:rPr>
              <w:fldChar w:fldCharType="end"/>
            </w:r>
          </w:hyperlink>
        </w:p>
        <w:p w14:paraId="5EEE4FC0" w14:textId="5B458B41" w:rsidR="00D9418D" w:rsidRPr="00F720B3" w:rsidRDefault="00D9418D" w:rsidP="00D9418D">
          <w:pPr>
            <w:pStyle w:val="TOC2"/>
            <w:tabs>
              <w:tab w:val="right" w:leader="dot" w:pos="9350"/>
            </w:tabs>
            <w:jc w:val="both"/>
            <w:rPr>
              <w:rFonts w:ascii="Times New Roman" w:hAnsi="Times New Roman" w:cs="Times New Roman"/>
              <w:noProof/>
              <w:sz w:val="24"/>
              <w:szCs w:val="24"/>
              <w:lang w:val="en-GB"/>
            </w:rPr>
          </w:pPr>
          <w:hyperlink w:anchor="_Toc236430415" w:history="1">
            <w:r w:rsidRPr="00F720B3">
              <w:rPr>
                <w:rStyle w:val="Hyperlink"/>
                <w:rFonts w:ascii="Times New Roman" w:hAnsi="Times New Roman" w:cs="Times New Roman"/>
                <w:noProof/>
                <w:color w:val="auto"/>
                <w:sz w:val="24"/>
                <w:szCs w:val="24"/>
                <w:lang w:val="en-GB"/>
              </w:rPr>
              <w:t>6.2 Conclusion</w:t>
            </w:r>
            <w:r w:rsidRPr="00F720B3">
              <w:rPr>
                <w:rFonts w:ascii="Times New Roman" w:hAnsi="Times New Roman" w:cs="Times New Roman"/>
                <w:noProof/>
                <w:webHidden/>
                <w:sz w:val="24"/>
                <w:szCs w:val="24"/>
                <w:lang w:val="en-GB"/>
              </w:rPr>
              <w:tab/>
            </w:r>
            <w:r w:rsidRPr="00F720B3">
              <w:rPr>
                <w:rFonts w:ascii="Times New Roman" w:hAnsi="Times New Roman" w:cs="Times New Roman"/>
                <w:noProof/>
                <w:webHidden/>
                <w:sz w:val="24"/>
                <w:szCs w:val="24"/>
                <w:lang w:val="en-GB"/>
              </w:rPr>
              <w:fldChar w:fldCharType="begin"/>
            </w:r>
            <w:r w:rsidRPr="00F720B3">
              <w:rPr>
                <w:rFonts w:ascii="Times New Roman" w:hAnsi="Times New Roman" w:cs="Times New Roman"/>
                <w:noProof/>
                <w:webHidden/>
                <w:sz w:val="24"/>
                <w:szCs w:val="24"/>
                <w:lang w:val="en-GB"/>
              </w:rPr>
              <w:instrText xml:space="preserve"> PAGEREF _Toc236430415 \h </w:instrText>
            </w:r>
            <w:r w:rsidRPr="00F720B3">
              <w:rPr>
                <w:rFonts w:ascii="Times New Roman" w:hAnsi="Times New Roman" w:cs="Times New Roman"/>
                <w:noProof/>
                <w:webHidden/>
                <w:sz w:val="24"/>
                <w:szCs w:val="24"/>
                <w:lang w:val="en-GB"/>
              </w:rPr>
            </w:r>
            <w:r w:rsidRPr="00F720B3">
              <w:rPr>
                <w:rFonts w:ascii="Times New Roman" w:hAnsi="Times New Roman" w:cs="Times New Roman"/>
                <w:noProof/>
                <w:webHidden/>
                <w:sz w:val="24"/>
                <w:szCs w:val="24"/>
                <w:lang w:val="en-GB"/>
              </w:rPr>
              <w:fldChar w:fldCharType="separate"/>
            </w:r>
            <w:r w:rsidR="00E77744">
              <w:rPr>
                <w:rFonts w:ascii="Times New Roman" w:hAnsi="Times New Roman" w:cs="Times New Roman"/>
                <w:noProof/>
                <w:webHidden/>
                <w:sz w:val="24"/>
                <w:szCs w:val="24"/>
                <w:lang w:val="en-GB"/>
              </w:rPr>
              <w:t>25</w:t>
            </w:r>
            <w:r w:rsidRPr="00F720B3">
              <w:rPr>
                <w:rFonts w:ascii="Times New Roman" w:hAnsi="Times New Roman" w:cs="Times New Roman"/>
                <w:noProof/>
                <w:webHidden/>
                <w:sz w:val="24"/>
                <w:szCs w:val="24"/>
                <w:lang w:val="en-GB"/>
              </w:rPr>
              <w:fldChar w:fldCharType="end"/>
            </w:r>
          </w:hyperlink>
        </w:p>
        <w:p w14:paraId="7776714E" w14:textId="4E089DBA" w:rsidR="00D9418D" w:rsidRPr="00F720B3" w:rsidRDefault="00D9418D" w:rsidP="00D9418D">
          <w:pPr>
            <w:pStyle w:val="TOC1"/>
            <w:tabs>
              <w:tab w:val="right" w:leader="dot" w:pos="9350"/>
            </w:tabs>
            <w:jc w:val="both"/>
            <w:rPr>
              <w:rFonts w:ascii="Times New Roman" w:hAnsi="Times New Roman" w:cs="Times New Roman"/>
              <w:noProof/>
              <w:sz w:val="24"/>
              <w:szCs w:val="24"/>
              <w:lang w:val="en-GB"/>
            </w:rPr>
          </w:pPr>
          <w:hyperlink w:anchor="_Toc236430416" w:history="1">
            <w:r w:rsidRPr="00F720B3">
              <w:rPr>
                <w:rStyle w:val="Hyperlink"/>
                <w:rFonts w:ascii="Times New Roman" w:hAnsi="Times New Roman" w:cs="Times New Roman"/>
                <w:noProof/>
                <w:color w:val="auto"/>
                <w:sz w:val="24"/>
                <w:szCs w:val="24"/>
                <w:lang w:val="en-GB"/>
              </w:rPr>
              <w:t>Section 2: Reflective Account</w:t>
            </w:r>
            <w:r w:rsidRPr="00F720B3">
              <w:rPr>
                <w:rFonts w:ascii="Times New Roman" w:hAnsi="Times New Roman" w:cs="Times New Roman"/>
                <w:noProof/>
                <w:webHidden/>
                <w:sz w:val="24"/>
                <w:szCs w:val="24"/>
                <w:lang w:val="en-GB"/>
              </w:rPr>
              <w:tab/>
            </w:r>
            <w:r w:rsidRPr="00F720B3">
              <w:rPr>
                <w:rFonts w:ascii="Times New Roman" w:hAnsi="Times New Roman" w:cs="Times New Roman"/>
                <w:noProof/>
                <w:webHidden/>
                <w:sz w:val="24"/>
                <w:szCs w:val="24"/>
                <w:lang w:val="en-GB"/>
              </w:rPr>
              <w:fldChar w:fldCharType="begin"/>
            </w:r>
            <w:r w:rsidRPr="00F720B3">
              <w:rPr>
                <w:rFonts w:ascii="Times New Roman" w:hAnsi="Times New Roman" w:cs="Times New Roman"/>
                <w:noProof/>
                <w:webHidden/>
                <w:sz w:val="24"/>
                <w:szCs w:val="24"/>
                <w:lang w:val="en-GB"/>
              </w:rPr>
              <w:instrText xml:space="preserve"> PAGEREF _Toc236430416 \h </w:instrText>
            </w:r>
            <w:r w:rsidRPr="00F720B3">
              <w:rPr>
                <w:rFonts w:ascii="Times New Roman" w:hAnsi="Times New Roman" w:cs="Times New Roman"/>
                <w:noProof/>
                <w:webHidden/>
                <w:sz w:val="24"/>
                <w:szCs w:val="24"/>
                <w:lang w:val="en-GB"/>
              </w:rPr>
            </w:r>
            <w:r w:rsidRPr="00F720B3">
              <w:rPr>
                <w:rFonts w:ascii="Times New Roman" w:hAnsi="Times New Roman" w:cs="Times New Roman"/>
                <w:noProof/>
                <w:webHidden/>
                <w:sz w:val="24"/>
                <w:szCs w:val="24"/>
                <w:lang w:val="en-GB"/>
              </w:rPr>
              <w:fldChar w:fldCharType="separate"/>
            </w:r>
            <w:r w:rsidR="00E77744">
              <w:rPr>
                <w:rFonts w:ascii="Times New Roman" w:hAnsi="Times New Roman" w:cs="Times New Roman"/>
                <w:noProof/>
                <w:webHidden/>
                <w:sz w:val="24"/>
                <w:szCs w:val="24"/>
                <w:lang w:val="en-GB"/>
              </w:rPr>
              <w:t>26</w:t>
            </w:r>
            <w:r w:rsidRPr="00F720B3">
              <w:rPr>
                <w:rFonts w:ascii="Times New Roman" w:hAnsi="Times New Roman" w:cs="Times New Roman"/>
                <w:noProof/>
                <w:webHidden/>
                <w:sz w:val="24"/>
                <w:szCs w:val="24"/>
                <w:lang w:val="en-GB"/>
              </w:rPr>
              <w:fldChar w:fldCharType="end"/>
            </w:r>
          </w:hyperlink>
        </w:p>
        <w:p w14:paraId="15E5C782" w14:textId="37C59F15" w:rsidR="00D9418D" w:rsidRPr="00F720B3" w:rsidRDefault="00D9418D" w:rsidP="00D9418D">
          <w:pPr>
            <w:pStyle w:val="TOC1"/>
            <w:tabs>
              <w:tab w:val="right" w:leader="dot" w:pos="9350"/>
            </w:tabs>
            <w:jc w:val="both"/>
            <w:rPr>
              <w:rFonts w:ascii="Times New Roman" w:hAnsi="Times New Roman" w:cs="Times New Roman"/>
              <w:noProof/>
              <w:sz w:val="24"/>
              <w:szCs w:val="24"/>
              <w:lang w:val="en-GB"/>
            </w:rPr>
          </w:pPr>
          <w:hyperlink w:anchor="_Toc236430417" w:history="1">
            <w:r w:rsidRPr="00F720B3">
              <w:rPr>
                <w:rStyle w:val="Hyperlink"/>
                <w:rFonts w:ascii="Times New Roman" w:hAnsi="Times New Roman" w:cs="Times New Roman"/>
                <w:noProof/>
                <w:color w:val="auto"/>
                <w:sz w:val="24"/>
                <w:szCs w:val="24"/>
                <w:lang w:val="en-GB"/>
              </w:rPr>
              <w:t>7.0 Reflective Practice</w:t>
            </w:r>
            <w:r w:rsidRPr="00F720B3">
              <w:rPr>
                <w:rFonts w:ascii="Times New Roman" w:hAnsi="Times New Roman" w:cs="Times New Roman"/>
                <w:noProof/>
                <w:webHidden/>
                <w:sz w:val="24"/>
                <w:szCs w:val="24"/>
                <w:lang w:val="en-GB"/>
              </w:rPr>
              <w:tab/>
            </w:r>
            <w:r w:rsidRPr="00F720B3">
              <w:rPr>
                <w:rFonts w:ascii="Times New Roman" w:hAnsi="Times New Roman" w:cs="Times New Roman"/>
                <w:noProof/>
                <w:webHidden/>
                <w:sz w:val="24"/>
                <w:szCs w:val="24"/>
                <w:lang w:val="en-GB"/>
              </w:rPr>
              <w:fldChar w:fldCharType="begin"/>
            </w:r>
            <w:r w:rsidRPr="00F720B3">
              <w:rPr>
                <w:rFonts w:ascii="Times New Roman" w:hAnsi="Times New Roman" w:cs="Times New Roman"/>
                <w:noProof/>
                <w:webHidden/>
                <w:sz w:val="24"/>
                <w:szCs w:val="24"/>
                <w:lang w:val="en-GB"/>
              </w:rPr>
              <w:instrText xml:space="preserve"> PAGEREF _Toc236430417 \h </w:instrText>
            </w:r>
            <w:r w:rsidRPr="00F720B3">
              <w:rPr>
                <w:rFonts w:ascii="Times New Roman" w:hAnsi="Times New Roman" w:cs="Times New Roman"/>
                <w:noProof/>
                <w:webHidden/>
                <w:sz w:val="24"/>
                <w:szCs w:val="24"/>
                <w:lang w:val="en-GB"/>
              </w:rPr>
            </w:r>
            <w:r w:rsidRPr="00F720B3">
              <w:rPr>
                <w:rFonts w:ascii="Times New Roman" w:hAnsi="Times New Roman" w:cs="Times New Roman"/>
                <w:noProof/>
                <w:webHidden/>
                <w:sz w:val="24"/>
                <w:szCs w:val="24"/>
                <w:lang w:val="en-GB"/>
              </w:rPr>
              <w:fldChar w:fldCharType="separate"/>
            </w:r>
            <w:r w:rsidR="00E77744">
              <w:rPr>
                <w:rFonts w:ascii="Times New Roman" w:hAnsi="Times New Roman" w:cs="Times New Roman"/>
                <w:noProof/>
                <w:webHidden/>
                <w:sz w:val="24"/>
                <w:szCs w:val="24"/>
                <w:lang w:val="en-GB"/>
              </w:rPr>
              <w:t>26</w:t>
            </w:r>
            <w:r w:rsidRPr="00F720B3">
              <w:rPr>
                <w:rFonts w:ascii="Times New Roman" w:hAnsi="Times New Roman" w:cs="Times New Roman"/>
                <w:noProof/>
                <w:webHidden/>
                <w:sz w:val="24"/>
                <w:szCs w:val="24"/>
                <w:lang w:val="en-GB"/>
              </w:rPr>
              <w:fldChar w:fldCharType="end"/>
            </w:r>
          </w:hyperlink>
        </w:p>
        <w:p w14:paraId="2B23779B" w14:textId="0A5F3A1B" w:rsidR="00D9418D" w:rsidRPr="00F720B3" w:rsidRDefault="00D9418D" w:rsidP="00D9418D">
          <w:pPr>
            <w:pStyle w:val="TOC1"/>
            <w:tabs>
              <w:tab w:val="right" w:leader="dot" w:pos="9350"/>
            </w:tabs>
            <w:jc w:val="both"/>
            <w:rPr>
              <w:rFonts w:ascii="Times New Roman" w:hAnsi="Times New Roman" w:cs="Times New Roman"/>
              <w:noProof/>
              <w:sz w:val="24"/>
              <w:szCs w:val="24"/>
              <w:lang w:val="en-GB"/>
            </w:rPr>
          </w:pPr>
          <w:hyperlink w:anchor="_Toc236430418" w:history="1">
            <w:r w:rsidRPr="00F720B3">
              <w:rPr>
                <w:rStyle w:val="Hyperlink"/>
                <w:rFonts w:ascii="Times New Roman" w:hAnsi="Times New Roman" w:cs="Times New Roman"/>
                <w:noProof/>
                <w:color w:val="auto"/>
                <w:sz w:val="24"/>
                <w:szCs w:val="24"/>
                <w:lang w:val="en-GB"/>
              </w:rPr>
              <w:t>Reference List</w:t>
            </w:r>
            <w:r w:rsidRPr="00F720B3">
              <w:rPr>
                <w:rFonts w:ascii="Times New Roman" w:hAnsi="Times New Roman" w:cs="Times New Roman"/>
                <w:noProof/>
                <w:webHidden/>
                <w:sz w:val="24"/>
                <w:szCs w:val="24"/>
                <w:lang w:val="en-GB"/>
              </w:rPr>
              <w:tab/>
            </w:r>
            <w:r w:rsidRPr="00F720B3">
              <w:rPr>
                <w:rFonts w:ascii="Times New Roman" w:hAnsi="Times New Roman" w:cs="Times New Roman"/>
                <w:noProof/>
                <w:webHidden/>
                <w:sz w:val="24"/>
                <w:szCs w:val="24"/>
                <w:lang w:val="en-GB"/>
              </w:rPr>
              <w:fldChar w:fldCharType="begin"/>
            </w:r>
            <w:r w:rsidRPr="00F720B3">
              <w:rPr>
                <w:rFonts w:ascii="Times New Roman" w:hAnsi="Times New Roman" w:cs="Times New Roman"/>
                <w:noProof/>
                <w:webHidden/>
                <w:sz w:val="24"/>
                <w:szCs w:val="24"/>
                <w:lang w:val="en-GB"/>
              </w:rPr>
              <w:instrText xml:space="preserve"> PAGEREF _Toc236430418 \h </w:instrText>
            </w:r>
            <w:r w:rsidRPr="00F720B3">
              <w:rPr>
                <w:rFonts w:ascii="Times New Roman" w:hAnsi="Times New Roman" w:cs="Times New Roman"/>
                <w:noProof/>
                <w:webHidden/>
                <w:sz w:val="24"/>
                <w:szCs w:val="24"/>
                <w:lang w:val="en-GB"/>
              </w:rPr>
            </w:r>
            <w:r w:rsidRPr="00F720B3">
              <w:rPr>
                <w:rFonts w:ascii="Times New Roman" w:hAnsi="Times New Roman" w:cs="Times New Roman"/>
                <w:noProof/>
                <w:webHidden/>
                <w:sz w:val="24"/>
                <w:szCs w:val="24"/>
                <w:lang w:val="en-GB"/>
              </w:rPr>
              <w:fldChar w:fldCharType="separate"/>
            </w:r>
            <w:r w:rsidR="00E77744">
              <w:rPr>
                <w:rFonts w:ascii="Times New Roman" w:hAnsi="Times New Roman" w:cs="Times New Roman"/>
                <w:noProof/>
                <w:webHidden/>
                <w:sz w:val="24"/>
                <w:szCs w:val="24"/>
                <w:lang w:val="en-GB"/>
              </w:rPr>
              <w:t>30</w:t>
            </w:r>
            <w:r w:rsidRPr="00F720B3">
              <w:rPr>
                <w:rFonts w:ascii="Times New Roman" w:hAnsi="Times New Roman" w:cs="Times New Roman"/>
                <w:noProof/>
                <w:webHidden/>
                <w:sz w:val="24"/>
                <w:szCs w:val="24"/>
                <w:lang w:val="en-GB"/>
              </w:rPr>
              <w:fldChar w:fldCharType="end"/>
            </w:r>
          </w:hyperlink>
        </w:p>
        <w:p w14:paraId="1E9F0FC2" w14:textId="2D057D43" w:rsidR="00D9418D" w:rsidRPr="00F720B3" w:rsidRDefault="00D9418D" w:rsidP="00D9418D">
          <w:pPr>
            <w:jc w:val="both"/>
            <w:rPr>
              <w:lang w:val="en-GB"/>
            </w:rPr>
          </w:pPr>
          <w:r w:rsidRPr="00F720B3">
            <w:rPr>
              <w:rFonts w:ascii="Times New Roman" w:hAnsi="Times New Roman" w:cs="Times New Roman"/>
              <w:b/>
              <w:bCs/>
              <w:noProof/>
              <w:sz w:val="24"/>
              <w:szCs w:val="24"/>
              <w:lang w:val="en-GB"/>
            </w:rPr>
            <w:fldChar w:fldCharType="end"/>
          </w:r>
        </w:p>
      </w:sdtContent>
    </w:sdt>
    <w:p w14:paraId="15E7CD4D" w14:textId="77777777" w:rsidR="00D9418D" w:rsidRPr="00F720B3" w:rsidRDefault="00D9418D" w:rsidP="00D9418D">
      <w:pPr>
        <w:pStyle w:val="Heading1"/>
        <w:rPr>
          <w:lang w:val="en-GB"/>
        </w:rPr>
      </w:pPr>
    </w:p>
    <w:p w14:paraId="24554C31" w14:textId="77777777" w:rsidR="00D9418D" w:rsidRPr="00F720B3" w:rsidRDefault="00D9418D">
      <w:pPr>
        <w:rPr>
          <w:rFonts w:ascii="Times New Roman" w:hAnsi="Times New Roman"/>
          <w:b/>
          <w:color w:val="000000" w:themeColor="text1"/>
          <w:sz w:val="28"/>
          <w:szCs w:val="40"/>
          <w:lang w:val="en-GB"/>
        </w:rPr>
      </w:pPr>
      <w:bookmarkStart w:id="0" w:name="_Toc236430399"/>
      <w:r w:rsidRPr="00F720B3">
        <w:rPr>
          <w:lang w:val="en-GB"/>
        </w:rPr>
        <w:br w:type="page"/>
      </w:r>
    </w:p>
    <w:p w14:paraId="25C2E8EB" w14:textId="2207E7D3" w:rsidR="00E50F1B" w:rsidRPr="00F720B3" w:rsidRDefault="00000000" w:rsidP="00D9418D">
      <w:pPr>
        <w:pStyle w:val="Heading1"/>
        <w:rPr>
          <w:lang w:val="en-GB"/>
        </w:rPr>
      </w:pPr>
      <w:r w:rsidRPr="00F720B3">
        <w:rPr>
          <w:lang w:val="en-GB"/>
        </w:rPr>
        <w:lastRenderedPageBreak/>
        <w:t>Section 1: International Marketing Report</w:t>
      </w:r>
      <w:bookmarkEnd w:id="0"/>
      <w:r w:rsidRPr="00F720B3">
        <w:rPr>
          <w:lang w:val="en-GB"/>
        </w:rPr>
        <w:t xml:space="preserve"> </w:t>
      </w:r>
    </w:p>
    <w:p w14:paraId="416E3EC3" w14:textId="77777777" w:rsidR="00E50F1B" w:rsidRPr="00F720B3" w:rsidRDefault="00000000" w:rsidP="00D9418D">
      <w:pPr>
        <w:pStyle w:val="Heading1"/>
        <w:rPr>
          <w:lang w:val="en-GB"/>
        </w:rPr>
      </w:pPr>
      <w:bookmarkStart w:id="1" w:name="_Toc236430400"/>
      <w:r w:rsidRPr="00F720B3">
        <w:rPr>
          <w:lang w:val="en-GB"/>
        </w:rPr>
        <w:t>1.0 Introduction</w:t>
      </w:r>
      <w:bookmarkEnd w:id="1"/>
      <w:r w:rsidRPr="00F720B3">
        <w:rPr>
          <w:lang w:val="en-GB"/>
        </w:rPr>
        <w:t xml:space="preserve"> </w:t>
      </w:r>
    </w:p>
    <w:p w14:paraId="3D6A8BF1" w14:textId="77777777" w:rsidR="00E50F1B" w:rsidRPr="00F720B3" w:rsidRDefault="0000000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noProof/>
          <w:sz w:val="24"/>
          <w:szCs w:val="24"/>
          <w:lang w:val="en-GB"/>
        </w:rPr>
        <w:drawing>
          <wp:inline distT="114300" distB="114300" distL="114300" distR="114300" wp14:anchorId="2A2A901C" wp14:editId="45D11058">
            <wp:extent cx="5243747" cy="3974827"/>
            <wp:effectExtent l="76200" t="76200" r="128905" b="140335"/>
            <wp:docPr id="1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5243747" cy="39748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B8772DE" w14:textId="77777777" w:rsidR="00E50F1B" w:rsidRPr="00F720B3" w:rsidRDefault="00000000">
      <w:pPr>
        <w:spacing w:line="360" w:lineRule="auto"/>
        <w:jc w:val="center"/>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sz w:val="24"/>
          <w:szCs w:val="24"/>
          <w:lang w:val="en-GB"/>
        </w:rPr>
        <w:t>Figure 1: TMC Announces April Through March 2026 Financial Results</w:t>
      </w:r>
    </w:p>
    <w:p w14:paraId="564E9214" w14:textId="77777777" w:rsidR="00E50F1B" w:rsidRPr="00F720B3" w:rsidRDefault="0000000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Source: (Faulner, 2026)</w:t>
      </w:r>
    </w:p>
    <w:p w14:paraId="1F46E488"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Toyota Motor Corporation, founded in 1937 and headquartered in Toyota City, Japan, is the world’s largest automaker by volume (Toyota, 2025). In the fiscal year ended 31 March 2026, the company recorded consolidated sales revenues of ¥50.684 trillion and global vehicle sales of 9.595 million units (Faulner, 2026).</w:t>
      </w:r>
    </w:p>
    <w:p w14:paraId="7DB9F205" w14:textId="77777777" w:rsidR="00E50F1B" w:rsidRPr="00F720B3" w:rsidRDefault="0000000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noProof/>
          <w:sz w:val="24"/>
          <w:szCs w:val="24"/>
          <w:lang w:val="en-GB"/>
        </w:rPr>
        <w:lastRenderedPageBreak/>
        <w:drawing>
          <wp:inline distT="114300" distB="114300" distL="114300" distR="114300" wp14:anchorId="6FC1B0C2" wp14:editId="3CD68C97">
            <wp:extent cx="5090160" cy="4686300"/>
            <wp:effectExtent l="76200" t="76200" r="129540" b="133350"/>
            <wp:docPr id="9"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0"/>
                    <a:srcRect/>
                    <a:stretch>
                      <a:fillRect/>
                    </a:stretch>
                  </pic:blipFill>
                  <pic:spPr>
                    <a:xfrm>
                      <a:off x="0" y="0"/>
                      <a:ext cx="5090581" cy="46866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186A7FE" w14:textId="77777777" w:rsidR="00E50F1B" w:rsidRPr="00F720B3" w:rsidRDefault="00000000">
      <w:pPr>
        <w:spacing w:line="360" w:lineRule="auto"/>
        <w:jc w:val="center"/>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sz w:val="24"/>
          <w:szCs w:val="24"/>
          <w:lang w:val="en-GB"/>
        </w:rPr>
        <w:t>Figure 2: 2025 (Full Year) USA: Toyota and Lexus Car Sales by Model</w:t>
      </w:r>
    </w:p>
    <w:p w14:paraId="05E7B6FC" w14:textId="77777777" w:rsidR="00E50F1B" w:rsidRPr="00F720B3" w:rsidRDefault="0000000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Source: (Bekker, 2026)</w:t>
      </w:r>
    </w:p>
    <w:p w14:paraId="256390C1"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This report examines Toyota’s international market-entry strategy and marketing mix in two major host markets: the United States and India. In the United States, Toyota Motor North America achieved 2.518 million vehicle sales in calendar year 2025 and sold 1.243 million units in the first half of 2026, ranking second only to General Motors (Bekker, 2026).</w:t>
      </w:r>
    </w:p>
    <w:p w14:paraId="77B50038" w14:textId="77777777" w:rsidR="00E50F1B" w:rsidRPr="00F720B3" w:rsidRDefault="0000000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noProof/>
          <w:sz w:val="24"/>
          <w:szCs w:val="24"/>
          <w:lang w:val="en-GB"/>
        </w:rPr>
        <w:lastRenderedPageBreak/>
        <w:drawing>
          <wp:inline distT="114300" distB="114300" distL="114300" distR="114300" wp14:anchorId="460D5FBC" wp14:editId="5641FB81">
            <wp:extent cx="5586413" cy="3804848"/>
            <wp:effectExtent l="76200" t="76200" r="128905" b="139065"/>
            <wp:docPr id="1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5586413" cy="38048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5D668D0" w14:textId="77777777" w:rsidR="00E50F1B" w:rsidRPr="00F720B3" w:rsidRDefault="00000000">
      <w:pPr>
        <w:spacing w:line="360" w:lineRule="auto"/>
        <w:jc w:val="center"/>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sz w:val="24"/>
          <w:szCs w:val="24"/>
          <w:lang w:val="en-GB"/>
        </w:rPr>
        <w:t>Figure 3: GDP of United States</w:t>
      </w:r>
    </w:p>
    <w:p w14:paraId="3D7FF929" w14:textId="77777777" w:rsidR="00E50F1B" w:rsidRPr="00F720B3" w:rsidRDefault="0000000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Source: (Trading Economics, 2025)</w:t>
      </w:r>
    </w:p>
    <w:p w14:paraId="71866EA3"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In India, Toyota Kirloskar Motor recorded passenger-vehicle wholesales of 366,896 units in FY2026 and domestic sales of 185,666 units in the first half of 2026 (Dalvi, 2026). The United States remains the world’s largest economy, with nominal GDP of approximately US$30.8 trillion in 2025 and projected real GDP growth of 2.3% in 2026 (Trading Economics, 2025). India, the fifth-largest economy, recorded a nominal GDP of about US$4.15 trillion in 2026 and is projected to grow at 6.4% in FY2026-27.</w:t>
      </w:r>
    </w:p>
    <w:p w14:paraId="4D4F4DC3"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These contrasting mature and emerging markets provide a robust basis for comparative analysis of Toyota’s macro-environmental adaptation, STP approach, 7Ps strategies, market-entry methods, and ethical considerations.</w:t>
      </w:r>
    </w:p>
    <w:p w14:paraId="76671711" w14:textId="437DFACE" w:rsidR="00E50F1B" w:rsidRPr="00F720B3" w:rsidRDefault="00000000" w:rsidP="00D9418D">
      <w:pPr>
        <w:pStyle w:val="Heading1"/>
        <w:rPr>
          <w:lang w:val="en-GB"/>
        </w:rPr>
      </w:pPr>
      <w:bookmarkStart w:id="2" w:name="_Toc236430401"/>
      <w:r w:rsidRPr="00F720B3">
        <w:rPr>
          <w:lang w:val="en-GB"/>
        </w:rPr>
        <w:lastRenderedPageBreak/>
        <w:t>2.0 Comparative Market Analysis</w:t>
      </w:r>
      <w:bookmarkEnd w:id="2"/>
      <w:r w:rsidRPr="00F720B3">
        <w:rPr>
          <w:lang w:val="en-GB"/>
        </w:rPr>
        <w:t xml:space="preserve"> </w:t>
      </w:r>
    </w:p>
    <w:p w14:paraId="6BECD039" w14:textId="77777777" w:rsidR="00E50F1B" w:rsidRPr="00F720B3" w:rsidRDefault="00000000" w:rsidP="00D9418D">
      <w:pPr>
        <w:pStyle w:val="Heading2"/>
        <w:rPr>
          <w:lang w:val="en-GB"/>
        </w:rPr>
      </w:pPr>
      <w:bookmarkStart w:id="3" w:name="_Toc236430402"/>
      <w:r w:rsidRPr="00F720B3">
        <w:rPr>
          <w:lang w:val="en-GB"/>
        </w:rPr>
        <w:t>2.1 Macro-Environment Analysis (PESTEL)</w:t>
      </w:r>
      <w:bookmarkEnd w:id="3"/>
    </w:p>
    <w:p w14:paraId="76FD0E05"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In the time of using the PESTEL framework, the macro-environment of Toyota in the USA and India can be termed mixed but largely positive, due to the aspect of market maturity and regulatory intensity.</w:t>
      </w:r>
    </w:p>
    <w:p w14:paraId="650FC4A2" w14:textId="77777777" w:rsidR="00E50F1B" w:rsidRPr="00F720B3" w:rsidRDefault="00000000">
      <w:pPr>
        <w:numPr>
          <w:ilvl w:val="0"/>
          <w:numId w:val="4"/>
        </w:numPr>
        <w:spacing w:line="360" w:lineRule="auto"/>
        <w:jc w:val="both"/>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sz w:val="24"/>
          <w:szCs w:val="24"/>
          <w:u w:val="single"/>
          <w:lang w:val="en-GB"/>
        </w:rPr>
        <w:t>Political Factor:</w:t>
      </w:r>
    </w:p>
    <w:p w14:paraId="28F76D92"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The political environment is somewhat less favourable in the U.S. because of a higher tariff level. Meanwhile, existing USMCA review pressures driving increases in regional value content (RVC) are complemented by Section 232 tariffs of 25% on cars and some components, effective in 2025 and persisting through 2026. These increase the cost of imported components, although Toyota's large manufacturing presence in the United States and a hybrid localization initiative take the edge off the resulting consequences. But the political situation is conducive in India.</w:t>
      </w:r>
    </w:p>
    <w:p w14:paraId="3733310A" w14:textId="77777777" w:rsidR="00E50F1B" w:rsidRPr="00F720B3" w:rsidRDefault="0000000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noProof/>
          <w:sz w:val="24"/>
          <w:szCs w:val="24"/>
          <w:lang w:val="en-GB"/>
        </w:rPr>
        <w:drawing>
          <wp:inline distT="114300" distB="114300" distL="114300" distR="114300" wp14:anchorId="4F71A18B" wp14:editId="233B95F0">
            <wp:extent cx="5547360" cy="3436620"/>
            <wp:effectExtent l="76200" t="76200" r="129540" b="125730"/>
            <wp:docPr id="1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547360" cy="34366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1ED0C8C" w14:textId="77777777" w:rsidR="00E50F1B" w:rsidRPr="00F720B3" w:rsidRDefault="00000000">
      <w:pPr>
        <w:spacing w:line="360" w:lineRule="auto"/>
        <w:jc w:val="center"/>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sz w:val="24"/>
          <w:szCs w:val="24"/>
          <w:lang w:val="en-GB"/>
        </w:rPr>
        <w:t>Figure 4: The Production Linked Incentive (PLI) Scheme for Automobile and Auto components</w:t>
      </w:r>
    </w:p>
    <w:p w14:paraId="3E072E60" w14:textId="77777777" w:rsidR="00E50F1B" w:rsidRPr="00F720B3" w:rsidRDefault="0000000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Source: (Heavyindustries.gov.in, 2024) </w:t>
      </w:r>
    </w:p>
    <w:p w14:paraId="348AF8B6"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lastRenderedPageBreak/>
        <w:t>To foster advanced automotive technology and localization, the government has allocated ₹5,940 crore for the PLI scheme in FY27, representing an up-scaling of the previous ₹62,000 crore PLI for automobiles and auto components till FY2027-28 (Press Information Bureau, 2024).</w:t>
      </w:r>
    </w:p>
    <w:p w14:paraId="52741DCE" w14:textId="77777777" w:rsidR="00E50F1B" w:rsidRPr="00F720B3" w:rsidRDefault="00000000">
      <w:pPr>
        <w:numPr>
          <w:ilvl w:val="0"/>
          <w:numId w:val="4"/>
        </w:numPr>
        <w:spacing w:line="360" w:lineRule="auto"/>
        <w:jc w:val="both"/>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sz w:val="24"/>
          <w:szCs w:val="24"/>
          <w:u w:val="single"/>
          <w:lang w:val="en-GB"/>
        </w:rPr>
        <w:t>Economical Factor:</w:t>
      </w:r>
    </w:p>
    <w:p w14:paraId="4BA850CF" w14:textId="77777777" w:rsidR="00E50F1B" w:rsidRPr="00F720B3" w:rsidRDefault="0000000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noProof/>
          <w:sz w:val="24"/>
          <w:szCs w:val="24"/>
          <w:lang w:val="en-GB"/>
        </w:rPr>
        <w:drawing>
          <wp:inline distT="114300" distB="114300" distL="114300" distR="114300" wp14:anchorId="59BCCE39" wp14:editId="3E13AE3D">
            <wp:extent cx="5288280" cy="4785360"/>
            <wp:effectExtent l="76200" t="76200" r="140970" b="12954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288971" cy="47859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3310166" w14:textId="77777777" w:rsidR="00E50F1B" w:rsidRPr="00F720B3" w:rsidRDefault="00000000">
      <w:pPr>
        <w:spacing w:line="360" w:lineRule="auto"/>
        <w:jc w:val="center"/>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sz w:val="24"/>
          <w:szCs w:val="24"/>
          <w:lang w:val="en-GB"/>
        </w:rPr>
        <w:t>Figure 5: Consumer prices up 3.5% over the year ended June 2026components</w:t>
      </w:r>
    </w:p>
    <w:p w14:paraId="5A0F649E" w14:textId="77777777" w:rsidR="00E50F1B" w:rsidRPr="00F720B3" w:rsidRDefault="0000000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Source: (Bls.gov, 2026) </w:t>
      </w:r>
    </w:p>
    <w:p w14:paraId="1B93F4F1"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The conditions for both markets are economically favourable, although their growth dynamics differ. The US is expected to experience real GDP growth of 2.3% in 2026, while the unemployment rate in June 2026 is expected to be 4.2% and the CPI inflation rate is expected to be 3.5% year-on-year (Bls.gov, 2026). This also helps sustain the demand for Toyota's higher-margin hybrids and SUVs. </w:t>
      </w:r>
    </w:p>
    <w:p w14:paraId="1628787A" w14:textId="77777777" w:rsidR="00E50F1B" w:rsidRPr="00F720B3" w:rsidRDefault="00000000" w:rsidP="00117CF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noProof/>
          <w:sz w:val="24"/>
          <w:szCs w:val="24"/>
          <w:lang w:val="en-GB"/>
        </w:rPr>
        <w:lastRenderedPageBreak/>
        <w:drawing>
          <wp:inline distT="114300" distB="114300" distL="114300" distR="114300" wp14:anchorId="2B940D34" wp14:editId="53BBBC29">
            <wp:extent cx="5715000" cy="3139440"/>
            <wp:effectExtent l="76200" t="76200" r="133350" b="137160"/>
            <wp:docPr id="1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5715000" cy="31394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9A29944" w14:textId="77777777" w:rsidR="00E50F1B" w:rsidRPr="00F720B3" w:rsidRDefault="00000000">
      <w:pPr>
        <w:spacing w:line="360" w:lineRule="auto"/>
        <w:jc w:val="center"/>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sz w:val="24"/>
          <w:szCs w:val="24"/>
          <w:lang w:val="en-GB"/>
        </w:rPr>
        <w:t>Figure 6: India GDP growth forecasts for FY27, institution by institution</w:t>
      </w:r>
    </w:p>
    <w:p w14:paraId="5DDEA157" w14:textId="77777777" w:rsidR="00E50F1B" w:rsidRPr="00F720B3" w:rsidRDefault="0000000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Source: (Chavan, 2026) </w:t>
      </w:r>
    </w:p>
    <w:p w14:paraId="40E06610"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Despite the slowdown in other market economies, India’s economy still has the fastest growth rate among the major markets, having shown growth of 7.7% in FY26 and is expected to grow at 6.4% in FY27. For Toyota Kirloskar, private consumption is a key driver of the hybrid portfolio volume growth.</w:t>
      </w:r>
    </w:p>
    <w:p w14:paraId="7BB85D62" w14:textId="77777777" w:rsidR="00E50F1B" w:rsidRPr="00F720B3" w:rsidRDefault="00000000">
      <w:pPr>
        <w:numPr>
          <w:ilvl w:val="0"/>
          <w:numId w:val="4"/>
        </w:numPr>
        <w:spacing w:line="360" w:lineRule="auto"/>
        <w:jc w:val="both"/>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sz w:val="24"/>
          <w:szCs w:val="24"/>
          <w:u w:val="single"/>
          <w:lang w:val="en-GB"/>
        </w:rPr>
        <w:t>Social Factor:</w:t>
      </w:r>
    </w:p>
    <w:p w14:paraId="6AE3762E"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Social factors are favourable in both countries. Sustained consumer preference for hybrid draw demonstrate Toyota's wide hybrid range in the US given the increased fuel costs (ET Auto, 2026). India has a massive young population and as per the recent data, urbanisation is continue increasing (urban is around 37% of the population), which leads to a demand for efficient and fuel-saving multi-purpose and SUV variants.</w:t>
      </w:r>
    </w:p>
    <w:p w14:paraId="3339AD09" w14:textId="77777777" w:rsidR="00E50F1B" w:rsidRPr="00F720B3" w:rsidRDefault="00000000">
      <w:pPr>
        <w:numPr>
          <w:ilvl w:val="0"/>
          <w:numId w:val="4"/>
        </w:numPr>
        <w:spacing w:line="360" w:lineRule="auto"/>
        <w:jc w:val="both"/>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sz w:val="24"/>
          <w:szCs w:val="24"/>
          <w:u w:val="single"/>
          <w:lang w:val="en-GB"/>
        </w:rPr>
        <w:t>Technological Factor:</w:t>
      </w:r>
    </w:p>
    <w:p w14:paraId="46B00285" w14:textId="77777777" w:rsidR="00E50F1B" w:rsidRPr="00F720B3" w:rsidRDefault="0000000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noProof/>
          <w:sz w:val="24"/>
          <w:szCs w:val="24"/>
          <w:lang w:val="en-GB"/>
        </w:rPr>
        <w:lastRenderedPageBreak/>
        <w:drawing>
          <wp:inline distT="114300" distB="114300" distL="114300" distR="114300" wp14:anchorId="3781BB82" wp14:editId="1DA55F7B">
            <wp:extent cx="5228792" cy="4424363"/>
            <wp:effectExtent l="76200" t="76200" r="124460" b="128905"/>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228792" cy="44243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95D7065" w14:textId="77777777" w:rsidR="00E50F1B" w:rsidRPr="00F720B3" w:rsidRDefault="00000000">
      <w:pPr>
        <w:spacing w:line="360" w:lineRule="auto"/>
        <w:jc w:val="center"/>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sz w:val="24"/>
          <w:szCs w:val="24"/>
          <w:lang w:val="en-GB"/>
        </w:rPr>
        <w:t>Figure 7: Govt releases draft CAFE III norms, invites stakeholder suggestions</w:t>
      </w:r>
    </w:p>
    <w:p w14:paraId="40ADC8DB" w14:textId="77777777" w:rsidR="00E50F1B" w:rsidRPr="00F720B3" w:rsidRDefault="0000000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Source: (Business-standard.com, 2026) </w:t>
      </w:r>
    </w:p>
    <w:p w14:paraId="65FF3E31"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The technology aspects are both in Toyota's favour. The hybrid expansion and NACS charging compatibility of its BEVs continues in the US. In India, Toyota is betting on its hybrid tech expertise and getting ready for tougher emission norms. Draft CAFE-III norms, proposed to be for the period of 2027-28 onwards, has progressive fleet targets from 3.996L/100 km in 2027-28 to 3.327L/100 km by 2031-32, which includes the super credits for strong hybrids and BEVs (Business-standard.com, 2026).</w:t>
      </w:r>
    </w:p>
    <w:p w14:paraId="0C01C654" w14:textId="77777777" w:rsidR="00E50F1B" w:rsidRPr="00F720B3" w:rsidRDefault="00000000">
      <w:pPr>
        <w:numPr>
          <w:ilvl w:val="0"/>
          <w:numId w:val="4"/>
        </w:numPr>
        <w:spacing w:line="360" w:lineRule="auto"/>
        <w:jc w:val="both"/>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sz w:val="24"/>
          <w:szCs w:val="24"/>
          <w:u w:val="single"/>
          <w:lang w:val="en-GB"/>
        </w:rPr>
        <w:t>Environmental Factor:</w:t>
      </w:r>
    </w:p>
    <w:p w14:paraId="3B2246E7"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Environmental conditions are good because Toyota contributes to the carbon-reduction policy. Moreover, Toyota is engaged in environmental efforts as its Global Environmental Challenge 2050, with the goal of achieving substantial reductions in its Scope 1 and 2 emissions (Toyota, 2024). The federal EV tax credit phase-out in the US, with sales of EVs (hybrids, PHEVs, BEVs) </w:t>
      </w:r>
      <w:r w:rsidRPr="00F720B3">
        <w:rPr>
          <w:rFonts w:ascii="Times New Roman" w:eastAsia="Times New Roman" w:hAnsi="Times New Roman" w:cs="Times New Roman"/>
          <w:sz w:val="24"/>
          <w:szCs w:val="24"/>
          <w:lang w:val="en-GB"/>
        </w:rPr>
        <w:lastRenderedPageBreak/>
        <w:t>already a significant share of the market, has transferred the incentive to hybrids. Some states in India considers a hybrid to be a part of fuel-efficiency incentives, and encourage adoption of pure EVs with incentives as well. India has pure-EV incentives in some states and will still allow for hybrids under a fuel-efficiency framework (Mani, 2026).</w:t>
      </w:r>
    </w:p>
    <w:p w14:paraId="2D06E336" w14:textId="77777777" w:rsidR="00E50F1B" w:rsidRPr="00F720B3" w:rsidRDefault="00000000">
      <w:pPr>
        <w:numPr>
          <w:ilvl w:val="0"/>
          <w:numId w:val="4"/>
        </w:numPr>
        <w:spacing w:line="360" w:lineRule="auto"/>
        <w:jc w:val="both"/>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sz w:val="24"/>
          <w:szCs w:val="24"/>
          <w:u w:val="single"/>
          <w:lang w:val="en-GB"/>
        </w:rPr>
        <w:t>Legal Factor:</w:t>
      </w:r>
    </w:p>
    <w:p w14:paraId="7C47598B"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Legal issues can be considered as a moderate challenge. The regulatory mandate is still strict on US emissions and connected vehicles, likewise India’s evolving CAFE and State-level EV policies mandates continuous compliance (Drishtiias.com, 2026). So for the overall contents, hybrid demand should be considered along with economic stability against political tariff pressures, India's high growth high policy environment should be considered better for volume growth. The similarities are the increasing pressure of electrification and the preference for hybrid; the differences are the tariff pressure versus growth promoting incentives.</w:t>
      </w:r>
    </w:p>
    <w:p w14:paraId="58431BE9" w14:textId="77777777" w:rsidR="00E50F1B" w:rsidRPr="00F720B3" w:rsidRDefault="00000000" w:rsidP="00D9418D">
      <w:pPr>
        <w:pStyle w:val="Heading2"/>
        <w:rPr>
          <w:lang w:val="en-GB"/>
        </w:rPr>
      </w:pPr>
      <w:bookmarkStart w:id="4" w:name="_Toc236430403"/>
      <w:r w:rsidRPr="00F720B3">
        <w:rPr>
          <w:lang w:val="en-GB"/>
        </w:rPr>
        <w:t>2.2 Cultural Factors (Hofstede)</w:t>
      </w:r>
      <w:bookmarkEnd w:id="4"/>
    </w:p>
    <w:p w14:paraId="2192A192"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Toyota's marketing and operation in India is influenced by major differences in each country, reflected in Hofstede's six cultural dimensions.</w:t>
      </w:r>
    </w:p>
    <w:p w14:paraId="114D3569" w14:textId="77777777" w:rsidR="00E50F1B" w:rsidRPr="00F720B3" w:rsidRDefault="0000000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noProof/>
          <w:sz w:val="24"/>
          <w:szCs w:val="24"/>
          <w:lang w:val="en-GB"/>
        </w:rPr>
        <w:drawing>
          <wp:inline distT="114300" distB="114300" distL="114300" distR="114300" wp14:anchorId="1F7FFE14" wp14:editId="555A3131">
            <wp:extent cx="5943600" cy="3187700"/>
            <wp:effectExtent l="76200" t="76200" r="133350" b="1270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5943600" cy="3187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06A8AD" w14:textId="77777777" w:rsidR="00E50F1B" w:rsidRPr="00F720B3" w:rsidRDefault="00000000">
      <w:pPr>
        <w:spacing w:line="360" w:lineRule="auto"/>
        <w:jc w:val="center"/>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sz w:val="24"/>
          <w:szCs w:val="24"/>
          <w:lang w:val="en-GB"/>
        </w:rPr>
        <w:t>Figure 8: Country Comparison tool</w:t>
      </w:r>
    </w:p>
    <w:p w14:paraId="4C81E324" w14:textId="77777777" w:rsidR="00E50F1B" w:rsidRPr="00F720B3" w:rsidRDefault="0000000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Source: (Hofstede Insights, 2025)</w:t>
      </w:r>
    </w:p>
    <w:p w14:paraId="2DF3C44E"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lastRenderedPageBreak/>
        <w:t>A comparison of India and the United States shows India a high score (77) and the United States (40), which indicates that hierarchy is accepted in India more than in the United States. That will benefit Toyota's well-organised network of dealerships and customer service with a tinge of respect in India.</w:t>
      </w:r>
    </w:p>
    <w:p w14:paraId="7BBEB136" w14:textId="77777777" w:rsidR="00E50F1B" w:rsidRPr="00F720B3" w:rsidRDefault="0000000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noProof/>
          <w:sz w:val="24"/>
          <w:szCs w:val="24"/>
          <w:lang w:val="en-GB"/>
        </w:rPr>
        <w:drawing>
          <wp:inline distT="114300" distB="114300" distL="114300" distR="114300" wp14:anchorId="047AB297" wp14:editId="1C14905A">
            <wp:extent cx="5061178" cy="5588384"/>
            <wp:effectExtent l="76200" t="76200" r="139700" b="12700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7"/>
                    <a:srcRect/>
                    <a:stretch>
                      <a:fillRect/>
                    </a:stretch>
                  </pic:blipFill>
                  <pic:spPr>
                    <a:xfrm>
                      <a:off x="0" y="0"/>
                      <a:ext cx="5061178" cy="55883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A14C64" w14:textId="77777777" w:rsidR="00E50F1B" w:rsidRPr="00F720B3" w:rsidRDefault="00000000">
      <w:pPr>
        <w:spacing w:line="360" w:lineRule="auto"/>
        <w:jc w:val="center"/>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sz w:val="24"/>
          <w:szCs w:val="24"/>
          <w:lang w:val="en-GB"/>
        </w:rPr>
        <w:t>Figure 9: Toyota Innova Hycross ownership review: The Ultimate Indian family car</w:t>
      </w:r>
    </w:p>
    <w:p w14:paraId="0FFC8833" w14:textId="77777777" w:rsidR="00E50F1B" w:rsidRPr="00F720B3" w:rsidRDefault="0000000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Source: (Bhadane, 2025)</w:t>
      </w:r>
    </w:p>
    <w:p w14:paraId="6601C745"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There is a small amount of individualism in India, with a score of 24 as compared to the United States, with a score of 60. Toyota's focus on multi-purpose vehicles like the Innova Hycross, which can be used by multiple family members, aligns with the Indian consumers' preference for making </w:t>
      </w:r>
      <w:r w:rsidRPr="00F720B3">
        <w:rPr>
          <w:rFonts w:ascii="Times New Roman" w:eastAsia="Times New Roman" w:hAnsi="Times New Roman" w:cs="Times New Roman"/>
          <w:sz w:val="24"/>
          <w:szCs w:val="24"/>
          <w:lang w:val="en-GB"/>
        </w:rPr>
        <w:lastRenderedPageBreak/>
        <w:t>their needs shared among the family members (Bhadane, 2025). Individualistic values seem to be consistent with the personalized marketing of US models like the Camry and RAV4 Hybrid, with their focus on personal freedom and status.</w:t>
      </w:r>
    </w:p>
    <w:p w14:paraId="6D468B7D"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Motivation towards achievement and success is moderate in both markets (India 56, United States 62), allowing Toyota to highlight Hybrids' track record of reliability, performance, and lasting value. Uncertainty Avoidance is fairly low in both countries, active (India 40; United States 46), and so technological innovation (such as hybrid powertrains) can be accepted. Equally similar are LTOs scores (India 51, compared to the U.S. 50), which lend credence to Toyota's reputation for durability. A strong measure of indulgence vs restraint is provided when you're shopping in India (26) vs the United States (68): Indians are not as indulgent, so for products in India, a value-based positioning/promotional strategy would work better, whereas in the U.S., a lifestyle-based approach may be more effective.</w:t>
      </w:r>
    </w:p>
    <w:p w14:paraId="46622A0E"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According to Tan (2025), the advantages of the Hofstede model are that it is an empirical model, it is also possible to compare countries quantitatively, and it is also an easily usable model for multinational strategy formulation. Supports systematic identification of cultural gaps that lead to localization of product features, communication, and the design of services.</w:t>
      </w:r>
    </w:p>
    <w:p w14:paraId="3EF42770"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This has the drawbacks of oversimplification (national figures reflect regional and generational differences), that it is based on surveys taken in the mid-to-late twentieth century, which may not fully reflect current cultural changes, and that it offers little insight into changing and dynamic aspects in culture and into differences at the individual level within the group. Even with these drawbacks, the framework serves as a robust initial base to also begin the comparative cultural analysis that Toyota would undertake in the Indian and U.S. contexts.</w:t>
      </w:r>
    </w:p>
    <w:p w14:paraId="3799D10D" w14:textId="77777777" w:rsidR="00E50F1B" w:rsidRPr="00F720B3" w:rsidRDefault="00000000" w:rsidP="00D9418D">
      <w:pPr>
        <w:pStyle w:val="Heading1"/>
        <w:rPr>
          <w:lang w:val="en-GB"/>
        </w:rPr>
      </w:pPr>
      <w:bookmarkStart w:id="5" w:name="_Toc236430404"/>
      <w:r w:rsidRPr="00F720B3">
        <w:rPr>
          <w:lang w:val="en-GB"/>
        </w:rPr>
        <w:t>3.0 Comparative Analysis of STP and Marketing Mix</w:t>
      </w:r>
      <w:bookmarkEnd w:id="5"/>
      <w:r w:rsidRPr="00F720B3">
        <w:rPr>
          <w:lang w:val="en-GB"/>
        </w:rPr>
        <w:t xml:space="preserve"> </w:t>
      </w:r>
    </w:p>
    <w:p w14:paraId="22F59FA3" w14:textId="77777777" w:rsidR="00E50F1B" w:rsidRPr="00F720B3" w:rsidRDefault="00000000" w:rsidP="00D9418D">
      <w:pPr>
        <w:pStyle w:val="Heading2"/>
        <w:rPr>
          <w:lang w:val="en-GB"/>
        </w:rPr>
      </w:pPr>
      <w:bookmarkStart w:id="6" w:name="_Toc236430405"/>
      <w:r w:rsidRPr="00F720B3">
        <w:rPr>
          <w:lang w:val="en-GB"/>
        </w:rPr>
        <w:t>3.1 Segmentation, Targeting, and Positioning (STP)</w:t>
      </w:r>
      <w:bookmarkEnd w:id="6"/>
    </w:p>
    <w:p w14:paraId="43FA07BB" w14:textId="77777777" w:rsidR="00E50F1B" w:rsidRPr="00F720B3" w:rsidRDefault="00000000">
      <w:pPr>
        <w:numPr>
          <w:ilvl w:val="0"/>
          <w:numId w:val="14"/>
        </w:numPr>
        <w:spacing w:line="360" w:lineRule="auto"/>
        <w:jc w:val="both"/>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sz w:val="24"/>
          <w:szCs w:val="24"/>
          <w:u w:val="single"/>
          <w:lang w:val="en-GB"/>
        </w:rPr>
        <w:t>Segmentation</w:t>
      </w:r>
    </w:p>
    <w:p w14:paraId="6A0770C4"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Toyota use multi-level segmentation in both markets involving both demographic and geographical segmentation, as well as psychographic and behavioural segmentation. In the U.S. demographic segmentation highlights the reliability and fuel economy of families and </w:t>
      </w:r>
      <w:r w:rsidRPr="00F720B3">
        <w:rPr>
          <w:rFonts w:ascii="Times New Roman" w:eastAsia="Times New Roman" w:hAnsi="Times New Roman" w:cs="Times New Roman"/>
          <w:sz w:val="24"/>
          <w:szCs w:val="24"/>
          <w:lang w:val="en-GB"/>
        </w:rPr>
        <w:lastRenderedPageBreak/>
        <w:t>professionals with incomes between middle and upper levels—aged 30-55. Geographic focus is based on suburban and west where hybrid demand is greatest. Psychographic segments highlight buyers who consider eco attributes but are also pragmatic and less concerned about car range anxiety than long-term costs of ownership. Behavioural segmentation is for first-time buyers and replacement buyers who are looking into low maintenance and residual value.</w:t>
      </w:r>
    </w:p>
    <w:p w14:paraId="3A7DF542"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Demographic segmentation in India focuses on urban middle-class and upper-middle-class families and fleet operators and rural aspirational buyers. Emphasis is geographic with metros and Tier-1 and Tier-2 cities. Psychographic groups appreciate durability, surety of re-sale, multi-usable use of the joint family. Barik and Sasi (2026) found behavioural segments like for instance, the first-time SUV/MPV buyers and hatchbacks upgrading to a hybrid, with fuel efficiency becoming a key consideration during an increase in fuel prices. Toyota also differentiates through the addition of the Toyota Alliance products in the Glanza and Hyryder categories for the entry level city buyer and Toyota core products in the Innova Hycross, Fortuner, and Hilux ranges for the premium family/lifestyle motoring buyer.</w:t>
      </w:r>
    </w:p>
    <w:p w14:paraId="0D36A797" w14:textId="77777777" w:rsidR="00E50F1B" w:rsidRPr="00F720B3" w:rsidRDefault="00000000">
      <w:pPr>
        <w:numPr>
          <w:ilvl w:val="0"/>
          <w:numId w:val="8"/>
        </w:numPr>
        <w:spacing w:line="360" w:lineRule="auto"/>
        <w:jc w:val="both"/>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sz w:val="24"/>
          <w:szCs w:val="24"/>
          <w:u w:val="single"/>
          <w:lang w:val="en-GB"/>
        </w:rPr>
        <w:t>Targeting</w:t>
      </w:r>
    </w:p>
    <w:p w14:paraId="04C811B1" w14:textId="44D1F14C"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Toyota follows a </w:t>
      </w:r>
      <w:r w:rsidR="00D9418D" w:rsidRPr="00F720B3">
        <w:rPr>
          <w:rFonts w:ascii="Times New Roman" w:eastAsia="Times New Roman" w:hAnsi="Times New Roman" w:cs="Times New Roman"/>
          <w:sz w:val="24"/>
          <w:szCs w:val="24"/>
          <w:lang w:val="en-GB"/>
        </w:rPr>
        <w:t>different targeting strategy</w:t>
      </w:r>
      <w:r w:rsidRPr="00F720B3">
        <w:rPr>
          <w:rFonts w:ascii="Times New Roman" w:eastAsia="Times New Roman" w:hAnsi="Times New Roman" w:cs="Times New Roman"/>
          <w:sz w:val="24"/>
          <w:szCs w:val="24"/>
          <w:lang w:val="en-GB"/>
        </w:rPr>
        <w:t xml:space="preserve"> between mass-premium and specialty segment in the United States (By, Nurul and Khan, 2026). Neighborhood-car buyers for the RAV4 and Camry Hybrid, off-roaders for the Tacoma and 4Runner, efficiency-conscious professionals for the Prius and Crown: they all are primary targets. Lexus is all about luxury. In June 2026, electrified models accounted for 57.4% of sales volume in the US, a testament to the brand's effective targeting of hybrid seekers (Pressroom.toyota.com, 2026).</w:t>
      </w:r>
    </w:p>
    <w:p w14:paraId="0A5B71DF" w14:textId="77777777" w:rsidR="00E50F1B" w:rsidRPr="00F720B3" w:rsidRDefault="00000000">
      <w:pPr>
        <w:spacing w:line="360" w:lineRule="auto"/>
        <w:jc w:val="center"/>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noProof/>
          <w:sz w:val="24"/>
          <w:szCs w:val="24"/>
          <w:lang w:val="en-GB"/>
        </w:rPr>
        <w:lastRenderedPageBreak/>
        <w:drawing>
          <wp:inline distT="114300" distB="114300" distL="114300" distR="114300" wp14:anchorId="1D4F12BE" wp14:editId="390B6442">
            <wp:extent cx="5288280" cy="5440680"/>
            <wp:effectExtent l="76200" t="76200" r="140970" b="140970"/>
            <wp:docPr id="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8"/>
                    <a:srcRect/>
                    <a:stretch>
                      <a:fillRect/>
                    </a:stretch>
                  </pic:blipFill>
                  <pic:spPr>
                    <a:xfrm>
                      <a:off x="0" y="0"/>
                      <a:ext cx="5288618" cy="544102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12C1ED2" w14:textId="1EB5CDF5" w:rsidR="00E50F1B" w:rsidRPr="00F720B3" w:rsidRDefault="00000000">
      <w:pPr>
        <w:spacing w:line="360" w:lineRule="auto"/>
        <w:jc w:val="center"/>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sz w:val="24"/>
          <w:szCs w:val="24"/>
          <w:lang w:val="en-GB"/>
        </w:rPr>
        <w:t xml:space="preserve">Figure 10: Next-Generation Toyota Hilux Launched </w:t>
      </w:r>
      <w:r w:rsidR="00117CF0" w:rsidRPr="00F720B3">
        <w:rPr>
          <w:rFonts w:ascii="Times New Roman" w:eastAsia="Times New Roman" w:hAnsi="Times New Roman" w:cs="Times New Roman"/>
          <w:b/>
          <w:bCs/>
          <w:sz w:val="24"/>
          <w:szCs w:val="24"/>
          <w:lang w:val="en-GB"/>
        </w:rPr>
        <w:t>at</w:t>
      </w:r>
      <w:r w:rsidRPr="00F720B3">
        <w:rPr>
          <w:rFonts w:ascii="Times New Roman" w:eastAsia="Times New Roman" w:hAnsi="Times New Roman" w:cs="Times New Roman"/>
          <w:b/>
          <w:bCs/>
          <w:sz w:val="24"/>
          <w:szCs w:val="24"/>
          <w:lang w:val="en-GB"/>
        </w:rPr>
        <w:t xml:space="preserve"> Rs 31.99 Lakh</w:t>
      </w:r>
    </w:p>
    <w:p w14:paraId="44A761F0" w14:textId="77777777" w:rsidR="00E50F1B" w:rsidRPr="00F720B3" w:rsidRDefault="0000000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Source: (Mishra, 2026)</w:t>
      </w:r>
    </w:p>
    <w:p w14:paraId="64651392" w14:textId="14221F19" w:rsidR="00DE1FD4"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The India market is more focussed on reliability where the consumer is willing to pay a higher price for segments like SUV and MPV that are the growth drivers for the market. The target audience of Core consists of multi-generational families for Innova Hycross and Fortuner, lifestyle buyers for Hilux (2026 onwards at ₹31.99 lakh onwards) and urban youth for Glanza and Hyryder (Mishra, 2026 onwards). Toyota is one of the top-five auto makers using alliance structures to maximize passenger-vehicle sales and own-platform hybrids to generate profit.</w:t>
      </w:r>
    </w:p>
    <w:p w14:paraId="7C0FC823" w14:textId="77777777" w:rsidR="00DE1FD4" w:rsidRDefault="00DE1FD4">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38C26179" w14:textId="77777777" w:rsidR="00E50F1B" w:rsidRPr="00F720B3" w:rsidRDefault="00E50F1B">
      <w:pPr>
        <w:spacing w:line="360" w:lineRule="auto"/>
        <w:jc w:val="both"/>
        <w:rPr>
          <w:rFonts w:ascii="Times New Roman" w:eastAsia="Times New Roman" w:hAnsi="Times New Roman" w:cs="Times New Roman"/>
          <w:sz w:val="24"/>
          <w:szCs w:val="24"/>
          <w:lang w:val="en-GB"/>
        </w:rPr>
      </w:pPr>
    </w:p>
    <w:p w14:paraId="14ACAAA6" w14:textId="77777777" w:rsidR="00E50F1B" w:rsidRPr="00F720B3" w:rsidRDefault="00000000">
      <w:pPr>
        <w:numPr>
          <w:ilvl w:val="0"/>
          <w:numId w:val="16"/>
        </w:numPr>
        <w:spacing w:line="360" w:lineRule="auto"/>
        <w:jc w:val="both"/>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sz w:val="24"/>
          <w:szCs w:val="24"/>
          <w:u w:val="single"/>
          <w:lang w:val="en-GB"/>
        </w:rPr>
        <w:t>Positioning</w:t>
      </w:r>
    </w:p>
    <w:p w14:paraId="3F1B5748" w14:textId="77777777" w:rsidR="00E50F1B" w:rsidRPr="00F720B3" w:rsidRDefault="0000000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noProof/>
          <w:sz w:val="24"/>
          <w:szCs w:val="24"/>
          <w:lang w:val="en-GB"/>
        </w:rPr>
        <w:drawing>
          <wp:inline distT="114300" distB="114300" distL="114300" distR="114300" wp14:anchorId="69C4FE19" wp14:editId="5F5831F5">
            <wp:extent cx="5715000" cy="4777740"/>
            <wp:effectExtent l="76200" t="76200" r="133350" b="137160"/>
            <wp:docPr id="11"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9"/>
                    <a:srcRect/>
                    <a:stretch>
                      <a:fillRect/>
                    </a:stretch>
                  </pic:blipFill>
                  <pic:spPr>
                    <a:xfrm>
                      <a:off x="0" y="0"/>
                      <a:ext cx="5715000" cy="47777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F028BF" w14:textId="77777777" w:rsidR="00E50F1B" w:rsidRPr="00F720B3" w:rsidRDefault="00000000">
      <w:pPr>
        <w:spacing w:line="360" w:lineRule="auto"/>
        <w:jc w:val="center"/>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sz w:val="24"/>
          <w:szCs w:val="24"/>
          <w:lang w:val="en-GB"/>
        </w:rPr>
        <w:t>Figure 11: All-New 2026 Toyota RAV4 Takes Center Stage in “What’s Your RAV4?” Campaign</w:t>
      </w:r>
    </w:p>
    <w:p w14:paraId="1657D4B9" w14:textId="77777777" w:rsidR="00E50F1B" w:rsidRPr="00F720B3" w:rsidRDefault="0000000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Source: (Faulner, 2026a)</w:t>
      </w:r>
    </w:p>
    <w:p w14:paraId="42886C90"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Toyota has brand attributes that resonate to the world as the trusted and good value mobility provider that can provide “mobility for all.” Positioning is focused on hybrid leadership, safety and residual value in the U.S. with the rallying cry 'Let's Go Places' and model-specific messages like 'What's Your RAV4?'. MSRPs for the 2026 models start at around $24,975 for the Corolla Hybrid and $31,900 for the RAV4 Hybrid.</w:t>
      </w:r>
    </w:p>
    <w:p w14:paraId="06B9A25D" w14:textId="77777777" w:rsidR="00E50F1B" w:rsidRPr="00F720B3" w:rsidRDefault="00000000">
      <w:pPr>
        <w:spacing w:line="360" w:lineRule="auto"/>
        <w:jc w:val="center"/>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noProof/>
          <w:sz w:val="24"/>
          <w:szCs w:val="24"/>
          <w:lang w:val="en-GB"/>
        </w:rPr>
        <w:lastRenderedPageBreak/>
        <w:drawing>
          <wp:inline distT="114300" distB="114300" distL="114300" distR="114300" wp14:anchorId="65FE3E20" wp14:editId="15657D0D">
            <wp:extent cx="5372100" cy="5334000"/>
            <wp:effectExtent l="76200" t="76200" r="133350" b="133350"/>
            <wp:docPr id="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0"/>
                    <a:srcRect/>
                    <a:stretch>
                      <a:fillRect/>
                    </a:stretch>
                  </pic:blipFill>
                  <pic:spPr>
                    <a:xfrm>
                      <a:off x="0" y="0"/>
                      <a:ext cx="5372461" cy="533435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96794B" w14:textId="77777777" w:rsidR="00E50F1B" w:rsidRPr="00F720B3" w:rsidRDefault="0000000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b/>
          <w:bCs/>
          <w:sz w:val="24"/>
          <w:szCs w:val="24"/>
          <w:lang w:val="en-GB"/>
        </w:rPr>
        <w:t>Figure 12: 2026 Toyota Innova Crysta Launched In India Starting At Rs 19.72 Lakh With Refreshed Styling And New Features</w:t>
      </w:r>
    </w:p>
    <w:p w14:paraId="19B7EBDE" w14:textId="77777777" w:rsidR="00E50F1B" w:rsidRPr="00F720B3" w:rsidRDefault="0000000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Source: (Etvbharat.com, 2026) </w:t>
      </w:r>
    </w:p>
    <w:p w14:paraId="3FE07146"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Positioning in India gives a call to confidence, running cost and cost of ownership. The aim is to build a brand of high value yet high affordability, which resells better than domestic competitors and reduces the customer's anxiety of ownership, as with any Japanese brand. The Innova Crysta begins at an ex-showroom price of ₹19.72 lakh in 2026, which only furthers the value leadership of the MPV.</w:t>
      </w:r>
    </w:p>
    <w:p w14:paraId="556BCC55" w14:textId="77777777" w:rsidR="00F31E7A" w:rsidRDefault="00F31E7A">
      <w:pP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br w:type="page"/>
      </w:r>
    </w:p>
    <w:p w14:paraId="20666B2A" w14:textId="54477BF8" w:rsidR="00E50F1B" w:rsidRPr="00F720B3" w:rsidRDefault="00000000">
      <w:pPr>
        <w:spacing w:line="360" w:lineRule="auto"/>
        <w:jc w:val="both"/>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sz w:val="24"/>
          <w:szCs w:val="24"/>
          <w:lang w:val="en-GB"/>
        </w:rPr>
        <w:lastRenderedPageBreak/>
        <w:t>Similarities and Differences in STP</w:t>
      </w:r>
    </w:p>
    <w:p w14:paraId="1429F0D8"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They are both multi-segment strategies, focusing on reliability and hybrid efficiency when it comes to Toyota. The difference is due to the maturity of the market, as in the United States they’re looking at a variety of individualistic, lifestyle-conscious customers, with a long tail of hybrids and emerging BEVs, while in India they strengthen on their family-oriented and money-conscious segments while focusing more on the MPV, SUV and alliance derived entry models.</w:t>
      </w:r>
    </w:p>
    <w:p w14:paraId="280945FE" w14:textId="77777777" w:rsidR="00E50F1B" w:rsidRPr="00F720B3" w:rsidRDefault="00000000" w:rsidP="00D9418D">
      <w:pPr>
        <w:pStyle w:val="Heading2"/>
        <w:rPr>
          <w:lang w:val="en-GB"/>
        </w:rPr>
      </w:pPr>
      <w:bookmarkStart w:id="7" w:name="_Toc236430406"/>
      <w:r w:rsidRPr="00F720B3">
        <w:rPr>
          <w:lang w:val="en-GB"/>
        </w:rPr>
        <w:t>3.2 International Marketing Mix (7Ps)</w:t>
      </w:r>
      <w:bookmarkEnd w:id="7"/>
    </w:p>
    <w:p w14:paraId="06CEEB9B" w14:textId="77777777" w:rsidR="00E50F1B" w:rsidRPr="00F720B3" w:rsidRDefault="00000000">
      <w:pPr>
        <w:numPr>
          <w:ilvl w:val="0"/>
          <w:numId w:val="7"/>
        </w:numPr>
        <w:spacing w:line="360" w:lineRule="auto"/>
        <w:jc w:val="both"/>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sz w:val="24"/>
          <w:szCs w:val="24"/>
          <w:u w:val="single"/>
          <w:lang w:val="en-GB"/>
        </w:rPr>
        <w:t>Product</w:t>
      </w:r>
    </w:p>
    <w:p w14:paraId="4B3153FA"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2026 models in the U.S. include the Camry Hybrid-only sedan, the compact SUVs with the RAV4 Hybrid and the Plug-in Hybrid, the Tacoma and Tundra trucks, and the Sienna Hybrid minivan in addition to the BEVs, the models with the prefix bZ. The total percentage of electrified vehicles is the largest. In India the portfolio is centred in Innova Hycross/Crysta and the vehicles are Fortuner, Hyryder the urban cruiser, hybrid emphasis is obvious and no pure EV is found. Similarity: Hybrid technology is the main differentiator. Difference: While India looks toward high-utility car body types which are well suited for family and off-road application, the US has a more diverse portfolio of powertrain offerings including BEVs.</w:t>
      </w:r>
    </w:p>
    <w:p w14:paraId="3E6F8047" w14:textId="77777777" w:rsidR="00E50F1B" w:rsidRPr="00F720B3" w:rsidRDefault="00000000">
      <w:pPr>
        <w:numPr>
          <w:ilvl w:val="0"/>
          <w:numId w:val="18"/>
        </w:numPr>
        <w:spacing w:line="360" w:lineRule="auto"/>
        <w:jc w:val="both"/>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sz w:val="24"/>
          <w:szCs w:val="24"/>
          <w:u w:val="single"/>
          <w:lang w:val="en-GB"/>
        </w:rPr>
        <w:t>Price</w:t>
      </w:r>
    </w:p>
    <w:p w14:paraId="5698F131"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The pricing in the United States is inclination to implement value-based and competitive strategy, and the hybrid premium over the pure ICE equivalent is reported by Waseem et al. (2023). The 2026 Camry starts near $29,600; RAV4 Plug-in Hybrid from $41,500. </w:t>
      </w:r>
    </w:p>
    <w:p w14:paraId="4469D6FE" w14:textId="77777777" w:rsidR="00E50F1B" w:rsidRPr="00F720B3" w:rsidRDefault="0000000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noProof/>
          <w:sz w:val="24"/>
          <w:szCs w:val="24"/>
          <w:lang w:val="en-GB"/>
        </w:rPr>
        <w:lastRenderedPageBreak/>
        <w:drawing>
          <wp:inline distT="114300" distB="114300" distL="114300" distR="114300" wp14:anchorId="1D2A5AB6" wp14:editId="1B05720D">
            <wp:extent cx="5943600" cy="3187700"/>
            <wp:effectExtent l="76200" t="76200" r="133350" b="127000"/>
            <wp:docPr id="12"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1"/>
                    <a:srcRect/>
                    <a:stretch>
                      <a:fillRect/>
                    </a:stretch>
                  </pic:blipFill>
                  <pic:spPr>
                    <a:xfrm>
                      <a:off x="0" y="0"/>
                      <a:ext cx="5943600" cy="3187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B69A138" w14:textId="77777777" w:rsidR="00E50F1B" w:rsidRPr="00F720B3" w:rsidRDefault="0000000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b/>
          <w:bCs/>
          <w:sz w:val="24"/>
          <w:szCs w:val="24"/>
          <w:lang w:val="en-GB"/>
        </w:rPr>
        <w:t>Figure 13: Toyota Hilux vs Toyota Innova Crysta comparison</w:t>
      </w:r>
    </w:p>
    <w:p w14:paraId="0E5ABE1C" w14:textId="77777777" w:rsidR="00E50F1B" w:rsidRPr="00F720B3" w:rsidRDefault="0000000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Source: (Cardekho.com, 2026) </w:t>
      </w:r>
    </w:p>
    <w:p w14:paraId="4A3BE6B4"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India price with a value premium: Innova Crysta ₹26.77 lakh, Hilux ₹36.69 lakh (Cardekho.com, 2026). Similarity: hybrids have a price premium for their efficiency and residual. Difference: big gaps in absolute price level and financing structures are set by income and tax structures.</w:t>
      </w:r>
    </w:p>
    <w:p w14:paraId="770E5982" w14:textId="77777777" w:rsidR="00E50F1B" w:rsidRPr="00F720B3" w:rsidRDefault="00000000">
      <w:pPr>
        <w:numPr>
          <w:ilvl w:val="0"/>
          <w:numId w:val="13"/>
        </w:numPr>
        <w:spacing w:line="360" w:lineRule="auto"/>
        <w:jc w:val="both"/>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sz w:val="24"/>
          <w:szCs w:val="24"/>
          <w:u w:val="single"/>
          <w:lang w:val="en-GB"/>
        </w:rPr>
        <w:t>Place (Distribution)</w:t>
      </w:r>
    </w:p>
    <w:p w14:paraId="7C8CD36C"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There are in both markets wide networks of authorised dealers. There is very good coverage in the U.S. and digital configuration tools are and will be available. India leverages Toyota Kirloskar's growing dealership network and the domestic production of the Company, which enables quicker delivery of popular models (Automotive-technology.com, 2026). Similarity: exclusive dealer channels to aid brand control. The difference lies in the fact that India puts a greater stress on deeper localisation and rural outreach, while the US focuses on suburban and online-to-offline integration.</w:t>
      </w:r>
    </w:p>
    <w:p w14:paraId="4197D889" w14:textId="77777777" w:rsidR="00E50F1B" w:rsidRPr="00F720B3" w:rsidRDefault="00000000">
      <w:pPr>
        <w:numPr>
          <w:ilvl w:val="0"/>
          <w:numId w:val="6"/>
        </w:numPr>
        <w:spacing w:line="360" w:lineRule="auto"/>
        <w:jc w:val="both"/>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sz w:val="24"/>
          <w:szCs w:val="24"/>
          <w:u w:val="single"/>
          <w:lang w:val="en-GB"/>
        </w:rPr>
        <w:t>Promotion</w:t>
      </w:r>
    </w:p>
    <w:p w14:paraId="795AD4CF"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In the United States, campaigns are genuinely integrated with lifestyle, including campaigns for the RAV4 in various forms of digital and streaming media and experiences for the family (Faulner, 2026a). India prioritizes trust, saving fuel, and family utility via regional media, digital media, and dealer events. Similarity: intensive leverage of digital channels as well as hybrid technology </w:t>
      </w:r>
      <w:r w:rsidRPr="00F720B3">
        <w:rPr>
          <w:rFonts w:ascii="Times New Roman" w:eastAsia="Times New Roman" w:hAnsi="Times New Roman" w:cs="Times New Roman"/>
          <w:sz w:val="24"/>
          <w:szCs w:val="24"/>
          <w:lang w:val="en-GB"/>
        </w:rPr>
        <w:lastRenderedPageBreak/>
        <w:t>messaging. The difference is it is individual in the United States vs. collective family benefit and long-term ownership economics in India.</w:t>
      </w:r>
    </w:p>
    <w:p w14:paraId="2CA30F9F" w14:textId="77777777" w:rsidR="00E50F1B" w:rsidRPr="00F720B3" w:rsidRDefault="00000000">
      <w:pPr>
        <w:numPr>
          <w:ilvl w:val="0"/>
          <w:numId w:val="11"/>
        </w:numPr>
        <w:spacing w:line="360" w:lineRule="auto"/>
        <w:jc w:val="both"/>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sz w:val="24"/>
          <w:szCs w:val="24"/>
          <w:u w:val="single"/>
          <w:lang w:val="en-GB"/>
        </w:rPr>
        <w:t>People</w:t>
      </w:r>
    </w:p>
    <w:p w14:paraId="069B1B82"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Both markets invest in training their dealer employees and in implementing Toyota Production System principles into their service. US-based sales consultants highlight an understanding of where products lie on the hybrid/BEV spectrum (Weeks and Lazzaro, 2024). Indian people are concerned with consultative selling to family decision-makers and after-sales assurance. The common traits are a high degree of training and a customer-focus mentality. Difference: Greater emphasis has been placed on the development of relationships and multi-generational consultation in India.</w:t>
      </w:r>
    </w:p>
    <w:p w14:paraId="077B0E6A" w14:textId="77777777" w:rsidR="00E50F1B" w:rsidRPr="00F720B3" w:rsidRDefault="00000000">
      <w:pPr>
        <w:numPr>
          <w:ilvl w:val="0"/>
          <w:numId w:val="9"/>
        </w:numPr>
        <w:spacing w:line="360" w:lineRule="auto"/>
        <w:jc w:val="both"/>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sz w:val="24"/>
          <w:szCs w:val="24"/>
          <w:u w:val="single"/>
          <w:lang w:val="en-GB"/>
        </w:rPr>
        <w:t>Process</w:t>
      </w:r>
    </w:p>
    <w:p w14:paraId="16E4B73A"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There are standardized processes for order entry, delivery, and service in place worldwide. The US adopts recent digital instruments and smaller lead times for in-style hybrids. The prioritization of high-volume models and the channelization of fleets serve as a solution to address the demand-supply gap in India (Roy, Agrawal and Shubham, 2025). For inventory and booking, the difference signifies the adaptation to local demand volatility.</w:t>
      </w:r>
    </w:p>
    <w:p w14:paraId="5F55E0D1" w14:textId="77777777" w:rsidR="00E50F1B" w:rsidRPr="00F720B3" w:rsidRDefault="00000000">
      <w:pPr>
        <w:numPr>
          <w:ilvl w:val="0"/>
          <w:numId w:val="1"/>
        </w:numPr>
        <w:spacing w:line="360" w:lineRule="auto"/>
        <w:jc w:val="both"/>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sz w:val="24"/>
          <w:szCs w:val="24"/>
          <w:u w:val="single"/>
          <w:lang w:val="en-GB"/>
        </w:rPr>
        <w:t>Physical Evidence</w:t>
      </w:r>
    </w:p>
    <w:p w14:paraId="7C9EAD54" w14:textId="77777777" w:rsidR="00E50F1B" w:rsidRPr="00F720B3" w:rsidRDefault="00000000">
      <w:pPr>
        <w:spacing w:line="360" w:lineRule="auto"/>
        <w:jc w:val="both"/>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sz w:val="24"/>
          <w:szCs w:val="24"/>
          <w:lang w:val="en-GB"/>
        </w:rPr>
        <w:t>Quality is communicated by means of showrooms, service centres, and digital configurators. In the U.S., the facilities feature their technological advancements and sustainability efforts, while in India, it is about their trustworthiness and providing cozy lounges for family visits. Similarity = constant brand appearance and elevated quality service. Difference: maturity of the facility in the age-old market of the USA and integration with the digital process.</w:t>
      </w:r>
    </w:p>
    <w:p w14:paraId="6E6C75EF" w14:textId="77777777" w:rsidR="00E50F1B" w:rsidRPr="00F720B3" w:rsidRDefault="00000000" w:rsidP="00D9418D">
      <w:pPr>
        <w:pStyle w:val="Heading1"/>
        <w:rPr>
          <w:lang w:val="en-GB"/>
        </w:rPr>
      </w:pPr>
      <w:bookmarkStart w:id="8" w:name="_Toc236430407"/>
      <w:r w:rsidRPr="00F720B3">
        <w:rPr>
          <w:lang w:val="en-GB"/>
        </w:rPr>
        <w:t>4.0 Market Entry Strategy Analysis</w:t>
      </w:r>
      <w:bookmarkEnd w:id="8"/>
      <w:r w:rsidRPr="00F720B3">
        <w:rPr>
          <w:lang w:val="en-GB"/>
        </w:rPr>
        <w:t xml:space="preserve"> </w:t>
      </w:r>
    </w:p>
    <w:p w14:paraId="51F54CEE"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Toyota was introduced in India for the first time in 1997 by establishing a </w:t>
      </w:r>
      <w:r w:rsidRPr="00F720B3">
        <w:rPr>
          <w:rFonts w:ascii="Times New Roman" w:eastAsia="Times New Roman" w:hAnsi="Times New Roman" w:cs="Times New Roman"/>
          <w:b/>
          <w:bCs/>
          <w:sz w:val="24"/>
          <w:szCs w:val="24"/>
          <w:lang w:val="en-GB"/>
        </w:rPr>
        <w:t>Joint Venture</w:t>
      </w:r>
      <w:r w:rsidRPr="00F720B3">
        <w:rPr>
          <w:rFonts w:ascii="Times New Roman" w:eastAsia="Times New Roman" w:hAnsi="Times New Roman" w:cs="Times New Roman"/>
          <w:sz w:val="24"/>
          <w:szCs w:val="24"/>
          <w:lang w:val="en-GB"/>
        </w:rPr>
        <w:t xml:space="preserve"> with Kirloskar Group in the name of Toyota Kirloskar Motor Private Limited (TKM). Toyota Motor Corporation has an 89% stake, while the Kirloskar Group has 11%. This equity JV continues to be the vehicle of manufacturing, selling, and distribution in India (Suresh, 2025).</w:t>
      </w:r>
    </w:p>
    <w:p w14:paraId="4A953115" w14:textId="77777777" w:rsidR="00E50F1B" w:rsidRPr="00F720B3" w:rsidRDefault="0000000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noProof/>
          <w:sz w:val="24"/>
          <w:szCs w:val="24"/>
          <w:lang w:val="en-GB"/>
        </w:rPr>
        <w:lastRenderedPageBreak/>
        <w:drawing>
          <wp:inline distT="114300" distB="114300" distL="114300" distR="114300" wp14:anchorId="38F2B0A6" wp14:editId="090FAE1A">
            <wp:extent cx="5410200" cy="5364480"/>
            <wp:effectExtent l="76200" t="76200" r="133350" b="140970"/>
            <wp:docPr id="1"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2"/>
                    <a:srcRect/>
                    <a:stretch>
                      <a:fillRect/>
                    </a:stretch>
                  </pic:blipFill>
                  <pic:spPr>
                    <a:xfrm>
                      <a:off x="0" y="0"/>
                      <a:ext cx="5410862" cy="53651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888DEAD" w14:textId="77777777" w:rsidR="00E50F1B" w:rsidRPr="00F720B3" w:rsidRDefault="0000000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b/>
          <w:bCs/>
          <w:sz w:val="24"/>
          <w:szCs w:val="24"/>
          <w:lang w:val="en-GB"/>
        </w:rPr>
        <w:t>Figure 14: Toyota Kirloskar Motor Closes FY2025–26 with 20% Sales Growth, Sells Over 4 Lakh Units</w:t>
      </w:r>
    </w:p>
    <w:p w14:paraId="15D369D8" w14:textId="77777777" w:rsidR="00E50F1B" w:rsidRPr="00F720B3" w:rsidRDefault="0000000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Source: (Suresh, 2025)</w:t>
      </w:r>
    </w:p>
    <w:p w14:paraId="6A903285"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The JV model allowed Toyota to abide by the foreign investment laws of the day while also giving Toyota all the benefits of the local industrial base, distribution channels, and government contacts, as well as the initial capital risk (Suresh, 2025). The plant at Bidadi, Karnataka, has started production. As of FY2025–26, TKM has sold 406,081 units, a 20% year-on-year growth, on the back of two plants with an installed capacity of up to 342,000 units per year (Suresh, 2025).</w:t>
      </w:r>
    </w:p>
    <w:p w14:paraId="38EF1B38"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In May 2026, Toyota announced further details about the greenfield project of the same joint venture at the Bidkin Industrial Area in Maharashtra (Toyota Motor Corporation, 2026). The </w:t>
      </w:r>
      <w:r w:rsidRPr="00F720B3">
        <w:rPr>
          <w:rFonts w:ascii="Times New Roman" w:eastAsia="Times New Roman" w:hAnsi="Times New Roman" w:cs="Times New Roman"/>
          <w:sz w:val="24"/>
          <w:szCs w:val="24"/>
          <w:lang w:val="en-GB"/>
        </w:rPr>
        <w:lastRenderedPageBreak/>
        <w:t>facility will be set to begin production sometime in the first half of 2029, producing an initial 100,000 vehicles (mainly a new SUV) and seeing a workforce of some 2,800 staff. With this expansion, the total Indian capacity will reach 442,000 units.</w:t>
      </w:r>
    </w:p>
    <w:p w14:paraId="47F3F355" w14:textId="77777777" w:rsidR="00E50F1B" w:rsidRPr="00F720B3" w:rsidRDefault="00000000" w:rsidP="00D9418D">
      <w:pPr>
        <w:pStyle w:val="Heading2"/>
        <w:rPr>
          <w:lang w:val="en-GB"/>
        </w:rPr>
      </w:pPr>
      <w:bookmarkStart w:id="9" w:name="_Toc236430408"/>
      <w:r w:rsidRPr="00F720B3">
        <w:rPr>
          <w:lang w:val="en-GB"/>
        </w:rPr>
        <w:t>4.1 Advantages of the joint-venture entry mode</w:t>
      </w:r>
      <w:bookmarkEnd w:id="9"/>
    </w:p>
    <w:p w14:paraId="74CAE25C"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The joint-venture setup has successfully produced dividends. Toyota's stake of 89% enables it to exercise firm strategic control over the operation, while Kirloskar's 11% stake brings some local credibility and contacts (NDTV Profit News, 2025). Close to 83% localization of key models like the Fortuner, Innova, and Hycross has been achieved, which will bring down import costs and import dependence. Based on the study by Suresh (2025), exports from the Bidadi plants increased by 41% in FY2025-26 to 38,974 units, representing the great success in technology transfer and capacity utilization in the JV format.</w:t>
      </w:r>
    </w:p>
    <w:p w14:paraId="265AE580" w14:textId="77777777" w:rsidR="00E50F1B" w:rsidRPr="00F720B3" w:rsidRDefault="00000000" w:rsidP="00D9418D">
      <w:pPr>
        <w:pStyle w:val="Heading2"/>
        <w:rPr>
          <w:lang w:val="en-GB"/>
        </w:rPr>
      </w:pPr>
      <w:bookmarkStart w:id="10" w:name="_Toc236430409"/>
      <w:r w:rsidRPr="00F720B3">
        <w:rPr>
          <w:lang w:val="en-GB"/>
        </w:rPr>
        <w:t>4.2 Disadvantages</w:t>
      </w:r>
      <w:bookmarkEnd w:id="10"/>
    </w:p>
    <w:p w14:paraId="08231F91" w14:textId="3332C308"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Disadvantages remain relevant. Even if the majority shareholder is still in control, conflicts may arise with regard to dividend policy or technology licensing. This profit sharing reduces the amount of returns that Toyota fully enjoys, compared to a wholly owned subsidiary (Global Law Experts, 2026). There is also some residual operational and reputational risk due to reliance on the ability of the local group to provide the services, though so </w:t>
      </w:r>
      <w:r w:rsidR="00D9418D" w:rsidRPr="00F720B3">
        <w:rPr>
          <w:rFonts w:ascii="Times New Roman" w:eastAsia="Times New Roman" w:hAnsi="Times New Roman" w:cs="Times New Roman"/>
          <w:sz w:val="24"/>
          <w:szCs w:val="24"/>
          <w:lang w:val="en-GB"/>
        </w:rPr>
        <w:t>far,</w:t>
      </w:r>
      <w:r w:rsidRPr="00F720B3">
        <w:rPr>
          <w:rFonts w:ascii="Times New Roman" w:eastAsia="Times New Roman" w:hAnsi="Times New Roman" w:cs="Times New Roman"/>
          <w:sz w:val="24"/>
          <w:szCs w:val="24"/>
          <w:lang w:val="en-GB"/>
        </w:rPr>
        <w:t xml:space="preserve"> the long-standing 89:11 split has proven to be relatively effective in curbing open conflicts.</w:t>
      </w:r>
    </w:p>
    <w:p w14:paraId="467EBCC4"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In general, the traditional 89:11 JV has been extremely successful. It enabled Toyota to establish a viable manufacturing footprint, establish top-five market position, grow manufacturing capacity for its domestic and regional markets and reduce the political/cultural risk of full ownership in an emerging market.</w:t>
      </w:r>
    </w:p>
    <w:p w14:paraId="071C82CC" w14:textId="77777777" w:rsidR="00E50F1B" w:rsidRPr="00F720B3" w:rsidRDefault="00000000" w:rsidP="00D9418D">
      <w:pPr>
        <w:pStyle w:val="Heading1"/>
        <w:rPr>
          <w:lang w:val="en-GB"/>
        </w:rPr>
      </w:pPr>
      <w:bookmarkStart w:id="11" w:name="_Toc236430410"/>
      <w:r w:rsidRPr="00F720B3">
        <w:rPr>
          <w:lang w:val="en-GB"/>
        </w:rPr>
        <w:t>5.0 Evaluation of Ethical Issues</w:t>
      </w:r>
      <w:bookmarkEnd w:id="11"/>
    </w:p>
    <w:p w14:paraId="6BD28C8C"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The marketing-mix practices of Toyota in the USA have a mixed ethical record. The company's track record of responsible practices is good in some areas, but these lawsuits have shed light on due care issues concerning data security and outreach that have come up recently.</w:t>
      </w:r>
    </w:p>
    <w:p w14:paraId="0766B8CB" w14:textId="77777777" w:rsidR="00E50F1B" w:rsidRPr="00F720B3" w:rsidRDefault="00000000" w:rsidP="00D9418D">
      <w:pPr>
        <w:pStyle w:val="Heading2"/>
        <w:rPr>
          <w:lang w:val="en-GB"/>
        </w:rPr>
      </w:pPr>
      <w:bookmarkStart w:id="12" w:name="_Toc236430411"/>
      <w:r w:rsidRPr="00F720B3">
        <w:rPr>
          <w:lang w:val="en-GB"/>
        </w:rPr>
        <w:lastRenderedPageBreak/>
        <w:t>5.1 Ethical marketing examples</w:t>
      </w:r>
      <w:bookmarkEnd w:id="12"/>
    </w:p>
    <w:p w14:paraId="0ACC06CF"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In the Product and Promotion elements, Toyotaofmckinney.com (2026) said that Toyota has focused on establishing clear communication to all drivers on the advantages of hybrid technology. Official 2026 model pages and campaigns clearly differentiate the various full hybrid, plug-in hybrid, and battery-electric models of the vehicles on sale, offering consumer choice as an additional factor in the growing pool of sales that saw turnover rise to 57.4% for electrified models sold in June 2026.</w:t>
      </w:r>
    </w:p>
    <w:p w14:paraId="502DFC7A"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Secondly, under Process and People, Toyota produces a yearly report on preventing modern-day slavery and forced labour in its operations in North America (Global.toyota, 2025). In 2026, these detailed supplier sustainability guidelines, contractual clauses, and training programs had the goal of eradicating forced and child labour in supply chains for the fiscal year ending 31st March 2026.</w:t>
      </w:r>
    </w:p>
    <w:p w14:paraId="0F3BC6E4" w14:textId="77777777" w:rsidR="00E50F1B" w:rsidRPr="00F720B3" w:rsidRDefault="00000000" w:rsidP="00D9418D">
      <w:pPr>
        <w:pStyle w:val="Heading2"/>
        <w:rPr>
          <w:lang w:val="en-GB"/>
        </w:rPr>
      </w:pPr>
      <w:bookmarkStart w:id="13" w:name="_Toc236430412"/>
      <w:r w:rsidRPr="00F720B3">
        <w:rPr>
          <w:lang w:val="en-GB"/>
        </w:rPr>
        <w:lastRenderedPageBreak/>
        <w:t>5.2 Unethical marketing examples</w:t>
      </w:r>
      <w:bookmarkEnd w:id="13"/>
    </w:p>
    <w:p w14:paraId="0349C1E5" w14:textId="77777777" w:rsidR="00E50F1B" w:rsidRPr="00F720B3" w:rsidRDefault="0000000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noProof/>
          <w:sz w:val="24"/>
          <w:szCs w:val="24"/>
          <w:lang w:val="en-GB"/>
        </w:rPr>
        <w:drawing>
          <wp:inline distT="114300" distB="114300" distL="114300" distR="114300" wp14:anchorId="43BCA0AA" wp14:editId="122BE7D4">
            <wp:extent cx="5486400" cy="5006340"/>
            <wp:effectExtent l="76200" t="76200" r="133350" b="137160"/>
            <wp:docPr id="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3"/>
                    <a:srcRect/>
                    <a:stretch>
                      <a:fillRect/>
                    </a:stretch>
                  </pic:blipFill>
                  <pic:spPr>
                    <a:xfrm>
                      <a:off x="0" y="0"/>
                      <a:ext cx="5487024" cy="500690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FA00FFC" w14:textId="77777777" w:rsidR="00E50F1B" w:rsidRPr="00F720B3" w:rsidRDefault="0000000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b/>
          <w:bCs/>
          <w:sz w:val="24"/>
          <w:szCs w:val="24"/>
          <w:lang w:val="en-GB"/>
        </w:rPr>
        <w:t>Figure 15: Toyota Sued Over Claims Its Website Kept Tracking Visitors Who Clicked ‘Decline’</w:t>
      </w:r>
    </w:p>
    <w:p w14:paraId="7A920D50" w14:textId="77777777" w:rsidR="00E50F1B" w:rsidRPr="00F720B3" w:rsidRDefault="0000000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Source: (Henry, 2026) </w:t>
      </w:r>
    </w:p>
    <w:p w14:paraId="5015B3F1"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The allegations in the promotions and process elements also relate to the use of a tracking and fingerprinting technology on Toyota.com, which allegedly infringed California privacy laws when it continued to operate following user selection of “decline” on the relevant cookie banner.</w:t>
      </w:r>
    </w:p>
    <w:p w14:paraId="6BA50462" w14:textId="77777777" w:rsidR="00E50F1B" w:rsidRPr="00F720B3" w:rsidRDefault="0000000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noProof/>
          <w:sz w:val="24"/>
          <w:szCs w:val="24"/>
          <w:lang w:val="en-GB"/>
        </w:rPr>
        <w:lastRenderedPageBreak/>
        <w:drawing>
          <wp:inline distT="114300" distB="114300" distL="114300" distR="114300" wp14:anchorId="7B33B3E3" wp14:editId="4103E2A0">
            <wp:extent cx="5463540" cy="5356860"/>
            <wp:effectExtent l="76200" t="76200" r="137160" b="129540"/>
            <wp:docPr id="1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4"/>
                    <a:srcRect/>
                    <a:stretch>
                      <a:fillRect/>
                    </a:stretch>
                  </pic:blipFill>
                  <pic:spPr>
                    <a:xfrm>
                      <a:off x="0" y="0"/>
                      <a:ext cx="5463899" cy="53572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4A609A8" w14:textId="77777777" w:rsidR="00E50F1B" w:rsidRPr="00F720B3" w:rsidRDefault="0000000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b/>
          <w:bCs/>
          <w:sz w:val="24"/>
          <w:szCs w:val="24"/>
          <w:lang w:val="en-GB"/>
        </w:rPr>
        <w:t>Figure 16: $889,525 Toyota of North Miami Settlement Ends Class Action Lawsuit Over Alleged Marketing Texts</w:t>
      </w:r>
    </w:p>
    <w:p w14:paraId="60CD34CA" w14:textId="77777777" w:rsidR="00E50F1B" w:rsidRPr="00F720B3" w:rsidRDefault="0000000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Source: (Gocher, 2026)</w:t>
      </w:r>
    </w:p>
    <w:p w14:paraId="3B6F2384"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In separate news, a decision by a dealer attacking Toyota of North Miami for allegedly continuing to send marketing text messages to consumers who had opted out, in violation of the Telephone Consumer Protection Act (TCPA), leads to a $889,525 settlement in early 2026 (Gocher, 2026).</w:t>
      </w:r>
    </w:p>
    <w:p w14:paraId="31B25BA4"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These are just a few examples that demonstrate that, despite Toyota's strong efforts with formal policies in sustainability and product transparency, there are still aspects lacking in the digital consent process and adherence from third-party dealers. The full 7Ps should be monitored, and </w:t>
      </w:r>
      <w:r w:rsidRPr="00F720B3">
        <w:rPr>
          <w:rFonts w:ascii="Times New Roman" w:eastAsia="Times New Roman" w:hAnsi="Times New Roman" w:cs="Times New Roman"/>
          <w:sz w:val="24"/>
          <w:szCs w:val="24"/>
          <w:lang w:val="en-GB"/>
        </w:rPr>
        <w:lastRenderedPageBreak/>
        <w:t>channels brought under stricter control to ensure consistency with the ethical guidelines in the US market.</w:t>
      </w:r>
    </w:p>
    <w:p w14:paraId="22727081" w14:textId="77777777" w:rsidR="00E50F1B" w:rsidRPr="00F720B3" w:rsidRDefault="00000000" w:rsidP="00D9418D">
      <w:pPr>
        <w:pStyle w:val="Heading1"/>
        <w:rPr>
          <w:lang w:val="en-GB"/>
        </w:rPr>
      </w:pPr>
      <w:bookmarkStart w:id="14" w:name="_Toc236430413"/>
      <w:r w:rsidRPr="00F720B3">
        <w:rPr>
          <w:lang w:val="en-GB"/>
        </w:rPr>
        <w:t>6.0 Recommendations and Conclusion</w:t>
      </w:r>
      <w:bookmarkEnd w:id="14"/>
      <w:r w:rsidRPr="00F720B3">
        <w:rPr>
          <w:lang w:val="en-GB"/>
        </w:rPr>
        <w:t xml:space="preserve"> </w:t>
      </w:r>
    </w:p>
    <w:p w14:paraId="1B52DB1C" w14:textId="77777777" w:rsidR="00E50F1B" w:rsidRPr="00F720B3" w:rsidRDefault="00000000" w:rsidP="00D9418D">
      <w:pPr>
        <w:pStyle w:val="Heading2"/>
        <w:rPr>
          <w:lang w:val="en-GB"/>
        </w:rPr>
      </w:pPr>
      <w:bookmarkStart w:id="15" w:name="_Toc236430414"/>
      <w:r w:rsidRPr="00F720B3">
        <w:rPr>
          <w:lang w:val="en-GB"/>
        </w:rPr>
        <w:t>6.1 Recommendations</w:t>
      </w:r>
      <w:bookmarkEnd w:id="15"/>
    </w:p>
    <w:p w14:paraId="54AC7745" w14:textId="77777777" w:rsidR="00E50F1B" w:rsidRPr="00F720B3" w:rsidRDefault="00000000">
      <w:pPr>
        <w:numPr>
          <w:ilvl w:val="0"/>
          <w:numId w:val="12"/>
        </w:num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First, Toyota should now speed up the localization of the hybrid and battery components made in India and increase the capacity of its greenfield plant in Maharashtra from the planned 100,000 cars per year. By going deeper, cost exposure would be reduced, supply-chain resilience would be improved, and the value proposition of these models like the Innova Hycross and future SUVs for domestic and export markets would be pushed up.</w:t>
      </w:r>
    </w:p>
    <w:p w14:paraId="77687172" w14:textId="77777777" w:rsidR="00E50F1B" w:rsidRPr="00F720B3" w:rsidRDefault="00000000">
      <w:pPr>
        <w:numPr>
          <w:ilvl w:val="0"/>
          <w:numId w:val="12"/>
        </w:num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Secondly, the company needs to streamline the process of digital promotion and data-privacy in the U.S. Safeguards in providing cookie consent and more control over dealer texting practices will reduce risks for continued litigation and help restore consumer confidence amid growing regulation in the digital space.</w:t>
      </w:r>
    </w:p>
    <w:p w14:paraId="7CD52B61" w14:textId="77777777" w:rsidR="00E50F1B" w:rsidRPr="00F720B3" w:rsidRDefault="00000000">
      <w:pPr>
        <w:numPr>
          <w:ilvl w:val="0"/>
          <w:numId w:val="12"/>
        </w:num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Third, Toyota needs to implement a more mixed strategy with respect to the STP by integrating some hybrid car leadership with some battery-electric options. That translates to better messaging of the difference between powertrains in the U.S. to guard against ‘greenwashing' and enrich family-friendly hybrid and mild-EV offerings in India, given the lack of charging infrastructure and the prevalence of multi-generational households.</w:t>
      </w:r>
    </w:p>
    <w:p w14:paraId="18EE29F1" w14:textId="77777777" w:rsidR="00E50F1B" w:rsidRPr="00F720B3" w:rsidRDefault="00000000">
      <w:pPr>
        <w:numPr>
          <w:ilvl w:val="0"/>
          <w:numId w:val="12"/>
        </w:num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Fourth, the firm should build further on its 89% share of the Indian joint venture (JV) to focus more on the long-term orientation, such as the strengthening of the after-sales service and residual value guarantees. At the same time, it can capitalize on the individualistic messages in the US, which stress personal freedom, reliability, and residual value, so that promotional messages are closer to Hofstede's cultural scores.</w:t>
      </w:r>
    </w:p>
    <w:p w14:paraId="03CBC637" w14:textId="77777777" w:rsidR="00E50F1B" w:rsidRPr="00F720B3" w:rsidRDefault="00000000" w:rsidP="00D9418D">
      <w:pPr>
        <w:pStyle w:val="Heading2"/>
        <w:rPr>
          <w:lang w:val="en-GB"/>
        </w:rPr>
      </w:pPr>
      <w:bookmarkStart w:id="16" w:name="_Toc236430415"/>
      <w:r w:rsidRPr="00F720B3">
        <w:rPr>
          <w:lang w:val="en-GB"/>
        </w:rPr>
        <w:t>6.2 Conclusion</w:t>
      </w:r>
      <w:bookmarkEnd w:id="16"/>
    </w:p>
    <w:p w14:paraId="77F2AEAB" w14:textId="77777777" w:rsidR="00B05ACF" w:rsidRPr="00B05ACF" w:rsidRDefault="00000000" w:rsidP="00B05ACF">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This report has explored Toyota's international market entry strategy and marketing mix in the U.S. and India. </w:t>
      </w:r>
      <w:r w:rsidR="00B05ACF" w:rsidRPr="00B05ACF">
        <w:rPr>
          <w:rFonts w:ascii="Times New Roman" w:eastAsia="Times New Roman" w:hAnsi="Times New Roman" w:cs="Times New Roman"/>
          <w:sz w:val="24"/>
          <w:szCs w:val="24"/>
          <w:lang w:val="en-GB"/>
        </w:rPr>
        <w:t xml:space="preserve">This analysis demonstrates how Toyota has been able to apply its strategies in two relatively different environments. The company has established a solid volume with its wider </w:t>
      </w:r>
      <w:r w:rsidR="00B05ACF" w:rsidRPr="00B05ACF">
        <w:rPr>
          <w:rFonts w:ascii="Times New Roman" w:eastAsia="Times New Roman" w:hAnsi="Times New Roman" w:cs="Times New Roman"/>
          <w:sz w:val="24"/>
          <w:szCs w:val="24"/>
          <w:lang w:val="en-GB"/>
        </w:rPr>
        <w:lastRenderedPageBreak/>
        <w:t>factory-built electrified volume with hybridization and the positioning of the product platform as value and lifestyle cars in the USA, where individualism and the will for hybrids are key to the market. This combination of majority control and “local” legitimation is viable thanks to high PDI and collectivist values, and rapid growth has made the family car-based SUVs and MPVs the default genre in India.</w:t>
      </w:r>
    </w:p>
    <w:p w14:paraId="3423BC53" w14:textId="77777777" w:rsidR="00B05ACF" w:rsidRPr="00B05ACF" w:rsidRDefault="00B05ACF" w:rsidP="00B05ACF">
      <w:pPr>
        <w:spacing w:line="360" w:lineRule="auto"/>
        <w:jc w:val="both"/>
        <w:rPr>
          <w:rFonts w:ascii="Times New Roman" w:eastAsia="Times New Roman" w:hAnsi="Times New Roman" w:cs="Times New Roman"/>
          <w:sz w:val="24"/>
          <w:szCs w:val="24"/>
          <w:lang w:val="en-GB"/>
        </w:rPr>
      </w:pPr>
      <w:r w:rsidRPr="00B05ACF">
        <w:rPr>
          <w:rFonts w:ascii="Times New Roman" w:eastAsia="Times New Roman" w:hAnsi="Times New Roman" w:cs="Times New Roman"/>
          <w:sz w:val="24"/>
          <w:szCs w:val="24"/>
          <w:lang w:val="en-GB"/>
        </w:rPr>
        <w:t>Analysis of opportunities using the PESTEL and Hofstede models graphically illustrates India's growth trajectory, which is attracting attention, as well as the hybrid requirements of India for products/services and challenges, which range from uncertainty on the US tariffs to changing regulatory complications. The multi-country STP &amp; 7Ps analysis gives this positioning across countries as well: high on reliability and a good level of localization on product mix, price &amp; communication. Formal sustainability reporting and digital privacy with ethical evaluation are applicable, as are areas of concern.</w:t>
      </w:r>
    </w:p>
    <w:p w14:paraId="3385ED89" w14:textId="19799DB8" w:rsidR="00E50F1B" w:rsidRPr="00F720B3" w:rsidRDefault="00B05ACF" w:rsidP="00B05ACF">
      <w:pPr>
        <w:spacing w:line="360" w:lineRule="auto"/>
        <w:jc w:val="both"/>
        <w:rPr>
          <w:rFonts w:ascii="Times New Roman" w:eastAsia="Times New Roman" w:hAnsi="Times New Roman" w:cs="Times New Roman"/>
          <w:sz w:val="24"/>
          <w:szCs w:val="24"/>
          <w:lang w:val="en-GB"/>
        </w:rPr>
      </w:pPr>
      <w:r w:rsidRPr="00B05ACF">
        <w:rPr>
          <w:rFonts w:ascii="Times New Roman" w:eastAsia="Times New Roman" w:hAnsi="Times New Roman" w:cs="Times New Roman"/>
          <w:sz w:val="24"/>
          <w:szCs w:val="24"/>
          <w:lang w:val="en-GB"/>
        </w:rPr>
        <w:t xml:space="preserve">So, </w:t>
      </w:r>
      <w:r w:rsidR="003C757B" w:rsidRPr="00B05ACF">
        <w:rPr>
          <w:rFonts w:ascii="Times New Roman" w:eastAsia="Times New Roman" w:hAnsi="Times New Roman" w:cs="Times New Roman"/>
          <w:sz w:val="24"/>
          <w:szCs w:val="24"/>
          <w:lang w:val="en-GB"/>
        </w:rPr>
        <w:t>considerin</w:t>
      </w:r>
      <w:r w:rsidR="003C757B">
        <w:rPr>
          <w:rFonts w:ascii="Times New Roman" w:eastAsia="Times New Roman" w:hAnsi="Times New Roman" w:cs="Times New Roman"/>
          <w:sz w:val="24"/>
          <w:szCs w:val="24"/>
          <w:lang w:val="en-GB"/>
        </w:rPr>
        <w:t>g all the things</w:t>
      </w:r>
      <w:r w:rsidRPr="00B05ACF">
        <w:rPr>
          <w:rFonts w:ascii="Times New Roman" w:eastAsia="Times New Roman" w:hAnsi="Times New Roman" w:cs="Times New Roman"/>
          <w:sz w:val="24"/>
          <w:szCs w:val="24"/>
          <w:lang w:val="en-GB"/>
        </w:rPr>
        <w:t>, Toyota's hybrid plan, centred around quality, will be an asset for the company on the competitive field in the long-term. Effective and strict digital compliance, combined with culturally adapted marketing, is now likely to further assist in consolidation to maximize incremental gains in both markets.</w:t>
      </w:r>
    </w:p>
    <w:p w14:paraId="33F6731E" w14:textId="77777777" w:rsidR="00E50F1B" w:rsidRPr="00F720B3" w:rsidRDefault="00000000" w:rsidP="00D9418D">
      <w:pPr>
        <w:pStyle w:val="Heading1"/>
        <w:rPr>
          <w:lang w:val="en-GB"/>
        </w:rPr>
      </w:pPr>
      <w:bookmarkStart w:id="17" w:name="_Toc236430416"/>
      <w:r w:rsidRPr="00F720B3">
        <w:rPr>
          <w:lang w:val="en-GB"/>
        </w:rPr>
        <w:t>Section 2: Reflective Account</w:t>
      </w:r>
      <w:bookmarkEnd w:id="17"/>
      <w:r w:rsidRPr="00F720B3">
        <w:rPr>
          <w:lang w:val="en-GB"/>
        </w:rPr>
        <w:t xml:space="preserve"> </w:t>
      </w:r>
    </w:p>
    <w:p w14:paraId="10AB1148" w14:textId="77777777" w:rsidR="00E50F1B" w:rsidRPr="00F720B3" w:rsidRDefault="00000000" w:rsidP="00D9418D">
      <w:pPr>
        <w:pStyle w:val="Heading1"/>
        <w:rPr>
          <w:lang w:val="en-GB"/>
        </w:rPr>
      </w:pPr>
      <w:bookmarkStart w:id="18" w:name="_Toc236430417"/>
      <w:r w:rsidRPr="00F720B3">
        <w:rPr>
          <w:lang w:val="en-GB"/>
        </w:rPr>
        <w:t>7.0 Reflective Practice</w:t>
      </w:r>
      <w:bookmarkEnd w:id="18"/>
      <w:r w:rsidRPr="00F720B3">
        <w:rPr>
          <w:lang w:val="en-GB"/>
        </w:rPr>
        <w:t xml:space="preserve"> </w:t>
      </w:r>
    </w:p>
    <w:p w14:paraId="0DC2A04C"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Reflective account that discusses the process of researching, analyzing, and preparing the international marketing report for Toyota in the United States and India. Reflection is designed using the model of Gibbs' Reflective Cycle (Beldar, 2025; Nurlatifah, Purnawarman and Sukyadi, 2023) which is commonly used in higher educational institutions and professional development to link experiences to learning (Description, Feelings, Evaluation, Analysis, Conclusion, and Action Plan).</w:t>
      </w:r>
    </w:p>
    <w:p w14:paraId="7E8C2C5E" w14:textId="77777777" w:rsidR="00E50F1B" w:rsidRPr="00F720B3" w:rsidRDefault="00000000">
      <w:pPr>
        <w:spacing w:line="360" w:lineRule="auto"/>
        <w:jc w:val="center"/>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noProof/>
          <w:sz w:val="24"/>
          <w:szCs w:val="24"/>
          <w:lang w:val="en-GB"/>
        </w:rPr>
        <w:lastRenderedPageBreak/>
        <w:drawing>
          <wp:inline distT="114300" distB="114300" distL="114300" distR="114300" wp14:anchorId="680A8274" wp14:editId="756C3E2D">
            <wp:extent cx="5137150" cy="3852863"/>
            <wp:effectExtent l="76200" t="76200" r="139700" b="128905"/>
            <wp:docPr id="1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5"/>
                    <a:srcRect/>
                    <a:stretch>
                      <a:fillRect/>
                    </a:stretch>
                  </pic:blipFill>
                  <pic:spPr>
                    <a:xfrm>
                      <a:off x="0" y="0"/>
                      <a:ext cx="5137150" cy="38528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28F0B28" w14:textId="77777777" w:rsidR="00E50F1B" w:rsidRPr="00F720B3" w:rsidRDefault="0000000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b/>
          <w:bCs/>
          <w:sz w:val="24"/>
          <w:szCs w:val="24"/>
          <w:lang w:val="en-GB"/>
        </w:rPr>
        <w:t>Figure 17: Gibbs' Reflective Cycle</w:t>
      </w:r>
    </w:p>
    <w:p w14:paraId="24ABE4DC" w14:textId="77777777" w:rsidR="00E50F1B" w:rsidRPr="00F720B3" w:rsidRDefault="00000000">
      <w:pPr>
        <w:spacing w:line="360" w:lineRule="auto"/>
        <w:jc w:val="center"/>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Source: (McLeod, 2025)</w:t>
      </w:r>
    </w:p>
    <w:p w14:paraId="717791E7" w14:textId="77777777" w:rsidR="00E50F1B" w:rsidRPr="00F720B3" w:rsidRDefault="00000000">
      <w:pPr>
        <w:numPr>
          <w:ilvl w:val="0"/>
          <w:numId w:val="5"/>
        </w:numPr>
        <w:spacing w:line="360" w:lineRule="auto"/>
        <w:jc w:val="both"/>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sz w:val="24"/>
          <w:szCs w:val="24"/>
          <w:u w:val="single"/>
          <w:lang w:val="en-GB"/>
        </w:rPr>
        <w:t>Description</w:t>
      </w:r>
    </w:p>
    <w:p w14:paraId="13253DC9"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This assessment should integrate a complete individual report that includes information on the company background, PESTEL analysis, Hofstede analysis, comparison of STP and 7Ps strategies, market entry evaluation, ethics, and a reflective element. Financial and sales data from official Toyota releases for fiscal year 2026, macroeconomic data from the IMF and World Bank, country scores from Hofstede Insights, and recent regulatory announcements regarding tariffs and CAFE norms were all used as the starting point of the research. Primary sources used were Toyota Motor North America press releases, Toyota Kirloskar Motor press releases, and SEC filings. Theoretical applications were based on secondary academic and second-hand material from the industry. In this context, the writing was done gradually, with continuous checks of post-2025 data and citations limited to non-blog sources. In a further effort to verify, care was taken to provide at least two points of origin for each quantitative assertion in the final version, from official sources.</w:t>
      </w:r>
    </w:p>
    <w:p w14:paraId="16C00D08" w14:textId="77777777" w:rsidR="00E50F1B" w:rsidRPr="00F720B3" w:rsidRDefault="00000000">
      <w:pPr>
        <w:numPr>
          <w:ilvl w:val="0"/>
          <w:numId w:val="10"/>
        </w:numPr>
        <w:spacing w:line="360" w:lineRule="auto"/>
        <w:jc w:val="both"/>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sz w:val="24"/>
          <w:szCs w:val="24"/>
          <w:u w:val="single"/>
          <w:lang w:val="en-GB"/>
        </w:rPr>
        <w:t>Feelings</w:t>
      </w:r>
    </w:p>
    <w:p w14:paraId="60C0AA8B"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lastRenderedPageBreak/>
        <w:t>Initially, I was OK because I was into my thing about auto and about all emerging markets. There was a slight concern in the work in finding quantitative exact data after 2025 in particular for number of dealers, percentages of localization, and details of ethical cases, many of the commercial databases lagged and/or could not obtain access to them other than within institutional frameworks. Then came important milestones as Toyota's electrified sales reached a 57.4% share in the U.S. and Toyota's share in the Indian joint venture is 89%, according to official Toyota sources and speeches made by government officials. Occasionally there was irritating conflict in secondary sources, but keeping track of the sources or using the secondary sources themselves (where they were highly reliable) was helpful in minimizing uncertainty.</w:t>
      </w:r>
    </w:p>
    <w:p w14:paraId="5A5B9101" w14:textId="77777777" w:rsidR="00E50F1B" w:rsidRPr="00F720B3" w:rsidRDefault="00000000">
      <w:pPr>
        <w:numPr>
          <w:ilvl w:val="0"/>
          <w:numId w:val="17"/>
        </w:numPr>
        <w:spacing w:line="360" w:lineRule="auto"/>
        <w:jc w:val="both"/>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sz w:val="24"/>
          <w:szCs w:val="24"/>
          <w:u w:val="single"/>
          <w:lang w:val="en-GB"/>
        </w:rPr>
        <w:t>Evaluation</w:t>
      </w:r>
    </w:p>
    <w:p w14:paraId="05D6AC88"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The research process succeeded to a very great extent. The use of the PESTEL model and Hofstede model was structured, and good analytical scaffolding was offered; discussion explaining entry modes such as JVs offered real advantages/disadvantages for evaluation. Through the 7Ps treatment, several similarities (indicated by hybrid emphasis) and differences (body-style priorities and promotional tone) were noted. Their weaknesses were that all of the statistics were not immediately verified and that there were some marketing metrics in the system, such as hours trained or training compliance on digital consent, that were not easily available to publish. The overall evidence base remained good, and the final report was internally consistent within sections.</w:t>
      </w:r>
    </w:p>
    <w:p w14:paraId="17A596BB" w14:textId="77777777" w:rsidR="00E50F1B" w:rsidRPr="00F720B3" w:rsidRDefault="00000000">
      <w:pPr>
        <w:numPr>
          <w:ilvl w:val="0"/>
          <w:numId w:val="15"/>
        </w:numPr>
        <w:spacing w:line="360" w:lineRule="auto"/>
        <w:jc w:val="both"/>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sz w:val="24"/>
          <w:szCs w:val="24"/>
          <w:u w:val="single"/>
          <w:lang w:val="en-GB"/>
        </w:rPr>
        <w:t>Analysis</w:t>
      </w:r>
    </w:p>
    <w:p w14:paraId="469435B0"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Gibbs' cycle proved helpful because it gave an opportunity to explore experience successively rather than just superficially describing it (Praveena et al., 2025). Description kept a balance of factual accuracy; feelings were when there was emotion put into the work of researching and sustaining long-term research; evaluation was where there was mention of strengths and limitations; and finally, analysis was where personal practice was linked to wider literature. According to Kolb, the experience of each participant is a learning cycle made up of concrete experience (obtain data), reflective observation (compare markets), abstract conceptualization (application of the STP model and the ethics with it), and active experimentation (propose recommendations).</w:t>
      </w:r>
    </w:p>
    <w:p w14:paraId="3EDC6BCB"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Care needed to be taken in the application of Hofstede's dimensions. This criticism of the dangers of cultural essentialism further problematized the cultural part of the critique, with a high emphasis on the inflexibility and lack of sensitivity and understanding in interpreting the scores, while also </w:t>
      </w:r>
      <w:r w:rsidRPr="00F720B3">
        <w:rPr>
          <w:rFonts w:ascii="Times New Roman" w:eastAsia="Times New Roman" w:hAnsi="Times New Roman" w:cs="Times New Roman"/>
          <w:sz w:val="24"/>
          <w:szCs w:val="24"/>
          <w:lang w:val="en-GB"/>
        </w:rPr>
        <w:lastRenderedPageBreak/>
        <w:t>taking note of the positive aspects of the model. Yet there was also a need for critical distance in ethical analyses between responsible processes and people and mountains of privacy lawsuits and the shortcomings in digital promotion and consent. The evidence was a mix of strengths, which ensured the academic rigour of teachers and mitigated advocacy.</w:t>
      </w:r>
    </w:p>
    <w:p w14:paraId="29200FD5"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With time the time acquired proved to be a crucial variable. Research hours were allocated early to avoid time pressure for using primary sources. Writing one section at a time, then going back to edit and strengthen the links, reflected the continuous improvement philosophy of the Toyota Production System and supported reflection in action. It was also found that theories of relevance can be put to the test and are only relevant when they are verified empirically over and over again according to the latest evidence in the market.</w:t>
      </w:r>
    </w:p>
    <w:p w14:paraId="4E0C23FD" w14:textId="77777777" w:rsidR="00E50F1B" w:rsidRPr="00F720B3" w:rsidRDefault="00000000">
      <w:pPr>
        <w:numPr>
          <w:ilvl w:val="0"/>
          <w:numId w:val="2"/>
        </w:numPr>
        <w:spacing w:line="360" w:lineRule="auto"/>
        <w:jc w:val="both"/>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sz w:val="24"/>
          <w:szCs w:val="24"/>
          <w:u w:val="single"/>
          <w:lang w:val="en-GB"/>
        </w:rPr>
        <w:t>Conclusion</w:t>
      </w:r>
    </w:p>
    <w:p w14:paraId="42CD70EF"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The process clarified that multi-source, rigorous research and structured reflection result in higher-quality analytical work. Gibbs' cycle allowed me to maintain a consistent focus on learning throughout the extended assignment, making both technical skills (triangulation of data and application of frameworks) and professional traits (perseverance and ethical source selection) more apparent. The comparison of the different approaches that Toyota has adopted revealed that marketing internationalization does not lie in standardization but in adapting continuously to political, economic, and cultural contingencies.</w:t>
      </w:r>
    </w:p>
    <w:p w14:paraId="5E725A5D" w14:textId="77777777" w:rsidR="00E50F1B" w:rsidRPr="00F720B3" w:rsidRDefault="00000000">
      <w:pPr>
        <w:numPr>
          <w:ilvl w:val="0"/>
          <w:numId w:val="3"/>
        </w:numPr>
        <w:spacing w:line="360" w:lineRule="auto"/>
        <w:jc w:val="both"/>
        <w:rPr>
          <w:rFonts w:ascii="Times New Roman" w:eastAsia="Times New Roman" w:hAnsi="Times New Roman" w:cs="Times New Roman"/>
          <w:b/>
          <w:bCs/>
          <w:sz w:val="24"/>
          <w:szCs w:val="24"/>
          <w:lang w:val="en-GB"/>
        </w:rPr>
      </w:pPr>
      <w:r w:rsidRPr="00F720B3">
        <w:rPr>
          <w:rFonts w:ascii="Times New Roman" w:eastAsia="Times New Roman" w:hAnsi="Times New Roman" w:cs="Times New Roman"/>
          <w:b/>
          <w:bCs/>
          <w:sz w:val="24"/>
          <w:szCs w:val="24"/>
          <w:u w:val="single"/>
          <w:lang w:val="en-GB"/>
        </w:rPr>
        <w:t>Action Plan</w:t>
      </w:r>
    </w:p>
    <w:p w14:paraId="64017DF2" w14:textId="77777777" w:rsidR="00E50F1B"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For future projects I will include verification windows for quantitative data that is added post-2025 at the beginning of the project, as well as a living source log with hyperlinks, and have interchanges for quantitative verifications following each major chapter. I will also discuss other complementary cultural models to overcome the limitations of Hofstede's static model and add further stakeholders' voices to the analysis of ethical issues. Lastly, I will try to employ the same reflective practice in the context of professional practice: every international marketing analysis will represent the opportunity to further develop it rather than a final product.</w:t>
      </w:r>
    </w:p>
    <w:p w14:paraId="284996CA" w14:textId="6AE3AB1A" w:rsidR="00D9418D" w:rsidRPr="00F720B3" w:rsidRDefault="00000000">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The structured reflection has been developed to take this away from merely an academic exercise into one that helps enhance the rigour, cultural sensitivity, and self-regulated learning behaviours in postgraduates in relation to the field of international marketing.</w:t>
      </w:r>
    </w:p>
    <w:p w14:paraId="3B27EDF2" w14:textId="77777777" w:rsidR="00D9418D" w:rsidRPr="00F720B3" w:rsidRDefault="00D9418D">
      <w:pPr>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br w:type="page"/>
      </w:r>
    </w:p>
    <w:p w14:paraId="3DB34798" w14:textId="77777777" w:rsidR="00D9418D" w:rsidRPr="00F720B3" w:rsidRDefault="00D9418D" w:rsidP="00D9418D">
      <w:pPr>
        <w:pStyle w:val="Heading1"/>
        <w:rPr>
          <w:lang w:val="en-GB"/>
        </w:rPr>
      </w:pPr>
      <w:bookmarkStart w:id="19" w:name="_Toc236430418"/>
      <w:r w:rsidRPr="00F720B3">
        <w:rPr>
          <w:lang w:val="en-GB"/>
        </w:rPr>
        <w:lastRenderedPageBreak/>
        <w:t>Reference List</w:t>
      </w:r>
      <w:bookmarkEnd w:id="19"/>
    </w:p>
    <w:p w14:paraId="21CE5B0D"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Ajmera.com (2025). </w:t>
      </w:r>
      <w:r w:rsidRPr="00F720B3">
        <w:rPr>
          <w:rFonts w:ascii="Times New Roman" w:eastAsia="Times New Roman" w:hAnsi="Times New Roman" w:cs="Times New Roman"/>
          <w:i/>
          <w:iCs/>
          <w:sz w:val="24"/>
          <w:szCs w:val="24"/>
          <w:lang w:val="en-GB"/>
        </w:rPr>
        <w:t>Why Tier-2 Cities Are the Next Hotspots for Real Estate Investments?</w:t>
      </w:r>
      <w:r w:rsidRPr="00F720B3">
        <w:rPr>
          <w:rFonts w:ascii="Times New Roman" w:eastAsia="Times New Roman" w:hAnsi="Times New Roman" w:cs="Times New Roman"/>
          <w:sz w:val="24"/>
          <w:szCs w:val="24"/>
          <w:lang w:val="en-GB"/>
        </w:rPr>
        <w:t xml:space="preserve"> [online] Available at: </w:t>
      </w:r>
      <w:hyperlink r:id="rId26" w:history="1">
        <w:r w:rsidRPr="00F720B3">
          <w:rPr>
            <w:rStyle w:val="Hyperlink"/>
            <w:rFonts w:ascii="Times New Roman" w:eastAsia="Times New Roman" w:hAnsi="Times New Roman" w:cs="Times New Roman"/>
            <w:sz w:val="24"/>
            <w:szCs w:val="24"/>
            <w:lang w:val="en-GB"/>
          </w:rPr>
          <w:t>https://ajmera.com/why-tier-2-cities-are-the-next-hotspots-for-real-estate-investments/</w:t>
        </w:r>
      </w:hyperlink>
      <w:r w:rsidRPr="00F720B3">
        <w:rPr>
          <w:rFonts w:ascii="Times New Roman" w:eastAsia="Times New Roman" w:hAnsi="Times New Roman" w:cs="Times New Roman"/>
          <w:sz w:val="24"/>
          <w:szCs w:val="24"/>
          <w:lang w:val="en-GB"/>
        </w:rPr>
        <w:t xml:space="preserve"> [Accessed 31 July 2026].</w:t>
      </w:r>
    </w:p>
    <w:p w14:paraId="0487CA7B"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Ali Abdou Mohamed, A.A.M. (2025). </w:t>
      </w:r>
      <w:r w:rsidRPr="00F720B3">
        <w:rPr>
          <w:rFonts w:ascii="Times New Roman" w:eastAsia="Times New Roman" w:hAnsi="Times New Roman" w:cs="Times New Roman"/>
          <w:i/>
          <w:iCs/>
          <w:sz w:val="24"/>
          <w:szCs w:val="24"/>
          <w:lang w:val="en-GB"/>
        </w:rPr>
        <w:t>The Role of Cultural Differences in Global Branding Strategies: Evidence from International Students at Istanbul Aydin University</w:t>
      </w:r>
      <w:r w:rsidRPr="00F720B3">
        <w:rPr>
          <w:rFonts w:ascii="Times New Roman" w:eastAsia="Times New Roman" w:hAnsi="Times New Roman" w:cs="Times New Roman"/>
          <w:sz w:val="24"/>
          <w:szCs w:val="24"/>
          <w:lang w:val="en-GB"/>
        </w:rPr>
        <w:t xml:space="preserve">. [online] Available at: </w:t>
      </w:r>
      <w:hyperlink r:id="rId27" w:history="1">
        <w:r w:rsidRPr="00F720B3">
          <w:rPr>
            <w:rStyle w:val="Hyperlink"/>
            <w:rFonts w:ascii="Times New Roman" w:eastAsia="Times New Roman" w:hAnsi="Times New Roman" w:cs="Times New Roman"/>
            <w:sz w:val="24"/>
            <w:szCs w:val="24"/>
            <w:lang w:val="en-GB"/>
          </w:rPr>
          <w:t>https://ssrpublisher.com/wp-content/uploads/2025/06/The-Role-of-Cultural-Differences-in-Global-Branding-Strategies-Evidence-from-International-Students-at-Istanbul-Aydin-University.pdf</w:t>
        </w:r>
      </w:hyperlink>
      <w:r w:rsidRPr="00F720B3">
        <w:rPr>
          <w:rFonts w:ascii="Times New Roman" w:eastAsia="Times New Roman" w:hAnsi="Times New Roman" w:cs="Times New Roman"/>
          <w:sz w:val="24"/>
          <w:szCs w:val="24"/>
          <w:lang w:val="en-GB"/>
        </w:rPr>
        <w:t xml:space="preserve"> [Accessed 31 July 2026].</w:t>
      </w:r>
    </w:p>
    <w:p w14:paraId="686F9278"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Automotive-technology.com (2026). </w:t>
      </w:r>
      <w:r w:rsidRPr="00F720B3">
        <w:rPr>
          <w:rFonts w:ascii="Times New Roman" w:eastAsia="Times New Roman" w:hAnsi="Times New Roman" w:cs="Times New Roman"/>
          <w:i/>
          <w:iCs/>
          <w:sz w:val="24"/>
          <w:szCs w:val="24"/>
          <w:lang w:val="en-GB"/>
        </w:rPr>
        <w:t>Toyota Plans New Vehicle Manufacturing Plant Expansion</w:t>
      </w:r>
      <w:r w:rsidRPr="00F720B3">
        <w:rPr>
          <w:rFonts w:ascii="Times New Roman" w:eastAsia="Times New Roman" w:hAnsi="Times New Roman" w:cs="Times New Roman"/>
          <w:sz w:val="24"/>
          <w:szCs w:val="24"/>
          <w:lang w:val="en-GB"/>
        </w:rPr>
        <w:t xml:space="preserve">. [online] Automotive-technology.com. Available at: </w:t>
      </w:r>
      <w:hyperlink r:id="rId28" w:history="1">
        <w:r w:rsidRPr="00F720B3">
          <w:rPr>
            <w:rStyle w:val="Hyperlink"/>
            <w:rFonts w:ascii="Times New Roman" w:eastAsia="Times New Roman" w:hAnsi="Times New Roman" w:cs="Times New Roman"/>
            <w:sz w:val="24"/>
            <w:szCs w:val="24"/>
            <w:lang w:val="en-GB"/>
          </w:rPr>
          <w:t>https://www.automotive-technology.com/projects/toyota-plans-to-build-new-vehicle-manufacturing</w:t>
        </w:r>
      </w:hyperlink>
      <w:r w:rsidRPr="00F720B3">
        <w:rPr>
          <w:rFonts w:ascii="Times New Roman" w:eastAsia="Times New Roman" w:hAnsi="Times New Roman" w:cs="Times New Roman"/>
          <w:sz w:val="24"/>
          <w:szCs w:val="24"/>
          <w:lang w:val="en-GB"/>
        </w:rPr>
        <w:t xml:space="preserve"> [Accessed 31 July 2026].</w:t>
      </w:r>
    </w:p>
    <w:p w14:paraId="1B52F1DE"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Barik, S. and Sasi, A. (2026). </w:t>
      </w:r>
      <w:r w:rsidRPr="00F720B3">
        <w:rPr>
          <w:rFonts w:ascii="Times New Roman" w:eastAsia="Times New Roman" w:hAnsi="Times New Roman" w:cs="Times New Roman"/>
          <w:i/>
          <w:iCs/>
          <w:sz w:val="24"/>
          <w:szCs w:val="24"/>
          <w:lang w:val="en-GB"/>
        </w:rPr>
        <w:t>Small cars return to fast lane as first-time buyers power auto surge</w:t>
      </w:r>
      <w:r w:rsidRPr="00F720B3">
        <w:rPr>
          <w:rFonts w:ascii="Times New Roman" w:eastAsia="Times New Roman" w:hAnsi="Times New Roman" w:cs="Times New Roman"/>
          <w:sz w:val="24"/>
          <w:szCs w:val="24"/>
          <w:lang w:val="en-GB"/>
        </w:rPr>
        <w:t xml:space="preserve">. [online] The Indian Express. Available at: </w:t>
      </w:r>
      <w:hyperlink r:id="rId29" w:history="1">
        <w:r w:rsidRPr="00F720B3">
          <w:rPr>
            <w:rStyle w:val="Hyperlink"/>
            <w:rFonts w:ascii="Times New Roman" w:eastAsia="Times New Roman" w:hAnsi="Times New Roman" w:cs="Times New Roman"/>
            <w:sz w:val="24"/>
            <w:szCs w:val="24"/>
            <w:lang w:val="en-GB"/>
          </w:rPr>
          <w:t>https://indianexpress.com/article/business/small-cars-return-to-fast-lane-as-first-time-buyers-power-auto-surge-10804946/</w:t>
        </w:r>
      </w:hyperlink>
      <w:r w:rsidRPr="00F720B3">
        <w:rPr>
          <w:rFonts w:ascii="Times New Roman" w:eastAsia="Times New Roman" w:hAnsi="Times New Roman" w:cs="Times New Roman"/>
          <w:sz w:val="24"/>
          <w:szCs w:val="24"/>
          <w:lang w:val="en-GB"/>
        </w:rPr>
        <w:t xml:space="preserve"> [Accessed 31 July 2026].</w:t>
      </w:r>
    </w:p>
    <w:p w14:paraId="5815972E"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Bekker, H. (2026). </w:t>
      </w:r>
      <w:r w:rsidRPr="00F720B3">
        <w:rPr>
          <w:rFonts w:ascii="Times New Roman" w:eastAsia="Times New Roman" w:hAnsi="Times New Roman" w:cs="Times New Roman"/>
          <w:i/>
          <w:iCs/>
          <w:sz w:val="24"/>
          <w:szCs w:val="24"/>
          <w:lang w:val="en-GB"/>
        </w:rPr>
        <w:t>USA Toyota and Lexus car sales by model – full year 2025</w:t>
      </w:r>
      <w:r w:rsidRPr="00F720B3">
        <w:rPr>
          <w:rFonts w:ascii="Times New Roman" w:eastAsia="Times New Roman" w:hAnsi="Times New Roman" w:cs="Times New Roman"/>
          <w:sz w:val="24"/>
          <w:szCs w:val="24"/>
          <w:lang w:val="en-GB"/>
        </w:rPr>
        <w:t xml:space="preserve">. [online] </w:t>
      </w:r>
      <w:r w:rsidRPr="00F720B3">
        <w:rPr>
          <w:rFonts w:ascii="Times New Roman" w:eastAsia="Times New Roman" w:hAnsi="Times New Roman" w:cs="Times New Roman"/>
          <w:i/>
          <w:iCs/>
          <w:sz w:val="24"/>
          <w:szCs w:val="24"/>
          <w:lang w:val="en-GB"/>
        </w:rPr>
        <w:t>Best-selling-cars.com</w:t>
      </w:r>
      <w:r w:rsidRPr="00F720B3">
        <w:rPr>
          <w:rFonts w:ascii="Times New Roman" w:eastAsia="Times New Roman" w:hAnsi="Times New Roman" w:cs="Times New Roman"/>
          <w:sz w:val="24"/>
          <w:szCs w:val="24"/>
          <w:lang w:val="en-GB"/>
        </w:rPr>
        <w:t xml:space="preserve">. Best Selling Cars. Available at: </w:t>
      </w:r>
      <w:hyperlink r:id="rId30" w:history="1">
        <w:r w:rsidRPr="00F720B3">
          <w:rPr>
            <w:rStyle w:val="Hyperlink"/>
            <w:rFonts w:ascii="Times New Roman" w:eastAsia="Times New Roman" w:hAnsi="Times New Roman" w:cs="Times New Roman"/>
            <w:sz w:val="24"/>
            <w:szCs w:val="24"/>
            <w:lang w:val="en-GB"/>
          </w:rPr>
          <w:t>https://www.best-selling-cars.com/usa/2025-full-year-usa-toyota-and-lexus-car-sales-by-model/</w:t>
        </w:r>
      </w:hyperlink>
      <w:r w:rsidRPr="00F720B3">
        <w:rPr>
          <w:rFonts w:ascii="Times New Roman" w:eastAsia="Times New Roman" w:hAnsi="Times New Roman" w:cs="Times New Roman"/>
          <w:sz w:val="24"/>
          <w:szCs w:val="24"/>
          <w:lang w:val="en-GB"/>
        </w:rPr>
        <w:t xml:space="preserve"> [Accessed 30 July 2026].</w:t>
      </w:r>
    </w:p>
    <w:p w14:paraId="4F55AF21"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Beldar, P.R. (2025). Case Study: Enhancing Learning in C Programming Through Gibbs Reflective Cycle. </w:t>
      </w:r>
      <w:r w:rsidRPr="00F720B3">
        <w:rPr>
          <w:rFonts w:ascii="Times New Roman" w:eastAsia="Times New Roman" w:hAnsi="Times New Roman" w:cs="Times New Roman"/>
          <w:i/>
          <w:iCs/>
          <w:sz w:val="24"/>
          <w:szCs w:val="24"/>
          <w:lang w:val="en-GB"/>
        </w:rPr>
        <w:t>Journal of Engineering Education Transformations</w:t>
      </w:r>
      <w:r w:rsidRPr="00F720B3">
        <w:rPr>
          <w:rFonts w:ascii="Times New Roman" w:eastAsia="Times New Roman" w:hAnsi="Times New Roman" w:cs="Times New Roman"/>
          <w:sz w:val="24"/>
          <w:szCs w:val="24"/>
          <w:lang w:val="en-GB"/>
        </w:rPr>
        <w:t>, [online] 38(4), pp.61–68. doi:10.16920/jeet/2024/v38i4/25096.</w:t>
      </w:r>
    </w:p>
    <w:p w14:paraId="252C62A7"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Bhadane, S. (2025). </w:t>
      </w:r>
      <w:r w:rsidRPr="00F720B3">
        <w:rPr>
          <w:rFonts w:ascii="Times New Roman" w:eastAsia="Times New Roman" w:hAnsi="Times New Roman" w:cs="Times New Roman"/>
          <w:i/>
          <w:iCs/>
          <w:sz w:val="24"/>
          <w:szCs w:val="24"/>
          <w:lang w:val="en-GB"/>
        </w:rPr>
        <w:t>Toyota Innova Hycross ownership review: The Ultimate Indian family car?</w:t>
      </w:r>
      <w:r w:rsidRPr="00F720B3">
        <w:rPr>
          <w:rFonts w:ascii="Times New Roman" w:eastAsia="Times New Roman" w:hAnsi="Times New Roman" w:cs="Times New Roman"/>
          <w:sz w:val="24"/>
          <w:szCs w:val="24"/>
          <w:lang w:val="en-GB"/>
        </w:rPr>
        <w:t xml:space="preserve"> [online] Available at: </w:t>
      </w:r>
      <w:hyperlink r:id="rId31" w:history="1">
        <w:r w:rsidRPr="00F720B3">
          <w:rPr>
            <w:rStyle w:val="Hyperlink"/>
            <w:rFonts w:ascii="Times New Roman" w:eastAsia="Times New Roman" w:hAnsi="Times New Roman" w:cs="Times New Roman"/>
            <w:sz w:val="24"/>
            <w:szCs w:val="24"/>
            <w:lang w:val="en-GB"/>
          </w:rPr>
          <w:t>https://www.team-bhp.com/news/toyota-innova-hycross-ownership-review-ultimate-indian-family-car</w:t>
        </w:r>
      </w:hyperlink>
      <w:r w:rsidRPr="00F720B3">
        <w:rPr>
          <w:rFonts w:ascii="Times New Roman" w:eastAsia="Times New Roman" w:hAnsi="Times New Roman" w:cs="Times New Roman"/>
          <w:sz w:val="24"/>
          <w:szCs w:val="24"/>
          <w:lang w:val="en-GB"/>
        </w:rPr>
        <w:t xml:space="preserve"> [Accessed 29 July 2026].</w:t>
      </w:r>
    </w:p>
    <w:p w14:paraId="32D15618"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Bls.gov (2026). </w:t>
      </w:r>
      <w:r w:rsidRPr="00F720B3">
        <w:rPr>
          <w:rFonts w:ascii="Times New Roman" w:eastAsia="Times New Roman" w:hAnsi="Times New Roman" w:cs="Times New Roman"/>
          <w:i/>
          <w:iCs/>
          <w:sz w:val="24"/>
          <w:szCs w:val="24"/>
          <w:lang w:val="en-GB"/>
        </w:rPr>
        <w:t>Consumer Prices Up 3.5 Percent Over the Year Ended June 2026 : The Economics Daily : U.S. Bureau of Labor Statistics</w:t>
      </w:r>
      <w:r w:rsidRPr="00F720B3">
        <w:rPr>
          <w:rFonts w:ascii="Times New Roman" w:eastAsia="Times New Roman" w:hAnsi="Times New Roman" w:cs="Times New Roman"/>
          <w:sz w:val="24"/>
          <w:szCs w:val="24"/>
          <w:lang w:val="en-GB"/>
        </w:rPr>
        <w:t xml:space="preserve">. [online] Bureau of Labor Statistics. Available at: </w:t>
      </w:r>
      <w:hyperlink r:id="rId32" w:history="1">
        <w:r w:rsidRPr="00F720B3">
          <w:rPr>
            <w:rStyle w:val="Hyperlink"/>
            <w:rFonts w:ascii="Times New Roman" w:eastAsia="Times New Roman" w:hAnsi="Times New Roman" w:cs="Times New Roman"/>
            <w:sz w:val="24"/>
            <w:szCs w:val="24"/>
            <w:lang w:val="en-GB"/>
          </w:rPr>
          <w:t>https://www.bls.gov/opub/ted/2026/consumer-prices-up-3-5-percent-over-the-year-ended-june-2026.htm</w:t>
        </w:r>
      </w:hyperlink>
      <w:r w:rsidRPr="00F720B3">
        <w:rPr>
          <w:rFonts w:ascii="Times New Roman" w:eastAsia="Times New Roman" w:hAnsi="Times New Roman" w:cs="Times New Roman"/>
          <w:sz w:val="24"/>
          <w:szCs w:val="24"/>
          <w:lang w:val="en-GB"/>
        </w:rPr>
        <w:t xml:space="preserve"> [Accessed 31 July 2026].</w:t>
      </w:r>
    </w:p>
    <w:p w14:paraId="23E09DC1"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lastRenderedPageBreak/>
        <w:t xml:space="preserve">Business-standard.com (2026). </w:t>
      </w:r>
      <w:r w:rsidRPr="00F720B3">
        <w:rPr>
          <w:rFonts w:ascii="Times New Roman" w:eastAsia="Times New Roman" w:hAnsi="Times New Roman" w:cs="Times New Roman"/>
          <w:i/>
          <w:iCs/>
          <w:sz w:val="24"/>
          <w:szCs w:val="24"/>
          <w:lang w:val="en-GB"/>
        </w:rPr>
        <w:t>Govt releases draft CAFE III norms, invites stakeholder suggestions</w:t>
      </w:r>
      <w:r w:rsidRPr="00F720B3">
        <w:rPr>
          <w:rFonts w:ascii="Times New Roman" w:eastAsia="Times New Roman" w:hAnsi="Times New Roman" w:cs="Times New Roman"/>
          <w:sz w:val="24"/>
          <w:szCs w:val="24"/>
          <w:lang w:val="en-GB"/>
        </w:rPr>
        <w:t xml:space="preserve">. [online] bsindia. Available at: </w:t>
      </w:r>
      <w:hyperlink r:id="rId33" w:history="1">
        <w:r w:rsidRPr="00F720B3">
          <w:rPr>
            <w:rStyle w:val="Hyperlink"/>
            <w:rFonts w:ascii="Times New Roman" w:eastAsia="Times New Roman" w:hAnsi="Times New Roman" w:cs="Times New Roman"/>
            <w:sz w:val="24"/>
            <w:szCs w:val="24"/>
            <w:lang w:val="en-GB"/>
          </w:rPr>
          <w:t>https://www.business-standard.com/industry/news/govt-releases-draft-cafe-iii-norms-invites-stakeholder-suggestions-126071600598_1.html</w:t>
        </w:r>
      </w:hyperlink>
      <w:r w:rsidRPr="00F720B3">
        <w:rPr>
          <w:rFonts w:ascii="Times New Roman" w:eastAsia="Times New Roman" w:hAnsi="Times New Roman" w:cs="Times New Roman"/>
          <w:sz w:val="24"/>
          <w:szCs w:val="24"/>
          <w:lang w:val="en-GB"/>
        </w:rPr>
        <w:t xml:space="preserve"> [Accessed 31 July 2026].</w:t>
      </w:r>
    </w:p>
    <w:p w14:paraId="7B10B014"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By, P., Nurul and Khan, I. (2026). </w:t>
      </w:r>
      <w:r w:rsidRPr="00F720B3">
        <w:rPr>
          <w:rFonts w:ascii="Times New Roman" w:eastAsia="Times New Roman" w:hAnsi="Times New Roman" w:cs="Times New Roman"/>
          <w:i/>
          <w:iCs/>
          <w:sz w:val="24"/>
          <w:szCs w:val="24"/>
          <w:lang w:val="en-GB"/>
        </w:rPr>
        <w:t>Strategic &amp;amp; Operational Analysis of TOYOTA Motor Corporation &amp;quot;A comprehensive Business Research Report&amp;quot;</w:t>
      </w:r>
      <w:r w:rsidRPr="00F720B3">
        <w:rPr>
          <w:rFonts w:ascii="Times New Roman" w:eastAsia="Times New Roman" w:hAnsi="Times New Roman" w:cs="Times New Roman"/>
          <w:sz w:val="24"/>
          <w:szCs w:val="24"/>
          <w:lang w:val="en-GB"/>
        </w:rPr>
        <w:t>. [online] doi:10.13140/RG.2.2.26274.90565.</w:t>
      </w:r>
    </w:p>
    <w:p w14:paraId="4A3FED98"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Cardekho.com (2026). </w:t>
      </w:r>
      <w:r w:rsidRPr="00F720B3">
        <w:rPr>
          <w:rFonts w:ascii="Times New Roman" w:eastAsia="Times New Roman" w:hAnsi="Times New Roman" w:cs="Times New Roman"/>
          <w:i/>
          <w:iCs/>
          <w:sz w:val="24"/>
          <w:szCs w:val="24"/>
          <w:lang w:val="en-GB"/>
        </w:rPr>
        <w:t>Toyota Innova Crysta vs Toyota Hilux Comparison - Prices, Specs, Features</w:t>
      </w:r>
      <w:r w:rsidRPr="00F720B3">
        <w:rPr>
          <w:rFonts w:ascii="Times New Roman" w:eastAsia="Times New Roman" w:hAnsi="Times New Roman" w:cs="Times New Roman"/>
          <w:sz w:val="24"/>
          <w:szCs w:val="24"/>
          <w:lang w:val="en-GB"/>
        </w:rPr>
        <w:t xml:space="preserve">. [online] CarDekho. Available at: </w:t>
      </w:r>
      <w:hyperlink r:id="rId34" w:history="1">
        <w:r w:rsidRPr="00F720B3">
          <w:rPr>
            <w:rStyle w:val="Hyperlink"/>
            <w:rFonts w:ascii="Times New Roman" w:eastAsia="Times New Roman" w:hAnsi="Times New Roman" w:cs="Times New Roman"/>
            <w:sz w:val="24"/>
            <w:szCs w:val="24"/>
            <w:lang w:val="en-GB"/>
          </w:rPr>
          <w:t>https://www.cardekho.com/compare/toyota-hilux-and-toyota-innova-crysta.htm</w:t>
        </w:r>
      </w:hyperlink>
      <w:r w:rsidRPr="00F720B3">
        <w:rPr>
          <w:rFonts w:ascii="Times New Roman" w:eastAsia="Times New Roman" w:hAnsi="Times New Roman" w:cs="Times New Roman"/>
          <w:sz w:val="24"/>
          <w:szCs w:val="24"/>
          <w:lang w:val="en-GB"/>
        </w:rPr>
        <w:t xml:space="preserve"> [Accessed 31 July 2026].</w:t>
      </w:r>
    </w:p>
    <w:p w14:paraId="118AC3A7"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Chavan, D. (2026). </w:t>
      </w:r>
      <w:r w:rsidRPr="00F720B3">
        <w:rPr>
          <w:rFonts w:ascii="Times New Roman" w:eastAsia="Times New Roman" w:hAnsi="Times New Roman" w:cs="Times New Roman"/>
          <w:i/>
          <w:iCs/>
          <w:sz w:val="24"/>
          <w:szCs w:val="24"/>
          <w:lang w:val="en-GB"/>
        </w:rPr>
        <w:t>India GDP Growth Forecast FY27: IMF, ADB, Deloitte, RBI - Agavart</w:t>
      </w:r>
      <w:r w:rsidRPr="00F720B3">
        <w:rPr>
          <w:rFonts w:ascii="Times New Roman" w:eastAsia="Times New Roman" w:hAnsi="Times New Roman" w:cs="Times New Roman"/>
          <w:sz w:val="24"/>
          <w:szCs w:val="24"/>
          <w:lang w:val="en-GB"/>
        </w:rPr>
        <w:t xml:space="preserve">. [online] Agavart. Available at: </w:t>
      </w:r>
      <w:hyperlink r:id="rId35" w:history="1">
        <w:r w:rsidRPr="00F720B3">
          <w:rPr>
            <w:rStyle w:val="Hyperlink"/>
            <w:rFonts w:ascii="Times New Roman" w:eastAsia="Times New Roman" w:hAnsi="Times New Roman" w:cs="Times New Roman"/>
            <w:sz w:val="24"/>
            <w:szCs w:val="24"/>
            <w:lang w:val="en-GB"/>
          </w:rPr>
          <w:t>https://agavart.com/india-gdp-outlook-july-2026-data-audit/</w:t>
        </w:r>
      </w:hyperlink>
      <w:r w:rsidRPr="00F720B3">
        <w:rPr>
          <w:rFonts w:ascii="Times New Roman" w:eastAsia="Times New Roman" w:hAnsi="Times New Roman" w:cs="Times New Roman"/>
          <w:sz w:val="24"/>
          <w:szCs w:val="24"/>
          <w:lang w:val="en-GB"/>
        </w:rPr>
        <w:t xml:space="preserve"> [Accessed 31 July 2026].</w:t>
      </w:r>
    </w:p>
    <w:p w14:paraId="13809292"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Congress.gov (2025). </w:t>
      </w:r>
      <w:r w:rsidRPr="00F720B3">
        <w:rPr>
          <w:rFonts w:ascii="Times New Roman" w:eastAsia="Times New Roman" w:hAnsi="Times New Roman" w:cs="Times New Roman"/>
          <w:i/>
          <w:iCs/>
          <w:sz w:val="24"/>
          <w:szCs w:val="24"/>
          <w:lang w:val="en-GB"/>
        </w:rPr>
        <w:t>Section 232 Automotive Tariffs: Issues for Congress</w:t>
      </w:r>
      <w:r w:rsidRPr="00F720B3">
        <w:rPr>
          <w:rFonts w:ascii="Times New Roman" w:eastAsia="Times New Roman" w:hAnsi="Times New Roman" w:cs="Times New Roman"/>
          <w:sz w:val="24"/>
          <w:szCs w:val="24"/>
          <w:lang w:val="en-GB"/>
        </w:rPr>
        <w:t xml:space="preserve">. [online] </w:t>
      </w:r>
      <w:r w:rsidRPr="00F720B3">
        <w:rPr>
          <w:rFonts w:ascii="Times New Roman" w:eastAsia="Times New Roman" w:hAnsi="Times New Roman" w:cs="Times New Roman"/>
          <w:i/>
          <w:iCs/>
          <w:sz w:val="24"/>
          <w:szCs w:val="24"/>
          <w:lang w:val="en-GB"/>
        </w:rPr>
        <w:t>Congress.gov</w:t>
      </w:r>
      <w:r w:rsidRPr="00F720B3">
        <w:rPr>
          <w:rFonts w:ascii="Times New Roman" w:eastAsia="Times New Roman" w:hAnsi="Times New Roman" w:cs="Times New Roman"/>
          <w:sz w:val="24"/>
          <w:szCs w:val="24"/>
          <w:lang w:val="en-GB"/>
        </w:rPr>
        <w:t xml:space="preserve">. Available at: </w:t>
      </w:r>
      <w:hyperlink r:id="rId36" w:history="1">
        <w:r w:rsidRPr="00F720B3">
          <w:rPr>
            <w:rStyle w:val="Hyperlink"/>
            <w:rFonts w:ascii="Times New Roman" w:eastAsia="Times New Roman" w:hAnsi="Times New Roman" w:cs="Times New Roman"/>
            <w:sz w:val="24"/>
            <w:szCs w:val="24"/>
            <w:lang w:val="en-GB"/>
          </w:rPr>
          <w:t>https://www.congress.gov/crs-product/IN12545</w:t>
        </w:r>
      </w:hyperlink>
      <w:r w:rsidRPr="00F720B3">
        <w:rPr>
          <w:rFonts w:ascii="Times New Roman" w:eastAsia="Times New Roman" w:hAnsi="Times New Roman" w:cs="Times New Roman"/>
          <w:sz w:val="24"/>
          <w:szCs w:val="24"/>
          <w:lang w:val="en-GB"/>
        </w:rPr>
        <w:t xml:space="preserve"> [Accessed 31 July 2026].</w:t>
      </w:r>
    </w:p>
    <w:p w14:paraId="4683A7A8"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Dalvi , A. (2026). </w:t>
      </w:r>
      <w:r w:rsidRPr="00F720B3">
        <w:rPr>
          <w:rFonts w:ascii="Times New Roman" w:eastAsia="Times New Roman" w:hAnsi="Times New Roman" w:cs="Times New Roman"/>
          <w:i/>
          <w:iCs/>
          <w:sz w:val="24"/>
          <w:szCs w:val="24"/>
          <w:lang w:val="en-GB"/>
        </w:rPr>
        <w:t>Rebadged Models’ Share of Toyota India Sales Increases to 58% in FY2026 | Autocar Professional</w:t>
      </w:r>
      <w:r w:rsidRPr="00F720B3">
        <w:rPr>
          <w:rFonts w:ascii="Times New Roman" w:eastAsia="Times New Roman" w:hAnsi="Times New Roman" w:cs="Times New Roman"/>
          <w:sz w:val="24"/>
          <w:szCs w:val="24"/>
          <w:lang w:val="en-GB"/>
        </w:rPr>
        <w:t xml:space="preserve">. [online] Autocar Professional. Available at: </w:t>
      </w:r>
      <w:hyperlink r:id="rId37" w:history="1">
        <w:r w:rsidRPr="00F720B3">
          <w:rPr>
            <w:rStyle w:val="Hyperlink"/>
            <w:rFonts w:ascii="Times New Roman" w:eastAsia="Times New Roman" w:hAnsi="Times New Roman" w:cs="Times New Roman"/>
            <w:sz w:val="24"/>
            <w:szCs w:val="24"/>
            <w:lang w:val="en-GB"/>
          </w:rPr>
          <w:t>https://www.autocarpro.in/analysis/rebadged-models-share-of-toyota-india-sales-increases-to-58-in-fy2026-132213</w:t>
        </w:r>
      </w:hyperlink>
      <w:r w:rsidRPr="00F720B3">
        <w:rPr>
          <w:rFonts w:ascii="Times New Roman" w:eastAsia="Times New Roman" w:hAnsi="Times New Roman" w:cs="Times New Roman"/>
          <w:sz w:val="24"/>
          <w:szCs w:val="24"/>
          <w:lang w:val="en-GB"/>
        </w:rPr>
        <w:t xml:space="preserve"> [Accessed 30 July 2026].</w:t>
      </w:r>
    </w:p>
    <w:p w14:paraId="43C3AFD9"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Daniels, M., O’Brien, M.P., Costin, Y. and Slattery, D.M. (2025). Global Perspectives, Local Impact: Facilitating Responsible Management Learning Outcomes through International Experiential Learning. </w:t>
      </w:r>
      <w:r w:rsidRPr="00F720B3">
        <w:rPr>
          <w:rFonts w:ascii="Times New Roman" w:eastAsia="Times New Roman" w:hAnsi="Times New Roman" w:cs="Times New Roman"/>
          <w:i/>
          <w:iCs/>
          <w:sz w:val="24"/>
          <w:szCs w:val="24"/>
          <w:lang w:val="en-GB"/>
        </w:rPr>
        <w:t>The International Journal of Management Education</w:t>
      </w:r>
      <w:r w:rsidRPr="00F720B3">
        <w:rPr>
          <w:rFonts w:ascii="Times New Roman" w:eastAsia="Times New Roman" w:hAnsi="Times New Roman" w:cs="Times New Roman"/>
          <w:sz w:val="24"/>
          <w:szCs w:val="24"/>
          <w:lang w:val="en-GB"/>
        </w:rPr>
        <w:t>, [online] 23(3), p.101243. doi:10.1016/j.ijme.2025.101243.</w:t>
      </w:r>
    </w:p>
    <w:p w14:paraId="453DED2D"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Drishtiias.com (2026). </w:t>
      </w:r>
      <w:r w:rsidRPr="00F720B3">
        <w:rPr>
          <w:rFonts w:ascii="Times New Roman" w:eastAsia="Times New Roman" w:hAnsi="Times New Roman" w:cs="Times New Roman"/>
          <w:i/>
          <w:iCs/>
          <w:sz w:val="24"/>
          <w:szCs w:val="24"/>
          <w:lang w:val="en-GB"/>
        </w:rPr>
        <w:t>Strategic shift in EV adoption in India</w:t>
      </w:r>
      <w:r w:rsidRPr="00F720B3">
        <w:rPr>
          <w:rFonts w:ascii="Times New Roman" w:eastAsia="Times New Roman" w:hAnsi="Times New Roman" w:cs="Times New Roman"/>
          <w:sz w:val="24"/>
          <w:szCs w:val="24"/>
          <w:lang w:val="en-GB"/>
        </w:rPr>
        <w:t xml:space="preserve">. [online] Drishti IAS. Available at: </w:t>
      </w:r>
      <w:hyperlink r:id="rId38" w:history="1">
        <w:r w:rsidRPr="00F720B3">
          <w:rPr>
            <w:rStyle w:val="Hyperlink"/>
            <w:rFonts w:ascii="Times New Roman" w:eastAsia="Times New Roman" w:hAnsi="Times New Roman" w:cs="Times New Roman"/>
            <w:sz w:val="24"/>
            <w:szCs w:val="24"/>
            <w:lang w:val="en-GB"/>
          </w:rPr>
          <w:t>https://www.drishtiias.com/daily-updates/daily-news-editorials/strategic-shift-in-ev-adoption-in-india</w:t>
        </w:r>
      </w:hyperlink>
      <w:r w:rsidRPr="00F720B3">
        <w:rPr>
          <w:rFonts w:ascii="Times New Roman" w:eastAsia="Times New Roman" w:hAnsi="Times New Roman" w:cs="Times New Roman"/>
          <w:sz w:val="24"/>
          <w:szCs w:val="24"/>
          <w:lang w:val="en-GB"/>
        </w:rPr>
        <w:t xml:space="preserve"> [Accessed 31 July 2026].</w:t>
      </w:r>
    </w:p>
    <w:p w14:paraId="73C0ACEA"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ET Auto (2026). </w:t>
      </w:r>
      <w:r w:rsidRPr="00F720B3">
        <w:rPr>
          <w:rFonts w:ascii="Times New Roman" w:eastAsia="Times New Roman" w:hAnsi="Times New Roman" w:cs="Times New Roman"/>
          <w:i/>
          <w:iCs/>
          <w:sz w:val="24"/>
          <w:szCs w:val="24"/>
          <w:lang w:val="en-GB"/>
        </w:rPr>
        <w:t>US Car Sales on Cruise Control Despite Pressures</w:t>
      </w:r>
      <w:r w:rsidRPr="00F720B3">
        <w:rPr>
          <w:rFonts w:ascii="Times New Roman" w:eastAsia="Times New Roman" w:hAnsi="Times New Roman" w:cs="Times New Roman"/>
          <w:sz w:val="24"/>
          <w:szCs w:val="24"/>
          <w:lang w:val="en-GB"/>
        </w:rPr>
        <w:t xml:space="preserve">. [online] ETAuto.com. Available at: </w:t>
      </w:r>
      <w:hyperlink r:id="rId39" w:history="1">
        <w:r w:rsidRPr="00F720B3">
          <w:rPr>
            <w:rStyle w:val="Hyperlink"/>
            <w:rFonts w:ascii="Times New Roman" w:eastAsia="Times New Roman" w:hAnsi="Times New Roman" w:cs="Times New Roman"/>
            <w:sz w:val="24"/>
            <w:szCs w:val="24"/>
            <w:lang w:val="en-GB"/>
          </w:rPr>
          <w:t>https://auto.economictimes.indiatimes.com/news/industry/us-car-sales-remain-stable-amid-economic-pressures-toyotas-hybrid-models-surge/132112857</w:t>
        </w:r>
      </w:hyperlink>
      <w:r w:rsidRPr="00F720B3">
        <w:rPr>
          <w:rFonts w:ascii="Times New Roman" w:eastAsia="Times New Roman" w:hAnsi="Times New Roman" w:cs="Times New Roman"/>
          <w:sz w:val="24"/>
          <w:szCs w:val="24"/>
          <w:lang w:val="en-GB"/>
        </w:rPr>
        <w:t xml:space="preserve"> [Accessed 29 July 2026].</w:t>
      </w:r>
    </w:p>
    <w:p w14:paraId="41B6777B"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lastRenderedPageBreak/>
        <w:t xml:space="preserve">Etvbharat.com (2026). </w:t>
      </w:r>
      <w:r w:rsidRPr="00F720B3">
        <w:rPr>
          <w:rFonts w:ascii="Times New Roman" w:eastAsia="Times New Roman" w:hAnsi="Times New Roman" w:cs="Times New Roman"/>
          <w:i/>
          <w:iCs/>
          <w:sz w:val="24"/>
          <w:szCs w:val="24"/>
          <w:lang w:val="en-GB"/>
        </w:rPr>
        <w:t>2026 Toyota Innova Crysta launched in India starting at Rs 19.72 lakh with refreshed styling and new features</w:t>
      </w:r>
      <w:r w:rsidRPr="00F720B3">
        <w:rPr>
          <w:rFonts w:ascii="Times New Roman" w:eastAsia="Times New Roman" w:hAnsi="Times New Roman" w:cs="Times New Roman"/>
          <w:sz w:val="24"/>
          <w:szCs w:val="24"/>
          <w:lang w:val="en-GB"/>
        </w:rPr>
        <w:t xml:space="preserve">. [online] ETV Bharat News. Available at: </w:t>
      </w:r>
      <w:hyperlink r:id="rId40" w:history="1">
        <w:r w:rsidRPr="00F720B3">
          <w:rPr>
            <w:rStyle w:val="Hyperlink"/>
            <w:rFonts w:ascii="Times New Roman" w:eastAsia="Times New Roman" w:hAnsi="Times New Roman" w:cs="Times New Roman"/>
            <w:sz w:val="24"/>
            <w:szCs w:val="24"/>
            <w:lang w:val="en-GB"/>
          </w:rPr>
          <w:t>https://www.etvbharat.com/en/technology/2026-toyota-innova-crysta-launched-in-india-price-features-specifications-enn26060407025</w:t>
        </w:r>
      </w:hyperlink>
      <w:r w:rsidRPr="00F720B3">
        <w:rPr>
          <w:rFonts w:ascii="Times New Roman" w:eastAsia="Times New Roman" w:hAnsi="Times New Roman" w:cs="Times New Roman"/>
          <w:sz w:val="24"/>
          <w:szCs w:val="24"/>
          <w:lang w:val="en-GB"/>
        </w:rPr>
        <w:t xml:space="preserve"> [Accessed 31 July 2026].</w:t>
      </w:r>
    </w:p>
    <w:p w14:paraId="101287DF"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Faulner, M. (2026a). </w:t>
      </w:r>
      <w:r w:rsidRPr="00F720B3">
        <w:rPr>
          <w:rFonts w:ascii="Times New Roman" w:eastAsia="Times New Roman" w:hAnsi="Times New Roman" w:cs="Times New Roman"/>
          <w:i/>
          <w:iCs/>
          <w:sz w:val="24"/>
          <w:szCs w:val="24"/>
          <w:lang w:val="en-GB"/>
        </w:rPr>
        <w:t>All-new 2026 Toyota RAV4 takes center stage in “What’s Your RAV4?” campaign - Toyota USA Newsroom</w:t>
      </w:r>
      <w:r w:rsidRPr="00F720B3">
        <w:rPr>
          <w:rFonts w:ascii="Times New Roman" w:eastAsia="Times New Roman" w:hAnsi="Times New Roman" w:cs="Times New Roman"/>
          <w:sz w:val="24"/>
          <w:szCs w:val="24"/>
          <w:lang w:val="en-GB"/>
        </w:rPr>
        <w:t xml:space="preserve">. [online] </w:t>
      </w:r>
      <w:r w:rsidRPr="00F720B3">
        <w:rPr>
          <w:rFonts w:ascii="Times New Roman" w:eastAsia="Times New Roman" w:hAnsi="Times New Roman" w:cs="Times New Roman"/>
          <w:i/>
          <w:iCs/>
          <w:sz w:val="24"/>
          <w:szCs w:val="24"/>
          <w:lang w:val="en-GB"/>
        </w:rPr>
        <w:t>Toyota USA Newsroom</w:t>
      </w:r>
      <w:r w:rsidRPr="00F720B3">
        <w:rPr>
          <w:rFonts w:ascii="Times New Roman" w:eastAsia="Times New Roman" w:hAnsi="Times New Roman" w:cs="Times New Roman"/>
          <w:sz w:val="24"/>
          <w:szCs w:val="24"/>
          <w:lang w:val="en-GB"/>
        </w:rPr>
        <w:t xml:space="preserve">. Available at: </w:t>
      </w:r>
      <w:hyperlink r:id="rId41" w:history="1">
        <w:r w:rsidRPr="00F720B3">
          <w:rPr>
            <w:rStyle w:val="Hyperlink"/>
            <w:rFonts w:ascii="Times New Roman" w:eastAsia="Times New Roman" w:hAnsi="Times New Roman" w:cs="Times New Roman"/>
            <w:sz w:val="24"/>
            <w:szCs w:val="24"/>
            <w:lang w:val="en-GB"/>
          </w:rPr>
          <w:t>https://pressroom.toyota.com/all-new-2026-toyota-rav4-takes-center-stage-in-whats-your-rav4-campaign/</w:t>
        </w:r>
      </w:hyperlink>
      <w:r w:rsidRPr="00F720B3">
        <w:rPr>
          <w:rFonts w:ascii="Times New Roman" w:eastAsia="Times New Roman" w:hAnsi="Times New Roman" w:cs="Times New Roman"/>
          <w:sz w:val="24"/>
          <w:szCs w:val="24"/>
          <w:lang w:val="en-GB"/>
        </w:rPr>
        <w:t xml:space="preserve"> [Accessed 31 July 2026a].</w:t>
      </w:r>
    </w:p>
    <w:p w14:paraId="31F335DA"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Faulner, M. (2026b). </w:t>
      </w:r>
      <w:r w:rsidRPr="00F720B3">
        <w:rPr>
          <w:rFonts w:ascii="Times New Roman" w:eastAsia="Times New Roman" w:hAnsi="Times New Roman" w:cs="Times New Roman"/>
          <w:i/>
          <w:iCs/>
          <w:sz w:val="24"/>
          <w:szCs w:val="24"/>
          <w:lang w:val="en-GB"/>
        </w:rPr>
        <w:t>TMC Announces April Through March 2026 Financial Results - Toyota USA Newsroom</w:t>
      </w:r>
      <w:r w:rsidRPr="00F720B3">
        <w:rPr>
          <w:rFonts w:ascii="Times New Roman" w:eastAsia="Times New Roman" w:hAnsi="Times New Roman" w:cs="Times New Roman"/>
          <w:sz w:val="24"/>
          <w:szCs w:val="24"/>
          <w:lang w:val="en-GB"/>
        </w:rPr>
        <w:t xml:space="preserve">. [online] </w:t>
      </w:r>
      <w:r w:rsidRPr="00F720B3">
        <w:rPr>
          <w:rFonts w:ascii="Times New Roman" w:eastAsia="Times New Roman" w:hAnsi="Times New Roman" w:cs="Times New Roman"/>
          <w:i/>
          <w:iCs/>
          <w:sz w:val="24"/>
          <w:szCs w:val="24"/>
          <w:lang w:val="en-GB"/>
        </w:rPr>
        <w:t>Toyota USA Newsroom</w:t>
      </w:r>
      <w:r w:rsidRPr="00F720B3">
        <w:rPr>
          <w:rFonts w:ascii="Times New Roman" w:eastAsia="Times New Roman" w:hAnsi="Times New Roman" w:cs="Times New Roman"/>
          <w:sz w:val="24"/>
          <w:szCs w:val="24"/>
          <w:lang w:val="en-GB"/>
        </w:rPr>
        <w:t xml:space="preserve">. Available at: </w:t>
      </w:r>
      <w:hyperlink r:id="rId42" w:history="1">
        <w:r w:rsidRPr="00F720B3">
          <w:rPr>
            <w:rStyle w:val="Hyperlink"/>
            <w:rFonts w:ascii="Times New Roman" w:eastAsia="Times New Roman" w:hAnsi="Times New Roman" w:cs="Times New Roman"/>
            <w:sz w:val="24"/>
            <w:szCs w:val="24"/>
            <w:lang w:val="en-GB"/>
          </w:rPr>
          <w:t>https://pressroom.toyota.com/tmc-announces-april-through-march-2026-financial-results/</w:t>
        </w:r>
      </w:hyperlink>
      <w:r w:rsidRPr="00F720B3">
        <w:rPr>
          <w:rFonts w:ascii="Times New Roman" w:eastAsia="Times New Roman" w:hAnsi="Times New Roman" w:cs="Times New Roman"/>
          <w:sz w:val="24"/>
          <w:szCs w:val="24"/>
          <w:lang w:val="en-GB"/>
        </w:rPr>
        <w:t xml:space="preserve"> [Accessed 30 July 2026b].</w:t>
      </w:r>
    </w:p>
    <w:p w14:paraId="5A65BCBE"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Global Law Experts (2026). </w:t>
      </w:r>
      <w:r w:rsidRPr="00F720B3">
        <w:rPr>
          <w:rFonts w:ascii="Times New Roman" w:eastAsia="Times New Roman" w:hAnsi="Times New Roman" w:cs="Times New Roman"/>
          <w:i/>
          <w:iCs/>
          <w:sz w:val="24"/>
          <w:szCs w:val="24"/>
          <w:lang w:val="en-GB"/>
        </w:rPr>
        <w:t>Joint Venture Vs Wholly Owned Subsidiary India 2026 | Global Law Experts</w:t>
      </w:r>
      <w:r w:rsidRPr="00F720B3">
        <w:rPr>
          <w:rFonts w:ascii="Times New Roman" w:eastAsia="Times New Roman" w:hAnsi="Times New Roman" w:cs="Times New Roman"/>
          <w:sz w:val="24"/>
          <w:szCs w:val="24"/>
          <w:lang w:val="en-GB"/>
        </w:rPr>
        <w:t xml:space="preserve">. [online] Global Law Experts. Available at: </w:t>
      </w:r>
      <w:hyperlink r:id="rId43" w:history="1">
        <w:r w:rsidRPr="00F720B3">
          <w:rPr>
            <w:rStyle w:val="Hyperlink"/>
            <w:rFonts w:ascii="Times New Roman" w:eastAsia="Times New Roman" w:hAnsi="Times New Roman" w:cs="Times New Roman"/>
            <w:sz w:val="24"/>
            <w:szCs w:val="24"/>
            <w:lang w:val="en-GB"/>
          </w:rPr>
          <w:t>https://globallawexperts.com/joint-venture-vs-wholly-owned-subsidiary-india-2026/</w:t>
        </w:r>
      </w:hyperlink>
      <w:r w:rsidRPr="00F720B3">
        <w:rPr>
          <w:rFonts w:ascii="Times New Roman" w:eastAsia="Times New Roman" w:hAnsi="Times New Roman" w:cs="Times New Roman"/>
          <w:sz w:val="24"/>
          <w:szCs w:val="24"/>
          <w:lang w:val="en-GB"/>
        </w:rPr>
        <w:t xml:space="preserve"> [Accessed 31 July 2026].</w:t>
      </w:r>
    </w:p>
    <w:p w14:paraId="0C06A8FB"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Global.toyota (2025). Toyota’s Action Taken for Forced Labor of Migrant Workers (Statement on the Modern Slavery Acts). [online] Available at: </w:t>
      </w:r>
      <w:hyperlink r:id="rId44" w:history="1">
        <w:r w:rsidRPr="00F720B3">
          <w:rPr>
            <w:rStyle w:val="Hyperlink"/>
            <w:rFonts w:ascii="Times New Roman" w:eastAsia="Times New Roman" w:hAnsi="Times New Roman" w:cs="Times New Roman"/>
            <w:sz w:val="24"/>
            <w:szCs w:val="24"/>
            <w:lang w:val="en-GB"/>
          </w:rPr>
          <w:t>https://global.toyota/pages/global_toyota/sustainability/human-rights/statement_on_the_modern_slavery_acts_en.pdf</w:t>
        </w:r>
      </w:hyperlink>
      <w:r w:rsidRPr="00F720B3">
        <w:rPr>
          <w:rFonts w:ascii="Times New Roman" w:eastAsia="Times New Roman" w:hAnsi="Times New Roman" w:cs="Times New Roman"/>
          <w:sz w:val="24"/>
          <w:szCs w:val="24"/>
          <w:lang w:val="en-GB"/>
        </w:rPr>
        <w:t xml:space="preserve"> [Accessed 31 July 2026].</w:t>
      </w:r>
    </w:p>
    <w:p w14:paraId="768D647F"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Gocher, C. (2026). </w:t>
      </w:r>
      <w:r w:rsidRPr="00F720B3">
        <w:rPr>
          <w:rFonts w:ascii="Times New Roman" w:eastAsia="Times New Roman" w:hAnsi="Times New Roman" w:cs="Times New Roman"/>
          <w:i/>
          <w:iCs/>
          <w:sz w:val="24"/>
          <w:szCs w:val="24"/>
          <w:lang w:val="en-GB"/>
        </w:rPr>
        <w:t>$889,525 Toyota of North Miami Settlement Ends Class Action Lawsuit Over Alleged Marketing Texts</w:t>
      </w:r>
      <w:r w:rsidRPr="00F720B3">
        <w:rPr>
          <w:rFonts w:ascii="Times New Roman" w:eastAsia="Times New Roman" w:hAnsi="Times New Roman" w:cs="Times New Roman"/>
          <w:sz w:val="24"/>
          <w:szCs w:val="24"/>
          <w:lang w:val="en-GB"/>
        </w:rPr>
        <w:t xml:space="preserve">. [online] Classaction.org. Available at: </w:t>
      </w:r>
      <w:hyperlink r:id="rId45" w:history="1">
        <w:r w:rsidRPr="00F720B3">
          <w:rPr>
            <w:rStyle w:val="Hyperlink"/>
            <w:rFonts w:ascii="Times New Roman" w:eastAsia="Times New Roman" w:hAnsi="Times New Roman" w:cs="Times New Roman"/>
            <w:sz w:val="24"/>
            <w:szCs w:val="24"/>
            <w:lang w:val="en-GB"/>
          </w:rPr>
          <w:t>https://www.classaction.org/news/889525-toyota-of-north-miami-settlement-ends-class-action-lawsuit-over-alleged-marketing-texts</w:t>
        </w:r>
      </w:hyperlink>
      <w:r w:rsidRPr="00F720B3">
        <w:rPr>
          <w:rFonts w:ascii="Times New Roman" w:eastAsia="Times New Roman" w:hAnsi="Times New Roman" w:cs="Times New Roman"/>
          <w:sz w:val="24"/>
          <w:szCs w:val="24"/>
          <w:lang w:val="en-GB"/>
        </w:rPr>
        <w:t xml:space="preserve"> [Accessed 31 July 2026].</w:t>
      </w:r>
    </w:p>
    <w:p w14:paraId="295548A2"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Heavyindustries.gov.in (2024). </w:t>
      </w:r>
      <w:r w:rsidRPr="00F720B3">
        <w:rPr>
          <w:rFonts w:ascii="Times New Roman" w:eastAsia="Times New Roman" w:hAnsi="Times New Roman" w:cs="Times New Roman"/>
          <w:i/>
          <w:iCs/>
          <w:sz w:val="24"/>
          <w:szCs w:val="24"/>
          <w:lang w:val="en-GB"/>
        </w:rPr>
        <w:t>PLI Scheme for Automobile and Auto Component Industry | Ministry of Heavy Industries</w:t>
      </w:r>
      <w:r w:rsidRPr="00F720B3">
        <w:rPr>
          <w:rFonts w:ascii="Times New Roman" w:eastAsia="Times New Roman" w:hAnsi="Times New Roman" w:cs="Times New Roman"/>
          <w:sz w:val="24"/>
          <w:szCs w:val="24"/>
          <w:lang w:val="en-GB"/>
        </w:rPr>
        <w:t xml:space="preserve">. [online] </w:t>
      </w:r>
      <w:r w:rsidRPr="00F720B3">
        <w:rPr>
          <w:rFonts w:ascii="Times New Roman" w:eastAsia="Times New Roman" w:hAnsi="Times New Roman" w:cs="Times New Roman"/>
          <w:i/>
          <w:iCs/>
          <w:sz w:val="24"/>
          <w:szCs w:val="24"/>
          <w:lang w:val="en-GB"/>
        </w:rPr>
        <w:t>Heavyindustries.gov.in</w:t>
      </w:r>
      <w:r w:rsidRPr="00F720B3">
        <w:rPr>
          <w:rFonts w:ascii="Times New Roman" w:eastAsia="Times New Roman" w:hAnsi="Times New Roman" w:cs="Times New Roman"/>
          <w:sz w:val="24"/>
          <w:szCs w:val="24"/>
          <w:lang w:val="en-GB"/>
        </w:rPr>
        <w:t xml:space="preserve">. Available at: </w:t>
      </w:r>
      <w:hyperlink r:id="rId46" w:history="1">
        <w:r w:rsidRPr="00F720B3">
          <w:rPr>
            <w:rStyle w:val="Hyperlink"/>
            <w:rFonts w:ascii="Times New Roman" w:eastAsia="Times New Roman" w:hAnsi="Times New Roman" w:cs="Times New Roman"/>
            <w:sz w:val="24"/>
            <w:szCs w:val="24"/>
            <w:lang w:val="en-GB"/>
          </w:rPr>
          <w:t>https://heavyindustries.gov.in/en/pli-scheme-automobile-and-auto-component-industry</w:t>
        </w:r>
      </w:hyperlink>
      <w:r w:rsidRPr="00F720B3">
        <w:rPr>
          <w:rFonts w:ascii="Times New Roman" w:eastAsia="Times New Roman" w:hAnsi="Times New Roman" w:cs="Times New Roman"/>
          <w:sz w:val="24"/>
          <w:szCs w:val="24"/>
          <w:lang w:val="en-GB"/>
        </w:rPr>
        <w:t xml:space="preserve"> [Accessed 31 July 2026].</w:t>
      </w:r>
    </w:p>
    <w:p w14:paraId="47D0494A"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Henry, S. (2026). </w:t>
      </w:r>
      <w:r w:rsidRPr="00F720B3">
        <w:rPr>
          <w:rFonts w:ascii="Times New Roman" w:eastAsia="Times New Roman" w:hAnsi="Times New Roman" w:cs="Times New Roman"/>
          <w:i/>
          <w:iCs/>
          <w:sz w:val="24"/>
          <w:szCs w:val="24"/>
          <w:lang w:val="en-GB"/>
        </w:rPr>
        <w:t>Toyota Sued Over Claims Its Website Kept Tracking Visitors Who Clicked “Decline.”</w:t>
      </w:r>
      <w:r w:rsidRPr="00F720B3">
        <w:rPr>
          <w:rFonts w:ascii="Times New Roman" w:eastAsia="Times New Roman" w:hAnsi="Times New Roman" w:cs="Times New Roman"/>
          <w:sz w:val="24"/>
          <w:szCs w:val="24"/>
          <w:lang w:val="en-GB"/>
        </w:rPr>
        <w:t xml:space="preserve"> [online] Yahoo Finance. Available at: </w:t>
      </w:r>
      <w:hyperlink r:id="rId47" w:history="1">
        <w:r w:rsidRPr="00F720B3">
          <w:rPr>
            <w:rStyle w:val="Hyperlink"/>
            <w:rFonts w:ascii="Times New Roman" w:eastAsia="Times New Roman" w:hAnsi="Times New Roman" w:cs="Times New Roman"/>
            <w:sz w:val="24"/>
            <w:szCs w:val="24"/>
            <w:lang w:val="en-GB"/>
          </w:rPr>
          <w:t>https://finance.yahoo.com/technology/articles/toyota-sued-over-claims-website-210000781.html?guccounter=1&amp;guce_referrer=aHR0cHM6Ly93d3cuZ29vZ2xlLmNvbS8&amp;guce_referrer_sig=AQAAAIyTkP5sJYZuNAudQBKsrYNDFg9nA7G7s0AosPW9lEkHgwowLLkaJ</w:t>
        </w:r>
        <w:r w:rsidRPr="00F720B3">
          <w:rPr>
            <w:rStyle w:val="Hyperlink"/>
            <w:rFonts w:ascii="Times New Roman" w:eastAsia="Times New Roman" w:hAnsi="Times New Roman" w:cs="Times New Roman"/>
            <w:sz w:val="24"/>
            <w:szCs w:val="24"/>
            <w:lang w:val="en-GB"/>
          </w:rPr>
          <w:lastRenderedPageBreak/>
          <w:t>ZM3hmBiYHi68k_3V1JqGQTWqd6t3otBsjBo5uWSvht47uKRaQsOaZw9odu-u-Fq6TwK3fFWlQGl3Tnb67ixSL8HgxJqGxgoiMoDKA6BlX0txDgHHNa-GGg9</w:t>
        </w:r>
      </w:hyperlink>
      <w:r w:rsidRPr="00F720B3">
        <w:rPr>
          <w:rFonts w:ascii="Times New Roman" w:eastAsia="Times New Roman" w:hAnsi="Times New Roman" w:cs="Times New Roman"/>
          <w:sz w:val="24"/>
          <w:szCs w:val="24"/>
          <w:lang w:val="en-GB"/>
        </w:rPr>
        <w:t xml:space="preserve"> [Accessed 31 July 2026].</w:t>
      </w:r>
    </w:p>
    <w:p w14:paraId="1C987EF1"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Henríquez, V.V., Rabanal, I.C. and Abásolo, J.S. (2025). Applying Kolb’s experiential learning cycle for deep learning: A systematic literature review. </w:t>
      </w:r>
      <w:r w:rsidRPr="00F720B3">
        <w:rPr>
          <w:rFonts w:ascii="Times New Roman" w:eastAsia="Times New Roman" w:hAnsi="Times New Roman" w:cs="Times New Roman"/>
          <w:i/>
          <w:iCs/>
          <w:sz w:val="24"/>
          <w:szCs w:val="24"/>
          <w:lang w:val="en-GB"/>
        </w:rPr>
        <w:t>Social Sciences &amp;amp; Humanities Open</w:t>
      </w:r>
      <w:r w:rsidRPr="00F720B3">
        <w:rPr>
          <w:rFonts w:ascii="Times New Roman" w:eastAsia="Times New Roman" w:hAnsi="Times New Roman" w:cs="Times New Roman"/>
          <w:sz w:val="24"/>
          <w:szCs w:val="24"/>
          <w:lang w:val="en-GB"/>
        </w:rPr>
        <w:t>, [online] 12, p.102096. doi:10.1016/j.ssaho.2025.102096.</w:t>
      </w:r>
    </w:p>
    <w:p w14:paraId="214A9BF9"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Hofstede Insights (2025). </w:t>
      </w:r>
      <w:r w:rsidRPr="00F720B3">
        <w:rPr>
          <w:rFonts w:ascii="Times New Roman" w:eastAsia="Times New Roman" w:hAnsi="Times New Roman" w:cs="Times New Roman"/>
          <w:i/>
          <w:iCs/>
          <w:sz w:val="24"/>
          <w:szCs w:val="24"/>
          <w:lang w:val="en-GB"/>
        </w:rPr>
        <w:t>Country comparison tool</w:t>
      </w:r>
      <w:r w:rsidRPr="00F720B3">
        <w:rPr>
          <w:rFonts w:ascii="Times New Roman" w:eastAsia="Times New Roman" w:hAnsi="Times New Roman" w:cs="Times New Roman"/>
          <w:sz w:val="24"/>
          <w:szCs w:val="24"/>
          <w:lang w:val="en-GB"/>
        </w:rPr>
        <w:t xml:space="preserve">. [online] </w:t>
      </w:r>
      <w:r w:rsidRPr="00F720B3">
        <w:rPr>
          <w:rFonts w:ascii="Times New Roman" w:eastAsia="Times New Roman" w:hAnsi="Times New Roman" w:cs="Times New Roman"/>
          <w:i/>
          <w:iCs/>
          <w:sz w:val="24"/>
          <w:szCs w:val="24"/>
          <w:lang w:val="en-GB"/>
        </w:rPr>
        <w:t>Theculturefactor.com</w:t>
      </w:r>
      <w:r w:rsidRPr="00F720B3">
        <w:rPr>
          <w:rFonts w:ascii="Times New Roman" w:eastAsia="Times New Roman" w:hAnsi="Times New Roman" w:cs="Times New Roman"/>
          <w:sz w:val="24"/>
          <w:szCs w:val="24"/>
          <w:lang w:val="en-GB"/>
        </w:rPr>
        <w:t xml:space="preserve">. Available at: </w:t>
      </w:r>
      <w:hyperlink r:id="rId48" w:history="1">
        <w:r w:rsidRPr="00F720B3">
          <w:rPr>
            <w:rStyle w:val="Hyperlink"/>
            <w:rFonts w:ascii="Times New Roman" w:eastAsia="Times New Roman" w:hAnsi="Times New Roman" w:cs="Times New Roman"/>
            <w:sz w:val="24"/>
            <w:szCs w:val="24"/>
            <w:lang w:val="en-GB"/>
          </w:rPr>
          <w:t>https://www.theculturefactor.com/country-comparison-tool?countries=india%2Cunited+states</w:t>
        </w:r>
      </w:hyperlink>
      <w:r w:rsidRPr="00F720B3">
        <w:rPr>
          <w:rFonts w:ascii="Times New Roman" w:eastAsia="Times New Roman" w:hAnsi="Times New Roman" w:cs="Times New Roman"/>
          <w:sz w:val="24"/>
          <w:szCs w:val="24"/>
          <w:lang w:val="en-GB"/>
        </w:rPr>
        <w:t xml:space="preserve"> [Accessed 31 July 2026].</w:t>
      </w:r>
    </w:p>
    <w:p w14:paraId="464E70AE"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Mani, G. (2026). </w:t>
      </w:r>
      <w:r w:rsidRPr="00F720B3">
        <w:rPr>
          <w:rFonts w:ascii="Times New Roman" w:eastAsia="Times New Roman" w:hAnsi="Times New Roman" w:cs="Times New Roman"/>
          <w:i/>
          <w:iCs/>
          <w:sz w:val="24"/>
          <w:szCs w:val="24"/>
          <w:lang w:val="en-GB"/>
        </w:rPr>
        <w:t>Pure EVs over hybrids: How Divergence of views in government led to change in draft plan</w:t>
      </w:r>
      <w:r w:rsidRPr="00F720B3">
        <w:rPr>
          <w:rFonts w:ascii="Times New Roman" w:eastAsia="Times New Roman" w:hAnsi="Times New Roman" w:cs="Times New Roman"/>
          <w:sz w:val="24"/>
          <w:szCs w:val="24"/>
          <w:lang w:val="en-GB"/>
        </w:rPr>
        <w:t xml:space="preserve">. [online] The Indian Express. Available at: </w:t>
      </w:r>
      <w:hyperlink r:id="rId49" w:history="1">
        <w:r w:rsidRPr="00F720B3">
          <w:rPr>
            <w:rStyle w:val="Hyperlink"/>
            <w:rFonts w:ascii="Times New Roman" w:eastAsia="Times New Roman" w:hAnsi="Times New Roman" w:cs="Times New Roman"/>
            <w:sz w:val="24"/>
            <w:szCs w:val="24"/>
            <w:lang w:val="en-GB"/>
          </w:rPr>
          <w:t>https://indianexpress.com/article/cities/delhi/delhi-ev-policy-2026-cabinet-drops-strong-hybrid-tax-waiver-road-10764945/</w:t>
        </w:r>
      </w:hyperlink>
      <w:r w:rsidRPr="00F720B3">
        <w:rPr>
          <w:rFonts w:ascii="Times New Roman" w:eastAsia="Times New Roman" w:hAnsi="Times New Roman" w:cs="Times New Roman"/>
          <w:sz w:val="24"/>
          <w:szCs w:val="24"/>
          <w:lang w:val="en-GB"/>
        </w:rPr>
        <w:t xml:space="preserve"> [Accessed 31 July 2026].</w:t>
      </w:r>
    </w:p>
    <w:p w14:paraId="4A459927"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McLeod, S. (2025). </w:t>
      </w:r>
      <w:r w:rsidRPr="00F720B3">
        <w:rPr>
          <w:rFonts w:ascii="Times New Roman" w:eastAsia="Times New Roman" w:hAnsi="Times New Roman" w:cs="Times New Roman"/>
          <w:i/>
          <w:iCs/>
          <w:sz w:val="24"/>
          <w:szCs w:val="24"/>
          <w:lang w:val="en-GB"/>
        </w:rPr>
        <w:t>Gibbs Reflective Cycle</w:t>
      </w:r>
      <w:r w:rsidRPr="00F720B3">
        <w:rPr>
          <w:rFonts w:ascii="Times New Roman" w:eastAsia="Times New Roman" w:hAnsi="Times New Roman" w:cs="Times New Roman"/>
          <w:sz w:val="24"/>
          <w:szCs w:val="24"/>
          <w:lang w:val="en-GB"/>
        </w:rPr>
        <w:t xml:space="preserve">. [online] </w:t>
      </w:r>
      <w:r w:rsidRPr="00F720B3">
        <w:rPr>
          <w:rFonts w:ascii="Times New Roman" w:eastAsia="Times New Roman" w:hAnsi="Times New Roman" w:cs="Times New Roman"/>
          <w:i/>
          <w:iCs/>
          <w:sz w:val="24"/>
          <w:szCs w:val="24"/>
          <w:lang w:val="en-GB"/>
        </w:rPr>
        <w:t>Simply Psychology</w:t>
      </w:r>
      <w:r w:rsidRPr="00F720B3">
        <w:rPr>
          <w:rFonts w:ascii="Times New Roman" w:eastAsia="Times New Roman" w:hAnsi="Times New Roman" w:cs="Times New Roman"/>
          <w:sz w:val="24"/>
          <w:szCs w:val="24"/>
          <w:lang w:val="en-GB"/>
        </w:rPr>
        <w:t xml:space="preserve">. Available at: </w:t>
      </w:r>
      <w:hyperlink r:id="rId50" w:history="1">
        <w:r w:rsidRPr="00F720B3">
          <w:rPr>
            <w:rStyle w:val="Hyperlink"/>
            <w:rFonts w:ascii="Times New Roman" w:eastAsia="Times New Roman" w:hAnsi="Times New Roman" w:cs="Times New Roman"/>
            <w:sz w:val="24"/>
            <w:szCs w:val="24"/>
            <w:lang w:val="en-GB"/>
          </w:rPr>
          <w:t>https://www.simplypsychology.org/gibbs-reflective-cycle.html</w:t>
        </w:r>
      </w:hyperlink>
      <w:r w:rsidRPr="00F720B3">
        <w:rPr>
          <w:rFonts w:ascii="Times New Roman" w:eastAsia="Times New Roman" w:hAnsi="Times New Roman" w:cs="Times New Roman"/>
          <w:sz w:val="24"/>
          <w:szCs w:val="24"/>
          <w:lang w:val="en-GB"/>
        </w:rPr>
        <w:t xml:space="preserve"> [Accessed 31 July 2026].</w:t>
      </w:r>
    </w:p>
    <w:p w14:paraId="6B11541E"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Miller, B. (2026). </w:t>
      </w:r>
      <w:r w:rsidRPr="00F720B3">
        <w:rPr>
          <w:rFonts w:ascii="Times New Roman" w:eastAsia="Times New Roman" w:hAnsi="Times New Roman" w:cs="Times New Roman"/>
          <w:i/>
          <w:iCs/>
          <w:sz w:val="24"/>
          <w:szCs w:val="24"/>
          <w:lang w:val="en-GB"/>
        </w:rPr>
        <w:t>Toyota hit with lawsuit alleging it secretly tracked drivers after they rejected website tracking cookies</w:t>
      </w:r>
      <w:r w:rsidRPr="00F720B3">
        <w:rPr>
          <w:rFonts w:ascii="Times New Roman" w:eastAsia="Times New Roman" w:hAnsi="Times New Roman" w:cs="Times New Roman"/>
          <w:sz w:val="24"/>
          <w:szCs w:val="24"/>
          <w:lang w:val="en-GB"/>
        </w:rPr>
        <w:t xml:space="preserve">. [online] Fox Business. Available at: </w:t>
      </w:r>
      <w:hyperlink r:id="rId51" w:history="1">
        <w:r w:rsidRPr="00F720B3">
          <w:rPr>
            <w:rStyle w:val="Hyperlink"/>
            <w:rFonts w:ascii="Times New Roman" w:eastAsia="Times New Roman" w:hAnsi="Times New Roman" w:cs="Times New Roman"/>
            <w:sz w:val="24"/>
            <w:szCs w:val="24"/>
            <w:lang w:val="en-GB"/>
          </w:rPr>
          <w:t>https://www.foxbusiness.com/technology/toyota-hit-lawsuit-alleging-secretly-tracked-drivers-after-rejected-website-tracking-cookies</w:t>
        </w:r>
      </w:hyperlink>
      <w:r w:rsidRPr="00F720B3">
        <w:rPr>
          <w:rFonts w:ascii="Times New Roman" w:eastAsia="Times New Roman" w:hAnsi="Times New Roman" w:cs="Times New Roman"/>
          <w:sz w:val="24"/>
          <w:szCs w:val="24"/>
          <w:lang w:val="en-GB"/>
        </w:rPr>
        <w:t xml:space="preserve"> [Accessed 31 July 2026].</w:t>
      </w:r>
    </w:p>
    <w:p w14:paraId="12D4F2C5"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Mishra, P. (2026). </w:t>
      </w:r>
      <w:r w:rsidRPr="00F720B3">
        <w:rPr>
          <w:rFonts w:ascii="Times New Roman" w:eastAsia="Times New Roman" w:hAnsi="Times New Roman" w:cs="Times New Roman"/>
          <w:i/>
          <w:iCs/>
          <w:sz w:val="24"/>
          <w:szCs w:val="24"/>
          <w:lang w:val="en-GB"/>
        </w:rPr>
        <w:t>Next-generation Toyota Hilux launched at Rs 31.99 lakh: Check variant-wise prices</w:t>
      </w:r>
      <w:r w:rsidRPr="00F720B3">
        <w:rPr>
          <w:rFonts w:ascii="Times New Roman" w:eastAsia="Times New Roman" w:hAnsi="Times New Roman" w:cs="Times New Roman"/>
          <w:sz w:val="24"/>
          <w:szCs w:val="24"/>
          <w:lang w:val="en-GB"/>
        </w:rPr>
        <w:t xml:space="preserve">. [online] The Daily Jagran. Available at: </w:t>
      </w:r>
      <w:hyperlink r:id="rId52" w:history="1">
        <w:r w:rsidRPr="00F720B3">
          <w:rPr>
            <w:rStyle w:val="Hyperlink"/>
            <w:rFonts w:ascii="Times New Roman" w:eastAsia="Times New Roman" w:hAnsi="Times New Roman" w:cs="Times New Roman"/>
            <w:sz w:val="24"/>
            <w:szCs w:val="24"/>
            <w:lang w:val="en-GB"/>
          </w:rPr>
          <w:t>https://www.thedailyjagran.com/auto/next-generation-toyota-hilux-launched-at-rs-31-99-lakh-check-variantwise-prices-10322669</w:t>
        </w:r>
      </w:hyperlink>
      <w:r w:rsidRPr="00F720B3">
        <w:rPr>
          <w:rFonts w:ascii="Times New Roman" w:eastAsia="Times New Roman" w:hAnsi="Times New Roman" w:cs="Times New Roman"/>
          <w:sz w:val="24"/>
          <w:szCs w:val="24"/>
          <w:lang w:val="en-GB"/>
        </w:rPr>
        <w:t xml:space="preserve"> [Accessed 31 July 2026].</w:t>
      </w:r>
    </w:p>
    <w:p w14:paraId="0E722A63"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NDTV Profit News (2025). </w:t>
      </w:r>
      <w:r w:rsidRPr="00F720B3">
        <w:rPr>
          <w:rFonts w:ascii="Times New Roman" w:eastAsia="Times New Roman" w:hAnsi="Times New Roman" w:cs="Times New Roman"/>
          <w:i/>
          <w:iCs/>
          <w:sz w:val="24"/>
          <w:szCs w:val="24"/>
          <w:lang w:val="en-GB"/>
        </w:rPr>
        <w:t>Toyota Kirloskar Motor IPO in the works, Japanese Carmaker in talks with Indian bankers: Report</w:t>
      </w:r>
      <w:r w:rsidRPr="00F720B3">
        <w:rPr>
          <w:rFonts w:ascii="Times New Roman" w:eastAsia="Times New Roman" w:hAnsi="Times New Roman" w:cs="Times New Roman"/>
          <w:sz w:val="24"/>
          <w:szCs w:val="24"/>
          <w:lang w:val="en-GB"/>
        </w:rPr>
        <w:t xml:space="preserve">. [online] www.ndtvprofit.com. Available at: </w:t>
      </w:r>
      <w:hyperlink r:id="rId53" w:history="1">
        <w:r w:rsidRPr="00F720B3">
          <w:rPr>
            <w:rStyle w:val="Hyperlink"/>
            <w:rFonts w:ascii="Times New Roman" w:eastAsia="Times New Roman" w:hAnsi="Times New Roman" w:cs="Times New Roman"/>
            <w:sz w:val="24"/>
            <w:szCs w:val="24"/>
            <w:lang w:val="en-GB"/>
          </w:rPr>
          <w:t>https://www.ndtvprofit.com/markets/toyota-kirloskar-motor-ipo-in-the-works-japanese-carmaker-in-talks-with-indian-bankers-report-9375724</w:t>
        </w:r>
      </w:hyperlink>
      <w:r w:rsidRPr="00F720B3">
        <w:rPr>
          <w:rFonts w:ascii="Times New Roman" w:eastAsia="Times New Roman" w:hAnsi="Times New Roman" w:cs="Times New Roman"/>
          <w:sz w:val="24"/>
          <w:szCs w:val="24"/>
          <w:lang w:val="en-GB"/>
        </w:rPr>
        <w:t xml:space="preserve"> [Accessed 31 July 2026].</w:t>
      </w:r>
    </w:p>
    <w:p w14:paraId="4CD0E1FE"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Nurlatifah, L., Purnawarman, P. and Sukyadi, D. (2023). The implementation of reflective assessment using Gibbs’ reflective cycle in assessing students’ writing skill. </w:t>
      </w:r>
      <w:r w:rsidRPr="00F720B3">
        <w:rPr>
          <w:rFonts w:ascii="Times New Roman" w:eastAsia="Times New Roman" w:hAnsi="Times New Roman" w:cs="Times New Roman"/>
          <w:i/>
          <w:iCs/>
          <w:sz w:val="24"/>
          <w:szCs w:val="24"/>
          <w:lang w:val="en-GB"/>
        </w:rPr>
        <w:t>Nucleation and Atmospheric Aerosols</w:t>
      </w:r>
      <w:r w:rsidRPr="00F720B3">
        <w:rPr>
          <w:rFonts w:ascii="Times New Roman" w:eastAsia="Times New Roman" w:hAnsi="Times New Roman" w:cs="Times New Roman"/>
          <w:sz w:val="24"/>
          <w:szCs w:val="24"/>
          <w:lang w:val="en-GB"/>
        </w:rPr>
        <w:t>, [online] 2621(1), p.070006. doi:10.1063/5.0143375.</w:t>
      </w:r>
    </w:p>
    <w:p w14:paraId="047AB8CD"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lastRenderedPageBreak/>
        <w:t xml:space="preserve">Praveena, K.S., F, J., Patil, C.M. and K, B. (2025). Using Gibb’s Reflective Model Approach for Enhancing Project-Based Learning Among Students Through Reflective Assessment. </w:t>
      </w:r>
      <w:r w:rsidRPr="00F720B3">
        <w:rPr>
          <w:rFonts w:ascii="Times New Roman" w:eastAsia="Times New Roman" w:hAnsi="Times New Roman" w:cs="Times New Roman"/>
          <w:i/>
          <w:iCs/>
          <w:sz w:val="24"/>
          <w:szCs w:val="24"/>
          <w:lang w:val="en-GB"/>
        </w:rPr>
        <w:t>Journal of Engineering Education Transformations</w:t>
      </w:r>
      <w:r w:rsidRPr="00F720B3">
        <w:rPr>
          <w:rFonts w:ascii="Times New Roman" w:eastAsia="Times New Roman" w:hAnsi="Times New Roman" w:cs="Times New Roman"/>
          <w:sz w:val="24"/>
          <w:szCs w:val="24"/>
          <w:lang w:val="en-GB"/>
        </w:rPr>
        <w:t xml:space="preserve">, [online] 38(2), pp.148–155. Available at: </w:t>
      </w:r>
      <w:hyperlink r:id="rId54" w:history="1">
        <w:r w:rsidRPr="00F720B3">
          <w:rPr>
            <w:rStyle w:val="Hyperlink"/>
            <w:rFonts w:ascii="Times New Roman" w:eastAsia="Times New Roman" w:hAnsi="Times New Roman" w:cs="Times New Roman"/>
            <w:sz w:val="24"/>
            <w:szCs w:val="24"/>
            <w:lang w:val="en-GB"/>
          </w:rPr>
          <w:t>https://journaleet.in/index.php/jeet/article/view/2071</w:t>
        </w:r>
      </w:hyperlink>
      <w:r w:rsidRPr="00F720B3">
        <w:rPr>
          <w:rFonts w:ascii="Times New Roman" w:eastAsia="Times New Roman" w:hAnsi="Times New Roman" w:cs="Times New Roman"/>
          <w:sz w:val="24"/>
          <w:szCs w:val="24"/>
          <w:lang w:val="en-GB"/>
        </w:rPr>
        <w:t xml:space="preserve"> [Accessed 31 July 2026].</w:t>
      </w:r>
    </w:p>
    <w:p w14:paraId="731036AF"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Pressroom.toyota.com (2026). </w:t>
      </w:r>
      <w:r w:rsidRPr="00F720B3">
        <w:rPr>
          <w:rFonts w:ascii="Times New Roman" w:eastAsia="Times New Roman" w:hAnsi="Times New Roman" w:cs="Times New Roman"/>
          <w:i/>
          <w:iCs/>
          <w:sz w:val="24"/>
          <w:szCs w:val="24"/>
          <w:lang w:val="en-GB"/>
        </w:rPr>
        <w:t>Toyota Motor North America Reports June, Second Quarter 2026 U.S. Sales Results</w:t>
      </w:r>
      <w:r w:rsidRPr="00F720B3">
        <w:rPr>
          <w:rFonts w:ascii="Times New Roman" w:eastAsia="Times New Roman" w:hAnsi="Times New Roman" w:cs="Times New Roman"/>
          <w:sz w:val="24"/>
          <w:szCs w:val="24"/>
          <w:lang w:val="en-GB"/>
        </w:rPr>
        <w:t xml:space="preserve">. [online] Toyota.com. Available at: </w:t>
      </w:r>
      <w:hyperlink r:id="rId55" w:history="1">
        <w:r w:rsidRPr="00F720B3">
          <w:rPr>
            <w:rStyle w:val="Hyperlink"/>
            <w:rFonts w:ascii="Times New Roman" w:eastAsia="Times New Roman" w:hAnsi="Times New Roman" w:cs="Times New Roman"/>
            <w:sz w:val="24"/>
            <w:szCs w:val="24"/>
            <w:lang w:val="en-GB"/>
          </w:rPr>
          <w:t>https://pressroom.toyota.com/?generate_pdf=115814</w:t>
        </w:r>
      </w:hyperlink>
      <w:r w:rsidRPr="00F720B3">
        <w:rPr>
          <w:rFonts w:ascii="Times New Roman" w:eastAsia="Times New Roman" w:hAnsi="Times New Roman" w:cs="Times New Roman"/>
          <w:sz w:val="24"/>
          <w:szCs w:val="24"/>
          <w:lang w:val="en-GB"/>
        </w:rPr>
        <w:t xml:space="preserve"> [Accessed 31 July 2026].</w:t>
      </w:r>
    </w:p>
    <w:p w14:paraId="500EC9D7"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Roy , D., Agrawal, A. and Shubham (2025). </w:t>
      </w:r>
      <w:r w:rsidRPr="00F720B3">
        <w:rPr>
          <w:rFonts w:ascii="Times New Roman" w:eastAsia="Times New Roman" w:hAnsi="Times New Roman" w:cs="Times New Roman"/>
          <w:i/>
          <w:iCs/>
          <w:sz w:val="24"/>
          <w:szCs w:val="24"/>
          <w:lang w:val="en-GB"/>
        </w:rPr>
        <w:t>“Mind the gap: Fixing India’s demand-supply mismatch” by Debjit ROY, Anupam AGRAWAL et al.</w:t>
      </w:r>
      <w:r w:rsidRPr="00F720B3">
        <w:rPr>
          <w:rFonts w:ascii="Times New Roman" w:eastAsia="Times New Roman" w:hAnsi="Times New Roman" w:cs="Times New Roman"/>
          <w:sz w:val="24"/>
          <w:szCs w:val="24"/>
          <w:lang w:val="en-GB"/>
        </w:rPr>
        <w:t xml:space="preserve"> [online] Smu.edu.sg. Available at: </w:t>
      </w:r>
      <w:hyperlink r:id="rId56" w:history="1">
        <w:r w:rsidRPr="00F720B3">
          <w:rPr>
            <w:rStyle w:val="Hyperlink"/>
            <w:rFonts w:ascii="Times New Roman" w:eastAsia="Times New Roman" w:hAnsi="Times New Roman" w:cs="Times New Roman"/>
            <w:sz w:val="24"/>
            <w:szCs w:val="24"/>
            <w:lang w:val="en-GB"/>
          </w:rPr>
          <w:t>https://ink.library.smu.edu.sg/ami/306</w:t>
        </w:r>
      </w:hyperlink>
      <w:r w:rsidRPr="00F720B3">
        <w:rPr>
          <w:rFonts w:ascii="Times New Roman" w:eastAsia="Times New Roman" w:hAnsi="Times New Roman" w:cs="Times New Roman"/>
          <w:sz w:val="24"/>
          <w:szCs w:val="24"/>
          <w:lang w:val="en-GB"/>
        </w:rPr>
        <w:t xml:space="preserve"> [Accessed 31 July 2026].</w:t>
      </w:r>
    </w:p>
    <w:p w14:paraId="62621718"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Suresh, A. (2025). </w:t>
      </w:r>
      <w:r w:rsidRPr="00F720B3">
        <w:rPr>
          <w:rFonts w:ascii="Times New Roman" w:eastAsia="Times New Roman" w:hAnsi="Times New Roman" w:cs="Times New Roman"/>
          <w:i/>
          <w:iCs/>
          <w:sz w:val="24"/>
          <w:szCs w:val="24"/>
          <w:lang w:val="en-GB"/>
        </w:rPr>
        <w:t>Toyota Kirloskar Motor Closes FY2025–26 with 20% Sales Growth, Sells Over 4 Lakh Units</w:t>
      </w:r>
      <w:r w:rsidRPr="00F720B3">
        <w:rPr>
          <w:rFonts w:ascii="Times New Roman" w:eastAsia="Times New Roman" w:hAnsi="Times New Roman" w:cs="Times New Roman"/>
          <w:sz w:val="24"/>
          <w:szCs w:val="24"/>
          <w:lang w:val="en-GB"/>
        </w:rPr>
        <w:t xml:space="preserve">. [online] </w:t>
      </w:r>
      <w:r w:rsidRPr="00F720B3">
        <w:rPr>
          <w:rFonts w:ascii="Times New Roman" w:eastAsia="Times New Roman" w:hAnsi="Times New Roman" w:cs="Times New Roman"/>
          <w:i/>
          <w:iCs/>
          <w:sz w:val="24"/>
          <w:szCs w:val="24"/>
          <w:lang w:val="en-GB"/>
        </w:rPr>
        <w:t>Autocar Professional</w:t>
      </w:r>
      <w:r w:rsidRPr="00F720B3">
        <w:rPr>
          <w:rFonts w:ascii="Times New Roman" w:eastAsia="Times New Roman" w:hAnsi="Times New Roman" w:cs="Times New Roman"/>
          <w:sz w:val="24"/>
          <w:szCs w:val="24"/>
          <w:lang w:val="en-GB"/>
        </w:rPr>
        <w:t xml:space="preserve">. Available at: </w:t>
      </w:r>
      <w:hyperlink r:id="rId57" w:history="1">
        <w:r w:rsidRPr="00F720B3">
          <w:rPr>
            <w:rStyle w:val="Hyperlink"/>
            <w:rFonts w:ascii="Times New Roman" w:eastAsia="Times New Roman" w:hAnsi="Times New Roman" w:cs="Times New Roman"/>
            <w:sz w:val="24"/>
            <w:szCs w:val="24"/>
            <w:lang w:val="en-GB"/>
          </w:rPr>
          <w:t>https://www.autocarpro.in/news/toyota-kirloskar-motor-closes-fy2025%E2%80%9326-with-20-sales-growth-sells-over-4-lakh-units-131914</w:t>
        </w:r>
      </w:hyperlink>
      <w:r w:rsidRPr="00F720B3">
        <w:rPr>
          <w:rFonts w:ascii="Times New Roman" w:eastAsia="Times New Roman" w:hAnsi="Times New Roman" w:cs="Times New Roman"/>
          <w:sz w:val="24"/>
          <w:szCs w:val="24"/>
          <w:lang w:val="en-GB"/>
        </w:rPr>
        <w:t xml:space="preserve"> [Accessed 31 July 2026].</w:t>
      </w:r>
    </w:p>
    <w:p w14:paraId="681CD353"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Tan, K.H. (2025). Beyond cultural essentialism: A critical examination of Hofstede’s cultural dimensions theory and the... </w:t>
      </w:r>
      <w:r w:rsidRPr="00F720B3">
        <w:rPr>
          <w:rFonts w:ascii="Times New Roman" w:eastAsia="Times New Roman" w:hAnsi="Times New Roman" w:cs="Times New Roman"/>
          <w:i/>
          <w:iCs/>
          <w:sz w:val="24"/>
          <w:szCs w:val="24"/>
          <w:lang w:val="en-GB"/>
        </w:rPr>
        <w:t>ResearchGate</w:t>
      </w:r>
      <w:r w:rsidRPr="00F720B3">
        <w:rPr>
          <w:rFonts w:ascii="Times New Roman" w:eastAsia="Times New Roman" w:hAnsi="Times New Roman" w:cs="Times New Roman"/>
          <w:sz w:val="24"/>
          <w:szCs w:val="24"/>
          <w:lang w:val="en-GB"/>
        </w:rPr>
        <w:t>. [online] doi:10.13140/RG.2.2.21761.16480.</w:t>
      </w:r>
    </w:p>
    <w:p w14:paraId="34E40EAA"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Toyota (2024). </w:t>
      </w:r>
      <w:r w:rsidRPr="00F720B3">
        <w:rPr>
          <w:rFonts w:ascii="Times New Roman" w:eastAsia="Times New Roman" w:hAnsi="Times New Roman" w:cs="Times New Roman"/>
          <w:i/>
          <w:iCs/>
          <w:sz w:val="24"/>
          <w:szCs w:val="24"/>
          <w:lang w:val="en-GB"/>
        </w:rPr>
        <w:t>Carbon Neutrality | Toyota Europe</w:t>
      </w:r>
      <w:r w:rsidRPr="00F720B3">
        <w:rPr>
          <w:rFonts w:ascii="Times New Roman" w:eastAsia="Times New Roman" w:hAnsi="Times New Roman" w:cs="Times New Roman"/>
          <w:sz w:val="24"/>
          <w:szCs w:val="24"/>
          <w:lang w:val="en-GB"/>
        </w:rPr>
        <w:t xml:space="preserve">. [online] </w:t>
      </w:r>
      <w:r w:rsidRPr="00F720B3">
        <w:rPr>
          <w:rFonts w:ascii="Times New Roman" w:eastAsia="Times New Roman" w:hAnsi="Times New Roman" w:cs="Times New Roman"/>
          <w:i/>
          <w:iCs/>
          <w:sz w:val="24"/>
          <w:szCs w:val="24"/>
          <w:lang w:val="en-GB"/>
        </w:rPr>
        <w:t>Toyota EU</w:t>
      </w:r>
      <w:r w:rsidRPr="00F720B3">
        <w:rPr>
          <w:rFonts w:ascii="Times New Roman" w:eastAsia="Times New Roman" w:hAnsi="Times New Roman" w:cs="Times New Roman"/>
          <w:sz w:val="24"/>
          <w:szCs w:val="24"/>
          <w:lang w:val="en-GB"/>
        </w:rPr>
        <w:t xml:space="preserve">. Available at: </w:t>
      </w:r>
      <w:hyperlink r:id="rId58" w:history="1">
        <w:r w:rsidRPr="00F720B3">
          <w:rPr>
            <w:rStyle w:val="Hyperlink"/>
            <w:rFonts w:ascii="Times New Roman" w:eastAsia="Times New Roman" w:hAnsi="Times New Roman" w:cs="Times New Roman"/>
            <w:sz w:val="24"/>
            <w:szCs w:val="24"/>
            <w:lang w:val="en-GB"/>
          </w:rPr>
          <w:t>https://www.toyota-europe.com/sustainability/carbon-neutrality</w:t>
        </w:r>
      </w:hyperlink>
      <w:r w:rsidRPr="00F720B3">
        <w:rPr>
          <w:rFonts w:ascii="Times New Roman" w:eastAsia="Times New Roman" w:hAnsi="Times New Roman" w:cs="Times New Roman"/>
          <w:sz w:val="24"/>
          <w:szCs w:val="24"/>
          <w:lang w:val="en-GB"/>
        </w:rPr>
        <w:t xml:space="preserve"> [Accessed 31 July 2026].</w:t>
      </w:r>
    </w:p>
    <w:p w14:paraId="2C135EBC"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Toyota (2025). </w:t>
      </w:r>
      <w:r w:rsidRPr="00F720B3">
        <w:rPr>
          <w:rFonts w:ascii="Times New Roman" w:eastAsia="Times New Roman" w:hAnsi="Times New Roman" w:cs="Times New Roman"/>
          <w:i/>
          <w:iCs/>
          <w:sz w:val="24"/>
          <w:szCs w:val="24"/>
          <w:lang w:val="en-GB"/>
        </w:rPr>
        <w:t>Overview | profile | company | Toyota motor corporation official global website</w:t>
      </w:r>
      <w:r w:rsidRPr="00F720B3">
        <w:rPr>
          <w:rFonts w:ascii="Times New Roman" w:eastAsia="Times New Roman" w:hAnsi="Times New Roman" w:cs="Times New Roman"/>
          <w:sz w:val="24"/>
          <w:szCs w:val="24"/>
          <w:lang w:val="en-GB"/>
        </w:rPr>
        <w:t xml:space="preserve">. [online] </w:t>
      </w:r>
      <w:r w:rsidRPr="00F720B3">
        <w:rPr>
          <w:rFonts w:ascii="Times New Roman" w:eastAsia="Times New Roman" w:hAnsi="Times New Roman" w:cs="Times New Roman"/>
          <w:i/>
          <w:iCs/>
          <w:sz w:val="24"/>
          <w:szCs w:val="24"/>
          <w:lang w:val="en-GB"/>
        </w:rPr>
        <w:t>Toyota Motor Corporation Official Global Website</w:t>
      </w:r>
      <w:r w:rsidRPr="00F720B3">
        <w:rPr>
          <w:rFonts w:ascii="Times New Roman" w:eastAsia="Times New Roman" w:hAnsi="Times New Roman" w:cs="Times New Roman"/>
          <w:sz w:val="24"/>
          <w:szCs w:val="24"/>
          <w:lang w:val="en-GB"/>
        </w:rPr>
        <w:t xml:space="preserve">. Available at: </w:t>
      </w:r>
      <w:hyperlink r:id="rId59" w:history="1">
        <w:r w:rsidRPr="00F720B3">
          <w:rPr>
            <w:rStyle w:val="Hyperlink"/>
            <w:rFonts w:ascii="Times New Roman" w:eastAsia="Times New Roman" w:hAnsi="Times New Roman" w:cs="Times New Roman"/>
            <w:sz w:val="24"/>
            <w:szCs w:val="24"/>
            <w:lang w:val="en-GB"/>
          </w:rPr>
          <w:t>https://global.toyota/en/company/profile/overview/</w:t>
        </w:r>
      </w:hyperlink>
      <w:r w:rsidRPr="00F720B3">
        <w:rPr>
          <w:rFonts w:ascii="Times New Roman" w:eastAsia="Times New Roman" w:hAnsi="Times New Roman" w:cs="Times New Roman"/>
          <w:sz w:val="24"/>
          <w:szCs w:val="24"/>
          <w:lang w:val="en-GB"/>
        </w:rPr>
        <w:t xml:space="preserve"> [Accessed 28 July 2026].</w:t>
      </w:r>
    </w:p>
    <w:p w14:paraId="7E261701"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Toyota Motor Corporation (2026). </w:t>
      </w:r>
      <w:r w:rsidRPr="00F720B3">
        <w:rPr>
          <w:rFonts w:ascii="Times New Roman" w:eastAsia="Times New Roman" w:hAnsi="Times New Roman" w:cs="Times New Roman"/>
          <w:i/>
          <w:iCs/>
          <w:sz w:val="24"/>
          <w:szCs w:val="24"/>
          <w:lang w:val="en-GB"/>
        </w:rPr>
        <w:t>Toyota to build a new vehicle manufacturing plant in India | Corporate | Global Newsroom | Toyota Motor Corporation Official Global Website</w:t>
      </w:r>
      <w:r w:rsidRPr="00F720B3">
        <w:rPr>
          <w:rFonts w:ascii="Times New Roman" w:eastAsia="Times New Roman" w:hAnsi="Times New Roman" w:cs="Times New Roman"/>
          <w:sz w:val="24"/>
          <w:szCs w:val="24"/>
          <w:lang w:val="en-GB"/>
        </w:rPr>
        <w:t xml:space="preserve">. [online] Toyota Motor Corporation Official Global Website. Available at: </w:t>
      </w:r>
      <w:hyperlink r:id="rId60" w:history="1">
        <w:r w:rsidRPr="00F720B3">
          <w:rPr>
            <w:rStyle w:val="Hyperlink"/>
            <w:rFonts w:ascii="Times New Roman" w:eastAsia="Times New Roman" w:hAnsi="Times New Roman" w:cs="Times New Roman"/>
            <w:sz w:val="24"/>
            <w:szCs w:val="24"/>
            <w:lang w:val="en-GB"/>
          </w:rPr>
          <w:t>https://global.toyota/en/newsroom/corporate/44318893.html</w:t>
        </w:r>
      </w:hyperlink>
      <w:r w:rsidRPr="00F720B3">
        <w:rPr>
          <w:rFonts w:ascii="Times New Roman" w:eastAsia="Times New Roman" w:hAnsi="Times New Roman" w:cs="Times New Roman"/>
          <w:sz w:val="24"/>
          <w:szCs w:val="24"/>
          <w:lang w:val="en-GB"/>
        </w:rPr>
        <w:t xml:space="preserve"> [Accessed 31 July 2026].</w:t>
      </w:r>
    </w:p>
    <w:p w14:paraId="164D70DC"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Toyotaofmckinney.com (2026). </w:t>
      </w:r>
      <w:r w:rsidRPr="00F720B3">
        <w:rPr>
          <w:rFonts w:ascii="Times New Roman" w:eastAsia="Times New Roman" w:hAnsi="Times New Roman" w:cs="Times New Roman"/>
          <w:i/>
          <w:iCs/>
          <w:sz w:val="24"/>
          <w:szCs w:val="24"/>
          <w:lang w:val="en-GB"/>
        </w:rPr>
        <w:t>Toyota Hybrid Technology Explained | RAV4 and Camry Hybrids in McKinney, TX</w:t>
      </w:r>
      <w:r w:rsidRPr="00F720B3">
        <w:rPr>
          <w:rFonts w:ascii="Times New Roman" w:eastAsia="Times New Roman" w:hAnsi="Times New Roman" w:cs="Times New Roman"/>
          <w:sz w:val="24"/>
          <w:szCs w:val="24"/>
          <w:lang w:val="en-GB"/>
        </w:rPr>
        <w:t xml:space="preserve">. [online] Toyotaofmckinney.com. Available at: </w:t>
      </w:r>
      <w:hyperlink r:id="rId61" w:history="1">
        <w:r w:rsidRPr="00F720B3">
          <w:rPr>
            <w:rStyle w:val="Hyperlink"/>
            <w:rFonts w:ascii="Times New Roman" w:eastAsia="Times New Roman" w:hAnsi="Times New Roman" w:cs="Times New Roman"/>
            <w:sz w:val="24"/>
            <w:szCs w:val="24"/>
            <w:lang w:val="en-GB"/>
          </w:rPr>
          <w:t>https://www.toyotaofmckinney.com/why-the-rav4-and-camry-hybrids-are-worth-considering.htm</w:t>
        </w:r>
      </w:hyperlink>
      <w:r w:rsidRPr="00F720B3">
        <w:rPr>
          <w:rFonts w:ascii="Times New Roman" w:eastAsia="Times New Roman" w:hAnsi="Times New Roman" w:cs="Times New Roman"/>
          <w:sz w:val="24"/>
          <w:szCs w:val="24"/>
          <w:lang w:val="en-GB"/>
        </w:rPr>
        <w:t xml:space="preserve"> [Accessed 31 July 2026].</w:t>
      </w:r>
    </w:p>
    <w:p w14:paraId="33EF6630"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lastRenderedPageBreak/>
        <w:t xml:space="preserve">Trading Economics (2025). </w:t>
      </w:r>
      <w:r w:rsidRPr="00F720B3">
        <w:rPr>
          <w:rFonts w:ascii="Times New Roman" w:eastAsia="Times New Roman" w:hAnsi="Times New Roman" w:cs="Times New Roman"/>
          <w:i/>
          <w:iCs/>
          <w:sz w:val="24"/>
          <w:szCs w:val="24"/>
          <w:lang w:val="en-GB"/>
        </w:rPr>
        <w:t>United States GDP</w:t>
      </w:r>
      <w:r w:rsidRPr="00F720B3">
        <w:rPr>
          <w:rFonts w:ascii="Times New Roman" w:eastAsia="Times New Roman" w:hAnsi="Times New Roman" w:cs="Times New Roman"/>
          <w:sz w:val="24"/>
          <w:szCs w:val="24"/>
          <w:lang w:val="en-GB"/>
        </w:rPr>
        <w:t xml:space="preserve">. [online] </w:t>
      </w:r>
      <w:r w:rsidRPr="00F720B3">
        <w:rPr>
          <w:rFonts w:ascii="Times New Roman" w:eastAsia="Times New Roman" w:hAnsi="Times New Roman" w:cs="Times New Roman"/>
          <w:i/>
          <w:iCs/>
          <w:sz w:val="24"/>
          <w:szCs w:val="24"/>
          <w:lang w:val="en-GB"/>
        </w:rPr>
        <w:t>Tradingeconomics.com</w:t>
      </w:r>
      <w:r w:rsidRPr="00F720B3">
        <w:rPr>
          <w:rFonts w:ascii="Times New Roman" w:eastAsia="Times New Roman" w:hAnsi="Times New Roman" w:cs="Times New Roman"/>
          <w:sz w:val="24"/>
          <w:szCs w:val="24"/>
          <w:lang w:val="en-GB"/>
        </w:rPr>
        <w:t xml:space="preserve">. TRADING ECONOMICS. Available at: </w:t>
      </w:r>
      <w:hyperlink r:id="rId62" w:history="1">
        <w:r w:rsidRPr="00F720B3">
          <w:rPr>
            <w:rStyle w:val="Hyperlink"/>
            <w:rFonts w:ascii="Times New Roman" w:eastAsia="Times New Roman" w:hAnsi="Times New Roman" w:cs="Times New Roman"/>
            <w:sz w:val="24"/>
            <w:szCs w:val="24"/>
            <w:lang w:val="en-GB"/>
          </w:rPr>
          <w:t>https://tradingeconomics.com/united-states/gdp</w:t>
        </w:r>
      </w:hyperlink>
      <w:r w:rsidRPr="00F720B3">
        <w:rPr>
          <w:rFonts w:ascii="Times New Roman" w:eastAsia="Times New Roman" w:hAnsi="Times New Roman" w:cs="Times New Roman"/>
          <w:sz w:val="24"/>
          <w:szCs w:val="24"/>
          <w:lang w:val="en-GB"/>
        </w:rPr>
        <w:t xml:space="preserve"> [Accessed 30 July 2026].</w:t>
      </w:r>
    </w:p>
    <w:p w14:paraId="0230171C"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Waseem, M., Amir, M., Lakshmi, G.S., Harivardhagini, S. and Ahmad, M. (2023). Fuel cell-based hybrid electric vehicles: An integrated review of current status, key challenges, recommended policies, and future prospects. </w:t>
      </w:r>
      <w:r w:rsidRPr="00F720B3">
        <w:rPr>
          <w:rFonts w:ascii="Times New Roman" w:eastAsia="Times New Roman" w:hAnsi="Times New Roman" w:cs="Times New Roman"/>
          <w:i/>
          <w:iCs/>
          <w:sz w:val="24"/>
          <w:szCs w:val="24"/>
          <w:lang w:val="en-GB"/>
        </w:rPr>
        <w:t>Green Energy and Intelligent Transportation</w:t>
      </w:r>
      <w:r w:rsidRPr="00F720B3">
        <w:rPr>
          <w:rFonts w:ascii="Times New Roman" w:eastAsia="Times New Roman" w:hAnsi="Times New Roman" w:cs="Times New Roman"/>
          <w:sz w:val="24"/>
          <w:szCs w:val="24"/>
          <w:lang w:val="en-GB"/>
        </w:rPr>
        <w:t>, [online] 2(6), p.100121. doi:10.1016/j.geits.2023.100121.</w:t>
      </w:r>
    </w:p>
    <w:p w14:paraId="09F32E38" w14:textId="77777777" w:rsidR="00D9418D" w:rsidRPr="00F720B3" w:rsidRDefault="00D9418D" w:rsidP="00D9418D">
      <w:pPr>
        <w:spacing w:line="360" w:lineRule="auto"/>
        <w:jc w:val="both"/>
        <w:rPr>
          <w:rFonts w:ascii="Times New Roman" w:eastAsia="Times New Roman" w:hAnsi="Times New Roman" w:cs="Times New Roman"/>
          <w:sz w:val="24"/>
          <w:szCs w:val="24"/>
          <w:lang w:val="en-GB"/>
        </w:rPr>
      </w:pPr>
      <w:r w:rsidRPr="00F720B3">
        <w:rPr>
          <w:rFonts w:ascii="Times New Roman" w:eastAsia="Times New Roman" w:hAnsi="Times New Roman" w:cs="Times New Roman"/>
          <w:sz w:val="24"/>
          <w:szCs w:val="24"/>
          <w:lang w:val="en-GB"/>
        </w:rPr>
        <w:t xml:space="preserve">Weeks , D. and Lazzaro, N. (2024). </w:t>
      </w:r>
      <w:r w:rsidRPr="00F720B3">
        <w:rPr>
          <w:rFonts w:ascii="Times New Roman" w:eastAsia="Times New Roman" w:hAnsi="Times New Roman" w:cs="Times New Roman"/>
          <w:i/>
          <w:iCs/>
          <w:sz w:val="24"/>
          <w:szCs w:val="24"/>
          <w:lang w:val="en-GB"/>
        </w:rPr>
        <w:t>US hybrid EV market accelerates while battery-electric sales cool</w:t>
      </w:r>
      <w:r w:rsidRPr="00F720B3">
        <w:rPr>
          <w:rFonts w:ascii="Times New Roman" w:eastAsia="Times New Roman" w:hAnsi="Times New Roman" w:cs="Times New Roman"/>
          <w:sz w:val="24"/>
          <w:szCs w:val="24"/>
          <w:lang w:val="en-GB"/>
        </w:rPr>
        <w:t xml:space="preserve">. [online] S&amp;P Global Energy. Available at: </w:t>
      </w:r>
      <w:hyperlink r:id="rId63" w:history="1">
        <w:r w:rsidRPr="00F720B3">
          <w:rPr>
            <w:rStyle w:val="Hyperlink"/>
            <w:rFonts w:ascii="Times New Roman" w:eastAsia="Times New Roman" w:hAnsi="Times New Roman" w:cs="Times New Roman"/>
            <w:sz w:val="24"/>
            <w:szCs w:val="24"/>
            <w:lang w:val="en-GB"/>
          </w:rPr>
          <w:t>https://www.spglobal.com/energy/en/news-research/latest-news/energy-transition/060724-us-hybrid-ev-market-accelerates-while-battery-electric-sales-cool</w:t>
        </w:r>
      </w:hyperlink>
      <w:r w:rsidRPr="00F720B3">
        <w:rPr>
          <w:rFonts w:ascii="Times New Roman" w:eastAsia="Times New Roman" w:hAnsi="Times New Roman" w:cs="Times New Roman"/>
          <w:sz w:val="24"/>
          <w:szCs w:val="24"/>
          <w:lang w:val="en-GB"/>
        </w:rPr>
        <w:t xml:space="preserve"> [Accessed 31 July 2026].</w:t>
      </w:r>
    </w:p>
    <w:p w14:paraId="2E3964FB" w14:textId="77777777" w:rsidR="00E50F1B" w:rsidRPr="00F720B3" w:rsidRDefault="00E50F1B">
      <w:pPr>
        <w:spacing w:line="360" w:lineRule="auto"/>
        <w:jc w:val="both"/>
        <w:rPr>
          <w:rFonts w:ascii="Times New Roman" w:eastAsia="Times New Roman" w:hAnsi="Times New Roman" w:cs="Times New Roman"/>
          <w:sz w:val="24"/>
          <w:szCs w:val="24"/>
          <w:lang w:val="en-GB"/>
        </w:rPr>
      </w:pPr>
    </w:p>
    <w:sectPr w:rsidR="00E50F1B" w:rsidRPr="00F720B3" w:rsidSect="00D9418D">
      <w:footerReference w:type="default" r:id="rId64"/>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02ED79" w14:textId="77777777" w:rsidR="00307218" w:rsidRDefault="00307218" w:rsidP="00D9418D">
      <w:pPr>
        <w:spacing w:line="240" w:lineRule="auto"/>
      </w:pPr>
      <w:r>
        <w:separator/>
      </w:r>
    </w:p>
  </w:endnote>
  <w:endnote w:type="continuationSeparator" w:id="0">
    <w:p w14:paraId="634D464D" w14:textId="77777777" w:rsidR="00307218" w:rsidRDefault="00307218" w:rsidP="00D941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CD3F025-92CA-4CEB-B842-BC8A04DBF32F}"/>
  </w:font>
  <w:font w:name="Shruti">
    <w:panose1 w:val="020B0502040204020203"/>
    <w:charset w:val="00"/>
    <w:family w:val="swiss"/>
    <w:pitch w:val="variable"/>
    <w:sig w:usb0="00040003" w:usb1="00000000" w:usb2="00000000" w:usb3="00000000" w:csb0="00000001" w:csb1="00000000"/>
    <w:embedRegular r:id="rId2" w:fontKey="{F312AC13-4105-416F-88EA-92745969B459}"/>
  </w:font>
  <w:font w:name="Cambria">
    <w:panose1 w:val="02040503050406030204"/>
    <w:charset w:val="00"/>
    <w:family w:val="roman"/>
    <w:pitch w:val="variable"/>
    <w:sig w:usb0="E00006FF" w:usb1="420024FF" w:usb2="02000000" w:usb3="00000000" w:csb0="0000019F" w:csb1="00000000"/>
    <w:embedRegular r:id="rId3" w:fontKey="{A386798D-9072-4573-9380-DED7E4AE0CC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4931910"/>
      <w:docPartObj>
        <w:docPartGallery w:val="Page Numbers (Bottom of Page)"/>
        <w:docPartUnique/>
      </w:docPartObj>
    </w:sdtPr>
    <w:sdtEndPr>
      <w:rPr>
        <w:rFonts w:ascii="Times New Roman" w:hAnsi="Times New Roman" w:cs="Times New Roman"/>
        <w:color w:val="7F7F7F" w:themeColor="background1" w:themeShade="7F"/>
        <w:spacing w:val="60"/>
        <w:sz w:val="24"/>
        <w:szCs w:val="24"/>
      </w:rPr>
    </w:sdtEndPr>
    <w:sdtContent>
      <w:p w14:paraId="6BC7509C" w14:textId="601CDC6A" w:rsidR="00D9418D" w:rsidRPr="00D9418D" w:rsidRDefault="00D9418D">
        <w:pPr>
          <w:pStyle w:val="Footer"/>
          <w:pBdr>
            <w:top w:val="single" w:sz="4" w:space="1" w:color="D9D9D9" w:themeColor="background1" w:themeShade="D9"/>
          </w:pBdr>
          <w:jc w:val="right"/>
          <w:rPr>
            <w:rFonts w:ascii="Times New Roman" w:hAnsi="Times New Roman" w:cs="Times New Roman"/>
            <w:sz w:val="24"/>
            <w:szCs w:val="24"/>
          </w:rPr>
        </w:pPr>
        <w:r w:rsidRPr="00D9418D">
          <w:rPr>
            <w:rFonts w:ascii="Times New Roman" w:hAnsi="Times New Roman" w:cs="Times New Roman"/>
            <w:sz w:val="24"/>
            <w:szCs w:val="24"/>
          </w:rPr>
          <w:fldChar w:fldCharType="begin"/>
        </w:r>
        <w:r w:rsidRPr="00D9418D">
          <w:rPr>
            <w:rFonts w:ascii="Times New Roman" w:hAnsi="Times New Roman" w:cs="Times New Roman"/>
            <w:sz w:val="24"/>
            <w:szCs w:val="24"/>
          </w:rPr>
          <w:instrText xml:space="preserve"> PAGE   \* MERGEFORMAT </w:instrText>
        </w:r>
        <w:r w:rsidRPr="00D9418D">
          <w:rPr>
            <w:rFonts w:ascii="Times New Roman" w:hAnsi="Times New Roman" w:cs="Times New Roman"/>
            <w:sz w:val="24"/>
            <w:szCs w:val="24"/>
          </w:rPr>
          <w:fldChar w:fldCharType="separate"/>
        </w:r>
        <w:r w:rsidRPr="00D9418D">
          <w:rPr>
            <w:rFonts w:ascii="Times New Roman" w:hAnsi="Times New Roman" w:cs="Times New Roman"/>
            <w:noProof/>
            <w:sz w:val="24"/>
            <w:szCs w:val="24"/>
          </w:rPr>
          <w:t>2</w:t>
        </w:r>
        <w:r w:rsidRPr="00D9418D">
          <w:rPr>
            <w:rFonts w:ascii="Times New Roman" w:hAnsi="Times New Roman" w:cs="Times New Roman"/>
            <w:noProof/>
            <w:sz w:val="24"/>
            <w:szCs w:val="24"/>
          </w:rPr>
          <w:fldChar w:fldCharType="end"/>
        </w:r>
        <w:r w:rsidRPr="00D9418D">
          <w:rPr>
            <w:rFonts w:ascii="Times New Roman" w:hAnsi="Times New Roman" w:cs="Times New Roman"/>
            <w:sz w:val="24"/>
            <w:szCs w:val="24"/>
          </w:rPr>
          <w:t xml:space="preserve"> | </w:t>
        </w:r>
        <w:r w:rsidRPr="00D9418D">
          <w:rPr>
            <w:rFonts w:ascii="Times New Roman" w:hAnsi="Times New Roman" w:cs="Times New Roman"/>
            <w:color w:val="7F7F7F" w:themeColor="background1" w:themeShade="7F"/>
            <w:spacing w:val="60"/>
            <w:sz w:val="24"/>
            <w:szCs w:val="24"/>
          </w:rPr>
          <w:t>Page</w:t>
        </w:r>
      </w:p>
    </w:sdtContent>
  </w:sdt>
  <w:p w14:paraId="67B75B6D" w14:textId="77777777" w:rsidR="00D9418D" w:rsidRDefault="00D941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61354F" w14:textId="77777777" w:rsidR="00307218" w:rsidRDefault="00307218" w:rsidP="00D9418D">
      <w:pPr>
        <w:spacing w:line="240" w:lineRule="auto"/>
      </w:pPr>
      <w:r>
        <w:separator/>
      </w:r>
    </w:p>
  </w:footnote>
  <w:footnote w:type="continuationSeparator" w:id="0">
    <w:p w14:paraId="4102F1E8" w14:textId="77777777" w:rsidR="00307218" w:rsidRDefault="00307218" w:rsidP="00D9418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512C3"/>
    <w:multiLevelType w:val="multilevel"/>
    <w:tmpl w:val="EAE609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8AB2E9A"/>
    <w:multiLevelType w:val="multilevel"/>
    <w:tmpl w:val="0D5608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D1F16A2"/>
    <w:multiLevelType w:val="multilevel"/>
    <w:tmpl w:val="E5C8B1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8B100D6"/>
    <w:multiLevelType w:val="multilevel"/>
    <w:tmpl w:val="68CA92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9F6308A"/>
    <w:multiLevelType w:val="multilevel"/>
    <w:tmpl w:val="D33668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E892FA1"/>
    <w:multiLevelType w:val="multilevel"/>
    <w:tmpl w:val="D2DCC5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FC0536A"/>
    <w:multiLevelType w:val="multilevel"/>
    <w:tmpl w:val="97E479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7B75664"/>
    <w:multiLevelType w:val="multilevel"/>
    <w:tmpl w:val="DFA079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850493A"/>
    <w:multiLevelType w:val="multilevel"/>
    <w:tmpl w:val="165C4C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99A20BA"/>
    <w:multiLevelType w:val="multilevel"/>
    <w:tmpl w:val="6E869B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41B2709"/>
    <w:multiLevelType w:val="multilevel"/>
    <w:tmpl w:val="936401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0523E46"/>
    <w:multiLevelType w:val="multilevel"/>
    <w:tmpl w:val="85F482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8B9253D"/>
    <w:multiLevelType w:val="multilevel"/>
    <w:tmpl w:val="816458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E5A1DC9"/>
    <w:multiLevelType w:val="multilevel"/>
    <w:tmpl w:val="A74A67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B674C75"/>
    <w:multiLevelType w:val="multilevel"/>
    <w:tmpl w:val="CA4A35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F6D0789"/>
    <w:multiLevelType w:val="multilevel"/>
    <w:tmpl w:val="978E97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3CC1838"/>
    <w:multiLevelType w:val="multilevel"/>
    <w:tmpl w:val="41082C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74B5B1B"/>
    <w:multiLevelType w:val="multilevel"/>
    <w:tmpl w:val="B3F2BB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87363608">
    <w:abstractNumId w:val="16"/>
  </w:num>
  <w:num w:numId="2" w16cid:durableId="1015694557">
    <w:abstractNumId w:val="14"/>
  </w:num>
  <w:num w:numId="3" w16cid:durableId="1454208205">
    <w:abstractNumId w:val="4"/>
  </w:num>
  <w:num w:numId="4" w16cid:durableId="1756052322">
    <w:abstractNumId w:val="17"/>
  </w:num>
  <w:num w:numId="5" w16cid:durableId="321547962">
    <w:abstractNumId w:val="5"/>
  </w:num>
  <w:num w:numId="6" w16cid:durableId="266470817">
    <w:abstractNumId w:val="2"/>
  </w:num>
  <w:num w:numId="7" w16cid:durableId="1140268841">
    <w:abstractNumId w:val="13"/>
  </w:num>
  <w:num w:numId="8" w16cid:durableId="124011851">
    <w:abstractNumId w:val="6"/>
  </w:num>
  <w:num w:numId="9" w16cid:durableId="591816175">
    <w:abstractNumId w:val="10"/>
  </w:num>
  <w:num w:numId="10" w16cid:durableId="416830061">
    <w:abstractNumId w:val="9"/>
  </w:num>
  <w:num w:numId="11" w16cid:durableId="834538587">
    <w:abstractNumId w:val="7"/>
  </w:num>
  <w:num w:numId="12" w16cid:durableId="310326783">
    <w:abstractNumId w:val="0"/>
  </w:num>
  <w:num w:numId="13" w16cid:durableId="1325813447">
    <w:abstractNumId w:val="12"/>
  </w:num>
  <w:num w:numId="14" w16cid:durableId="1299409646">
    <w:abstractNumId w:val="3"/>
  </w:num>
  <w:num w:numId="15" w16cid:durableId="341661606">
    <w:abstractNumId w:val="1"/>
  </w:num>
  <w:num w:numId="16" w16cid:durableId="664673756">
    <w:abstractNumId w:val="8"/>
  </w:num>
  <w:num w:numId="17" w16cid:durableId="221911111">
    <w:abstractNumId w:val="11"/>
  </w:num>
  <w:num w:numId="18" w16cid:durableId="192376046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removePersonalInformation/>
  <w:removeDateAndTim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0F1B"/>
    <w:rsid w:val="00110F76"/>
    <w:rsid w:val="00117CF0"/>
    <w:rsid w:val="001F23D3"/>
    <w:rsid w:val="0024712D"/>
    <w:rsid w:val="00307218"/>
    <w:rsid w:val="003C757B"/>
    <w:rsid w:val="00471FD7"/>
    <w:rsid w:val="00486AC8"/>
    <w:rsid w:val="004A2B70"/>
    <w:rsid w:val="004B3950"/>
    <w:rsid w:val="00535056"/>
    <w:rsid w:val="00547D22"/>
    <w:rsid w:val="00587A5B"/>
    <w:rsid w:val="006148FA"/>
    <w:rsid w:val="007E357A"/>
    <w:rsid w:val="008B5920"/>
    <w:rsid w:val="008C04D3"/>
    <w:rsid w:val="00A01327"/>
    <w:rsid w:val="00AE2135"/>
    <w:rsid w:val="00B05ACF"/>
    <w:rsid w:val="00D9418D"/>
    <w:rsid w:val="00DE1FD4"/>
    <w:rsid w:val="00E50F1B"/>
    <w:rsid w:val="00E77744"/>
    <w:rsid w:val="00EC3952"/>
    <w:rsid w:val="00F31E7A"/>
    <w:rsid w:val="00F720B3"/>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2DB3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712D"/>
  </w:style>
  <w:style w:type="paragraph" w:styleId="Heading1">
    <w:name w:val="heading 1"/>
    <w:basedOn w:val="Normal"/>
    <w:next w:val="Normal"/>
    <w:uiPriority w:val="9"/>
    <w:qFormat/>
    <w:rsid w:val="00D9418D"/>
    <w:pPr>
      <w:keepNext/>
      <w:keepLines/>
      <w:spacing w:before="400" w:after="120" w:line="48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unhideWhenUsed/>
    <w:qFormat/>
    <w:rsid w:val="00D9418D"/>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D9418D"/>
    <w:pPr>
      <w:tabs>
        <w:tab w:val="center" w:pos="4513"/>
        <w:tab w:val="right" w:pos="9026"/>
      </w:tabs>
      <w:spacing w:line="240" w:lineRule="auto"/>
    </w:pPr>
  </w:style>
  <w:style w:type="character" w:customStyle="1" w:styleId="HeaderChar">
    <w:name w:val="Header Char"/>
    <w:basedOn w:val="DefaultParagraphFont"/>
    <w:link w:val="Header"/>
    <w:uiPriority w:val="99"/>
    <w:rsid w:val="00D9418D"/>
  </w:style>
  <w:style w:type="paragraph" w:styleId="Footer">
    <w:name w:val="footer"/>
    <w:basedOn w:val="Normal"/>
    <w:link w:val="FooterChar"/>
    <w:uiPriority w:val="99"/>
    <w:unhideWhenUsed/>
    <w:rsid w:val="00D9418D"/>
    <w:pPr>
      <w:tabs>
        <w:tab w:val="center" w:pos="4513"/>
        <w:tab w:val="right" w:pos="9026"/>
      </w:tabs>
      <w:spacing w:line="240" w:lineRule="auto"/>
    </w:pPr>
  </w:style>
  <w:style w:type="character" w:customStyle="1" w:styleId="FooterChar">
    <w:name w:val="Footer Char"/>
    <w:basedOn w:val="DefaultParagraphFont"/>
    <w:link w:val="Footer"/>
    <w:uiPriority w:val="99"/>
    <w:rsid w:val="00D9418D"/>
  </w:style>
  <w:style w:type="character" w:styleId="Hyperlink">
    <w:name w:val="Hyperlink"/>
    <w:basedOn w:val="DefaultParagraphFont"/>
    <w:uiPriority w:val="99"/>
    <w:unhideWhenUsed/>
    <w:rsid w:val="00D9418D"/>
    <w:rPr>
      <w:color w:val="0000FF" w:themeColor="hyperlink"/>
      <w:u w:val="single"/>
    </w:rPr>
  </w:style>
  <w:style w:type="character" w:styleId="UnresolvedMention">
    <w:name w:val="Unresolved Mention"/>
    <w:basedOn w:val="DefaultParagraphFont"/>
    <w:uiPriority w:val="99"/>
    <w:semiHidden/>
    <w:unhideWhenUsed/>
    <w:rsid w:val="00D9418D"/>
    <w:rPr>
      <w:color w:val="605E5C"/>
      <w:shd w:val="clear" w:color="auto" w:fill="E1DFDD"/>
    </w:rPr>
  </w:style>
  <w:style w:type="paragraph" w:styleId="TOCHeading">
    <w:name w:val="TOC Heading"/>
    <w:basedOn w:val="Heading1"/>
    <w:next w:val="Normal"/>
    <w:uiPriority w:val="39"/>
    <w:unhideWhenUsed/>
    <w:qFormat/>
    <w:rsid w:val="00D9418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9418D"/>
    <w:pPr>
      <w:spacing w:after="100"/>
    </w:pPr>
  </w:style>
  <w:style w:type="paragraph" w:styleId="TOC2">
    <w:name w:val="toc 2"/>
    <w:basedOn w:val="Normal"/>
    <w:next w:val="Normal"/>
    <w:autoRedefine/>
    <w:uiPriority w:val="39"/>
    <w:unhideWhenUsed/>
    <w:rsid w:val="00D9418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ajmera.com/why-tier-2-cities-are-the-next-hotspots-for-real-estate-investments/" TargetMode="External"/><Relationship Id="rId21" Type="http://schemas.openxmlformats.org/officeDocument/2006/relationships/image" Target="media/image14.png"/><Relationship Id="rId34" Type="http://schemas.openxmlformats.org/officeDocument/2006/relationships/hyperlink" Target="https://www.cardekho.com/compare/toyota-hilux-and-toyota-innova-crysta.htm" TargetMode="External"/><Relationship Id="rId42" Type="http://schemas.openxmlformats.org/officeDocument/2006/relationships/hyperlink" Target="https://pressroom.toyota.com/tmc-announces-april-through-march-2026-financial-results/" TargetMode="External"/><Relationship Id="rId47" Type="http://schemas.openxmlformats.org/officeDocument/2006/relationships/hyperlink" Target="https://finance.yahoo.com/technology/articles/toyota-sued-over-claims-website-210000781.html?guccounter=1&amp;guce_referrer=aHR0cHM6Ly93d3cuZ29vZ2xlLmNvbS8&amp;guce_referrer_sig=AQAAAIyTkP5sJYZuNAudQBKsrYNDFg9nA7G7s0AosPW9lEkHgwowLLkaJZM3hmBiYHi68k_3V1JqGQTWqd6t3otBsjBo5uWSvht47uKRaQsOaZw9odu-u-Fq6TwK3fFWlQGl3Tnb67ixSL8HgxJqGxgoiMoDKA6BlX0txDgHHNa-GGg9" TargetMode="External"/><Relationship Id="rId50" Type="http://schemas.openxmlformats.org/officeDocument/2006/relationships/hyperlink" Target="https://www.simplypsychology.org/gibbs-reflective-cycle.html" TargetMode="External"/><Relationship Id="rId55" Type="http://schemas.openxmlformats.org/officeDocument/2006/relationships/hyperlink" Target="https://pressroom.toyota.com/?generate_pdf=115814" TargetMode="External"/><Relationship Id="rId63" Type="http://schemas.openxmlformats.org/officeDocument/2006/relationships/hyperlink" Target="https://www.spglobal.com/energy/en/news-research/latest-news/energy-transition/060724-us-hybrid-ev-market-accelerates-while-battery-electric-sales-coo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indianexpress.com/article/business/small-cars-return-to-fast-lane-as-first-time-buyers-power-auto-surge-10804946/"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bls.gov/opub/ted/2026/consumer-prices-up-3-5-percent-over-the-year-ended-june-2026.htm" TargetMode="External"/><Relationship Id="rId37" Type="http://schemas.openxmlformats.org/officeDocument/2006/relationships/hyperlink" Target="https://www.autocarpro.in/analysis/rebadged-models-share-of-toyota-india-sales-increases-to-58-in-fy2026-132213" TargetMode="External"/><Relationship Id="rId40" Type="http://schemas.openxmlformats.org/officeDocument/2006/relationships/hyperlink" Target="https://www.etvbharat.com/en/technology/2026-toyota-innova-crysta-launched-in-india-price-features-specifications-enn26060407025" TargetMode="External"/><Relationship Id="rId45" Type="http://schemas.openxmlformats.org/officeDocument/2006/relationships/hyperlink" Target="https://www.classaction.org/news/889525-toyota-of-north-miami-settlement-ends-class-action-lawsuit-over-alleged-marketing-texts" TargetMode="External"/><Relationship Id="rId53" Type="http://schemas.openxmlformats.org/officeDocument/2006/relationships/hyperlink" Target="https://www.ndtvprofit.com/markets/toyota-kirloskar-motor-ipo-in-the-works-japanese-carmaker-in-talks-with-indian-bankers-report-9375724" TargetMode="External"/><Relationship Id="rId58" Type="http://schemas.openxmlformats.org/officeDocument/2006/relationships/hyperlink" Target="https://www.toyota-europe.com/sustainability/carbon-neutrality" TargetMode="External"/><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toyotaofmckinney.com/why-the-rav4-and-camry-hybrids-are-worth-considering.htm"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ssrpublisher.com/wp-content/uploads/2025/06/The-Role-of-Cultural-Differences-in-Global-Branding-Strategies-Evidence-from-International-Students-at-Istanbul-Aydin-University.pdf" TargetMode="External"/><Relationship Id="rId30" Type="http://schemas.openxmlformats.org/officeDocument/2006/relationships/hyperlink" Target="https://www.best-selling-cars.com/usa/2025-full-year-usa-toyota-and-lexus-car-sales-by-model/" TargetMode="External"/><Relationship Id="rId35" Type="http://schemas.openxmlformats.org/officeDocument/2006/relationships/hyperlink" Target="https://agavart.com/india-gdp-outlook-july-2026-data-audit/" TargetMode="External"/><Relationship Id="rId43" Type="http://schemas.openxmlformats.org/officeDocument/2006/relationships/hyperlink" Target="https://globallawexperts.com/joint-venture-vs-wholly-owned-subsidiary-india-2026/" TargetMode="External"/><Relationship Id="rId48" Type="http://schemas.openxmlformats.org/officeDocument/2006/relationships/hyperlink" Target="https://www.theculturefactor.com/country-comparison-tool?countries=india%2Cunited+states" TargetMode="External"/><Relationship Id="rId56" Type="http://schemas.openxmlformats.org/officeDocument/2006/relationships/hyperlink" Target="https://ink.library.smu.edu.sg/ami/306" TargetMode="External"/><Relationship Id="rId64"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www.foxbusiness.com/technology/toyota-hit-lawsuit-alleging-secretly-tracked-drivers-after-rejected-website-tracking-cookies"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business-standard.com/industry/news/govt-releases-draft-cafe-iii-norms-invites-stakeholder-suggestions-126071600598_1.html" TargetMode="External"/><Relationship Id="rId38" Type="http://schemas.openxmlformats.org/officeDocument/2006/relationships/hyperlink" Target="https://www.drishtiias.com/daily-updates/daily-news-editorials/strategic-shift-in-ev-adoption-in-india" TargetMode="External"/><Relationship Id="rId46" Type="http://schemas.openxmlformats.org/officeDocument/2006/relationships/hyperlink" Target="https://heavyindustries.gov.in/en/pli-scheme-automobile-and-auto-component-industry" TargetMode="External"/><Relationship Id="rId59" Type="http://schemas.openxmlformats.org/officeDocument/2006/relationships/hyperlink" Target="https://global.toyota/en/company/profile/overview/" TargetMode="External"/><Relationship Id="rId20" Type="http://schemas.openxmlformats.org/officeDocument/2006/relationships/image" Target="media/image13.png"/><Relationship Id="rId41" Type="http://schemas.openxmlformats.org/officeDocument/2006/relationships/hyperlink" Target="https://pressroom.toyota.com/all-new-2026-toyota-rav4-takes-center-stage-in-whats-your-rav4-campaign/" TargetMode="External"/><Relationship Id="rId54" Type="http://schemas.openxmlformats.org/officeDocument/2006/relationships/hyperlink" Target="https://journaleet.in/index.php/jeet/article/view/2071" TargetMode="External"/><Relationship Id="rId62" Type="http://schemas.openxmlformats.org/officeDocument/2006/relationships/hyperlink" Target="https://tradingeconomics.com/united-states/gdp"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automotive-technology.com/projects/toyota-plans-to-build-new-vehicle-manufacturing" TargetMode="External"/><Relationship Id="rId36" Type="http://schemas.openxmlformats.org/officeDocument/2006/relationships/hyperlink" Target="https://www.congress.gov/crs-product/IN12545" TargetMode="External"/><Relationship Id="rId49" Type="http://schemas.openxmlformats.org/officeDocument/2006/relationships/hyperlink" Target="https://indianexpress.com/article/cities/delhi/delhi-ev-policy-2026-cabinet-drops-strong-hybrid-tax-waiver-road-10764945/" TargetMode="External"/><Relationship Id="rId57" Type="http://schemas.openxmlformats.org/officeDocument/2006/relationships/hyperlink" Target="https://www.autocarpro.in/news/toyota-kirloskar-motor-closes-fy2025%E2%80%9326-with-20-sales-growth-sells-over-4-lakh-units-131914" TargetMode="External"/><Relationship Id="rId10" Type="http://schemas.openxmlformats.org/officeDocument/2006/relationships/image" Target="media/image3.png"/><Relationship Id="rId31" Type="http://schemas.openxmlformats.org/officeDocument/2006/relationships/hyperlink" Target="https://www.team-bhp.com/news/toyota-innova-hycross-ownership-review-ultimate-indian-family-car" TargetMode="External"/><Relationship Id="rId44" Type="http://schemas.openxmlformats.org/officeDocument/2006/relationships/hyperlink" Target="https://global.toyota/pages/global_toyota/sustainability/human-rights/statement_on_the_modern_slavery_acts_en.pdf" TargetMode="External"/><Relationship Id="rId52" Type="http://schemas.openxmlformats.org/officeDocument/2006/relationships/hyperlink" Target="https://www.thedailyjagran.com/auto/next-generation-toyota-hilux-launched-at-rs-31-99-lakh-check-variantwise-prices-10322669" TargetMode="External"/><Relationship Id="rId60" Type="http://schemas.openxmlformats.org/officeDocument/2006/relationships/hyperlink" Target="https://global.toyota/en/newsroom/corporate/44318893.html" TargetMode="External"/><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auto.economictimes.indiatimes.com/news/industry/us-car-sales-remain-stable-amid-economic-pressures-toyotas-hybrid-models-surge/132112857"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CCC469-3143-400A-8032-4BDDE7EF7D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7824</Words>
  <Characters>44598</Characters>
  <Application>Microsoft Office Word</Application>
  <DocSecurity>0</DocSecurity>
  <Lines>371</Lines>
  <Paragraphs>104</Paragraphs>
  <ScaleCrop>false</ScaleCrop>
  <Company/>
  <LinksUpToDate>false</LinksUpToDate>
  <CharactersWithSpaces>52318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2026-07-31T17:18:00Z</dcterms:created>
  <dcterms:modified xsi:type="dcterms:W3CDTF">2026-08-13T07:28:00Z</dcterms:modified>
</cp:coreProperties>
</file>