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sz w:val="24"/>
          <w:szCs w:val="24"/>
          <w:u w:val="single"/>
        </w:rPr>
      </w:pPr>
      <w:r>
        <w:rPr>
          <w:sz w:val="24"/>
          <w:szCs w:val="24"/>
          <w:u w:val="single"/>
          <w:rtl w:val="0"/>
          <w:lang w:val="en-US"/>
        </w:rPr>
        <w:t>What are the Key Social Elements that Impact on a Learner</w:t>
      </w:r>
      <w:r>
        <w:rPr>
          <w:sz w:val="24"/>
          <w:szCs w:val="24"/>
          <w:u w:val="single"/>
          <w:rtl w:val="0"/>
          <w:lang w:val="en-US"/>
        </w:rPr>
        <w:t>’</w:t>
      </w:r>
      <w:r>
        <w:rPr>
          <w:sz w:val="24"/>
          <w:szCs w:val="24"/>
          <w:u w:val="single"/>
          <w:rtl w:val="0"/>
          <w:lang w:val="en-US"/>
        </w:rPr>
        <w:t>s Ability to Access Education?</w:t>
      </w:r>
    </w:p>
    <w:p>
      <w:pPr>
        <w:pStyle w:val="Body"/>
        <w:jc w:val="center"/>
        <w:rPr>
          <w:sz w:val="24"/>
          <w:szCs w:val="24"/>
          <w:u w:val="single"/>
        </w:rPr>
      </w:pPr>
    </w:p>
    <w:p>
      <w:pPr>
        <w:pStyle w:val="Body"/>
        <w:jc w:val="left"/>
        <w:rPr>
          <w:sz w:val="24"/>
          <w:szCs w:val="24"/>
        </w:rPr>
      </w:pPr>
      <w:r>
        <w:rPr>
          <w:sz w:val="24"/>
          <w:szCs w:val="24"/>
          <w:rtl w:val="0"/>
          <w:lang w:val="en-US"/>
        </w:rPr>
        <w:t>There are many issues that can have an impact of a learner</w:t>
      </w:r>
      <w:r>
        <w:rPr>
          <w:sz w:val="24"/>
          <w:szCs w:val="24"/>
          <w:rtl w:val="0"/>
          <w:lang w:val="en-US"/>
        </w:rPr>
        <w:t>’</w:t>
      </w:r>
      <w:r>
        <w:rPr>
          <w:sz w:val="24"/>
          <w:szCs w:val="24"/>
          <w:rtl w:val="0"/>
          <w:lang w:val="en-US"/>
        </w:rPr>
        <w:t>s education. A variety of factors, from all aspects of their daily lives can unwittingly impact their ability to earn. In this essay I will examine some of the key social elements that can most impact their learning, and how these issues could be addressed and possibly combatted in order to allow everyone equal access to learning.</w:t>
      </w:r>
    </w:p>
    <w:p>
      <w:pPr>
        <w:pStyle w:val="Body"/>
        <w:jc w:val="left"/>
        <w:rPr>
          <w:sz w:val="24"/>
          <w:szCs w:val="24"/>
        </w:rPr>
      </w:pPr>
    </w:p>
    <w:p>
      <w:pPr>
        <w:pStyle w:val="Body"/>
        <w:jc w:val="left"/>
        <w:rPr>
          <w:sz w:val="24"/>
          <w:szCs w:val="24"/>
        </w:rPr>
      </w:pPr>
      <w:r>
        <w:rPr>
          <w:sz w:val="24"/>
          <w:szCs w:val="24"/>
          <w:rtl w:val="0"/>
          <w:lang w:val="en-US"/>
        </w:rPr>
        <w:t>Poverty is perhaps on of the largest elements to impact on a learner</w:t>
      </w:r>
      <w:r>
        <w:rPr>
          <w:sz w:val="24"/>
          <w:szCs w:val="24"/>
          <w:rtl w:val="0"/>
          <w:lang w:val="en-US"/>
        </w:rPr>
        <w:t>’</w:t>
      </w:r>
      <w:r>
        <w:rPr>
          <w:sz w:val="24"/>
          <w:szCs w:val="24"/>
          <w:rtl w:val="0"/>
          <w:lang w:val="en-US"/>
        </w:rPr>
        <w:t xml:space="preserve">s education. The National Education Union, together with Child Poverty Action Group, ran a survey in 2018 for the members of the union. The survey found </w:t>
      </w:r>
      <w:r>
        <w:rPr>
          <w:sz w:val="24"/>
          <w:szCs w:val="24"/>
          <w:rtl w:val="0"/>
          <w:lang w:val="en-US"/>
        </w:rPr>
        <w:t>“</w:t>
      </w:r>
      <w:r>
        <w:rPr>
          <w:sz w:val="24"/>
          <w:szCs w:val="24"/>
          <w:rtl w:val="0"/>
          <w:lang w:val="en-US"/>
        </w:rPr>
        <w:t>87% of respondents think that poverty or living on a low income affects the learning of their pupils/students significantly.</w:t>
      </w:r>
      <w:r>
        <w:rPr>
          <w:sz w:val="24"/>
          <w:szCs w:val="24"/>
          <w:rtl w:val="0"/>
          <w:lang w:val="en-US"/>
        </w:rPr>
        <w:t xml:space="preserve">” </w:t>
      </w:r>
      <w:r>
        <w:rPr>
          <w:sz w:val="24"/>
          <w:szCs w:val="24"/>
          <w:rtl w:val="0"/>
          <w:lang w:val="en-US"/>
        </w:rPr>
        <w:t xml:space="preserve">(NEU, 2018, p. 2). This is an alarming statistic, as it shows that teachers are seeing a marked difference in the learning ability of those living in poverty compared to those who are not. </w:t>
      </w:r>
    </w:p>
    <w:p>
      <w:pPr>
        <w:pStyle w:val="Body"/>
        <w:jc w:val="left"/>
        <w:rPr>
          <w:sz w:val="24"/>
          <w:szCs w:val="24"/>
        </w:rPr>
      </w:pPr>
    </w:p>
    <w:p>
      <w:pPr>
        <w:pStyle w:val="Body"/>
        <w:jc w:val="left"/>
        <w:rPr>
          <w:sz w:val="24"/>
          <w:szCs w:val="24"/>
        </w:rPr>
      </w:pPr>
      <w:r>
        <w:rPr>
          <w:sz w:val="24"/>
          <w:szCs w:val="24"/>
          <w:rtl w:val="0"/>
          <w:lang w:val="en-US"/>
        </w:rPr>
        <w:t>There is unfortunately a stigmatism attached to poverty that tells us poorer parents leads to poorer parenting, something that Dermott and Pomati aimed to shoot down:</w:t>
      </w:r>
    </w:p>
    <w:p>
      <w:pPr>
        <w:pStyle w:val="Default"/>
        <w:bidi w:val="0"/>
        <w:ind w:left="0" w:right="0" w:firstLine="0"/>
        <w:jc w:val="left"/>
        <w:rPr>
          <w:color w:val="333333"/>
          <w:sz w:val="24"/>
          <w:szCs w:val="24"/>
          <w:shd w:val="clear" w:color="auto" w:fill="ffffff"/>
          <w:rtl w:val="0"/>
        </w:rPr>
      </w:pP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 xml:space="preserve">we argue that parenting practices such as reading, playing games and eating meals together are </w:t>
      </w:r>
      <w:r>
        <w:rPr>
          <w:i w:val="1"/>
          <w:iCs w:val="1"/>
          <w:sz w:val="24"/>
          <w:szCs w:val="24"/>
          <w:shd w:val="clear" w:color="auto" w:fill="ffffff"/>
          <w:rtl w:val="0"/>
          <w:lang w:val="en-US"/>
        </w:rPr>
        <w:t>not</w:t>
      </w:r>
      <w:r>
        <w:rPr>
          <w:sz w:val="24"/>
          <w:szCs w:val="24"/>
          <w:shd w:val="clear" w:color="auto" w:fill="ffffff"/>
          <w:rtl w:val="0"/>
          <w:lang w:val="en-US"/>
        </w:rPr>
        <w:t xml:space="preserve"> absent among those who are less well educated, have lower incomes or are more deprived of socially accepted necessities: therefore, political claims of widespread </w:t>
      </w:r>
      <w:r>
        <w:rPr>
          <w:sz w:val="24"/>
          <w:szCs w:val="24"/>
          <w:shd w:val="clear" w:color="auto" w:fill="ffffff"/>
          <w:rtl w:val="0"/>
        </w:rPr>
        <w:t>‘</w:t>
      </w:r>
      <w:r>
        <w:rPr>
          <w:sz w:val="24"/>
          <w:szCs w:val="24"/>
          <w:shd w:val="clear" w:color="auto" w:fill="ffffff"/>
          <w:rtl w:val="0"/>
          <w:lang w:val="nl-NL"/>
        </w:rPr>
        <w:t>poor parenting</w:t>
      </w:r>
      <w:r>
        <w:rPr>
          <w:sz w:val="24"/>
          <w:szCs w:val="24"/>
          <w:shd w:val="clear" w:color="auto" w:fill="ffffff"/>
          <w:rtl w:val="0"/>
        </w:rPr>
        <w:t xml:space="preserve">’ </w:t>
      </w:r>
      <w:r>
        <w:rPr>
          <w:sz w:val="24"/>
          <w:szCs w:val="24"/>
          <w:shd w:val="clear" w:color="auto" w:fill="ffffff"/>
          <w:rtl w:val="0"/>
          <w:lang w:val="en-US"/>
        </w:rPr>
        <w:t>are misplaced</w:t>
      </w:r>
      <w:r>
        <w:rPr>
          <w:sz w:val="24"/>
          <w:szCs w:val="24"/>
          <w:shd w:val="clear" w:color="auto" w:fill="ffffff"/>
          <w:rtl w:val="0"/>
          <w:lang w:val="en-US"/>
        </w:rPr>
        <w:t xml:space="preserve"> (Dermott and Pomati, 2015)</w:t>
      </w:r>
    </w:p>
    <w:p>
      <w:pPr>
        <w:pStyle w:val="Default"/>
        <w:bidi w:val="0"/>
        <w:ind w:left="0" w:right="0" w:firstLine="0"/>
        <w:jc w:val="left"/>
        <w:rPr>
          <w:sz w:val="24"/>
          <w:szCs w:val="24"/>
          <w:shd w:val="clear" w:color="auto" w:fill="ffffff"/>
          <w:rtl w:val="0"/>
        </w:rPr>
      </w:pP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So if poverty doesn</w:t>
      </w:r>
      <w:r>
        <w:rPr>
          <w:sz w:val="24"/>
          <w:szCs w:val="24"/>
          <w:shd w:val="clear" w:color="auto" w:fill="ffffff"/>
          <w:rtl w:val="0"/>
          <w:lang w:val="en-US"/>
        </w:rPr>
        <w:t>’</w:t>
      </w:r>
      <w:r>
        <w:rPr>
          <w:sz w:val="24"/>
          <w:szCs w:val="24"/>
          <w:shd w:val="clear" w:color="auto" w:fill="ffffff"/>
          <w:rtl w:val="0"/>
          <w:lang w:val="en-US"/>
        </w:rPr>
        <w:t>t inhibit parenting, why does it have such and impact on children</w:t>
      </w:r>
      <w:r>
        <w:rPr>
          <w:sz w:val="24"/>
          <w:szCs w:val="24"/>
          <w:shd w:val="clear" w:color="auto" w:fill="ffffff"/>
          <w:rtl w:val="0"/>
          <w:lang w:val="en-US"/>
        </w:rPr>
        <w:t>’</w:t>
      </w:r>
      <w:r>
        <w:rPr>
          <w:sz w:val="24"/>
          <w:szCs w:val="24"/>
          <w:shd w:val="clear" w:color="auto" w:fill="ffffff"/>
          <w:rtl w:val="0"/>
          <w:lang w:val="en-US"/>
        </w:rPr>
        <w:t>s education in schools? It is fair to assume this could be due to society itself viewing the actions of its more affluent members as the standard we should all adhere to. However this does not need to be the case.</w:t>
      </w: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 xml:space="preserve">Initiatives are run within the United Kingdom that aim to ruubish the idea that we can only learn if we follow the ideals of the general society. One such initiative is Flying Start, a program exclusive to Wales, targeting the more disadvantaged areas and allowing children aged under 4 living there access to a better start in education. </w:t>
      </w: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However the best way to tackle poverty</w:t>
      </w:r>
      <w:r>
        <w:rPr>
          <w:sz w:val="24"/>
          <w:szCs w:val="24"/>
          <w:shd w:val="clear" w:color="auto" w:fill="ffffff"/>
          <w:rtl w:val="0"/>
          <w:lang w:val="en-US"/>
        </w:rPr>
        <w:t>’</w:t>
      </w:r>
      <w:r>
        <w:rPr>
          <w:sz w:val="24"/>
          <w:szCs w:val="24"/>
          <w:shd w:val="clear" w:color="auto" w:fill="ffffff"/>
          <w:rtl w:val="0"/>
          <w:lang w:val="en-US"/>
        </w:rPr>
        <w:t>s impact is not simply to throw more money at the problem, but instead to show that education can be achieved in any scenario provided there is a suitable environment to learn in, combined with a strong enough desire to further our education. For example even a family living in extreme poverty in the United Kingdom, is able to access a library for free, allowing them access to books, newspapers and computers to help expand their knowledge if they so choose to access these resources.</w:t>
      </w:r>
    </w:p>
    <w:p>
      <w:pPr>
        <w:pStyle w:val="Default"/>
        <w:bidi w:val="0"/>
        <w:ind w:left="0" w:right="0" w:firstLine="0"/>
        <w:jc w:val="left"/>
        <w:rPr>
          <w:sz w:val="24"/>
          <w:szCs w:val="24"/>
          <w:shd w:val="clear" w:color="auto" w:fill="ffffff"/>
          <w:rtl w:val="0"/>
        </w:rPr>
      </w:pP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Mental health is another factor which can impact a learner</w:t>
      </w:r>
      <w:r>
        <w:rPr>
          <w:sz w:val="24"/>
          <w:szCs w:val="24"/>
          <w:shd w:val="clear" w:color="auto" w:fill="ffffff"/>
          <w:rtl w:val="0"/>
          <w:lang w:val="en-US"/>
        </w:rPr>
        <w:t>’</w:t>
      </w:r>
      <w:r>
        <w:rPr>
          <w:sz w:val="24"/>
          <w:szCs w:val="24"/>
          <w:shd w:val="clear" w:color="auto" w:fill="ffffff"/>
          <w:rtl w:val="0"/>
          <w:lang w:val="en-US"/>
        </w:rPr>
        <w:t>s ability to access education. A person</w:t>
      </w:r>
      <w:r>
        <w:rPr>
          <w:sz w:val="24"/>
          <w:szCs w:val="24"/>
          <w:shd w:val="clear" w:color="auto" w:fill="ffffff"/>
          <w:rtl w:val="0"/>
          <w:lang w:val="en-US"/>
        </w:rPr>
        <w:t>’</w:t>
      </w:r>
      <w:r>
        <w:rPr>
          <w:sz w:val="24"/>
          <w:szCs w:val="24"/>
          <w:shd w:val="clear" w:color="auto" w:fill="ffffff"/>
          <w:rtl w:val="0"/>
          <w:lang w:val="en-US"/>
        </w:rPr>
        <w:t xml:space="preserve">s mental health plays a massive role in their ability to function on a day to day basis, meaning that so called </w:t>
      </w:r>
      <w:r>
        <w:rPr>
          <w:sz w:val="24"/>
          <w:szCs w:val="24"/>
          <w:shd w:val="clear" w:color="auto" w:fill="ffffff"/>
          <w:rtl w:val="0"/>
          <w:lang w:val="en-US"/>
        </w:rPr>
        <w:t>‘</w:t>
      </w:r>
      <w:r>
        <w:rPr>
          <w:sz w:val="24"/>
          <w:szCs w:val="24"/>
          <w:shd w:val="clear" w:color="auto" w:fill="ffffff"/>
          <w:rtl w:val="0"/>
          <w:lang w:val="en-US"/>
        </w:rPr>
        <w:t>bad days</w:t>
      </w:r>
      <w:r>
        <w:rPr>
          <w:sz w:val="24"/>
          <w:szCs w:val="24"/>
          <w:shd w:val="clear" w:color="auto" w:fill="ffffff"/>
          <w:rtl w:val="0"/>
          <w:lang w:val="en-US"/>
        </w:rPr>
        <w:t xml:space="preserve">’ </w:t>
      </w:r>
      <w:r>
        <w:rPr>
          <w:sz w:val="24"/>
          <w:szCs w:val="24"/>
          <w:shd w:val="clear" w:color="auto" w:fill="ffffff"/>
          <w:rtl w:val="0"/>
          <w:lang w:val="en-US"/>
        </w:rPr>
        <w:t>can have a severe effect on a person</w:t>
      </w:r>
      <w:r>
        <w:rPr>
          <w:sz w:val="24"/>
          <w:szCs w:val="24"/>
          <w:shd w:val="clear" w:color="auto" w:fill="ffffff"/>
          <w:rtl w:val="0"/>
          <w:lang w:val="en-US"/>
        </w:rPr>
        <w:t>’</w:t>
      </w:r>
      <w:r>
        <w:rPr>
          <w:sz w:val="24"/>
          <w:szCs w:val="24"/>
          <w:shd w:val="clear" w:color="auto" w:fill="ffffff"/>
          <w:rtl w:val="0"/>
          <w:lang w:val="en-US"/>
        </w:rPr>
        <w:t>s learning. Mental health affects everyone differently, so it is unfair to say we could all be impacted in the same way, however in education we can all be affected in a similar way. A bad mental health day can cause learner</w:t>
      </w:r>
      <w:r>
        <w:rPr>
          <w:sz w:val="24"/>
          <w:szCs w:val="24"/>
          <w:shd w:val="clear" w:color="auto" w:fill="ffffff"/>
          <w:rtl w:val="0"/>
          <w:lang w:val="en-US"/>
        </w:rPr>
        <w:t>’</w:t>
      </w:r>
      <w:r>
        <w:rPr>
          <w:sz w:val="24"/>
          <w:szCs w:val="24"/>
          <w:shd w:val="clear" w:color="auto" w:fill="ffffff"/>
          <w:rtl w:val="0"/>
          <w:lang w:val="en-US"/>
        </w:rPr>
        <w:t>s to stay in bed all day feeling unable to move, it can also leave them feeling distant and unaffected by what is going on around them, and more importantly pull their focus to areas other than that of learning. This is one factor that is impossible to see, and just as difficult to notice, as we each will suffer differently.</w:t>
      </w: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The best way to prevent mental health from having too big of an impact on learning, is to ensure a suitable support structure is in place and available to all learners in the setting. Allowing them easy access to the help they need when they need it, without making them feel like their mental health is a burden.</w:t>
      </w: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Discrimination is another obstacle in access to education for many learners. Whilst the Equality Act 2010 tried to address this issue in society as a whole, it did not necessarily hit the mark, therefore leaving minority groups exposed to discrimination even now.</w:t>
      </w:r>
    </w:p>
    <w:p>
      <w:pPr>
        <w:pStyle w:val="Default"/>
        <w:bidi w:val="0"/>
        <w:ind w:left="0" w:right="0" w:firstLine="0"/>
        <w:jc w:val="left"/>
        <w:rPr>
          <w:sz w:val="24"/>
          <w:szCs w:val="24"/>
          <w:shd w:val="clear" w:color="auto" w:fill="ffffff"/>
          <w:rtl w:val="0"/>
        </w:rPr>
      </w:pP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In summary many factors can affect the way in which we are able to access education. Even strong global economies can fall culprit to failing to support poverty sticking families and enabling them to access education on the same level as those of a more affluent background. However change is being made. Mental health is more openly talked about, and the taboo surrounding it is slowly fading. This is allowing those suffering with their mental health to ask for support when they need it. Initiatives like Flying Start are helping to close the gap between poverty and education. Although it may only be in Wales, an initiative that can make a difference like Flying Start is surely something that can be modified and replicated across the United Kingdom in order to benefit everyone</w:t>
      </w:r>
    </w:p>
    <w:p>
      <w:pPr>
        <w:pStyle w:val="Default"/>
        <w:bidi w:val="0"/>
        <w:ind w:left="0" w:right="0" w:firstLine="0"/>
        <w:jc w:val="left"/>
        <w:rPr>
          <w:sz w:val="24"/>
          <w:szCs w:val="24"/>
          <w:shd w:val="clear" w:color="auto" w:fill="ffffff"/>
          <w:rtl w:val="0"/>
        </w:rPr>
      </w:pP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Reference list:</w:t>
      </w:r>
    </w:p>
    <w:p>
      <w:pPr>
        <w:pStyle w:val="Default"/>
        <w:bidi w:val="0"/>
        <w:ind w:left="0" w:right="0" w:firstLine="0"/>
        <w:jc w:val="left"/>
        <w:rPr>
          <w:sz w:val="24"/>
          <w:szCs w:val="24"/>
          <w:shd w:val="clear" w:color="auto" w:fill="ffffff"/>
          <w:rtl w:val="0"/>
        </w:rPr>
      </w:pPr>
    </w:p>
    <w:p>
      <w:pPr>
        <w:pStyle w:val="Default"/>
        <w:bidi w:val="0"/>
        <w:ind w:left="0" w:right="0" w:firstLine="0"/>
        <w:jc w:val="left"/>
        <w:rPr>
          <w:sz w:val="24"/>
          <w:szCs w:val="24"/>
          <w:shd w:val="clear" w:color="auto" w:fill="ffffff"/>
          <w:rtl w:val="0"/>
        </w:rPr>
      </w:pPr>
      <w:r>
        <w:rPr>
          <w:sz w:val="24"/>
          <w:szCs w:val="24"/>
          <w:shd w:val="clear" w:color="auto" w:fill="ffffff"/>
          <w:rtl w:val="0"/>
          <w:lang w:val="en-US"/>
        </w:rPr>
        <w:t xml:space="preserve">Dermott, E. and Pomati, M. (2015) </w:t>
      </w:r>
      <w:r>
        <w:rPr>
          <w:sz w:val="24"/>
          <w:szCs w:val="24"/>
          <w:shd w:val="clear" w:color="auto" w:fill="ffffff"/>
          <w:rtl w:val="0"/>
          <w:lang w:val="en-US"/>
        </w:rPr>
        <w:t>‘“</w:t>
      </w:r>
      <w:r>
        <w:rPr>
          <w:sz w:val="24"/>
          <w:szCs w:val="24"/>
          <w:shd w:val="clear" w:color="auto" w:fill="ffffff"/>
          <w:rtl w:val="0"/>
          <w:lang w:val="en-US"/>
        </w:rPr>
        <w:t>Good</w:t>
      </w:r>
      <w:r>
        <w:rPr>
          <w:sz w:val="24"/>
          <w:szCs w:val="24"/>
          <w:shd w:val="clear" w:color="auto" w:fill="ffffff"/>
          <w:rtl w:val="0"/>
          <w:lang w:val="en-US"/>
        </w:rPr>
        <w:t xml:space="preserve">” </w:t>
      </w:r>
      <w:r>
        <w:rPr>
          <w:sz w:val="24"/>
          <w:szCs w:val="24"/>
          <w:shd w:val="clear" w:color="auto" w:fill="ffffff"/>
          <w:rtl w:val="0"/>
          <w:lang w:val="en-US"/>
        </w:rPr>
        <w:t>Parenting Practices: How Important are Poverty, Education and Time Pressure?</w:t>
      </w:r>
      <w:r>
        <w:rPr>
          <w:sz w:val="24"/>
          <w:szCs w:val="24"/>
          <w:shd w:val="clear" w:color="auto" w:fill="ffffff"/>
          <w:rtl w:val="0"/>
          <w:lang w:val="en-US"/>
        </w:rPr>
        <w:t xml:space="preserve">’ </w:t>
      </w:r>
      <w:r>
        <w:rPr>
          <w:i w:val="1"/>
          <w:iCs w:val="1"/>
          <w:sz w:val="24"/>
          <w:szCs w:val="24"/>
          <w:shd w:val="clear" w:color="auto" w:fill="ffffff"/>
          <w:rtl w:val="0"/>
          <w:lang w:val="en-US"/>
        </w:rPr>
        <w:t xml:space="preserve">British Sociological Association, </w:t>
      </w:r>
      <w:r>
        <w:rPr>
          <w:sz w:val="24"/>
          <w:szCs w:val="24"/>
          <w:shd w:val="clear" w:color="auto" w:fill="ffffff"/>
          <w:rtl w:val="0"/>
          <w:lang w:val="en-US"/>
        </w:rPr>
        <w:t xml:space="preserve">50(1), pp. 125-142. DOI: </w:t>
      </w:r>
      <w:r>
        <w:rPr>
          <w:rStyle w:val="Hyperlink.0"/>
          <w:sz w:val="24"/>
          <w:szCs w:val="24"/>
          <w:shd w:val="clear" w:color="auto" w:fill="ffffff"/>
          <w:rtl w:val="0"/>
        </w:rPr>
        <w:fldChar w:fldCharType="begin" w:fldLock="0"/>
      </w:r>
      <w:r>
        <w:rPr>
          <w:rStyle w:val="Hyperlink.0"/>
          <w:sz w:val="24"/>
          <w:szCs w:val="24"/>
          <w:shd w:val="clear" w:color="auto" w:fill="ffffff"/>
          <w:rtl w:val="0"/>
        </w:rPr>
        <w:instrText xml:space="preserve"> HYPERLINK "https://doi.org/10.1177%2F0038038514560260"</w:instrText>
      </w:r>
      <w:r>
        <w:rPr>
          <w:rStyle w:val="Hyperlink.0"/>
          <w:sz w:val="24"/>
          <w:szCs w:val="24"/>
          <w:shd w:val="clear" w:color="auto" w:fill="ffffff"/>
          <w:rtl w:val="0"/>
        </w:rPr>
        <w:fldChar w:fldCharType="separate" w:fldLock="0"/>
      </w:r>
      <w:r>
        <w:rPr>
          <w:rStyle w:val="Hyperlink.0"/>
          <w:sz w:val="24"/>
          <w:szCs w:val="24"/>
          <w:shd w:val="clear" w:color="auto" w:fill="ffffff"/>
          <w:rtl w:val="0"/>
        </w:rPr>
        <w:t>10.1177/0038038514560260</w:t>
      </w:r>
      <w:r>
        <w:rPr>
          <w:sz w:val="24"/>
          <w:szCs w:val="24"/>
          <w:shd w:val="clear" w:color="auto" w:fill="ffffff"/>
          <w:rtl w:val="0"/>
        </w:rPr>
        <w:fldChar w:fldCharType="end" w:fldLock="0"/>
      </w:r>
      <w:r>
        <w:rPr>
          <w:sz w:val="24"/>
          <w:szCs w:val="24"/>
          <w:shd w:val="clear" w:color="auto" w:fill="ffffff"/>
          <w:rtl w:val="0"/>
          <w:lang w:val="en-US"/>
        </w:rPr>
        <w:t>. (Accessed: 25 February 2019).</w:t>
      </w:r>
    </w:p>
    <w:p>
      <w:pPr>
        <w:pStyle w:val="Default"/>
        <w:bidi w:val="0"/>
        <w:ind w:left="0" w:right="0" w:firstLine="0"/>
        <w:jc w:val="left"/>
        <w:rPr>
          <w:sz w:val="24"/>
          <w:szCs w:val="24"/>
          <w:shd w:val="clear" w:color="auto" w:fill="ffffff"/>
          <w:rtl w:val="0"/>
        </w:rPr>
      </w:pPr>
    </w:p>
    <w:p>
      <w:pPr>
        <w:pStyle w:val="Default"/>
        <w:bidi w:val="0"/>
        <w:ind w:left="0" w:right="0" w:firstLine="0"/>
        <w:jc w:val="left"/>
        <w:rPr>
          <w:rtl w:val="0"/>
        </w:rPr>
      </w:pPr>
      <w:r>
        <w:rPr>
          <w:sz w:val="24"/>
          <w:szCs w:val="24"/>
          <w:shd w:val="clear" w:color="auto" w:fill="ffffff"/>
          <w:rtl w:val="0"/>
          <w:lang w:val="en-US"/>
        </w:rPr>
        <w:t xml:space="preserve">National Education Union (2018) </w:t>
      </w:r>
      <w:r>
        <w:rPr>
          <w:i w:val="1"/>
          <w:iCs w:val="1"/>
          <w:sz w:val="24"/>
          <w:szCs w:val="24"/>
          <w:shd w:val="clear" w:color="auto" w:fill="ffffff"/>
          <w:rtl w:val="0"/>
          <w:lang w:val="en-US"/>
        </w:rPr>
        <w:t>Child poverty and education: A survey of the experiences of NEU members.</w:t>
      </w:r>
      <w:r>
        <w:rPr>
          <w:sz w:val="24"/>
          <w:szCs w:val="24"/>
          <w:shd w:val="clear" w:color="auto" w:fill="ffffff"/>
          <w:rtl w:val="0"/>
          <w:lang w:val="en-US"/>
        </w:rPr>
        <w:t xml:space="preserve"> Available at: </w:t>
      </w:r>
      <w:r>
        <w:rPr>
          <w:rStyle w:val="Link"/>
          <w:sz w:val="24"/>
          <w:szCs w:val="24"/>
          <w:shd w:val="clear" w:color="auto" w:fill="ffffff"/>
          <w:rtl w:val="0"/>
        </w:rPr>
        <w:fldChar w:fldCharType="begin" w:fldLock="0"/>
      </w:r>
      <w:r>
        <w:rPr>
          <w:rStyle w:val="Link"/>
          <w:sz w:val="24"/>
          <w:szCs w:val="24"/>
          <w:shd w:val="clear" w:color="auto" w:fill="ffffff"/>
          <w:rtl w:val="0"/>
        </w:rPr>
        <w:instrText xml:space="preserve"> HYPERLINK "http://www.cpag.org.uk/sites/default/files/uploads/Child%20poverty%20and%20education%20-%20A%20survey%20of%20the%20experiences%20of%20NEU%20members%20dated.pdf"</w:instrText>
      </w:r>
      <w:r>
        <w:rPr>
          <w:rStyle w:val="Link"/>
          <w:sz w:val="24"/>
          <w:szCs w:val="24"/>
          <w:shd w:val="clear" w:color="auto" w:fill="ffffff"/>
          <w:rtl w:val="0"/>
        </w:rPr>
        <w:fldChar w:fldCharType="separate" w:fldLock="0"/>
      </w:r>
      <w:r>
        <w:rPr>
          <w:rStyle w:val="Link"/>
          <w:sz w:val="24"/>
          <w:szCs w:val="24"/>
          <w:shd w:val="clear" w:color="auto" w:fill="ffffff"/>
          <w:rtl w:val="0"/>
          <w:lang w:val="en-US"/>
        </w:rPr>
        <w:t>http://www.cpag.org.uk/sites/default/files/uploads/Child%20poverty%20and%20education%20-%20A%20survey%20of%20the%20experiences%20of%20NEU%20members%20dated.pdf</w:t>
      </w:r>
      <w:r>
        <w:rPr>
          <w:sz w:val="24"/>
          <w:szCs w:val="24"/>
          <w:shd w:val="clear" w:color="auto" w:fill="ffffff"/>
          <w:rtl w:val="0"/>
        </w:rPr>
        <w:fldChar w:fldCharType="end" w:fldLock="0"/>
      </w:r>
      <w:r>
        <w:rPr>
          <w:sz w:val="24"/>
          <w:szCs w:val="24"/>
          <w:shd w:val="clear" w:color="auto" w:fill="ffffff"/>
          <w:rtl w:val="0"/>
          <w:lang w:val="en-US"/>
        </w:rPr>
        <w:t xml:space="preserve"> (Accessed: 25 February 2019).</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Link">
    <w:name w:val="Link"/>
    <w:rPr>
      <w:u w:val="single"/>
    </w:rPr>
  </w:style>
  <w:style w:type="character" w:styleId="Hyperlink.0">
    <w:name w:val="Hyperlink.0"/>
    <w:basedOn w:val="Link"/>
    <w:next w:val="Hyperlink.0"/>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