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64F0C" w14:textId="2A57C6A2" w:rsidR="006F3FE6" w:rsidRDefault="00A412BC" w:rsidP="0099438D">
      <w:pPr>
        <w:spacing w:beforeLines="160" w:before="384" w:afterLines="160" w:after="384" w:line="276" w:lineRule="auto"/>
        <w:rPr>
          <w:b/>
          <w:bCs/>
          <w:sz w:val="28"/>
          <w:szCs w:val="28"/>
          <w:u w:val="single"/>
        </w:rPr>
      </w:pPr>
      <w:r w:rsidRPr="00880A98">
        <w:rPr>
          <w:b/>
          <w:bCs/>
          <w:sz w:val="28"/>
          <w:szCs w:val="28"/>
          <w:u w:val="single"/>
        </w:rPr>
        <w:t xml:space="preserve">Introduction </w:t>
      </w:r>
    </w:p>
    <w:p w14:paraId="684FE962" w14:textId="79D32FC3" w:rsidR="0073099C" w:rsidRDefault="004546B1" w:rsidP="0099438D">
      <w:pPr>
        <w:spacing w:beforeLines="160" w:before="384" w:afterLines="160" w:after="384" w:line="276" w:lineRule="auto"/>
        <w:jc w:val="both"/>
      </w:pPr>
      <w:r>
        <w:t xml:space="preserve">Economics is divided into </w:t>
      </w:r>
      <w:r w:rsidR="00B454CA">
        <w:t>three</w:t>
      </w:r>
      <w:r w:rsidR="000C2C72">
        <w:t xml:space="preserve"> categories</w:t>
      </w:r>
      <w:r>
        <w:t>, these are macro and microeconomics</w:t>
      </w:r>
      <w:r w:rsidR="00B8261B">
        <w:t xml:space="preserve"> </w:t>
      </w:r>
      <w:r w:rsidR="00BA77DC">
        <w:t>as well as</w:t>
      </w:r>
      <w:r w:rsidR="000C2C72">
        <w:t xml:space="preserve"> econ</w:t>
      </w:r>
      <w:r w:rsidR="00137A17">
        <w:t xml:space="preserve">ometrics </w:t>
      </w:r>
      <w:r w:rsidR="00B8261B">
        <w:t>(</w:t>
      </w:r>
      <w:r w:rsidR="00B35342">
        <w:t xml:space="preserve">The University of Bath, n.d). </w:t>
      </w:r>
      <w:r w:rsidR="00C7700B">
        <w:t xml:space="preserve">Macroeconomics </w:t>
      </w:r>
      <w:r w:rsidR="00345DC6">
        <w:t>examines</w:t>
      </w:r>
      <w:r w:rsidR="00C7700B">
        <w:t xml:space="preserve"> the economy as a whole</w:t>
      </w:r>
      <w:r w:rsidR="00247C4A">
        <w:t>,</w:t>
      </w:r>
      <w:r w:rsidR="00C7700B">
        <w:t xml:space="preserve"> whereas microeconomics </w:t>
      </w:r>
      <w:r w:rsidR="00345DC6">
        <w:t>examines</w:t>
      </w:r>
      <w:r w:rsidR="004B158D">
        <w:t xml:space="preserve"> </w:t>
      </w:r>
      <w:r w:rsidR="005F1396">
        <w:t xml:space="preserve">individual parts </w:t>
      </w:r>
      <w:r w:rsidR="00247C4A">
        <w:t>of</w:t>
      </w:r>
      <w:r w:rsidR="005F1396">
        <w:t xml:space="preserve"> the </w:t>
      </w:r>
      <w:r w:rsidR="00247C4A">
        <w:t>overall</w:t>
      </w:r>
      <w:r w:rsidR="005F1396">
        <w:t xml:space="preserve"> economy </w:t>
      </w:r>
      <w:r w:rsidR="005F1396">
        <w:t xml:space="preserve">(Slowman </w:t>
      </w:r>
      <w:r w:rsidR="005F1396">
        <w:rPr>
          <w:i/>
          <w:iCs/>
        </w:rPr>
        <w:t>et al</w:t>
      </w:r>
      <w:r w:rsidR="005F1396" w:rsidRPr="00693D8A">
        <w:t>., 2019</w:t>
      </w:r>
      <w:r w:rsidR="005F1396">
        <w:t>).</w:t>
      </w:r>
      <w:r w:rsidR="005F1396">
        <w:t xml:space="preserve"> </w:t>
      </w:r>
      <w:r w:rsidR="006F3FE6">
        <w:t>Within microecono</w:t>
      </w:r>
      <w:r w:rsidR="00EB1445">
        <w:t xml:space="preserve">mics, there are what are known as externalities </w:t>
      </w:r>
      <w:r w:rsidR="006F3FE6" w:rsidRPr="006F3FE6">
        <w:t>(Callan &amp; Thomas, 2013)</w:t>
      </w:r>
      <w:r w:rsidR="006F3FE6">
        <w:t xml:space="preserve">. </w:t>
      </w:r>
      <w:r w:rsidR="00F34AFB">
        <w:t>Externalities are “</w:t>
      </w:r>
      <w:r w:rsidR="002E487E">
        <w:t>c</w:t>
      </w:r>
      <w:r w:rsidR="00B03349" w:rsidRPr="00B03349">
        <w:t>osts or benefits of production or consumption experienced by people other than the producers and consumers directly involved in the transaction. They are sometimes referred to as ‘spillover’ or ‘third-party’ costs or benefits</w:t>
      </w:r>
      <w:r w:rsidR="00B03349">
        <w:t>”</w:t>
      </w:r>
      <w:r w:rsidR="00B03349" w:rsidRPr="00B03349">
        <w:t xml:space="preserve"> </w:t>
      </w:r>
      <w:r w:rsidR="00B03349">
        <w:t xml:space="preserve">(Slowman </w:t>
      </w:r>
      <w:r w:rsidR="00B03349">
        <w:rPr>
          <w:i/>
          <w:iCs/>
        </w:rPr>
        <w:t>et al</w:t>
      </w:r>
      <w:r w:rsidR="00B03349" w:rsidRPr="00693D8A">
        <w:t>., 2019</w:t>
      </w:r>
      <w:r w:rsidR="00B03349">
        <w:t xml:space="preserve">, p. </w:t>
      </w:r>
      <w:r w:rsidR="004A3B04">
        <w:t>366</w:t>
      </w:r>
      <w:r w:rsidR="00B03349">
        <w:t>)</w:t>
      </w:r>
      <w:r w:rsidR="004A3B04">
        <w:t>.</w:t>
      </w:r>
      <w:r w:rsidR="00487D86">
        <w:t xml:space="preserve"> </w:t>
      </w:r>
      <w:r w:rsidR="00D91864">
        <w:t xml:space="preserve">Externalities are categorised </w:t>
      </w:r>
      <w:r w:rsidR="002E487E">
        <w:t>by</w:t>
      </w:r>
      <w:r w:rsidR="00341215">
        <w:t xml:space="preserve"> </w:t>
      </w:r>
      <w:r w:rsidR="00D91864">
        <w:t xml:space="preserve">whether they are </w:t>
      </w:r>
      <w:r w:rsidR="00364F4F">
        <w:t>by-products</w:t>
      </w:r>
      <w:r w:rsidR="00341215">
        <w:t xml:space="preserve"> </w:t>
      </w:r>
      <w:r w:rsidR="00364F4F">
        <w:t xml:space="preserve">of </w:t>
      </w:r>
      <w:r w:rsidR="00341215">
        <w:t>production or consumption.</w:t>
      </w:r>
      <w:r w:rsidR="00844EC2">
        <w:t xml:space="preserve"> </w:t>
      </w:r>
      <w:r w:rsidR="00F118C1">
        <w:t xml:space="preserve">An example of something that exerts a negative externality due to its consumption is smoking. Smoking </w:t>
      </w:r>
      <w:r w:rsidR="00826672">
        <w:t xml:space="preserve">not only negatively </w:t>
      </w:r>
      <w:r w:rsidR="00545C83">
        <w:t>affects</w:t>
      </w:r>
      <w:r w:rsidR="00826672">
        <w:t xml:space="preserve"> the individual, but also the wider population</w:t>
      </w:r>
      <w:r w:rsidR="002E487E">
        <w:t xml:space="preserve">. This is </w:t>
      </w:r>
      <w:r w:rsidR="00B525C3">
        <w:t>because of</w:t>
      </w:r>
      <w:r w:rsidR="00826672">
        <w:t xml:space="preserve"> </w:t>
      </w:r>
      <w:r w:rsidR="002E487E">
        <w:t xml:space="preserve">the effects of </w:t>
      </w:r>
      <w:r w:rsidR="00826672">
        <w:t>passive smoking</w:t>
      </w:r>
      <w:r w:rsidR="003E583B">
        <w:t>,</w:t>
      </w:r>
      <w:r w:rsidR="00826672">
        <w:t xml:space="preserve"> as well as the cost to the government and the NHS</w:t>
      </w:r>
      <w:r w:rsidR="002E487E">
        <w:t xml:space="preserve"> in dealing with the effects generated by smoking</w:t>
      </w:r>
      <w:r w:rsidR="00826672">
        <w:t xml:space="preserve">. </w:t>
      </w:r>
      <w:r w:rsidR="00C65081">
        <w:t>This essay will investigate the</w:t>
      </w:r>
      <w:r w:rsidR="00C241EF">
        <w:t xml:space="preserve"> failures of the </w:t>
      </w:r>
      <w:r w:rsidR="009A6EF8">
        <w:t xml:space="preserve">smoking </w:t>
      </w:r>
      <w:r w:rsidR="00C241EF">
        <w:t xml:space="preserve">market as well as </w:t>
      </w:r>
      <w:r w:rsidR="00B11441">
        <w:t>identify</w:t>
      </w:r>
      <w:r w:rsidR="003D71BC">
        <w:t xml:space="preserve"> methods </w:t>
      </w:r>
      <w:r w:rsidR="002E487E">
        <w:t>and</w:t>
      </w:r>
      <w:r w:rsidR="00D419AF">
        <w:t xml:space="preserve"> </w:t>
      </w:r>
      <w:r w:rsidR="00543D11">
        <w:t xml:space="preserve">their effectiveness </w:t>
      </w:r>
      <w:r w:rsidR="009A6EF8">
        <w:t>in</w:t>
      </w:r>
      <w:r w:rsidR="003D71BC">
        <w:t xml:space="preserve"> achiev</w:t>
      </w:r>
      <w:r w:rsidR="00543D11">
        <w:t>ing</w:t>
      </w:r>
      <w:r w:rsidR="003D71BC">
        <w:t xml:space="preserve"> market </w:t>
      </w:r>
      <w:r w:rsidR="00543D11">
        <w:t>efficiency</w:t>
      </w:r>
      <w:r w:rsidR="0026668F">
        <w:t xml:space="preserve"> and success</w:t>
      </w:r>
      <w:r w:rsidR="00543D11">
        <w:t xml:space="preserve">. </w:t>
      </w:r>
    </w:p>
    <w:p w14:paraId="409A4BE8" w14:textId="04846A3C" w:rsidR="00DE3E11" w:rsidRDefault="001C3930" w:rsidP="0099438D">
      <w:pPr>
        <w:spacing w:beforeLines="160" w:before="384" w:afterLines="160" w:after="384" w:line="276" w:lineRule="auto"/>
        <w:rPr>
          <w:b/>
          <w:bCs/>
          <w:sz w:val="28"/>
          <w:szCs w:val="28"/>
          <w:u w:val="single"/>
        </w:rPr>
      </w:pPr>
      <w:r w:rsidRPr="00880A98">
        <w:rPr>
          <w:b/>
          <w:bCs/>
          <w:sz w:val="28"/>
          <w:szCs w:val="28"/>
          <w:u w:val="single"/>
        </w:rPr>
        <w:t xml:space="preserve">Main body </w:t>
      </w:r>
    </w:p>
    <w:p w14:paraId="61CE9BB0" w14:textId="08FC5422" w:rsidR="003A1FB7" w:rsidRPr="007F55F1" w:rsidRDefault="003F6A3A" w:rsidP="0099438D">
      <w:pPr>
        <w:spacing w:beforeLines="160" w:before="384" w:afterLines="160" w:after="384" w:line="276" w:lineRule="auto"/>
        <w:rPr>
          <w:u w:val="single"/>
        </w:rPr>
      </w:pPr>
      <w:r w:rsidRPr="00F847D3">
        <w:rPr>
          <w:u w:val="single"/>
        </w:rPr>
        <w:t>Market Failure</w:t>
      </w:r>
    </w:p>
    <w:p w14:paraId="19FB996E" w14:textId="78E95360" w:rsidR="00F2647C" w:rsidRDefault="00390CD5" w:rsidP="0099438D">
      <w:pPr>
        <w:spacing w:beforeLines="160" w:before="384" w:afterLines="160" w:after="384" w:line="276" w:lineRule="auto"/>
        <w:jc w:val="both"/>
        <w:rPr>
          <w:rFonts w:eastAsia="Times New Roman" w:cstheme="minorHAnsi"/>
          <w:color w:val="000000"/>
          <w:kern w:val="0"/>
          <w:lang w:eastAsia="en-GB"/>
          <w14:ligatures w14:val="none"/>
        </w:rPr>
      </w:pPr>
      <w:r w:rsidRPr="00907515">
        <w:rPr>
          <w:rFonts w:cstheme="minorHAnsi"/>
        </w:rPr>
        <w:t>Cigarettes are</w:t>
      </w:r>
      <w:r w:rsidR="003A1FB7" w:rsidRPr="00907515">
        <w:rPr>
          <w:rFonts w:cstheme="minorHAnsi"/>
        </w:rPr>
        <w:t xml:space="preserve"> what</w:t>
      </w:r>
      <w:r w:rsidR="002E487E">
        <w:rPr>
          <w:rFonts w:cstheme="minorHAnsi"/>
        </w:rPr>
        <w:t xml:space="preserve">’s </w:t>
      </w:r>
      <w:r w:rsidR="003A1FB7" w:rsidRPr="00907515">
        <w:rPr>
          <w:rFonts w:cstheme="minorHAnsi"/>
        </w:rPr>
        <w:t xml:space="preserve">known as a demerit good. </w:t>
      </w:r>
      <w:r w:rsidR="004A471E" w:rsidRPr="00907515">
        <w:rPr>
          <w:rFonts w:cstheme="minorHAnsi"/>
        </w:rPr>
        <w:t xml:space="preserve">Demerit </w:t>
      </w:r>
      <w:r w:rsidR="00210821" w:rsidRPr="00907515">
        <w:rPr>
          <w:rFonts w:cstheme="minorHAnsi"/>
        </w:rPr>
        <w:t xml:space="preserve">goods </w:t>
      </w:r>
      <w:r w:rsidR="00907515" w:rsidRPr="00907515">
        <w:rPr>
          <w:rFonts w:cstheme="minorHAnsi"/>
        </w:rPr>
        <w:t>are goods</w:t>
      </w:r>
      <w:r w:rsidR="00907515">
        <w:rPr>
          <w:rFonts w:cstheme="minorHAnsi"/>
        </w:rPr>
        <w:t xml:space="preserve"> </w:t>
      </w:r>
      <w:r w:rsidR="00EC0332">
        <w:rPr>
          <w:rFonts w:cstheme="minorHAnsi"/>
        </w:rPr>
        <w:t>the government often want to deter the public from due to the negative effects they have on both the individual consuming them and</w:t>
      </w:r>
      <w:r w:rsidR="00B651D4">
        <w:rPr>
          <w:rFonts w:cstheme="minorHAnsi"/>
        </w:rPr>
        <w:t xml:space="preserve"> the wider society </w:t>
      </w:r>
      <w:r w:rsidR="00907515" w:rsidRPr="00907515">
        <w:rPr>
          <w:rFonts w:cstheme="minorHAnsi"/>
        </w:rPr>
        <w:t>(</w:t>
      </w:r>
      <w:r w:rsidR="00907515" w:rsidRPr="00907515">
        <w:rPr>
          <w:rFonts w:eastAsia="Times New Roman" w:cstheme="minorHAnsi"/>
          <w:color w:val="000000"/>
          <w:kern w:val="0"/>
          <w:lang w:eastAsia="en-GB"/>
          <w14:ligatures w14:val="none"/>
        </w:rPr>
        <w:t>Racionero,</w:t>
      </w:r>
      <w:r w:rsidR="00907515" w:rsidRPr="00907515">
        <w:rPr>
          <w:rFonts w:eastAsia="Times New Roman" w:cstheme="minorHAnsi"/>
          <w:color w:val="000000"/>
          <w:kern w:val="0"/>
          <w:lang w:eastAsia="en-GB"/>
          <w14:ligatures w14:val="none"/>
        </w:rPr>
        <w:t xml:space="preserve"> </w:t>
      </w:r>
      <w:r w:rsidR="00907515" w:rsidRPr="00907515">
        <w:rPr>
          <w:rFonts w:eastAsia="Times New Roman" w:cstheme="minorHAnsi"/>
          <w:color w:val="000000"/>
          <w:kern w:val="0"/>
          <w:lang w:eastAsia="en-GB"/>
          <w14:ligatures w14:val="none"/>
        </w:rPr>
        <w:t>2000).</w:t>
      </w:r>
      <w:r w:rsidR="00C53885">
        <w:rPr>
          <w:rFonts w:eastAsia="Times New Roman" w:cstheme="minorHAnsi"/>
          <w:color w:val="000000"/>
          <w:kern w:val="0"/>
          <w:lang w:eastAsia="en-GB"/>
          <w14:ligatures w14:val="none"/>
        </w:rPr>
        <w:t xml:space="preserve"> </w:t>
      </w:r>
      <w:r w:rsidR="00760D62">
        <w:rPr>
          <w:rFonts w:eastAsia="Times New Roman" w:cstheme="minorHAnsi"/>
          <w:color w:val="000000"/>
          <w:kern w:val="0"/>
          <w:lang w:eastAsia="en-GB"/>
          <w14:ligatures w14:val="none"/>
        </w:rPr>
        <w:t xml:space="preserve">In the UK </w:t>
      </w:r>
      <w:r w:rsidR="00E47758">
        <w:rPr>
          <w:rFonts w:eastAsia="Times New Roman" w:cstheme="minorHAnsi"/>
          <w:color w:val="000000"/>
          <w:kern w:val="0"/>
          <w:lang w:eastAsia="en-GB"/>
          <w14:ligatures w14:val="none"/>
        </w:rPr>
        <w:t xml:space="preserve">the number of smokers has decreased </w:t>
      </w:r>
      <w:r w:rsidR="00EF4120">
        <w:rPr>
          <w:rFonts w:eastAsia="Times New Roman" w:cstheme="minorHAnsi"/>
          <w:color w:val="000000"/>
          <w:kern w:val="0"/>
          <w:lang w:eastAsia="en-GB"/>
          <w14:ligatures w14:val="none"/>
        </w:rPr>
        <w:t>drastically over recent years</w:t>
      </w:r>
      <w:r w:rsidR="00A075B7">
        <w:rPr>
          <w:rFonts w:eastAsia="Times New Roman" w:cstheme="minorHAnsi"/>
          <w:color w:val="000000"/>
          <w:kern w:val="0"/>
          <w:lang w:eastAsia="en-GB"/>
          <w14:ligatures w14:val="none"/>
        </w:rPr>
        <w:t xml:space="preserve"> due to measures implemented by the government; despite this, </w:t>
      </w:r>
      <w:r w:rsidR="00A64C1E">
        <w:rPr>
          <w:rFonts w:eastAsia="Times New Roman" w:cstheme="minorHAnsi"/>
          <w:color w:val="000000"/>
          <w:kern w:val="0"/>
          <w:lang w:eastAsia="en-GB"/>
          <w14:ligatures w14:val="none"/>
        </w:rPr>
        <w:t>13.3% of adults aged 18</w:t>
      </w:r>
      <w:r w:rsidR="00A075B7">
        <w:rPr>
          <w:rFonts w:eastAsia="Times New Roman" w:cstheme="minorHAnsi"/>
          <w:color w:val="000000"/>
          <w:kern w:val="0"/>
          <w:lang w:eastAsia="en-GB"/>
          <w14:ligatures w14:val="none"/>
        </w:rPr>
        <w:t xml:space="preserve"> </w:t>
      </w:r>
      <w:r w:rsidR="002E487E">
        <w:rPr>
          <w:rFonts w:eastAsia="Times New Roman" w:cstheme="minorHAnsi"/>
          <w:color w:val="000000"/>
          <w:kern w:val="0"/>
          <w:lang w:eastAsia="en-GB"/>
          <w14:ligatures w14:val="none"/>
        </w:rPr>
        <w:t>were</w:t>
      </w:r>
      <w:r w:rsidR="00A64C1E">
        <w:rPr>
          <w:rFonts w:eastAsia="Times New Roman" w:cstheme="minorHAnsi"/>
          <w:color w:val="000000"/>
          <w:kern w:val="0"/>
          <w:lang w:eastAsia="en-GB"/>
          <w14:ligatures w14:val="none"/>
        </w:rPr>
        <w:t xml:space="preserve"> </w:t>
      </w:r>
      <w:r w:rsidR="00A64C1E">
        <w:rPr>
          <w:rFonts w:eastAsia="Times New Roman" w:cstheme="minorHAnsi"/>
          <w:color w:val="000000"/>
          <w:kern w:val="0"/>
          <w:lang w:eastAsia="en-GB"/>
          <w14:ligatures w14:val="none"/>
        </w:rPr>
        <w:t>smokers in the UK</w:t>
      </w:r>
      <w:r w:rsidR="00E85836">
        <w:rPr>
          <w:rFonts w:eastAsia="Times New Roman" w:cstheme="minorHAnsi"/>
          <w:color w:val="000000"/>
          <w:kern w:val="0"/>
          <w:lang w:eastAsia="en-GB"/>
          <w14:ligatures w14:val="none"/>
        </w:rPr>
        <w:t xml:space="preserve"> as of 2021, which equates to </w:t>
      </w:r>
      <w:r w:rsidR="00EF4120">
        <w:rPr>
          <w:rFonts w:eastAsia="Times New Roman" w:cstheme="minorHAnsi"/>
          <w:color w:val="000000"/>
          <w:kern w:val="0"/>
          <w:lang w:eastAsia="en-GB"/>
          <w14:ligatures w14:val="none"/>
        </w:rPr>
        <w:t>6.</w:t>
      </w:r>
      <w:r w:rsidR="00840CFD">
        <w:rPr>
          <w:rFonts w:eastAsia="Times New Roman" w:cstheme="minorHAnsi"/>
          <w:color w:val="000000"/>
          <w:kern w:val="0"/>
          <w:lang w:eastAsia="en-GB"/>
          <w14:ligatures w14:val="none"/>
        </w:rPr>
        <w:t>6</w:t>
      </w:r>
      <w:r w:rsidR="00DF1DA7">
        <w:rPr>
          <w:rFonts w:eastAsia="Times New Roman" w:cstheme="minorHAnsi"/>
          <w:color w:val="000000"/>
          <w:kern w:val="0"/>
          <w:lang w:eastAsia="en-GB"/>
          <w14:ligatures w14:val="none"/>
        </w:rPr>
        <w:t xml:space="preserve"> million</w:t>
      </w:r>
      <w:r w:rsidR="00E85836">
        <w:rPr>
          <w:rFonts w:eastAsia="Times New Roman" w:cstheme="minorHAnsi"/>
          <w:color w:val="000000"/>
          <w:kern w:val="0"/>
          <w:lang w:eastAsia="en-GB"/>
          <w14:ligatures w14:val="none"/>
        </w:rPr>
        <w:t xml:space="preserve"> smokers nationwide </w:t>
      </w:r>
      <w:r w:rsidR="00914598">
        <w:rPr>
          <w:rFonts w:eastAsia="Times New Roman" w:cstheme="minorHAnsi"/>
          <w:color w:val="000000"/>
          <w:kern w:val="0"/>
          <w:lang w:eastAsia="en-GB"/>
          <w14:ligatures w14:val="none"/>
        </w:rPr>
        <w:t>(</w:t>
      </w:r>
      <w:r w:rsidR="00425F8D">
        <w:rPr>
          <w:rFonts w:eastAsia="Times New Roman" w:cstheme="minorHAnsi"/>
          <w:color w:val="000000"/>
          <w:kern w:val="0"/>
          <w:lang w:eastAsia="en-GB"/>
          <w14:ligatures w14:val="none"/>
        </w:rPr>
        <w:t xml:space="preserve">Revie </w:t>
      </w:r>
      <w:r w:rsidR="00425F8D">
        <w:rPr>
          <w:rFonts w:eastAsia="Times New Roman" w:cstheme="minorHAnsi"/>
          <w:i/>
          <w:iCs/>
          <w:color w:val="000000"/>
          <w:kern w:val="0"/>
          <w:lang w:eastAsia="en-GB"/>
          <w14:ligatures w14:val="none"/>
        </w:rPr>
        <w:t>et al.</w:t>
      </w:r>
      <w:r w:rsidR="00914598">
        <w:rPr>
          <w:rFonts w:eastAsia="Times New Roman" w:cstheme="minorHAnsi"/>
          <w:color w:val="000000"/>
          <w:kern w:val="0"/>
          <w:lang w:eastAsia="en-GB"/>
          <w14:ligatures w14:val="none"/>
        </w:rPr>
        <w:t>, 202</w:t>
      </w:r>
      <w:r w:rsidR="00EE7D53">
        <w:rPr>
          <w:rFonts w:eastAsia="Times New Roman" w:cstheme="minorHAnsi"/>
          <w:color w:val="000000"/>
          <w:kern w:val="0"/>
          <w:lang w:eastAsia="en-GB"/>
          <w14:ligatures w14:val="none"/>
        </w:rPr>
        <w:t>2</w:t>
      </w:r>
      <w:r w:rsidR="00914598">
        <w:rPr>
          <w:rFonts w:eastAsia="Times New Roman" w:cstheme="minorHAnsi"/>
          <w:color w:val="000000"/>
          <w:kern w:val="0"/>
          <w:lang w:eastAsia="en-GB"/>
          <w14:ligatures w14:val="none"/>
        </w:rPr>
        <w:t>)</w:t>
      </w:r>
      <w:r w:rsidR="003B35FA">
        <w:rPr>
          <w:rFonts w:eastAsia="Times New Roman" w:cstheme="minorHAnsi"/>
          <w:color w:val="000000"/>
          <w:kern w:val="0"/>
          <w:lang w:eastAsia="en-GB"/>
          <w14:ligatures w14:val="none"/>
        </w:rPr>
        <w:t>.</w:t>
      </w:r>
      <w:r w:rsidR="00DE5BBA">
        <w:rPr>
          <w:rFonts w:eastAsia="Times New Roman" w:cstheme="minorHAnsi"/>
          <w:color w:val="000000"/>
          <w:kern w:val="0"/>
          <w:lang w:eastAsia="en-GB"/>
          <w14:ligatures w14:val="none"/>
        </w:rPr>
        <w:t xml:space="preserve"> </w:t>
      </w:r>
      <w:r w:rsidR="00EE7D53">
        <w:rPr>
          <w:rFonts w:eastAsia="Times New Roman" w:cstheme="minorHAnsi"/>
          <w:color w:val="000000"/>
          <w:kern w:val="0"/>
          <w:lang w:eastAsia="en-GB"/>
          <w14:ligatures w14:val="none"/>
        </w:rPr>
        <w:t>S</w:t>
      </w:r>
      <w:r w:rsidR="00EE7D53">
        <w:rPr>
          <w:rFonts w:eastAsia="Times New Roman" w:cstheme="minorHAnsi"/>
          <w:color w:val="000000"/>
          <w:kern w:val="0"/>
          <w:lang w:eastAsia="en-GB"/>
          <w14:ligatures w14:val="none"/>
        </w:rPr>
        <w:t xml:space="preserve">moking </w:t>
      </w:r>
      <w:r w:rsidR="00EE7D53">
        <w:rPr>
          <w:rFonts w:eastAsia="Times New Roman" w:cstheme="minorHAnsi"/>
          <w:color w:val="000000"/>
          <w:kern w:val="0"/>
          <w:lang w:eastAsia="en-GB"/>
          <w14:ligatures w14:val="none"/>
        </w:rPr>
        <w:t>contributes</w:t>
      </w:r>
      <w:r w:rsidR="00EE7D53">
        <w:rPr>
          <w:rFonts w:eastAsia="Times New Roman" w:cstheme="minorHAnsi"/>
          <w:color w:val="000000"/>
          <w:kern w:val="0"/>
          <w:lang w:eastAsia="en-GB"/>
          <w14:ligatures w14:val="none"/>
        </w:rPr>
        <w:t xml:space="preserve"> to over 50 serious health conditions</w:t>
      </w:r>
      <w:r w:rsidR="002E487E">
        <w:rPr>
          <w:rFonts w:eastAsia="Times New Roman" w:cstheme="minorHAnsi"/>
          <w:color w:val="000000"/>
          <w:kern w:val="0"/>
          <w:lang w:eastAsia="en-GB"/>
          <w14:ligatures w14:val="none"/>
        </w:rPr>
        <w:t>,</w:t>
      </w:r>
      <w:r w:rsidR="00EE7D53">
        <w:rPr>
          <w:rFonts w:eastAsia="Times New Roman" w:cstheme="minorHAnsi"/>
          <w:color w:val="000000"/>
          <w:kern w:val="0"/>
          <w:lang w:eastAsia="en-GB"/>
          <w14:ligatures w14:val="none"/>
        </w:rPr>
        <w:t xml:space="preserve"> causing</w:t>
      </w:r>
      <w:r w:rsidR="00C43172">
        <w:rPr>
          <w:rFonts w:eastAsia="Times New Roman" w:cstheme="minorHAnsi"/>
          <w:color w:val="000000"/>
          <w:kern w:val="0"/>
          <w:lang w:eastAsia="en-GB"/>
          <w14:ligatures w14:val="none"/>
        </w:rPr>
        <w:t xml:space="preserve"> </w:t>
      </w:r>
      <w:r w:rsidR="00426042">
        <w:rPr>
          <w:rFonts w:eastAsia="Times New Roman" w:cstheme="minorHAnsi"/>
          <w:color w:val="000000"/>
          <w:kern w:val="0"/>
          <w:lang w:eastAsia="en-GB"/>
          <w14:ligatures w14:val="none"/>
        </w:rPr>
        <w:t xml:space="preserve">76,000 people </w:t>
      </w:r>
      <w:r w:rsidR="00EE7D53">
        <w:rPr>
          <w:rFonts w:eastAsia="Times New Roman" w:cstheme="minorHAnsi"/>
          <w:color w:val="000000"/>
          <w:kern w:val="0"/>
          <w:lang w:eastAsia="en-GB"/>
          <w14:ligatures w14:val="none"/>
        </w:rPr>
        <w:t xml:space="preserve">to </w:t>
      </w:r>
      <w:r w:rsidR="00426042">
        <w:rPr>
          <w:rFonts w:eastAsia="Times New Roman" w:cstheme="minorHAnsi"/>
          <w:color w:val="000000"/>
          <w:kern w:val="0"/>
          <w:lang w:eastAsia="en-GB"/>
          <w14:ligatures w14:val="none"/>
        </w:rPr>
        <w:t>die as a result of smoking</w:t>
      </w:r>
      <w:r w:rsidR="00EE7D53">
        <w:rPr>
          <w:rFonts w:eastAsia="Times New Roman" w:cstheme="minorHAnsi"/>
          <w:color w:val="000000"/>
          <w:kern w:val="0"/>
          <w:lang w:eastAsia="en-GB"/>
          <w14:ligatures w14:val="none"/>
        </w:rPr>
        <w:t xml:space="preserve"> every year in the UK </w:t>
      </w:r>
      <w:r w:rsidR="00F52D41">
        <w:rPr>
          <w:rFonts w:eastAsia="Times New Roman" w:cstheme="minorHAnsi"/>
          <w:color w:val="000000"/>
          <w:kern w:val="0"/>
          <w:lang w:eastAsia="en-GB"/>
          <w14:ligatures w14:val="none"/>
        </w:rPr>
        <w:t xml:space="preserve">(NHS, </w:t>
      </w:r>
      <w:r w:rsidR="001E3C08">
        <w:rPr>
          <w:rFonts w:eastAsia="Times New Roman" w:cstheme="minorHAnsi"/>
          <w:color w:val="000000"/>
          <w:kern w:val="0"/>
          <w:lang w:eastAsia="en-GB"/>
          <w14:ligatures w14:val="none"/>
        </w:rPr>
        <w:t>2022</w:t>
      </w:r>
      <w:r w:rsidR="00F52D41">
        <w:rPr>
          <w:rFonts w:eastAsia="Times New Roman" w:cstheme="minorHAnsi"/>
          <w:color w:val="000000"/>
          <w:kern w:val="0"/>
          <w:lang w:eastAsia="en-GB"/>
          <w14:ligatures w14:val="none"/>
        </w:rPr>
        <w:t xml:space="preserve">). </w:t>
      </w:r>
      <w:r w:rsidR="007C3351">
        <w:rPr>
          <w:rFonts w:eastAsia="Times New Roman" w:cstheme="minorHAnsi"/>
          <w:color w:val="000000"/>
          <w:kern w:val="0"/>
          <w:lang w:eastAsia="en-GB"/>
          <w14:ligatures w14:val="none"/>
        </w:rPr>
        <w:t xml:space="preserve">Some of the main </w:t>
      </w:r>
      <w:r w:rsidR="00C43172">
        <w:rPr>
          <w:rFonts w:eastAsia="Times New Roman" w:cstheme="minorHAnsi"/>
          <w:color w:val="000000"/>
          <w:kern w:val="0"/>
          <w:lang w:eastAsia="en-GB"/>
          <w14:ligatures w14:val="none"/>
        </w:rPr>
        <w:t xml:space="preserve">negative </w:t>
      </w:r>
      <w:r w:rsidR="00A33EFB">
        <w:rPr>
          <w:rFonts w:eastAsia="Times New Roman" w:cstheme="minorHAnsi"/>
          <w:color w:val="000000"/>
          <w:kern w:val="0"/>
          <w:lang w:eastAsia="en-GB"/>
          <w14:ligatures w14:val="none"/>
        </w:rPr>
        <w:t xml:space="preserve">health </w:t>
      </w:r>
      <w:r w:rsidR="00C43172">
        <w:rPr>
          <w:rFonts w:eastAsia="Times New Roman" w:cstheme="minorHAnsi"/>
          <w:color w:val="000000"/>
          <w:kern w:val="0"/>
          <w:lang w:eastAsia="en-GB"/>
          <w14:ligatures w14:val="none"/>
        </w:rPr>
        <w:t>effects associated with smoking include</w:t>
      </w:r>
      <w:r w:rsidR="00A33EFB">
        <w:rPr>
          <w:rFonts w:eastAsia="Times New Roman" w:cstheme="minorHAnsi"/>
          <w:color w:val="000000"/>
          <w:kern w:val="0"/>
          <w:lang w:eastAsia="en-GB"/>
          <w14:ligatures w14:val="none"/>
        </w:rPr>
        <w:t xml:space="preserve"> </w:t>
      </w:r>
      <w:r w:rsidR="00217055">
        <w:rPr>
          <w:rFonts w:eastAsia="Times New Roman" w:cstheme="minorHAnsi"/>
          <w:color w:val="000000"/>
          <w:kern w:val="0"/>
          <w:lang w:eastAsia="en-GB"/>
          <w14:ligatures w14:val="none"/>
        </w:rPr>
        <w:t>heart disease, heart attacks,</w:t>
      </w:r>
      <w:r w:rsidR="00981129">
        <w:rPr>
          <w:rFonts w:eastAsia="Times New Roman" w:cstheme="minorHAnsi"/>
          <w:color w:val="000000"/>
          <w:kern w:val="0"/>
          <w:lang w:eastAsia="en-GB"/>
          <w14:ligatures w14:val="none"/>
        </w:rPr>
        <w:t xml:space="preserve"> strokes, worsen</w:t>
      </w:r>
      <w:r w:rsidR="00E949A8">
        <w:rPr>
          <w:rFonts w:eastAsia="Times New Roman" w:cstheme="minorHAnsi"/>
          <w:color w:val="000000"/>
          <w:kern w:val="0"/>
          <w:lang w:eastAsia="en-GB"/>
          <w14:ligatures w14:val="none"/>
        </w:rPr>
        <w:t>ed</w:t>
      </w:r>
      <w:r w:rsidR="00981129">
        <w:rPr>
          <w:rFonts w:eastAsia="Times New Roman" w:cstheme="minorHAnsi"/>
          <w:color w:val="000000"/>
          <w:kern w:val="0"/>
          <w:lang w:eastAsia="en-GB"/>
          <w14:ligatures w14:val="none"/>
        </w:rPr>
        <w:t xml:space="preserve"> or </w:t>
      </w:r>
      <w:r w:rsidR="00AA05AB">
        <w:rPr>
          <w:rFonts w:eastAsia="Times New Roman" w:cstheme="minorHAnsi"/>
          <w:color w:val="000000"/>
          <w:kern w:val="0"/>
          <w:lang w:eastAsia="en-GB"/>
          <w14:ligatures w14:val="none"/>
        </w:rPr>
        <w:t>prolong</w:t>
      </w:r>
      <w:r w:rsidR="00E949A8">
        <w:rPr>
          <w:rFonts w:eastAsia="Times New Roman" w:cstheme="minorHAnsi"/>
          <w:color w:val="000000"/>
          <w:kern w:val="0"/>
          <w:lang w:eastAsia="en-GB"/>
          <w14:ligatures w14:val="none"/>
        </w:rPr>
        <w:t>ed</w:t>
      </w:r>
      <w:r w:rsidR="00981129">
        <w:rPr>
          <w:rFonts w:eastAsia="Times New Roman" w:cstheme="minorHAnsi"/>
          <w:color w:val="000000"/>
          <w:kern w:val="0"/>
          <w:lang w:eastAsia="en-GB"/>
          <w14:ligatures w14:val="none"/>
        </w:rPr>
        <w:t xml:space="preserve"> respiratory diseases and many types of cancer (NHS, 2022). According to the NHS (2022), 7 out of every 10 cases of lung cancer are a result of smoking</w:t>
      </w:r>
      <w:r w:rsidR="00AA15C6">
        <w:rPr>
          <w:rFonts w:eastAsia="Times New Roman" w:cstheme="minorHAnsi"/>
          <w:color w:val="000000"/>
          <w:kern w:val="0"/>
          <w:lang w:eastAsia="en-GB"/>
          <w14:ligatures w14:val="none"/>
        </w:rPr>
        <w:t xml:space="preserve"> in the UK</w:t>
      </w:r>
      <w:r w:rsidR="00981129">
        <w:rPr>
          <w:rFonts w:eastAsia="Times New Roman" w:cstheme="minorHAnsi"/>
          <w:color w:val="000000"/>
          <w:kern w:val="0"/>
          <w:lang w:eastAsia="en-GB"/>
          <w14:ligatures w14:val="none"/>
        </w:rPr>
        <w:t>.</w:t>
      </w:r>
      <w:r w:rsidR="00C77479">
        <w:rPr>
          <w:rFonts w:eastAsia="Times New Roman" w:cstheme="minorHAnsi"/>
          <w:color w:val="000000"/>
          <w:kern w:val="0"/>
          <w:lang w:eastAsia="en-GB"/>
          <w14:ligatures w14:val="none"/>
        </w:rPr>
        <w:t xml:space="preserve"> Lung cancer is the deadliest form of cancer, and tobacco contributes to more than 85% of lung cancer deaths globally (</w:t>
      </w:r>
      <w:r w:rsidR="00D74090">
        <w:rPr>
          <w:rFonts w:eastAsia="Times New Roman" w:cstheme="minorHAnsi"/>
          <w:color w:val="000000"/>
          <w:kern w:val="0"/>
          <w:lang w:eastAsia="en-GB"/>
          <w14:ligatures w14:val="none"/>
        </w:rPr>
        <w:t xml:space="preserve">Zhou, 2019). </w:t>
      </w:r>
      <w:r w:rsidR="005F1908">
        <w:rPr>
          <w:rFonts w:eastAsia="Times New Roman" w:cstheme="minorHAnsi"/>
          <w:color w:val="000000"/>
          <w:kern w:val="0"/>
          <w:lang w:eastAsia="en-GB"/>
          <w14:ligatures w14:val="none"/>
        </w:rPr>
        <w:t>Another detrimental effect of smoking is p</w:t>
      </w:r>
      <w:r w:rsidR="00532814">
        <w:rPr>
          <w:rFonts w:eastAsia="Times New Roman" w:cstheme="minorHAnsi"/>
          <w:color w:val="000000"/>
          <w:kern w:val="0"/>
          <w:lang w:eastAsia="en-GB"/>
          <w14:ligatures w14:val="none"/>
        </w:rPr>
        <w:t>assive smoking</w:t>
      </w:r>
      <w:r w:rsidR="005F1908">
        <w:rPr>
          <w:rFonts w:eastAsia="Times New Roman" w:cstheme="minorHAnsi"/>
          <w:color w:val="000000"/>
          <w:kern w:val="0"/>
          <w:lang w:eastAsia="en-GB"/>
          <w14:ligatures w14:val="none"/>
        </w:rPr>
        <w:t xml:space="preserve">. Passive smoking </w:t>
      </w:r>
      <w:r w:rsidR="00532814">
        <w:rPr>
          <w:rFonts w:eastAsia="Times New Roman" w:cstheme="minorHAnsi"/>
          <w:color w:val="000000"/>
          <w:kern w:val="0"/>
          <w:lang w:eastAsia="en-GB"/>
          <w14:ligatures w14:val="none"/>
        </w:rPr>
        <w:t xml:space="preserve">is when </w:t>
      </w:r>
      <w:r w:rsidR="00A83A12">
        <w:rPr>
          <w:rFonts w:eastAsia="Times New Roman" w:cstheme="minorHAnsi"/>
          <w:color w:val="000000"/>
          <w:kern w:val="0"/>
          <w:lang w:eastAsia="en-GB"/>
          <w14:ligatures w14:val="none"/>
        </w:rPr>
        <w:t xml:space="preserve">people around a smoker inhale what they exhale as well as the </w:t>
      </w:r>
      <w:r w:rsidR="00041400">
        <w:rPr>
          <w:rFonts w:eastAsia="Times New Roman" w:cstheme="minorHAnsi"/>
          <w:color w:val="000000"/>
          <w:kern w:val="0"/>
          <w:lang w:eastAsia="en-GB"/>
          <w14:ligatures w14:val="none"/>
        </w:rPr>
        <w:t xml:space="preserve">“sidestream” from the tip of the cigarette (NHS, n.d.). The effects of passive smoking are very similar to that of </w:t>
      </w:r>
      <w:r w:rsidR="00296DBB">
        <w:rPr>
          <w:rFonts w:eastAsia="Times New Roman" w:cstheme="minorHAnsi"/>
          <w:color w:val="000000"/>
          <w:kern w:val="0"/>
          <w:lang w:eastAsia="en-GB"/>
          <w14:ligatures w14:val="none"/>
        </w:rPr>
        <w:t>traditional smoking and</w:t>
      </w:r>
      <w:r w:rsidR="00F16087">
        <w:rPr>
          <w:rFonts w:eastAsia="Times New Roman" w:cstheme="minorHAnsi"/>
          <w:color w:val="000000"/>
          <w:kern w:val="0"/>
          <w:lang w:eastAsia="en-GB"/>
          <w14:ligatures w14:val="none"/>
        </w:rPr>
        <w:t xml:space="preserve"> are</w:t>
      </w:r>
      <w:r w:rsidR="00296DBB">
        <w:rPr>
          <w:rFonts w:eastAsia="Times New Roman" w:cstheme="minorHAnsi"/>
          <w:color w:val="000000"/>
          <w:kern w:val="0"/>
          <w:lang w:eastAsia="en-GB"/>
          <w14:ligatures w14:val="none"/>
        </w:rPr>
        <w:t xml:space="preserve"> especially dangerous to children. </w:t>
      </w:r>
      <w:r w:rsidR="00427780">
        <w:rPr>
          <w:rFonts w:eastAsia="Times New Roman" w:cstheme="minorHAnsi"/>
          <w:color w:val="000000"/>
          <w:kern w:val="0"/>
          <w:lang w:eastAsia="en-GB"/>
          <w14:ligatures w14:val="none"/>
        </w:rPr>
        <w:t xml:space="preserve">According to the Royal College of Physicians (RCP) (2010), passive smoking causes 20,000 cases of lower respiratory tract infection, 120,00 cases of </w:t>
      </w:r>
      <w:r w:rsidR="00427780">
        <w:rPr>
          <w:rFonts w:eastAsia="Times New Roman" w:cstheme="minorHAnsi"/>
          <w:color w:val="000000"/>
          <w:kern w:val="0"/>
          <w:lang w:eastAsia="en-GB"/>
          <w14:ligatures w14:val="none"/>
        </w:rPr>
        <w:lastRenderedPageBreak/>
        <w:t xml:space="preserve">middle ear disease, 22,000 new cases of asthma, and 200 cases of bacterial meningitis each year, leading to 40 sudden infant deaths annually, costing the NHS £23.3 million.  </w:t>
      </w:r>
    </w:p>
    <w:p w14:paraId="5BFD4661" w14:textId="5E8514D3" w:rsidR="003F7171" w:rsidRDefault="002B00E4" w:rsidP="0099438D">
      <w:pPr>
        <w:spacing w:beforeLines="160" w:before="384" w:afterLines="160" w:after="384" w:line="276" w:lineRule="auto"/>
        <w:jc w:val="both"/>
      </w:pPr>
      <w:r w:rsidRPr="00103DA7">
        <w:rPr>
          <w:lang w:eastAsia="en-GB"/>
        </w:rPr>
        <w:t>According to Root (</w:t>
      </w:r>
      <w:r w:rsidR="00A33F61" w:rsidRPr="00103DA7">
        <w:rPr>
          <w:lang w:eastAsia="en-GB"/>
        </w:rPr>
        <w:t>2019), e</w:t>
      </w:r>
      <w:r w:rsidR="00693DA0" w:rsidRPr="00103DA7">
        <w:rPr>
          <w:lang w:eastAsia="en-GB"/>
        </w:rPr>
        <w:t xml:space="preserve">very year </w:t>
      </w:r>
      <w:r w:rsidR="00503329" w:rsidRPr="00103DA7">
        <w:rPr>
          <w:lang w:eastAsia="en-GB"/>
        </w:rPr>
        <w:t xml:space="preserve">6.5 trillion cigarettes are </w:t>
      </w:r>
      <w:r w:rsidR="008F5B6B" w:rsidRPr="00103DA7">
        <w:rPr>
          <w:lang w:eastAsia="en-GB"/>
        </w:rPr>
        <w:t>purchased</w:t>
      </w:r>
      <w:r w:rsidR="00FE3AD7" w:rsidRPr="00103DA7">
        <w:rPr>
          <w:lang w:eastAsia="en-GB"/>
        </w:rPr>
        <w:t xml:space="preserve">, with just a third of cigarette butts making it to the </w:t>
      </w:r>
      <w:r w:rsidR="00C015C0" w:rsidRPr="00103DA7">
        <w:rPr>
          <w:lang w:eastAsia="en-GB"/>
        </w:rPr>
        <w:t>rubbish</w:t>
      </w:r>
      <w:r w:rsidR="004D2B6C" w:rsidRPr="00103DA7">
        <w:rPr>
          <w:lang w:eastAsia="en-GB"/>
        </w:rPr>
        <w:t xml:space="preserve">, </w:t>
      </w:r>
      <w:r w:rsidR="00A33F61" w:rsidRPr="00103DA7">
        <w:rPr>
          <w:lang w:eastAsia="en-GB"/>
        </w:rPr>
        <w:t xml:space="preserve">with the rest </w:t>
      </w:r>
      <w:r w:rsidR="005155D0" w:rsidRPr="00103DA7">
        <w:rPr>
          <w:lang w:eastAsia="en-GB"/>
        </w:rPr>
        <w:t>(</w:t>
      </w:r>
      <w:r w:rsidR="00C82BA9" w:rsidRPr="00103DA7">
        <w:rPr>
          <w:lang w:eastAsia="en-GB"/>
        </w:rPr>
        <w:t xml:space="preserve">4.5 trillion) </w:t>
      </w:r>
      <w:r w:rsidR="00A33F61" w:rsidRPr="00103DA7">
        <w:rPr>
          <w:lang w:eastAsia="en-GB"/>
        </w:rPr>
        <w:t>discarded into the environment.</w:t>
      </w:r>
      <w:r w:rsidR="00774D63">
        <w:rPr>
          <w:lang w:eastAsia="en-GB"/>
        </w:rPr>
        <w:t xml:space="preserve"> </w:t>
      </w:r>
      <w:r w:rsidR="00E75886">
        <w:rPr>
          <w:rFonts w:ascii="Calibri" w:hAnsi="Calibri" w:cs="Calibri"/>
          <w:color w:val="05103E"/>
          <w:shd w:val="clear" w:color="auto" w:fill="FFFFFF"/>
        </w:rPr>
        <w:t xml:space="preserve">A report by truth initiative (2021) stated that </w:t>
      </w:r>
      <w:r w:rsidR="005F1908">
        <w:rPr>
          <w:rFonts w:ascii="Calibri" w:hAnsi="Calibri" w:cs="Calibri"/>
          <w:color w:val="05103E"/>
          <w:shd w:val="clear" w:color="auto" w:fill="FFFFFF"/>
        </w:rPr>
        <w:t xml:space="preserve">even </w:t>
      </w:r>
      <w:r w:rsidR="001C124B">
        <w:rPr>
          <w:rFonts w:ascii="Calibri" w:hAnsi="Calibri" w:cs="Calibri"/>
          <w:color w:val="05103E"/>
          <w:shd w:val="clear" w:color="auto" w:fill="FFFFFF"/>
        </w:rPr>
        <w:t>in ideal conditions it takes nine months for a cigarette bu</w:t>
      </w:r>
      <w:r w:rsidR="004C7050">
        <w:rPr>
          <w:rFonts w:ascii="Calibri" w:hAnsi="Calibri" w:cs="Calibri"/>
          <w:color w:val="05103E"/>
          <w:shd w:val="clear" w:color="auto" w:fill="FFFFFF"/>
        </w:rPr>
        <w:t>t</w:t>
      </w:r>
      <w:r w:rsidR="001C124B">
        <w:rPr>
          <w:rFonts w:ascii="Calibri" w:hAnsi="Calibri" w:cs="Calibri"/>
          <w:color w:val="05103E"/>
          <w:shd w:val="clear" w:color="auto" w:fill="FFFFFF"/>
        </w:rPr>
        <w:t xml:space="preserve">t to degrade and over </w:t>
      </w:r>
      <w:r w:rsidR="00EC6A61">
        <w:rPr>
          <w:rFonts w:ascii="Calibri" w:hAnsi="Calibri" w:cs="Calibri"/>
          <w:color w:val="05103E"/>
          <w:shd w:val="clear" w:color="auto" w:fill="FFFFFF"/>
        </w:rPr>
        <w:t xml:space="preserve">600 million trees are cut down every year as a result of the tobacco industry. </w:t>
      </w:r>
      <w:r w:rsidR="00DE5778" w:rsidRPr="00103DA7">
        <w:rPr>
          <w:lang w:eastAsia="en-GB"/>
        </w:rPr>
        <w:t>Smoking tobacco also releases over 80 million tonnes of carbon dioxide into the atmosphere,</w:t>
      </w:r>
      <w:r w:rsidR="00C320DD" w:rsidRPr="00103DA7">
        <w:rPr>
          <w:lang w:eastAsia="en-GB"/>
        </w:rPr>
        <w:t xml:space="preserve"> a significant contribution to the climate crisis we are currently facing </w:t>
      </w:r>
      <w:r w:rsidR="00103DA7" w:rsidRPr="00103DA7">
        <w:rPr>
          <w:lang w:eastAsia="en-GB"/>
        </w:rPr>
        <w:t>(</w:t>
      </w:r>
      <w:r w:rsidR="00103DA7" w:rsidRPr="00103DA7">
        <w:rPr>
          <w:rFonts w:ascii="Calibri" w:hAnsi="Calibri" w:cs="Calibri"/>
          <w:color w:val="05103E"/>
          <w:shd w:val="clear" w:color="auto" w:fill="FFFFFF"/>
        </w:rPr>
        <w:t>Zafeiridou</w:t>
      </w:r>
      <w:r w:rsidR="00103DA7" w:rsidRPr="00103DA7">
        <w:rPr>
          <w:rFonts w:ascii="Calibri" w:hAnsi="Calibri" w:cs="Calibri"/>
          <w:color w:val="05103E"/>
          <w:shd w:val="clear" w:color="auto" w:fill="FFFFFF"/>
        </w:rPr>
        <w:t xml:space="preserve"> </w:t>
      </w:r>
      <w:r w:rsidR="00103DA7" w:rsidRPr="00103DA7">
        <w:rPr>
          <w:rFonts w:ascii="Calibri" w:hAnsi="Calibri" w:cs="Calibri"/>
          <w:i/>
          <w:iCs/>
          <w:color w:val="05103E"/>
          <w:shd w:val="clear" w:color="auto" w:fill="FFFFFF"/>
        </w:rPr>
        <w:t>et al</w:t>
      </w:r>
      <w:r w:rsidR="00103DA7" w:rsidRPr="00103DA7">
        <w:rPr>
          <w:rFonts w:ascii="Calibri" w:hAnsi="Calibri" w:cs="Calibri"/>
          <w:color w:val="05103E"/>
          <w:shd w:val="clear" w:color="auto" w:fill="FFFFFF"/>
        </w:rPr>
        <w:t>., 2018).</w:t>
      </w:r>
      <w:r w:rsidR="002F43A8">
        <w:rPr>
          <w:rFonts w:ascii="Calibri" w:hAnsi="Calibri" w:cs="Calibri"/>
          <w:color w:val="05103E"/>
          <w:shd w:val="clear" w:color="auto" w:fill="FFFFFF"/>
        </w:rPr>
        <w:t xml:space="preserve"> In</w:t>
      </w:r>
      <w:r w:rsidR="000D7428">
        <w:rPr>
          <w:rFonts w:ascii="Calibri" w:hAnsi="Calibri" w:cs="Calibri"/>
          <w:color w:val="05103E"/>
          <w:shd w:val="clear" w:color="auto" w:fill="FFFFFF"/>
        </w:rPr>
        <w:t xml:space="preserve"> the UK alone </w:t>
      </w:r>
      <w:r w:rsidR="00364193">
        <w:rPr>
          <w:rFonts w:ascii="Calibri" w:hAnsi="Calibri" w:cs="Calibri"/>
          <w:color w:val="05103E"/>
          <w:shd w:val="clear" w:color="auto" w:fill="FFFFFF"/>
        </w:rPr>
        <w:t xml:space="preserve">smoking tobacco costs the UK economy </w:t>
      </w:r>
      <w:r w:rsidR="00E5549F">
        <w:rPr>
          <w:rFonts w:ascii="Calibri" w:hAnsi="Calibri" w:cs="Calibri"/>
          <w:color w:val="05103E"/>
          <w:shd w:val="clear" w:color="auto" w:fill="FFFFFF"/>
        </w:rPr>
        <w:t>over £19 billion per year</w:t>
      </w:r>
      <w:r w:rsidR="002F43A8">
        <w:rPr>
          <w:rFonts w:ascii="Calibri" w:hAnsi="Calibri" w:cs="Calibri"/>
          <w:color w:val="05103E"/>
          <w:shd w:val="clear" w:color="auto" w:fill="FFFFFF"/>
        </w:rPr>
        <w:t xml:space="preserve"> due to </w:t>
      </w:r>
      <w:r w:rsidR="003E583B">
        <w:rPr>
          <w:rFonts w:ascii="Calibri" w:hAnsi="Calibri" w:cs="Calibri"/>
          <w:color w:val="05103E"/>
          <w:shd w:val="clear" w:color="auto" w:fill="FFFFFF"/>
        </w:rPr>
        <w:t xml:space="preserve">the </w:t>
      </w:r>
      <w:r w:rsidR="002F43A8">
        <w:rPr>
          <w:rFonts w:ascii="Calibri" w:hAnsi="Calibri" w:cs="Calibri"/>
          <w:color w:val="05103E"/>
          <w:shd w:val="clear" w:color="auto" w:fill="FFFFFF"/>
        </w:rPr>
        <w:t xml:space="preserve">effect that it has on people’s ability to work </w:t>
      </w:r>
      <w:r w:rsidR="00D45F6A">
        <w:rPr>
          <w:rFonts w:ascii="Calibri" w:hAnsi="Calibri" w:cs="Calibri"/>
          <w:color w:val="05103E"/>
          <w:shd w:val="clear" w:color="auto" w:fill="FFFFFF"/>
        </w:rPr>
        <w:t xml:space="preserve">and </w:t>
      </w:r>
      <w:r w:rsidR="005F1908">
        <w:rPr>
          <w:rFonts w:ascii="Calibri" w:hAnsi="Calibri" w:cs="Calibri"/>
          <w:color w:val="05103E"/>
          <w:shd w:val="clear" w:color="auto" w:fill="FFFFFF"/>
        </w:rPr>
        <w:t xml:space="preserve">the burden it has </w:t>
      </w:r>
      <w:r w:rsidR="00D45F6A">
        <w:rPr>
          <w:rFonts w:ascii="Calibri" w:hAnsi="Calibri" w:cs="Calibri"/>
          <w:color w:val="05103E"/>
          <w:shd w:val="clear" w:color="auto" w:fill="FFFFFF"/>
        </w:rPr>
        <w:t xml:space="preserve">on the NHS </w:t>
      </w:r>
      <w:r w:rsidR="002F43A8">
        <w:rPr>
          <w:rFonts w:ascii="Calibri" w:hAnsi="Calibri" w:cs="Calibri"/>
          <w:color w:val="05103E"/>
          <w:shd w:val="clear" w:color="auto" w:fill="FFFFFF"/>
        </w:rPr>
        <w:t>(International Longevity Centre</w:t>
      </w:r>
      <w:r w:rsidR="00AC1A85">
        <w:rPr>
          <w:rFonts w:ascii="Calibri" w:hAnsi="Calibri" w:cs="Calibri"/>
          <w:color w:val="05103E"/>
          <w:shd w:val="clear" w:color="auto" w:fill="FFFFFF"/>
        </w:rPr>
        <w:t xml:space="preserve"> (ILC)</w:t>
      </w:r>
      <w:r w:rsidR="002F43A8">
        <w:rPr>
          <w:rFonts w:ascii="Calibri" w:hAnsi="Calibri" w:cs="Calibri"/>
          <w:color w:val="05103E"/>
          <w:shd w:val="clear" w:color="auto" w:fill="FFFFFF"/>
        </w:rPr>
        <w:t xml:space="preserve">, </w:t>
      </w:r>
      <w:r w:rsidR="00132D31">
        <w:rPr>
          <w:rFonts w:ascii="Calibri" w:hAnsi="Calibri" w:cs="Calibri"/>
          <w:color w:val="05103E"/>
          <w:shd w:val="clear" w:color="auto" w:fill="FFFFFF"/>
        </w:rPr>
        <w:t xml:space="preserve">2021). </w:t>
      </w:r>
      <w:r w:rsidR="00CC5AC5">
        <w:rPr>
          <w:rFonts w:ascii="Calibri" w:hAnsi="Calibri" w:cs="Calibri"/>
          <w:color w:val="05103E"/>
          <w:shd w:val="clear" w:color="auto" w:fill="FFFFFF"/>
        </w:rPr>
        <w:t>Globally the cost of smoking</w:t>
      </w:r>
      <w:r w:rsidR="00D9070E">
        <w:rPr>
          <w:rFonts w:ascii="Calibri" w:hAnsi="Calibri" w:cs="Calibri"/>
          <w:color w:val="05103E"/>
          <w:shd w:val="clear" w:color="auto" w:fill="FFFFFF"/>
        </w:rPr>
        <w:t xml:space="preserve"> </w:t>
      </w:r>
      <w:r w:rsidR="00CC5AC5">
        <w:rPr>
          <w:rFonts w:ascii="Calibri" w:hAnsi="Calibri" w:cs="Calibri"/>
          <w:color w:val="05103E"/>
          <w:shd w:val="clear" w:color="auto" w:fill="FFFFFF"/>
        </w:rPr>
        <w:t xml:space="preserve">is </w:t>
      </w:r>
      <w:r w:rsidR="00D8699E">
        <w:rPr>
          <w:rFonts w:ascii="Calibri" w:hAnsi="Calibri" w:cs="Calibri"/>
          <w:color w:val="05103E"/>
          <w:shd w:val="clear" w:color="auto" w:fill="FFFFFF"/>
        </w:rPr>
        <w:t xml:space="preserve">nearly $2 trillion </w:t>
      </w:r>
      <w:r w:rsidR="00032CFE">
        <w:rPr>
          <w:rFonts w:ascii="Calibri" w:hAnsi="Calibri" w:cs="Calibri"/>
          <w:color w:val="05103E"/>
          <w:shd w:val="clear" w:color="auto" w:fill="FFFFFF"/>
        </w:rPr>
        <w:t xml:space="preserve">(Drope, 2022). </w:t>
      </w:r>
      <w:r w:rsidR="002B5AEE">
        <w:t xml:space="preserve">Despite all of these </w:t>
      </w:r>
      <w:r w:rsidR="0037120F">
        <w:t xml:space="preserve">negatives, individuals continue to smoke which suggests </w:t>
      </w:r>
      <w:r w:rsidR="00DE3E11">
        <w:t xml:space="preserve">the private benefit </w:t>
      </w:r>
      <w:r w:rsidR="0037120F">
        <w:t xml:space="preserve">significantly </w:t>
      </w:r>
      <w:r w:rsidR="00DE3E11">
        <w:t>outweighs the social benefit</w:t>
      </w:r>
      <w:r w:rsidR="0037120F">
        <w:t>.</w:t>
      </w:r>
    </w:p>
    <w:p w14:paraId="3473C2CA" w14:textId="2F3E5FA1" w:rsidR="00BE311E" w:rsidRDefault="00D9070E" w:rsidP="0099438D">
      <w:pPr>
        <w:spacing w:beforeLines="160" w:before="384" w:afterLines="160" w:after="384" w:line="276" w:lineRule="auto"/>
        <w:jc w:val="both"/>
      </w:pPr>
      <w:r>
        <w:rPr>
          <w:noProof/>
        </w:rPr>
        <mc:AlternateContent>
          <mc:Choice Requires="wps">
            <w:drawing>
              <wp:anchor distT="0" distB="0" distL="114300" distR="114300" simplePos="0" relativeHeight="251669504" behindDoc="0" locked="0" layoutInCell="1" allowOverlap="1" wp14:anchorId="5AE2BF15" wp14:editId="19E007A0">
                <wp:simplePos x="0" y="0"/>
                <wp:positionH relativeFrom="column">
                  <wp:posOffset>1019810</wp:posOffset>
                </wp:positionH>
                <wp:positionV relativeFrom="paragraph">
                  <wp:posOffset>2703195</wp:posOffset>
                </wp:positionV>
                <wp:extent cx="3516630" cy="635"/>
                <wp:effectExtent l="0" t="0" r="1270" b="12065"/>
                <wp:wrapTopAndBottom/>
                <wp:docPr id="15" name="Text Box 15"/>
                <wp:cNvGraphicFramePr/>
                <a:graphic xmlns:a="http://schemas.openxmlformats.org/drawingml/2006/main">
                  <a:graphicData uri="http://schemas.microsoft.com/office/word/2010/wordprocessingShape">
                    <wps:wsp>
                      <wps:cNvSpPr txBox="1"/>
                      <wps:spPr>
                        <a:xfrm>
                          <a:off x="0" y="0"/>
                          <a:ext cx="3516630" cy="635"/>
                        </a:xfrm>
                        <a:prstGeom prst="rect">
                          <a:avLst/>
                        </a:prstGeom>
                        <a:solidFill>
                          <a:prstClr val="white"/>
                        </a:solidFill>
                        <a:ln>
                          <a:noFill/>
                        </a:ln>
                      </wps:spPr>
                      <wps:txbx>
                        <w:txbxContent>
                          <w:p w14:paraId="7B520DC4" w14:textId="72AD77FA" w:rsidR="00D9070E" w:rsidRPr="00E62369" w:rsidRDefault="00D9070E" w:rsidP="002673D9">
                            <w:pPr>
                              <w:pStyle w:val="Caption"/>
                              <w:jc w:val="center"/>
                              <w:rPr>
                                <w:noProof/>
                              </w:rPr>
                            </w:pPr>
                            <w:r>
                              <w:t xml:space="preserve">Figure </w:t>
                            </w:r>
                            <w:fldSimple w:instr=" SEQ Figure \* ARABIC ">
                              <w:r w:rsidR="006E0681">
                                <w:rPr>
                                  <w:noProof/>
                                </w:rPr>
                                <w:t>1</w:t>
                              </w:r>
                            </w:fldSimple>
                            <w:r>
                              <w:t xml:space="preserve"> - Negative externalities of consumption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E2BF15" id="_x0000_t202" coordsize="21600,21600" o:spt="202" path="m,l,21600r21600,l21600,xe">
                <v:stroke joinstyle="miter"/>
                <v:path gradientshapeok="t" o:connecttype="rect"/>
              </v:shapetype>
              <v:shape id="Text Box 15" o:spid="_x0000_s1026" type="#_x0000_t202" style="position:absolute;left:0;text-align:left;margin-left:80.3pt;margin-top:212.85pt;width:276.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eekFQIAADgEAAAOAAAAZHJzL2Uyb0RvYy54bWysU8Fu2zAMvQ/YPwi6L04aNBiMOEWWIsOA&#13;&#10;oC3QFj0rshQbkEWNUmJnXz9KtpOt22nYRaZF6lF872l51zWGnRT6GmzBZ5MpZ8pKKGt7KPjry/bT&#13;&#10;Z858ELYUBqwq+Fl5frf6+GHZulzdQAWmVMgIxPq8dQWvQnB5lnlZqUb4CThlKakBGxHoFw9ZiaIl&#13;&#10;9MZkN9PpImsBS4cglfe0e98n+Srha61keNTaq8BMweluIa2Y1n1cs9VS5AcUrqrlcA3xD7doRG2p&#13;&#10;6QXqXgTBjlj/AdXUEsGDDhMJTQZa11KlGWia2fTdNM+VcCrNQuR4d6HJ/z9Y+XB6dk/IQvcFOhIw&#13;&#10;EtI6n3vajPN0Gpv4pZsyyhOF5wttqgtM0ub8drZYzCklKbeY30aM7HrUoQ9fFTQsBgVH0iRRJU47&#13;&#10;H/rSsSR28mDqclsbE39iYmOQnQTp11Z1UAP4b1XGxloL8VQPGHey6xwxCt2+G4bbQ3mmmRF6O3gn&#13;&#10;tzU12gkfngSS/jQLeTo80qINtAWHIeKsAvzxt/1YT7JQlrOW/FRw//0oUHFmvlkSLJpvDHAM9mNg&#13;&#10;j80GaMQZvRYnU0gHMJgx1AjNG1l9HbtQSlhJvQoexnATelfTU5FqvU5FZDEnws4+OxmhR0JfujeB&#13;&#10;bpAjkIoPMDpN5O9U6WuTLm59DERxkiwS2rM48Ez2TKIPTyn6/9f/VHV98KufAAAA//8DAFBLAwQU&#13;&#10;AAYACAAAACEAFsYcW+QAAAAQAQAADwAAAGRycy9kb3ducmV2LnhtbExPPU/DMBDdkfgP1iGxIOq0&#13;&#10;mLRK41RVgaEsFaELmxtf40BsR7HThn/fgwWWk97du/eRr0bbshP2ofFOwnSSAENXed24WsL+/eV+&#13;&#10;ASxE5bRqvUMJ3xhgVVxf5SrT/uze8FTGmpGIC5mSYGLsMs5DZdCqMPEdOrodfW9VJNjXXPfqTOK2&#13;&#10;5bMkSblVjSMHozrcGKy+ysFK2ImPnbkbjs+va/HQb/fDJv2sSylvb8anJY31EljEMf59wE8Hyg8F&#13;&#10;BTv4wenAWsJpkhJVgpg9zoERYz4VAtjhd7MAXuT8f5HiAgAA//8DAFBLAQItABQABgAIAAAAIQC2&#13;&#10;gziS/gAAAOEBAAATAAAAAAAAAAAAAAAAAAAAAABbQ29udGVudF9UeXBlc10ueG1sUEsBAi0AFAAG&#13;&#10;AAgAAAAhADj9If/WAAAAlAEAAAsAAAAAAAAAAAAAAAAALwEAAF9yZWxzLy5yZWxzUEsBAi0AFAAG&#13;&#10;AAgAAAAhAJfZ56QVAgAAOAQAAA4AAAAAAAAAAAAAAAAALgIAAGRycy9lMm9Eb2MueG1sUEsBAi0A&#13;&#10;FAAGAAgAAAAhABbGHFvkAAAAEAEAAA8AAAAAAAAAAAAAAAAAbwQAAGRycy9kb3ducmV2LnhtbFBL&#13;&#10;BQYAAAAABAAEAPMAAACABQAAAAA=&#13;&#10;" stroked="f">
                <v:textbox style="mso-fit-shape-to-text:t" inset="0,0,0,0">
                  <w:txbxContent>
                    <w:p w14:paraId="7B520DC4" w14:textId="72AD77FA" w:rsidR="00D9070E" w:rsidRPr="00E62369" w:rsidRDefault="00D9070E" w:rsidP="002673D9">
                      <w:pPr>
                        <w:pStyle w:val="Caption"/>
                        <w:jc w:val="center"/>
                        <w:rPr>
                          <w:noProof/>
                        </w:rPr>
                      </w:pPr>
                      <w:r>
                        <w:t xml:space="preserve">Figure </w:t>
                      </w:r>
                      <w:fldSimple w:instr=" SEQ Figure \* ARABIC ">
                        <w:r w:rsidR="006E0681">
                          <w:rPr>
                            <w:noProof/>
                          </w:rPr>
                          <w:t>1</w:t>
                        </w:r>
                      </w:fldSimple>
                      <w:r>
                        <w:t xml:space="preserve"> - Negative externalities of consumption</w:t>
                      </w:r>
                    </w:p>
                  </w:txbxContent>
                </v:textbox>
                <w10:wrap type="topAndBottom"/>
              </v:shape>
            </w:pict>
          </mc:Fallback>
        </mc:AlternateContent>
      </w:r>
      <w:r w:rsidRPr="00196550">
        <w:rPr>
          <w:noProof/>
        </w:rPr>
        <w:drawing>
          <wp:anchor distT="0" distB="0" distL="114300" distR="114300" simplePos="0" relativeHeight="251667456" behindDoc="0" locked="0" layoutInCell="1" allowOverlap="1" wp14:anchorId="19754EF4" wp14:editId="154F9748">
            <wp:simplePos x="0" y="0"/>
            <wp:positionH relativeFrom="column">
              <wp:posOffset>1020094</wp:posOffset>
            </wp:positionH>
            <wp:positionV relativeFrom="paragraph">
              <wp:posOffset>311</wp:posOffset>
            </wp:positionV>
            <wp:extent cx="3516630" cy="2646045"/>
            <wp:effectExtent l="0" t="0" r="1270" b="0"/>
            <wp:wrapTopAndBottom/>
            <wp:docPr id="2" name="Picture 2" descr="Graphical user interface, application&#10;&#10;Description automatically generated">
              <a:extLst xmlns:a="http://schemas.openxmlformats.org/drawingml/2006/main">
                <a:ext uri="{FF2B5EF4-FFF2-40B4-BE49-F238E27FC236}">
                  <a16:creationId xmlns:a16="http://schemas.microsoft.com/office/drawing/2014/main" id="{4C73A5F7-7522-417F-BF77-4DCBD63C1D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10;&#10;Description automatically generated">
                      <a:extLst>
                        <a:ext uri="{FF2B5EF4-FFF2-40B4-BE49-F238E27FC236}">
                          <a16:creationId xmlns:a16="http://schemas.microsoft.com/office/drawing/2014/main" id="{4C73A5F7-7522-417F-BF77-4DCBD63C1DAC}"/>
                        </a:ext>
                      </a:extLst>
                    </pic:cNvPr>
                    <pic:cNvPicPr>
                      <a:picLocks noChangeAspect="1"/>
                    </pic:cNvPicPr>
                  </pic:nvPicPr>
                  <pic:blipFill rotWithShape="1">
                    <a:blip r:embed="rId7">
                      <a:extLst>
                        <a:ext uri="{28A0092B-C50C-407E-A947-70E740481C1C}">
                          <a14:useLocalDpi xmlns:a14="http://schemas.microsoft.com/office/drawing/2010/main" val="0"/>
                        </a:ext>
                      </a:extLst>
                    </a:blip>
                    <a:srcRect l="21937" t="39828" r="51141" b="28642"/>
                    <a:stretch/>
                  </pic:blipFill>
                  <pic:spPr bwMode="auto">
                    <a:xfrm>
                      <a:off x="0" y="0"/>
                      <a:ext cx="3516630" cy="26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0E69">
        <w:t>Figure</w:t>
      </w:r>
      <w:r w:rsidR="00EE5825">
        <w:t xml:space="preserve"> </w:t>
      </w:r>
      <w:r w:rsidR="001F2025">
        <w:t>1</w:t>
      </w:r>
      <w:r w:rsidR="00F46641">
        <w:t xml:space="preserve"> demonstrates the </w:t>
      </w:r>
      <w:r w:rsidR="009E223C">
        <w:t xml:space="preserve">market failure </w:t>
      </w:r>
      <w:r w:rsidR="00BB3B7F">
        <w:t xml:space="preserve">and the negative externalities of smoking. </w:t>
      </w:r>
      <w:r w:rsidR="00734E3F">
        <w:t xml:space="preserve">Figure </w:t>
      </w:r>
      <w:r w:rsidR="005F1908">
        <w:t>1</w:t>
      </w:r>
      <w:r w:rsidR="00734E3F">
        <w:t xml:space="preserve"> </w:t>
      </w:r>
      <w:r w:rsidR="005F1908">
        <w:t>shows</w:t>
      </w:r>
      <w:r w:rsidR="00734E3F">
        <w:t xml:space="preserve"> how the marginal private benefit </w:t>
      </w:r>
      <w:r w:rsidR="009550FD">
        <w:t xml:space="preserve">(MPB) is greater than the marginal social benefit (MSB). </w:t>
      </w:r>
      <w:r w:rsidR="00C24D89">
        <w:t>The MSB highlights the neg</w:t>
      </w:r>
      <w:r w:rsidR="00DD1655">
        <w:t>ative effects that smoking has on society</w:t>
      </w:r>
      <w:r w:rsidR="00ED5450">
        <w:t xml:space="preserve">, for example, pollution, </w:t>
      </w:r>
      <w:r w:rsidR="005F1908">
        <w:t xml:space="preserve">and </w:t>
      </w:r>
      <w:r w:rsidR="00ED5450">
        <w:t>economic and health care costs</w:t>
      </w:r>
      <w:r w:rsidR="004C67B8">
        <w:t>.</w:t>
      </w:r>
      <w:r w:rsidR="00DD1655">
        <w:t xml:space="preserve"> </w:t>
      </w:r>
      <w:r w:rsidR="004C67B8">
        <w:t>T</w:t>
      </w:r>
      <w:r w:rsidR="00DD1655">
        <w:t>he MPB highlights the benefit of smoking for the in</w:t>
      </w:r>
      <w:r w:rsidR="00B47503">
        <w:t>dividual</w:t>
      </w:r>
      <w:r w:rsidR="00ED5450">
        <w:t>, e.g., their desire for the product</w:t>
      </w:r>
      <w:r w:rsidR="00B47503">
        <w:t xml:space="preserve">. Figure </w:t>
      </w:r>
      <w:r w:rsidR="00C077E6">
        <w:t>1</w:t>
      </w:r>
      <w:r w:rsidR="00B47503">
        <w:t xml:space="preserve"> also </w:t>
      </w:r>
      <w:r w:rsidR="00ED5450">
        <w:t>demonstrates</w:t>
      </w:r>
      <w:r w:rsidR="004C67B8">
        <w:t xml:space="preserve">, </w:t>
      </w:r>
      <w:r w:rsidR="00ED5450">
        <w:t xml:space="preserve">that </w:t>
      </w:r>
      <w:r w:rsidR="00354736">
        <w:t>as the number of cigarettes consumed increases the</w:t>
      </w:r>
      <w:r w:rsidR="001B2DD6">
        <w:t xml:space="preserve"> MPB decreases.</w:t>
      </w:r>
      <w:r w:rsidR="007717D7">
        <w:t xml:space="preserve"> This is because the indiv</w:t>
      </w:r>
      <w:r w:rsidR="009463C4">
        <w:t xml:space="preserve">idual smoking </w:t>
      </w:r>
      <w:r w:rsidR="004C67B8">
        <w:t>has</w:t>
      </w:r>
      <w:r w:rsidR="009463C4">
        <w:t xml:space="preserve"> less satisfaction </w:t>
      </w:r>
      <w:r w:rsidR="000949BE">
        <w:t>as</w:t>
      </w:r>
      <w:r w:rsidR="00D020B5">
        <w:t xml:space="preserve"> </w:t>
      </w:r>
      <w:r w:rsidR="004C67B8">
        <w:t>they consume more,</w:t>
      </w:r>
      <w:r w:rsidR="00D020B5">
        <w:t xml:space="preserve"> causing a reduction</w:t>
      </w:r>
      <w:r w:rsidR="00AA305B">
        <w:t xml:space="preserve"> in the </w:t>
      </w:r>
      <w:r w:rsidR="004C67B8">
        <w:t xml:space="preserve">amount </w:t>
      </w:r>
      <w:r w:rsidR="00D020B5">
        <w:t>the</w:t>
      </w:r>
      <w:r w:rsidR="004C67B8">
        <w:t>y</w:t>
      </w:r>
      <w:r w:rsidR="00D020B5">
        <w:t xml:space="preserve"> </w:t>
      </w:r>
      <w:r w:rsidR="004C67B8">
        <w:t>are</w:t>
      </w:r>
      <w:r w:rsidR="00D020B5">
        <w:t xml:space="preserve"> willing to pay</w:t>
      </w:r>
      <w:r w:rsidR="00AA305B">
        <w:t>.</w:t>
      </w:r>
      <w:r w:rsidR="00192F3F">
        <w:t xml:space="preserve"> The social optimum </w:t>
      </w:r>
      <w:r w:rsidR="004C67B8">
        <w:t xml:space="preserve">occurs at the intersection of </w:t>
      </w:r>
      <w:r w:rsidR="00192F3F">
        <w:t>Q</w:t>
      </w:r>
      <w:r w:rsidR="00FD57B0">
        <w:t>*</w:t>
      </w:r>
      <w:r w:rsidR="00192F3F">
        <w:t xml:space="preserve"> and </w:t>
      </w:r>
      <w:r w:rsidR="00FD57B0">
        <w:t>P*</w:t>
      </w:r>
      <w:r w:rsidR="00281DFA">
        <w:t xml:space="preserve">, this point </w:t>
      </w:r>
      <w:r w:rsidR="00B35A94">
        <w:t>is known</w:t>
      </w:r>
      <w:r w:rsidR="00281DFA">
        <w:t xml:space="preserve"> as allocative efficiency or market </w:t>
      </w:r>
      <w:r w:rsidR="00A15472">
        <w:t>efficiency</w:t>
      </w:r>
      <w:r w:rsidR="004C67B8">
        <w:t>,</w:t>
      </w:r>
      <w:r w:rsidR="00E377A2">
        <w:t xml:space="preserve"> and this is achieved by implementing measures to reduce consumption</w:t>
      </w:r>
      <w:r w:rsidR="00B35A94">
        <w:t>. H</w:t>
      </w:r>
      <w:r w:rsidR="00A12E03">
        <w:t>owever</w:t>
      </w:r>
      <w:r w:rsidR="002C0F2D">
        <w:t xml:space="preserve">, </w:t>
      </w:r>
      <w:r w:rsidR="00BC1A6C">
        <w:t xml:space="preserve">as </w:t>
      </w:r>
      <w:r w:rsidR="00281DFA">
        <w:t xml:space="preserve">shown </w:t>
      </w:r>
      <w:r w:rsidR="00B35A94">
        <w:t>in</w:t>
      </w:r>
      <w:r w:rsidR="00281DFA">
        <w:t xml:space="preserve"> Figure 1, the private optimum is Pe and Qe due to the negative externality</w:t>
      </w:r>
      <w:r w:rsidR="00334192">
        <w:t>, this is known as market failure</w:t>
      </w:r>
      <w:r w:rsidR="00BC1A6C">
        <w:t xml:space="preserve">. </w:t>
      </w:r>
      <w:r w:rsidR="00B03F4B">
        <w:t xml:space="preserve">This overconsumption of goods </w:t>
      </w:r>
      <w:r w:rsidR="004C67B8">
        <w:t xml:space="preserve">between the social and private optimum </w:t>
      </w:r>
      <w:r w:rsidR="00B03F4B">
        <w:t>is highlighted by welfare loss</w:t>
      </w:r>
      <w:r w:rsidR="00C642AB">
        <w:t xml:space="preserve">. </w:t>
      </w:r>
    </w:p>
    <w:p w14:paraId="147004DD" w14:textId="69B016C4" w:rsidR="00D9070E" w:rsidRPr="00F118C1" w:rsidRDefault="00C642AB" w:rsidP="00F118C1">
      <w:pPr>
        <w:spacing w:beforeLines="160" w:before="384" w:afterLines="160" w:after="384" w:line="276" w:lineRule="auto"/>
        <w:jc w:val="both"/>
      </w:pPr>
      <w:r>
        <w:lastRenderedPageBreak/>
        <w:t xml:space="preserve">Welfare loss </w:t>
      </w:r>
      <w:r w:rsidR="005726ED">
        <w:rPr>
          <w:rFonts w:cstheme="minorHAnsi"/>
          <w:spacing w:val="1"/>
          <w:shd w:val="clear" w:color="auto" w:fill="FFFFFF"/>
        </w:rPr>
        <w:t xml:space="preserve">is the </w:t>
      </w:r>
      <w:r w:rsidR="005726ED" w:rsidRPr="0081595A">
        <w:rPr>
          <w:rFonts w:cstheme="minorHAnsi"/>
          <w:spacing w:val="1"/>
          <w:shd w:val="clear" w:color="auto" w:fill="FFFFFF"/>
        </w:rPr>
        <w:t>cost to society created by</w:t>
      </w:r>
      <w:r w:rsidR="005726ED" w:rsidRPr="0081595A">
        <w:rPr>
          <w:rStyle w:val="apple-converted-space"/>
          <w:rFonts w:cstheme="minorHAnsi"/>
          <w:spacing w:val="1"/>
          <w:shd w:val="clear" w:color="auto" w:fill="FFFFFF"/>
        </w:rPr>
        <w:t> </w:t>
      </w:r>
      <w:r w:rsidR="005726ED" w:rsidRPr="008473D4">
        <w:rPr>
          <w:rFonts w:cstheme="minorHAnsi"/>
          <w:spacing w:val="1"/>
        </w:rPr>
        <w:t>market inefficiency</w:t>
      </w:r>
      <w:r w:rsidR="005726ED" w:rsidRPr="0081595A">
        <w:rPr>
          <w:rFonts w:cstheme="minorHAnsi"/>
          <w:spacing w:val="1"/>
          <w:shd w:val="clear" w:color="auto" w:fill="FFFFFF"/>
        </w:rPr>
        <w:t>, which occurs when</w:t>
      </w:r>
      <w:r w:rsidR="005726ED" w:rsidRPr="0081595A">
        <w:rPr>
          <w:rStyle w:val="apple-converted-space"/>
          <w:rFonts w:cstheme="minorHAnsi"/>
          <w:spacing w:val="1"/>
          <w:shd w:val="clear" w:color="auto" w:fill="FFFFFF"/>
        </w:rPr>
        <w:t> </w:t>
      </w:r>
      <w:hyperlink r:id="rId8" w:history="1">
        <w:r w:rsidR="005726ED" w:rsidRPr="0081595A">
          <w:rPr>
            <w:rStyle w:val="Hyperlink"/>
            <w:rFonts w:cstheme="minorHAnsi"/>
            <w:color w:val="auto"/>
            <w:spacing w:val="1"/>
            <w:u w:val="none"/>
          </w:rPr>
          <w:t>supply</w:t>
        </w:r>
      </w:hyperlink>
      <w:r w:rsidR="005726ED" w:rsidRPr="0081595A">
        <w:rPr>
          <w:rStyle w:val="apple-converted-space"/>
          <w:rFonts w:cstheme="minorHAnsi"/>
          <w:spacing w:val="1"/>
          <w:shd w:val="clear" w:color="auto" w:fill="FFFFFF"/>
        </w:rPr>
        <w:t> </w:t>
      </w:r>
      <w:r w:rsidR="005726ED" w:rsidRPr="0081595A">
        <w:rPr>
          <w:rFonts w:cstheme="minorHAnsi"/>
          <w:spacing w:val="1"/>
          <w:shd w:val="clear" w:color="auto" w:fill="FFFFFF"/>
        </w:rPr>
        <w:t>and</w:t>
      </w:r>
      <w:r w:rsidR="005726ED" w:rsidRPr="0081595A">
        <w:rPr>
          <w:rStyle w:val="apple-converted-space"/>
          <w:rFonts w:cstheme="minorHAnsi"/>
          <w:spacing w:val="1"/>
          <w:shd w:val="clear" w:color="auto" w:fill="FFFFFF"/>
        </w:rPr>
        <w:t> </w:t>
      </w:r>
      <w:hyperlink r:id="rId9" w:history="1">
        <w:r w:rsidR="005726ED" w:rsidRPr="0081595A">
          <w:rPr>
            <w:rStyle w:val="Hyperlink"/>
            <w:rFonts w:cstheme="minorHAnsi"/>
            <w:color w:val="auto"/>
            <w:spacing w:val="1"/>
            <w:u w:val="none"/>
          </w:rPr>
          <w:t>demand</w:t>
        </w:r>
      </w:hyperlink>
      <w:r w:rsidR="005726ED" w:rsidRPr="0081595A">
        <w:rPr>
          <w:rStyle w:val="apple-converted-space"/>
          <w:rFonts w:cstheme="minorHAnsi"/>
          <w:spacing w:val="1"/>
          <w:shd w:val="clear" w:color="auto" w:fill="FFFFFF"/>
        </w:rPr>
        <w:t> </w:t>
      </w:r>
      <w:r w:rsidR="005726ED" w:rsidRPr="0081595A">
        <w:rPr>
          <w:rFonts w:cstheme="minorHAnsi"/>
          <w:spacing w:val="1"/>
          <w:shd w:val="clear" w:color="auto" w:fill="FFFFFF"/>
        </w:rPr>
        <w:t>are out of equilibrium</w:t>
      </w:r>
      <w:r w:rsidR="005726ED">
        <w:rPr>
          <w:rFonts w:cstheme="minorHAnsi"/>
          <w:spacing w:val="1"/>
          <w:shd w:val="clear" w:color="auto" w:fill="FFFFFF"/>
        </w:rPr>
        <w:t xml:space="preserve"> </w:t>
      </w:r>
      <w:r w:rsidR="005726ED">
        <w:t>(Hausman, 1981). To remove the deadweight loss</w:t>
      </w:r>
      <w:r w:rsidR="0003082B">
        <w:t>,</w:t>
      </w:r>
      <w:r w:rsidR="005726ED">
        <w:t xml:space="preserve"> consumption must be reduced</w:t>
      </w:r>
      <w:r w:rsidR="004A7990">
        <w:t xml:space="preserve">, </w:t>
      </w:r>
      <w:r w:rsidR="00E67575">
        <w:t>either by raising the price or making the product less desirable; t</w:t>
      </w:r>
      <w:r w:rsidR="004A7990">
        <w:t xml:space="preserve">his </w:t>
      </w:r>
      <w:r w:rsidR="0003082B">
        <w:t>will create</w:t>
      </w:r>
      <w:r w:rsidR="004A7990">
        <w:t xml:space="preserve"> market efficiency, which is the point </w:t>
      </w:r>
      <w:r w:rsidR="009F62FB">
        <w:t xml:space="preserve">where P* and Q* meet. The space between Q* and Qe is the misallocation of resources, </w:t>
      </w:r>
      <w:r w:rsidR="00BC0441">
        <w:t xml:space="preserve">which can </w:t>
      </w:r>
      <w:r w:rsidR="00E642B3">
        <w:t>negatively affect</w:t>
      </w:r>
      <w:r w:rsidR="000C2C5C">
        <w:t xml:space="preserve"> economic development as well as the environment </w:t>
      </w:r>
      <w:r w:rsidR="00E642B3">
        <w:t xml:space="preserve">(He &amp; Qi, 2021). </w:t>
      </w:r>
      <w:r w:rsidR="00E951DA">
        <w:t>In reality</w:t>
      </w:r>
      <w:r w:rsidR="00457A51">
        <w:t>,</w:t>
      </w:r>
      <w:r w:rsidR="00E951DA">
        <w:t xml:space="preserve"> the MSB and MPB would not be perpendicular as in </w:t>
      </w:r>
      <w:r w:rsidR="00457A51">
        <w:t>Figure</w:t>
      </w:r>
      <w:r w:rsidR="00E951DA">
        <w:t xml:space="preserve"> </w:t>
      </w:r>
      <w:r w:rsidR="00457A51">
        <w:t>1</w:t>
      </w:r>
      <w:r w:rsidR="00E951DA">
        <w:t xml:space="preserve">, this is </w:t>
      </w:r>
      <w:r w:rsidR="00BE311E">
        <w:t>largely down</w:t>
      </w:r>
      <w:r w:rsidR="000A3415">
        <w:t xml:space="preserve"> to the demand for cigarettes being inelastic</w:t>
      </w:r>
      <w:r w:rsidR="006D5826">
        <w:t>,</w:t>
      </w:r>
      <w:r w:rsidR="006837AF">
        <w:t xml:space="preserve"> meaning that the demand does not </w:t>
      </w:r>
      <w:r w:rsidR="00B22831">
        <w:t xml:space="preserve">change proportionally with the </w:t>
      </w:r>
      <w:r w:rsidR="00336564">
        <w:t>price</w:t>
      </w:r>
      <w:r w:rsidR="004C67B8">
        <w:t>, as the individuals that do smoke tend to be dependent on it, and are often willing to pay the higher prices</w:t>
      </w:r>
      <w:r w:rsidR="00336564">
        <w:t xml:space="preserve"> </w:t>
      </w:r>
      <w:r w:rsidR="00B22831">
        <w:t>(</w:t>
      </w:r>
      <w:r w:rsidR="006D5826">
        <w:t>Indeed, 2023).</w:t>
      </w:r>
    </w:p>
    <w:p w14:paraId="205933CC" w14:textId="5514A7A3" w:rsidR="008D598D" w:rsidRPr="003F79E2" w:rsidRDefault="00C40749" w:rsidP="0099438D">
      <w:pPr>
        <w:spacing w:beforeLines="160" w:before="384" w:afterLines="160" w:after="384" w:line="276" w:lineRule="auto"/>
        <w:rPr>
          <w:b/>
          <w:bCs/>
          <w:sz w:val="28"/>
          <w:szCs w:val="28"/>
          <w:u w:val="single"/>
        </w:rPr>
      </w:pPr>
      <w:r w:rsidRPr="000B3E0D">
        <w:rPr>
          <w:b/>
          <w:bCs/>
          <w:sz w:val="28"/>
          <w:szCs w:val="28"/>
          <w:u w:val="single"/>
        </w:rPr>
        <w:t xml:space="preserve">Solutions </w:t>
      </w:r>
    </w:p>
    <w:p w14:paraId="6E7F221C" w14:textId="71EC4FD8" w:rsidR="00D32FBB" w:rsidRDefault="00F847D3" w:rsidP="008F1105">
      <w:pPr>
        <w:spacing w:beforeLines="160" w:before="384" w:afterLines="160" w:after="384" w:line="276" w:lineRule="auto"/>
        <w:rPr>
          <w:b/>
          <w:bCs/>
          <w:u w:val="single"/>
        </w:rPr>
      </w:pPr>
      <w:r w:rsidRPr="00FA4E63">
        <w:rPr>
          <w:b/>
          <w:bCs/>
          <w:u w:val="single"/>
        </w:rPr>
        <w:t>Indirect tax on cigarettes</w:t>
      </w:r>
    </w:p>
    <w:p w14:paraId="364D56D7" w14:textId="21089F71" w:rsidR="00D32FBB" w:rsidRPr="00D32FBB" w:rsidRDefault="00D32FBB" w:rsidP="00D32FBB">
      <w:pPr>
        <w:tabs>
          <w:tab w:val="left" w:pos="3110"/>
        </w:tabs>
        <w:spacing w:beforeLines="160" w:before="384" w:afterLines="160" w:after="384" w:line="276" w:lineRule="auto"/>
        <w:jc w:val="both"/>
      </w:pPr>
      <w:r w:rsidRPr="00356D76">
        <w:rPr>
          <w:noProof/>
        </w:rPr>
        <w:drawing>
          <wp:anchor distT="0" distB="0" distL="114300" distR="114300" simplePos="0" relativeHeight="251678720" behindDoc="0" locked="0" layoutInCell="1" allowOverlap="1" wp14:anchorId="7ABDD167" wp14:editId="59709CEB">
            <wp:simplePos x="0" y="0"/>
            <wp:positionH relativeFrom="column">
              <wp:posOffset>1439693</wp:posOffset>
            </wp:positionH>
            <wp:positionV relativeFrom="paragraph">
              <wp:posOffset>2072599</wp:posOffset>
            </wp:positionV>
            <wp:extent cx="2988000" cy="2340654"/>
            <wp:effectExtent l="0" t="0" r="0" b="0"/>
            <wp:wrapTopAndBottom/>
            <wp:docPr id="1" name="Picture 1" descr="Graphical user interface&#10;&#10;Description automatically generated">
              <a:extLst xmlns:a="http://schemas.openxmlformats.org/drawingml/2006/main">
                <a:ext uri="{FF2B5EF4-FFF2-40B4-BE49-F238E27FC236}">
                  <a16:creationId xmlns:a16="http://schemas.microsoft.com/office/drawing/2014/main" id="{8D01B1A8-9FAF-4838-A9A0-E7098496AB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8D01B1A8-9FAF-4838-A9A0-E7098496ABF8}"/>
                        </a:ext>
                      </a:extLst>
                    </pic:cNvPr>
                    <pic:cNvPicPr>
                      <a:picLocks noChangeAspect="1"/>
                    </pic:cNvPicPr>
                  </pic:nvPicPr>
                  <pic:blipFill rotWithShape="1">
                    <a:blip r:embed="rId10">
                      <a:extLst>
                        <a:ext uri="{28A0092B-C50C-407E-A947-70E740481C1C}">
                          <a14:useLocalDpi xmlns:a14="http://schemas.microsoft.com/office/drawing/2010/main" val="0"/>
                        </a:ext>
                      </a:extLst>
                    </a:blip>
                    <a:srcRect l="50188" t="13793" r="22779" b="53246"/>
                    <a:stretch/>
                  </pic:blipFill>
                  <pic:spPr bwMode="auto">
                    <a:xfrm>
                      <a:off x="0" y="0"/>
                      <a:ext cx="2988000" cy="23406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the UK the tax on cigarettes accounts for 77% of the overall price, with the tax rates increasing significantly more than the rate of inflation (Pettinger, 2014). The UK currently has one of the highest tax rates on cigarettes, with a 16.5% of the retail price and £5.89 added to each packet of twenty cigarettes (GOV, n.d.) Despite the UK’s high tax, the ILC (2021), believes that the retail price index (RPI) should continue to increase from 2% to 5% over the coming years to enable the government to achieve its goal of a smoke-free England by 2030. Excise duty rates in the UK have also increased significantly from £320.90 per 1000 cigarettes in 2020 to £393.45 per 1000 cigarettes, alongside 95p added to each pack of 20 cigarettes in 2023 (GOV, 2023). </w:t>
      </w:r>
    </w:p>
    <w:p w14:paraId="446D058E" w14:textId="581B0E83" w:rsidR="00880A98" w:rsidRPr="003F79E2" w:rsidRDefault="00DD39F5" w:rsidP="0099438D">
      <w:pPr>
        <w:pStyle w:val="Caption"/>
        <w:spacing w:beforeLines="160" w:before="384" w:afterLines="160" w:after="384" w:line="276" w:lineRule="auto"/>
        <w:jc w:val="center"/>
      </w:pPr>
      <w:r>
        <w:t xml:space="preserve">Figure </w:t>
      </w:r>
      <w:fldSimple w:instr=" SEQ Figure \* ARABIC ">
        <w:r w:rsidR="006E0681">
          <w:rPr>
            <w:noProof/>
          </w:rPr>
          <w:t>2</w:t>
        </w:r>
      </w:fldSimple>
      <w:r>
        <w:t xml:space="preserve"> - Indirect tax on cigarettes</w:t>
      </w:r>
    </w:p>
    <w:p w14:paraId="50E63CC4" w14:textId="7B110B9E" w:rsidR="000B3E0D" w:rsidRPr="0099438D" w:rsidRDefault="00FA085B" w:rsidP="0099438D">
      <w:pPr>
        <w:tabs>
          <w:tab w:val="left" w:pos="3110"/>
        </w:tabs>
        <w:spacing w:beforeLines="160" w:before="384" w:afterLines="160" w:after="384" w:line="276" w:lineRule="auto"/>
        <w:jc w:val="both"/>
      </w:pPr>
      <w:r>
        <w:t xml:space="preserve">To combat market failure, measures must be implemented </w:t>
      </w:r>
      <w:r w:rsidR="00E32C82">
        <w:t>to</w:t>
      </w:r>
      <w:r>
        <w:t xml:space="preserve"> reduce the consumption of cigarettes. The first proposed </w:t>
      </w:r>
      <w:r w:rsidR="006D5997">
        <w:t xml:space="preserve">solution </w:t>
      </w:r>
      <w:r>
        <w:t xml:space="preserve">is </w:t>
      </w:r>
      <w:r w:rsidR="006D5997">
        <w:t xml:space="preserve">to </w:t>
      </w:r>
      <w:r>
        <w:t>implemen</w:t>
      </w:r>
      <w:r w:rsidR="006D5997">
        <w:t>t</w:t>
      </w:r>
      <w:r>
        <w:t xml:space="preserve"> a</w:t>
      </w:r>
      <w:r w:rsidR="006D5997">
        <w:t xml:space="preserve">n indirect tax. </w:t>
      </w:r>
      <w:r w:rsidR="006B6ADD">
        <w:t xml:space="preserve">Indirect </w:t>
      </w:r>
      <w:r w:rsidR="00323FEA">
        <w:t>taxes</w:t>
      </w:r>
      <w:r w:rsidR="006B6ADD">
        <w:t xml:space="preserve"> </w:t>
      </w:r>
      <w:r w:rsidR="00757AB2">
        <w:t>are implemented for the consumer to pay for the social cost of the goods</w:t>
      </w:r>
      <w:r w:rsidR="003A1A15">
        <w:t>;</w:t>
      </w:r>
      <w:r w:rsidR="00323FEA">
        <w:t xml:space="preserve"> the increased prices </w:t>
      </w:r>
      <w:r w:rsidR="00323FEA">
        <w:lastRenderedPageBreak/>
        <w:t>reduce consumption and create</w:t>
      </w:r>
      <w:r w:rsidR="006A4273">
        <w:t xml:space="preserve"> a more efficient </w:t>
      </w:r>
      <w:r w:rsidR="003E3D79">
        <w:t>market</w:t>
      </w:r>
      <w:r w:rsidR="0003082B">
        <w:t xml:space="preserve"> (Bader</w:t>
      </w:r>
      <w:r w:rsidR="0003082B">
        <w:rPr>
          <w:i/>
          <w:iCs/>
        </w:rPr>
        <w:t xml:space="preserve"> et al., 2011)</w:t>
      </w:r>
      <w:r w:rsidR="006A4273">
        <w:t xml:space="preserve">. </w:t>
      </w:r>
      <w:r w:rsidR="00971973">
        <w:t xml:space="preserve">Indirect taxes are </w:t>
      </w:r>
      <w:r w:rsidR="001E592E">
        <w:t>the most effective</w:t>
      </w:r>
      <w:r w:rsidR="009C068B">
        <w:t xml:space="preserve"> and </w:t>
      </w:r>
      <w:r w:rsidR="000E2156">
        <w:t>cost-</w:t>
      </w:r>
      <w:r w:rsidR="006B37F7">
        <w:t>efficient</w:t>
      </w:r>
      <w:r w:rsidR="009C068B">
        <w:t xml:space="preserve"> tobacco control measur</w:t>
      </w:r>
      <w:r w:rsidR="009C068B" w:rsidRPr="00726B74">
        <w:t>e</w:t>
      </w:r>
      <w:r w:rsidR="00863DEF" w:rsidRPr="00726B74">
        <w:t xml:space="preserve"> </w:t>
      </w:r>
      <w:r w:rsidR="00726B74" w:rsidRPr="00726B74">
        <w:t xml:space="preserve">(Bader </w:t>
      </w:r>
      <w:r w:rsidR="00726B74" w:rsidRPr="00726B74">
        <w:rPr>
          <w:i/>
          <w:iCs/>
        </w:rPr>
        <w:t>et al</w:t>
      </w:r>
      <w:r w:rsidR="00726B74" w:rsidRPr="00726B74">
        <w:t>., 2011</w:t>
      </w:r>
      <w:r w:rsidR="00986D73">
        <w:t xml:space="preserve">; </w:t>
      </w:r>
      <w:r w:rsidR="000E2156">
        <w:t>W</w:t>
      </w:r>
      <w:r w:rsidR="0003082B">
        <w:t xml:space="preserve">orld </w:t>
      </w:r>
      <w:r w:rsidR="000E2156">
        <w:t>H</w:t>
      </w:r>
      <w:r w:rsidR="0003082B">
        <w:t xml:space="preserve">ealth </w:t>
      </w:r>
      <w:r w:rsidR="000E2156">
        <w:t>O</w:t>
      </w:r>
      <w:r w:rsidR="0003082B">
        <w:t>rganisation (WHO)</w:t>
      </w:r>
      <w:r w:rsidR="000E2156">
        <w:t>, n.d.</w:t>
      </w:r>
      <w:r w:rsidR="00726B74" w:rsidRPr="00726B74">
        <w:t>)</w:t>
      </w:r>
      <w:r w:rsidR="00726B74">
        <w:t xml:space="preserve">. </w:t>
      </w:r>
      <w:r w:rsidR="00571794">
        <w:t>As demonstrated by Figure 2</w:t>
      </w:r>
      <w:r w:rsidR="00C17C68">
        <w:t xml:space="preserve">, </w:t>
      </w:r>
      <w:r w:rsidR="00A83291">
        <w:t xml:space="preserve">indirect taxes </w:t>
      </w:r>
      <w:r w:rsidR="00A937B6">
        <w:t>cause the price to increase</w:t>
      </w:r>
      <w:r w:rsidR="00847A38">
        <w:t xml:space="preserve"> from </w:t>
      </w:r>
      <w:r w:rsidR="001376E2">
        <w:t xml:space="preserve">point </w:t>
      </w:r>
      <w:r w:rsidR="004536D9">
        <w:t>Pe to point P*</w:t>
      </w:r>
      <w:r w:rsidR="001376E2">
        <w:t>,</w:t>
      </w:r>
      <w:r w:rsidR="004536D9">
        <w:t xml:space="preserve"> </w:t>
      </w:r>
      <w:r w:rsidR="00847A38">
        <w:t xml:space="preserve">and demand to </w:t>
      </w:r>
      <w:r w:rsidR="004536D9">
        <w:t>decrease</w:t>
      </w:r>
      <w:r w:rsidR="00847A38">
        <w:t xml:space="preserve"> from </w:t>
      </w:r>
      <w:r w:rsidR="004536D9">
        <w:t xml:space="preserve">point Qe to point Q*. </w:t>
      </w:r>
      <w:r w:rsidR="00630C2E">
        <w:t xml:space="preserve">This in turn </w:t>
      </w:r>
      <w:r w:rsidR="00F1693B">
        <w:t xml:space="preserve">enables the market to reach its equilibrium. </w:t>
      </w:r>
      <w:r w:rsidR="00774120">
        <w:t xml:space="preserve">Evidence suggests that an increase in price by 10% would reduce demand by 4% (Gallet &amp; List, 2003). </w:t>
      </w:r>
      <w:r w:rsidR="00E133CC">
        <w:t xml:space="preserve">The extra cost imposed </w:t>
      </w:r>
      <w:r w:rsidR="0003082B">
        <w:t xml:space="preserve">from the tax </w:t>
      </w:r>
      <w:r w:rsidR="0023409B">
        <w:t>is the</w:t>
      </w:r>
      <w:r w:rsidR="00E133CC">
        <w:t xml:space="preserve"> tax revenue</w:t>
      </w:r>
      <w:r w:rsidR="0023409B">
        <w:t>,</w:t>
      </w:r>
      <w:r w:rsidR="00E133CC">
        <w:t xml:space="preserve"> which should theoretically be spent on </w:t>
      </w:r>
      <w:r w:rsidR="00923428">
        <w:t>dealing with the negative effects of tobacco consumption</w:t>
      </w:r>
      <w:r w:rsidR="002810C4">
        <w:t xml:space="preserve">, both </w:t>
      </w:r>
      <w:r w:rsidR="00C95156">
        <w:t xml:space="preserve">the </w:t>
      </w:r>
      <w:r w:rsidR="002810C4">
        <w:t>health and economic</w:t>
      </w:r>
      <w:r w:rsidR="00C95156">
        <w:t xml:space="preserve"> costs. </w:t>
      </w:r>
    </w:p>
    <w:p w14:paraId="7ADC7FC7" w14:textId="3C2CBF03" w:rsidR="001825B9" w:rsidRDefault="00136C1C" w:rsidP="0099438D">
      <w:pPr>
        <w:tabs>
          <w:tab w:val="left" w:pos="3110"/>
        </w:tabs>
        <w:spacing w:beforeLines="160" w:before="384" w:afterLines="160" w:after="384" w:line="276" w:lineRule="auto"/>
        <w:jc w:val="both"/>
      </w:pPr>
      <w:r>
        <w:t>A</w:t>
      </w:r>
      <w:r w:rsidRPr="00ED21FB">
        <w:t xml:space="preserve">fter the tax is </w:t>
      </w:r>
      <w:r>
        <w:t>implemented,</w:t>
      </w:r>
      <w:r w:rsidRPr="00ED21FB">
        <w:t xml:space="preserve"> </w:t>
      </w:r>
      <w:r>
        <w:t>a</w:t>
      </w:r>
      <w:r w:rsidRPr="00ED21FB">
        <w:t xml:space="preserve"> new equilibrium is achieved</w:t>
      </w:r>
      <w:r>
        <w:t xml:space="preserve">. This occurs at the </w:t>
      </w:r>
      <w:r w:rsidRPr="00ED21FB">
        <w:t xml:space="preserve">intersection of MSC and MPB. The tax </w:t>
      </w:r>
      <w:r>
        <w:t>place</w:t>
      </w:r>
      <w:r w:rsidR="00D32FBB">
        <w:t>s</w:t>
      </w:r>
      <w:r>
        <w:t xml:space="preserve"> a higher price on cigarettes</w:t>
      </w:r>
      <w:r w:rsidRPr="00ED21FB">
        <w:t xml:space="preserve"> (P*) and </w:t>
      </w:r>
      <w:r>
        <w:t xml:space="preserve">also causes the producers to receive a lower price </w:t>
      </w:r>
      <w:r w:rsidRPr="00ED21FB">
        <w:t>(PP)</w:t>
      </w:r>
      <w:r>
        <w:t>.</w:t>
      </w:r>
      <w:r w:rsidRPr="00ED21FB">
        <w:t xml:space="preserve"> </w:t>
      </w:r>
      <w:r>
        <w:t>A</w:t>
      </w:r>
      <w:r w:rsidRPr="00ED21FB">
        <w:t>t the higher price</w:t>
      </w:r>
      <w:r>
        <w:t>,</w:t>
      </w:r>
      <w:r w:rsidRPr="00ED21FB">
        <w:t xml:space="preserve"> </w:t>
      </w:r>
      <w:r>
        <w:t>allocative</w:t>
      </w:r>
      <w:r w:rsidRPr="00ED21FB">
        <w:t xml:space="preserve"> </w:t>
      </w:r>
      <w:r>
        <w:t>efficiency</w:t>
      </w:r>
      <w:r w:rsidRPr="00ED21FB">
        <w:t xml:space="preserve"> </w:t>
      </w:r>
      <w:r>
        <w:t xml:space="preserve">is achieved, as the </w:t>
      </w:r>
      <w:r w:rsidRPr="00ED21FB">
        <w:t xml:space="preserve">quantity of the </w:t>
      </w:r>
      <w:r>
        <w:t>goods</w:t>
      </w:r>
      <w:r w:rsidRPr="00ED21FB">
        <w:t xml:space="preserve"> produced and consumed</w:t>
      </w:r>
      <w:r>
        <w:t xml:space="preserve"> are in unison</w:t>
      </w:r>
      <w:r w:rsidRPr="00ED21FB">
        <w:t xml:space="preserve">. </w:t>
      </w:r>
      <w:r w:rsidR="00D32FBB">
        <w:t>As a result of the tax, t</w:t>
      </w:r>
      <w:r w:rsidRPr="00ED21FB">
        <w:t>he negative externality of consumption has been internalised.</w:t>
      </w:r>
      <w:r>
        <w:t xml:space="preserve"> </w:t>
      </w:r>
      <w:r w:rsidR="00AC24B3">
        <w:t xml:space="preserve">The implementation of taxes on cigarettes </w:t>
      </w:r>
      <w:r w:rsidR="001E23B5">
        <w:t>affects</w:t>
      </w:r>
      <w:r w:rsidR="00AC24B3">
        <w:t xml:space="preserve"> both the consumer as well as the producer, however, as </w:t>
      </w:r>
      <w:r w:rsidR="001E23B5">
        <w:t xml:space="preserve">the demand curve is inelastic with </w:t>
      </w:r>
      <w:r w:rsidR="00592D32">
        <w:t>cigarettes</w:t>
      </w:r>
      <w:r w:rsidR="001E23B5">
        <w:t xml:space="preserve"> due to their addictive nature, the consumer is the one that feels the greatest burden, as </w:t>
      </w:r>
      <w:r w:rsidR="00592D32">
        <w:t>many</w:t>
      </w:r>
      <w:r w:rsidR="001E23B5">
        <w:t xml:space="preserve"> are still willing to pay the higher price</w:t>
      </w:r>
      <w:r w:rsidR="00C76CD8">
        <w:t xml:space="preserve"> </w:t>
      </w:r>
      <w:r w:rsidR="00592D32">
        <w:t>due to their reliance on the good</w:t>
      </w:r>
      <w:r w:rsidR="001D1D7A">
        <w:t xml:space="preserve"> (</w:t>
      </w:r>
      <w:r w:rsidR="001D1D7A" w:rsidRPr="00964B8F">
        <w:t xml:space="preserve">Economics online, 2020). </w:t>
      </w:r>
      <w:r w:rsidR="006D3001">
        <w:t>This inelasticity causes o</w:t>
      </w:r>
      <w:r w:rsidR="006D3001">
        <w:t>ne downside</w:t>
      </w:r>
      <w:r w:rsidR="006D3001">
        <w:t>, as</w:t>
      </w:r>
      <w:r w:rsidR="006D3001">
        <w:t xml:space="preserve"> taxation is not as effective for an inelastic good compared to an elastic </w:t>
      </w:r>
      <w:r w:rsidR="006D3001" w:rsidRPr="008744F6">
        <w:t>good (Fullerton &amp; Metcalf, 2002).</w:t>
      </w:r>
      <w:r w:rsidR="006D3001">
        <w:rPr>
          <w:rFonts w:ascii="-webkit-standard" w:hAnsi="-webkit-standard"/>
          <w:color w:val="000000"/>
          <w:sz w:val="27"/>
          <w:szCs w:val="27"/>
        </w:rPr>
        <w:t xml:space="preserve"> </w:t>
      </w:r>
      <w:r w:rsidR="004B5682" w:rsidRPr="00964B8F">
        <w:t xml:space="preserve">Taxes are also </w:t>
      </w:r>
      <w:r w:rsidR="00554A6A" w:rsidRPr="00964B8F">
        <w:t>well-perceived</w:t>
      </w:r>
      <w:r w:rsidR="004B5682" w:rsidRPr="00964B8F">
        <w:t xml:space="preserve"> by </w:t>
      </w:r>
      <w:r w:rsidR="003744B7" w:rsidRPr="00964B8F">
        <w:t xml:space="preserve">smokers themselves, with 60% of smokers in favour of increased taxes, if these taxes were spent on </w:t>
      </w:r>
      <w:r w:rsidR="00A763C8" w:rsidRPr="00964B8F">
        <w:t xml:space="preserve">healthcare programmes </w:t>
      </w:r>
      <w:r w:rsidR="00964B8F" w:rsidRPr="00964B8F">
        <w:t>(Farley et al., 2015)</w:t>
      </w:r>
      <w:r w:rsidR="00964B8F" w:rsidRPr="00964B8F">
        <w:t>.</w:t>
      </w:r>
      <w:r w:rsidR="00964B8F">
        <w:rPr>
          <w:rFonts w:ascii="-webkit-standard" w:hAnsi="-webkit-standard"/>
          <w:color w:val="000000"/>
          <w:sz w:val="27"/>
          <w:szCs w:val="27"/>
        </w:rPr>
        <w:t xml:space="preserve"> </w:t>
      </w:r>
    </w:p>
    <w:p w14:paraId="046EEB65" w14:textId="47AA385F" w:rsidR="005E56A9" w:rsidRPr="0099438D" w:rsidRDefault="007A0074" w:rsidP="0099438D">
      <w:pPr>
        <w:spacing w:beforeLines="160" w:before="384" w:afterLines="160" w:after="384" w:line="276" w:lineRule="auto"/>
        <w:rPr>
          <w:u w:val="single"/>
        </w:rPr>
      </w:pPr>
      <w:r>
        <w:rPr>
          <w:b/>
          <w:bCs/>
          <w:noProof/>
          <w:sz w:val="28"/>
          <w:szCs w:val="28"/>
        </w:rPr>
        <w:drawing>
          <wp:anchor distT="0" distB="0" distL="114300" distR="114300" simplePos="0" relativeHeight="251658240" behindDoc="1" locked="0" layoutInCell="1" allowOverlap="1" wp14:anchorId="383124B4" wp14:editId="03F7B148">
            <wp:simplePos x="0" y="0"/>
            <wp:positionH relativeFrom="column">
              <wp:posOffset>1413510</wp:posOffset>
            </wp:positionH>
            <wp:positionV relativeFrom="paragraph">
              <wp:posOffset>419424</wp:posOffset>
            </wp:positionV>
            <wp:extent cx="3080129" cy="2232000"/>
            <wp:effectExtent l="0" t="0" r="0" b="3810"/>
            <wp:wrapTopAndBottom/>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0129" cy="2232000"/>
                    </a:xfrm>
                    <a:prstGeom prst="rect">
                      <a:avLst/>
                    </a:prstGeom>
                  </pic:spPr>
                </pic:pic>
              </a:graphicData>
            </a:graphic>
            <wp14:sizeRelH relativeFrom="page">
              <wp14:pctWidth>0</wp14:pctWidth>
            </wp14:sizeRelH>
            <wp14:sizeRelV relativeFrom="page">
              <wp14:pctHeight>0</wp14:pctHeight>
            </wp14:sizeRelV>
          </wp:anchor>
        </w:drawing>
      </w:r>
      <w:r w:rsidR="000B3E0D" w:rsidRPr="00F847D3">
        <w:rPr>
          <w:u w:val="single"/>
        </w:rPr>
        <w:t>Market performance after the implementation of taxes</w:t>
      </w:r>
    </w:p>
    <w:p w14:paraId="3917CE62" w14:textId="6B872345" w:rsidR="007A0074" w:rsidRPr="007A0074" w:rsidRDefault="007A0074" w:rsidP="00382D7B">
      <w:pPr>
        <w:pStyle w:val="Caption"/>
        <w:spacing w:beforeLines="100" w:before="240" w:afterLines="100" w:after="240" w:line="276" w:lineRule="auto"/>
        <w:jc w:val="center"/>
        <w:rPr>
          <w:b/>
          <w:bCs/>
          <w:sz w:val="28"/>
          <w:szCs w:val="28"/>
        </w:rPr>
      </w:pPr>
      <w:r>
        <w:t xml:space="preserve">Figure </w:t>
      </w:r>
      <w:r>
        <w:fldChar w:fldCharType="begin"/>
      </w:r>
      <w:r>
        <w:instrText xml:space="preserve"> SEQ Figure \* ARABIC </w:instrText>
      </w:r>
      <w:r>
        <w:fldChar w:fldCharType="separate"/>
      </w:r>
      <w:r w:rsidR="006E0681">
        <w:rPr>
          <w:noProof/>
        </w:rPr>
        <w:t>3</w:t>
      </w:r>
      <w:r>
        <w:fldChar w:fldCharType="end"/>
      </w:r>
      <w:r>
        <w:t xml:space="preserve"> - </w:t>
      </w:r>
      <w:r w:rsidRPr="00053556">
        <w:t xml:space="preserve">(Tobacco-free </w:t>
      </w:r>
      <w:r>
        <w:t>Kids</w:t>
      </w:r>
      <w:r w:rsidRPr="00053556">
        <w:t>, 2012)</w:t>
      </w:r>
    </w:p>
    <w:p w14:paraId="5829755D" w14:textId="7E0CFF0B" w:rsidR="00A66F1B" w:rsidRPr="007A0074" w:rsidRDefault="003F7566" w:rsidP="00382D7B">
      <w:pPr>
        <w:spacing w:beforeLines="100" w:before="240" w:afterLines="100" w:after="240" w:line="276" w:lineRule="auto"/>
        <w:jc w:val="both"/>
      </w:pPr>
      <w:r>
        <w:t xml:space="preserve">As previously stated, indirect taxes are </w:t>
      </w:r>
      <w:r w:rsidR="00D32FBB">
        <w:t xml:space="preserve">seen as </w:t>
      </w:r>
      <w:r>
        <w:t xml:space="preserve">the most effective method for reducing the consumption of a demerit good. </w:t>
      </w:r>
      <w:r w:rsidR="000209FB">
        <w:t xml:space="preserve">As demonstrated in </w:t>
      </w:r>
      <w:r w:rsidR="00A25CCD">
        <w:t>Figure</w:t>
      </w:r>
      <w:r w:rsidR="000209FB">
        <w:t xml:space="preserve"> 3, it’s evident that the implementation of an indirect tax into the UK cigarette market </w:t>
      </w:r>
      <w:r w:rsidR="00A25CCD">
        <w:t xml:space="preserve">had a huge impact. There is a clear correlation between the </w:t>
      </w:r>
      <w:r w:rsidR="00015B78">
        <w:t xml:space="preserve">reduction in sales </w:t>
      </w:r>
      <w:r w:rsidR="00D32FBB">
        <w:t>and</w:t>
      </w:r>
      <w:r w:rsidR="00015B78">
        <w:t xml:space="preserve"> the increased price and </w:t>
      </w:r>
      <w:r w:rsidR="003E1498">
        <w:t xml:space="preserve">tax revenue. </w:t>
      </w:r>
      <w:r w:rsidR="00D96901">
        <w:t xml:space="preserve">From 1992 </w:t>
      </w:r>
      <w:r w:rsidR="00BB2963">
        <w:t xml:space="preserve">to 2011 cigarette sales declined by 51%, from </w:t>
      </w:r>
      <w:r w:rsidR="00467E44">
        <w:t xml:space="preserve">85.7 billion to </w:t>
      </w:r>
      <w:r w:rsidR="001D6091">
        <w:t xml:space="preserve">42 billion cigarettes </w:t>
      </w:r>
      <w:r w:rsidR="001D6091">
        <w:lastRenderedPageBreak/>
        <w:t>sold</w:t>
      </w:r>
      <w:r w:rsidR="00221F79">
        <w:t xml:space="preserve"> (Tobacco</w:t>
      </w:r>
      <w:r w:rsidR="002C4B3E">
        <w:t xml:space="preserve">-free Kids, 2012). </w:t>
      </w:r>
      <w:r w:rsidR="00C44617">
        <w:t xml:space="preserve">The effectiveness of </w:t>
      </w:r>
      <w:r w:rsidR="00627151">
        <w:t>indirect taxes amongst</w:t>
      </w:r>
      <w:r w:rsidR="000A7972">
        <w:t xml:space="preserve"> other solutions </w:t>
      </w:r>
      <w:r w:rsidR="009C0D14">
        <w:t>has</w:t>
      </w:r>
      <w:r w:rsidR="000A7972">
        <w:t xml:space="preserve"> </w:t>
      </w:r>
      <w:r w:rsidR="008B0466">
        <w:t xml:space="preserve">proven </w:t>
      </w:r>
      <w:r w:rsidR="00250BAC">
        <w:t xml:space="preserve">vital, with 66.9% of people who have smoked </w:t>
      </w:r>
      <w:r w:rsidR="00E91FF9">
        <w:t>stating</w:t>
      </w:r>
      <w:r w:rsidR="009C0D14">
        <w:t xml:space="preserve"> they had quit in 2021</w:t>
      </w:r>
      <w:r w:rsidR="00647508">
        <w:t xml:space="preserve"> (ONS</w:t>
      </w:r>
      <w:r w:rsidR="00D06CB0">
        <w:t xml:space="preserve">, </w:t>
      </w:r>
      <w:r w:rsidR="00745BA0">
        <w:t xml:space="preserve">2022). The proportion of </w:t>
      </w:r>
      <w:r w:rsidR="00496F24">
        <w:t xml:space="preserve">smokers quitting is continually </w:t>
      </w:r>
      <w:r w:rsidR="000970A7">
        <w:t xml:space="preserve">increasing while the number of people </w:t>
      </w:r>
      <w:r w:rsidR="00D53E5D">
        <w:t xml:space="preserve">smoking is continuously decreasing, suggesting these measures are having their desired effect (ONS, 2022). </w:t>
      </w:r>
    </w:p>
    <w:p w14:paraId="7DD2D155" w14:textId="02FAAB44" w:rsidR="00FA4E63" w:rsidRPr="00FA4E63" w:rsidRDefault="00880A98" w:rsidP="0099438D">
      <w:pPr>
        <w:spacing w:beforeLines="160" w:before="384" w:afterLines="160" w:after="384" w:line="276" w:lineRule="auto"/>
        <w:rPr>
          <w:b/>
          <w:bCs/>
          <w:u w:val="single"/>
        </w:rPr>
      </w:pPr>
      <w:r w:rsidRPr="00FA4E63">
        <w:rPr>
          <w:b/>
          <w:bCs/>
          <w:u w:val="single"/>
        </w:rPr>
        <w:t xml:space="preserve">Negative marketing </w:t>
      </w:r>
      <w:r w:rsidR="00A63931" w:rsidRPr="00FA4E63">
        <w:rPr>
          <w:b/>
          <w:bCs/>
          <w:u w:val="single"/>
        </w:rPr>
        <w:t>and standardised packaging</w:t>
      </w:r>
    </w:p>
    <w:p w14:paraId="49052152" w14:textId="50BB7BE3" w:rsidR="00F2456A" w:rsidRDefault="008C2DAC" w:rsidP="00382D7B">
      <w:pPr>
        <w:spacing w:beforeLines="100" w:before="240" w:afterLines="100" w:after="240" w:line="276" w:lineRule="auto"/>
        <w:jc w:val="both"/>
      </w:pPr>
      <w:r>
        <w:t xml:space="preserve">Another solution to solve the negative externality of smoking is the use of negative </w:t>
      </w:r>
      <w:r w:rsidR="00E35222">
        <w:t>advertising</w:t>
      </w:r>
      <w:r w:rsidR="001D3DB5">
        <w:t xml:space="preserve"> </w:t>
      </w:r>
      <w:r w:rsidR="006D3001">
        <w:t>and</w:t>
      </w:r>
      <w:r w:rsidR="001D3DB5">
        <w:t xml:space="preserve"> </w:t>
      </w:r>
      <w:r w:rsidR="00C03492">
        <w:t>standardised packaging</w:t>
      </w:r>
      <w:r w:rsidR="001D3DB5">
        <w:t xml:space="preserve">. </w:t>
      </w:r>
      <w:r w:rsidR="00371E6D">
        <w:t xml:space="preserve">Unlike introducing taxes, the purpose of negative advertising campaigns </w:t>
      </w:r>
      <w:r w:rsidR="00BF110C">
        <w:t>and</w:t>
      </w:r>
      <w:r w:rsidR="00371E6D">
        <w:t xml:space="preserve"> standardised packaging</w:t>
      </w:r>
      <w:r w:rsidR="008A41D3">
        <w:t xml:space="preserve">, </w:t>
      </w:r>
      <w:r w:rsidR="006D3001">
        <w:t>they</w:t>
      </w:r>
      <w:r w:rsidR="00371E6D">
        <w:t xml:space="preserve"> </w:t>
      </w:r>
      <w:r w:rsidR="008A41D3">
        <w:t xml:space="preserve">are implemented to </w:t>
      </w:r>
      <w:r w:rsidR="00371E6D">
        <w:t>educ</w:t>
      </w:r>
      <w:r w:rsidR="009B3529">
        <w:t xml:space="preserve">ate as well as discourage people from purchasing the </w:t>
      </w:r>
      <w:r w:rsidR="0062222C">
        <w:t>demerit good</w:t>
      </w:r>
      <w:r w:rsidR="006D3001">
        <w:t>, rather than increasing the price</w:t>
      </w:r>
      <w:r w:rsidR="00E964FA">
        <w:t xml:space="preserve"> (</w:t>
      </w:r>
      <w:r w:rsidR="00CB6FE6">
        <w:t>Mag</w:t>
      </w:r>
      <w:r w:rsidR="00C973E2">
        <w:t xml:space="preserve">dalena &amp; </w:t>
      </w:r>
      <w:r w:rsidR="00E964FA">
        <w:t xml:space="preserve">Para, 2014). </w:t>
      </w:r>
      <w:r w:rsidR="00DC45A9">
        <w:t>According to WHO (2022)</w:t>
      </w:r>
      <w:r w:rsidR="002516CF">
        <w:t>,</w:t>
      </w:r>
      <w:r w:rsidR="00DC45A9">
        <w:t xml:space="preserve"> </w:t>
      </w:r>
      <w:r w:rsidR="002516CF">
        <w:t xml:space="preserve">bans on advertising, promotion and sponsorship have the ability to reduce tobacco consumption. </w:t>
      </w:r>
      <w:r w:rsidR="00540E31">
        <w:t>In order for a ban to be effective, it must cover both direct and indirect forms</w:t>
      </w:r>
      <w:r w:rsidR="004430EC">
        <w:t xml:space="preserve"> </w:t>
      </w:r>
      <w:r w:rsidR="00540E31">
        <w:t>of promotion</w:t>
      </w:r>
      <w:r w:rsidR="004430EC">
        <w:t>. Direct forms include television, radio, billboards and social media. Indirect forms include</w:t>
      </w:r>
      <w:r w:rsidR="00CC0F6C">
        <w:t xml:space="preserve"> </w:t>
      </w:r>
      <w:r w:rsidR="00464386">
        <w:t>promotional activities, discounts</w:t>
      </w:r>
      <w:r w:rsidR="00B319BE">
        <w:t xml:space="preserve"> and brand sharing and stretching (WHO, 2022). </w:t>
      </w:r>
    </w:p>
    <w:p w14:paraId="6E2BE125" w14:textId="44DBF07B" w:rsidR="00FA4E63" w:rsidRDefault="00872122" w:rsidP="00382D7B">
      <w:pPr>
        <w:spacing w:beforeLines="100" w:before="240" w:afterLines="100" w:after="240" w:line="276" w:lineRule="auto"/>
        <w:jc w:val="both"/>
      </w:pPr>
      <w:r w:rsidRPr="00473CD1">
        <w:rPr>
          <w:noProof/>
        </w:rPr>
        <w:drawing>
          <wp:anchor distT="0" distB="0" distL="114300" distR="114300" simplePos="0" relativeHeight="251666432" behindDoc="0" locked="0" layoutInCell="1" allowOverlap="1" wp14:anchorId="055FB729" wp14:editId="70F802CB">
            <wp:simplePos x="0" y="0"/>
            <wp:positionH relativeFrom="column">
              <wp:posOffset>1594485</wp:posOffset>
            </wp:positionH>
            <wp:positionV relativeFrom="paragraph">
              <wp:posOffset>2188710</wp:posOffset>
            </wp:positionV>
            <wp:extent cx="2987675" cy="2245995"/>
            <wp:effectExtent l="0" t="0" r="0" b="1905"/>
            <wp:wrapTopAndBottom/>
            <wp:docPr id="3" name="Picture 3"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66D598E0-02DD-484B-8445-E31C9F26CDB4}"/>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50410" t="52414" r="22114" b="15424"/>
                    <a:stretch/>
                  </pic:blipFill>
                  <pic:spPr bwMode="auto">
                    <a:xfrm>
                      <a:off x="0" y="0"/>
                      <a:ext cx="2987675" cy="224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778B2C3B" wp14:editId="2F5A6B40">
                <wp:simplePos x="0" y="0"/>
                <wp:positionH relativeFrom="column">
                  <wp:posOffset>1564640</wp:posOffset>
                </wp:positionH>
                <wp:positionV relativeFrom="paragraph">
                  <wp:posOffset>4508513</wp:posOffset>
                </wp:positionV>
                <wp:extent cx="3016250" cy="635"/>
                <wp:effectExtent l="0" t="0" r="6350" b="12065"/>
                <wp:wrapTopAndBottom/>
                <wp:docPr id="16" name="Text Box 16"/>
                <wp:cNvGraphicFramePr/>
                <a:graphic xmlns:a="http://schemas.openxmlformats.org/drawingml/2006/main">
                  <a:graphicData uri="http://schemas.microsoft.com/office/word/2010/wordprocessingShape">
                    <wps:wsp>
                      <wps:cNvSpPr txBox="1"/>
                      <wps:spPr>
                        <a:xfrm>
                          <a:off x="0" y="0"/>
                          <a:ext cx="3016250" cy="635"/>
                        </a:xfrm>
                        <a:prstGeom prst="rect">
                          <a:avLst/>
                        </a:prstGeom>
                        <a:solidFill>
                          <a:prstClr val="white"/>
                        </a:solidFill>
                        <a:ln>
                          <a:noFill/>
                        </a:ln>
                      </wps:spPr>
                      <wps:txbx>
                        <w:txbxContent>
                          <w:p w14:paraId="4C9FFCAF" w14:textId="2E983C82" w:rsidR="00D9070E" w:rsidRPr="000B61CC" w:rsidRDefault="00D9070E" w:rsidP="00E91FF9">
                            <w:pPr>
                              <w:pStyle w:val="Caption"/>
                              <w:jc w:val="center"/>
                              <w:rPr>
                                <w:noProof/>
                              </w:rPr>
                            </w:pPr>
                            <w:r>
                              <w:t xml:space="preserve">Figure </w:t>
                            </w:r>
                            <w:fldSimple w:instr=" SEQ Figure \* ARABIC ">
                              <w:r w:rsidR="006E0681">
                                <w:rPr>
                                  <w:noProof/>
                                </w:rPr>
                                <w:t>4</w:t>
                              </w:r>
                            </w:fldSimple>
                            <w:r w:rsidRPr="00E95656">
                              <w:t xml:space="preserve"> - The effect of negative advertising and standardised packaging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B2C3B" id="Text Box 16" o:spid="_x0000_s1027" type="#_x0000_t202" style="position:absolute;left:0;text-align:left;margin-left:123.2pt;margin-top:355pt;width:23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QZBFwIAAD8EAAAOAAAAZHJzL2Uyb0RvYy54bWysU8Fu2zAMvQ/YPwi6L05SNBiMOEWWIsOA&#13;&#10;oC2QDj0rshwLkEWNUmJnXz9Ktpuu22nYRaZJihTfe1zedY1hZ4Vegy34bDLlTFkJpbbHgn9/3n76&#13;&#10;zJkPwpbCgFUFvyjP71YfPyxbl6s51GBKhYyKWJ+3ruB1CC7PMi9r1Qg/AacsBSvARgT6xWNWomip&#13;&#10;emOy+XS6yFrA0iFI5T157/sgX6X6VaVkeKwqrwIzBae3hXRiOg/xzFZLkR9RuFrL4RniH17RCG2p&#13;&#10;6WupexEEO6H+o1SjJYKHKkwkNBlUlZYqzUDTzKbvptnXwqk0C4Hj3StM/v+VlQ/nvXtCFrov0BGB&#13;&#10;EZDW+dyTM87TVdjEL72UUZwgvLzCprrAJDlvprPF/JZCkmKLm9tYI7tedejDVwUNi0bBkThJUInz&#13;&#10;zoc+dUyJnTwYXW61MfEnBjYG2VkQf22tgxqK/5ZlbMy1EG/1BaMnu84RrdAdOqbLNzMeoLzQ6Ai9&#13;&#10;KryTW039dsKHJ4EkAxqJpB0e6agMtAWHweKsBvz5N3/MJ3YoyllLsiq4/3ESqDgz3yzxFjU4Gjga&#13;&#10;h9Gwp2YDNOmMlsbJZNIFDGY0K4TmhRS/jl0oJKykXgUPo7kJvbhpY6Rar1MSKc2JsLN7J2PpEdfn&#13;&#10;7kWgG1gJROYDjIIT+Tty+txEj1ufAiGdmIu49igOcJNKE/fDRsU1ePufsq57v/oFAAD//wMAUEsD&#13;&#10;BBQABgAIAAAAIQBqW1jl4wAAABABAAAPAAAAZHJzL2Rvd25yZXYueG1sTE89T8MwEN2R+A/WIbEg&#13;&#10;6iREKUrjVFWBAZaK0IXNjd04EJ8j22nDv+dggeWke/fufVTr2Q7spH3oHQpIFwkwja1TPXYC9m9P&#13;&#10;t/fAQpSo5OBQC/jSAdb15UUlS+XO+KpPTewYiWAopQAT41hyHlqjrQwLN2qk29F5KyOtvuPKyzOJ&#13;&#10;24FnSVJwK3skByNHvTW6/WwmK2CXv+/MzXR8fNnkd/55P22Lj64R4vpqfljR2KyART3Hvw/46UD5&#13;&#10;oaZgBzehCmwQkOVFTlQByzShZsRYZikhh18kBV5X/H+R+hsAAP//AwBQSwECLQAUAAYACAAAACEA&#13;&#10;toM4kv4AAADhAQAAEwAAAAAAAAAAAAAAAAAAAAAAW0NvbnRlbnRfVHlwZXNdLnhtbFBLAQItABQA&#13;&#10;BgAIAAAAIQA4/SH/1gAAAJQBAAALAAAAAAAAAAAAAAAAAC8BAABfcmVscy8ucmVsc1BLAQItABQA&#13;&#10;BgAIAAAAIQDDmQZBFwIAAD8EAAAOAAAAAAAAAAAAAAAAAC4CAABkcnMvZTJvRG9jLnhtbFBLAQIt&#13;&#10;ABQABgAIAAAAIQBqW1jl4wAAABABAAAPAAAAAAAAAAAAAAAAAHEEAABkcnMvZG93bnJldi54bWxQ&#13;&#10;SwUGAAAAAAQABADzAAAAgQUAAAAA&#13;&#10;" stroked="f">
                <v:textbox style="mso-fit-shape-to-text:t" inset="0,0,0,0">
                  <w:txbxContent>
                    <w:p w14:paraId="4C9FFCAF" w14:textId="2E983C82" w:rsidR="00D9070E" w:rsidRPr="000B61CC" w:rsidRDefault="00D9070E" w:rsidP="00E91FF9">
                      <w:pPr>
                        <w:pStyle w:val="Caption"/>
                        <w:jc w:val="center"/>
                        <w:rPr>
                          <w:noProof/>
                        </w:rPr>
                      </w:pPr>
                      <w:r>
                        <w:t xml:space="preserve">Figure </w:t>
                      </w:r>
                      <w:fldSimple w:instr=" SEQ Figure \* ARABIC ">
                        <w:r w:rsidR="006E0681">
                          <w:rPr>
                            <w:noProof/>
                          </w:rPr>
                          <w:t>4</w:t>
                        </w:r>
                      </w:fldSimple>
                      <w:r w:rsidRPr="00E95656">
                        <w:t xml:space="preserve"> - The effect of negative advertising and standardised packaging</w:t>
                      </w:r>
                    </w:p>
                  </w:txbxContent>
                </v:textbox>
                <w10:wrap type="topAndBottom"/>
              </v:shape>
            </w:pict>
          </mc:Fallback>
        </mc:AlternateContent>
      </w:r>
      <w:r w:rsidR="00D75968">
        <w:t>According to Action on Smoking and Health (ASH) (2019), t</w:t>
      </w:r>
      <w:r w:rsidR="003936FE">
        <w:t xml:space="preserve">he first ban </w:t>
      </w:r>
      <w:r w:rsidR="00AB7017">
        <w:t>on</w:t>
      </w:r>
      <w:r w:rsidR="003936FE">
        <w:t xml:space="preserve"> </w:t>
      </w:r>
      <w:r w:rsidR="00AB7017">
        <w:t xml:space="preserve">tobacco advertising was enacted </w:t>
      </w:r>
      <w:r w:rsidR="00B10CDD">
        <w:t xml:space="preserve">in 1965, which prohibited the </w:t>
      </w:r>
      <w:r w:rsidR="00AE5469">
        <w:t>advertisement of cigarettes on television. This led to a</w:t>
      </w:r>
      <w:r w:rsidR="00F870B6">
        <w:t xml:space="preserve">n array </w:t>
      </w:r>
      <w:r w:rsidR="00AE5469">
        <w:t xml:space="preserve">of bans in the </w:t>
      </w:r>
      <w:r w:rsidR="00F870B6">
        <w:t>following</w:t>
      </w:r>
      <w:r w:rsidR="00AE5469">
        <w:t xml:space="preserve"> years, including </w:t>
      </w:r>
      <w:r w:rsidR="00235165">
        <w:t xml:space="preserve">the ban </w:t>
      </w:r>
      <w:r w:rsidR="00D75968">
        <w:t>on</w:t>
      </w:r>
      <w:r w:rsidR="00235165">
        <w:t xml:space="preserve"> </w:t>
      </w:r>
      <w:r w:rsidR="00F870B6">
        <w:t xml:space="preserve">advertising </w:t>
      </w:r>
      <w:r w:rsidR="00235165">
        <w:t xml:space="preserve">loose tobacco and cigars </w:t>
      </w:r>
      <w:r w:rsidR="006C12A0">
        <w:t xml:space="preserve">on television and radio, which was implemented in 1990. </w:t>
      </w:r>
      <w:r w:rsidR="00525C81">
        <w:t xml:space="preserve">Another milestone in the </w:t>
      </w:r>
      <w:r w:rsidR="00F2456A">
        <w:t>government's</w:t>
      </w:r>
      <w:r w:rsidR="00525C81">
        <w:t xml:space="preserve"> fight against </w:t>
      </w:r>
      <w:r w:rsidR="00F2456A">
        <w:t>tobacco consumption was</w:t>
      </w:r>
      <w:r w:rsidR="006F16A4">
        <w:t xml:space="preserve"> the prohibition of </w:t>
      </w:r>
      <w:r w:rsidR="008E5D23">
        <w:t>tobacco and cigarette</w:t>
      </w:r>
      <w:r>
        <w:t xml:space="preserve"> displays</w:t>
      </w:r>
      <w:r w:rsidR="008E5D23">
        <w:t xml:space="preserve"> in large stores, which was </w:t>
      </w:r>
      <w:r w:rsidR="00797867">
        <w:t xml:space="preserve">implemented in 2012 and in small shops in 2015 (ASH, 2019). </w:t>
      </w:r>
      <w:r w:rsidR="009F6994">
        <w:t xml:space="preserve">Standardised packaging </w:t>
      </w:r>
      <w:r w:rsidR="002F4622">
        <w:t>was introduced in 201</w:t>
      </w:r>
      <w:r w:rsidR="00DF5BF9">
        <w:t>6</w:t>
      </w:r>
      <w:r w:rsidR="006335AE">
        <w:t xml:space="preserve"> and it was estimated </w:t>
      </w:r>
      <w:r w:rsidR="00E91FF9">
        <w:t>t</w:t>
      </w:r>
      <w:r w:rsidR="006335AE">
        <w:t xml:space="preserve">hat </w:t>
      </w:r>
      <w:r w:rsidR="00AE2E7A">
        <w:t xml:space="preserve">300,000 </w:t>
      </w:r>
      <w:r w:rsidR="003A5862">
        <w:t>people</w:t>
      </w:r>
      <w:r w:rsidR="00E91FF9">
        <w:t xml:space="preserve"> </w:t>
      </w:r>
      <w:r w:rsidR="00DF5BF9">
        <w:t>would quit smoking as a result, if the trend was to follow that of Australian smokers</w:t>
      </w:r>
      <w:r w:rsidR="0081036C">
        <w:t xml:space="preserve">, where the ban was implemented in 2012 (Best, 2017; </w:t>
      </w:r>
      <w:r w:rsidR="005147C6">
        <w:t>Boseley, 2017).</w:t>
      </w:r>
    </w:p>
    <w:p w14:paraId="43EB9DE8" w14:textId="788BB8E0" w:rsidR="00FA4E63" w:rsidRPr="00FA4E63" w:rsidRDefault="00D954C0" w:rsidP="0099438D">
      <w:pPr>
        <w:spacing w:beforeLines="160" w:before="384" w:afterLines="160" w:after="384" w:line="276" w:lineRule="auto"/>
        <w:jc w:val="both"/>
      </w:pPr>
      <w:r>
        <w:lastRenderedPageBreak/>
        <w:t xml:space="preserve">Figure 4 </w:t>
      </w:r>
      <w:r w:rsidR="00EE71E8">
        <w:t>demonstrates the effects that t</w:t>
      </w:r>
      <w:r w:rsidR="002D41D6">
        <w:t xml:space="preserve">he implementation of </w:t>
      </w:r>
      <w:r w:rsidR="00864D41">
        <w:t xml:space="preserve">negative advertisements and standardised packaging </w:t>
      </w:r>
      <w:r w:rsidR="008F7FBD">
        <w:t xml:space="preserve">will </w:t>
      </w:r>
      <w:r w:rsidR="00EE71E8">
        <w:t xml:space="preserve">have. They will </w:t>
      </w:r>
      <w:r w:rsidR="00DD7A25">
        <w:t>reduce</w:t>
      </w:r>
      <w:r w:rsidR="008F7FBD">
        <w:t xml:space="preserve"> the demand curve from </w:t>
      </w:r>
      <w:r w:rsidR="00DD7A25">
        <w:t xml:space="preserve">its current point where it overlaps the MPB </w:t>
      </w:r>
      <w:r w:rsidR="000E3F49">
        <w:t xml:space="preserve">to the point where it overlaps the </w:t>
      </w:r>
      <w:r w:rsidR="00E71BC0">
        <w:t>MSB</w:t>
      </w:r>
      <w:r w:rsidR="00872122">
        <w:t xml:space="preserve">. </w:t>
      </w:r>
      <w:r w:rsidR="00AB18BA">
        <w:t>This internalises the externality</w:t>
      </w:r>
      <w:r w:rsidR="00A565A1">
        <w:t xml:space="preserve">. </w:t>
      </w:r>
      <w:r w:rsidR="00E32C82">
        <w:t>Negative advertising and standardised packaging aim</w:t>
      </w:r>
      <w:r w:rsidR="00265FE6">
        <w:t xml:space="preserve"> to reduce the quantity </w:t>
      </w:r>
      <w:r w:rsidR="00872122">
        <w:t xml:space="preserve">sold </w:t>
      </w:r>
      <w:r w:rsidR="00707DA2">
        <w:t xml:space="preserve">from Qe to Q*, this in </w:t>
      </w:r>
      <w:r>
        <w:t>turn</w:t>
      </w:r>
      <w:r w:rsidR="00707DA2">
        <w:t xml:space="preserve"> reduces the price as </w:t>
      </w:r>
      <w:r w:rsidR="00872122">
        <w:t>producers</w:t>
      </w:r>
      <w:r w:rsidR="00707DA2">
        <w:t xml:space="preserve"> cut </w:t>
      </w:r>
      <w:r>
        <w:t xml:space="preserve">costs in order to prevent a surplus. </w:t>
      </w:r>
    </w:p>
    <w:p w14:paraId="68FD41CA" w14:textId="77777777" w:rsidR="00A076DB" w:rsidRDefault="00AC16E3" w:rsidP="00A076DB">
      <w:pPr>
        <w:spacing w:beforeLines="160" w:before="384" w:afterLines="160" w:after="384" w:line="276" w:lineRule="auto"/>
        <w:rPr>
          <w:noProof/>
        </w:rPr>
      </w:pPr>
      <w:r w:rsidRPr="00F847D3">
        <w:rPr>
          <w:u w:val="single"/>
        </w:rPr>
        <w:t xml:space="preserve">Market performance after </w:t>
      </w:r>
      <w:r w:rsidR="00060E48">
        <w:rPr>
          <w:u w:val="single"/>
        </w:rPr>
        <w:t>its implementation</w:t>
      </w:r>
      <w:r w:rsidRPr="00F847D3">
        <w:rPr>
          <w:noProof/>
        </w:rPr>
        <w:t xml:space="preserve"> </w:t>
      </w:r>
    </w:p>
    <w:p w14:paraId="491C0400" w14:textId="2D85CF2F" w:rsidR="00102398" w:rsidRPr="00A076DB" w:rsidRDefault="009F35E0" w:rsidP="009F35E0">
      <w:pPr>
        <w:spacing w:beforeLines="160" w:before="384" w:afterLines="160" w:after="384" w:line="276" w:lineRule="auto"/>
        <w:jc w:val="both"/>
        <w:rPr>
          <w:noProof/>
        </w:rPr>
      </w:pPr>
      <w:r w:rsidRPr="00F847D3">
        <w:rPr>
          <w:noProof/>
        </w:rPr>
        <w:drawing>
          <wp:anchor distT="0" distB="0" distL="114300" distR="114300" simplePos="0" relativeHeight="251677696" behindDoc="0" locked="0" layoutInCell="1" allowOverlap="1" wp14:anchorId="2CBEECB8" wp14:editId="7FABA31C">
            <wp:simplePos x="0" y="0"/>
            <wp:positionH relativeFrom="column">
              <wp:posOffset>1429385</wp:posOffset>
            </wp:positionH>
            <wp:positionV relativeFrom="paragraph">
              <wp:posOffset>3512362</wp:posOffset>
            </wp:positionV>
            <wp:extent cx="2782110" cy="2954113"/>
            <wp:effectExtent l="0" t="0" r="0" b="5080"/>
            <wp:wrapTopAndBottom/>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2110" cy="2954113"/>
                    </a:xfrm>
                    <a:prstGeom prst="rect">
                      <a:avLst/>
                    </a:prstGeom>
                  </pic:spPr>
                </pic:pic>
              </a:graphicData>
            </a:graphic>
            <wp14:sizeRelH relativeFrom="page">
              <wp14:pctWidth>0</wp14:pctWidth>
            </wp14:sizeRelH>
            <wp14:sizeRelV relativeFrom="page">
              <wp14:pctHeight>0</wp14:pctHeight>
            </wp14:sizeRelV>
          </wp:anchor>
        </w:drawing>
      </w:r>
      <w:r w:rsidR="001450B6">
        <w:rPr>
          <w:noProof/>
        </w:rPr>
        <w:t xml:space="preserve">The UK was the third country to </w:t>
      </w:r>
      <w:r w:rsidR="00ED0B80">
        <w:rPr>
          <w:noProof/>
        </w:rPr>
        <w:t>enact</w:t>
      </w:r>
      <w:r w:rsidR="001450B6">
        <w:rPr>
          <w:noProof/>
        </w:rPr>
        <w:t xml:space="preserve"> legislation </w:t>
      </w:r>
      <w:r w:rsidR="00ED0B80">
        <w:rPr>
          <w:noProof/>
        </w:rPr>
        <w:t xml:space="preserve">whereby standardised packaging become </w:t>
      </w:r>
      <w:r w:rsidR="00082C84">
        <w:rPr>
          <w:noProof/>
        </w:rPr>
        <w:t>mandatory</w:t>
      </w:r>
      <w:r w:rsidR="00ED0B80">
        <w:rPr>
          <w:noProof/>
        </w:rPr>
        <w:t xml:space="preserve">, following in the steps of </w:t>
      </w:r>
      <w:r w:rsidR="00DA6468">
        <w:rPr>
          <w:noProof/>
        </w:rPr>
        <w:t xml:space="preserve">Australia </w:t>
      </w:r>
      <w:r w:rsidR="00DF3B13">
        <w:rPr>
          <w:noProof/>
        </w:rPr>
        <w:t xml:space="preserve">in </w:t>
      </w:r>
      <w:r w:rsidR="00DA6468">
        <w:rPr>
          <w:noProof/>
        </w:rPr>
        <w:t xml:space="preserve">2012 and France </w:t>
      </w:r>
      <w:r w:rsidR="00DF3B13">
        <w:rPr>
          <w:noProof/>
        </w:rPr>
        <w:t xml:space="preserve">in January </w:t>
      </w:r>
      <w:r w:rsidR="00DA6468">
        <w:rPr>
          <w:noProof/>
        </w:rPr>
        <w:t xml:space="preserve">2017 </w:t>
      </w:r>
      <w:r w:rsidR="001E720C" w:rsidRPr="001E720C">
        <w:t xml:space="preserve">(Moodie </w:t>
      </w:r>
      <w:r w:rsidR="001E720C" w:rsidRPr="001E720C">
        <w:rPr>
          <w:i/>
          <w:iCs/>
        </w:rPr>
        <w:t>et al</w:t>
      </w:r>
      <w:r w:rsidR="001E720C" w:rsidRPr="001E720C">
        <w:t>., 2020)</w:t>
      </w:r>
      <w:r w:rsidR="001E720C">
        <w:t xml:space="preserve">. </w:t>
      </w:r>
      <w:r w:rsidR="00A9781E">
        <w:t xml:space="preserve">Compliance </w:t>
      </w:r>
      <w:r w:rsidR="00082C84">
        <w:t>with</w:t>
      </w:r>
      <w:r w:rsidR="00A9781E">
        <w:t xml:space="preserve"> the legislation was </w:t>
      </w:r>
      <w:r w:rsidR="00E86D16">
        <w:t>evident</w:t>
      </w:r>
      <w:r w:rsidR="00872122">
        <w:t>,</w:t>
      </w:r>
      <w:r w:rsidR="00E86D16">
        <w:t xml:space="preserve"> with 99.5% of </w:t>
      </w:r>
      <w:r w:rsidR="00406445">
        <w:t xml:space="preserve">cigarettes and tobacco sold in </w:t>
      </w:r>
      <w:r w:rsidR="00A16025">
        <w:t xml:space="preserve">small businesses </w:t>
      </w:r>
      <w:r w:rsidR="00BA4C15">
        <w:t xml:space="preserve">sold in </w:t>
      </w:r>
      <w:r w:rsidR="00406445">
        <w:t>standardised packa</w:t>
      </w:r>
      <w:r w:rsidR="00406445" w:rsidRPr="00BA4C15">
        <w:t>ging</w:t>
      </w:r>
      <w:r w:rsidR="00E86D16" w:rsidRPr="00BA4C15">
        <w:t xml:space="preserve"> </w:t>
      </w:r>
      <w:r w:rsidR="00A16025" w:rsidRPr="00BA4C15">
        <w:t xml:space="preserve">(Critchlow </w:t>
      </w:r>
      <w:r w:rsidR="00A16025" w:rsidRPr="00BA4C15">
        <w:rPr>
          <w:i/>
          <w:iCs/>
        </w:rPr>
        <w:t>et al</w:t>
      </w:r>
      <w:r w:rsidR="00A16025" w:rsidRPr="00BA4C15">
        <w:t>., 2018)</w:t>
      </w:r>
      <w:r w:rsidR="00A16025" w:rsidRPr="00BA4C15">
        <w:t xml:space="preserve">. </w:t>
      </w:r>
      <w:r w:rsidR="00DE4A48">
        <w:t xml:space="preserve">It is estimated that </w:t>
      </w:r>
      <w:r w:rsidR="00D1328B">
        <w:t>once standardised packaging has been implemented, within 10 years it will have a net benefit of £25 billion (</w:t>
      </w:r>
      <w:r w:rsidR="00D1328B" w:rsidRPr="0073101D">
        <w:rPr>
          <w:lang w:eastAsia="en-GB"/>
        </w:rPr>
        <w:t xml:space="preserve">Department of Health, </w:t>
      </w:r>
      <w:r w:rsidR="00D1328B" w:rsidRPr="00D1328B">
        <w:rPr>
          <w:color w:val="000000" w:themeColor="text1"/>
          <w:lang w:eastAsia="en-GB"/>
        </w:rPr>
        <w:t>2015)</w:t>
      </w:r>
      <w:r w:rsidR="00D1328B">
        <w:rPr>
          <w:color w:val="000000" w:themeColor="text1"/>
          <w:lang w:eastAsia="en-GB"/>
        </w:rPr>
        <w:t xml:space="preserve">. </w:t>
      </w:r>
      <w:r w:rsidR="00A83DA3">
        <w:rPr>
          <w:color w:val="000000" w:themeColor="text1"/>
          <w:lang w:eastAsia="en-GB"/>
        </w:rPr>
        <w:t>S</w:t>
      </w:r>
      <w:r w:rsidR="00A83DA3">
        <w:rPr>
          <w:color w:val="000000" w:themeColor="text1"/>
          <w:lang w:eastAsia="en-GB"/>
        </w:rPr>
        <w:t xml:space="preserve">ix months after the implementation of the legislation </w:t>
      </w:r>
      <w:r w:rsidR="00A83DA3">
        <w:rPr>
          <w:color w:val="000000" w:themeColor="text1"/>
          <w:lang w:eastAsia="en-GB"/>
        </w:rPr>
        <w:t>i</w:t>
      </w:r>
      <w:r w:rsidR="005235F5">
        <w:rPr>
          <w:color w:val="000000" w:themeColor="text1"/>
          <w:lang w:eastAsia="en-GB"/>
        </w:rPr>
        <w:t xml:space="preserve">t was found </w:t>
      </w:r>
      <w:r w:rsidR="00792841">
        <w:rPr>
          <w:color w:val="000000" w:themeColor="text1"/>
          <w:lang w:eastAsia="en-GB"/>
        </w:rPr>
        <w:t xml:space="preserve">in an online </w:t>
      </w:r>
      <w:r w:rsidR="00C86F4A">
        <w:rPr>
          <w:color w:val="000000" w:themeColor="text1"/>
          <w:lang w:eastAsia="en-GB"/>
        </w:rPr>
        <w:t>survey</w:t>
      </w:r>
      <w:r w:rsidR="00A83DA3">
        <w:rPr>
          <w:color w:val="000000" w:themeColor="text1"/>
          <w:lang w:eastAsia="en-GB"/>
        </w:rPr>
        <w:t>,</w:t>
      </w:r>
      <w:r w:rsidR="00C86F4A">
        <w:rPr>
          <w:color w:val="000000" w:themeColor="text1"/>
          <w:lang w:eastAsia="en-GB"/>
        </w:rPr>
        <w:t xml:space="preserve"> that </w:t>
      </w:r>
      <w:r w:rsidR="003B51B2">
        <w:rPr>
          <w:color w:val="000000" w:themeColor="text1"/>
          <w:lang w:eastAsia="en-GB"/>
        </w:rPr>
        <w:t xml:space="preserve">46% of smokers </w:t>
      </w:r>
      <w:r w:rsidR="00DF1D06">
        <w:rPr>
          <w:color w:val="000000" w:themeColor="text1"/>
          <w:lang w:eastAsia="en-GB"/>
        </w:rPr>
        <w:t>were more likely to qu</w:t>
      </w:r>
      <w:r w:rsidR="006422B6">
        <w:rPr>
          <w:color w:val="000000" w:themeColor="text1"/>
          <w:lang w:eastAsia="en-GB"/>
        </w:rPr>
        <w:t xml:space="preserve">it as a result of the ban </w:t>
      </w:r>
      <w:r w:rsidR="006422B6" w:rsidRPr="00F859A4">
        <w:rPr>
          <w:rFonts w:cstheme="minorHAnsi"/>
          <w:color w:val="000000" w:themeColor="text1"/>
          <w:shd w:val="clear" w:color="auto" w:fill="FFFFFF"/>
        </w:rPr>
        <w:t xml:space="preserve">(Poundall </w:t>
      </w:r>
      <w:r w:rsidR="006422B6" w:rsidRPr="00F859A4">
        <w:rPr>
          <w:rFonts w:cstheme="minorHAnsi"/>
          <w:i/>
          <w:iCs/>
          <w:color w:val="000000" w:themeColor="text1"/>
          <w:shd w:val="clear" w:color="auto" w:fill="FFFFFF"/>
        </w:rPr>
        <w:t>et al</w:t>
      </w:r>
      <w:r w:rsidR="006422B6" w:rsidRPr="00F859A4">
        <w:rPr>
          <w:rFonts w:cstheme="minorHAnsi"/>
          <w:color w:val="000000" w:themeColor="text1"/>
          <w:shd w:val="clear" w:color="auto" w:fill="FFFFFF"/>
        </w:rPr>
        <w:t>.</w:t>
      </w:r>
      <w:r w:rsidR="006422B6" w:rsidRPr="00F859A4">
        <w:rPr>
          <w:rStyle w:val="apple-converted-space"/>
          <w:rFonts w:cstheme="minorHAnsi"/>
          <w:color w:val="000000" w:themeColor="text1"/>
          <w:shd w:val="clear" w:color="auto" w:fill="FFFFFF"/>
        </w:rPr>
        <w:t> </w:t>
      </w:r>
      <w:r w:rsidR="006422B6" w:rsidRPr="00F859A4">
        <w:rPr>
          <w:rFonts w:cstheme="minorHAnsi"/>
          <w:color w:val="000000" w:themeColor="text1"/>
        </w:rPr>
        <w:t>2018</w:t>
      </w:r>
      <w:r w:rsidR="006422B6" w:rsidRPr="00F859A4">
        <w:rPr>
          <w:rFonts w:cstheme="minorHAnsi"/>
          <w:color w:val="000000" w:themeColor="text1"/>
          <w:shd w:val="clear" w:color="auto" w:fill="FFFFFF"/>
        </w:rPr>
        <w:t>).</w:t>
      </w:r>
      <w:r w:rsidR="00186A68">
        <w:rPr>
          <w:rFonts w:cstheme="minorHAnsi"/>
          <w:color w:val="000000" w:themeColor="text1"/>
          <w:shd w:val="clear" w:color="auto" w:fill="FFFFFF"/>
        </w:rPr>
        <w:t xml:space="preserve"> </w:t>
      </w:r>
      <w:r w:rsidR="00027F1C">
        <w:rPr>
          <w:rFonts w:cstheme="minorHAnsi"/>
          <w:color w:val="000000" w:themeColor="text1"/>
          <w:shd w:val="clear" w:color="auto" w:fill="FFFFFF"/>
        </w:rPr>
        <w:t xml:space="preserve">It was also found that </w:t>
      </w:r>
      <w:r w:rsidR="00333623">
        <w:rPr>
          <w:rFonts w:cstheme="minorHAnsi"/>
          <w:color w:val="000000" w:themeColor="text1"/>
          <w:shd w:val="clear" w:color="auto" w:fill="FFFFFF"/>
        </w:rPr>
        <w:t xml:space="preserve">people who had used the standardised </w:t>
      </w:r>
      <w:r w:rsidR="00A2102A">
        <w:rPr>
          <w:rFonts w:cstheme="minorHAnsi"/>
          <w:color w:val="000000" w:themeColor="text1"/>
          <w:shd w:val="clear" w:color="auto" w:fill="FFFFFF"/>
        </w:rPr>
        <w:t xml:space="preserve">packaging had more thoughts about quitting compared to people </w:t>
      </w:r>
      <w:r w:rsidR="00EE0784">
        <w:rPr>
          <w:rFonts w:cstheme="minorHAnsi"/>
          <w:color w:val="000000" w:themeColor="text1"/>
          <w:shd w:val="clear" w:color="auto" w:fill="FFFFFF"/>
        </w:rPr>
        <w:t xml:space="preserve">who had never </w:t>
      </w:r>
      <w:r w:rsidR="004A1342">
        <w:rPr>
          <w:rFonts w:cstheme="minorHAnsi"/>
          <w:color w:val="000000" w:themeColor="text1"/>
          <w:shd w:val="clear" w:color="auto" w:fill="FFFFFF"/>
        </w:rPr>
        <w:t xml:space="preserve">encountered this packaging </w:t>
      </w:r>
      <w:r w:rsidR="004A1342" w:rsidRPr="00F859A4">
        <w:rPr>
          <w:rFonts w:cstheme="minorHAnsi"/>
          <w:color w:val="000000" w:themeColor="text1"/>
        </w:rPr>
        <w:t xml:space="preserve">(Moodie </w:t>
      </w:r>
      <w:r w:rsidR="004A1342" w:rsidRPr="00F859A4">
        <w:rPr>
          <w:rFonts w:cstheme="minorHAnsi"/>
          <w:i/>
          <w:iCs/>
          <w:color w:val="000000" w:themeColor="text1"/>
        </w:rPr>
        <w:t>et al</w:t>
      </w:r>
      <w:r w:rsidR="004A1342" w:rsidRPr="00F859A4">
        <w:rPr>
          <w:rFonts w:cstheme="minorHAnsi"/>
          <w:color w:val="000000" w:themeColor="text1"/>
        </w:rPr>
        <w:t>., 2020)</w:t>
      </w:r>
      <w:r w:rsidR="004A1342" w:rsidRPr="00F859A4">
        <w:rPr>
          <w:rFonts w:cstheme="minorHAnsi"/>
          <w:color w:val="000000" w:themeColor="text1"/>
          <w:shd w:val="clear" w:color="auto" w:fill="FFFFFF"/>
        </w:rPr>
        <w:t>.</w:t>
      </w:r>
      <w:r w:rsidR="000110F2">
        <w:rPr>
          <w:rFonts w:cstheme="minorHAnsi"/>
          <w:color w:val="000000" w:themeColor="text1"/>
          <w:shd w:val="clear" w:color="auto" w:fill="FFFFFF"/>
        </w:rPr>
        <w:t xml:space="preserve"> Evidence from </w:t>
      </w:r>
      <w:r w:rsidR="00DF3457">
        <w:rPr>
          <w:rFonts w:cstheme="minorHAnsi"/>
          <w:color w:val="000000" w:themeColor="text1"/>
          <w:shd w:val="clear" w:color="auto" w:fill="FFFFFF"/>
        </w:rPr>
        <w:t>Australia</w:t>
      </w:r>
      <w:r w:rsidR="000110F2">
        <w:rPr>
          <w:rFonts w:cstheme="minorHAnsi"/>
          <w:color w:val="000000" w:themeColor="text1"/>
          <w:shd w:val="clear" w:color="auto" w:fill="FFFFFF"/>
        </w:rPr>
        <w:t xml:space="preserve"> found </w:t>
      </w:r>
      <w:r w:rsidR="00DF3457">
        <w:rPr>
          <w:rFonts w:cstheme="minorHAnsi"/>
          <w:color w:val="000000" w:themeColor="text1"/>
          <w:shd w:val="clear" w:color="auto" w:fill="FFFFFF"/>
        </w:rPr>
        <w:t xml:space="preserve">more people tried quitting as a result of the ban, up from 20.2% to </w:t>
      </w:r>
      <w:r w:rsidR="00122B74">
        <w:rPr>
          <w:rFonts w:cstheme="minorHAnsi"/>
          <w:color w:val="000000" w:themeColor="text1"/>
          <w:shd w:val="clear" w:color="auto" w:fill="FFFFFF"/>
        </w:rPr>
        <w:t>26.6%</w:t>
      </w:r>
      <w:r w:rsidR="006F1417">
        <w:rPr>
          <w:rFonts w:cstheme="minorHAnsi"/>
          <w:color w:val="000000" w:themeColor="text1"/>
          <w:shd w:val="clear" w:color="auto" w:fill="FFFFFF"/>
        </w:rPr>
        <w:t xml:space="preserve"> </w:t>
      </w:r>
      <w:r w:rsidR="006F1417">
        <w:rPr>
          <w:lang w:eastAsia="en-GB"/>
        </w:rPr>
        <w:t>(Boseley, 2017)</w:t>
      </w:r>
      <w:r w:rsidR="00D060FB">
        <w:rPr>
          <w:rFonts w:cstheme="minorHAnsi"/>
          <w:color w:val="000000" w:themeColor="text1"/>
          <w:shd w:val="clear" w:color="auto" w:fill="FFFFFF"/>
        </w:rPr>
        <w:t xml:space="preserve">. Evidence also showed that people were </w:t>
      </w:r>
      <w:r w:rsidR="00240128">
        <w:rPr>
          <w:rFonts w:cstheme="minorHAnsi"/>
          <w:color w:val="000000" w:themeColor="text1"/>
          <w:shd w:val="clear" w:color="auto" w:fill="FFFFFF"/>
        </w:rPr>
        <w:t xml:space="preserve">less likely to start smoking as a result of the ban (Boseley, 2017). </w:t>
      </w:r>
      <w:r w:rsidR="00102398">
        <w:rPr>
          <w:rFonts w:cstheme="minorHAnsi"/>
          <w:color w:val="000000" w:themeColor="text1"/>
          <w:shd w:val="clear" w:color="auto" w:fill="FFFFFF"/>
        </w:rPr>
        <w:t>Figure 5 highlights the reduction in smokers</w:t>
      </w:r>
      <w:r w:rsidR="00495A8C">
        <w:rPr>
          <w:rFonts w:cstheme="minorHAnsi"/>
          <w:color w:val="000000" w:themeColor="text1"/>
          <w:shd w:val="clear" w:color="auto" w:fill="FFFFFF"/>
        </w:rPr>
        <w:t xml:space="preserve"> alongside the key measures implemented to </w:t>
      </w:r>
      <w:r w:rsidR="00484CAB">
        <w:rPr>
          <w:rFonts w:cstheme="minorHAnsi"/>
          <w:color w:val="000000" w:themeColor="text1"/>
          <w:shd w:val="clear" w:color="auto" w:fill="FFFFFF"/>
        </w:rPr>
        <w:t xml:space="preserve">combat the externality exerted </w:t>
      </w:r>
      <w:r w:rsidR="00FD6CC6">
        <w:rPr>
          <w:rFonts w:cstheme="minorHAnsi"/>
          <w:color w:val="000000" w:themeColor="text1"/>
          <w:shd w:val="clear" w:color="auto" w:fill="FFFFFF"/>
        </w:rPr>
        <w:t>by</w:t>
      </w:r>
      <w:r w:rsidR="00484CAB">
        <w:rPr>
          <w:rFonts w:cstheme="minorHAnsi"/>
          <w:color w:val="000000" w:themeColor="text1"/>
          <w:shd w:val="clear" w:color="auto" w:fill="FFFFFF"/>
        </w:rPr>
        <w:t xml:space="preserve"> smoking</w:t>
      </w:r>
      <w:r w:rsidR="00FD6CC6">
        <w:rPr>
          <w:rFonts w:cstheme="minorHAnsi"/>
          <w:color w:val="000000" w:themeColor="text1"/>
          <w:shd w:val="clear" w:color="auto" w:fill="FFFFFF"/>
        </w:rPr>
        <w:t xml:space="preserve">. As </w:t>
      </w:r>
      <w:r w:rsidR="006E52C6">
        <w:rPr>
          <w:rFonts w:cstheme="minorHAnsi"/>
          <w:color w:val="000000" w:themeColor="text1"/>
          <w:shd w:val="clear" w:color="auto" w:fill="FFFFFF"/>
        </w:rPr>
        <w:t>Figure</w:t>
      </w:r>
      <w:r w:rsidR="00FD6CC6">
        <w:rPr>
          <w:rFonts w:cstheme="minorHAnsi"/>
          <w:color w:val="000000" w:themeColor="text1"/>
          <w:shd w:val="clear" w:color="auto" w:fill="FFFFFF"/>
        </w:rPr>
        <w:t xml:space="preserve"> 5 shows, there has been a continuous decline in the number of smokers as a result of the measures implemented</w:t>
      </w:r>
      <w:r w:rsidR="006E52C6">
        <w:rPr>
          <w:rFonts w:cstheme="minorHAnsi"/>
          <w:color w:val="000000" w:themeColor="text1"/>
          <w:shd w:val="clear" w:color="auto" w:fill="FFFFFF"/>
        </w:rPr>
        <w:t>, including the banning of advertising and standardised packaging.</w:t>
      </w:r>
      <w:r w:rsidR="00A076DB" w:rsidRPr="00A076DB">
        <w:rPr>
          <w:noProof/>
        </w:rPr>
        <w:t xml:space="preserve"> </w:t>
      </w:r>
    </w:p>
    <w:p w14:paraId="0798ECFE" w14:textId="1E0EAFA0" w:rsidR="00DA64A6" w:rsidRDefault="00DA64A6" w:rsidP="00240128">
      <w:pPr>
        <w:jc w:val="both"/>
        <w:rPr>
          <w:rFonts w:cstheme="minorHAnsi"/>
          <w:color w:val="000000" w:themeColor="text1"/>
          <w:shd w:val="clear" w:color="auto" w:fill="FFFFFF"/>
        </w:rPr>
      </w:pPr>
    </w:p>
    <w:p w14:paraId="77F66DE2" w14:textId="1289559A" w:rsidR="00AA3FCD" w:rsidRPr="008F1105" w:rsidRDefault="00240128" w:rsidP="008F1105">
      <w:pPr>
        <w:pStyle w:val="Caption"/>
        <w:jc w:val="center"/>
      </w:pPr>
      <w:r>
        <w:t xml:space="preserve">Figure </w:t>
      </w:r>
      <w:r>
        <w:fldChar w:fldCharType="begin"/>
      </w:r>
      <w:r>
        <w:instrText xml:space="preserve"> SEQ Figure \* ARABIC </w:instrText>
      </w:r>
      <w:r>
        <w:fldChar w:fldCharType="separate"/>
      </w:r>
      <w:r w:rsidR="006E0681">
        <w:rPr>
          <w:noProof/>
        </w:rPr>
        <w:t>5</w:t>
      </w:r>
      <w:r>
        <w:fldChar w:fldCharType="end"/>
      </w:r>
      <w:r>
        <w:t xml:space="preserve"> -</w:t>
      </w:r>
      <w:r w:rsidRPr="00836769">
        <w:t xml:space="preserve"> Smoking rates in the UK (Cancer Research UK, 2017)</w:t>
      </w:r>
    </w:p>
    <w:p w14:paraId="145FBE2C" w14:textId="7AD92892" w:rsidR="00863CBC" w:rsidRPr="00483F9A" w:rsidRDefault="00863CBC" w:rsidP="00777B99">
      <w:pPr>
        <w:rPr>
          <w:b/>
          <w:bCs/>
          <w:u w:val="single"/>
        </w:rPr>
      </w:pPr>
      <w:r w:rsidRPr="00483F9A">
        <w:rPr>
          <w:b/>
          <w:bCs/>
          <w:u w:val="single"/>
        </w:rPr>
        <w:lastRenderedPageBreak/>
        <w:t xml:space="preserve">Banning smoking in public places </w:t>
      </w:r>
    </w:p>
    <w:p w14:paraId="61E2FB39" w14:textId="77777777" w:rsidR="001C1322" w:rsidRDefault="001C1322" w:rsidP="00777B99">
      <w:pPr>
        <w:rPr>
          <w:b/>
          <w:bCs/>
          <w:sz w:val="28"/>
          <w:szCs w:val="28"/>
          <w:u w:val="single"/>
        </w:rPr>
      </w:pPr>
    </w:p>
    <w:p w14:paraId="56082835" w14:textId="0567D061" w:rsidR="001C1322" w:rsidRPr="001C1322" w:rsidRDefault="00D46D37" w:rsidP="003E4D3E">
      <w:pPr>
        <w:jc w:val="both"/>
      </w:pPr>
      <w:r>
        <w:t>T</w:t>
      </w:r>
      <w:r w:rsidR="00483F9A">
        <w:t xml:space="preserve">he </w:t>
      </w:r>
      <w:r w:rsidR="00872122">
        <w:t xml:space="preserve">third measure to reduce cigarette usage is banning smoking in enclosed public spaces. The </w:t>
      </w:r>
      <w:r w:rsidR="00483F9A">
        <w:t xml:space="preserve">aim of </w:t>
      </w:r>
      <w:r w:rsidR="00FE0208">
        <w:t xml:space="preserve">banning smoking in enclosed public and </w:t>
      </w:r>
      <w:r>
        <w:t xml:space="preserve">workplaces is to deter </w:t>
      </w:r>
      <w:r w:rsidR="00153796">
        <w:t xml:space="preserve">smokers, not through increasing the prices like a tax, but to discourage </w:t>
      </w:r>
      <w:r w:rsidR="005C24CE">
        <w:t>smokers because of the reduced convenience</w:t>
      </w:r>
      <w:r w:rsidR="003A2262">
        <w:t>, which in turn will reduce demand,</w:t>
      </w:r>
      <w:r w:rsidR="00927EAF">
        <w:t xml:space="preserve"> as well as significantly reduce the effects of second-hand smoke</w:t>
      </w:r>
      <w:r w:rsidR="00B90FFD">
        <w:t xml:space="preserve">. </w:t>
      </w:r>
      <w:r w:rsidR="000B3BE5">
        <w:t>As shown in Figure 6, t</w:t>
      </w:r>
      <w:r w:rsidR="004F2396">
        <w:t>he purpose of this measure is to shift the surplus</w:t>
      </w:r>
      <w:r w:rsidR="00610EA1">
        <w:t xml:space="preserve"> from the point of market failure </w:t>
      </w:r>
      <w:r w:rsidR="007609F0">
        <w:t xml:space="preserve">at the intersection </w:t>
      </w:r>
      <w:r w:rsidR="001D6E81">
        <w:t xml:space="preserve">of </w:t>
      </w:r>
      <w:r w:rsidR="007609F0">
        <w:t xml:space="preserve">Pe and </w:t>
      </w:r>
      <w:r w:rsidR="001D6E81">
        <w:t>Qe to P* and Q*.</w:t>
      </w:r>
      <w:r w:rsidR="00265CC2">
        <w:t xml:space="preserve"> This is the point of </w:t>
      </w:r>
      <w:r w:rsidR="0058039A">
        <w:t xml:space="preserve">market equilibrium, whereby, there is a </w:t>
      </w:r>
      <w:r w:rsidR="00EC6A59">
        <w:t xml:space="preserve">desirable level of demand for society. </w:t>
      </w:r>
      <w:r w:rsidR="001D6E81">
        <w:t xml:space="preserve"> </w:t>
      </w:r>
      <w:r w:rsidR="00D444CF">
        <w:t xml:space="preserve">This is achieved by </w:t>
      </w:r>
      <w:r w:rsidR="008252C9">
        <w:t>lowering the demand curve from D1 to D2</w:t>
      </w:r>
      <w:r w:rsidR="00872122">
        <w:t xml:space="preserve">. </w:t>
      </w:r>
      <w:r w:rsidR="00EC6A59">
        <w:t>This</w:t>
      </w:r>
      <w:r w:rsidR="008252C9">
        <w:t xml:space="preserve"> in turn will lower the price from </w:t>
      </w:r>
      <w:r w:rsidR="00A24A44">
        <w:t xml:space="preserve">Pe to P*, which </w:t>
      </w:r>
      <w:r w:rsidR="00872122">
        <w:t xml:space="preserve">producers do </w:t>
      </w:r>
      <w:r w:rsidR="00A24A44">
        <w:t xml:space="preserve">to eradicate the surplus.  </w:t>
      </w:r>
    </w:p>
    <w:p w14:paraId="46BB0C1E" w14:textId="1A143ED1" w:rsidR="00F050A0" w:rsidRDefault="000B3BE5">
      <w:pPr>
        <w:rPr>
          <w:sz w:val="28"/>
          <w:szCs w:val="28"/>
          <w:u w:val="single"/>
        </w:rPr>
      </w:pPr>
      <w:r>
        <w:rPr>
          <w:noProof/>
        </w:rPr>
        <mc:AlternateContent>
          <mc:Choice Requires="wps">
            <w:drawing>
              <wp:anchor distT="0" distB="0" distL="114300" distR="114300" simplePos="0" relativeHeight="251675648" behindDoc="0" locked="0" layoutInCell="1" allowOverlap="1" wp14:anchorId="15BA9153" wp14:editId="37FF4CF8">
                <wp:simplePos x="0" y="0"/>
                <wp:positionH relativeFrom="column">
                  <wp:posOffset>1351915</wp:posOffset>
                </wp:positionH>
                <wp:positionV relativeFrom="paragraph">
                  <wp:posOffset>2555240</wp:posOffset>
                </wp:positionV>
                <wp:extent cx="2987675" cy="635"/>
                <wp:effectExtent l="0" t="0" r="0" b="12065"/>
                <wp:wrapTopAndBottom/>
                <wp:docPr id="18" name="Text Box 18"/>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40E486CD" w14:textId="293F9BFF" w:rsidR="000B3BE5" w:rsidRPr="002F3369" w:rsidRDefault="000B3BE5" w:rsidP="000B3BE5">
                            <w:pPr>
                              <w:pStyle w:val="Caption"/>
                              <w:jc w:val="center"/>
                              <w:rPr>
                                <w:noProof/>
                              </w:rPr>
                            </w:pPr>
                            <w:r>
                              <w:t xml:space="preserve">Figure </w:t>
                            </w:r>
                            <w:fldSimple w:instr=" SEQ Figure \* ARABIC ">
                              <w:r w:rsidR="006E0681">
                                <w:rPr>
                                  <w:noProof/>
                                </w:rPr>
                                <w:t>6</w:t>
                              </w:r>
                            </w:fldSimple>
                            <w:r>
                              <w:t xml:space="preserve"> - The effect of implementing smoking bans in public places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BA9153" id="Text Box 18" o:spid="_x0000_s1028" type="#_x0000_t202" style="position:absolute;margin-left:106.45pt;margin-top:201.2pt;width:235.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va4GwIAAD8EAAAOAAAAZHJzL2Uyb0RvYy54bWysU02P2jAQvVfqf7B8LwGqZb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XL66e52dnvDmSTf7ONNzJFdnzr04YuChkWj4EicJKjE&#13;&#10;ceNDHzqExEoejC7X2pj4Ex0rg+woiL+21kGdk/8WZWyMtRBf9QnjTXadI1qh23VMl9TuMOMOyhON&#13;&#10;jtCrwju51lRvI3x4FkgyoGlJ2uGJjspAW3A4W5zVgD/+dh/jiR3yctaSrAruvx8EKs7MV0u8RQ0O&#13;&#10;Bg7GbjDsoVkBTTqhpXEymfQAgxnMCqF5JcUvYxVyCSupVsHDYK5CL27aGKmWyxRESnMibOzWyZh6&#13;&#10;wPWlexXozqwEIvMRBsGJ/A05fWyixy0PgZBOzEVcexTPcJNKE/fnjYpr8Ot/irru/eInAAAA//8D&#13;&#10;AFBLAwQUAAYACAAAACEAtMvWhOQAAAAQAQAADwAAAGRycy9kb3ducmV2LnhtbExPO0/DMBDekfgP&#13;&#10;1iGxIOo0DVFJ41RVgQGWitCFzY3dOBCfI9tpw7/nYIHldI/vvke5nmzPTtqHzqGA+SwBprFxqsNW&#13;&#10;wP7t6XYJLESJSvYOtYAvHWBdXV6UslDujK/6VMeWEQmGQgowMQ4F56Ex2sowc4NGuh2dtzLS6Fuu&#13;&#10;vDwTue15miQ5t7JDUjBy0Fujm896tAJ22fvO3IzHx5dNtvDP+3Gbf7S1ENdX08OKymYFLOop/n3A&#13;&#10;TwbyDxUZO7gRVWC9gHSe3hNUQJakGTBC5MsFNYffzR3wquT/g1TfAAAA//8DAFBLAQItABQABgAI&#13;&#10;AAAAIQC2gziS/gAAAOEBAAATAAAAAAAAAAAAAAAAAAAAAABbQ29udGVudF9UeXBlc10ueG1sUEsB&#13;&#10;Ai0AFAAGAAgAAAAhADj9If/WAAAAlAEAAAsAAAAAAAAAAAAAAAAALwEAAF9yZWxzLy5yZWxzUEsB&#13;&#10;Ai0AFAAGAAgAAAAhAJuW9rgbAgAAPwQAAA4AAAAAAAAAAAAAAAAALgIAAGRycy9lMm9Eb2MueG1s&#13;&#10;UEsBAi0AFAAGAAgAAAAhALTL1oTkAAAAEAEAAA8AAAAAAAAAAAAAAAAAdQQAAGRycy9kb3ducmV2&#13;&#10;LnhtbFBLBQYAAAAABAAEAPMAAACGBQAAAAA=&#13;&#10;" stroked="f">
                <v:textbox style="mso-fit-shape-to-text:t" inset="0,0,0,0">
                  <w:txbxContent>
                    <w:p w14:paraId="40E486CD" w14:textId="293F9BFF" w:rsidR="000B3BE5" w:rsidRPr="002F3369" w:rsidRDefault="000B3BE5" w:rsidP="000B3BE5">
                      <w:pPr>
                        <w:pStyle w:val="Caption"/>
                        <w:jc w:val="center"/>
                        <w:rPr>
                          <w:noProof/>
                        </w:rPr>
                      </w:pPr>
                      <w:r>
                        <w:t xml:space="preserve">Figure </w:t>
                      </w:r>
                      <w:fldSimple w:instr=" SEQ Figure \* ARABIC ">
                        <w:r w:rsidR="006E0681">
                          <w:rPr>
                            <w:noProof/>
                          </w:rPr>
                          <w:t>6</w:t>
                        </w:r>
                      </w:fldSimple>
                      <w:r>
                        <w:t xml:space="preserve"> - The effect of implementing smoking bans in public places</w:t>
                      </w:r>
                    </w:p>
                  </w:txbxContent>
                </v:textbox>
                <w10:wrap type="topAndBottom"/>
              </v:shape>
            </w:pict>
          </mc:Fallback>
        </mc:AlternateContent>
      </w:r>
      <w:r w:rsidR="00B90FFD" w:rsidRPr="00473CD1">
        <w:rPr>
          <w:noProof/>
        </w:rPr>
        <w:drawing>
          <wp:anchor distT="0" distB="0" distL="114300" distR="114300" simplePos="0" relativeHeight="251673600" behindDoc="0" locked="0" layoutInCell="1" allowOverlap="1" wp14:anchorId="5BAB56D6" wp14:editId="79F955A4">
            <wp:simplePos x="0" y="0"/>
            <wp:positionH relativeFrom="column">
              <wp:posOffset>1352144</wp:posOffset>
            </wp:positionH>
            <wp:positionV relativeFrom="paragraph">
              <wp:posOffset>252125</wp:posOffset>
            </wp:positionV>
            <wp:extent cx="2988000" cy="2246209"/>
            <wp:effectExtent l="0" t="0" r="0" b="1905"/>
            <wp:wrapTopAndBottom/>
            <wp:docPr id="17" name="Picture 17"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ication&#10;&#10;Description automatically generated with medium confidence">
                      <a:extLst>
                        <a:ext uri="{FF2B5EF4-FFF2-40B4-BE49-F238E27FC236}">
                          <a16:creationId xmlns:a16="http://schemas.microsoft.com/office/drawing/2014/main" id="{66D598E0-02DD-484B-8445-E31C9F26CDB4}"/>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50410" t="52414" r="22114" b="15424"/>
                    <a:stretch/>
                  </pic:blipFill>
                  <pic:spPr bwMode="auto">
                    <a:xfrm>
                      <a:off x="0" y="0"/>
                      <a:ext cx="2988000" cy="22462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60277F" w14:textId="138D97C7" w:rsidR="009E0B10" w:rsidRPr="003E583B" w:rsidRDefault="00F07F86" w:rsidP="003E583B">
      <w:pPr>
        <w:jc w:val="both"/>
        <w:rPr>
          <w:rFonts w:cstheme="minorHAnsi"/>
          <w:color w:val="000000" w:themeColor="text1"/>
        </w:rPr>
      </w:pPr>
      <w:r w:rsidRPr="003E583B">
        <w:rPr>
          <w:rFonts w:cstheme="minorHAnsi"/>
          <w:color w:val="000000" w:themeColor="text1"/>
        </w:rPr>
        <w:t xml:space="preserve">The </w:t>
      </w:r>
      <w:r w:rsidR="002D30D3" w:rsidRPr="003E583B">
        <w:rPr>
          <w:rFonts w:cstheme="minorHAnsi"/>
          <w:color w:val="000000" w:themeColor="text1"/>
        </w:rPr>
        <w:t>Smoke-free legislation was implemented in 2007</w:t>
      </w:r>
      <w:r w:rsidR="00F636D1" w:rsidRPr="003E583B">
        <w:rPr>
          <w:rFonts w:cstheme="minorHAnsi"/>
          <w:color w:val="000000" w:themeColor="text1"/>
        </w:rPr>
        <w:t xml:space="preserve"> across the UK </w:t>
      </w:r>
      <w:r w:rsidR="00C66DC8" w:rsidRPr="003E583B">
        <w:rPr>
          <w:rFonts w:cstheme="minorHAnsi"/>
          <w:color w:val="000000" w:themeColor="text1"/>
        </w:rPr>
        <w:t>(Health</w:t>
      </w:r>
      <w:r w:rsidR="00694526" w:rsidRPr="003E583B">
        <w:rPr>
          <w:rFonts w:cstheme="minorHAnsi"/>
          <w:color w:val="000000" w:themeColor="text1"/>
        </w:rPr>
        <w:t xml:space="preserve"> and Safety Executive (HSE), n.d.). </w:t>
      </w:r>
      <w:r w:rsidR="00AA0909" w:rsidRPr="003E583B">
        <w:rPr>
          <w:rFonts w:cstheme="minorHAnsi"/>
          <w:color w:val="000000" w:themeColor="text1"/>
        </w:rPr>
        <w:t xml:space="preserve">The ban made it illegal for anyone to smoke in </w:t>
      </w:r>
      <w:r w:rsidR="00217058" w:rsidRPr="003E583B">
        <w:rPr>
          <w:rFonts w:cstheme="minorHAnsi"/>
          <w:color w:val="000000" w:themeColor="text1"/>
        </w:rPr>
        <w:t xml:space="preserve">public enclosed spaces such as pubs and workplaces </w:t>
      </w:r>
      <w:r w:rsidR="005A64E0" w:rsidRPr="003E583B">
        <w:rPr>
          <w:rFonts w:cstheme="minorHAnsi"/>
          <w:color w:val="000000" w:themeColor="text1"/>
        </w:rPr>
        <w:t>(British Heart Foundation (BHF), (</w:t>
      </w:r>
      <w:r w:rsidR="00AD1CF0" w:rsidRPr="003E583B">
        <w:rPr>
          <w:rFonts w:cstheme="minorHAnsi"/>
          <w:color w:val="000000" w:themeColor="text1"/>
        </w:rPr>
        <w:t>n.d.</w:t>
      </w:r>
      <w:r w:rsidR="005A64E0" w:rsidRPr="003E583B">
        <w:rPr>
          <w:rFonts w:cstheme="minorHAnsi"/>
          <w:color w:val="000000" w:themeColor="text1"/>
        </w:rPr>
        <w:t xml:space="preserve">). </w:t>
      </w:r>
      <w:r w:rsidR="009E0B10" w:rsidRPr="003E583B">
        <w:rPr>
          <w:rFonts w:cstheme="minorHAnsi"/>
          <w:color w:val="000000" w:themeColor="text1"/>
        </w:rPr>
        <w:t xml:space="preserve">The ban was said to be </w:t>
      </w:r>
      <w:r w:rsidR="006B2D9C" w:rsidRPr="003E583B">
        <w:rPr>
          <w:rFonts w:cstheme="minorHAnsi"/>
          <w:color w:val="000000" w:themeColor="text1"/>
          <w:shd w:val="clear" w:color="auto" w:fill="FFFFFF"/>
        </w:rPr>
        <w:t>“one of the biggest public health interventions we’ve seen in the last 15 years”</w:t>
      </w:r>
      <w:r w:rsidR="00BC3387" w:rsidRPr="003E583B">
        <w:rPr>
          <w:rFonts w:cstheme="minorHAnsi"/>
          <w:color w:val="000000" w:themeColor="text1"/>
          <w:shd w:val="clear" w:color="auto" w:fill="FFFFFF"/>
        </w:rPr>
        <w:t xml:space="preserve">, according to </w:t>
      </w:r>
      <w:r w:rsidR="005E5509" w:rsidRPr="003E583B">
        <w:rPr>
          <w:rFonts w:cstheme="minorHAnsi"/>
          <w:color w:val="000000" w:themeColor="text1"/>
          <w:shd w:val="clear" w:color="auto" w:fill="FFFFFF"/>
        </w:rPr>
        <w:t xml:space="preserve">the policy leader of the Royal Society for Public Health </w:t>
      </w:r>
      <w:r w:rsidR="006B2D9C" w:rsidRPr="003E583B">
        <w:rPr>
          <w:rFonts w:cstheme="minorHAnsi"/>
          <w:color w:val="000000" w:themeColor="text1"/>
          <w:shd w:val="clear" w:color="auto" w:fill="FFFFFF"/>
        </w:rPr>
        <w:t xml:space="preserve">(BHF, </w:t>
      </w:r>
      <w:r w:rsidR="00AD1CF0" w:rsidRPr="003E583B">
        <w:rPr>
          <w:rFonts w:cstheme="minorHAnsi"/>
          <w:color w:val="000000" w:themeColor="text1"/>
          <w:shd w:val="clear" w:color="auto" w:fill="FFFFFF"/>
        </w:rPr>
        <w:t>n.d.</w:t>
      </w:r>
      <w:r w:rsidR="006B2D9C" w:rsidRPr="003E583B">
        <w:rPr>
          <w:rFonts w:cstheme="minorHAnsi"/>
          <w:color w:val="000000" w:themeColor="text1"/>
          <w:shd w:val="clear" w:color="auto" w:fill="FFFFFF"/>
        </w:rPr>
        <w:t>, para</w:t>
      </w:r>
      <w:r w:rsidR="00BC3387" w:rsidRPr="003E583B">
        <w:rPr>
          <w:rFonts w:cstheme="minorHAnsi"/>
          <w:color w:val="000000" w:themeColor="text1"/>
          <w:shd w:val="clear" w:color="auto" w:fill="FFFFFF"/>
        </w:rPr>
        <w:t>.</w:t>
      </w:r>
      <w:r w:rsidR="006B2D9C" w:rsidRPr="003E583B">
        <w:rPr>
          <w:rFonts w:cstheme="minorHAnsi"/>
          <w:color w:val="000000" w:themeColor="text1"/>
          <w:shd w:val="clear" w:color="auto" w:fill="FFFFFF"/>
        </w:rPr>
        <w:t xml:space="preserve"> </w:t>
      </w:r>
      <w:r w:rsidR="00BC3387" w:rsidRPr="003E583B">
        <w:rPr>
          <w:rFonts w:cstheme="minorHAnsi"/>
          <w:color w:val="000000" w:themeColor="text1"/>
          <w:shd w:val="clear" w:color="auto" w:fill="FFFFFF"/>
        </w:rPr>
        <w:t>4)</w:t>
      </w:r>
      <w:r w:rsidR="005E5509" w:rsidRPr="003E583B">
        <w:rPr>
          <w:rFonts w:cstheme="minorHAnsi"/>
          <w:color w:val="000000" w:themeColor="text1"/>
          <w:shd w:val="clear" w:color="auto" w:fill="FFFFFF"/>
        </w:rPr>
        <w:t xml:space="preserve">. </w:t>
      </w:r>
    </w:p>
    <w:p w14:paraId="193260DB" w14:textId="77777777" w:rsidR="00C708F1" w:rsidRDefault="00C708F1" w:rsidP="00C708F1"/>
    <w:p w14:paraId="72215C7A" w14:textId="2747DDDB" w:rsidR="00C059FC" w:rsidRPr="00060E48" w:rsidRDefault="00060E48" w:rsidP="00C708F1">
      <w:pPr>
        <w:rPr>
          <w:u w:val="single"/>
        </w:rPr>
      </w:pPr>
      <w:r w:rsidRPr="00060E48">
        <w:rPr>
          <w:u w:val="single"/>
        </w:rPr>
        <w:t xml:space="preserve">Market performance after the ban </w:t>
      </w:r>
    </w:p>
    <w:p w14:paraId="28CD73DE" w14:textId="77777777" w:rsidR="00C708F1" w:rsidRDefault="00C708F1">
      <w:pPr>
        <w:rPr>
          <w:sz w:val="28"/>
          <w:szCs w:val="28"/>
          <w:u w:val="single"/>
        </w:rPr>
      </w:pPr>
    </w:p>
    <w:p w14:paraId="24880E8C" w14:textId="7A051A2A" w:rsidR="00AD011A" w:rsidRPr="0068210E" w:rsidRDefault="0041432C" w:rsidP="0068210E">
      <w:pPr>
        <w:jc w:val="both"/>
      </w:pPr>
      <w:r w:rsidRPr="0041432C">
        <w:t xml:space="preserve">After the implementation of the ban in 2007, </w:t>
      </w:r>
      <w:r w:rsidR="00065259">
        <w:t xml:space="preserve">more people were able to quit smoking as they weren’t faced with the temptation or </w:t>
      </w:r>
      <w:r w:rsidR="00B26C3D">
        <w:t>pressure</w:t>
      </w:r>
      <w:r w:rsidR="00872122">
        <w:t xml:space="preserve"> </w:t>
      </w:r>
      <w:r w:rsidR="00065259">
        <w:t xml:space="preserve">they previously </w:t>
      </w:r>
      <w:r w:rsidR="00872122">
        <w:t>encountered</w:t>
      </w:r>
      <w:r w:rsidR="00B26C3D">
        <w:t xml:space="preserve"> </w:t>
      </w:r>
      <w:r w:rsidR="00E32C82">
        <w:t>before</w:t>
      </w:r>
      <w:r w:rsidR="00065259">
        <w:t xml:space="preserve"> the ban (BHF, </w:t>
      </w:r>
      <w:r w:rsidR="00AD1CF0">
        <w:t>n.d.</w:t>
      </w:r>
      <w:r w:rsidR="00065259">
        <w:t xml:space="preserve">). </w:t>
      </w:r>
      <w:r w:rsidR="00560CC9">
        <w:t>300,000 more people also attempted to quit in England alone</w:t>
      </w:r>
      <w:r w:rsidR="00F61C08">
        <w:t xml:space="preserve">, </w:t>
      </w:r>
      <w:r w:rsidR="00564648">
        <w:t>between</w:t>
      </w:r>
      <w:r w:rsidR="00F61C08">
        <w:t xml:space="preserve"> June and July of 2007 </w:t>
      </w:r>
      <w:r w:rsidR="00872122">
        <w:t xml:space="preserve">as a result of the ban </w:t>
      </w:r>
      <w:r w:rsidR="00F61C08">
        <w:t>(</w:t>
      </w:r>
      <w:r w:rsidR="00F72A98">
        <w:t>Bauld, 2011)</w:t>
      </w:r>
      <w:r w:rsidR="00560CC9">
        <w:t xml:space="preserve">. </w:t>
      </w:r>
      <w:r w:rsidR="005A795D">
        <w:t xml:space="preserve">Smoking has an evident link with increased cancer risk, however, a </w:t>
      </w:r>
      <w:r w:rsidR="00B26C3D">
        <w:t>year after the implementation of the ban</w:t>
      </w:r>
      <w:r w:rsidR="00744F83">
        <w:t xml:space="preserve"> </w:t>
      </w:r>
      <w:r w:rsidR="003763A4">
        <w:t>there was a</w:t>
      </w:r>
      <w:r w:rsidR="005A795D">
        <w:t>lso a</w:t>
      </w:r>
      <w:r w:rsidR="003763A4">
        <w:t xml:space="preserve"> significant reduction in heart attack patients</w:t>
      </w:r>
      <w:r w:rsidR="00AC336F">
        <w:t xml:space="preserve">, with 1200 fewer heart attack patients admitted as a result of the ban </w:t>
      </w:r>
      <w:r w:rsidR="00B23845" w:rsidRPr="00B23845">
        <w:t xml:space="preserve">(Sims </w:t>
      </w:r>
      <w:r w:rsidR="00B23845" w:rsidRPr="00B23845">
        <w:rPr>
          <w:i/>
          <w:iCs/>
        </w:rPr>
        <w:t>et al</w:t>
      </w:r>
      <w:r w:rsidR="00B23845" w:rsidRPr="00B23845">
        <w:t>., 2010)</w:t>
      </w:r>
      <w:r w:rsidR="00B23845">
        <w:t xml:space="preserve">. </w:t>
      </w:r>
      <w:r w:rsidR="002871CE">
        <w:t>Alongside this</w:t>
      </w:r>
      <w:r w:rsidR="00741A1E">
        <w:t>,</w:t>
      </w:r>
      <w:r w:rsidR="002871CE">
        <w:t xml:space="preserve"> the air quality in UK bars </w:t>
      </w:r>
      <w:r w:rsidR="00A06304">
        <w:t xml:space="preserve">improved </w:t>
      </w:r>
      <w:r w:rsidR="002871CE">
        <w:t xml:space="preserve">by 93% </w:t>
      </w:r>
      <w:r w:rsidR="003833DD">
        <w:t xml:space="preserve">and </w:t>
      </w:r>
      <w:r w:rsidR="003833DD">
        <w:lastRenderedPageBreak/>
        <w:t xml:space="preserve">there was a </w:t>
      </w:r>
      <w:r w:rsidR="00741A1E">
        <w:t xml:space="preserve">6.3% reduction in the </w:t>
      </w:r>
      <w:r w:rsidR="00D37B88">
        <w:t>number</w:t>
      </w:r>
      <w:r w:rsidR="00741A1E">
        <w:t xml:space="preserve"> of cigarettes sold</w:t>
      </w:r>
      <w:r w:rsidR="003833DD">
        <w:t xml:space="preserve"> </w:t>
      </w:r>
      <w:r w:rsidR="00D37B88">
        <w:t xml:space="preserve">just three months after </w:t>
      </w:r>
      <w:r w:rsidR="00872122">
        <w:t>the implementation of the ban</w:t>
      </w:r>
      <w:r w:rsidR="00D37B88">
        <w:t xml:space="preserve"> </w:t>
      </w:r>
      <w:r w:rsidR="00741A1E">
        <w:t>(BHF</w:t>
      </w:r>
      <w:r w:rsidR="00D37B88">
        <w:t xml:space="preserve">, n.d.). </w:t>
      </w:r>
      <w:r w:rsidR="008178FB">
        <w:t xml:space="preserve">Numerous studies </w:t>
      </w:r>
      <w:r w:rsidR="00BE1C05">
        <w:t xml:space="preserve">also </w:t>
      </w:r>
      <w:r w:rsidR="006209DB">
        <w:t xml:space="preserve">indicated that </w:t>
      </w:r>
      <w:r w:rsidR="00AF7A08">
        <w:t xml:space="preserve">second-hand smoke exposure reduced between 39 and 89% (Bauld, 2011). </w:t>
      </w:r>
      <w:r w:rsidR="00A87F8D">
        <w:t>Overall, the ban was seen as a success</w:t>
      </w:r>
      <w:r w:rsidR="0068210E">
        <w:t>,</w:t>
      </w:r>
      <w:r w:rsidR="00A87F8D">
        <w:t xml:space="preserve"> </w:t>
      </w:r>
      <w:r w:rsidR="0068210E">
        <w:t xml:space="preserve">especially in helping to reduce second-hand smoke exposure </w:t>
      </w:r>
      <w:r w:rsidR="00A87F8D">
        <w:t xml:space="preserve">(Anyanwu </w:t>
      </w:r>
      <w:r w:rsidR="00A87F8D" w:rsidRPr="0068210E">
        <w:rPr>
          <w:i/>
          <w:iCs/>
        </w:rPr>
        <w:t>et al</w:t>
      </w:r>
      <w:r w:rsidR="00A87F8D">
        <w:t>., 2018)</w:t>
      </w:r>
      <w:r w:rsidR="00BE1C05">
        <w:t>. As seen in F</w:t>
      </w:r>
      <w:r w:rsidR="000D7BA2">
        <w:t>igure 7,</w:t>
      </w:r>
      <w:r w:rsidR="0036423F">
        <w:t xml:space="preserve"> </w:t>
      </w:r>
      <w:r w:rsidR="00A9626E">
        <w:t>the number of smokers has significantly decreased</w:t>
      </w:r>
      <w:r w:rsidR="00E600DB">
        <w:t xml:space="preserve">, with </w:t>
      </w:r>
      <w:r w:rsidR="00606385">
        <w:t xml:space="preserve">each of the measures implemented playing a role in </w:t>
      </w:r>
      <w:r w:rsidR="00F66E77">
        <w:t xml:space="preserve">changing smoking habits in the UK. </w:t>
      </w:r>
    </w:p>
    <w:p w14:paraId="440D03D5" w14:textId="77777777" w:rsidR="00706C4A" w:rsidRDefault="00706C4A">
      <w:pPr>
        <w:rPr>
          <w:b/>
          <w:bCs/>
          <w:sz w:val="28"/>
          <w:szCs w:val="28"/>
          <w:u w:val="single"/>
        </w:rPr>
      </w:pPr>
    </w:p>
    <w:p w14:paraId="41299AB0" w14:textId="77777777" w:rsidR="006E0681" w:rsidRDefault="00706C4A" w:rsidP="006E0681">
      <w:pPr>
        <w:keepNext/>
      </w:pPr>
      <w:r>
        <w:rPr>
          <w:b/>
          <w:bCs/>
          <w:noProof/>
          <w:sz w:val="28"/>
          <w:szCs w:val="28"/>
          <w:u w:val="single"/>
        </w:rPr>
        <w:drawing>
          <wp:inline distT="0" distB="0" distL="0" distR="0" wp14:anchorId="6F384233" wp14:editId="051C3F02">
            <wp:extent cx="5364000" cy="2904259"/>
            <wp:effectExtent l="0" t="0" r="0" b="4445"/>
            <wp:docPr id="10" name="Picture 1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4000" cy="2904259"/>
                    </a:xfrm>
                    <a:prstGeom prst="rect">
                      <a:avLst/>
                    </a:prstGeom>
                  </pic:spPr>
                </pic:pic>
              </a:graphicData>
            </a:graphic>
          </wp:inline>
        </w:drawing>
      </w:r>
    </w:p>
    <w:p w14:paraId="63DA5AF9" w14:textId="3CE62ACB" w:rsidR="00706C4A" w:rsidRDefault="006E0681" w:rsidP="006E0681">
      <w:pPr>
        <w:pStyle w:val="Caption"/>
        <w:jc w:val="center"/>
        <w:rPr>
          <w:b/>
          <w:bCs/>
          <w:sz w:val="28"/>
          <w:szCs w:val="28"/>
          <w:u w:val="single"/>
        </w:rPr>
      </w:pPr>
      <w:r>
        <w:t xml:space="preserve">Figure </w:t>
      </w:r>
      <w:fldSimple w:instr=" SEQ Figure \* ARABIC ">
        <w:r>
          <w:rPr>
            <w:noProof/>
          </w:rPr>
          <w:t>7</w:t>
        </w:r>
      </w:fldSimple>
      <w:r>
        <w:t xml:space="preserve"> </w:t>
      </w:r>
      <w:r w:rsidR="005D7BAD">
        <w:t>–</w:t>
      </w:r>
      <w:r>
        <w:t xml:space="preserve"> </w:t>
      </w:r>
      <w:r w:rsidR="005D7BAD">
        <w:t xml:space="preserve">How smoking habits have changed </w:t>
      </w:r>
      <w:r w:rsidR="00A9626E">
        <w:t>in the UK</w:t>
      </w:r>
      <w:r w:rsidR="00290B89">
        <w:t xml:space="preserve"> </w:t>
      </w:r>
      <w:r>
        <w:t>(ONS, 2022)</w:t>
      </w:r>
    </w:p>
    <w:p w14:paraId="1438E4B9" w14:textId="77777777" w:rsidR="00167CE4" w:rsidRDefault="00167CE4">
      <w:pPr>
        <w:rPr>
          <w:b/>
          <w:bCs/>
          <w:sz w:val="28"/>
          <w:szCs w:val="28"/>
          <w:u w:val="single"/>
        </w:rPr>
      </w:pPr>
    </w:p>
    <w:p w14:paraId="183308DA" w14:textId="67590F79" w:rsidR="00F050A0" w:rsidRDefault="00F050A0">
      <w:pPr>
        <w:rPr>
          <w:b/>
          <w:bCs/>
          <w:sz w:val="28"/>
          <w:szCs w:val="28"/>
          <w:u w:val="single"/>
        </w:rPr>
      </w:pPr>
      <w:r w:rsidRPr="00F050A0">
        <w:rPr>
          <w:b/>
          <w:bCs/>
          <w:sz w:val="28"/>
          <w:szCs w:val="28"/>
          <w:u w:val="single"/>
        </w:rPr>
        <w:t>Conclusion</w:t>
      </w:r>
      <w:r w:rsidR="00524E4B">
        <w:rPr>
          <w:b/>
          <w:bCs/>
          <w:sz w:val="28"/>
          <w:szCs w:val="28"/>
          <w:u w:val="single"/>
        </w:rPr>
        <w:t xml:space="preserve"> </w:t>
      </w:r>
    </w:p>
    <w:p w14:paraId="26F01FCA" w14:textId="77777777" w:rsidR="005074B0" w:rsidRDefault="005074B0">
      <w:pPr>
        <w:rPr>
          <w:b/>
          <w:bCs/>
          <w:sz w:val="28"/>
          <w:szCs w:val="28"/>
          <w:u w:val="single"/>
        </w:rPr>
      </w:pPr>
    </w:p>
    <w:p w14:paraId="75654965" w14:textId="3199F184" w:rsidR="00131FB2" w:rsidRPr="00375C4F" w:rsidRDefault="00375C4F" w:rsidP="00D448F0">
      <w:pPr>
        <w:jc w:val="both"/>
      </w:pPr>
      <w:r>
        <w:t>In conclusion</w:t>
      </w:r>
      <w:r w:rsidR="0036423F">
        <w:t xml:space="preserve">, </w:t>
      </w:r>
      <w:r w:rsidR="00F66E77">
        <w:t xml:space="preserve">prior to the implementation </w:t>
      </w:r>
      <w:r w:rsidR="00D448F0">
        <w:t>of the three measures covered</w:t>
      </w:r>
      <w:r w:rsidR="00E32C82">
        <w:t>,</w:t>
      </w:r>
      <w:r w:rsidR="00D448F0">
        <w:t xml:space="preserve"> the market was failing. As demonstrated in Figures 3 and 7, it’s evident that each of the methods covered has enabled the externality to be internalised, through increasing prices, making smoking less appealing, as well as making it less convenien</w:t>
      </w:r>
      <w:r w:rsidR="00E32C82">
        <w:t>t</w:t>
      </w:r>
      <w:r w:rsidR="00D448F0">
        <w:t>. These methods have drastically reduced the number of smokers in the UK as well as reduced second-hand smoke exposure</w:t>
      </w:r>
      <w:r w:rsidR="003E583B">
        <w:t>, causing a reduction in the number of patients admitted to hospitals due to the effects of smoking</w:t>
      </w:r>
      <w:r w:rsidR="00D448F0">
        <w:t xml:space="preserve">.  Despite the success of the measures implemented, there is still work to do </w:t>
      </w:r>
      <w:r w:rsidR="003E583B">
        <w:t>to</w:t>
      </w:r>
      <w:r w:rsidR="00D448F0">
        <w:t xml:space="preserve"> achieve the government’s goal of a smoke-free England by 2030. </w:t>
      </w:r>
    </w:p>
    <w:p w14:paraId="0D9FBA3A" w14:textId="77777777" w:rsidR="00D06CB0" w:rsidRDefault="00D06CB0">
      <w:pPr>
        <w:rPr>
          <w:b/>
          <w:bCs/>
          <w:sz w:val="28"/>
          <w:szCs w:val="28"/>
          <w:u w:val="single"/>
        </w:rPr>
      </w:pPr>
    </w:p>
    <w:p w14:paraId="05A4F193" w14:textId="77777777" w:rsidR="00D06CB0" w:rsidRDefault="00D06CB0">
      <w:pPr>
        <w:rPr>
          <w:b/>
          <w:bCs/>
          <w:sz w:val="28"/>
          <w:szCs w:val="28"/>
          <w:u w:val="single"/>
        </w:rPr>
      </w:pPr>
    </w:p>
    <w:p w14:paraId="234EE378" w14:textId="77777777" w:rsidR="00D06CB0" w:rsidRDefault="00D06CB0">
      <w:pPr>
        <w:rPr>
          <w:b/>
          <w:bCs/>
          <w:sz w:val="28"/>
          <w:szCs w:val="28"/>
          <w:u w:val="single"/>
        </w:rPr>
      </w:pPr>
    </w:p>
    <w:p w14:paraId="43AB7129" w14:textId="77777777" w:rsidR="00995FFB" w:rsidRDefault="00995FFB" w:rsidP="00472B85">
      <w:pPr>
        <w:rPr>
          <w:b/>
          <w:bCs/>
          <w:sz w:val="28"/>
          <w:szCs w:val="28"/>
          <w:u w:val="single"/>
        </w:rPr>
      </w:pPr>
    </w:p>
    <w:p w14:paraId="44AC89E7" w14:textId="77777777" w:rsidR="00995FFB" w:rsidRDefault="00995FFB" w:rsidP="00472B85">
      <w:pPr>
        <w:rPr>
          <w:b/>
          <w:bCs/>
          <w:sz w:val="28"/>
          <w:szCs w:val="28"/>
          <w:u w:val="single"/>
        </w:rPr>
      </w:pPr>
    </w:p>
    <w:p w14:paraId="469CD745" w14:textId="2321043E" w:rsidR="00472B85" w:rsidRDefault="00131FB2" w:rsidP="00472B85">
      <w:pPr>
        <w:rPr>
          <w:b/>
          <w:bCs/>
          <w:sz w:val="28"/>
          <w:szCs w:val="28"/>
          <w:u w:val="single"/>
        </w:rPr>
      </w:pPr>
      <w:r>
        <w:rPr>
          <w:b/>
          <w:bCs/>
          <w:sz w:val="28"/>
          <w:szCs w:val="28"/>
          <w:u w:val="single"/>
        </w:rPr>
        <w:lastRenderedPageBreak/>
        <w:t xml:space="preserve">Bibliography </w:t>
      </w:r>
    </w:p>
    <w:p w14:paraId="73CE2D7B" w14:textId="77777777" w:rsidR="00472B85" w:rsidRPr="00472B85" w:rsidRDefault="00472B85" w:rsidP="00472B85">
      <w:pPr>
        <w:rPr>
          <w:b/>
          <w:bCs/>
          <w:sz w:val="28"/>
          <w:szCs w:val="28"/>
          <w:u w:val="single"/>
        </w:rPr>
      </w:pPr>
    </w:p>
    <w:p w14:paraId="37C72924" w14:textId="77777777" w:rsidR="00427780" w:rsidRPr="00667558"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667558">
        <w:rPr>
          <w:rFonts w:ascii="Calibri" w:eastAsia="Times New Roman" w:hAnsi="Calibri" w:cs="Calibri"/>
          <w:color w:val="000000"/>
          <w:kern w:val="0"/>
          <w:lang w:eastAsia="en-GB"/>
          <w14:ligatures w14:val="none"/>
        </w:rPr>
        <w:t xml:space="preserve">Anyanwu, P. E., Craig, P., </w:t>
      </w:r>
      <w:proofErr w:type="spellStart"/>
      <w:r w:rsidRPr="00667558">
        <w:rPr>
          <w:rFonts w:ascii="Calibri" w:eastAsia="Times New Roman" w:hAnsi="Calibri" w:cs="Calibri"/>
          <w:color w:val="000000"/>
          <w:kern w:val="0"/>
          <w:lang w:eastAsia="en-GB"/>
          <w14:ligatures w14:val="none"/>
        </w:rPr>
        <w:t>Katikireddi</w:t>
      </w:r>
      <w:proofErr w:type="spellEnd"/>
      <w:r w:rsidRPr="00667558">
        <w:rPr>
          <w:rFonts w:ascii="Calibri" w:eastAsia="Times New Roman" w:hAnsi="Calibri" w:cs="Calibri"/>
          <w:color w:val="000000"/>
          <w:kern w:val="0"/>
          <w:lang w:eastAsia="en-GB"/>
          <w14:ligatures w14:val="none"/>
        </w:rPr>
        <w:t>, S. V., &amp; Green, M. F. (2018). Impacts of smoke-free public places legislation on inequalities in youth smoking uptake: study protocol for a secondary analysis of UK survey data. </w:t>
      </w:r>
      <w:r w:rsidRPr="00667558">
        <w:rPr>
          <w:rFonts w:ascii="Calibri" w:eastAsia="Times New Roman" w:hAnsi="Calibri" w:cs="Calibri"/>
          <w:i/>
          <w:iCs/>
          <w:color w:val="000000"/>
          <w:kern w:val="0"/>
          <w:lang w:eastAsia="en-GB"/>
          <w14:ligatures w14:val="none"/>
        </w:rPr>
        <w:t>BMJ Open</w:t>
      </w:r>
      <w:r w:rsidRPr="00667558">
        <w:rPr>
          <w:rFonts w:ascii="Calibri" w:eastAsia="Times New Roman" w:hAnsi="Calibri" w:cs="Calibri"/>
          <w:color w:val="000000"/>
          <w:kern w:val="0"/>
          <w:lang w:eastAsia="en-GB"/>
          <w14:ligatures w14:val="none"/>
        </w:rPr>
        <w:t>, </w:t>
      </w:r>
      <w:r w:rsidRPr="00667558">
        <w:rPr>
          <w:rFonts w:ascii="Calibri" w:eastAsia="Times New Roman" w:hAnsi="Calibri" w:cs="Calibri"/>
          <w:i/>
          <w:iCs/>
          <w:color w:val="000000"/>
          <w:kern w:val="0"/>
          <w:lang w:eastAsia="en-GB"/>
          <w14:ligatures w14:val="none"/>
        </w:rPr>
        <w:t>8</w:t>
      </w:r>
      <w:r w:rsidRPr="00667558">
        <w:rPr>
          <w:rFonts w:ascii="Calibri" w:eastAsia="Times New Roman" w:hAnsi="Calibri" w:cs="Calibri"/>
          <w:color w:val="000000"/>
          <w:kern w:val="0"/>
          <w:lang w:eastAsia="en-GB"/>
          <w14:ligatures w14:val="none"/>
        </w:rPr>
        <w:t>(3), e022490. https://doi.org/10.1136/bmjopen-2018-022490</w:t>
      </w:r>
    </w:p>
    <w:p w14:paraId="6E82221E" w14:textId="77777777" w:rsidR="00427780" w:rsidRPr="00760811"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760811">
        <w:rPr>
          <w:rFonts w:eastAsia="Times New Roman" w:cstheme="minorHAnsi"/>
          <w:color w:val="000000" w:themeColor="text1"/>
          <w:kern w:val="0"/>
          <w:lang w:eastAsia="en-GB"/>
          <w14:ligatures w14:val="none"/>
        </w:rPr>
        <w:t>ASH. (2019, February). </w:t>
      </w:r>
      <w:r w:rsidRPr="00760811">
        <w:rPr>
          <w:rFonts w:eastAsia="Times New Roman" w:cstheme="minorHAnsi"/>
          <w:i/>
          <w:iCs/>
          <w:color w:val="000000" w:themeColor="text1"/>
          <w:kern w:val="0"/>
          <w:lang w:eastAsia="en-GB"/>
          <w14:ligatures w14:val="none"/>
        </w:rPr>
        <w:t>Tobacco Advertising and Promotion in the UK</w:t>
      </w:r>
      <w:r w:rsidRPr="00760811">
        <w:rPr>
          <w:rFonts w:eastAsia="Times New Roman" w:cstheme="minorHAnsi"/>
          <w:color w:val="000000" w:themeColor="text1"/>
          <w:kern w:val="0"/>
          <w:lang w:eastAsia="en-GB"/>
          <w14:ligatures w14:val="none"/>
        </w:rPr>
        <w:t>. https://ash.org.uk/resources/view/tobacco-advertising-and-promotion-in-the-uk#ref28</w:t>
      </w:r>
    </w:p>
    <w:p w14:paraId="1163C32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Bader, P., Boisclair, D., &amp; </w:t>
      </w:r>
      <w:proofErr w:type="spellStart"/>
      <w:r w:rsidRPr="00472B85">
        <w:rPr>
          <w:rFonts w:eastAsia="Times New Roman" w:cstheme="minorHAnsi"/>
          <w:color w:val="000000" w:themeColor="text1"/>
          <w:kern w:val="0"/>
          <w:lang w:eastAsia="en-GB"/>
          <w14:ligatures w14:val="none"/>
        </w:rPr>
        <w:t>Ferrence</w:t>
      </w:r>
      <w:proofErr w:type="spellEnd"/>
      <w:r w:rsidRPr="00472B85">
        <w:rPr>
          <w:rFonts w:eastAsia="Times New Roman" w:cstheme="minorHAnsi"/>
          <w:color w:val="000000" w:themeColor="text1"/>
          <w:kern w:val="0"/>
          <w:lang w:eastAsia="en-GB"/>
          <w14:ligatures w14:val="none"/>
        </w:rPr>
        <w:t xml:space="preserve">, R. (2011). Effects of Tobacco Taxation and Pricing on Smoking </w:t>
      </w:r>
      <w:proofErr w:type="spellStart"/>
      <w:r w:rsidRPr="00472B85">
        <w:rPr>
          <w:rFonts w:eastAsia="Times New Roman" w:cstheme="minorHAnsi"/>
          <w:color w:val="000000" w:themeColor="text1"/>
          <w:kern w:val="0"/>
          <w:lang w:eastAsia="en-GB"/>
          <w14:ligatures w14:val="none"/>
        </w:rPr>
        <w:t>Behavior</w:t>
      </w:r>
      <w:proofErr w:type="spellEnd"/>
      <w:r w:rsidRPr="00472B85">
        <w:rPr>
          <w:rFonts w:eastAsia="Times New Roman" w:cstheme="minorHAnsi"/>
          <w:color w:val="000000" w:themeColor="text1"/>
          <w:kern w:val="0"/>
          <w:lang w:eastAsia="en-GB"/>
          <w14:ligatures w14:val="none"/>
        </w:rPr>
        <w:t xml:space="preserve"> in </w:t>
      </w:r>
      <w:proofErr w:type="gramStart"/>
      <w:r w:rsidRPr="00472B85">
        <w:rPr>
          <w:rFonts w:eastAsia="Times New Roman" w:cstheme="minorHAnsi"/>
          <w:color w:val="000000" w:themeColor="text1"/>
          <w:kern w:val="0"/>
          <w:lang w:eastAsia="en-GB"/>
          <w14:ligatures w14:val="none"/>
        </w:rPr>
        <w:t>High Risk</w:t>
      </w:r>
      <w:proofErr w:type="gramEnd"/>
      <w:r w:rsidRPr="00472B85">
        <w:rPr>
          <w:rFonts w:eastAsia="Times New Roman" w:cstheme="minorHAnsi"/>
          <w:color w:val="000000" w:themeColor="text1"/>
          <w:kern w:val="0"/>
          <w:lang w:eastAsia="en-GB"/>
          <w14:ligatures w14:val="none"/>
        </w:rPr>
        <w:t xml:space="preserve"> Populations: A Knowledge Synthesis. </w:t>
      </w:r>
      <w:r w:rsidRPr="00472B85">
        <w:rPr>
          <w:rFonts w:eastAsia="Times New Roman" w:cstheme="minorHAnsi"/>
          <w:i/>
          <w:iCs/>
          <w:color w:val="000000" w:themeColor="text1"/>
          <w:kern w:val="0"/>
          <w:lang w:eastAsia="en-GB"/>
          <w14:ligatures w14:val="none"/>
        </w:rPr>
        <w:t>International Journal of Environmental Research and Public Health</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8</w:t>
      </w:r>
      <w:r w:rsidRPr="00472B85">
        <w:rPr>
          <w:rFonts w:eastAsia="Times New Roman" w:cstheme="minorHAnsi"/>
          <w:color w:val="000000" w:themeColor="text1"/>
          <w:kern w:val="0"/>
          <w:lang w:eastAsia="en-GB"/>
          <w14:ligatures w14:val="none"/>
        </w:rPr>
        <w:t>(11), 4118–4139. https://doi.org/10.3390/ijerph8114118</w:t>
      </w:r>
    </w:p>
    <w:p w14:paraId="3B425229" w14:textId="77777777" w:rsidR="00427780" w:rsidRPr="00FD65AA"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FD65AA">
        <w:rPr>
          <w:rFonts w:ascii="Calibri" w:eastAsia="Times New Roman" w:hAnsi="Calibri" w:cs="Calibri"/>
          <w:color w:val="000000"/>
          <w:kern w:val="0"/>
          <w:lang w:eastAsia="en-GB"/>
          <w14:ligatures w14:val="none"/>
        </w:rPr>
        <w:t>Bauld, L. (2011). </w:t>
      </w:r>
      <w:r w:rsidRPr="00FD65AA">
        <w:rPr>
          <w:rFonts w:ascii="Calibri" w:eastAsia="Times New Roman" w:hAnsi="Calibri" w:cs="Calibri"/>
          <w:i/>
          <w:iCs/>
          <w:color w:val="000000"/>
          <w:kern w:val="0"/>
          <w:lang w:eastAsia="en-GB"/>
          <w14:ligatures w14:val="none"/>
        </w:rPr>
        <w:t>The impact of smokefree legislation in England: evidence review</w:t>
      </w:r>
      <w:r w:rsidRPr="00FD65AA">
        <w:rPr>
          <w:rFonts w:ascii="Calibri" w:eastAsia="Times New Roman" w:hAnsi="Calibri" w:cs="Calibri"/>
          <w:color w:val="000000"/>
          <w:kern w:val="0"/>
          <w:lang w:eastAsia="en-GB"/>
          <w14:ligatures w14:val="none"/>
        </w:rPr>
        <w:t>. University of Bath. Retrieved April 20, 2023, from https://assets.publishing.service.gov.uk/government/uploads/system/uploads/attachment_data/file/216319/dh_124959.pdf</w:t>
      </w:r>
    </w:p>
    <w:p w14:paraId="7A56C210" w14:textId="77777777" w:rsidR="00427780" w:rsidRPr="00D12E11"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D12E11">
        <w:rPr>
          <w:rFonts w:ascii="Calibri" w:eastAsia="Times New Roman" w:hAnsi="Calibri" w:cs="Calibri"/>
          <w:color w:val="000000"/>
          <w:kern w:val="0"/>
          <w:lang w:eastAsia="en-GB"/>
          <w14:ligatures w14:val="none"/>
        </w:rPr>
        <w:t>BHF. (n.d.). </w:t>
      </w:r>
      <w:r w:rsidRPr="00D12E11">
        <w:rPr>
          <w:rFonts w:ascii="Calibri" w:eastAsia="Times New Roman" w:hAnsi="Calibri" w:cs="Calibri"/>
          <w:i/>
          <w:iCs/>
          <w:color w:val="000000"/>
          <w:kern w:val="0"/>
          <w:lang w:eastAsia="en-GB"/>
          <w14:ligatures w14:val="none"/>
        </w:rPr>
        <w:t>How has the smoking ban changed our health?</w:t>
      </w:r>
      <w:r w:rsidRPr="00D12E11">
        <w:rPr>
          <w:rFonts w:ascii="Calibri" w:eastAsia="Times New Roman" w:hAnsi="Calibri" w:cs="Calibri"/>
          <w:color w:val="000000"/>
          <w:kern w:val="0"/>
          <w:lang w:eastAsia="en-GB"/>
          <w14:ligatures w14:val="none"/>
        </w:rPr>
        <w:t> https://www.bhf.org.uk/informationsupport/heart-matters-magazine/news/smoking-ban</w:t>
      </w:r>
    </w:p>
    <w:p w14:paraId="6D5FD17A" w14:textId="77777777" w:rsidR="00427780" w:rsidRPr="00B00A34"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B00A34">
        <w:rPr>
          <w:rFonts w:eastAsia="Times New Roman" w:cstheme="minorHAnsi"/>
          <w:color w:val="000000" w:themeColor="text1"/>
          <w:kern w:val="0"/>
          <w:lang w:eastAsia="en-GB"/>
          <w14:ligatures w14:val="none"/>
        </w:rPr>
        <w:t>Boseley, S. (2017, April 27). </w:t>
      </w:r>
      <w:r w:rsidRPr="00B00A34">
        <w:rPr>
          <w:rFonts w:eastAsia="Times New Roman" w:cstheme="minorHAnsi"/>
          <w:i/>
          <w:iCs/>
          <w:color w:val="000000" w:themeColor="text1"/>
          <w:kern w:val="0"/>
          <w:lang w:eastAsia="en-GB"/>
          <w14:ligatures w14:val="none"/>
        </w:rPr>
        <w:t>Plain cigarette packaging could drive 300,000 Britons to quit smoking</w:t>
      </w:r>
      <w:r w:rsidRPr="00B00A34">
        <w:rPr>
          <w:rFonts w:eastAsia="Times New Roman" w:cstheme="minorHAnsi"/>
          <w:color w:val="000000" w:themeColor="text1"/>
          <w:kern w:val="0"/>
          <w:lang w:eastAsia="en-GB"/>
          <w14:ligatures w14:val="none"/>
        </w:rPr>
        <w:t>. The Guardian. https://www.theguardian.com/business/2017/apr/27/plain-cigarette-packaging-could-drive-300000-britons-to-quit-smoking</w:t>
      </w:r>
    </w:p>
    <w:p w14:paraId="0FF4244B" w14:textId="77777777" w:rsidR="00427780" w:rsidRPr="00472B85" w:rsidRDefault="00427780" w:rsidP="00427780">
      <w:pPr>
        <w:spacing w:before="200" w:after="200" w:line="276" w:lineRule="auto"/>
        <w:ind w:left="777" w:hanging="720"/>
        <w:rPr>
          <w:rFonts w:cstheme="minorHAnsi"/>
          <w:color w:val="000000" w:themeColor="text1"/>
          <w:lang w:eastAsia="en-GB"/>
        </w:rPr>
      </w:pPr>
      <w:r w:rsidRPr="00472B85">
        <w:rPr>
          <w:rFonts w:cstheme="minorHAnsi"/>
          <w:color w:val="000000" w:themeColor="text1"/>
          <w:lang w:eastAsia="en-GB"/>
        </w:rPr>
        <w:t xml:space="preserve">Callan, &amp; Thomas, J. M. (2013). Environmental economics and </w:t>
      </w:r>
      <w:proofErr w:type="gramStart"/>
      <w:r w:rsidRPr="00472B85">
        <w:rPr>
          <w:rFonts w:cstheme="minorHAnsi"/>
          <w:color w:val="000000" w:themeColor="text1"/>
          <w:lang w:eastAsia="en-GB"/>
        </w:rPr>
        <w:t>management :</w:t>
      </w:r>
      <w:proofErr w:type="gramEnd"/>
      <w:r w:rsidRPr="00472B85">
        <w:rPr>
          <w:rFonts w:cstheme="minorHAnsi"/>
          <w:color w:val="000000" w:themeColor="text1"/>
          <w:lang w:eastAsia="en-GB"/>
        </w:rPr>
        <w:t xml:space="preserve"> theory, policy, and applications (Sixth edition.). Cengage.</w:t>
      </w:r>
    </w:p>
    <w:p w14:paraId="2421052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Cancer Research UK. (2017, May 19). </w:t>
      </w:r>
      <w:r w:rsidRPr="00472B85">
        <w:rPr>
          <w:rFonts w:eastAsia="Times New Roman" w:cstheme="minorHAnsi"/>
          <w:i/>
          <w:iCs/>
          <w:color w:val="000000" w:themeColor="text1"/>
          <w:kern w:val="0"/>
          <w:lang w:eastAsia="en-GB"/>
          <w14:ligatures w14:val="none"/>
        </w:rPr>
        <w:t>Smoking rates decline with action</w:t>
      </w:r>
      <w:r w:rsidRPr="00472B85">
        <w:rPr>
          <w:rFonts w:eastAsia="Times New Roman" w:cstheme="minorHAnsi"/>
          <w:color w:val="000000" w:themeColor="text1"/>
          <w:kern w:val="0"/>
          <w:lang w:eastAsia="en-GB"/>
          <w14:ligatures w14:val="none"/>
        </w:rPr>
        <w:t>. https://news.cancerresearchuk.org/2017/05/19/this-is-the-end-of-tobacco-advertising/</w:t>
      </w:r>
    </w:p>
    <w:p w14:paraId="21D03E1B" w14:textId="77777777" w:rsidR="00427780" w:rsidRPr="0088175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881750">
        <w:rPr>
          <w:rFonts w:eastAsia="Times New Roman" w:cstheme="minorHAnsi"/>
          <w:color w:val="000000" w:themeColor="text1"/>
          <w:kern w:val="0"/>
          <w:lang w:eastAsia="en-GB"/>
          <w14:ligatures w14:val="none"/>
        </w:rPr>
        <w:t xml:space="preserve">Critchlow, N., Stead, M., Moodie, C., Eadie, D., &amp; </w:t>
      </w:r>
      <w:proofErr w:type="spellStart"/>
      <w:r w:rsidRPr="00881750">
        <w:rPr>
          <w:rFonts w:eastAsia="Times New Roman" w:cstheme="minorHAnsi"/>
          <w:color w:val="000000" w:themeColor="text1"/>
          <w:kern w:val="0"/>
          <w:lang w:eastAsia="en-GB"/>
          <w14:ligatures w14:val="none"/>
        </w:rPr>
        <w:t>MacKintosh</w:t>
      </w:r>
      <w:proofErr w:type="spellEnd"/>
      <w:r w:rsidRPr="00881750">
        <w:rPr>
          <w:rFonts w:eastAsia="Times New Roman" w:cstheme="minorHAnsi"/>
          <w:color w:val="000000" w:themeColor="text1"/>
          <w:kern w:val="0"/>
          <w:lang w:eastAsia="en-GB"/>
          <w14:ligatures w14:val="none"/>
        </w:rPr>
        <w:t>, A. M. (2018). Did independent and convenience (small) retailers comply with standardised tobacco packaging in the UK? </w:t>
      </w:r>
      <w:r w:rsidRPr="00881750">
        <w:rPr>
          <w:rFonts w:eastAsia="Times New Roman" w:cstheme="minorHAnsi"/>
          <w:i/>
          <w:iCs/>
          <w:color w:val="000000" w:themeColor="text1"/>
          <w:kern w:val="0"/>
          <w:lang w:eastAsia="en-GB"/>
          <w14:ligatures w14:val="none"/>
        </w:rPr>
        <w:t>Tobacco Control</w:t>
      </w:r>
      <w:r w:rsidRPr="00881750">
        <w:rPr>
          <w:rFonts w:eastAsia="Times New Roman" w:cstheme="minorHAnsi"/>
          <w:color w:val="000000" w:themeColor="text1"/>
          <w:kern w:val="0"/>
          <w:lang w:eastAsia="en-GB"/>
          <w14:ligatures w14:val="none"/>
        </w:rPr>
        <w:t>. https://doi.org/10.1136/tobaccocontrol-2017-054000</w:t>
      </w:r>
    </w:p>
    <w:p w14:paraId="4CEB5279" w14:textId="77777777" w:rsidR="00427780" w:rsidRPr="00472B85" w:rsidRDefault="00427780" w:rsidP="00427780">
      <w:pPr>
        <w:spacing w:before="200" w:after="200" w:line="276" w:lineRule="auto"/>
        <w:ind w:left="777" w:hanging="720"/>
        <w:rPr>
          <w:rFonts w:cstheme="minorHAnsi"/>
          <w:color w:val="000000" w:themeColor="text1"/>
          <w:lang w:eastAsia="en-GB"/>
        </w:rPr>
      </w:pPr>
      <w:r w:rsidRPr="00472B85">
        <w:rPr>
          <w:rFonts w:cstheme="minorHAnsi"/>
          <w:color w:val="000000" w:themeColor="text1"/>
          <w:lang w:eastAsia="en-GB"/>
        </w:rPr>
        <w:lastRenderedPageBreak/>
        <w:t>Department of Health</w:t>
      </w:r>
      <w:r w:rsidRPr="00472B85">
        <w:rPr>
          <w:rFonts w:cstheme="minorHAnsi"/>
          <w:color w:val="000000" w:themeColor="text1"/>
          <w:lang w:eastAsia="en-GB"/>
        </w:rPr>
        <w:t>.</w:t>
      </w:r>
      <w:r w:rsidRPr="00472B85">
        <w:rPr>
          <w:rFonts w:cstheme="minorHAnsi"/>
          <w:color w:val="000000" w:themeColor="text1"/>
          <w:lang w:eastAsia="en-GB"/>
        </w:rPr>
        <w:t xml:space="preserve"> </w:t>
      </w:r>
      <w:r w:rsidRPr="00472B85">
        <w:rPr>
          <w:rFonts w:cstheme="minorHAnsi"/>
          <w:color w:val="000000" w:themeColor="text1"/>
          <w:lang w:eastAsia="en-GB"/>
        </w:rPr>
        <w:t>(</w:t>
      </w:r>
      <w:r w:rsidRPr="00472B85">
        <w:rPr>
          <w:rFonts w:cstheme="minorHAnsi"/>
          <w:color w:val="000000" w:themeColor="text1"/>
          <w:lang w:eastAsia="en-GB"/>
        </w:rPr>
        <w:t>2015</w:t>
      </w:r>
      <w:r w:rsidRPr="00472B85">
        <w:rPr>
          <w:rFonts w:cstheme="minorHAnsi"/>
          <w:color w:val="000000" w:themeColor="text1"/>
          <w:lang w:eastAsia="en-GB"/>
        </w:rPr>
        <w:t>)</w:t>
      </w:r>
      <w:r w:rsidRPr="00472B85">
        <w:rPr>
          <w:rFonts w:cstheme="minorHAnsi"/>
          <w:color w:val="000000" w:themeColor="text1"/>
          <w:lang w:eastAsia="en-GB"/>
        </w:rPr>
        <w:t>. Standardised packaging of tobacco products (IA3080).</w:t>
      </w:r>
      <w:r w:rsidRPr="00472B85">
        <w:rPr>
          <w:rFonts w:cstheme="minorHAnsi"/>
          <w:color w:val="000000" w:themeColor="text1"/>
          <w:lang w:eastAsia="en-GB"/>
        </w:rPr>
        <w:t xml:space="preserve"> </w:t>
      </w:r>
      <w:r w:rsidRPr="00472B85">
        <w:rPr>
          <w:rFonts w:cstheme="minorHAnsi"/>
          <w:color w:val="000000" w:themeColor="text1"/>
          <w:lang w:eastAsia="en-GB"/>
        </w:rPr>
        <w:t xml:space="preserve">www.gov.uk/government/ uploads/system/uploads/attachment_data/file/403493/Impact_assess- ment.pdf. </w:t>
      </w:r>
    </w:p>
    <w:p w14:paraId="7AC7BC6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Drope, J. (2022, May 18). </w:t>
      </w:r>
      <w:r w:rsidRPr="00472B85">
        <w:rPr>
          <w:rFonts w:eastAsia="Times New Roman" w:cstheme="minorHAnsi"/>
          <w:i/>
          <w:iCs/>
          <w:color w:val="000000" w:themeColor="text1"/>
          <w:kern w:val="0"/>
          <w:lang w:eastAsia="en-GB"/>
          <w14:ligatures w14:val="none"/>
        </w:rPr>
        <w:t>Key takeaways from the launch of the Tobacco Atlas 7th edition | Tobacco Atlas</w:t>
      </w:r>
      <w:r w:rsidRPr="00472B85">
        <w:rPr>
          <w:rFonts w:eastAsia="Times New Roman" w:cstheme="minorHAnsi"/>
          <w:color w:val="000000" w:themeColor="text1"/>
          <w:kern w:val="0"/>
          <w:lang w:eastAsia="en-GB"/>
          <w14:ligatures w14:val="none"/>
        </w:rPr>
        <w:t>. Tobacco Atlas. Retrieved April 13, 2023, from </w:t>
      </w:r>
      <w:hyperlink r:id="rId15" w:history="1">
        <w:r w:rsidRPr="00472B85">
          <w:rPr>
            <w:rStyle w:val="Hyperlink"/>
            <w:rFonts w:eastAsia="Times New Roman" w:cstheme="minorHAnsi"/>
            <w:color w:val="000000" w:themeColor="text1"/>
            <w:kern w:val="0"/>
            <w:u w:val="none"/>
            <w:lang w:eastAsia="en-GB"/>
            <w14:ligatures w14:val="none"/>
          </w:rPr>
          <w:t>https://tobaccoatlas.org/key-takeaways-from-the-launch-of-the-tobacco-atlas-7th-edition/</w:t>
        </w:r>
      </w:hyperlink>
    </w:p>
    <w:p w14:paraId="5B94A4F2"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Economics Online. (2020, January 13). </w:t>
      </w:r>
      <w:r w:rsidRPr="00472B85">
        <w:rPr>
          <w:rFonts w:eastAsia="Times New Roman" w:cstheme="minorHAnsi"/>
          <w:i/>
          <w:iCs/>
          <w:color w:val="000000" w:themeColor="text1"/>
          <w:kern w:val="0"/>
          <w:lang w:eastAsia="en-GB"/>
          <w14:ligatures w14:val="none"/>
        </w:rPr>
        <w:t>Tax Incidence</w:t>
      </w:r>
      <w:r w:rsidRPr="00472B85">
        <w:rPr>
          <w:rFonts w:eastAsia="Times New Roman" w:cstheme="minorHAnsi"/>
          <w:color w:val="000000" w:themeColor="text1"/>
          <w:kern w:val="0"/>
          <w:lang w:eastAsia="en-GB"/>
          <w14:ligatures w14:val="none"/>
        </w:rPr>
        <w:t>. </w:t>
      </w:r>
      <w:hyperlink r:id="rId16" w:history="1">
        <w:r w:rsidRPr="00472B85">
          <w:rPr>
            <w:rStyle w:val="Hyperlink"/>
            <w:rFonts w:eastAsia="Times New Roman" w:cstheme="minorHAnsi"/>
            <w:color w:val="000000" w:themeColor="text1"/>
            <w:kern w:val="0"/>
            <w:u w:val="none"/>
            <w:lang w:eastAsia="en-GB"/>
            <w14:ligatures w14:val="none"/>
          </w:rPr>
          <w:t>https://www.economicsonline.co.uk/competitive_markets/tax_incidence.html/</w:t>
        </w:r>
      </w:hyperlink>
    </w:p>
    <w:p w14:paraId="7088C1C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Farley, S. M., </w:t>
      </w:r>
      <w:proofErr w:type="spellStart"/>
      <w:r w:rsidRPr="00472B85">
        <w:rPr>
          <w:rFonts w:eastAsia="Times New Roman" w:cstheme="minorHAnsi"/>
          <w:color w:val="000000" w:themeColor="text1"/>
          <w:kern w:val="0"/>
          <w:lang w:eastAsia="en-GB"/>
          <w14:ligatures w14:val="none"/>
        </w:rPr>
        <w:t>Coady</w:t>
      </w:r>
      <w:proofErr w:type="spellEnd"/>
      <w:r w:rsidRPr="00472B85">
        <w:rPr>
          <w:rFonts w:eastAsia="Times New Roman" w:cstheme="minorHAnsi"/>
          <w:color w:val="000000" w:themeColor="text1"/>
          <w:kern w:val="0"/>
          <w:lang w:eastAsia="en-GB"/>
          <w14:ligatures w14:val="none"/>
        </w:rPr>
        <w:t xml:space="preserve">, M. H., Mandel-Ricci, J., Waddell, E. N., Chan, C., Kilgore, E. A., &amp; </w:t>
      </w:r>
      <w:proofErr w:type="spellStart"/>
      <w:r w:rsidRPr="00472B85">
        <w:rPr>
          <w:rFonts w:eastAsia="Times New Roman" w:cstheme="minorHAnsi"/>
          <w:color w:val="000000" w:themeColor="text1"/>
          <w:kern w:val="0"/>
          <w:lang w:eastAsia="en-GB"/>
          <w14:ligatures w14:val="none"/>
        </w:rPr>
        <w:t>Kansagra</w:t>
      </w:r>
      <w:proofErr w:type="spellEnd"/>
      <w:r w:rsidRPr="00472B85">
        <w:rPr>
          <w:rFonts w:eastAsia="Times New Roman" w:cstheme="minorHAnsi"/>
          <w:color w:val="000000" w:themeColor="text1"/>
          <w:kern w:val="0"/>
          <w:lang w:eastAsia="en-GB"/>
          <w14:ligatures w14:val="none"/>
        </w:rPr>
        <w:t>, S. M. (2015). Public opinions on tax and retail-based tobacco control strategies. </w:t>
      </w:r>
      <w:r w:rsidRPr="00472B85">
        <w:rPr>
          <w:rFonts w:eastAsia="Times New Roman" w:cstheme="minorHAnsi"/>
          <w:i/>
          <w:iCs/>
          <w:color w:val="000000" w:themeColor="text1"/>
          <w:kern w:val="0"/>
          <w:lang w:eastAsia="en-GB"/>
          <w14:ligatures w14:val="none"/>
        </w:rPr>
        <w:t>Tobacco Control</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24</w:t>
      </w:r>
      <w:r w:rsidRPr="00472B85">
        <w:rPr>
          <w:rFonts w:eastAsia="Times New Roman" w:cstheme="minorHAnsi"/>
          <w:color w:val="000000" w:themeColor="text1"/>
          <w:kern w:val="0"/>
          <w:lang w:eastAsia="en-GB"/>
          <w14:ligatures w14:val="none"/>
        </w:rPr>
        <w:t>(e1), e10-3. </w:t>
      </w:r>
      <w:hyperlink r:id="rId17" w:history="1">
        <w:r w:rsidRPr="00472B85">
          <w:rPr>
            <w:rStyle w:val="Hyperlink"/>
            <w:rFonts w:eastAsia="Times New Roman" w:cstheme="minorHAnsi"/>
            <w:color w:val="000000" w:themeColor="text1"/>
            <w:kern w:val="0"/>
            <w:u w:val="none"/>
            <w:lang w:eastAsia="en-GB"/>
            <w14:ligatures w14:val="none"/>
          </w:rPr>
          <w:t>https://doi.org/10.1136/tobaccocontrol-2013-051272</w:t>
        </w:r>
      </w:hyperlink>
    </w:p>
    <w:p w14:paraId="497F2F1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Fullerton, D., &amp; Metcalf, G. E. (2002). Chapter 26 Tax incidence. </w:t>
      </w:r>
      <w:r w:rsidRPr="00472B85">
        <w:rPr>
          <w:rFonts w:eastAsia="Times New Roman" w:cstheme="minorHAnsi"/>
          <w:i/>
          <w:iCs/>
          <w:color w:val="000000" w:themeColor="text1"/>
          <w:kern w:val="0"/>
          <w:lang w:eastAsia="en-GB"/>
          <w14:ligatures w14:val="none"/>
        </w:rPr>
        <w:t>Elsevier eBooks</w:t>
      </w:r>
      <w:r w:rsidRPr="00472B85">
        <w:rPr>
          <w:rFonts w:eastAsia="Times New Roman" w:cstheme="minorHAnsi"/>
          <w:color w:val="000000" w:themeColor="text1"/>
          <w:kern w:val="0"/>
          <w:lang w:eastAsia="en-GB"/>
          <w14:ligatures w14:val="none"/>
        </w:rPr>
        <w:t>, 1787–1872. https://doi.org/10.1016/s1573-4420(02)80005-2</w:t>
      </w:r>
    </w:p>
    <w:p w14:paraId="2F3F1F03"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Gallet, C. A., &amp; List, J. A. (2003). Cigarette demand: a meta-analysis of elasticities. </w:t>
      </w:r>
      <w:r w:rsidRPr="00472B85">
        <w:rPr>
          <w:rFonts w:eastAsia="Times New Roman" w:cstheme="minorHAnsi"/>
          <w:i/>
          <w:iCs/>
          <w:color w:val="000000" w:themeColor="text1"/>
          <w:kern w:val="0"/>
          <w:lang w:eastAsia="en-GB"/>
          <w14:ligatures w14:val="none"/>
        </w:rPr>
        <w:t>Health Economics</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12</w:t>
      </w:r>
      <w:r w:rsidRPr="00472B85">
        <w:rPr>
          <w:rFonts w:eastAsia="Times New Roman" w:cstheme="minorHAnsi"/>
          <w:color w:val="000000" w:themeColor="text1"/>
          <w:kern w:val="0"/>
          <w:lang w:eastAsia="en-GB"/>
          <w14:ligatures w14:val="none"/>
        </w:rPr>
        <w:t>(10), 821–835. https://doi.org/10.1002/hec.765</w:t>
      </w:r>
    </w:p>
    <w:p w14:paraId="239587C4"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GOV. (2023, March 16). </w:t>
      </w:r>
      <w:r w:rsidRPr="00472B85">
        <w:rPr>
          <w:rFonts w:eastAsia="Times New Roman" w:cstheme="minorHAnsi"/>
          <w:i/>
          <w:iCs/>
          <w:color w:val="000000" w:themeColor="text1"/>
          <w:kern w:val="0"/>
          <w:lang w:eastAsia="en-GB"/>
          <w14:ligatures w14:val="none"/>
        </w:rPr>
        <w:t>Tobacco Products Duty rates</w:t>
      </w:r>
      <w:r w:rsidRPr="00472B85">
        <w:rPr>
          <w:rFonts w:eastAsia="Times New Roman" w:cstheme="minorHAnsi"/>
          <w:color w:val="000000" w:themeColor="text1"/>
          <w:kern w:val="0"/>
          <w:lang w:eastAsia="en-GB"/>
          <w14:ligatures w14:val="none"/>
        </w:rPr>
        <w:t>. GOV.UK. https://www.gov.uk/government/publications/rates-and-allowances-excise-duty-tobacco-duty/excise-duty-tobacco-duty-rates</w:t>
      </w:r>
    </w:p>
    <w:p w14:paraId="3A861D3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GOV. (n.d.). </w:t>
      </w:r>
      <w:r w:rsidRPr="00472B85">
        <w:rPr>
          <w:rFonts w:eastAsia="Times New Roman" w:cstheme="minorHAnsi"/>
          <w:i/>
          <w:iCs/>
          <w:color w:val="000000" w:themeColor="text1"/>
          <w:kern w:val="0"/>
          <w:lang w:eastAsia="en-GB"/>
          <w14:ligatures w14:val="none"/>
        </w:rPr>
        <w:t>Tax on shopping and services</w:t>
      </w:r>
      <w:r w:rsidRPr="00472B85">
        <w:rPr>
          <w:rFonts w:eastAsia="Times New Roman" w:cstheme="minorHAnsi"/>
          <w:color w:val="000000" w:themeColor="text1"/>
          <w:kern w:val="0"/>
          <w:lang w:eastAsia="en-GB"/>
          <w14:ligatures w14:val="none"/>
        </w:rPr>
        <w:t>. GOV.UK. Retrieved April 15, 2023, from </w:t>
      </w:r>
      <w:hyperlink r:id="rId18" w:history="1">
        <w:r w:rsidRPr="00472B85">
          <w:rPr>
            <w:rStyle w:val="Hyperlink"/>
            <w:rFonts w:eastAsia="Times New Roman" w:cstheme="minorHAnsi"/>
            <w:color w:val="000000" w:themeColor="text1"/>
            <w:kern w:val="0"/>
            <w:u w:val="none"/>
            <w:lang w:eastAsia="en-GB"/>
            <w14:ligatures w14:val="none"/>
          </w:rPr>
          <w:t>https://www.gov.uk/tax-on-shopping/alcohol-tobacco</w:t>
        </w:r>
      </w:hyperlink>
    </w:p>
    <w:p w14:paraId="461C2EA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Hausman, J. A. (1981). Exact Consumer’s Surplus and Deadweight Loss. </w:t>
      </w:r>
      <w:r w:rsidRPr="00472B85">
        <w:rPr>
          <w:rFonts w:eastAsia="Times New Roman" w:cstheme="minorHAnsi"/>
          <w:i/>
          <w:iCs/>
          <w:color w:val="000000" w:themeColor="text1"/>
          <w:kern w:val="0"/>
          <w:lang w:eastAsia="en-GB"/>
          <w14:ligatures w14:val="none"/>
        </w:rPr>
        <w:t>The American Economic Review</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71</w:t>
      </w:r>
      <w:r w:rsidRPr="00472B85">
        <w:rPr>
          <w:rFonts w:eastAsia="Times New Roman" w:cstheme="minorHAnsi"/>
          <w:color w:val="000000" w:themeColor="text1"/>
          <w:kern w:val="0"/>
          <w:lang w:eastAsia="en-GB"/>
          <w14:ligatures w14:val="none"/>
        </w:rPr>
        <w:t xml:space="preserve">(4), 662–676. </w:t>
      </w:r>
      <w:hyperlink r:id="rId19" w:history="1">
        <w:r w:rsidRPr="00472B85">
          <w:rPr>
            <w:rStyle w:val="Hyperlink"/>
            <w:rFonts w:eastAsia="Times New Roman" w:cstheme="minorHAnsi"/>
            <w:color w:val="000000" w:themeColor="text1"/>
            <w:kern w:val="0"/>
            <w:u w:val="none"/>
            <w:lang w:eastAsia="en-GB"/>
            <w14:ligatures w14:val="none"/>
          </w:rPr>
          <w:t>http://www.jstor.org/stable/1806188</w:t>
        </w:r>
      </w:hyperlink>
    </w:p>
    <w:p w14:paraId="4236D52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He, L., &amp; Qi, X. (2021). Resource Misallocation and Energy-Related Pollution. </w:t>
      </w:r>
      <w:r w:rsidRPr="00472B85">
        <w:rPr>
          <w:rFonts w:eastAsia="Times New Roman" w:cstheme="minorHAnsi"/>
          <w:i/>
          <w:iCs/>
          <w:color w:val="000000" w:themeColor="text1"/>
          <w:kern w:val="0"/>
          <w:lang w:eastAsia="en-GB"/>
          <w14:ligatures w14:val="none"/>
        </w:rPr>
        <w:t>International Journal of Environmental Research and Public Health</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18</w:t>
      </w:r>
      <w:r w:rsidRPr="00472B85">
        <w:rPr>
          <w:rFonts w:eastAsia="Times New Roman" w:cstheme="minorHAnsi"/>
          <w:color w:val="000000" w:themeColor="text1"/>
          <w:kern w:val="0"/>
          <w:lang w:eastAsia="en-GB"/>
          <w14:ligatures w14:val="none"/>
        </w:rPr>
        <w:t>(10), 5158. https://doi.org/10.3390/ijerph18105158</w:t>
      </w:r>
    </w:p>
    <w:p w14:paraId="4C9BDEC8" w14:textId="77777777" w:rsidR="00427780" w:rsidRPr="00372726"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372726">
        <w:rPr>
          <w:rFonts w:ascii="Calibri" w:eastAsia="Times New Roman" w:hAnsi="Calibri" w:cs="Calibri"/>
          <w:color w:val="000000"/>
          <w:kern w:val="0"/>
          <w:lang w:eastAsia="en-GB"/>
          <w14:ligatures w14:val="none"/>
        </w:rPr>
        <w:t>HSE. (n.d.). </w:t>
      </w:r>
      <w:r w:rsidRPr="00372726">
        <w:rPr>
          <w:rFonts w:ascii="Calibri" w:eastAsia="Times New Roman" w:hAnsi="Calibri" w:cs="Calibri"/>
          <w:i/>
          <w:iCs/>
          <w:color w:val="000000"/>
          <w:kern w:val="0"/>
          <w:lang w:eastAsia="en-GB"/>
          <w14:ligatures w14:val="none"/>
        </w:rPr>
        <w:t>Advice on smoking at work</w:t>
      </w:r>
      <w:r w:rsidRPr="00372726">
        <w:rPr>
          <w:rFonts w:ascii="Calibri" w:eastAsia="Times New Roman" w:hAnsi="Calibri" w:cs="Calibri"/>
          <w:color w:val="000000"/>
          <w:kern w:val="0"/>
          <w:lang w:eastAsia="en-GB"/>
          <w14:ligatures w14:val="none"/>
        </w:rPr>
        <w:t>. Health and Safety Executive. https://www.hse.gov.uk/contact/faqs/smoking.htm</w:t>
      </w:r>
    </w:p>
    <w:p w14:paraId="12BE7F8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Indeed. (2023, January 10). </w:t>
      </w:r>
      <w:r w:rsidRPr="00472B85">
        <w:rPr>
          <w:rFonts w:eastAsia="Times New Roman" w:cstheme="minorHAnsi"/>
          <w:i/>
          <w:iCs/>
          <w:color w:val="000000" w:themeColor="text1"/>
          <w:kern w:val="0"/>
          <w:lang w:eastAsia="en-GB"/>
          <w14:ligatures w14:val="none"/>
        </w:rPr>
        <w:t>What Is Inelastic Demand?</w:t>
      </w:r>
      <w:r w:rsidRPr="00472B85">
        <w:rPr>
          <w:rFonts w:eastAsia="Times New Roman" w:cstheme="minorHAnsi"/>
          <w:color w:val="000000" w:themeColor="text1"/>
          <w:kern w:val="0"/>
          <w:lang w:eastAsia="en-GB"/>
          <w14:ligatures w14:val="none"/>
        </w:rPr>
        <w:t> https://www.indeed.com/career-advice/career-development/what-is-inelastic-demand</w:t>
      </w:r>
    </w:p>
    <w:p w14:paraId="312FA5A7"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cstheme="minorHAnsi"/>
          <w:color w:val="000000" w:themeColor="text1"/>
          <w:shd w:val="clear" w:color="auto" w:fill="FFFFFF"/>
        </w:rPr>
        <w:t xml:space="preserve">Magdalena, N., &amp; </w:t>
      </w:r>
      <w:r w:rsidRPr="00472B85">
        <w:rPr>
          <w:rFonts w:cstheme="minorHAnsi"/>
          <w:color w:val="000000" w:themeColor="text1"/>
          <w:shd w:val="clear" w:color="auto" w:fill="FFFFFF"/>
        </w:rPr>
        <w:t>Para, A. (2014). Negative externalities in demerit goods as a cause of market failure–case study of British American Tobacco.</w:t>
      </w:r>
      <w:r w:rsidRPr="00472B85">
        <w:rPr>
          <w:rFonts w:cstheme="minorHAnsi"/>
          <w:color w:val="000000" w:themeColor="text1"/>
          <w:shd w:val="clear" w:color="auto" w:fill="FFFFFF"/>
        </w:rPr>
        <w:t xml:space="preserve"> </w:t>
      </w:r>
      <w:r w:rsidRPr="00472B85">
        <w:rPr>
          <w:rFonts w:cstheme="minorHAnsi"/>
          <w:color w:val="000000" w:themeColor="text1"/>
          <w:shd w:val="clear" w:color="auto" w:fill="FFFFFF"/>
        </w:rPr>
        <w:lastRenderedPageBreak/>
        <w:t>https://www.researchgate.net/publication/272020790_Negative_externalities_in_demerit_goods_as_a_cause_of_market_failure_-_case_study_of_British_American_Tobacco</w:t>
      </w:r>
    </w:p>
    <w:p w14:paraId="0BF2CD51" w14:textId="77777777" w:rsidR="00427780" w:rsidRPr="001E720C"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1E720C">
        <w:rPr>
          <w:rFonts w:eastAsia="Times New Roman" w:cstheme="minorHAnsi"/>
          <w:color w:val="000000" w:themeColor="text1"/>
          <w:kern w:val="0"/>
          <w:lang w:eastAsia="en-GB"/>
          <w14:ligatures w14:val="none"/>
        </w:rPr>
        <w:t>Moodie, C., Brose, L. S., Lee, H., Power, E., &amp; Bauld, L. (2020). How did smokers respond to standardised cigarette packaging with new, larger health warnings in the United Kingdom during the transition period? A cross-sectional online survey. </w:t>
      </w:r>
      <w:r w:rsidRPr="001E720C">
        <w:rPr>
          <w:rFonts w:eastAsia="Times New Roman" w:cstheme="minorHAnsi"/>
          <w:i/>
          <w:iCs/>
          <w:color w:val="000000" w:themeColor="text1"/>
          <w:kern w:val="0"/>
          <w:lang w:eastAsia="en-GB"/>
          <w14:ligatures w14:val="none"/>
        </w:rPr>
        <w:t>Addiction Research &amp; Theory</w:t>
      </w:r>
      <w:r w:rsidRPr="001E720C">
        <w:rPr>
          <w:rFonts w:eastAsia="Times New Roman" w:cstheme="minorHAnsi"/>
          <w:color w:val="000000" w:themeColor="text1"/>
          <w:kern w:val="0"/>
          <w:lang w:eastAsia="en-GB"/>
          <w14:ligatures w14:val="none"/>
        </w:rPr>
        <w:t>, </w:t>
      </w:r>
      <w:r w:rsidRPr="001E720C">
        <w:rPr>
          <w:rFonts w:eastAsia="Times New Roman" w:cstheme="minorHAnsi"/>
          <w:i/>
          <w:iCs/>
          <w:color w:val="000000" w:themeColor="text1"/>
          <w:kern w:val="0"/>
          <w:lang w:eastAsia="en-GB"/>
          <w14:ligatures w14:val="none"/>
        </w:rPr>
        <w:t>28</w:t>
      </w:r>
      <w:r w:rsidRPr="001E720C">
        <w:rPr>
          <w:rFonts w:eastAsia="Times New Roman" w:cstheme="minorHAnsi"/>
          <w:color w:val="000000" w:themeColor="text1"/>
          <w:kern w:val="0"/>
          <w:lang w:eastAsia="en-GB"/>
          <w14:ligatures w14:val="none"/>
        </w:rPr>
        <w:t>(1), 53–61. https://doi.org/10.1080/16066359.2019.1579803</w:t>
      </w:r>
    </w:p>
    <w:p w14:paraId="7CBB4123"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NHS. (2022). </w:t>
      </w:r>
      <w:r w:rsidRPr="00472B85">
        <w:rPr>
          <w:rFonts w:eastAsia="Times New Roman" w:cstheme="minorHAnsi"/>
          <w:i/>
          <w:iCs/>
          <w:color w:val="000000" w:themeColor="text1"/>
          <w:kern w:val="0"/>
          <w:lang w:eastAsia="en-GB"/>
          <w14:ligatures w14:val="none"/>
        </w:rPr>
        <w:t>What are the health risks of smoking?</w:t>
      </w:r>
      <w:r w:rsidRPr="00472B85">
        <w:rPr>
          <w:rFonts w:eastAsia="Times New Roman" w:cstheme="minorHAnsi"/>
          <w:color w:val="000000" w:themeColor="text1"/>
          <w:kern w:val="0"/>
          <w:lang w:eastAsia="en-GB"/>
          <w14:ligatures w14:val="none"/>
        </w:rPr>
        <w:t> nhs.uk. </w:t>
      </w:r>
      <w:hyperlink r:id="rId20" w:history="1">
        <w:r w:rsidRPr="00472B85">
          <w:rPr>
            <w:rStyle w:val="Hyperlink"/>
            <w:rFonts w:eastAsia="Times New Roman" w:cstheme="minorHAnsi"/>
            <w:color w:val="000000" w:themeColor="text1"/>
            <w:kern w:val="0"/>
            <w:u w:val="none"/>
            <w:lang w:eastAsia="en-GB"/>
            <w14:ligatures w14:val="none"/>
          </w:rPr>
          <w:t>https://www.nhs.uk/common-health-questions/lifestyle/what-are-the-health-risks-of-smoking/</w:t>
        </w:r>
      </w:hyperlink>
    </w:p>
    <w:p w14:paraId="36BEDC11"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NHS. (n.d.). </w:t>
      </w:r>
      <w:r w:rsidRPr="00472B85">
        <w:rPr>
          <w:rFonts w:eastAsia="Times New Roman" w:cstheme="minorHAnsi"/>
          <w:i/>
          <w:iCs/>
          <w:color w:val="000000" w:themeColor="text1"/>
          <w:kern w:val="0"/>
          <w:lang w:eastAsia="en-GB"/>
          <w14:ligatures w14:val="none"/>
        </w:rPr>
        <w:t>Passive smoking</w:t>
      </w:r>
      <w:r w:rsidRPr="00472B85">
        <w:rPr>
          <w:rFonts w:eastAsia="Times New Roman" w:cstheme="minorHAnsi"/>
          <w:color w:val="000000" w:themeColor="text1"/>
          <w:kern w:val="0"/>
          <w:lang w:eastAsia="en-GB"/>
          <w14:ligatures w14:val="none"/>
        </w:rPr>
        <w:t>. nhs.uk. Retrieved April 11, 2023, from https://www.nhs.uk/live-well/quit-smoking/passive-smoking-protect-your-family-and-friends/</w:t>
      </w:r>
    </w:p>
    <w:p w14:paraId="530D57DC"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ONS. (2022, December 6). </w:t>
      </w:r>
      <w:r w:rsidRPr="00472B85">
        <w:rPr>
          <w:rFonts w:eastAsia="Times New Roman" w:cstheme="minorHAnsi"/>
          <w:i/>
          <w:iCs/>
          <w:color w:val="000000" w:themeColor="text1"/>
          <w:kern w:val="0"/>
          <w:lang w:eastAsia="en-GB"/>
          <w14:ligatures w14:val="none"/>
        </w:rPr>
        <w:t>Adult smoking habits in the UK: 2021</w:t>
      </w:r>
      <w:r w:rsidRPr="00472B85">
        <w:rPr>
          <w:rFonts w:eastAsia="Times New Roman" w:cstheme="minorHAnsi"/>
          <w:color w:val="000000" w:themeColor="text1"/>
          <w:kern w:val="0"/>
          <w:lang w:eastAsia="en-GB"/>
          <w14:ligatures w14:val="none"/>
        </w:rPr>
        <w:t>. Office for National Statistics. https://www.ons.gov.uk/peoplepopulationandcommunity/healthandsocialcare/healthandlifeexpectancies/bulletins/adultsmokinghabitsingreatbritain/2021</w:t>
      </w:r>
    </w:p>
    <w:p w14:paraId="41F06B0A"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Pettinger, T. (2014, December 17). </w:t>
      </w:r>
      <w:r w:rsidRPr="00472B85">
        <w:rPr>
          <w:rFonts w:eastAsia="Times New Roman" w:cstheme="minorHAnsi"/>
          <w:i/>
          <w:iCs/>
          <w:color w:val="000000" w:themeColor="text1"/>
          <w:kern w:val="0"/>
          <w:lang w:eastAsia="en-GB"/>
          <w14:ligatures w14:val="none"/>
        </w:rPr>
        <w:t>Cigarette tax and smoking rates</w:t>
      </w:r>
      <w:r w:rsidRPr="00472B85">
        <w:rPr>
          <w:rFonts w:eastAsia="Times New Roman" w:cstheme="minorHAnsi"/>
          <w:color w:val="000000" w:themeColor="text1"/>
          <w:kern w:val="0"/>
          <w:lang w:eastAsia="en-GB"/>
          <w14:ligatures w14:val="none"/>
        </w:rPr>
        <w:t>. Economics Help. https://www.economicshelp.org/blog/12407/microeconomics/cigarette-tax-smoking-rates/</w:t>
      </w:r>
    </w:p>
    <w:p w14:paraId="3F47297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Poundall, </w:t>
      </w:r>
      <w:proofErr w:type="spellStart"/>
      <w:r w:rsidRPr="00472B85">
        <w:rPr>
          <w:rFonts w:eastAsia="Times New Roman" w:cstheme="minorHAnsi"/>
          <w:color w:val="000000" w:themeColor="text1"/>
          <w:kern w:val="0"/>
          <w:lang w:eastAsia="en-GB"/>
          <w14:ligatures w14:val="none"/>
        </w:rPr>
        <w:t>Bogdanovica</w:t>
      </w:r>
      <w:proofErr w:type="spellEnd"/>
      <w:r w:rsidRPr="00472B85">
        <w:rPr>
          <w:rFonts w:eastAsia="Times New Roman" w:cstheme="minorHAnsi"/>
          <w:color w:val="000000" w:themeColor="text1"/>
          <w:kern w:val="0"/>
          <w:lang w:eastAsia="en-GB"/>
          <w14:ligatures w14:val="none"/>
        </w:rPr>
        <w:t>, I., &amp; Langley, T. (2018). A Cross-Sectional Study of the Impact of Standardized Tobacco Packaging Legislation on University Students. Journal of Child &amp; Adolescent Substance Abuse, 27(3), 165–173. https://doi.org/10.1080/1067828X.2018.1431992</w:t>
      </w:r>
    </w:p>
    <w:p w14:paraId="280F657F"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Racionero, M. (2000). Optimal Redistribution with Unobservable Preferences for an Observable Merit Good. </w:t>
      </w:r>
      <w:r w:rsidRPr="00472B85">
        <w:rPr>
          <w:rFonts w:eastAsia="Times New Roman" w:cstheme="minorHAnsi"/>
          <w:i/>
          <w:iCs/>
          <w:color w:val="000000" w:themeColor="text1"/>
          <w:kern w:val="0"/>
          <w:lang w:eastAsia="en-GB"/>
          <w14:ligatures w14:val="none"/>
        </w:rPr>
        <w:t>International Tax and Public Finance</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7</w:t>
      </w:r>
      <w:r w:rsidRPr="00472B85">
        <w:rPr>
          <w:rFonts w:eastAsia="Times New Roman" w:cstheme="minorHAnsi"/>
          <w:color w:val="000000" w:themeColor="text1"/>
          <w:kern w:val="0"/>
          <w:lang w:eastAsia="en-GB"/>
          <w14:ligatures w14:val="none"/>
        </w:rPr>
        <w:t>(4/5), 479–501. </w:t>
      </w:r>
      <w:hyperlink r:id="rId21" w:history="1">
        <w:r w:rsidRPr="00472B85">
          <w:rPr>
            <w:rStyle w:val="Hyperlink"/>
            <w:rFonts w:eastAsia="Times New Roman" w:cstheme="minorHAnsi"/>
            <w:color w:val="000000" w:themeColor="text1"/>
            <w:kern w:val="0"/>
            <w:u w:val="none"/>
            <w:lang w:eastAsia="en-GB"/>
            <w14:ligatures w14:val="none"/>
          </w:rPr>
          <w:t>https://doi.org/10.1023/a:1008733405651</w:t>
        </w:r>
      </w:hyperlink>
    </w:p>
    <w:p w14:paraId="71B57EBE" w14:textId="77777777" w:rsidR="00427780" w:rsidRPr="00427780" w:rsidRDefault="00427780" w:rsidP="00427780">
      <w:pPr>
        <w:spacing w:before="200" w:after="200" w:line="276" w:lineRule="auto"/>
        <w:ind w:left="777" w:hanging="720"/>
        <w:rPr>
          <w:lang w:eastAsia="en-GB"/>
        </w:rPr>
      </w:pPr>
      <w:r w:rsidRPr="00427780">
        <w:rPr>
          <w:lang w:eastAsia="en-GB"/>
        </w:rPr>
        <w:t>RCP. (2010, March 24). </w:t>
      </w:r>
      <w:r w:rsidRPr="00427780">
        <w:rPr>
          <w:i/>
          <w:iCs/>
          <w:lang w:eastAsia="en-GB"/>
        </w:rPr>
        <w:t>Passive smoking is a major health hazard to children, says the RCP</w:t>
      </w:r>
      <w:r w:rsidRPr="00427780">
        <w:rPr>
          <w:lang w:eastAsia="en-GB"/>
        </w:rPr>
        <w:t>. RCP London. https://www.rcplondon.ac.uk/news/passive-smoking-major-health-hazard-children-says-rcp</w:t>
      </w:r>
    </w:p>
    <w:p w14:paraId="5ACC3569"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Revie, L., Davies, B., &amp; </w:t>
      </w:r>
      <w:proofErr w:type="spellStart"/>
      <w:r w:rsidRPr="00472B85">
        <w:rPr>
          <w:rFonts w:eastAsia="Times New Roman" w:cstheme="minorHAnsi"/>
          <w:color w:val="000000" w:themeColor="text1"/>
          <w:kern w:val="0"/>
          <w:lang w:eastAsia="en-GB"/>
          <w14:ligatures w14:val="none"/>
        </w:rPr>
        <w:t>Mais</w:t>
      </w:r>
      <w:proofErr w:type="spellEnd"/>
      <w:r w:rsidRPr="00472B85">
        <w:rPr>
          <w:rFonts w:eastAsia="Times New Roman" w:cstheme="minorHAnsi"/>
          <w:color w:val="000000" w:themeColor="text1"/>
          <w:kern w:val="0"/>
          <w:lang w:eastAsia="en-GB"/>
          <w14:ligatures w14:val="none"/>
        </w:rPr>
        <w:t>, D. (2022, December 6). </w:t>
      </w:r>
      <w:r w:rsidRPr="00472B85">
        <w:rPr>
          <w:rFonts w:eastAsia="Times New Roman" w:cstheme="minorHAnsi"/>
          <w:i/>
          <w:iCs/>
          <w:color w:val="000000" w:themeColor="text1"/>
          <w:kern w:val="0"/>
          <w:lang w:eastAsia="en-GB"/>
          <w14:ligatures w14:val="none"/>
        </w:rPr>
        <w:t>Adult smoking habits in the UK: 2021</w:t>
      </w:r>
      <w:r w:rsidRPr="00472B85">
        <w:rPr>
          <w:rFonts w:eastAsia="Times New Roman" w:cstheme="minorHAnsi"/>
          <w:color w:val="000000" w:themeColor="text1"/>
          <w:kern w:val="0"/>
          <w:lang w:eastAsia="en-GB"/>
          <w14:ligatures w14:val="none"/>
        </w:rPr>
        <w:t>. www.ons.gov.uk. Retrieved April 11, 2023, from https://www.ons.gov.uk/peoplepopulationandcommunity/healthandsocialcare/healthandlifeexpectancies/bulletins/adultsmokinghabitsingreatbritain/2021</w:t>
      </w:r>
    </w:p>
    <w:p w14:paraId="6729D6AF" w14:textId="77777777" w:rsidR="0042778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Root, T. (2019, August 9). </w:t>
      </w:r>
      <w:r w:rsidRPr="00472B85">
        <w:rPr>
          <w:rFonts w:eastAsia="Times New Roman" w:cstheme="minorHAnsi"/>
          <w:i/>
          <w:iCs/>
          <w:color w:val="000000" w:themeColor="text1"/>
          <w:kern w:val="0"/>
          <w:lang w:eastAsia="en-GB"/>
          <w14:ligatures w14:val="none"/>
        </w:rPr>
        <w:t>What’s the world’s most littered plastic item? Cigarette butts</w:t>
      </w:r>
      <w:r w:rsidRPr="00472B85">
        <w:rPr>
          <w:rFonts w:eastAsia="Times New Roman" w:cstheme="minorHAnsi"/>
          <w:color w:val="000000" w:themeColor="text1"/>
          <w:kern w:val="0"/>
          <w:lang w:eastAsia="en-GB"/>
          <w14:ligatures w14:val="none"/>
        </w:rPr>
        <w:t xml:space="preserve">. National </w:t>
      </w:r>
      <w:r w:rsidRPr="00472B85">
        <w:rPr>
          <w:rFonts w:eastAsia="Times New Roman" w:cstheme="minorHAnsi"/>
          <w:color w:val="000000" w:themeColor="text1"/>
          <w:kern w:val="0"/>
          <w:lang w:eastAsia="en-GB"/>
          <w14:ligatures w14:val="none"/>
        </w:rPr>
        <w:lastRenderedPageBreak/>
        <w:t>Geographic. </w:t>
      </w:r>
      <w:hyperlink r:id="rId22" w:history="1">
        <w:r w:rsidRPr="00472B85">
          <w:rPr>
            <w:rStyle w:val="Hyperlink"/>
            <w:rFonts w:eastAsia="Times New Roman" w:cstheme="minorHAnsi"/>
            <w:color w:val="000000" w:themeColor="text1"/>
            <w:kern w:val="0"/>
            <w:u w:val="none"/>
            <w:lang w:eastAsia="en-GB"/>
            <w14:ligatures w14:val="none"/>
          </w:rPr>
          <w:t>https://www.nationalgeographic.com/environment/article/cigarettes-story-of-plastic?loggedin=true&amp;rnd=1681402539646</w:t>
        </w:r>
      </w:hyperlink>
    </w:p>
    <w:p w14:paraId="4B1DD3BC" w14:textId="77777777" w:rsidR="00427780" w:rsidRPr="0042554E" w:rsidRDefault="00427780" w:rsidP="00427780">
      <w:pPr>
        <w:spacing w:before="200" w:after="200" w:line="276" w:lineRule="auto"/>
        <w:ind w:left="777" w:hanging="720"/>
        <w:rPr>
          <w:rFonts w:ascii="Calibri" w:eastAsia="Times New Roman" w:hAnsi="Calibri" w:cs="Calibri"/>
          <w:color w:val="000000"/>
          <w:kern w:val="0"/>
          <w:lang w:eastAsia="en-GB"/>
          <w14:ligatures w14:val="none"/>
        </w:rPr>
      </w:pPr>
      <w:r w:rsidRPr="0042554E">
        <w:rPr>
          <w:rFonts w:ascii="Calibri" w:eastAsia="Times New Roman" w:hAnsi="Calibri" w:cs="Calibri"/>
          <w:color w:val="000000"/>
          <w:kern w:val="0"/>
          <w:lang w:eastAsia="en-GB"/>
          <w14:ligatures w14:val="none"/>
        </w:rPr>
        <w:t>Sims, M., Maxwell, R., Bauld, L., &amp; Gilmore, A. (2010). Short term impact of smoke-free legislation in England: retrospective analysis of hospital admissions for myocardial infarction. </w:t>
      </w:r>
      <w:r w:rsidRPr="0042554E">
        <w:rPr>
          <w:rFonts w:ascii="Calibri" w:eastAsia="Times New Roman" w:hAnsi="Calibri" w:cs="Calibri"/>
          <w:i/>
          <w:iCs/>
          <w:color w:val="000000"/>
          <w:kern w:val="0"/>
          <w:lang w:eastAsia="en-GB"/>
          <w14:ligatures w14:val="none"/>
        </w:rPr>
        <w:t>BMJ</w:t>
      </w:r>
      <w:r w:rsidRPr="0042554E">
        <w:rPr>
          <w:rFonts w:ascii="Calibri" w:eastAsia="Times New Roman" w:hAnsi="Calibri" w:cs="Calibri"/>
          <w:color w:val="000000"/>
          <w:kern w:val="0"/>
          <w:lang w:eastAsia="en-GB"/>
          <w14:ligatures w14:val="none"/>
        </w:rPr>
        <w:t>, </w:t>
      </w:r>
      <w:r w:rsidRPr="0042554E">
        <w:rPr>
          <w:rFonts w:ascii="Calibri" w:eastAsia="Times New Roman" w:hAnsi="Calibri" w:cs="Calibri"/>
          <w:i/>
          <w:iCs/>
          <w:color w:val="000000"/>
          <w:kern w:val="0"/>
          <w:lang w:eastAsia="en-GB"/>
          <w14:ligatures w14:val="none"/>
        </w:rPr>
        <w:t>340</w:t>
      </w:r>
      <w:r w:rsidRPr="0042554E">
        <w:rPr>
          <w:rFonts w:ascii="Calibri" w:eastAsia="Times New Roman" w:hAnsi="Calibri" w:cs="Calibri"/>
          <w:color w:val="000000"/>
          <w:kern w:val="0"/>
          <w:lang w:eastAsia="en-GB"/>
          <w14:ligatures w14:val="none"/>
        </w:rPr>
        <w:t>(jun08 1), c2161. https://doi.org/10.1136/bmj.c2161</w:t>
      </w:r>
    </w:p>
    <w:p w14:paraId="5250BD2B" w14:textId="77777777" w:rsidR="00427780" w:rsidRPr="00472B85" w:rsidRDefault="00427780" w:rsidP="00427780">
      <w:pPr>
        <w:spacing w:before="200" w:after="200" w:line="276" w:lineRule="auto"/>
        <w:ind w:left="777" w:hanging="720"/>
        <w:rPr>
          <w:rFonts w:cstheme="minorHAnsi"/>
          <w:color w:val="000000" w:themeColor="text1"/>
          <w:lang w:eastAsia="en-GB"/>
        </w:rPr>
      </w:pPr>
      <w:proofErr w:type="spellStart"/>
      <w:r w:rsidRPr="00472B85">
        <w:rPr>
          <w:rFonts w:cstheme="minorHAnsi"/>
          <w:color w:val="000000" w:themeColor="text1"/>
          <w:lang w:eastAsia="en-GB"/>
        </w:rPr>
        <w:t>Sloman</w:t>
      </w:r>
      <w:proofErr w:type="spellEnd"/>
      <w:r w:rsidRPr="00472B85">
        <w:rPr>
          <w:rFonts w:cstheme="minorHAnsi"/>
          <w:color w:val="000000" w:themeColor="text1"/>
          <w:lang w:eastAsia="en-GB"/>
        </w:rPr>
        <w:t>, Garratt, D., Guest, J., &amp; Jones, E. (2019). Economics for business (Eighth edition.). Pearson.</w:t>
      </w:r>
    </w:p>
    <w:p w14:paraId="7E760DB5"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The University of Bath. (n.d.). </w:t>
      </w:r>
      <w:r w:rsidRPr="00472B85">
        <w:rPr>
          <w:rFonts w:eastAsia="Times New Roman" w:cstheme="minorHAnsi"/>
          <w:i/>
          <w:iCs/>
          <w:color w:val="000000" w:themeColor="text1"/>
          <w:kern w:val="0"/>
          <w:lang w:eastAsia="en-GB"/>
          <w14:ligatures w14:val="none"/>
        </w:rPr>
        <w:t>The role of macro, micro and econometrics in banking and finance</w:t>
      </w:r>
      <w:r w:rsidRPr="00472B85">
        <w:rPr>
          <w:rFonts w:eastAsia="Times New Roman" w:cstheme="minorHAnsi"/>
          <w:color w:val="000000" w:themeColor="text1"/>
          <w:kern w:val="0"/>
          <w:lang w:eastAsia="en-GB"/>
          <w14:ligatures w14:val="none"/>
        </w:rPr>
        <w:t>. </w:t>
      </w:r>
      <w:hyperlink r:id="rId23" w:history="1">
        <w:r w:rsidRPr="00472B85">
          <w:rPr>
            <w:rStyle w:val="Hyperlink"/>
            <w:rFonts w:eastAsia="Times New Roman" w:cstheme="minorHAnsi"/>
            <w:color w:val="000000" w:themeColor="text1"/>
            <w:kern w:val="0"/>
            <w:u w:val="none"/>
            <w:lang w:eastAsia="en-GB"/>
            <w14:ligatures w14:val="none"/>
          </w:rPr>
          <w:t>https://online.bath.ac.uk/articles/macro-micro-econometrics</w:t>
        </w:r>
      </w:hyperlink>
    </w:p>
    <w:p w14:paraId="11F8D8F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Tobacco-free kids. (2012, October). </w:t>
      </w:r>
      <w:r w:rsidRPr="00472B85">
        <w:rPr>
          <w:rFonts w:eastAsia="Times New Roman" w:cstheme="minorHAnsi"/>
          <w:i/>
          <w:iCs/>
          <w:color w:val="000000" w:themeColor="text1"/>
          <w:kern w:val="0"/>
          <w:lang w:eastAsia="en-GB"/>
          <w14:ligatures w14:val="none"/>
        </w:rPr>
        <w:t>Tobacco success story United Kingdom</w:t>
      </w:r>
      <w:r w:rsidRPr="00472B85">
        <w:rPr>
          <w:rFonts w:eastAsia="Times New Roman" w:cstheme="minorHAnsi"/>
          <w:color w:val="000000" w:themeColor="text1"/>
          <w:kern w:val="0"/>
          <w:lang w:eastAsia="en-GB"/>
          <w14:ligatures w14:val="none"/>
        </w:rPr>
        <w:t>. tobaccofreekids.org. </w:t>
      </w:r>
      <w:hyperlink r:id="rId24" w:history="1">
        <w:r w:rsidRPr="00472B85">
          <w:rPr>
            <w:rStyle w:val="Hyperlink"/>
            <w:rFonts w:eastAsia="Times New Roman" w:cstheme="minorHAnsi"/>
            <w:color w:val="000000" w:themeColor="text1"/>
            <w:kern w:val="0"/>
            <w:u w:val="none"/>
            <w:lang w:eastAsia="en-GB"/>
            <w14:ligatures w14:val="none"/>
          </w:rPr>
          <w:t>https://www.tobaccofreekids.org/assets/global/pdfs/en/success_UK_en.pdf</w:t>
        </w:r>
      </w:hyperlink>
    </w:p>
    <w:p w14:paraId="12A800C1" w14:textId="130A16F1"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Pr>
          <w:rFonts w:eastAsia="Times New Roman" w:cstheme="minorHAnsi"/>
          <w:color w:val="000000" w:themeColor="text1"/>
          <w:kern w:val="0"/>
          <w:lang w:eastAsia="en-GB"/>
          <w14:ligatures w14:val="none"/>
        </w:rPr>
        <w:t>T</w:t>
      </w:r>
      <w:r w:rsidRPr="00472B85">
        <w:rPr>
          <w:rFonts w:eastAsia="Times New Roman" w:cstheme="minorHAnsi"/>
          <w:color w:val="000000" w:themeColor="text1"/>
          <w:kern w:val="0"/>
          <w:lang w:eastAsia="en-GB"/>
          <w14:ligatures w14:val="none"/>
        </w:rPr>
        <w:t xml:space="preserve">ruth </w:t>
      </w:r>
      <w:r>
        <w:rPr>
          <w:rFonts w:eastAsia="Times New Roman" w:cstheme="minorHAnsi"/>
          <w:color w:val="000000" w:themeColor="text1"/>
          <w:kern w:val="0"/>
          <w:lang w:eastAsia="en-GB"/>
          <w14:ligatures w14:val="none"/>
        </w:rPr>
        <w:t>I</w:t>
      </w:r>
      <w:r w:rsidRPr="00472B85">
        <w:rPr>
          <w:rFonts w:eastAsia="Times New Roman" w:cstheme="minorHAnsi"/>
          <w:color w:val="000000" w:themeColor="text1"/>
          <w:kern w:val="0"/>
          <w:lang w:eastAsia="en-GB"/>
          <w14:ligatures w14:val="none"/>
        </w:rPr>
        <w:t>nitiative. (2021). Tobacco and the Environment. In </w:t>
      </w:r>
      <w:r w:rsidRPr="00472B85">
        <w:rPr>
          <w:rFonts w:eastAsia="Times New Roman" w:cstheme="minorHAnsi"/>
          <w:i/>
          <w:iCs/>
          <w:color w:val="000000" w:themeColor="text1"/>
          <w:kern w:val="0"/>
          <w:lang w:eastAsia="en-GB"/>
          <w14:ligatures w14:val="none"/>
        </w:rPr>
        <w:t>Truth Initiative</w:t>
      </w:r>
      <w:r w:rsidRPr="00472B85">
        <w:rPr>
          <w:rFonts w:eastAsia="Times New Roman" w:cstheme="minorHAnsi"/>
          <w:color w:val="000000" w:themeColor="text1"/>
          <w:kern w:val="0"/>
          <w:lang w:eastAsia="en-GB"/>
          <w14:ligatures w14:val="none"/>
        </w:rPr>
        <w:t>. Retrieved April 13, 2023, from https://truthinitiative.org/sites/default/files/media/files/2022/07/Truth_Environment%20FactSheet%20Update%202021_071222.pdf</w:t>
      </w:r>
    </w:p>
    <w:p w14:paraId="5231A61B"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WHO. (n.d.). </w:t>
      </w:r>
      <w:r w:rsidRPr="00472B85">
        <w:rPr>
          <w:rFonts w:eastAsia="Times New Roman" w:cstheme="minorHAnsi"/>
          <w:i/>
          <w:iCs/>
          <w:color w:val="000000" w:themeColor="text1"/>
          <w:kern w:val="0"/>
          <w:lang w:eastAsia="en-GB"/>
          <w14:ligatures w14:val="none"/>
        </w:rPr>
        <w:t>Raising taxes on tobacco</w:t>
      </w:r>
      <w:r w:rsidRPr="00472B85">
        <w:rPr>
          <w:rFonts w:eastAsia="Times New Roman" w:cstheme="minorHAnsi"/>
          <w:color w:val="000000" w:themeColor="text1"/>
          <w:kern w:val="0"/>
          <w:lang w:eastAsia="en-GB"/>
          <w14:ligatures w14:val="none"/>
        </w:rPr>
        <w:t>. Retrieved April 15, 2023, from </w:t>
      </w:r>
      <w:hyperlink r:id="rId25" w:history="1">
        <w:r w:rsidRPr="00472B85">
          <w:rPr>
            <w:rStyle w:val="Hyperlink"/>
            <w:rFonts w:eastAsia="Times New Roman" w:cstheme="minorHAnsi"/>
            <w:color w:val="000000" w:themeColor="text1"/>
            <w:kern w:val="0"/>
            <w:u w:val="none"/>
            <w:lang w:eastAsia="en-GB"/>
            <w14:ligatures w14:val="none"/>
          </w:rPr>
          <w:t>https://www.who.int/activities/raising-taxes-on-tobacco</w:t>
        </w:r>
      </w:hyperlink>
    </w:p>
    <w:p w14:paraId="55BE4A46"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World Health Organization</w:t>
      </w:r>
      <w:r w:rsidRPr="00472B85">
        <w:rPr>
          <w:rFonts w:eastAsia="Times New Roman" w:cstheme="minorHAnsi"/>
          <w:color w:val="000000" w:themeColor="text1"/>
          <w:kern w:val="0"/>
          <w:lang w:eastAsia="en-GB"/>
          <w14:ligatures w14:val="none"/>
        </w:rPr>
        <w:t xml:space="preserve"> (WHO)</w:t>
      </w:r>
      <w:r w:rsidRPr="00472B85">
        <w:rPr>
          <w:rFonts w:eastAsia="Times New Roman" w:cstheme="minorHAnsi"/>
          <w:color w:val="000000" w:themeColor="text1"/>
          <w:kern w:val="0"/>
          <w:lang w:eastAsia="en-GB"/>
          <w14:ligatures w14:val="none"/>
        </w:rPr>
        <w:t>. (2022, May 24). </w:t>
      </w:r>
      <w:r w:rsidRPr="00472B85">
        <w:rPr>
          <w:rFonts w:eastAsia="Times New Roman" w:cstheme="minorHAnsi"/>
          <w:i/>
          <w:iCs/>
          <w:color w:val="000000" w:themeColor="text1"/>
          <w:kern w:val="0"/>
          <w:lang w:eastAsia="en-GB"/>
          <w14:ligatures w14:val="none"/>
        </w:rPr>
        <w:t>Tobacco</w:t>
      </w:r>
      <w:r w:rsidRPr="00472B85">
        <w:rPr>
          <w:rFonts w:eastAsia="Times New Roman" w:cstheme="minorHAnsi"/>
          <w:color w:val="000000" w:themeColor="text1"/>
          <w:kern w:val="0"/>
          <w:lang w:eastAsia="en-GB"/>
          <w14:ligatures w14:val="none"/>
        </w:rPr>
        <w:t>. www.who.int. </w:t>
      </w:r>
      <w:hyperlink r:id="rId26" w:history="1">
        <w:r w:rsidRPr="00472B85">
          <w:rPr>
            <w:rStyle w:val="Hyperlink"/>
            <w:rFonts w:eastAsia="Times New Roman" w:cstheme="minorHAnsi"/>
            <w:color w:val="000000" w:themeColor="text1"/>
            <w:kern w:val="0"/>
            <w:u w:val="none"/>
            <w:lang w:eastAsia="en-GB"/>
            <w14:ligatures w14:val="none"/>
          </w:rPr>
          <w:t>https://www.who.int/news-room/fact-sheets/detail/tobacco</w:t>
        </w:r>
      </w:hyperlink>
    </w:p>
    <w:p w14:paraId="003451ED" w14:textId="77777777" w:rsidR="00427780" w:rsidRPr="00472B85"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 xml:space="preserve">Zafeiridou, M., Hopkinson, N. S., &amp; </w:t>
      </w:r>
      <w:proofErr w:type="spellStart"/>
      <w:r w:rsidRPr="00472B85">
        <w:rPr>
          <w:rFonts w:eastAsia="Times New Roman" w:cstheme="minorHAnsi"/>
          <w:color w:val="000000" w:themeColor="text1"/>
          <w:kern w:val="0"/>
          <w:lang w:eastAsia="en-GB"/>
          <w14:ligatures w14:val="none"/>
        </w:rPr>
        <w:t>Voulvoulis</w:t>
      </w:r>
      <w:proofErr w:type="spellEnd"/>
      <w:r w:rsidRPr="00472B85">
        <w:rPr>
          <w:rFonts w:eastAsia="Times New Roman" w:cstheme="minorHAnsi"/>
          <w:color w:val="000000" w:themeColor="text1"/>
          <w:kern w:val="0"/>
          <w:lang w:eastAsia="en-GB"/>
          <w14:ligatures w14:val="none"/>
        </w:rPr>
        <w:t>, N. (2018). Cigarette Smoking: An Assessment of Tobacco’s Global Environmental Footprint Across Its Entire Supply Chain. </w:t>
      </w:r>
      <w:r w:rsidRPr="00472B85">
        <w:rPr>
          <w:rFonts w:eastAsia="Times New Roman" w:cstheme="minorHAnsi"/>
          <w:i/>
          <w:iCs/>
          <w:color w:val="000000" w:themeColor="text1"/>
          <w:kern w:val="0"/>
          <w:lang w:eastAsia="en-GB"/>
          <w14:ligatures w14:val="none"/>
        </w:rPr>
        <w:t>Environmental Science &amp; Technology</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52</w:t>
      </w:r>
      <w:r w:rsidRPr="00472B85">
        <w:rPr>
          <w:rFonts w:eastAsia="Times New Roman" w:cstheme="minorHAnsi"/>
          <w:color w:val="000000" w:themeColor="text1"/>
          <w:kern w:val="0"/>
          <w:lang w:eastAsia="en-GB"/>
          <w14:ligatures w14:val="none"/>
        </w:rPr>
        <w:t>(15), 8087–8094. </w:t>
      </w:r>
      <w:hyperlink r:id="rId27" w:history="1">
        <w:r w:rsidRPr="00472B85">
          <w:rPr>
            <w:rStyle w:val="Hyperlink"/>
            <w:rFonts w:eastAsia="Times New Roman" w:cstheme="minorHAnsi"/>
            <w:color w:val="000000" w:themeColor="text1"/>
            <w:kern w:val="0"/>
            <w:u w:val="none"/>
            <w:lang w:eastAsia="en-GB"/>
            <w14:ligatures w14:val="none"/>
          </w:rPr>
          <w:t>https://doi.org/10.1021/acs.est.8b01533</w:t>
        </w:r>
      </w:hyperlink>
    </w:p>
    <w:p w14:paraId="72379330" w14:textId="77777777" w:rsidR="00427780" w:rsidRDefault="00427780" w:rsidP="00427780">
      <w:pPr>
        <w:spacing w:before="200" w:after="200" w:line="276" w:lineRule="auto"/>
        <w:ind w:left="777" w:hanging="720"/>
        <w:rPr>
          <w:rFonts w:eastAsia="Times New Roman" w:cstheme="minorHAnsi"/>
          <w:color w:val="000000" w:themeColor="text1"/>
          <w:kern w:val="0"/>
          <w:lang w:eastAsia="en-GB"/>
          <w14:ligatures w14:val="none"/>
        </w:rPr>
      </w:pPr>
      <w:r w:rsidRPr="00472B85">
        <w:rPr>
          <w:rFonts w:eastAsia="Times New Roman" w:cstheme="minorHAnsi"/>
          <w:color w:val="000000" w:themeColor="text1"/>
          <w:kern w:val="0"/>
          <w:lang w:eastAsia="en-GB"/>
          <w14:ligatures w14:val="none"/>
        </w:rPr>
        <w:t>Zhou, G. (2019). Tobacco, air pollution, environmental carcinogenesis, and thoughts on conquering strategies of lung cancer. </w:t>
      </w:r>
      <w:r w:rsidRPr="00472B85">
        <w:rPr>
          <w:rFonts w:eastAsia="Times New Roman" w:cstheme="minorHAnsi"/>
          <w:i/>
          <w:iCs/>
          <w:color w:val="000000" w:themeColor="text1"/>
          <w:kern w:val="0"/>
          <w:lang w:eastAsia="en-GB"/>
          <w14:ligatures w14:val="none"/>
        </w:rPr>
        <w:t>Cancer Biology and Medicine</w:t>
      </w:r>
      <w:r w:rsidRPr="00472B85">
        <w:rPr>
          <w:rFonts w:eastAsia="Times New Roman" w:cstheme="minorHAnsi"/>
          <w:color w:val="000000" w:themeColor="text1"/>
          <w:kern w:val="0"/>
          <w:lang w:eastAsia="en-GB"/>
          <w14:ligatures w14:val="none"/>
        </w:rPr>
        <w:t>, </w:t>
      </w:r>
      <w:r w:rsidRPr="00472B85">
        <w:rPr>
          <w:rFonts w:eastAsia="Times New Roman" w:cstheme="minorHAnsi"/>
          <w:i/>
          <w:iCs/>
          <w:color w:val="000000" w:themeColor="text1"/>
          <w:kern w:val="0"/>
          <w:lang w:eastAsia="en-GB"/>
          <w14:ligatures w14:val="none"/>
        </w:rPr>
        <w:t>16</w:t>
      </w:r>
      <w:r w:rsidRPr="00472B85">
        <w:rPr>
          <w:rFonts w:eastAsia="Times New Roman" w:cstheme="minorHAnsi"/>
          <w:color w:val="000000" w:themeColor="text1"/>
          <w:kern w:val="0"/>
          <w:lang w:eastAsia="en-GB"/>
          <w14:ligatures w14:val="none"/>
        </w:rPr>
        <w:t>(4), 700–713. </w:t>
      </w:r>
      <w:hyperlink r:id="rId28" w:history="1">
        <w:r w:rsidRPr="00472B85">
          <w:rPr>
            <w:rStyle w:val="Hyperlink"/>
            <w:rFonts w:eastAsia="Times New Roman" w:cstheme="minorHAnsi"/>
            <w:color w:val="000000" w:themeColor="text1"/>
            <w:kern w:val="0"/>
            <w:u w:val="none"/>
            <w:lang w:eastAsia="en-GB"/>
            <w14:ligatures w14:val="none"/>
          </w:rPr>
          <w:t>https://doi.org/10.20892/j.issn.2095-3941.2019.0180</w:t>
        </w:r>
      </w:hyperlink>
    </w:p>
    <w:p w14:paraId="2DFAC3E6" w14:textId="77777777" w:rsidR="00FD15EC" w:rsidRPr="00472B85" w:rsidRDefault="00FD15EC" w:rsidP="00472B85">
      <w:pPr>
        <w:spacing w:before="240" w:after="240" w:line="276" w:lineRule="auto"/>
        <w:ind w:left="777" w:hanging="720"/>
        <w:rPr>
          <w:rFonts w:eastAsia="Times New Roman" w:cstheme="minorHAnsi"/>
          <w:color w:val="000000" w:themeColor="text1"/>
          <w:kern w:val="0"/>
          <w:lang w:eastAsia="en-GB"/>
          <w14:ligatures w14:val="none"/>
        </w:rPr>
      </w:pPr>
    </w:p>
    <w:p w14:paraId="3865E3C4" w14:textId="77777777" w:rsidR="00893BF2" w:rsidRPr="0010076B" w:rsidRDefault="00893BF2" w:rsidP="00893BF2">
      <w:pPr>
        <w:spacing w:line="480" w:lineRule="atLeast"/>
        <w:ind w:left="720" w:hanging="720"/>
        <w:rPr>
          <w:rFonts w:ascii="Calibri" w:eastAsia="Times New Roman" w:hAnsi="Calibri" w:cs="Calibri"/>
          <w:color w:val="000000"/>
          <w:kern w:val="0"/>
          <w:lang w:eastAsia="en-GB"/>
          <w14:ligatures w14:val="none"/>
        </w:rPr>
      </w:pPr>
    </w:p>
    <w:p w14:paraId="3B80E992" w14:textId="77777777" w:rsidR="00CA1E8D" w:rsidRPr="007F3296" w:rsidRDefault="00CA1E8D" w:rsidP="007F3296">
      <w:pPr>
        <w:spacing w:line="480" w:lineRule="atLeast"/>
        <w:ind w:left="720" w:hanging="720"/>
        <w:rPr>
          <w:rFonts w:ascii="Calibri" w:eastAsia="Times New Roman" w:hAnsi="Calibri" w:cs="Calibri"/>
          <w:color w:val="000000"/>
          <w:kern w:val="0"/>
          <w:lang w:eastAsia="en-GB"/>
          <w14:ligatures w14:val="none"/>
        </w:rPr>
      </w:pPr>
    </w:p>
    <w:p w14:paraId="3EC893EF" w14:textId="77777777" w:rsidR="00E860FC" w:rsidRPr="00356D76" w:rsidRDefault="00E860FC" w:rsidP="00356D76">
      <w:pPr>
        <w:tabs>
          <w:tab w:val="left" w:pos="3110"/>
        </w:tabs>
        <w:rPr>
          <w:b/>
          <w:bCs/>
        </w:rPr>
      </w:pPr>
    </w:p>
    <w:sectPr w:rsidR="00E860FC" w:rsidRPr="00356D76">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107DD" w14:textId="77777777" w:rsidR="001A7E41" w:rsidRDefault="001A7E41" w:rsidP="00E3379D">
      <w:r>
        <w:separator/>
      </w:r>
    </w:p>
  </w:endnote>
  <w:endnote w:type="continuationSeparator" w:id="0">
    <w:p w14:paraId="4C9293B5" w14:textId="77777777" w:rsidR="001A7E41" w:rsidRDefault="001A7E41" w:rsidP="00E33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4851847"/>
      <w:docPartObj>
        <w:docPartGallery w:val="Page Numbers (Bottom of Page)"/>
        <w:docPartUnique/>
      </w:docPartObj>
    </w:sdtPr>
    <w:sdtContent>
      <w:p w14:paraId="51B883A6" w14:textId="30C22C92" w:rsidR="00DA1E53" w:rsidRDefault="00DA1E53"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8EEA1F" w14:textId="77777777" w:rsidR="00DA1E53" w:rsidRDefault="00DA1E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993132"/>
      <w:docPartObj>
        <w:docPartGallery w:val="Page Numbers (Bottom of Page)"/>
        <w:docPartUnique/>
      </w:docPartObj>
    </w:sdtPr>
    <w:sdtContent>
      <w:p w14:paraId="2CFEC200" w14:textId="738BB750" w:rsidR="00DA1E53" w:rsidRDefault="00DA1E53" w:rsidP="004E0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00490A" w14:textId="77777777" w:rsidR="00DA1E53" w:rsidRDefault="00DA1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10FD6" w14:textId="77777777" w:rsidR="001A7E41" w:rsidRDefault="001A7E41" w:rsidP="00E3379D">
      <w:r>
        <w:separator/>
      </w:r>
    </w:p>
  </w:footnote>
  <w:footnote w:type="continuationSeparator" w:id="0">
    <w:p w14:paraId="188F4490" w14:textId="77777777" w:rsidR="001A7E41" w:rsidRDefault="001A7E41" w:rsidP="00E33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E7BCD" w14:textId="7FC539B6" w:rsidR="00E3379D" w:rsidRDefault="00E3379D">
    <w:pPr>
      <w:pStyle w:val="Header"/>
    </w:pPr>
    <w:r>
      <w:t>Ben Rees 2003741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F3079"/>
    <w:multiLevelType w:val="hybridMultilevel"/>
    <w:tmpl w:val="9190C880"/>
    <w:lvl w:ilvl="0" w:tplc="0809000F">
      <w:start w:val="1"/>
      <w:numFmt w:val="decimal"/>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abstractNum w:abstractNumId="1" w15:restartNumberingAfterBreak="0">
    <w:nsid w:val="2FFF1587"/>
    <w:multiLevelType w:val="multilevel"/>
    <w:tmpl w:val="0FAED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A82AAC"/>
    <w:multiLevelType w:val="multilevel"/>
    <w:tmpl w:val="636E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D84AC8"/>
    <w:multiLevelType w:val="multilevel"/>
    <w:tmpl w:val="3CF85C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2187577">
    <w:abstractNumId w:val="2"/>
  </w:num>
  <w:num w:numId="2" w16cid:durableId="882517474">
    <w:abstractNumId w:val="1"/>
  </w:num>
  <w:num w:numId="3" w16cid:durableId="1739549640">
    <w:abstractNumId w:val="3"/>
  </w:num>
  <w:num w:numId="4" w16cid:durableId="604920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CE7"/>
    <w:rsid w:val="0000142C"/>
    <w:rsid w:val="00005CB6"/>
    <w:rsid w:val="000110F2"/>
    <w:rsid w:val="00015B78"/>
    <w:rsid w:val="00017C82"/>
    <w:rsid w:val="000209FB"/>
    <w:rsid w:val="00025C48"/>
    <w:rsid w:val="000264ED"/>
    <w:rsid w:val="00027F1C"/>
    <w:rsid w:val="0003082B"/>
    <w:rsid w:val="00032CFE"/>
    <w:rsid w:val="00041400"/>
    <w:rsid w:val="0004341C"/>
    <w:rsid w:val="00045DC9"/>
    <w:rsid w:val="000503F5"/>
    <w:rsid w:val="00060E48"/>
    <w:rsid w:val="000644E5"/>
    <w:rsid w:val="000649D7"/>
    <w:rsid w:val="00065259"/>
    <w:rsid w:val="00067342"/>
    <w:rsid w:val="00071DD7"/>
    <w:rsid w:val="00074B79"/>
    <w:rsid w:val="000767B3"/>
    <w:rsid w:val="00082C84"/>
    <w:rsid w:val="00082FF8"/>
    <w:rsid w:val="000842AA"/>
    <w:rsid w:val="00084C83"/>
    <w:rsid w:val="00094025"/>
    <w:rsid w:val="000949BE"/>
    <w:rsid w:val="00096278"/>
    <w:rsid w:val="00096EF1"/>
    <w:rsid w:val="000970A7"/>
    <w:rsid w:val="000A0F97"/>
    <w:rsid w:val="000A3415"/>
    <w:rsid w:val="000A566A"/>
    <w:rsid w:val="000A7972"/>
    <w:rsid w:val="000B1C3E"/>
    <w:rsid w:val="000B3BE5"/>
    <w:rsid w:val="000B3E0D"/>
    <w:rsid w:val="000B7449"/>
    <w:rsid w:val="000C2C5C"/>
    <w:rsid w:val="000C2C72"/>
    <w:rsid w:val="000C6D1E"/>
    <w:rsid w:val="000D29C9"/>
    <w:rsid w:val="000D7428"/>
    <w:rsid w:val="000D7BA2"/>
    <w:rsid w:val="000E2156"/>
    <w:rsid w:val="000E2C00"/>
    <w:rsid w:val="000E3F49"/>
    <w:rsid w:val="000F004F"/>
    <w:rsid w:val="000F58BD"/>
    <w:rsid w:val="0010076B"/>
    <w:rsid w:val="00102398"/>
    <w:rsid w:val="00103DA7"/>
    <w:rsid w:val="00110377"/>
    <w:rsid w:val="00120420"/>
    <w:rsid w:val="00121D89"/>
    <w:rsid w:val="00122B74"/>
    <w:rsid w:val="00124B39"/>
    <w:rsid w:val="00126446"/>
    <w:rsid w:val="00126E0C"/>
    <w:rsid w:val="00131FB2"/>
    <w:rsid w:val="00132D31"/>
    <w:rsid w:val="00136C1C"/>
    <w:rsid w:val="001376E2"/>
    <w:rsid w:val="00137A17"/>
    <w:rsid w:val="00140F8F"/>
    <w:rsid w:val="00141BD3"/>
    <w:rsid w:val="001450B6"/>
    <w:rsid w:val="00146215"/>
    <w:rsid w:val="00153796"/>
    <w:rsid w:val="001562AE"/>
    <w:rsid w:val="00165A16"/>
    <w:rsid w:val="00166118"/>
    <w:rsid w:val="00166DCA"/>
    <w:rsid w:val="00167CE4"/>
    <w:rsid w:val="00170B86"/>
    <w:rsid w:val="001711A3"/>
    <w:rsid w:val="00172D27"/>
    <w:rsid w:val="0018020F"/>
    <w:rsid w:val="0018050D"/>
    <w:rsid w:val="001825B9"/>
    <w:rsid w:val="00186A68"/>
    <w:rsid w:val="001878B9"/>
    <w:rsid w:val="00192F3F"/>
    <w:rsid w:val="001934EC"/>
    <w:rsid w:val="00193757"/>
    <w:rsid w:val="00193B7E"/>
    <w:rsid w:val="00197954"/>
    <w:rsid w:val="001A10BE"/>
    <w:rsid w:val="001A324C"/>
    <w:rsid w:val="001A5493"/>
    <w:rsid w:val="001A7E41"/>
    <w:rsid w:val="001B09CB"/>
    <w:rsid w:val="001B2DD6"/>
    <w:rsid w:val="001B7788"/>
    <w:rsid w:val="001C124B"/>
    <w:rsid w:val="001C1322"/>
    <w:rsid w:val="001C1B25"/>
    <w:rsid w:val="001C3930"/>
    <w:rsid w:val="001C6057"/>
    <w:rsid w:val="001C7FD9"/>
    <w:rsid w:val="001D1D7A"/>
    <w:rsid w:val="001D3DB5"/>
    <w:rsid w:val="001D6091"/>
    <w:rsid w:val="001D6E81"/>
    <w:rsid w:val="001E23B5"/>
    <w:rsid w:val="001E3C08"/>
    <w:rsid w:val="001E592E"/>
    <w:rsid w:val="001E720C"/>
    <w:rsid w:val="001F2025"/>
    <w:rsid w:val="001F7CD0"/>
    <w:rsid w:val="00210821"/>
    <w:rsid w:val="0021310B"/>
    <w:rsid w:val="00217055"/>
    <w:rsid w:val="00217058"/>
    <w:rsid w:val="00220855"/>
    <w:rsid w:val="00220AC4"/>
    <w:rsid w:val="00221F79"/>
    <w:rsid w:val="0022604E"/>
    <w:rsid w:val="002268D8"/>
    <w:rsid w:val="0023052B"/>
    <w:rsid w:val="0023409B"/>
    <w:rsid w:val="0023472D"/>
    <w:rsid w:val="00234771"/>
    <w:rsid w:val="00235165"/>
    <w:rsid w:val="00240128"/>
    <w:rsid w:val="00241383"/>
    <w:rsid w:val="0024753D"/>
    <w:rsid w:val="00247C4A"/>
    <w:rsid w:val="00250BAC"/>
    <w:rsid w:val="002516CF"/>
    <w:rsid w:val="00252C7C"/>
    <w:rsid w:val="00260AD2"/>
    <w:rsid w:val="00260CFC"/>
    <w:rsid w:val="00262D1A"/>
    <w:rsid w:val="002639F2"/>
    <w:rsid w:val="002659EF"/>
    <w:rsid w:val="00265CC2"/>
    <w:rsid w:val="00265FE6"/>
    <w:rsid w:val="0026668F"/>
    <w:rsid w:val="00267108"/>
    <w:rsid w:val="002673D9"/>
    <w:rsid w:val="00277CDE"/>
    <w:rsid w:val="002810C4"/>
    <w:rsid w:val="00281DFA"/>
    <w:rsid w:val="002836F7"/>
    <w:rsid w:val="002871CE"/>
    <w:rsid w:val="00287B24"/>
    <w:rsid w:val="00290B89"/>
    <w:rsid w:val="00296DBB"/>
    <w:rsid w:val="00296DFD"/>
    <w:rsid w:val="002A0288"/>
    <w:rsid w:val="002A0E3E"/>
    <w:rsid w:val="002A7C9A"/>
    <w:rsid w:val="002A7F0E"/>
    <w:rsid w:val="002B00E4"/>
    <w:rsid w:val="002B3A99"/>
    <w:rsid w:val="002B5AEE"/>
    <w:rsid w:val="002B6975"/>
    <w:rsid w:val="002C0F2D"/>
    <w:rsid w:val="002C1FF9"/>
    <w:rsid w:val="002C2C3A"/>
    <w:rsid w:val="002C4B3E"/>
    <w:rsid w:val="002D309B"/>
    <w:rsid w:val="002D30D3"/>
    <w:rsid w:val="002D41D6"/>
    <w:rsid w:val="002D4B85"/>
    <w:rsid w:val="002E04EE"/>
    <w:rsid w:val="002E487E"/>
    <w:rsid w:val="002F18F2"/>
    <w:rsid w:val="002F312B"/>
    <w:rsid w:val="002F43A8"/>
    <w:rsid w:val="002F4622"/>
    <w:rsid w:val="00306A96"/>
    <w:rsid w:val="003145D8"/>
    <w:rsid w:val="00316A04"/>
    <w:rsid w:val="00323FEA"/>
    <w:rsid w:val="003248A0"/>
    <w:rsid w:val="00333623"/>
    <w:rsid w:val="00334192"/>
    <w:rsid w:val="00335BD1"/>
    <w:rsid w:val="00336370"/>
    <w:rsid w:val="00336564"/>
    <w:rsid w:val="00341215"/>
    <w:rsid w:val="00345A3F"/>
    <w:rsid w:val="00345DC6"/>
    <w:rsid w:val="00354736"/>
    <w:rsid w:val="00354F37"/>
    <w:rsid w:val="00356D76"/>
    <w:rsid w:val="00364193"/>
    <w:rsid w:val="0036423F"/>
    <w:rsid w:val="00364F4F"/>
    <w:rsid w:val="0037120F"/>
    <w:rsid w:val="00371E6D"/>
    <w:rsid w:val="00372726"/>
    <w:rsid w:val="003744B7"/>
    <w:rsid w:val="00375C4F"/>
    <w:rsid w:val="003763A4"/>
    <w:rsid w:val="00377282"/>
    <w:rsid w:val="00382D7B"/>
    <w:rsid w:val="003833DD"/>
    <w:rsid w:val="003838AA"/>
    <w:rsid w:val="00386DE3"/>
    <w:rsid w:val="00390CD5"/>
    <w:rsid w:val="003936FE"/>
    <w:rsid w:val="0039569D"/>
    <w:rsid w:val="003A1A15"/>
    <w:rsid w:val="003A1FB7"/>
    <w:rsid w:val="003A2262"/>
    <w:rsid w:val="003A5862"/>
    <w:rsid w:val="003B35FA"/>
    <w:rsid w:val="003B3EA2"/>
    <w:rsid w:val="003B51B2"/>
    <w:rsid w:val="003C39C3"/>
    <w:rsid w:val="003C4CE7"/>
    <w:rsid w:val="003C54C9"/>
    <w:rsid w:val="003C65A6"/>
    <w:rsid w:val="003D71BC"/>
    <w:rsid w:val="003E1498"/>
    <w:rsid w:val="003E2CF3"/>
    <w:rsid w:val="003E2FAE"/>
    <w:rsid w:val="003E3D79"/>
    <w:rsid w:val="003E4D3E"/>
    <w:rsid w:val="003E583B"/>
    <w:rsid w:val="003F0D9C"/>
    <w:rsid w:val="003F58C6"/>
    <w:rsid w:val="003F6A3A"/>
    <w:rsid w:val="003F7171"/>
    <w:rsid w:val="003F723E"/>
    <w:rsid w:val="003F7566"/>
    <w:rsid w:val="003F79E2"/>
    <w:rsid w:val="00403106"/>
    <w:rsid w:val="00403E7A"/>
    <w:rsid w:val="00406445"/>
    <w:rsid w:val="00407726"/>
    <w:rsid w:val="0041432C"/>
    <w:rsid w:val="00415FFA"/>
    <w:rsid w:val="0042554E"/>
    <w:rsid w:val="00425F8D"/>
    <w:rsid w:val="00426042"/>
    <w:rsid w:val="0042644F"/>
    <w:rsid w:val="00427780"/>
    <w:rsid w:val="004320E3"/>
    <w:rsid w:val="00432866"/>
    <w:rsid w:val="0044092A"/>
    <w:rsid w:val="00442AF8"/>
    <w:rsid w:val="004430EC"/>
    <w:rsid w:val="004520C9"/>
    <w:rsid w:val="004536D9"/>
    <w:rsid w:val="00453FB5"/>
    <w:rsid w:val="004546B1"/>
    <w:rsid w:val="00457A51"/>
    <w:rsid w:val="0046118A"/>
    <w:rsid w:val="00464386"/>
    <w:rsid w:val="0046758D"/>
    <w:rsid w:val="00467E44"/>
    <w:rsid w:val="00472B85"/>
    <w:rsid w:val="00473CD1"/>
    <w:rsid w:val="00475821"/>
    <w:rsid w:val="00481419"/>
    <w:rsid w:val="00483F9A"/>
    <w:rsid w:val="004840BC"/>
    <w:rsid w:val="00484CAB"/>
    <w:rsid w:val="004868D4"/>
    <w:rsid w:val="00487D86"/>
    <w:rsid w:val="00495A8C"/>
    <w:rsid w:val="00496F24"/>
    <w:rsid w:val="004A1342"/>
    <w:rsid w:val="004A3B04"/>
    <w:rsid w:val="004A471E"/>
    <w:rsid w:val="004A7990"/>
    <w:rsid w:val="004B158D"/>
    <w:rsid w:val="004B3DE3"/>
    <w:rsid w:val="004B5682"/>
    <w:rsid w:val="004B637C"/>
    <w:rsid w:val="004C0B2A"/>
    <w:rsid w:val="004C124A"/>
    <w:rsid w:val="004C67B8"/>
    <w:rsid w:val="004C7050"/>
    <w:rsid w:val="004C74B2"/>
    <w:rsid w:val="004D2B6C"/>
    <w:rsid w:val="004D337F"/>
    <w:rsid w:val="004D6148"/>
    <w:rsid w:val="004E12BE"/>
    <w:rsid w:val="004E1CB0"/>
    <w:rsid w:val="004F06FB"/>
    <w:rsid w:val="004F2396"/>
    <w:rsid w:val="004F4A27"/>
    <w:rsid w:val="00500083"/>
    <w:rsid w:val="005029FC"/>
    <w:rsid w:val="00503329"/>
    <w:rsid w:val="00507053"/>
    <w:rsid w:val="005074B0"/>
    <w:rsid w:val="0051369E"/>
    <w:rsid w:val="005147C6"/>
    <w:rsid w:val="005155D0"/>
    <w:rsid w:val="00523346"/>
    <w:rsid w:val="005235F5"/>
    <w:rsid w:val="00524E4B"/>
    <w:rsid w:val="00525C81"/>
    <w:rsid w:val="00527809"/>
    <w:rsid w:val="0053214F"/>
    <w:rsid w:val="00532814"/>
    <w:rsid w:val="005344DE"/>
    <w:rsid w:val="00540E31"/>
    <w:rsid w:val="0054270D"/>
    <w:rsid w:val="00542B65"/>
    <w:rsid w:val="00543D11"/>
    <w:rsid w:val="00545C83"/>
    <w:rsid w:val="0054764D"/>
    <w:rsid w:val="00554A6A"/>
    <w:rsid w:val="00560CC9"/>
    <w:rsid w:val="00561907"/>
    <w:rsid w:val="00564648"/>
    <w:rsid w:val="00567042"/>
    <w:rsid w:val="0057041F"/>
    <w:rsid w:val="00571794"/>
    <w:rsid w:val="005726ED"/>
    <w:rsid w:val="0058039A"/>
    <w:rsid w:val="0058192B"/>
    <w:rsid w:val="00581A6A"/>
    <w:rsid w:val="005833F3"/>
    <w:rsid w:val="0058547B"/>
    <w:rsid w:val="005924C2"/>
    <w:rsid w:val="00592D32"/>
    <w:rsid w:val="005937E4"/>
    <w:rsid w:val="00593D58"/>
    <w:rsid w:val="00597A77"/>
    <w:rsid w:val="005A12A6"/>
    <w:rsid w:val="005A357E"/>
    <w:rsid w:val="005A64E0"/>
    <w:rsid w:val="005A795D"/>
    <w:rsid w:val="005B27E9"/>
    <w:rsid w:val="005B366E"/>
    <w:rsid w:val="005C24CE"/>
    <w:rsid w:val="005C6057"/>
    <w:rsid w:val="005C60BE"/>
    <w:rsid w:val="005D61D2"/>
    <w:rsid w:val="005D6E99"/>
    <w:rsid w:val="005D7BAD"/>
    <w:rsid w:val="005E4C88"/>
    <w:rsid w:val="005E5509"/>
    <w:rsid w:val="005E56A9"/>
    <w:rsid w:val="005F0232"/>
    <w:rsid w:val="005F09CD"/>
    <w:rsid w:val="005F1396"/>
    <w:rsid w:val="005F15AE"/>
    <w:rsid w:val="005F1908"/>
    <w:rsid w:val="005F490F"/>
    <w:rsid w:val="006019C6"/>
    <w:rsid w:val="00604A18"/>
    <w:rsid w:val="00606385"/>
    <w:rsid w:val="00610EA1"/>
    <w:rsid w:val="00614129"/>
    <w:rsid w:val="006151F5"/>
    <w:rsid w:val="0061756A"/>
    <w:rsid w:val="006209DB"/>
    <w:rsid w:val="00621FE3"/>
    <w:rsid w:val="0062222C"/>
    <w:rsid w:val="00622889"/>
    <w:rsid w:val="006238CE"/>
    <w:rsid w:val="00627151"/>
    <w:rsid w:val="006303CC"/>
    <w:rsid w:val="00630C2E"/>
    <w:rsid w:val="0063177C"/>
    <w:rsid w:val="006335AE"/>
    <w:rsid w:val="006369B2"/>
    <w:rsid w:val="006371FF"/>
    <w:rsid w:val="006422B6"/>
    <w:rsid w:val="00642F1D"/>
    <w:rsid w:val="00644CFD"/>
    <w:rsid w:val="00646A37"/>
    <w:rsid w:val="00647508"/>
    <w:rsid w:val="0065140E"/>
    <w:rsid w:val="00656F5B"/>
    <w:rsid w:val="00667558"/>
    <w:rsid w:val="006707C3"/>
    <w:rsid w:val="00671DD1"/>
    <w:rsid w:val="0067581D"/>
    <w:rsid w:val="0068210E"/>
    <w:rsid w:val="006837AF"/>
    <w:rsid w:val="00693D8A"/>
    <w:rsid w:val="00693DA0"/>
    <w:rsid w:val="00694526"/>
    <w:rsid w:val="00696ED1"/>
    <w:rsid w:val="006A4273"/>
    <w:rsid w:val="006B2D9C"/>
    <w:rsid w:val="006B37F7"/>
    <w:rsid w:val="006B3836"/>
    <w:rsid w:val="006B6884"/>
    <w:rsid w:val="006B6ADD"/>
    <w:rsid w:val="006C12A0"/>
    <w:rsid w:val="006C1F1E"/>
    <w:rsid w:val="006C3D27"/>
    <w:rsid w:val="006C6366"/>
    <w:rsid w:val="006C640F"/>
    <w:rsid w:val="006D3001"/>
    <w:rsid w:val="006D5826"/>
    <w:rsid w:val="006D5997"/>
    <w:rsid w:val="006E0681"/>
    <w:rsid w:val="006E52C6"/>
    <w:rsid w:val="006E660B"/>
    <w:rsid w:val="006F0574"/>
    <w:rsid w:val="006F1417"/>
    <w:rsid w:val="006F16A4"/>
    <w:rsid w:val="006F18FA"/>
    <w:rsid w:val="006F3FE6"/>
    <w:rsid w:val="00706C4A"/>
    <w:rsid w:val="00706EAC"/>
    <w:rsid w:val="00707DA2"/>
    <w:rsid w:val="0072486A"/>
    <w:rsid w:val="00726B74"/>
    <w:rsid w:val="0073053C"/>
    <w:rsid w:val="0073099C"/>
    <w:rsid w:val="0073101D"/>
    <w:rsid w:val="007331C8"/>
    <w:rsid w:val="00734E3F"/>
    <w:rsid w:val="00741A1E"/>
    <w:rsid w:val="00744F83"/>
    <w:rsid w:val="00745BA0"/>
    <w:rsid w:val="007463A2"/>
    <w:rsid w:val="00746671"/>
    <w:rsid w:val="00750341"/>
    <w:rsid w:val="007547CE"/>
    <w:rsid w:val="007561BA"/>
    <w:rsid w:val="00757AB2"/>
    <w:rsid w:val="00760811"/>
    <w:rsid w:val="007609F0"/>
    <w:rsid w:val="00760D62"/>
    <w:rsid w:val="007624B9"/>
    <w:rsid w:val="007705F5"/>
    <w:rsid w:val="007717D7"/>
    <w:rsid w:val="00772884"/>
    <w:rsid w:val="00774120"/>
    <w:rsid w:val="00774D63"/>
    <w:rsid w:val="00777B99"/>
    <w:rsid w:val="00780BCE"/>
    <w:rsid w:val="00792841"/>
    <w:rsid w:val="0079405F"/>
    <w:rsid w:val="00797867"/>
    <w:rsid w:val="007A0074"/>
    <w:rsid w:val="007A3EF5"/>
    <w:rsid w:val="007A6752"/>
    <w:rsid w:val="007B3B62"/>
    <w:rsid w:val="007C0513"/>
    <w:rsid w:val="007C24D4"/>
    <w:rsid w:val="007C3351"/>
    <w:rsid w:val="007C5C98"/>
    <w:rsid w:val="007C7922"/>
    <w:rsid w:val="007D6252"/>
    <w:rsid w:val="007E7714"/>
    <w:rsid w:val="007E7AF1"/>
    <w:rsid w:val="007F3296"/>
    <w:rsid w:val="007F55F1"/>
    <w:rsid w:val="0081036C"/>
    <w:rsid w:val="00811D0F"/>
    <w:rsid w:val="0081595A"/>
    <w:rsid w:val="008178FB"/>
    <w:rsid w:val="00821333"/>
    <w:rsid w:val="00821A44"/>
    <w:rsid w:val="00822CF1"/>
    <w:rsid w:val="008252C9"/>
    <w:rsid w:val="00826672"/>
    <w:rsid w:val="0083103F"/>
    <w:rsid w:val="008370C5"/>
    <w:rsid w:val="00840CFD"/>
    <w:rsid w:val="00841E81"/>
    <w:rsid w:val="00844EC2"/>
    <w:rsid w:val="008473D4"/>
    <w:rsid w:val="00847A38"/>
    <w:rsid w:val="00850F35"/>
    <w:rsid w:val="00852548"/>
    <w:rsid w:val="00860E69"/>
    <w:rsid w:val="00863760"/>
    <w:rsid w:val="00863CBC"/>
    <w:rsid w:val="00863DEF"/>
    <w:rsid w:val="00864D41"/>
    <w:rsid w:val="00865B64"/>
    <w:rsid w:val="00867CC3"/>
    <w:rsid w:val="00872122"/>
    <w:rsid w:val="008744F6"/>
    <w:rsid w:val="00880A98"/>
    <w:rsid w:val="00881750"/>
    <w:rsid w:val="0088700A"/>
    <w:rsid w:val="00890FAC"/>
    <w:rsid w:val="00893BF2"/>
    <w:rsid w:val="00894830"/>
    <w:rsid w:val="008A09DE"/>
    <w:rsid w:val="008A41D3"/>
    <w:rsid w:val="008B0466"/>
    <w:rsid w:val="008B5AD7"/>
    <w:rsid w:val="008B7860"/>
    <w:rsid w:val="008C099D"/>
    <w:rsid w:val="008C2DAC"/>
    <w:rsid w:val="008C5F71"/>
    <w:rsid w:val="008D1897"/>
    <w:rsid w:val="008D1F13"/>
    <w:rsid w:val="008D598D"/>
    <w:rsid w:val="008D64A9"/>
    <w:rsid w:val="008D7BB0"/>
    <w:rsid w:val="008D7D33"/>
    <w:rsid w:val="008E5608"/>
    <w:rsid w:val="008E5D23"/>
    <w:rsid w:val="008F1105"/>
    <w:rsid w:val="008F5B6B"/>
    <w:rsid w:val="008F7FBD"/>
    <w:rsid w:val="00904BB1"/>
    <w:rsid w:val="00907515"/>
    <w:rsid w:val="00914598"/>
    <w:rsid w:val="00916A5B"/>
    <w:rsid w:val="00923428"/>
    <w:rsid w:val="00927EAF"/>
    <w:rsid w:val="00933027"/>
    <w:rsid w:val="00937EDE"/>
    <w:rsid w:val="00941AC1"/>
    <w:rsid w:val="00944308"/>
    <w:rsid w:val="009463C4"/>
    <w:rsid w:val="00950189"/>
    <w:rsid w:val="00954BE4"/>
    <w:rsid w:val="009550FD"/>
    <w:rsid w:val="00955525"/>
    <w:rsid w:val="00955E9B"/>
    <w:rsid w:val="0096178C"/>
    <w:rsid w:val="0096270D"/>
    <w:rsid w:val="00964B8F"/>
    <w:rsid w:val="009704C1"/>
    <w:rsid w:val="00971973"/>
    <w:rsid w:val="00971F88"/>
    <w:rsid w:val="00972675"/>
    <w:rsid w:val="0097613E"/>
    <w:rsid w:val="00981129"/>
    <w:rsid w:val="00986D73"/>
    <w:rsid w:val="0099438D"/>
    <w:rsid w:val="00995B93"/>
    <w:rsid w:val="00995FFB"/>
    <w:rsid w:val="009A59EF"/>
    <w:rsid w:val="009A6EF8"/>
    <w:rsid w:val="009B0001"/>
    <w:rsid w:val="009B2EC6"/>
    <w:rsid w:val="009B3529"/>
    <w:rsid w:val="009C068B"/>
    <w:rsid w:val="009C06E4"/>
    <w:rsid w:val="009C0D14"/>
    <w:rsid w:val="009C3386"/>
    <w:rsid w:val="009D3C65"/>
    <w:rsid w:val="009E0B10"/>
    <w:rsid w:val="009E0FFF"/>
    <w:rsid w:val="009E223C"/>
    <w:rsid w:val="009E28CF"/>
    <w:rsid w:val="009E3FDD"/>
    <w:rsid w:val="009F35E0"/>
    <w:rsid w:val="009F62FB"/>
    <w:rsid w:val="009F6994"/>
    <w:rsid w:val="00A06304"/>
    <w:rsid w:val="00A075B7"/>
    <w:rsid w:val="00A076DB"/>
    <w:rsid w:val="00A12E03"/>
    <w:rsid w:val="00A15472"/>
    <w:rsid w:val="00A16025"/>
    <w:rsid w:val="00A2102A"/>
    <w:rsid w:val="00A24A44"/>
    <w:rsid w:val="00A25CCD"/>
    <w:rsid w:val="00A27598"/>
    <w:rsid w:val="00A31831"/>
    <w:rsid w:val="00A33EFB"/>
    <w:rsid w:val="00A33F61"/>
    <w:rsid w:val="00A34CB9"/>
    <w:rsid w:val="00A412BC"/>
    <w:rsid w:val="00A565A1"/>
    <w:rsid w:val="00A60A58"/>
    <w:rsid w:val="00A6336B"/>
    <w:rsid w:val="00A63931"/>
    <w:rsid w:val="00A64074"/>
    <w:rsid w:val="00A64C1E"/>
    <w:rsid w:val="00A66F1B"/>
    <w:rsid w:val="00A704A8"/>
    <w:rsid w:val="00A732FB"/>
    <w:rsid w:val="00A739FB"/>
    <w:rsid w:val="00A74D9F"/>
    <w:rsid w:val="00A763C8"/>
    <w:rsid w:val="00A83291"/>
    <w:rsid w:val="00A83A12"/>
    <w:rsid w:val="00A83DA3"/>
    <w:rsid w:val="00A866AA"/>
    <w:rsid w:val="00A87F8D"/>
    <w:rsid w:val="00A90FD7"/>
    <w:rsid w:val="00A934A5"/>
    <w:rsid w:val="00A937B6"/>
    <w:rsid w:val="00A9626E"/>
    <w:rsid w:val="00A97810"/>
    <w:rsid w:val="00A9781E"/>
    <w:rsid w:val="00AA05AB"/>
    <w:rsid w:val="00AA0909"/>
    <w:rsid w:val="00AA15C6"/>
    <w:rsid w:val="00AA305B"/>
    <w:rsid w:val="00AA39D7"/>
    <w:rsid w:val="00AA3FCD"/>
    <w:rsid w:val="00AA545C"/>
    <w:rsid w:val="00AB18BA"/>
    <w:rsid w:val="00AB2AAF"/>
    <w:rsid w:val="00AB7017"/>
    <w:rsid w:val="00AC16E3"/>
    <w:rsid w:val="00AC1A85"/>
    <w:rsid w:val="00AC24B3"/>
    <w:rsid w:val="00AC2D88"/>
    <w:rsid w:val="00AC336F"/>
    <w:rsid w:val="00AC3D20"/>
    <w:rsid w:val="00AD011A"/>
    <w:rsid w:val="00AD1CF0"/>
    <w:rsid w:val="00AD2565"/>
    <w:rsid w:val="00AD54C5"/>
    <w:rsid w:val="00AE1630"/>
    <w:rsid w:val="00AE2E7A"/>
    <w:rsid w:val="00AE4F8D"/>
    <w:rsid w:val="00AE5469"/>
    <w:rsid w:val="00AE70E9"/>
    <w:rsid w:val="00AF08BC"/>
    <w:rsid w:val="00AF45DB"/>
    <w:rsid w:val="00AF5CED"/>
    <w:rsid w:val="00AF7A08"/>
    <w:rsid w:val="00B00A34"/>
    <w:rsid w:val="00B025FF"/>
    <w:rsid w:val="00B03247"/>
    <w:rsid w:val="00B03349"/>
    <w:rsid w:val="00B03F4B"/>
    <w:rsid w:val="00B10CDD"/>
    <w:rsid w:val="00B10D33"/>
    <w:rsid w:val="00B11441"/>
    <w:rsid w:val="00B13348"/>
    <w:rsid w:val="00B13428"/>
    <w:rsid w:val="00B17A55"/>
    <w:rsid w:val="00B22604"/>
    <w:rsid w:val="00B22831"/>
    <w:rsid w:val="00B23845"/>
    <w:rsid w:val="00B26C3D"/>
    <w:rsid w:val="00B31011"/>
    <w:rsid w:val="00B319BE"/>
    <w:rsid w:val="00B35342"/>
    <w:rsid w:val="00B35A94"/>
    <w:rsid w:val="00B454CA"/>
    <w:rsid w:val="00B46CD6"/>
    <w:rsid w:val="00B47503"/>
    <w:rsid w:val="00B525C3"/>
    <w:rsid w:val="00B651D4"/>
    <w:rsid w:val="00B67AFE"/>
    <w:rsid w:val="00B70BD1"/>
    <w:rsid w:val="00B811AF"/>
    <w:rsid w:val="00B8261B"/>
    <w:rsid w:val="00B85B4F"/>
    <w:rsid w:val="00B90FFD"/>
    <w:rsid w:val="00BA31D6"/>
    <w:rsid w:val="00BA4C15"/>
    <w:rsid w:val="00BA6F03"/>
    <w:rsid w:val="00BA77DC"/>
    <w:rsid w:val="00BB151A"/>
    <w:rsid w:val="00BB1F02"/>
    <w:rsid w:val="00BB2963"/>
    <w:rsid w:val="00BB3B7F"/>
    <w:rsid w:val="00BB4A98"/>
    <w:rsid w:val="00BB6530"/>
    <w:rsid w:val="00BB78BC"/>
    <w:rsid w:val="00BC0441"/>
    <w:rsid w:val="00BC1A6C"/>
    <w:rsid w:val="00BC3387"/>
    <w:rsid w:val="00BC43F1"/>
    <w:rsid w:val="00BC73F5"/>
    <w:rsid w:val="00BD3748"/>
    <w:rsid w:val="00BE1178"/>
    <w:rsid w:val="00BE1C05"/>
    <w:rsid w:val="00BE311E"/>
    <w:rsid w:val="00BE5CDE"/>
    <w:rsid w:val="00BF110C"/>
    <w:rsid w:val="00C012EA"/>
    <w:rsid w:val="00C015C0"/>
    <w:rsid w:val="00C03492"/>
    <w:rsid w:val="00C059FC"/>
    <w:rsid w:val="00C077E6"/>
    <w:rsid w:val="00C11095"/>
    <w:rsid w:val="00C171F7"/>
    <w:rsid w:val="00C17C68"/>
    <w:rsid w:val="00C241EF"/>
    <w:rsid w:val="00C24D89"/>
    <w:rsid w:val="00C2527D"/>
    <w:rsid w:val="00C320DD"/>
    <w:rsid w:val="00C40749"/>
    <w:rsid w:val="00C408E5"/>
    <w:rsid w:val="00C43172"/>
    <w:rsid w:val="00C44617"/>
    <w:rsid w:val="00C53885"/>
    <w:rsid w:val="00C6340D"/>
    <w:rsid w:val="00C642AB"/>
    <w:rsid w:val="00C65081"/>
    <w:rsid w:val="00C66DC8"/>
    <w:rsid w:val="00C708F1"/>
    <w:rsid w:val="00C75B40"/>
    <w:rsid w:val="00C7680D"/>
    <w:rsid w:val="00C76CD8"/>
    <w:rsid w:val="00C7700B"/>
    <w:rsid w:val="00C77479"/>
    <w:rsid w:val="00C80C0F"/>
    <w:rsid w:val="00C812E2"/>
    <w:rsid w:val="00C82BA9"/>
    <w:rsid w:val="00C8472A"/>
    <w:rsid w:val="00C853E0"/>
    <w:rsid w:val="00C86F4A"/>
    <w:rsid w:val="00C94A53"/>
    <w:rsid w:val="00C95156"/>
    <w:rsid w:val="00C9604C"/>
    <w:rsid w:val="00C969B4"/>
    <w:rsid w:val="00C96EE4"/>
    <w:rsid w:val="00C973E2"/>
    <w:rsid w:val="00CA1E8D"/>
    <w:rsid w:val="00CB4758"/>
    <w:rsid w:val="00CB4E3F"/>
    <w:rsid w:val="00CB6FE6"/>
    <w:rsid w:val="00CC07A2"/>
    <w:rsid w:val="00CC0F6C"/>
    <w:rsid w:val="00CC3F16"/>
    <w:rsid w:val="00CC5AC5"/>
    <w:rsid w:val="00CD05E2"/>
    <w:rsid w:val="00CD1F5D"/>
    <w:rsid w:val="00CE0810"/>
    <w:rsid w:val="00CF4F3D"/>
    <w:rsid w:val="00D020B5"/>
    <w:rsid w:val="00D060FB"/>
    <w:rsid w:val="00D06C51"/>
    <w:rsid w:val="00D06CB0"/>
    <w:rsid w:val="00D07A9B"/>
    <w:rsid w:val="00D12E11"/>
    <w:rsid w:val="00D1328B"/>
    <w:rsid w:val="00D20801"/>
    <w:rsid w:val="00D212A8"/>
    <w:rsid w:val="00D261A3"/>
    <w:rsid w:val="00D32FBB"/>
    <w:rsid w:val="00D3600C"/>
    <w:rsid w:val="00D37B88"/>
    <w:rsid w:val="00D40FBD"/>
    <w:rsid w:val="00D40FCF"/>
    <w:rsid w:val="00D419AF"/>
    <w:rsid w:val="00D42F71"/>
    <w:rsid w:val="00D444CF"/>
    <w:rsid w:val="00D448F0"/>
    <w:rsid w:val="00D45F6A"/>
    <w:rsid w:val="00D468FC"/>
    <w:rsid w:val="00D46D37"/>
    <w:rsid w:val="00D4734B"/>
    <w:rsid w:val="00D513AD"/>
    <w:rsid w:val="00D51841"/>
    <w:rsid w:val="00D53DB3"/>
    <w:rsid w:val="00D53E5D"/>
    <w:rsid w:val="00D54062"/>
    <w:rsid w:val="00D605A5"/>
    <w:rsid w:val="00D63DAD"/>
    <w:rsid w:val="00D663D3"/>
    <w:rsid w:val="00D74090"/>
    <w:rsid w:val="00D75968"/>
    <w:rsid w:val="00D80AEA"/>
    <w:rsid w:val="00D81880"/>
    <w:rsid w:val="00D83F05"/>
    <w:rsid w:val="00D8589C"/>
    <w:rsid w:val="00D8699E"/>
    <w:rsid w:val="00D9070E"/>
    <w:rsid w:val="00D91864"/>
    <w:rsid w:val="00D954C0"/>
    <w:rsid w:val="00D956F6"/>
    <w:rsid w:val="00D96901"/>
    <w:rsid w:val="00DA1E53"/>
    <w:rsid w:val="00DA6468"/>
    <w:rsid w:val="00DA64A6"/>
    <w:rsid w:val="00DC042A"/>
    <w:rsid w:val="00DC45A9"/>
    <w:rsid w:val="00DD0149"/>
    <w:rsid w:val="00DD1655"/>
    <w:rsid w:val="00DD2AA3"/>
    <w:rsid w:val="00DD39F5"/>
    <w:rsid w:val="00DD7A25"/>
    <w:rsid w:val="00DE1E28"/>
    <w:rsid w:val="00DE3E11"/>
    <w:rsid w:val="00DE4A48"/>
    <w:rsid w:val="00DE5778"/>
    <w:rsid w:val="00DE5BBA"/>
    <w:rsid w:val="00DE5F85"/>
    <w:rsid w:val="00DF1D06"/>
    <w:rsid w:val="00DF1DA7"/>
    <w:rsid w:val="00DF2584"/>
    <w:rsid w:val="00DF3457"/>
    <w:rsid w:val="00DF3B13"/>
    <w:rsid w:val="00DF5BF9"/>
    <w:rsid w:val="00E0129A"/>
    <w:rsid w:val="00E01945"/>
    <w:rsid w:val="00E01F10"/>
    <w:rsid w:val="00E03308"/>
    <w:rsid w:val="00E133CC"/>
    <w:rsid w:val="00E26D75"/>
    <w:rsid w:val="00E3024C"/>
    <w:rsid w:val="00E30B52"/>
    <w:rsid w:val="00E31D59"/>
    <w:rsid w:val="00E32C82"/>
    <w:rsid w:val="00E3379D"/>
    <w:rsid w:val="00E33FB7"/>
    <w:rsid w:val="00E35222"/>
    <w:rsid w:val="00E377A2"/>
    <w:rsid w:val="00E452B3"/>
    <w:rsid w:val="00E47758"/>
    <w:rsid w:val="00E538E0"/>
    <w:rsid w:val="00E5549F"/>
    <w:rsid w:val="00E5694C"/>
    <w:rsid w:val="00E600DB"/>
    <w:rsid w:val="00E642B3"/>
    <w:rsid w:val="00E67575"/>
    <w:rsid w:val="00E70FA9"/>
    <w:rsid w:val="00E71BC0"/>
    <w:rsid w:val="00E75886"/>
    <w:rsid w:val="00E82343"/>
    <w:rsid w:val="00E83B50"/>
    <w:rsid w:val="00E85836"/>
    <w:rsid w:val="00E860FC"/>
    <w:rsid w:val="00E86D16"/>
    <w:rsid w:val="00E90ACB"/>
    <w:rsid w:val="00E91FF9"/>
    <w:rsid w:val="00E949A8"/>
    <w:rsid w:val="00E951DA"/>
    <w:rsid w:val="00E964FA"/>
    <w:rsid w:val="00E97859"/>
    <w:rsid w:val="00EB1445"/>
    <w:rsid w:val="00EC0332"/>
    <w:rsid w:val="00EC488D"/>
    <w:rsid w:val="00EC6A59"/>
    <w:rsid w:val="00EC6A61"/>
    <w:rsid w:val="00ED0B80"/>
    <w:rsid w:val="00ED21FB"/>
    <w:rsid w:val="00ED5450"/>
    <w:rsid w:val="00ED6492"/>
    <w:rsid w:val="00EE0784"/>
    <w:rsid w:val="00EE5825"/>
    <w:rsid w:val="00EE6325"/>
    <w:rsid w:val="00EE71E8"/>
    <w:rsid w:val="00EE7D53"/>
    <w:rsid w:val="00EF4120"/>
    <w:rsid w:val="00EF6837"/>
    <w:rsid w:val="00F050A0"/>
    <w:rsid w:val="00F059DF"/>
    <w:rsid w:val="00F061BA"/>
    <w:rsid w:val="00F07F86"/>
    <w:rsid w:val="00F103AD"/>
    <w:rsid w:val="00F118C1"/>
    <w:rsid w:val="00F1431B"/>
    <w:rsid w:val="00F153A2"/>
    <w:rsid w:val="00F1542C"/>
    <w:rsid w:val="00F16087"/>
    <w:rsid w:val="00F1693B"/>
    <w:rsid w:val="00F21C8D"/>
    <w:rsid w:val="00F2456A"/>
    <w:rsid w:val="00F26349"/>
    <w:rsid w:val="00F2647C"/>
    <w:rsid w:val="00F30893"/>
    <w:rsid w:val="00F34AFB"/>
    <w:rsid w:val="00F35A40"/>
    <w:rsid w:val="00F35D33"/>
    <w:rsid w:val="00F36AE6"/>
    <w:rsid w:val="00F46641"/>
    <w:rsid w:val="00F52D41"/>
    <w:rsid w:val="00F53C54"/>
    <w:rsid w:val="00F61030"/>
    <w:rsid w:val="00F61C08"/>
    <w:rsid w:val="00F636D1"/>
    <w:rsid w:val="00F66E77"/>
    <w:rsid w:val="00F67D0C"/>
    <w:rsid w:val="00F72502"/>
    <w:rsid w:val="00F72A98"/>
    <w:rsid w:val="00F72DC4"/>
    <w:rsid w:val="00F7561C"/>
    <w:rsid w:val="00F80D97"/>
    <w:rsid w:val="00F83628"/>
    <w:rsid w:val="00F83A3E"/>
    <w:rsid w:val="00F847D3"/>
    <w:rsid w:val="00F85706"/>
    <w:rsid w:val="00F859A4"/>
    <w:rsid w:val="00F870B6"/>
    <w:rsid w:val="00FA085B"/>
    <w:rsid w:val="00FA167B"/>
    <w:rsid w:val="00FA4E63"/>
    <w:rsid w:val="00FC6312"/>
    <w:rsid w:val="00FD15EC"/>
    <w:rsid w:val="00FD2CE3"/>
    <w:rsid w:val="00FD57B0"/>
    <w:rsid w:val="00FD65AA"/>
    <w:rsid w:val="00FD6CC6"/>
    <w:rsid w:val="00FE0208"/>
    <w:rsid w:val="00FE1FF8"/>
    <w:rsid w:val="00FE2850"/>
    <w:rsid w:val="00FE3AD7"/>
    <w:rsid w:val="00FE5E65"/>
    <w:rsid w:val="00FE67CF"/>
    <w:rsid w:val="00FF2CF8"/>
    <w:rsid w:val="00FF4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5985"/>
  <w15:chartTrackingRefBased/>
  <w15:docId w15:val="{B7F07F12-7745-264B-87D3-4F67F191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8F1"/>
    <w:pPr>
      <w:spacing w:line="288" w:lineRule="auto"/>
    </w:pPr>
  </w:style>
  <w:style w:type="paragraph" w:styleId="Heading1">
    <w:name w:val="heading 1"/>
    <w:aliases w:val="Headings"/>
    <w:basedOn w:val="Normal"/>
    <w:next w:val="Normal"/>
    <w:link w:val="Heading1Char"/>
    <w:autoRedefine/>
    <w:uiPriority w:val="9"/>
    <w:qFormat/>
    <w:rsid w:val="00146215"/>
    <w:pPr>
      <w:keepNext/>
      <w:keepLines/>
      <w:spacing w:before="240"/>
      <w:outlineLvl w:val="0"/>
    </w:pPr>
    <w:rPr>
      <w:rFonts w:asciiTheme="majorHAnsi" w:eastAsiaTheme="majorEastAsia" w:hAnsiTheme="majorHAnsi" w:cstheme="majorBidi"/>
      <w:b/>
      <w:sz w:val="32"/>
      <w:szCs w:val="32"/>
      <w:u w:val="single"/>
      <w:lang w:eastAsia="en-GB"/>
    </w:rPr>
  </w:style>
  <w:style w:type="paragraph" w:styleId="Heading2">
    <w:name w:val="heading 2"/>
    <w:aliases w:val="Sub headings"/>
    <w:basedOn w:val="Normal"/>
    <w:next w:val="Normal"/>
    <w:link w:val="Heading2Char"/>
    <w:autoRedefine/>
    <w:uiPriority w:val="9"/>
    <w:unhideWhenUsed/>
    <w:qFormat/>
    <w:rsid w:val="00146215"/>
    <w:pPr>
      <w:keepNext/>
      <w:keepLines/>
      <w:spacing w:before="40"/>
      <w:outlineLvl w:val="1"/>
    </w:pPr>
    <w:rPr>
      <w:rFonts w:asciiTheme="majorHAnsi" w:eastAsiaTheme="majorEastAsia" w:hAnsiTheme="majorHAnsi" w:cstheme="majorBidi"/>
      <w:sz w:val="26"/>
      <w:szCs w:val="26"/>
      <w:u w:val="single"/>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s Char"/>
    <w:basedOn w:val="DefaultParagraphFont"/>
    <w:link w:val="Heading1"/>
    <w:uiPriority w:val="9"/>
    <w:rsid w:val="00146215"/>
    <w:rPr>
      <w:rFonts w:asciiTheme="majorHAnsi" w:eastAsiaTheme="majorEastAsia" w:hAnsiTheme="majorHAnsi" w:cstheme="majorBidi"/>
      <w:b/>
      <w:sz w:val="32"/>
      <w:szCs w:val="32"/>
      <w:u w:val="single"/>
      <w:lang w:eastAsia="en-GB"/>
    </w:rPr>
  </w:style>
  <w:style w:type="character" w:customStyle="1" w:styleId="Heading2Char">
    <w:name w:val="Heading 2 Char"/>
    <w:aliases w:val="Sub headings Char"/>
    <w:basedOn w:val="DefaultParagraphFont"/>
    <w:link w:val="Heading2"/>
    <w:uiPriority w:val="9"/>
    <w:rsid w:val="00146215"/>
    <w:rPr>
      <w:rFonts w:asciiTheme="majorHAnsi" w:eastAsiaTheme="majorEastAsia" w:hAnsiTheme="majorHAnsi" w:cstheme="majorBidi"/>
      <w:sz w:val="26"/>
      <w:szCs w:val="26"/>
      <w:u w:val="single"/>
      <w:lang w:eastAsia="en-GB"/>
    </w:rPr>
  </w:style>
  <w:style w:type="character" w:customStyle="1" w:styleId="apple-converted-space">
    <w:name w:val="apple-converted-space"/>
    <w:basedOn w:val="DefaultParagraphFont"/>
    <w:rsid w:val="007E7714"/>
  </w:style>
  <w:style w:type="character" w:styleId="Emphasis">
    <w:name w:val="Emphasis"/>
    <w:basedOn w:val="DefaultParagraphFont"/>
    <w:uiPriority w:val="20"/>
    <w:qFormat/>
    <w:rsid w:val="007E7714"/>
    <w:rPr>
      <w:i/>
      <w:iCs/>
    </w:rPr>
  </w:style>
  <w:style w:type="character" w:styleId="Hyperlink">
    <w:name w:val="Hyperlink"/>
    <w:basedOn w:val="DefaultParagraphFont"/>
    <w:uiPriority w:val="99"/>
    <w:unhideWhenUsed/>
    <w:rsid w:val="0081595A"/>
    <w:rPr>
      <w:color w:val="0000FF"/>
      <w:u w:val="single"/>
    </w:rPr>
  </w:style>
  <w:style w:type="character" w:styleId="FollowedHyperlink">
    <w:name w:val="FollowedHyperlink"/>
    <w:basedOn w:val="DefaultParagraphFont"/>
    <w:uiPriority w:val="99"/>
    <w:semiHidden/>
    <w:unhideWhenUsed/>
    <w:rsid w:val="008473D4"/>
    <w:rPr>
      <w:color w:val="954F72" w:themeColor="followedHyperlink"/>
      <w:u w:val="single"/>
    </w:rPr>
  </w:style>
  <w:style w:type="paragraph" w:styleId="Header">
    <w:name w:val="header"/>
    <w:basedOn w:val="Normal"/>
    <w:link w:val="HeaderChar"/>
    <w:uiPriority w:val="99"/>
    <w:unhideWhenUsed/>
    <w:rsid w:val="00E3379D"/>
    <w:pPr>
      <w:tabs>
        <w:tab w:val="center" w:pos="4513"/>
        <w:tab w:val="right" w:pos="9026"/>
      </w:tabs>
    </w:pPr>
  </w:style>
  <w:style w:type="character" w:customStyle="1" w:styleId="HeaderChar">
    <w:name w:val="Header Char"/>
    <w:basedOn w:val="DefaultParagraphFont"/>
    <w:link w:val="Header"/>
    <w:uiPriority w:val="99"/>
    <w:rsid w:val="00E3379D"/>
  </w:style>
  <w:style w:type="paragraph" w:styleId="Footer">
    <w:name w:val="footer"/>
    <w:basedOn w:val="Normal"/>
    <w:link w:val="FooterChar"/>
    <w:uiPriority w:val="99"/>
    <w:unhideWhenUsed/>
    <w:rsid w:val="00E3379D"/>
    <w:pPr>
      <w:tabs>
        <w:tab w:val="center" w:pos="4513"/>
        <w:tab w:val="right" w:pos="9026"/>
      </w:tabs>
    </w:pPr>
  </w:style>
  <w:style w:type="character" w:customStyle="1" w:styleId="FooterChar">
    <w:name w:val="Footer Char"/>
    <w:basedOn w:val="DefaultParagraphFont"/>
    <w:link w:val="Footer"/>
    <w:uiPriority w:val="99"/>
    <w:rsid w:val="00E3379D"/>
  </w:style>
  <w:style w:type="character" w:styleId="PageNumber">
    <w:name w:val="page number"/>
    <w:basedOn w:val="DefaultParagraphFont"/>
    <w:uiPriority w:val="99"/>
    <w:semiHidden/>
    <w:unhideWhenUsed/>
    <w:rsid w:val="00DA1E53"/>
  </w:style>
  <w:style w:type="paragraph" w:styleId="NormalWeb">
    <w:name w:val="Normal (Web)"/>
    <w:basedOn w:val="Normal"/>
    <w:uiPriority w:val="99"/>
    <w:semiHidden/>
    <w:unhideWhenUsed/>
    <w:rsid w:val="0042644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005CB6"/>
    <w:rPr>
      <w:color w:val="605E5C"/>
      <w:shd w:val="clear" w:color="auto" w:fill="E1DFDD"/>
    </w:rPr>
  </w:style>
  <w:style w:type="paragraph" w:styleId="Caption">
    <w:name w:val="caption"/>
    <w:basedOn w:val="Normal"/>
    <w:next w:val="Normal"/>
    <w:uiPriority w:val="35"/>
    <w:unhideWhenUsed/>
    <w:qFormat/>
    <w:rsid w:val="00EE5825"/>
    <w:pPr>
      <w:spacing w:after="200" w:line="240" w:lineRule="auto"/>
    </w:pPr>
    <w:rPr>
      <w:i/>
      <w:iCs/>
      <w:color w:val="44546A" w:themeColor="text2"/>
      <w:sz w:val="18"/>
      <w:szCs w:val="18"/>
    </w:rPr>
  </w:style>
  <w:style w:type="paragraph" w:styleId="NoSpacing">
    <w:name w:val="No Spacing"/>
    <w:uiPriority w:val="1"/>
    <w:qFormat/>
    <w:rsid w:val="00C96EE4"/>
    <w:pPr>
      <w:spacing w:line="240" w:lineRule="auto"/>
    </w:pPr>
  </w:style>
  <w:style w:type="character" w:styleId="Strong">
    <w:name w:val="Strong"/>
    <w:basedOn w:val="DefaultParagraphFont"/>
    <w:uiPriority w:val="22"/>
    <w:qFormat/>
    <w:rsid w:val="00E31D59"/>
    <w:rPr>
      <w:b/>
      <w:bCs/>
    </w:rPr>
  </w:style>
  <w:style w:type="paragraph" w:styleId="ListParagraph">
    <w:name w:val="List Paragraph"/>
    <w:basedOn w:val="Normal"/>
    <w:uiPriority w:val="34"/>
    <w:qFormat/>
    <w:rsid w:val="00386DE3"/>
    <w:pPr>
      <w:ind w:left="720"/>
      <w:contextualSpacing/>
    </w:pPr>
  </w:style>
  <w:style w:type="paragraph" w:customStyle="1" w:styleId="dcr-n6w1lc">
    <w:name w:val="dcr-n6w1lc"/>
    <w:basedOn w:val="Normal"/>
    <w:rsid w:val="000503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5588">
      <w:bodyDiv w:val="1"/>
      <w:marLeft w:val="0"/>
      <w:marRight w:val="0"/>
      <w:marTop w:val="0"/>
      <w:marBottom w:val="0"/>
      <w:divBdr>
        <w:top w:val="none" w:sz="0" w:space="0" w:color="auto"/>
        <w:left w:val="none" w:sz="0" w:space="0" w:color="auto"/>
        <w:bottom w:val="none" w:sz="0" w:space="0" w:color="auto"/>
        <w:right w:val="none" w:sz="0" w:space="0" w:color="auto"/>
      </w:divBdr>
    </w:div>
    <w:div w:id="28651805">
      <w:bodyDiv w:val="1"/>
      <w:marLeft w:val="0"/>
      <w:marRight w:val="0"/>
      <w:marTop w:val="0"/>
      <w:marBottom w:val="0"/>
      <w:divBdr>
        <w:top w:val="none" w:sz="0" w:space="0" w:color="auto"/>
        <w:left w:val="none" w:sz="0" w:space="0" w:color="auto"/>
        <w:bottom w:val="none" w:sz="0" w:space="0" w:color="auto"/>
        <w:right w:val="none" w:sz="0" w:space="0" w:color="auto"/>
      </w:divBdr>
    </w:div>
    <w:div w:id="77869019">
      <w:bodyDiv w:val="1"/>
      <w:marLeft w:val="0"/>
      <w:marRight w:val="0"/>
      <w:marTop w:val="0"/>
      <w:marBottom w:val="0"/>
      <w:divBdr>
        <w:top w:val="none" w:sz="0" w:space="0" w:color="auto"/>
        <w:left w:val="none" w:sz="0" w:space="0" w:color="auto"/>
        <w:bottom w:val="none" w:sz="0" w:space="0" w:color="auto"/>
        <w:right w:val="none" w:sz="0" w:space="0" w:color="auto"/>
      </w:divBdr>
    </w:div>
    <w:div w:id="78405366">
      <w:bodyDiv w:val="1"/>
      <w:marLeft w:val="0"/>
      <w:marRight w:val="0"/>
      <w:marTop w:val="0"/>
      <w:marBottom w:val="0"/>
      <w:divBdr>
        <w:top w:val="none" w:sz="0" w:space="0" w:color="auto"/>
        <w:left w:val="none" w:sz="0" w:space="0" w:color="auto"/>
        <w:bottom w:val="none" w:sz="0" w:space="0" w:color="auto"/>
        <w:right w:val="none" w:sz="0" w:space="0" w:color="auto"/>
      </w:divBdr>
    </w:div>
    <w:div w:id="188301135">
      <w:bodyDiv w:val="1"/>
      <w:marLeft w:val="0"/>
      <w:marRight w:val="0"/>
      <w:marTop w:val="0"/>
      <w:marBottom w:val="0"/>
      <w:divBdr>
        <w:top w:val="none" w:sz="0" w:space="0" w:color="auto"/>
        <w:left w:val="none" w:sz="0" w:space="0" w:color="auto"/>
        <w:bottom w:val="none" w:sz="0" w:space="0" w:color="auto"/>
        <w:right w:val="none" w:sz="0" w:space="0" w:color="auto"/>
      </w:divBdr>
      <w:divsChild>
        <w:div w:id="1405058531">
          <w:marLeft w:val="0"/>
          <w:marRight w:val="0"/>
          <w:marTop w:val="0"/>
          <w:marBottom w:val="0"/>
          <w:divBdr>
            <w:top w:val="none" w:sz="0" w:space="0" w:color="auto"/>
            <w:left w:val="none" w:sz="0" w:space="0" w:color="auto"/>
            <w:bottom w:val="none" w:sz="0" w:space="0" w:color="auto"/>
            <w:right w:val="none" w:sz="0" w:space="0" w:color="auto"/>
          </w:divBdr>
          <w:divsChild>
            <w:div w:id="1609387629">
              <w:marLeft w:val="0"/>
              <w:marRight w:val="0"/>
              <w:marTop w:val="0"/>
              <w:marBottom w:val="0"/>
              <w:divBdr>
                <w:top w:val="none" w:sz="0" w:space="0" w:color="auto"/>
                <w:left w:val="none" w:sz="0" w:space="0" w:color="auto"/>
                <w:bottom w:val="none" w:sz="0" w:space="0" w:color="auto"/>
                <w:right w:val="none" w:sz="0" w:space="0" w:color="auto"/>
              </w:divBdr>
              <w:divsChild>
                <w:div w:id="202416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1234">
      <w:bodyDiv w:val="1"/>
      <w:marLeft w:val="0"/>
      <w:marRight w:val="0"/>
      <w:marTop w:val="0"/>
      <w:marBottom w:val="0"/>
      <w:divBdr>
        <w:top w:val="none" w:sz="0" w:space="0" w:color="auto"/>
        <w:left w:val="none" w:sz="0" w:space="0" w:color="auto"/>
        <w:bottom w:val="none" w:sz="0" w:space="0" w:color="auto"/>
        <w:right w:val="none" w:sz="0" w:space="0" w:color="auto"/>
      </w:divBdr>
    </w:div>
    <w:div w:id="201289365">
      <w:bodyDiv w:val="1"/>
      <w:marLeft w:val="0"/>
      <w:marRight w:val="0"/>
      <w:marTop w:val="0"/>
      <w:marBottom w:val="0"/>
      <w:divBdr>
        <w:top w:val="none" w:sz="0" w:space="0" w:color="auto"/>
        <w:left w:val="none" w:sz="0" w:space="0" w:color="auto"/>
        <w:bottom w:val="none" w:sz="0" w:space="0" w:color="auto"/>
        <w:right w:val="none" w:sz="0" w:space="0" w:color="auto"/>
      </w:divBdr>
    </w:div>
    <w:div w:id="203828579">
      <w:bodyDiv w:val="1"/>
      <w:marLeft w:val="0"/>
      <w:marRight w:val="0"/>
      <w:marTop w:val="0"/>
      <w:marBottom w:val="0"/>
      <w:divBdr>
        <w:top w:val="none" w:sz="0" w:space="0" w:color="auto"/>
        <w:left w:val="none" w:sz="0" w:space="0" w:color="auto"/>
        <w:bottom w:val="none" w:sz="0" w:space="0" w:color="auto"/>
        <w:right w:val="none" w:sz="0" w:space="0" w:color="auto"/>
      </w:divBdr>
    </w:div>
    <w:div w:id="234051121">
      <w:bodyDiv w:val="1"/>
      <w:marLeft w:val="0"/>
      <w:marRight w:val="0"/>
      <w:marTop w:val="0"/>
      <w:marBottom w:val="0"/>
      <w:divBdr>
        <w:top w:val="none" w:sz="0" w:space="0" w:color="auto"/>
        <w:left w:val="none" w:sz="0" w:space="0" w:color="auto"/>
        <w:bottom w:val="none" w:sz="0" w:space="0" w:color="auto"/>
        <w:right w:val="none" w:sz="0" w:space="0" w:color="auto"/>
      </w:divBdr>
    </w:div>
    <w:div w:id="332803121">
      <w:bodyDiv w:val="1"/>
      <w:marLeft w:val="0"/>
      <w:marRight w:val="0"/>
      <w:marTop w:val="0"/>
      <w:marBottom w:val="0"/>
      <w:divBdr>
        <w:top w:val="none" w:sz="0" w:space="0" w:color="auto"/>
        <w:left w:val="none" w:sz="0" w:space="0" w:color="auto"/>
        <w:bottom w:val="none" w:sz="0" w:space="0" w:color="auto"/>
        <w:right w:val="none" w:sz="0" w:space="0" w:color="auto"/>
      </w:divBdr>
    </w:div>
    <w:div w:id="475537303">
      <w:bodyDiv w:val="1"/>
      <w:marLeft w:val="0"/>
      <w:marRight w:val="0"/>
      <w:marTop w:val="0"/>
      <w:marBottom w:val="0"/>
      <w:divBdr>
        <w:top w:val="none" w:sz="0" w:space="0" w:color="auto"/>
        <w:left w:val="none" w:sz="0" w:space="0" w:color="auto"/>
        <w:bottom w:val="none" w:sz="0" w:space="0" w:color="auto"/>
        <w:right w:val="none" w:sz="0" w:space="0" w:color="auto"/>
      </w:divBdr>
    </w:div>
    <w:div w:id="606932375">
      <w:bodyDiv w:val="1"/>
      <w:marLeft w:val="0"/>
      <w:marRight w:val="0"/>
      <w:marTop w:val="0"/>
      <w:marBottom w:val="0"/>
      <w:divBdr>
        <w:top w:val="none" w:sz="0" w:space="0" w:color="auto"/>
        <w:left w:val="none" w:sz="0" w:space="0" w:color="auto"/>
        <w:bottom w:val="none" w:sz="0" w:space="0" w:color="auto"/>
        <w:right w:val="none" w:sz="0" w:space="0" w:color="auto"/>
      </w:divBdr>
    </w:div>
    <w:div w:id="609704986">
      <w:bodyDiv w:val="1"/>
      <w:marLeft w:val="0"/>
      <w:marRight w:val="0"/>
      <w:marTop w:val="0"/>
      <w:marBottom w:val="0"/>
      <w:divBdr>
        <w:top w:val="none" w:sz="0" w:space="0" w:color="auto"/>
        <w:left w:val="none" w:sz="0" w:space="0" w:color="auto"/>
        <w:bottom w:val="none" w:sz="0" w:space="0" w:color="auto"/>
        <w:right w:val="none" w:sz="0" w:space="0" w:color="auto"/>
      </w:divBdr>
    </w:div>
    <w:div w:id="650712056">
      <w:bodyDiv w:val="1"/>
      <w:marLeft w:val="0"/>
      <w:marRight w:val="0"/>
      <w:marTop w:val="0"/>
      <w:marBottom w:val="0"/>
      <w:divBdr>
        <w:top w:val="none" w:sz="0" w:space="0" w:color="auto"/>
        <w:left w:val="none" w:sz="0" w:space="0" w:color="auto"/>
        <w:bottom w:val="none" w:sz="0" w:space="0" w:color="auto"/>
        <w:right w:val="none" w:sz="0" w:space="0" w:color="auto"/>
      </w:divBdr>
    </w:div>
    <w:div w:id="748424959">
      <w:bodyDiv w:val="1"/>
      <w:marLeft w:val="0"/>
      <w:marRight w:val="0"/>
      <w:marTop w:val="0"/>
      <w:marBottom w:val="0"/>
      <w:divBdr>
        <w:top w:val="none" w:sz="0" w:space="0" w:color="auto"/>
        <w:left w:val="none" w:sz="0" w:space="0" w:color="auto"/>
        <w:bottom w:val="none" w:sz="0" w:space="0" w:color="auto"/>
        <w:right w:val="none" w:sz="0" w:space="0" w:color="auto"/>
      </w:divBdr>
    </w:div>
    <w:div w:id="759332263">
      <w:bodyDiv w:val="1"/>
      <w:marLeft w:val="0"/>
      <w:marRight w:val="0"/>
      <w:marTop w:val="0"/>
      <w:marBottom w:val="0"/>
      <w:divBdr>
        <w:top w:val="none" w:sz="0" w:space="0" w:color="auto"/>
        <w:left w:val="none" w:sz="0" w:space="0" w:color="auto"/>
        <w:bottom w:val="none" w:sz="0" w:space="0" w:color="auto"/>
        <w:right w:val="none" w:sz="0" w:space="0" w:color="auto"/>
      </w:divBdr>
      <w:divsChild>
        <w:div w:id="1670407870">
          <w:marLeft w:val="0"/>
          <w:marRight w:val="0"/>
          <w:marTop w:val="0"/>
          <w:marBottom w:val="0"/>
          <w:divBdr>
            <w:top w:val="none" w:sz="0" w:space="0" w:color="auto"/>
            <w:left w:val="none" w:sz="0" w:space="0" w:color="auto"/>
            <w:bottom w:val="none" w:sz="0" w:space="0" w:color="auto"/>
            <w:right w:val="none" w:sz="0" w:space="0" w:color="auto"/>
          </w:divBdr>
          <w:divsChild>
            <w:div w:id="432242523">
              <w:marLeft w:val="0"/>
              <w:marRight w:val="0"/>
              <w:marTop w:val="0"/>
              <w:marBottom w:val="0"/>
              <w:divBdr>
                <w:top w:val="none" w:sz="0" w:space="0" w:color="auto"/>
                <w:left w:val="none" w:sz="0" w:space="0" w:color="auto"/>
                <w:bottom w:val="none" w:sz="0" w:space="0" w:color="auto"/>
                <w:right w:val="none" w:sz="0" w:space="0" w:color="auto"/>
              </w:divBdr>
              <w:divsChild>
                <w:div w:id="10288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845460">
      <w:bodyDiv w:val="1"/>
      <w:marLeft w:val="0"/>
      <w:marRight w:val="0"/>
      <w:marTop w:val="0"/>
      <w:marBottom w:val="0"/>
      <w:divBdr>
        <w:top w:val="none" w:sz="0" w:space="0" w:color="auto"/>
        <w:left w:val="none" w:sz="0" w:space="0" w:color="auto"/>
        <w:bottom w:val="none" w:sz="0" w:space="0" w:color="auto"/>
        <w:right w:val="none" w:sz="0" w:space="0" w:color="auto"/>
      </w:divBdr>
    </w:div>
    <w:div w:id="812796741">
      <w:bodyDiv w:val="1"/>
      <w:marLeft w:val="0"/>
      <w:marRight w:val="0"/>
      <w:marTop w:val="0"/>
      <w:marBottom w:val="0"/>
      <w:divBdr>
        <w:top w:val="none" w:sz="0" w:space="0" w:color="auto"/>
        <w:left w:val="none" w:sz="0" w:space="0" w:color="auto"/>
        <w:bottom w:val="none" w:sz="0" w:space="0" w:color="auto"/>
        <w:right w:val="none" w:sz="0" w:space="0" w:color="auto"/>
      </w:divBdr>
    </w:div>
    <w:div w:id="840051073">
      <w:bodyDiv w:val="1"/>
      <w:marLeft w:val="0"/>
      <w:marRight w:val="0"/>
      <w:marTop w:val="0"/>
      <w:marBottom w:val="0"/>
      <w:divBdr>
        <w:top w:val="none" w:sz="0" w:space="0" w:color="auto"/>
        <w:left w:val="none" w:sz="0" w:space="0" w:color="auto"/>
        <w:bottom w:val="none" w:sz="0" w:space="0" w:color="auto"/>
        <w:right w:val="none" w:sz="0" w:space="0" w:color="auto"/>
      </w:divBdr>
    </w:div>
    <w:div w:id="884828938">
      <w:bodyDiv w:val="1"/>
      <w:marLeft w:val="0"/>
      <w:marRight w:val="0"/>
      <w:marTop w:val="0"/>
      <w:marBottom w:val="0"/>
      <w:divBdr>
        <w:top w:val="none" w:sz="0" w:space="0" w:color="auto"/>
        <w:left w:val="none" w:sz="0" w:space="0" w:color="auto"/>
        <w:bottom w:val="none" w:sz="0" w:space="0" w:color="auto"/>
        <w:right w:val="none" w:sz="0" w:space="0" w:color="auto"/>
      </w:divBdr>
    </w:div>
    <w:div w:id="890847301">
      <w:bodyDiv w:val="1"/>
      <w:marLeft w:val="0"/>
      <w:marRight w:val="0"/>
      <w:marTop w:val="0"/>
      <w:marBottom w:val="0"/>
      <w:divBdr>
        <w:top w:val="none" w:sz="0" w:space="0" w:color="auto"/>
        <w:left w:val="none" w:sz="0" w:space="0" w:color="auto"/>
        <w:bottom w:val="none" w:sz="0" w:space="0" w:color="auto"/>
        <w:right w:val="none" w:sz="0" w:space="0" w:color="auto"/>
      </w:divBdr>
    </w:div>
    <w:div w:id="901329013">
      <w:bodyDiv w:val="1"/>
      <w:marLeft w:val="0"/>
      <w:marRight w:val="0"/>
      <w:marTop w:val="0"/>
      <w:marBottom w:val="0"/>
      <w:divBdr>
        <w:top w:val="none" w:sz="0" w:space="0" w:color="auto"/>
        <w:left w:val="none" w:sz="0" w:space="0" w:color="auto"/>
        <w:bottom w:val="none" w:sz="0" w:space="0" w:color="auto"/>
        <w:right w:val="none" w:sz="0" w:space="0" w:color="auto"/>
      </w:divBdr>
    </w:div>
    <w:div w:id="911425645">
      <w:bodyDiv w:val="1"/>
      <w:marLeft w:val="0"/>
      <w:marRight w:val="0"/>
      <w:marTop w:val="0"/>
      <w:marBottom w:val="0"/>
      <w:divBdr>
        <w:top w:val="none" w:sz="0" w:space="0" w:color="auto"/>
        <w:left w:val="none" w:sz="0" w:space="0" w:color="auto"/>
        <w:bottom w:val="none" w:sz="0" w:space="0" w:color="auto"/>
        <w:right w:val="none" w:sz="0" w:space="0" w:color="auto"/>
      </w:divBdr>
      <w:divsChild>
        <w:div w:id="2034306467">
          <w:marLeft w:val="0"/>
          <w:marRight w:val="0"/>
          <w:marTop w:val="0"/>
          <w:marBottom w:val="0"/>
          <w:divBdr>
            <w:top w:val="none" w:sz="0" w:space="0" w:color="auto"/>
            <w:left w:val="none" w:sz="0" w:space="0" w:color="auto"/>
            <w:bottom w:val="none" w:sz="0" w:space="0" w:color="auto"/>
            <w:right w:val="none" w:sz="0" w:space="0" w:color="auto"/>
          </w:divBdr>
          <w:divsChild>
            <w:div w:id="2144032260">
              <w:marLeft w:val="0"/>
              <w:marRight w:val="0"/>
              <w:marTop w:val="0"/>
              <w:marBottom w:val="0"/>
              <w:divBdr>
                <w:top w:val="none" w:sz="0" w:space="0" w:color="auto"/>
                <w:left w:val="none" w:sz="0" w:space="0" w:color="auto"/>
                <w:bottom w:val="none" w:sz="0" w:space="0" w:color="auto"/>
                <w:right w:val="none" w:sz="0" w:space="0" w:color="auto"/>
              </w:divBdr>
              <w:divsChild>
                <w:div w:id="180003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46864">
      <w:bodyDiv w:val="1"/>
      <w:marLeft w:val="0"/>
      <w:marRight w:val="0"/>
      <w:marTop w:val="0"/>
      <w:marBottom w:val="0"/>
      <w:divBdr>
        <w:top w:val="none" w:sz="0" w:space="0" w:color="auto"/>
        <w:left w:val="none" w:sz="0" w:space="0" w:color="auto"/>
        <w:bottom w:val="none" w:sz="0" w:space="0" w:color="auto"/>
        <w:right w:val="none" w:sz="0" w:space="0" w:color="auto"/>
      </w:divBdr>
    </w:div>
    <w:div w:id="971207360">
      <w:bodyDiv w:val="1"/>
      <w:marLeft w:val="0"/>
      <w:marRight w:val="0"/>
      <w:marTop w:val="0"/>
      <w:marBottom w:val="0"/>
      <w:divBdr>
        <w:top w:val="none" w:sz="0" w:space="0" w:color="auto"/>
        <w:left w:val="none" w:sz="0" w:space="0" w:color="auto"/>
        <w:bottom w:val="none" w:sz="0" w:space="0" w:color="auto"/>
        <w:right w:val="none" w:sz="0" w:space="0" w:color="auto"/>
      </w:divBdr>
    </w:div>
    <w:div w:id="976835792">
      <w:bodyDiv w:val="1"/>
      <w:marLeft w:val="0"/>
      <w:marRight w:val="0"/>
      <w:marTop w:val="0"/>
      <w:marBottom w:val="0"/>
      <w:divBdr>
        <w:top w:val="none" w:sz="0" w:space="0" w:color="auto"/>
        <w:left w:val="none" w:sz="0" w:space="0" w:color="auto"/>
        <w:bottom w:val="none" w:sz="0" w:space="0" w:color="auto"/>
        <w:right w:val="none" w:sz="0" w:space="0" w:color="auto"/>
      </w:divBdr>
    </w:div>
    <w:div w:id="985932803">
      <w:bodyDiv w:val="1"/>
      <w:marLeft w:val="0"/>
      <w:marRight w:val="0"/>
      <w:marTop w:val="0"/>
      <w:marBottom w:val="0"/>
      <w:divBdr>
        <w:top w:val="none" w:sz="0" w:space="0" w:color="auto"/>
        <w:left w:val="none" w:sz="0" w:space="0" w:color="auto"/>
        <w:bottom w:val="none" w:sz="0" w:space="0" w:color="auto"/>
        <w:right w:val="none" w:sz="0" w:space="0" w:color="auto"/>
      </w:divBdr>
    </w:div>
    <w:div w:id="1023048354">
      <w:bodyDiv w:val="1"/>
      <w:marLeft w:val="0"/>
      <w:marRight w:val="0"/>
      <w:marTop w:val="0"/>
      <w:marBottom w:val="0"/>
      <w:divBdr>
        <w:top w:val="none" w:sz="0" w:space="0" w:color="auto"/>
        <w:left w:val="none" w:sz="0" w:space="0" w:color="auto"/>
        <w:bottom w:val="none" w:sz="0" w:space="0" w:color="auto"/>
        <w:right w:val="none" w:sz="0" w:space="0" w:color="auto"/>
      </w:divBdr>
      <w:divsChild>
        <w:div w:id="802847741">
          <w:marLeft w:val="0"/>
          <w:marRight w:val="0"/>
          <w:marTop w:val="0"/>
          <w:marBottom w:val="0"/>
          <w:divBdr>
            <w:top w:val="none" w:sz="0" w:space="0" w:color="auto"/>
            <w:left w:val="none" w:sz="0" w:space="0" w:color="auto"/>
            <w:bottom w:val="none" w:sz="0" w:space="0" w:color="auto"/>
            <w:right w:val="none" w:sz="0" w:space="0" w:color="auto"/>
          </w:divBdr>
          <w:divsChild>
            <w:div w:id="1399783532">
              <w:marLeft w:val="0"/>
              <w:marRight w:val="0"/>
              <w:marTop w:val="0"/>
              <w:marBottom w:val="0"/>
              <w:divBdr>
                <w:top w:val="none" w:sz="0" w:space="0" w:color="auto"/>
                <w:left w:val="none" w:sz="0" w:space="0" w:color="auto"/>
                <w:bottom w:val="none" w:sz="0" w:space="0" w:color="auto"/>
                <w:right w:val="none" w:sz="0" w:space="0" w:color="auto"/>
              </w:divBdr>
              <w:divsChild>
                <w:div w:id="113865785">
                  <w:marLeft w:val="480"/>
                  <w:marRight w:val="0"/>
                  <w:marTop w:val="0"/>
                  <w:marBottom w:val="0"/>
                  <w:divBdr>
                    <w:top w:val="none" w:sz="0" w:space="0" w:color="auto"/>
                    <w:left w:val="none" w:sz="0" w:space="0" w:color="auto"/>
                    <w:bottom w:val="none" w:sz="0" w:space="0" w:color="auto"/>
                    <w:right w:val="none" w:sz="0" w:space="0" w:color="auto"/>
                  </w:divBdr>
                  <w:divsChild>
                    <w:div w:id="164639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08073">
      <w:bodyDiv w:val="1"/>
      <w:marLeft w:val="0"/>
      <w:marRight w:val="0"/>
      <w:marTop w:val="0"/>
      <w:marBottom w:val="0"/>
      <w:divBdr>
        <w:top w:val="none" w:sz="0" w:space="0" w:color="auto"/>
        <w:left w:val="none" w:sz="0" w:space="0" w:color="auto"/>
        <w:bottom w:val="none" w:sz="0" w:space="0" w:color="auto"/>
        <w:right w:val="none" w:sz="0" w:space="0" w:color="auto"/>
      </w:divBdr>
    </w:div>
    <w:div w:id="1041394347">
      <w:bodyDiv w:val="1"/>
      <w:marLeft w:val="0"/>
      <w:marRight w:val="0"/>
      <w:marTop w:val="0"/>
      <w:marBottom w:val="0"/>
      <w:divBdr>
        <w:top w:val="none" w:sz="0" w:space="0" w:color="auto"/>
        <w:left w:val="none" w:sz="0" w:space="0" w:color="auto"/>
        <w:bottom w:val="none" w:sz="0" w:space="0" w:color="auto"/>
        <w:right w:val="none" w:sz="0" w:space="0" w:color="auto"/>
      </w:divBdr>
    </w:div>
    <w:div w:id="1045443723">
      <w:bodyDiv w:val="1"/>
      <w:marLeft w:val="0"/>
      <w:marRight w:val="0"/>
      <w:marTop w:val="0"/>
      <w:marBottom w:val="0"/>
      <w:divBdr>
        <w:top w:val="none" w:sz="0" w:space="0" w:color="auto"/>
        <w:left w:val="none" w:sz="0" w:space="0" w:color="auto"/>
        <w:bottom w:val="none" w:sz="0" w:space="0" w:color="auto"/>
        <w:right w:val="none" w:sz="0" w:space="0" w:color="auto"/>
      </w:divBdr>
    </w:div>
    <w:div w:id="1050416733">
      <w:bodyDiv w:val="1"/>
      <w:marLeft w:val="0"/>
      <w:marRight w:val="0"/>
      <w:marTop w:val="0"/>
      <w:marBottom w:val="0"/>
      <w:divBdr>
        <w:top w:val="none" w:sz="0" w:space="0" w:color="auto"/>
        <w:left w:val="none" w:sz="0" w:space="0" w:color="auto"/>
        <w:bottom w:val="none" w:sz="0" w:space="0" w:color="auto"/>
        <w:right w:val="none" w:sz="0" w:space="0" w:color="auto"/>
      </w:divBdr>
    </w:div>
    <w:div w:id="1161850509">
      <w:bodyDiv w:val="1"/>
      <w:marLeft w:val="0"/>
      <w:marRight w:val="0"/>
      <w:marTop w:val="0"/>
      <w:marBottom w:val="0"/>
      <w:divBdr>
        <w:top w:val="none" w:sz="0" w:space="0" w:color="auto"/>
        <w:left w:val="none" w:sz="0" w:space="0" w:color="auto"/>
        <w:bottom w:val="none" w:sz="0" w:space="0" w:color="auto"/>
        <w:right w:val="none" w:sz="0" w:space="0" w:color="auto"/>
      </w:divBdr>
    </w:div>
    <w:div w:id="1209220777">
      <w:bodyDiv w:val="1"/>
      <w:marLeft w:val="0"/>
      <w:marRight w:val="0"/>
      <w:marTop w:val="0"/>
      <w:marBottom w:val="0"/>
      <w:divBdr>
        <w:top w:val="none" w:sz="0" w:space="0" w:color="auto"/>
        <w:left w:val="none" w:sz="0" w:space="0" w:color="auto"/>
        <w:bottom w:val="none" w:sz="0" w:space="0" w:color="auto"/>
        <w:right w:val="none" w:sz="0" w:space="0" w:color="auto"/>
      </w:divBdr>
    </w:div>
    <w:div w:id="1239484012">
      <w:bodyDiv w:val="1"/>
      <w:marLeft w:val="0"/>
      <w:marRight w:val="0"/>
      <w:marTop w:val="0"/>
      <w:marBottom w:val="0"/>
      <w:divBdr>
        <w:top w:val="none" w:sz="0" w:space="0" w:color="auto"/>
        <w:left w:val="none" w:sz="0" w:space="0" w:color="auto"/>
        <w:bottom w:val="none" w:sz="0" w:space="0" w:color="auto"/>
        <w:right w:val="none" w:sz="0" w:space="0" w:color="auto"/>
      </w:divBdr>
    </w:div>
    <w:div w:id="1299069621">
      <w:bodyDiv w:val="1"/>
      <w:marLeft w:val="0"/>
      <w:marRight w:val="0"/>
      <w:marTop w:val="0"/>
      <w:marBottom w:val="0"/>
      <w:divBdr>
        <w:top w:val="none" w:sz="0" w:space="0" w:color="auto"/>
        <w:left w:val="none" w:sz="0" w:space="0" w:color="auto"/>
        <w:bottom w:val="none" w:sz="0" w:space="0" w:color="auto"/>
        <w:right w:val="none" w:sz="0" w:space="0" w:color="auto"/>
      </w:divBdr>
    </w:div>
    <w:div w:id="1321276944">
      <w:bodyDiv w:val="1"/>
      <w:marLeft w:val="0"/>
      <w:marRight w:val="0"/>
      <w:marTop w:val="0"/>
      <w:marBottom w:val="0"/>
      <w:divBdr>
        <w:top w:val="none" w:sz="0" w:space="0" w:color="auto"/>
        <w:left w:val="none" w:sz="0" w:space="0" w:color="auto"/>
        <w:bottom w:val="none" w:sz="0" w:space="0" w:color="auto"/>
        <w:right w:val="none" w:sz="0" w:space="0" w:color="auto"/>
      </w:divBdr>
    </w:div>
    <w:div w:id="1327397993">
      <w:bodyDiv w:val="1"/>
      <w:marLeft w:val="0"/>
      <w:marRight w:val="0"/>
      <w:marTop w:val="0"/>
      <w:marBottom w:val="0"/>
      <w:divBdr>
        <w:top w:val="none" w:sz="0" w:space="0" w:color="auto"/>
        <w:left w:val="none" w:sz="0" w:space="0" w:color="auto"/>
        <w:bottom w:val="none" w:sz="0" w:space="0" w:color="auto"/>
        <w:right w:val="none" w:sz="0" w:space="0" w:color="auto"/>
      </w:divBdr>
    </w:div>
    <w:div w:id="1342856638">
      <w:bodyDiv w:val="1"/>
      <w:marLeft w:val="0"/>
      <w:marRight w:val="0"/>
      <w:marTop w:val="0"/>
      <w:marBottom w:val="0"/>
      <w:divBdr>
        <w:top w:val="none" w:sz="0" w:space="0" w:color="auto"/>
        <w:left w:val="none" w:sz="0" w:space="0" w:color="auto"/>
        <w:bottom w:val="none" w:sz="0" w:space="0" w:color="auto"/>
        <w:right w:val="none" w:sz="0" w:space="0" w:color="auto"/>
      </w:divBdr>
    </w:div>
    <w:div w:id="1416323807">
      <w:bodyDiv w:val="1"/>
      <w:marLeft w:val="0"/>
      <w:marRight w:val="0"/>
      <w:marTop w:val="0"/>
      <w:marBottom w:val="0"/>
      <w:divBdr>
        <w:top w:val="none" w:sz="0" w:space="0" w:color="auto"/>
        <w:left w:val="none" w:sz="0" w:space="0" w:color="auto"/>
        <w:bottom w:val="none" w:sz="0" w:space="0" w:color="auto"/>
        <w:right w:val="none" w:sz="0" w:space="0" w:color="auto"/>
      </w:divBdr>
    </w:div>
    <w:div w:id="1502358067">
      <w:bodyDiv w:val="1"/>
      <w:marLeft w:val="0"/>
      <w:marRight w:val="0"/>
      <w:marTop w:val="0"/>
      <w:marBottom w:val="0"/>
      <w:divBdr>
        <w:top w:val="none" w:sz="0" w:space="0" w:color="auto"/>
        <w:left w:val="none" w:sz="0" w:space="0" w:color="auto"/>
        <w:bottom w:val="none" w:sz="0" w:space="0" w:color="auto"/>
        <w:right w:val="none" w:sz="0" w:space="0" w:color="auto"/>
      </w:divBdr>
      <w:divsChild>
        <w:div w:id="1180124904">
          <w:marLeft w:val="0"/>
          <w:marRight w:val="0"/>
          <w:marTop w:val="0"/>
          <w:marBottom w:val="0"/>
          <w:divBdr>
            <w:top w:val="none" w:sz="0" w:space="0" w:color="auto"/>
            <w:left w:val="none" w:sz="0" w:space="0" w:color="auto"/>
            <w:bottom w:val="none" w:sz="0" w:space="0" w:color="auto"/>
            <w:right w:val="none" w:sz="0" w:space="0" w:color="auto"/>
          </w:divBdr>
          <w:divsChild>
            <w:div w:id="1889561726">
              <w:marLeft w:val="0"/>
              <w:marRight w:val="0"/>
              <w:marTop w:val="0"/>
              <w:marBottom w:val="0"/>
              <w:divBdr>
                <w:top w:val="none" w:sz="0" w:space="0" w:color="auto"/>
                <w:left w:val="none" w:sz="0" w:space="0" w:color="auto"/>
                <w:bottom w:val="none" w:sz="0" w:space="0" w:color="auto"/>
                <w:right w:val="none" w:sz="0" w:space="0" w:color="auto"/>
              </w:divBdr>
              <w:divsChild>
                <w:div w:id="939294288">
                  <w:marLeft w:val="0"/>
                  <w:marRight w:val="0"/>
                  <w:marTop w:val="0"/>
                  <w:marBottom w:val="0"/>
                  <w:divBdr>
                    <w:top w:val="none" w:sz="0" w:space="0" w:color="auto"/>
                    <w:left w:val="none" w:sz="0" w:space="0" w:color="auto"/>
                    <w:bottom w:val="none" w:sz="0" w:space="0" w:color="auto"/>
                    <w:right w:val="none" w:sz="0" w:space="0" w:color="auto"/>
                  </w:divBdr>
                  <w:divsChild>
                    <w:div w:id="9186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874446">
      <w:bodyDiv w:val="1"/>
      <w:marLeft w:val="0"/>
      <w:marRight w:val="0"/>
      <w:marTop w:val="0"/>
      <w:marBottom w:val="0"/>
      <w:divBdr>
        <w:top w:val="none" w:sz="0" w:space="0" w:color="auto"/>
        <w:left w:val="none" w:sz="0" w:space="0" w:color="auto"/>
        <w:bottom w:val="none" w:sz="0" w:space="0" w:color="auto"/>
        <w:right w:val="none" w:sz="0" w:space="0" w:color="auto"/>
      </w:divBdr>
      <w:divsChild>
        <w:div w:id="372849393">
          <w:marLeft w:val="0"/>
          <w:marRight w:val="0"/>
          <w:marTop w:val="0"/>
          <w:marBottom w:val="0"/>
          <w:divBdr>
            <w:top w:val="none" w:sz="0" w:space="0" w:color="auto"/>
            <w:left w:val="none" w:sz="0" w:space="0" w:color="auto"/>
            <w:bottom w:val="none" w:sz="0" w:space="0" w:color="auto"/>
            <w:right w:val="none" w:sz="0" w:space="0" w:color="auto"/>
          </w:divBdr>
          <w:divsChild>
            <w:div w:id="21090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328463">
      <w:bodyDiv w:val="1"/>
      <w:marLeft w:val="0"/>
      <w:marRight w:val="0"/>
      <w:marTop w:val="0"/>
      <w:marBottom w:val="0"/>
      <w:divBdr>
        <w:top w:val="none" w:sz="0" w:space="0" w:color="auto"/>
        <w:left w:val="none" w:sz="0" w:space="0" w:color="auto"/>
        <w:bottom w:val="none" w:sz="0" w:space="0" w:color="auto"/>
        <w:right w:val="none" w:sz="0" w:space="0" w:color="auto"/>
      </w:divBdr>
    </w:div>
    <w:div w:id="1631083627">
      <w:bodyDiv w:val="1"/>
      <w:marLeft w:val="0"/>
      <w:marRight w:val="0"/>
      <w:marTop w:val="0"/>
      <w:marBottom w:val="0"/>
      <w:divBdr>
        <w:top w:val="none" w:sz="0" w:space="0" w:color="auto"/>
        <w:left w:val="none" w:sz="0" w:space="0" w:color="auto"/>
        <w:bottom w:val="none" w:sz="0" w:space="0" w:color="auto"/>
        <w:right w:val="none" w:sz="0" w:space="0" w:color="auto"/>
      </w:divBdr>
    </w:div>
    <w:div w:id="1732996555">
      <w:bodyDiv w:val="1"/>
      <w:marLeft w:val="0"/>
      <w:marRight w:val="0"/>
      <w:marTop w:val="0"/>
      <w:marBottom w:val="0"/>
      <w:divBdr>
        <w:top w:val="none" w:sz="0" w:space="0" w:color="auto"/>
        <w:left w:val="none" w:sz="0" w:space="0" w:color="auto"/>
        <w:bottom w:val="none" w:sz="0" w:space="0" w:color="auto"/>
        <w:right w:val="none" w:sz="0" w:space="0" w:color="auto"/>
      </w:divBdr>
    </w:div>
    <w:div w:id="1746368498">
      <w:bodyDiv w:val="1"/>
      <w:marLeft w:val="0"/>
      <w:marRight w:val="0"/>
      <w:marTop w:val="0"/>
      <w:marBottom w:val="0"/>
      <w:divBdr>
        <w:top w:val="none" w:sz="0" w:space="0" w:color="auto"/>
        <w:left w:val="none" w:sz="0" w:space="0" w:color="auto"/>
        <w:bottom w:val="none" w:sz="0" w:space="0" w:color="auto"/>
        <w:right w:val="none" w:sz="0" w:space="0" w:color="auto"/>
      </w:divBdr>
    </w:div>
    <w:div w:id="1787117363">
      <w:bodyDiv w:val="1"/>
      <w:marLeft w:val="0"/>
      <w:marRight w:val="0"/>
      <w:marTop w:val="0"/>
      <w:marBottom w:val="0"/>
      <w:divBdr>
        <w:top w:val="none" w:sz="0" w:space="0" w:color="auto"/>
        <w:left w:val="none" w:sz="0" w:space="0" w:color="auto"/>
        <w:bottom w:val="none" w:sz="0" w:space="0" w:color="auto"/>
        <w:right w:val="none" w:sz="0" w:space="0" w:color="auto"/>
      </w:divBdr>
      <w:divsChild>
        <w:div w:id="920989839">
          <w:marLeft w:val="0"/>
          <w:marRight w:val="0"/>
          <w:marTop w:val="0"/>
          <w:marBottom w:val="0"/>
          <w:divBdr>
            <w:top w:val="none" w:sz="0" w:space="0" w:color="auto"/>
            <w:left w:val="none" w:sz="0" w:space="0" w:color="auto"/>
            <w:bottom w:val="none" w:sz="0" w:space="0" w:color="auto"/>
            <w:right w:val="none" w:sz="0" w:space="0" w:color="auto"/>
          </w:divBdr>
          <w:divsChild>
            <w:div w:id="234829028">
              <w:marLeft w:val="0"/>
              <w:marRight w:val="0"/>
              <w:marTop w:val="0"/>
              <w:marBottom w:val="0"/>
              <w:divBdr>
                <w:top w:val="none" w:sz="0" w:space="0" w:color="auto"/>
                <w:left w:val="none" w:sz="0" w:space="0" w:color="auto"/>
                <w:bottom w:val="none" w:sz="0" w:space="0" w:color="auto"/>
                <w:right w:val="none" w:sz="0" w:space="0" w:color="auto"/>
              </w:divBdr>
              <w:divsChild>
                <w:div w:id="115082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0320">
      <w:bodyDiv w:val="1"/>
      <w:marLeft w:val="0"/>
      <w:marRight w:val="0"/>
      <w:marTop w:val="0"/>
      <w:marBottom w:val="0"/>
      <w:divBdr>
        <w:top w:val="none" w:sz="0" w:space="0" w:color="auto"/>
        <w:left w:val="none" w:sz="0" w:space="0" w:color="auto"/>
        <w:bottom w:val="none" w:sz="0" w:space="0" w:color="auto"/>
        <w:right w:val="none" w:sz="0" w:space="0" w:color="auto"/>
      </w:divBdr>
    </w:div>
    <w:div w:id="1874689964">
      <w:bodyDiv w:val="1"/>
      <w:marLeft w:val="0"/>
      <w:marRight w:val="0"/>
      <w:marTop w:val="0"/>
      <w:marBottom w:val="0"/>
      <w:divBdr>
        <w:top w:val="none" w:sz="0" w:space="0" w:color="auto"/>
        <w:left w:val="none" w:sz="0" w:space="0" w:color="auto"/>
        <w:bottom w:val="none" w:sz="0" w:space="0" w:color="auto"/>
        <w:right w:val="none" w:sz="0" w:space="0" w:color="auto"/>
      </w:divBdr>
    </w:div>
    <w:div w:id="1897206532">
      <w:bodyDiv w:val="1"/>
      <w:marLeft w:val="0"/>
      <w:marRight w:val="0"/>
      <w:marTop w:val="0"/>
      <w:marBottom w:val="0"/>
      <w:divBdr>
        <w:top w:val="none" w:sz="0" w:space="0" w:color="auto"/>
        <w:left w:val="none" w:sz="0" w:space="0" w:color="auto"/>
        <w:bottom w:val="none" w:sz="0" w:space="0" w:color="auto"/>
        <w:right w:val="none" w:sz="0" w:space="0" w:color="auto"/>
      </w:divBdr>
    </w:div>
    <w:div w:id="1935703321">
      <w:bodyDiv w:val="1"/>
      <w:marLeft w:val="0"/>
      <w:marRight w:val="0"/>
      <w:marTop w:val="0"/>
      <w:marBottom w:val="0"/>
      <w:divBdr>
        <w:top w:val="none" w:sz="0" w:space="0" w:color="auto"/>
        <w:left w:val="none" w:sz="0" w:space="0" w:color="auto"/>
        <w:bottom w:val="none" w:sz="0" w:space="0" w:color="auto"/>
        <w:right w:val="none" w:sz="0" w:space="0" w:color="auto"/>
      </w:divBdr>
    </w:div>
    <w:div w:id="1972595166">
      <w:bodyDiv w:val="1"/>
      <w:marLeft w:val="0"/>
      <w:marRight w:val="0"/>
      <w:marTop w:val="0"/>
      <w:marBottom w:val="0"/>
      <w:divBdr>
        <w:top w:val="none" w:sz="0" w:space="0" w:color="auto"/>
        <w:left w:val="none" w:sz="0" w:space="0" w:color="auto"/>
        <w:bottom w:val="none" w:sz="0" w:space="0" w:color="auto"/>
        <w:right w:val="none" w:sz="0" w:space="0" w:color="auto"/>
      </w:divBdr>
    </w:div>
    <w:div w:id="2051687613">
      <w:bodyDiv w:val="1"/>
      <w:marLeft w:val="0"/>
      <w:marRight w:val="0"/>
      <w:marTop w:val="0"/>
      <w:marBottom w:val="0"/>
      <w:divBdr>
        <w:top w:val="none" w:sz="0" w:space="0" w:color="auto"/>
        <w:left w:val="none" w:sz="0" w:space="0" w:color="auto"/>
        <w:bottom w:val="none" w:sz="0" w:space="0" w:color="auto"/>
        <w:right w:val="none" w:sz="0" w:space="0" w:color="auto"/>
      </w:divBdr>
    </w:div>
    <w:div w:id="2060325169">
      <w:bodyDiv w:val="1"/>
      <w:marLeft w:val="0"/>
      <w:marRight w:val="0"/>
      <w:marTop w:val="0"/>
      <w:marBottom w:val="0"/>
      <w:divBdr>
        <w:top w:val="none" w:sz="0" w:space="0" w:color="auto"/>
        <w:left w:val="none" w:sz="0" w:space="0" w:color="auto"/>
        <w:bottom w:val="none" w:sz="0" w:space="0" w:color="auto"/>
        <w:right w:val="none" w:sz="0" w:space="0" w:color="auto"/>
      </w:divBdr>
    </w:div>
    <w:div w:id="2089422449">
      <w:bodyDiv w:val="1"/>
      <w:marLeft w:val="0"/>
      <w:marRight w:val="0"/>
      <w:marTop w:val="0"/>
      <w:marBottom w:val="0"/>
      <w:divBdr>
        <w:top w:val="none" w:sz="0" w:space="0" w:color="auto"/>
        <w:left w:val="none" w:sz="0" w:space="0" w:color="auto"/>
        <w:bottom w:val="none" w:sz="0" w:space="0" w:color="auto"/>
        <w:right w:val="none" w:sz="0" w:space="0" w:color="auto"/>
      </w:divBdr>
    </w:div>
    <w:div w:id="2112427576">
      <w:bodyDiv w:val="1"/>
      <w:marLeft w:val="0"/>
      <w:marRight w:val="0"/>
      <w:marTop w:val="0"/>
      <w:marBottom w:val="0"/>
      <w:divBdr>
        <w:top w:val="none" w:sz="0" w:space="0" w:color="auto"/>
        <w:left w:val="none" w:sz="0" w:space="0" w:color="auto"/>
        <w:bottom w:val="none" w:sz="0" w:space="0" w:color="auto"/>
        <w:right w:val="none" w:sz="0" w:space="0" w:color="auto"/>
      </w:divBdr>
    </w:div>
    <w:div w:id="2142992486">
      <w:bodyDiv w:val="1"/>
      <w:marLeft w:val="0"/>
      <w:marRight w:val="0"/>
      <w:marTop w:val="0"/>
      <w:marBottom w:val="0"/>
      <w:divBdr>
        <w:top w:val="none" w:sz="0" w:space="0" w:color="auto"/>
        <w:left w:val="none" w:sz="0" w:space="0" w:color="auto"/>
        <w:bottom w:val="none" w:sz="0" w:space="0" w:color="auto"/>
        <w:right w:val="none" w:sz="0" w:space="0" w:color="auto"/>
      </w:divBdr>
    </w:div>
    <w:div w:id="2145807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tax-on-shopping/alcohol-tobacco" TargetMode="External"/><Relationship Id="rId26" Type="http://schemas.openxmlformats.org/officeDocument/2006/relationships/hyperlink" Target="https://www.who.int/news-room/fact-sheets/detail/tobacco" TargetMode="External"/><Relationship Id="rId3" Type="http://schemas.openxmlformats.org/officeDocument/2006/relationships/settings" Target="settings.xml"/><Relationship Id="rId21" Type="http://schemas.openxmlformats.org/officeDocument/2006/relationships/hyperlink" Target="https://doi.org/10.1023/a:1008733405651"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doi.org/10.1136/tobaccocontrol-2013-051272" TargetMode="External"/><Relationship Id="rId25" Type="http://schemas.openxmlformats.org/officeDocument/2006/relationships/hyperlink" Target="https://www.who.int/activities/raising-taxes-on-tobacc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conomicsonline.co.uk/competitive_markets/tax_incidence.html/" TargetMode="External"/><Relationship Id="rId20" Type="http://schemas.openxmlformats.org/officeDocument/2006/relationships/hyperlink" Target="https://www.nhs.uk/common-health-questions/lifestyle/what-are-the-health-risks-of-smoking/"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obaccofreekids.org/assets/global/pdfs/en/success_UK_en.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obaccoatlas.org/key-takeaways-from-the-launch-of-the-tobacco-atlas-7th-edition/" TargetMode="External"/><Relationship Id="rId23" Type="http://schemas.openxmlformats.org/officeDocument/2006/relationships/hyperlink" Target="https://online.bath.ac.uk/articles/macro-micro-econometrics" TargetMode="External"/><Relationship Id="rId28" Type="http://schemas.openxmlformats.org/officeDocument/2006/relationships/hyperlink" Target="https://doi.org/10.20892/j.issn.2095-3941.2019.0180" TargetMode="External"/><Relationship Id="rId10" Type="http://schemas.openxmlformats.org/officeDocument/2006/relationships/image" Target="media/image2.png"/><Relationship Id="rId19" Type="http://schemas.openxmlformats.org/officeDocument/2006/relationships/hyperlink" Target="http://www.jstor.org/stable/1806188"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vestopedia.com/terms/d/demand.asp" TargetMode="External"/><Relationship Id="rId14" Type="http://schemas.openxmlformats.org/officeDocument/2006/relationships/image" Target="media/image6.png"/><Relationship Id="rId22" Type="http://schemas.openxmlformats.org/officeDocument/2006/relationships/hyperlink" Target="https://www.nationalgeographic.com/environment/article/cigarettes-story-of-plastic?loggedin=true&amp;rnd=1681402539646" TargetMode="External"/><Relationship Id="rId27" Type="http://schemas.openxmlformats.org/officeDocument/2006/relationships/hyperlink" Target="https://doi.org/10.1021/acs.est.8b01533" TargetMode="External"/><Relationship Id="rId30" Type="http://schemas.openxmlformats.org/officeDocument/2006/relationships/footer" Target="footer1.xml"/><Relationship Id="rId8" Type="http://schemas.openxmlformats.org/officeDocument/2006/relationships/hyperlink" Target="https://www.investopedia.com/terms/s/suppl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2003</TotalTime>
  <Pages>12</Pages>
  <Words>4007</Words>
  <Characters>22080</Characters>
  <Application>Microsoft Office Word</Application>
  <DocSecurity>0</DocSecurity>
  <Lines>581</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14</cp:revision>
  <dcterms:created xsi:type="dcterms:W3CDTF">2023-04-21T11:13:00Z</dcterms:created>
  <dcterms:modified xsi:type="dcterms:W3CDTF">2023-04-25T19:24:00Z</dcterms:modified>
</cp:coreProperties>
</file>