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9E4229" w14:textId="2245C539" w:rsidR="00085810" w:rsidRPr="00FD60F9" w:rsidRDefault="0013575E" w:rsidP="00FD60F9">
      <w:pPr>
        <w:spacing w:after="0" w:line="360" w:lineRule="auto"/>
        <w:contextualSpacing/>
        <w:rPr>
          <w:rFonts w:ascii="Arial" w:hAnsi="Arial" w:cs="Arial"/>
          <w:lang w:val="en-US"/>
        </w:rPr>
      </w:pPr>
      <w:r w:rsidRPr="00FD60F9">
        <w:rPr>
          <w:rFonts w:ascii="Arial" w:hAnsi="Arial" w:cs="Arial"/>
          <w:lang w:val="en-US"/>
        </w:rPr>
        <w:t>: REPORT</w:t>
      </w:r>
    </w:p>
    <w:p w14:paraId="095CED59" w14:textId="77777777" w:rsidR="0013575E" w:rsidRPr="00FD60F9" w:rsidRDefault="0013575E" w:rsidP="00FD60F9">
      <w:pPr>
        <w:spacing w:after="0" w:line="360" w:lineRule="auto"/>
        <w:contextualSpacing/>
        <w:rPr>
          <w:rFonts w:ascii="Arial" w:hAnsi="Arial" w:cs="Arial"/>
          <w:lang w:val="en-US"/>
        </w:rPr>
      </w:pPr>
    </w:p>
    <w:p w14:paraId="4D0A29A0" w14:textId="77777777" w:rsidR="0013575E" w:rsidRPr="00FD60F9" w:rsidRDefault="0013575E" w:rsidP="00FD60F9">
      <w:pPr>
        <w:spacing w:after="0" w:line="360" w:lineRule="auto"/>
        <w:contextualSpacing/>
        <w:rPr>
          <w:rFonts w:ascii="Arial" w:hAnsi="Arial" w:cs="Arial"/>
          <w:lang w:val="en-US"/>
        </w:rPr>
      </w:pPr>
    </w:p>
    <w:p w14:paraId="19EBC51B" w14:textId="77777777" w:rsidR="0013575E" w:rsidRPr="00FD60F9" w:rsidRDefault="0013575E" w:rsidP="00FD60F9">
      <w:pPr>
        <w:spacing w:after="0" w:line="360" w:lineRule="auto"/>
        <w:contextualSpacing/>
        <w:rPr>
          <w:rFonts w:ascii="Arial" w:hAnsi="Arial" w:cs="Arial"/>
          <w:lang w:val="en-US"/>
        </w:rPr>
      </w:pPr>
    </w:p>
    <w:p w14:paraId="04F55875" w14:textId="77777777" w:rsidR="0013575E" w:rsidRPr="00FD60F9" w:rsidRDefault="0013575E" w:rsidP="00FD60F9">
      <w:pPr>
        <w:spacing w:after="0" w:line="360" w:lineRule="auto"/>
        <w:contextualSpacing/>
        <w:rPr>
          <w:rFonts w:ascii="Arial" w:hAnsi="Arial" w:cs="Arial"/>
          <w:lang w:val="en-US"/>
        </w:rPr>
      </w:pPr>
    </w:p>
    <w:p w14:paraId="534F2418" w14:textId="77777777" w:rsidR="0013575E" w:rsidRPr="00FD60F9" w:rsidRDefault="0013575E" w:rsidP="00FD60F9">
      <w:pPr>
        <w:spacing w:after="0" w:line="360" w:lineRule="auto"/>
        <w:contextualSpacing/>
        <w:rPr>
          <w:rFonts w:ascii="Arial" w:hAnsi="Arial" w:cs="Arial"/>
          <w:lang w:val="en-US"/>
        </w:rPr>
      </w:pPr>
    </w:p>
    <w:p w14:paraId="1E289146" w14:textId="77777777" w:rsidR="0013575E" w:rsidRPr="00FD60F9" w:rsidRDefault="0013575E" w:rsidP="00FD60F9">
      <w:pPr>
        <w:spacing w:after="0" w:line="360" w:lineRule="auto"/>
        <w:contextualSpacing/>
        <w:rPr>
          <w:rFonts w:ascii="Arial" w:hAnsi="Arial" w:cs="Arial"/>
          <w:lang w:val="en-US"/>
        </w:rPr>
      </w:pPr>
    </w:p>
    <w:p w14:paraId="1559FB21" w14:textId="77777777" w:rsidR="0013575E" w:rsidRPr="00FD60F9" w:rsidRDefault="0013575E" w:rsidP="00FD60F9">
      <w:pPr>
        <w:spacing w:after="0" w:line="360" w:lineRule="auto"/>
        <w:contextualSpacing/>
        <w:rPr>
          <w:rFonts w:ascii="Arial" w:hAnsi="Arial" w:cs="Arial"/>
          <w:lang w:val="en-US"/>
        </w:rPr>
      </w:pPr>
    </w:p>
    <w:p w14:paraId="3803EC84" w14:textId="77777777" w:rsidR="0013575E" w:rsidRPr="00FD60F9" w:rsidRDefault="0013575E" w:rsidP="00FD60F9">
      <w:pPr>
        <w:spacing w:after="0" w:line="360" w:lineRule="auto"/>
        <w:contextualSpacing/>
        <w:rPr>
          <w:rFonts w:ascii="Arial" w:hAnsi="Arial" w:cs="Arial"/>
          <w:lang w:val="en-US"/>
        </w:rPr>
      </w:pPr>
    </w:p>
    <w:p w14:paraId="09956164" w14:textId="77777777" w:rsidR="0013575E" w:rsidRPr="00FD60F9" w:rsidRDefault="0013575E" w:rsidP="00FD60F9">
      <w:pPr>
        <w:spacing w:after="0" w:line="360" w:lineRule="auto"/>
        <w:contextualSpacing/>
        <w:rPr>
          <w:rFonts w:ascii="Arial" w:hAnsi="Arial" w:cs="Arial"/>
          <w:lang w:val="en-US"/>
        </w:rPr>
      </w:pPr>
    </w:p>
    <w:p w14:paraId="42C60036" w14:textId="77777777" w:rsidR="0013575E" w:rsidRPr="00FD60F9" w:rsidRDefault="0013575E" w:rsidP="00FD60F9">
      <w:pPr>
        <w:spacing w:after="0" w:line="360" w:lineRule="auto"/>
        <w:contextualSpacing/>
        <w:rPr>
          <w:rFonts w:ascii="Arial" w:hAnsi="Arial" w:cs="Arial"/>
          <w:lang w:val="en-US"/>
        </w:rPr>
      </w:pPr>
    </w:p>
    <w:p w14:paraId="4102EB03" w14:textId="77777777" w:rsidR="0013575E" w:rsidRPr="00FD60F9" w:rsidRDefault="0013575E" w:rsidP="00FD60F9">
      <w:pPr>
        <w:spacing w:after="0" w:line="360" w:lineRule="auto"/>
        <w:contextualSpacing/>
        <w:rPr>
          <w:rFonts w:ascii="Arial" w:hAnsi="Arial" w:cs="Arial"/>
          <w:lang w:val="en-US"/>
        </w:rPr>
      </w:pPr>
    </w:p>
    <w:p w14:paraId="27FEB24D" w14:textId="77777777" w:rsidR="0013575E" w:rsidRPr="00FD60F9" w:rsidRDefault="0013575E" w:rsidP="00FD60F9">
      <w:pPr>
        <w:spacing w:after="0" w:line="360" w:lineRule="auto"/>
        <w:contextualSpacing/>
        <w:rPr>
          <w:rFonts w:ascii="Arial" w:hAnsi="Arial" w:cs="Arial"/>
          <w:lang w:val="en-US"/>
        </w:rPr>
      </w:pPr>
    </w:p>
    <w:p w14:paraId="710AF023" w14:textId="77777777" w:rsidR="003E7A68" w:rsidRPr="007C48CF" w:rsidRDefault="003E7A68" w:rsidP="00FD60F9">
      <w:pPr>
        <w:spacing w:after="0" w:line="360" w:lineRule="auto"/>
        <w:contextualSpacing/>
        <w:jc w:val="center"/>
        <w:rPr>
          <w:rFonts w:ascii="Arial" w:hAnsi="Arial" w:cs="Arial"/>
          <w:sz w:val="36"/>
          <w:szCs w:val="36"/>
          <w:lang w:eastAsia="en-GB"/>
        </w:rPr>
      </w:pPr>
      <w:r w:rsidRPr="007C48CF">
        <w:rPr>
          <w:rFonts w:ascii="Arial" w:hAnsi="Arial" w:cs="Arial"/>
          <w:sz w:val="36"/>
          <w:szCs w:val="36"/>
          <w:lang w:eastAsia="en-GB"/>
        </w:rPr>
        <w:t>Health, Wellbeing and Sustainable Development</w:t>
      </w:r>
    </w:p>
    <w:p w14:paraId="39E46A99" w14:textId="5E07B1BE" w:rsidR="007C48CF" w:rsidRPr="007C48CF" w:rsidRDefault="00A67513" w:rsidP="007C48CF">
      <w:pPr>
        <w:spacing w:after="0" w:line="360" w:lineRule="auto"/>
        <w:contextualSpacing/>
        <w:jc w:val="center"/>
        <w:rPr>
          <w:rFonts w:ascii="Arial" w:hAnsi="Arial" w:cs="Arial"/>
          <w:sz w:val="36"/>
          <w:szCs w:val="36"/>
          <w:lang w:eastAsia="en-GB"/>
        </w:rPr>
      </w:pPr>
      <w:r w:rsidRPr="007C48CF">
        <w:rPr>
          <w:rFonts w:ascii="Arial" w:hAnsi="Arial" w:cs="Arial"/>
          <w:sz w:val="36"/>
          <w:szCs w:val="36"/>
          <w:lang w:eastAsia="en-GB"/>
        </w:rPr>
        <w:t xml:space="preserve">  Name:   </w:t>
      </w:r>
      <w:r w:rsidR="007C48CF" w:rsidRPr="007C48CF">
        <w:rPr>
          <w:rFonts w:ascii="Arial" w:hAnsi="Arial" w:cs="Arial"/>
          <w:sz w:val="36"/>
          <w:szCs w:val="36"/>
          <w:lang w:eastAsia="en-GB"/>
        </w:rPr>
        <w:t>Neneh Bangura</w:t>
      </w:r>
    </w:p>
    <w:p w14:paraId="319540E8" w14:textId="6C294DCE" w:rsidR="007C48CF" w:rsidRPr="007C48CF" w:rsidRDefault="00666FE8" w:rsidP="00666FE8">
      <w:pPr>
        <w:spacing w:after="0" w:line="360" w:lineRule="auto"/>
        <w:contextualSpacing/>
        <w:rPr>
          <w:rFonts w:ascii="Arial" w:hAnsi="Arial" w:cs="Arial"/>
          <w:sz w:val="36"/>
          <w:szCs w:val="36"/>
          <w:lang w:eastAsia="en-GB"/>
        </w:rPr>
      </w:pPr>
      <w:r>
        <w:rPr>
          <w:rFonts w:ascii="Arial" w:hAnsi="Arial" w:cs="Arial"/>
          <w:sz w:val="36"/>
          <w:szCs w:val="36"/>
          <w:lang w:eastAsia="en-GB"/>
        </w:rPr>
        <w:t xml:space="preserve">                          </w:t>
      </w:r>
      <w:r w:rsidR="007C48CF" w:rsidRPr="007C48CF">
        <w:rPr>
          <w:rFonts w:ascii="Arial" w:hAnsi="Arial" w:cs="Arial"/>
          <w:sz w:val="36"/>
          <w:szCs w:val="36"/>
          <w:lang w:eastAsia="en-GB"/>
        </w:rPr>
        <w:t>Student no :2130272</w:t>
      </w:r>
    </w:p>
    <w:p w14:paraId="49030D46" w14:textId="63D64514" w:rsidR="00A67513" w:rsidRPr="007C48CF" w:rsidRDefault="00666FE8" w:rsidP="00666FE8">
      <w:pPr>
        <w:spacing w:after="0" w:line="360" w:lineRule="auto"/>
        <w:contextualSpacing/>
        <w:rPr>
          <w:rFonts w:ascii="Arial" w:hAnsi="Arial" w:cs="Arial"/>
          <w:sz w:val="36"/>
          <w:szCs w:val="36"/>
          <w:lang w:eastAsia="en-GB"/>
        </w:rPr>
      </w:pPr>
      <w:r>
        <w:rPr>
          <w:rFonts w:ascii="Arial" w:hAnsi="Arial" w:cs="Arial"/>
          <w:sz w:val="36"/>
          <w:szCs w:val="36"/>
          <w:lang w:eastAsia="en-GB"/>
        </w:rPr>
        <w:t xml:space="preserve">                          </w:t>
      </w:r>
      <w:r w:rsidR="00A67513" w:rsidRPr="007C48CF">
        <w:rPr>
          <w:rFonts w:ascii="Arial" w:hAnsi="Arial" w:cs="Arial"/>
          <w:sz w:val="36"/>
          <w:szCs w:val="36"/>
          <w:lang w:eastAsia="en-GB"/>
        </w:rPr>
        <w:t xml:space="preserve"> Module code</w:t>
      </w:r>
      <w:r w:rsidR="007C48CF" w:rsidRPr="007C48CF">
        <w:rPr>
          <w:rFonts w:ascii="Arial" w:hAnsi="Arial" w:cs="Arial"/>
          <w:sz w:val="36"/>
          <w:szCs w:val="36"/>
          <w:lang w:eastAsia="en-GB"/>
        </w:rPr>
        <w:t>:</w:t>
      </w:r>
      <w:r w:rsidR="00A67513" w:rsidRPr="007C48CF">
        <w:rPr>
          <w:rFonts w:ascii="Arial" w:hAnsi="Arial" w:cs="Arial"/>
          <w:sz w:val="36"/>
          <w:szCs w:val="36"/>
          <w:lang w:eastAsia="en-GB"/>
        </w:rPr>
        <w:t xml:space="preserve"> </w:t>
      </w:r>
      <w:r w:rsidR="007C48CF" w:rsidRPr="007C48CF">
        <w:rPr>
          <w:rFonts w:ascii="Arial" w:hAnsi="Arial" w:cs="Arial"/>
          <w:sz w:val="36"/>
          <w:szCs w:val="36"/>
          <w:lang w:eastAsia="en-GB"/>
        </w:rPr>
        <w:t>6030</w:t>
      </w:r>
      <w:r>
        <w:rPr>
          <w:rFonts w:ascii="Arial" w:hAnsi="Arial" w:cs="Arial"/>
          <w:sz w:val="36"/>
          <w:szCs w:val="36"/>
          <w:lang w:eastAsia="en-GB"/>
        </w:rPr>
        <w:t xml:space="preserve">  </w:t>
      </w:r>
    </w:p>
    <w:p w14:paraId="3FEF58DD" w14:textId="022381DC" w:rsidR="00A67513" w:rsidRPr="007C48CF" w:rsidRDefault="00A67513" w:rsidP="00FD60F9">
      <w:pPr>
        <w:spacing w:after="0" w:line="360" w:lineRule="auto"/>
        <w:contextualSpacing/>
        <w:jc w:val="center"/>
        <w:rPr>
          <w:rFonts w:ascii="Arial" w:hAnsi="Arial" w:cs="Arial"/>
          <w:sz w:val="36"/>
          <w:szCs w:val="36"/>
          <w:lang w:eastAsia="en-GB"/>
        </w:rPr>
      </w:pPr>
      <w:r w:rsidRPr="007C48CF">
        <w:rPr>
          <w:rFonts w:ascii="Arial" w:hAnsi="Arial" w:cs="Arial"/>
          <w:sz w:val="36"/>
          <w:szCs w:val="36"/>
          <w:lang w:eastAsia="en-GB"/>
        </w:rPr>
        <w:t xml:space="preserve">  Lecturer</w:t>
      </w:r>
      <w:r w:rsidR="007C48CF" w:rsidRPr="007C48CF">
        <w:rPr>
          <w:rFonts w:ascii="Arial" w:hAnsi="Arial" w:cs="Arial"/>
          <w:sz w:val="36"/>
          <w:szCs w:val="36"/>
          <w:lang w:eastAsia="en-GB"/>
        </w:rPr>
        <w:t>: DR Itse Olaoye</w:t>
      </w:r>
    </w:p>
    <w:p w14:paraId="09F928A3" w14:textId="3695B4BB" w:rsidR="003E7A68" w:rsidRPr="007C48CF" w:rsidRDefault="00A67513" w:rsidP="00A67513">
      <w:pPr>
        <w:spacing w:after="0" w:line="360" w:lineRule="auto"/>
        <w:contextualSpacing/>
        <w:rPr>
          <w:rFonts w:ascii="Arial" w:hAnsi="Arial" w:cs="Arial"/>
          <w:sz w:val="36"/>
          <w:szCs w:val="36"/>
          <w:lang w:eastAsia="en-GB"/>
        </w:rPr>
      </w:pPr>
      <w:r w:rsidRPr="007C48CF">
        <w:rPr>
          <w:rFonts w:ascii="Arial" w:hAnsi="Arial" w:cs="Arial"/>
          <w:sz w:val="36"/>
          <w:szCs w:val="36"/>
          <w:lang w:eastAsia="en-GB"/>
        </w:rPr>
        <w:t xml:space="preserve">                                         </w:t>
      </w:r>
    </w:p>
    <w:p w14:paraId="3698B01C" w14:textId="77777777" w:rsidR="003E7A68" w:rsidRPr="007C48CF" w:rsidRDefault="003E7A68" w:rsidP="00FD60F9">
      <w:pPr>
        <w:spacing w:after="0" w:line="360" w:lineRule="auto"/>
        <w:contextualSpacing/>
        <w:jc w:val="center"/>
        <w:rPr>
          <w:rFonts w:ascii="Arial" w:hAnsi="Arial" w:cs="Arial"/>
          <w:sz w:val="36"/>
          <w:szCs w:val="36"/>
          <w:lang w:eastAsia="en-GB"/>
        </w:rPr>
      </w:pPr>
    </w:p>
    <w:p w14:paraId="1AA8F32C" w14:textId="77777777" w:rsidR="0013575E" w:rsidRPr="007C48CF" w:rsidRDefault="0013575E" w:rsidP="00FD60F9">
      <w:pPr>
        <w:spacing w:after="0" w:line="360" w:lineRule="auto"/>
        <w:contextualSpacing/>
        <w:rPr>
          <w:rFonts w:ascii="Arial" w:hAnsi="Arial" w:cs="Arial"/>
          <w:sz w:val="36"/>
          <w:szCs w:val="36"/>
          <w:lang w:val="en-US"/>
        </w:rPr>
      </w:pPr>
    </w:p>
    <w:p w14:paraId="5E85A005" w14:textId="77777777" w:rsidR="0013575E" w:rsidRPr="00FD60F9" w:rsidRDefault="0013575E" w:rsidP="00FD60F9">
      <w:pPr>
        <w:spacing w:after="0" w:line="360" w:lineRule="auto"/>
        <w:contextualSpacing/>
        <w:rPr>
          <w:rFonts w:ascii="Arial" w:hAnsi="Arial" w:cs="Arial"/>
          <w:lang w:val="en-US"/>
        </w:rPr>
      </w:pPr>
    </w:p>
    <w:p w14:paraId="4758D322" w14:textId="77777777" w:rsidR="0013575E" w:rsidRPr="00FD60F9" w:rsidRDefault="0013575E" w:rsidP="00FD60F9">
      <w:pPr>
        <w:spacing w:after="0" w:line="360" w:lineRule="auto"/>
        <w:contextualSpacing/>
        <w:rPr>
          <w:rFonts w:ascii="Arial" w:hAnsi="Arial" w:cs="Arial"/>
          <w:lang w:val="en-US"/>
        </w:rPr>
      </w:pPr>
    </w:p>
    <w:p w14:paraId="35A887BC" w14:textId="77777777" w:rsidR="0013575E" w:rsidRPr="00FD60F9" w:rsidRDefault="0013575E" w:rsidP="00FD60F9">
      <w:pPr>
        <w:spacing w:after="0" w:line="360" w:lineRule="auto"/>
        <w:contextualSpacing/>
        <w:rPr>
          <w:rFonts w:ascii="Arial" w:hAnsi="Arial" w:cs="Arial"/>
          <w:lang w:val="en-US"/>
        </w:rPr>
      </w:pPr>
    </w:p>
    <w:p w14:paraId="1D6BFC9C" w14:textId="77777777" w:rsidR="0013575E" w:rsidRPr="00FD60F9" w:rsidRDefault="0013575E" w:rsidP="00FD60F9">
      <w:pPr>
        <w:spacing w:after="0" w:line="360" w:lineRule="auto"/>
        <w:contextualSpacing/>
        <w:rPr>
          <w:rFonts w:ascii="Arial" w:hAnsi="Arial" w:cs="Arial"/>
          <w:lang w:val="en-US"/>
        </w:rPr>
      </w:pPr>
    </w:p>
    <w:p w14:paraId="52C6A0D2" w14:textId="77777777" w:rsidR="0013575E" w:rsidRPr="00FD60F9" w:rsidRDefault="0013575E" w:rsidP="00FD60F9">
      <w:pPr>
        <w:spacing w:after="0" w:line="360" w:lineRule="auto"/>
        <w:contextualSpacing/>
        <w:rPr>
          <w:rFonts w:ascii="Arial" w:hAnsi="Arial" w:cs="Arial"/>
          <w:lang w:val="en-US"/>
        </w:rPr>
      </w:pPr>
    </w:p>
    <w:p w14:paraId="29148250" w14:textId="77777777" w:rsidR="0013575E" w:rsidRPr="00FD60F9" w:rsidRDefault="0013575E" w:rsidP="00FD60F9">
      <w:pPr>
        <w:spacing w:after="0" w:line="360" w:lineRule="auto"/>
        <w:contextualSpacing/>
        <w:rPr>
          <w:rFonts w:ascii="Arial" w:hAnsi="Arial" w:cs="Arial"/>
          <w:lang w:val="en-US"/>
        </w:rPr>
      </w:pPr>
    </w:p>
    <w:p w14:paraId="12D811BB" w14:textId="77777777" w:rsidR="0013575E" w:rsidRPr="00FD60F9" w:rsidRDefault="0013575E" w:rsidP="00FD60F9">
      <w:pPr>
        <w:spacing w:after="0" w:line="360" w:lineRule="auto"/>
        <w:contextualSpacing/>
        <w:rPr>
          <w:rFonts w:ascii="Arial" w:hAnsi="Arial" w:cs="Arial"/>
          <w:lang w:val="en-US"/>
        </w:rPr>
      </w:pPr>
    </w:p>
    <w:p w14:paraId="062CDE2C" w14:textId="77777777" w:rsidR="0013575E" w:rsidRPr="00FD60F9" w:rsidRDefault="0013575E" w:rsidP="00FD60F9">
      <w:pPr>
        <w:spacing w:after="0" w:line="360" w:lineRule="auto"/>
        <w:contextualSpacing/>
        <w:rPr>
          <w:rFonts w:ascii="Arial" w:hAnsi="Arial" w:cs="Arial"/>
          <w:lang w:val="en-US"/>
        </w:rPr>
      </w:pPr>
    </w:p>
    <w:p w14:paraId="0253EA0C" w14:textId="77777777" w:rsidR="0013575E" w:rsidRPr="00FD60F9" w:rsidRDefault="0013575E" w:rsidP="00FD60F9">
      <w:pPr>
        <w:spacing w:after="0" w:line="360" w:lineRule="auto"/>
        <w:contextualSpacing/>
        <w:rPr>
          <w:rFonts w:ascii="Arial" w:hAnsi="Arial" w:cs="Arial"/>
          <w:lang w:val="en-US"/>
        </w:rPr>
      </w:pPr>
    </w:p>
    <w:p w14:paraId="68467A57" w14:textId="77777777" w:rsidR="0013575E" w:rsidRDefault="0013575E" w:rsidP="00FD60F9">
      <w:pPr>
        <w:spacing w:after="0" w:line="360" w:lineRule="auto"/>
        <w:contextualSpacing/>
        <w:rPr>
          <w:rFonts w:ascii="Arial" w:hAnsi="Arial" w:cs="Arial"/>
          <w:lang w:val="en-US"/>
        </w:rPr>
      </w:pPr>
    </w:p>
    <w:p w14:paraId="72D04D59" w14:textId="77777777" w:rsidR="00FD60F9" w:rsidRDefault="00FD60F9" w:rsidP="00FD60F9">
      <w:pPr>
        <w:spacing w:after="0" w:line="360" w:lineRule="auto"/>
        <w:contextualSpacing/>
        <w:rPr>
          <w:rFonts w:ascii="Arial" w:hAnsi="Arial" w:cs="Arial"/>
          <w:lang w:val="en-US"/>
        </w:rPr>
      </w:pPr>
    </w:p>
    <w:p w14:paraId="3C3435D6" w14:textId="77777777" w:rsidR="00FD60F9" w:rsidRDefault="00FD60F9" w:rsidP="00FD60F9">
      <w:pPr>
        <w:spacing w:after="0" w:line="360" w:lineRule="auto"/>
        <w:contextualSpacing/>
        <w:rPr>
          <w:rFonts w:ascii="Arial" w:hAnsi="Arial" w:cs="Arial"/>
          <w:lang w:val="en-US"/>
        </w:rPr>
      </w:pPr>
    </w:p>
    <w:p w14:paraId="3A0218CD" w14:textId="77777777" w:rsidR="00FD60F9" w:rsidRDefault="00FD60F9" w:rsidP="00FD60F9">
      <w:pPr>
        <w:spacing w:after="0" w:line="360" w:lineRule="auto"/>
        <w:contextualSpacing/>
        <w:rPr>
          <w:rFonts w:ascii="Arial" w:hAnsi="Arial" w:cs="Arial"/>
          <w:lang w:val="en-US"/>
        </w:rPr>
      </w:pPr>
    </w:p>
    <w:p w14:paraId="7D7E43F0" w14:textId="77777777" w:rsidR="00FD60F9" w:rsidRDefault="00FD60F9" w:rsidP="00FD60F9">
      <w:pPr>
        <w:spacing w:after="0" w:line="360" w:lineRule="auto"/>
        <w:contextualSpacing/>
        <w:rPr>
          <w:rFonts w:ascii="Arial" w:hAnsi="Arial" w:cs="Arial"/>
          <w:lang w:val="en-US"/>
        </w:rPr>
      </w:pPr>
    </w:p>
    <w:p w14:paraId="70015BB9" w14:textId="77777777" w:rsidR="00FD60F9" w:rsidRPr="00FD60F9" w:rsidRDefault="00FD60F9" w:rsidP="00FD60F9">
      <w:pPr>
        <w:spacing w:after="0" w:line="360" w:lineRule="auto"/>
        <w:contextualSpacing/>
        <w:rPr>
          <w:rFonts w:ascii="Arial" w:hAnsi="Arial" w:cs="Arial"/>
          <w:lang w:val="en-US"/>
        </w:rPr>
      </w:pPr>
    </w:p>
    <w:p w14:paraId="7F28CD0D" w14:textId="77777777" w:rsidR="0013575E" w:rsidRPr="00FD60F9" w:rsidRDefault="0013575E" w:rsidP="00FD60F9">
      <w:pPr>
        <w:spacing w:after="0" w:line="360" w:lineRule="auto"/>
        <w:contextualSpacing/>
        <w:rPr>
          <w:rFonts w:ascii="Arial" w:hAnsi="Arial" w:cs="Arial"/>
          <w:lang w:val="en-US"/>
        </w:rPr>
      </w:pPr>
    </w:p>
    <w:p w14:paraId="5B4F6DDF" w14:textId="77777777" w:rsidR="0013575E" w:rsidRPr="00FD60F9" w:rsidRDefault="0013575E" w:rsidP="00FD60F9">
      <w:pPr>
        <w:spacing w:after="0" w:line="360" w:lineRule="auto"/>
        <w:contextualSpacing/>
        <w:rPr>
          <w:rFonts w:ascii="Arial" w:hAnsi="Arial" w:cs="Arial"/>
          <w:lang w:val="en-US"/>
        </w:rPr>
      </w:pPr>
    </w:p>
    <w:p w14:paraId="1136F17C" w14:textId="77777777" w:rsidR="0013575E" w:rsidRPr="00FD60F9" w:rsidRDefault="0013575E" w:rsidP="00FD60F9">
      <w:pPr>
        <w:spacing w:after="0" w:line="360" w:lineRule="auto"/>
        <w:contextualSpacing/>
        <w:rPr>
          <w:rFonts w:ascii="Arial" w:hAnsi="Arial" w:cs="Arial"/>
          <w:lang w:val="en-US"/>
        </w:rPr>
      </w:pPr>
    </w:p>
    <w:sdt>
      <w:sdtPr>
        <w:rPr>
          <w:rFonts w:ascii="Arial" w:eastAsiaTheme="minorHAnsi" w:hAnsi="Arial" w:cs="Arial"/>
          <w:color w:val="auto"/>
          <w:sz w:val="22"/>
          <w:szCs w:val="22"/>
          <w:lang w:val="en-GB"/>
        </w:rPr>
        <w:id w:val="943348377"/>
        <w:docPartObj>
          <w:docPartGallery w:val="Table of Contents"/>
          <w:docPartUnique/>
        </w:docPartObj>
      </w:sdtPr>
      <w:sdtEndPr>
        <w:rPr>
          <w:b/>
          <w:bCs/>
          <w:noProof/>
        </w:rPr>
      </w:sdtEndPr>
      <w:sdtContent>
        <w:p w14:paraId="03DAE3FD" w14:textId="77777777" w:rsidR="00FD60F9" w:rsidRPr="00FD60F9" w:rsidRDefault="00FD60F9" w:rsidP="00FD60F9">
          <w:pPr>
            <w:pStyle w:val="TOCHeading"/>
            <w:spacing w:before="0" w:line="360" w:lineRule="auto"/>
            <w:contextualSpacing/>
            <w:jc w:val="center"/>
            <w:rPr>
              <w:rFonts w:ascii="Arial" w:hAnsi="Arial" w:cs="Arial"/>
              <w:b/>
              <w:color w:val="auto"/>
              <w:sz w:val="22"/>
              <w:szCs w:val="22"/>
            </w:rPr>
          </w:pPr>
          <w:r w:rsidRPr="00FD60F9">
            <w:rPr>
              <w:rFonts w:ascii="Arial" w:hAnsi="Arial" w:cs="Arial"/>
              <w:b/>
              <w:color w:val="auto"/>
              <w:sz w:val="22"/>
              <w:szCs w:val="22"/>
            </w:rPr>
            <w:t>Table of Contents</w:t>
          </w:r>
        </w:p>
        <w:p w14:paraId="7F690E63" w14:textId="77777777" w:rsidR="009151E7" w:rsidRDefault="00FD60F9">
          <w:pPr>
            <w:pStyle w:val="TOC1"/>
            <w:tabs>
              <w:tab w:val="right" w:leader="dot" w:pos="9016"/>
            </w:tabs>
            <w:rPr>
              <w:rFonts w:eastAsiaTheme="minorEastAsia"/>
              <w:noProof/>
              <w:lang w:eastAsia="en-GB"/>
            </w:rPr>
          </w:pPr>
          <w:r w:rsidRPr="00FD60F9">
            <w:rPr>
              <w:rFonts w:ascii="Arial" w:hAnsi="Arial" w:cs="Arial"/>
              <w:b/>
              <w:bCs/>
              <w:noProof/>
            </w:rPr>
            <w:fldChar w:fldCharType="begin"/>
          </w:r>
          <w:r w:rsidRPr="00FD60F9">
            <w:rPr>
              <w:rFonts w:ascii="Arial" w:hAnsi="Arial" w:cs="Arial"/>
              <w:b/>
              <w:bCs/>
              <w:noProof/>
            </w:rPr>
            <w:instrText xml:space="preserve"> TOC \o "1-3" \h \z \u </w:instrText>
          </w:r>
          <w:r w:rsidRPr="00FD60F9">
            <w:rPr>
              <w:rFonts w:ascii="Arial" w:hAnsi="Arial" w:cs="Arial"/>
              <w:b/>
              <w:bCs/>
              <w:noProof/>
            </w:rPr>
            <w:fldChar w:fldCharType="separate"/>
          </w:r>
          <w:hyperlink w:anchor="_Toc233311542" w:history="1">
            <w:r w:rsidR="009151E7" w:rsidRPr="00B6161F">
              <w:rPr>
                <w:rStyle w:val="Hyperlink"/>
                <w:noProof/>
              </w:rPr>
              <w:t>Introduction</w:t>
            </w:r>
            <w:r w:rsidR="009151E7">
              <w:rPr>
                <w:noProof/>
                <w:webHidden/>
              </w:rPr>
              <w:tab/>
            </w:r>
            <w:r w:rsidR="009151E7">
              <w:rPr>
                <w:noProof/>
                <w:webHidden/>
              </w:rPr>
              <w:fldChar w:fldCharType="begin"/>
            </w:r>
            <w:r w:rsidR="009151E7">
              <w:rPr>
                <w:noProof/>
                <w:webHidden/>
              </w:rPr>
              <w:instrText xml:space="preserve"> PAGEREF _Toc233311542 \h </w:instrText>
            </w:r>
            <w:r w:rsidR="009151E7">
              <w:rPr>
                <w:noProof/>
                <w:webHidden/>
              </w:rPr>
            </w:r>
            <w:r w:rsidR="009151E7">
              <w:rPr>
                <w:noProof/>
                <w:webHidden/>
              </w:rPr>
              <w:fldChar w:fldCharType="separate"/>
            </w:r>
            <w:r w:rsidR="005C4962">
              <w:rPr>
                <w:noProof/>
                <w:webHidden/>
              </w:rPr>
              <w:t>3</w:t>
            </w:r>
            <w:r w:rsidR="009151E7">
              <w:rPr>
                <w:noProof/>
                <w:webHidden/>
              </w:rPr>
              <w:fldChar w:fldCharType="end"/>
            </w:r>
          </w:hyperlink>
        </w:p>
        <w:p w14:paraId="7C59F5FB" w14:textId="77777777" w:rsidR="009151E7" w:rsidRDefault="009151E7">
          <w:pPr>
            <w:pStyle w:val="TOC1"/>
            <w:tabs>
              <w:tab w:val="right" w:leader="dot" w:pos="9016"/>
            </w:tabs>
            <w:rPr>
              <w:rFonts w:eastAsiaTheme="minorEastAsia"/>
              <w:noProof/>
              <w:lang w:eastAsia="en-GB"/>
            </w:rPr>
          </w:pPr>
          <w:hyperlink w:anchor="_Toc233311543" w:history="1">
            <w:r w:rsidRPr="00B6161F">
              <w:rPr>
                <w:rStyle w:val="Hyperlink"/>
                <w:noProof/>
              </w:rPr>
              <w:t>Sustainable Development Goal 3</w:t>
            </w:r>
            <w:r>
              <w:rPr>
                <w:noProof/>
                <w:webHidden/>
              </w:rPr>
              <w:tab/>
            </w:r>
            <w:r>
              <w:rPr>
                <w:noProof/>
                <w:webHidden/>
              </w:rPr>
              <w:fldChar w:fldCharType="begin"/>
            </w:r>
            <w:r>
              <w:rPr>
                <w:noProof/>
                <w:webHidden/>
              </w:rPr>
              <w:instrText xml:space="preserve"> PAGEREF _Toc233311543 \h </w:instrText>
            </w:r>
            <w:r>
              <w:rPr>
                <w:noProof/>
                <w:webHidden/>
              </w:rPr>
            </w:r>
            <w:r>
              <w:rPr>
                <w:noProof/>
                <w:webHidden/>
              </w:rPr>
              <w:fldChar w:fldCharType="separate"/>
            </w:r>
            <w:r w:rsidR="005C4962">
              <w:rPr>
                <w:noProof/>
                <w:webHidden/>
              </w:rPr>
              <w:t>3</w:t>
            </w:r>
            <w:r>
              <w:rPr>
                <w:noProof/>
                <w:webHidden/>
              </w:rPr>
              <w:fldChar w:fldCharType="end"/>
            </w:r>
          </w:hyperlink>
        </w:p>
        <w:p w14:paraId="223E8E81" w14:textId="77777777" w:rsidR="009151E7" w:rsidRDefault="009151E7">
          <w:pPr>
            <w:pStyle w:val="TOC2"/>
            <w:tabs>
              <w:tab w:val="right" w:leader="dot" w:pos="9016"/>
            </w:tabs>
            <w:rPr>
              <w:rFonts w:eastAsiaTheme="minorEastAsia"/>
              <w:noProof/>
              <w:lang w:eastAsia="en-GB"/>
            </w:rPr>
          </w:pPr>
          <w:hyperlink w:anchor="_Toc233311544" w:history="1">
            <w:r w:rsidRPr="00B6161F">
              <w:rPr>
                <w:rStyle w:val="Hyperlink"/>
                <w:noProof/>
              </w:rPr>
              <w:t>Overview of SDG 3</w:t>
            </w:r>
            <w:r>
              <w:rPr>
                <w:noProof/>
                <w:webHidden/>
              </w:rPr>
              <w:tab/>
            </w:r>
            <w:r>
              <w:rPr>
                <w:noProof/>
                <w:webHidden/>
              </w:rPr>
              <w:fldChar w:fldCharType="begin"/>
            </w:r>
            <w:r>
              <w:rPr>
                <w:noProof/>
                <w:webHidden/>
              </w:rPr>
              <w:instrText xml:space="preserve"> PAGEREF _Toc233311544 \h </w:instrText>
            </w:r>
            <w:r>
              <w:rPr>
                <w:noProof/>
                <w:webHidden/>
              </w:rPr>
            </w:r>
            <w:r>
              <w:rPr>
                <w:noProof/>
                <w:webHidden/>
              </w:rPr>
              <w:fldChar w:fldCharType="separate"/>
            </w:r>
            <w:r w:rsidR="005C4962">
              <w:rPr>
                <w:noProof/>
                <w:webHidden/>
              </w:rPr>
              <w:t>3</w:t>
            </w:r>
            <w:r>
              <w:rPr>
                <w:noProof/>
                <w:webHidden/>
              </w:rPr>
              <w:fldChar w:fldCharType="end"/>
            </w:r>
          </w:hyperlink>
        </w:p>
        <w:p w14:paraId="54EDA921" w14:textId="77777777" w:rsidR="009151E7" w:rsidRDefault="009151E7">
          <w:pPr>
            <w:pStyle w:val="TOC2"/>
            <w:tabs>
              <w:tab w:val="right" w:leader="dot" w:pos="9016"/>
            </w:tabs>
            <w:rPr>
              <w:rFonts w:eastAsiaTheme="minorEastAsia"/>
              <w:noProof/>
              <w:lang w:eastAsia="en-GB"/>
            </w:rPr>
          </w:pPr>
          <w:hyperlink w:anchor="_Toc233311545" w:history="1">
            <w:r w:rsidRPr="00B6161F">
              <w:rPr>
                <w:rStyle w:val="Hyperlink"/>
                <w:noProof/>
              </w:rPr>
              <w:t>Impact on Global Health and Well-being</w:t>
            </w:r>
            <w:r>
              <w:rPr>
                <w:noProof/>
                <w:webHidden/>
              </w:rPr>
              <w:tab/>
            </w:r>
            <w:r>
              <w:rPr>
                <w:noProof/>
                <w:webHidden/>
              </w:rPr>
              <w:fldChar w:fldCharType="begin"/>
            </w:r>
            <w:r>
              <w:rPr>
                <w:noProof/>
                <w:webHidden/>
              </w:rPr>
              <w:instrText xml:space="preserve"> PAGEREF _Toc233311545 \h </w:instrText>
            </w:r>
            <w:r>
              <w:rPr>
                <w:noProof/>
                <w:webHidden/>
              </w:rPr>
            </w:r>
            <w:r>
              <w:rPr>
                <w:noProof/>
                <w:webHidden/>
              </w:rPr>
              <w:fldChar w:fldCharType="separate"/>
            </w:r>
            <w:r w:rsidR="005C4962">
              <w:rPr>
                <w:noProof/>
                <w:webHidden/>
              </w:rPr>
              <w:t>3</w:t>
            </w:r>
            <w:r>
              <w:rPr>
                <w:noProof/>
                <w:webHidden/>
              </w:rPr>
              <w:fldChar w:fldCharType="end"/>
            </w:r>
          </w:hyperlink>
        </w:p>
        <w:p w14:paraId="3C7E2EA8" w14:textId="77777777" w:rsidR="009151E7" w:rsidRDefault="009151E7">
          <w:pPr>
            <w:pStyle w:val="TOC1"/>
            <w:tabs>
              <w:tab w:val="right" w:leader="dot" w:pos="9016"/>
            </w:tabs>
            <w:rPr>
              <w:rFonts w:eastAsiaTheme="minorEastAsia"/>
              <w:noProof/>
              <w:lang w:eastAsia="en-GB"/>
            </w:rPr>
          </w:pPr>
          <w:hyperlink w:anchor="_Toc233311546" w:history="1">
            <w:r w:rsidRPr="00B6161F">
              <w:rPr>
                <w:rStyle w:val="Hyperlink"/>
                <w:noProof/>
              </w:rPr>
              <w:t>Sustainable Development Goal 10</w:t>
            </w:r>
            <w:r>
              <w:rPr>
                <w:noProof/>
                <w:webHidden/>
              </w:rPr>
              <w:tab/>
            </w:r>
            <w:r>
              <w:rPr>
                <w:noProof/>
                <w:webHidden/>
              </w:rPr>
              <w:fldChar w:fldCharType="begin"/>
            </w:r>
            <w:r>
              <w:rPr>
                <w:noProof/>
                <w:webHidden/>
              </w:rPr>
              <w:instrText xml:space="preserve"> PAGEREF _Toc233311546 \h </w:instrText>
            </w:r>
            <w:r>
              <w:rPr>
                <w:noProof/>
                <w:webHidden/>
              </w:rPr>
            </w:r>
            <w:r>
              <w:rPr>
                <w:noProof/>
                <w:webHidden/>
              </w:rPr>
              <w:fldChar w:fldCharType="separate"/>
            </w:r>
            <w:r w:rsidR="005C4962">
              <w:rPr>
                <w:noProof/>
                <w:webHidden/>
              </w:rPr>
              <w:t>4</w:t>
            </w:r>
            <w:r>
              <w:rPr>
                <w:noProof/>
                <w:webHidden/>
              </w:rPr>
              <w:fldChar w:fldCharType="end"/>
            </w:r>
          </w:hyperlink>
        </w:p>
        <w:p w14:paraId="4FD0AA70" w14:textId="77777777" w:rsidR="009151E7" w:rsidRDefault="009151E7">
          <w:pPr>
            <w:pStyle w:val="TOC2"/>
            <w:tabs>
              <w:tab w:val="right" w:leader="dot" w:pos="9016"/>
            </w:tabs>
            <w:rPr>
              <w:rFonts w:eastAsiaTheme="minorEastAsia"/>
              <w:noProof/>
              <w:lang w:eastAsia="en-GB"/>
            </w:rPr>
          </w:pPr>
          <w:hyperlink w:anchor="_Toc233311547" w:history="1">
            <w:r w:rsidRPr="00B6161F">
              <w:rPr>
                <w:rStyle w:val="Hyperlink"/>
                <w:rFonts w:eastAsia="Times New Roman"/>
                <w:noProof/>
                <w:lang w:eastAsia="en-GB"/>
              </w:rPr>
              <w:t>Overview of SDG 10</w:t>
            </w:r>
            <w:r>
              <w:rPr>
                <w:noProof/>
                <w:webHidden/>
              </w:rPr>
              <w:tab/>
            </w:r>
            <w:r>
              <w:rPr>
                <w:noProof/>
                <w:webHidden/>
              </w:rPr>
              <w:fldChar w:fldCharType="begin"/>
            </w:r>
            <w:r>
              <w:rPr>
                <w:noProof/>
                <w:webHidden/>
              </w:rPr>
              <w:instrText xml:space="preserve"> PAGEREF _Toc233311547 \h </w:instrText>
            </w:r>
            <w:r>
              <w:rPr>
                <w:noProof/>
                <w:webHidden/>
              </w:rPr>
            </w:r>
            <w:r>
              <w:rPr>
                <w:noProof/>
                <w:webHidden/>
              </w:rPr>
              <w:fldChar w:fldCharType="separate"/>
            </w:r>
            <w:r w:rsidR="005C4962">
              <w:rPr>
                <w:noProof/>
                <w:webHidden/>
              </w:rPr>
              <w:t>4</w:t>
            </w:r>
            <w:r>
              <w:rPr>
                <w:noProof/>
                <w:webHidden/>
              </w:rPr>
              <w:fldChar w:fldCharType="end"/>
            </w:r>
          </w:hyperlink>
        </w:p>
        <w:p w14:paraId="13276880" w14:textId="77777777" w:rsidR="009151E7" w:rsidRDefault="009151E7">
          <w:pPr>
            <w:pStyle w:val="TOC2"/>
            <w:tabs>
              <w:tab w:val="right" w:leader="dot" w:pos="9016"/>
            </w:tabs>
            <w:rPr>
              <w:rFonts w:eastAsiaTheme="minorEastAsia"/>
              <w:noProof/>
              <w:lang w:eastAsia="en-GB"/>
            </w:rPr>
          </w:pPr>
          <w:hyperlink w:anchor="_Toc233311548" w:history="1">
            <w:r w:rsidRPr="00B6161F">
              <w:rPr>
                <w:rStyle w:val="Hyperlink"/>
                <w:rFonts w:eastAsia="Times New Roman"/>
                <w:noProof/>
                <w:lang w:eastAsia="en-GB"/>
              </w:rPr>
              <w:t>Impact on Health and Well-being</w:t>
            </w:r>
            <w:r>
              <w:rPr>
                <w:noProof/>
                <w:webHidden/>
              </w:rPr>
              <w:tab/>
            </w:r>
            <w:r>
              <w:rPr>
                <w:noProof/>
                <w:webHidden/>
              </w:rPr>
              <w:fldChar w:fldCharType="begin"/>
            </w:r>
            <w:r>
              <w:rPr>
                <w:noProof/>
                <w:webHidden/>
              </w:rPr>
              <w:instrText xml:space="preserve"> PAGEREF _Toc233311548 \h </w:instrText>
            </w:r>
            <w:r>
              <w:rPr>
                <w:noProof/>
                <w:webHidden/>
              </w:rPr>
            </w:r>
            <w:r>
              <w:rPr>
                <w:noProof/>
                <w:webHidden/>
              </w:rPr>
              <w:fldChar w:fldCharType="separate"/>
            </w:r>
            <w:r w:rsidR="005C4962">
              <w:rPr>
                <w:noProof/>
                <w:webHidden/>
              </w:rPr>
              <w:t>5</w:t>
            </w:r>
            <w:r>
              <w:rPr>
                <w:noProof/>
                <w:webHidden/>
              </w:rPr>
              <w:fldChar w:fldCharType="end"/>
            </w:r>
          </w:hyperlink>
        </w:p>
        <w:p w14:paraId="69E0B9DC" w14:textId="77777777" w:rsidR="009151E7" w:rsidRDefault="009151E7">
          <w:pPr>
            <w:pStyle w:val="TOC2"/>
            <w:tabs>
              <w:tab w:val="right" w:leader="dot" w:pos="9016"/>
            </w:tabs>
            <w:rPr>
              <w:rFonts w:eastAsiaTheme="minorEastAsia"/>
              <w:noProof/>
              <w:lang w:eastAsia="en-GB"/>
            </w:rPr>
          </w:pPr>
          <w:hyperlink w:anchor="_Toc233311549" w:history="1">
            <w:r w:rsidRPr="00B6161F">
              <w:rPr>
                <w:rStyle w:val="Hyperlink"/>
                <w:noProof/>
              </w:rPr>
              <w:t>Critical Analysis</w:t>
            </w:r>
            <w:r>
              <w:rPr>
                <w:noProof/>
                <w:webHidden/>
              </w:rPr>
              <w:tab/>
            </w:r>
            <w:r>
              <w:rPr>
                <w:noProof/>
                <w:webHidden/>
              </w:rPr>
              <w:fldChar w:fldCharType="begin"/>
            </w:r>
            <w:r>
              <w:rPr>
                <w:noProof/>
                <w:webHidden/>
              </w:rPr>
              <w:instrText xml:space="preserve"> PAGEREF _Toc233311549 \h </w:instrText>
            </w:r>
            <w:r>
              <w:rPr>
                <w:noProof/>
                <w:webHidden/>
              </w:rPr>
            </w:r>
            <w:r>
              <w:rPr>
                <w:noProof/>
                <w:webHidden/>
              </w:rPr>
              <w:fldChar w:fldCharType="separate"/>
            </w:r>
            <w:r w:rsidR="005C4962">
              <w:rPr>
                <w:noProof/>
                <w:webHidden/>
              </w:rPr>
              <w:t>6</w:t>
            </w:r>
            <w:r>
              <w:rPr>
                <w:noProof/>
                <w:webHidden/>
              </w:rPr>
              <w:fldChar w:fldCharType="end"/>
            </w:r>
          </w:hyperlink>
        </w:p>
        <w:p w14:paraId="6D471213" w14:textId="77777777" w:rsidR="009151E7" w:rsidRDefault="009151E7">
          <w:pPr>
            <w:pStyle w:val="TOC1"/>
            <w:tabs>
              <w:tab w:val="right" w:leader="dot" w:pos="9016"/>
            </w:tabs>
            <w:rPr>
              <w:rFonts w:eastAsiaTheme="minorEastAsia"/>
              <w:noProof/>
              <w:lang w:eastAsia="en-GB"/>
            </w:rPr>
          </w:pPr>
          <w:hyperlink w:anchor="_Toc233311550" w:history="1">
            <w:r w:rsidRPr="00B6161F">
              <w:rPr>
                <w:rStyle w:val="Hyperlink"/>
                <w:noProof/>
              </w:rPr>
              <w:t>National wellbeing initiatives</w:t>
            </w:r>
            <w:r>
              <w:rPr>
                <w:noProof/>
                <w:webHidden/>
              </w:rPr>
              <w:tab/>
            </w:r>
            <w:r>
              <w:rPr>
                <w:noProof/>
                <w:webHidden/>
              </w:rPr>
              <w:fldChar w:fldCharType="begin"/>
            </w:r>
            <w:r>
              <w:rPr>
                <w:noProof/>
                <w:webHidden/>
              </w:rPr>
              <w:instrText xml:space="preserve"> PAGEREF _Toc233311550 \h </w:instrText>
            </w:r>
            <w:r>
              <w:rPr>
                <w:noProof/>
                <w:webHidden/>
              </w:rPr>
            </w:r>
            <w:r>
              <w:rPr>
                <w:noProof/>
                <w:webHidden/>
              </w:rPr>
              <w:fldChar w:fldCharType="separate"/>
            </w:r>
            <w:r w:rsidR="005C4962">
              <w:rPr>
                <w:noProof/>
                <w:webHidden/>
              </w:rPr>
              <w:t>6</w:t>
            </w:r>
            <w:r>
              <w:rPr>
                <w:noProof/>
                <w:webHidden/>
              </w:rPr>
              <w:fldChar w:fldCharType="end"/>
            </w:r>
          </w:hyperlink>
        </w:p>
        <w:p w14:paraId="5A8D44FB" w14:textId="77777777" w:rsidR="009151E7" w:rsidRDefault="009151E7">
          <w:pPr>
            <w:pStyle w:val="TOC2"/>
            <w:tabs>
              <w:tab w:val="right" w:leader="dot" w:pos="9016"/>
            </w:tabs>
            <w:rPr>
              <w:rFonts w:eastAsiaTheme="minorEastAsia"/>
              <w:noProof/>
              <w:lang w:eastAsia="en-GB"/>
            </w:rPr>
          </w:pPr>
          <w:hyperlink w:anchor="_Toc233311551" w:history="1">
            <w:r w:rsidRPr="00B6161F">
              <w:rPr>
                <w:rStyle w:val="Hyperlink"/>
                <w:noProof/>
              </w:rPr>
              <w:t>NHS Long Term Plan</w:t>
            </w:r>
            <w:r>
              <w:rPr>
                <w:noProof/>
                <w:webHidden/>
              </w:rPr>
              <w:tab/>
            </w:r>
            <w:r>
              <w:rPr>
                <w:noProof/>
                <w:webHidden/>
              </w:rPr>
              <w:fldChar w:fldCharType="begin"/>
            </w:r>
            <w:r>
              <w:rPr>
                <w:noProof/>
                <w:webHidden/>
              </w:rPr>
              <w:instrText xml:space="preserve"> PAGEREF _Toc233311551 \h </w:instrText>
            </w:r>
            <w:r>
              <w:rPr>
                <w:noProof/>
                <w:webHidden/>
              </w:rPr>
            </w:r>
            <w:r>
              <w:rPr>
                <w:noProof/>
                <w:webHidden/>
              </w:rPr>
              <w:fldChar w:fldCharType="separate"/>
            </w:r>
            <w:r w:rsidR="005C4962">
              <w:rPr>
                <w:noProof/>
                <w:webHidden/>
              </w:rPr>
              <w:t>6</w:t>
            </w:r>
            <w:r>
              <w:rPr>
                <w:noProof/>
                <w:webHidden/>
              </w:rPr>
              <w:fldChar w:fldCharType="end"/>
            </w:r>
          </w:hyperlink>
        </w:p>
        <w:p w14:paraId="789C488B" w14:textId="77777777" w:rsidR="009151E7" w:rsidRDefault="009151E7">
          <w:pPr>
            <w:pStyle w:val="TOC2"/>
            <w:tabs>
              <w:tab w:val="right" w:leader="dot" w:pos="9016"/>
            </w:tabs>
            <w:rPr>
              <w:rFonts w:eastAsiaTheme="minorEastAsia"/>
              <w:noProof/>
              <w:lang w:eastAsia="en-GB"/>
            </w:rPr>
          </w:pPr>
          <w:hyperlink w:anchor="_Toc233311552" w:history="1">
            <w:r w:rsidRPr="00B6161F">
              <w:rPr>
                <w:rStyle w:val="Hyperlink"/>
                <w:noProof/>
              </w:rPr>
              <w:t>NHS Core20PLUS5</w:t>
            </w:r>
            <w:r>
              <w:rPr>
                <w:noProof/>
                <w:webHidden/>
              </w:rPr>
              <w:tab/>
            </w:r>
            <w:r>
              <w:rPr>
                <w:noProof/>
                <w:webHidden/>
              </w:rPr>
              <w:fldChar w:fldCharType="begin"/>
            </w:r>
            <w:r>
              <w:rPr>
                <w:noProof/>
                <w:webHidden/>
              </w:rPr>
              <w:instrText xml:space="preserve"> PAGEREF _Toc233311552 \h </w:instrText>
            </w:r>
            <w:r>
              <w:rPr>
                <w:noProof/>
                <w:webHidden/>
              </w:rPr>
            </w:r>
            <w:r>
              <w:rPr>
                <w:noProof/>
                <w:webHidden/>
              </w:rPr>
              <w:fldChar w:fldCharType="separate"/>
            </w:r>
            <w:r w:rsidR="005C4962">
              <w:rPr>
                <w:noProof/>
                <w:webHidden/>
              </w:rPr>
              <w:t>7</w:t>
            </w:r>
            <w:r>
              <w:rPr>
                <w:noProof/>
                <w:webHidden/>
              </w:rPr>
              <w:fldChar w:fldCharType="end"/>
            </w:r>
          </w:hyperlink>
        </w:p>
        <w:p w14:paraId="1E97E3E6" w14:textId="77777777" w:rsidR="009151E7" w:rsidRDefault="009151E7">
          <w:pPr>
            <w:pStyle w:val="TOC1"/>
            <w:tabs>
              <w:tab w:val="right" w:leader="dot" w:pos="9016"/>
            </w:tabs>
            <w:rPr>
              <w:rFonts w:eastAsiaTheme="minorEastAsia"/>
              <w:noProof/>
              <w:lang w:eastAsia="en-GB"/>
            </w:rPr>
          </w:pPr>
          <w:hyperlink w:anchor="_Toc233311553" w:history="1">
            <w:r w:rsidRPr="00B6161F">
              <w:rPr>
                <w:rStyle w:val="Hyperlink"/>
                <w:noProof/>
              </w:rPr>
              <w:t>Local wellbeing initiatives</w:t>
            </w:r>
            <w:r>
              <w:rPr>
                <w:noProof/>
                <w:webHidden/>
              </w:rPr>
              <w:tab/>
            </w:r>
            <w:r>
              <w:rPr>
                <w:noProof/>
                <w:webHidden/>
              </w:rPr>
              <w:fldChar w:fldCharType="begin"/>
            </w:r>
            <w:r>
              <w:rPr>
                <w:noProof/>
                <w:webHidden/>
              </w:rPr>
              <w:instrText xml:space="preserve"> PAGEREF _Toc233311553 \h </w:instrText>
            </w:r>
            <w:r>
              <w:rPr>
                <w:noProof/>
                <w:webHidden/>
              </w:rPr>
            </w:r>
            <w:r>
              <w:rPr>
                <w:noProof/>
                <w:webHidden/>
              </w:rPr>
              <w:fldChar w:fldCharType="separate"/>
            </w:r>
            <w:r w:rsidR="005C4962">
              <w:rPr>
                <w:noProof/>
                <w:webHidden/>
              </w:rPr>
              <w:t>8</w:t>
            </w:r>
            <w:r>
              <w:rPr>
                <w:noProof/>
                <w:webHidden/>
              </w:rPr>
              <w:fldChar w:fldCharType="end"/>
            </w:r>
          </w:hyperlink>
        </w:p>
        <w:p w14:paraId="440EBB82" w14:textId="77777777" w:rsidR="009151E7" w:rsidRDefault="009151E7">
          <w:pPr>
            <w:pStyle w:val="TOC2"/>
            <w:tabs>
              <w:tab w:val="right" w:leader="dot" w:pos="9016"/>
            </w:tabs>
            <w:rPr>
              <w:rFonts w:eastAsiaTheme="minorEastAsia"/>
              <w:noProof/>
              <w:lang w:eastAsia="en-GB"/>
            </w:rPr>
          </w:pPr>
          <w:hyperlink w:anchor="_Toc233311554" w:history="1">
            <w:r w:rsidRPr="00B6161F">
              <w:rPr>
                <w:rStyle w:val="Hyperlink"/>
                <w:noProof/>
              </w:rPr>
              <w:t>Social Prescribing</w:t>
            </w:r>
            <w:r>
              <w:rPr>
                <w:noProof/>
                <w:webHidden/>
              </w:rPr>
              <w:tab/>
            </w:r>
            <w:r>
              <w:rPr>
                <w:noProof/>
                <w:webHidden/>
              </w:rPr>
              <w:fldChar w:fldCharType="begin"/>
            </w:r>
            <w:r>
              <w:rPr>
                <w:noProof/>
                <w:webHidden/>
              </w:rPr>
              <w:instrText xml:space="preserve"> PAGEREF _Toc233311554 \h </w:instrText>
            </w:r>
            <w:r>
              <w:rPr>
                <w:noProof/>
                <w:webHidden/>
              </w:rPr>
            </w:r>
            <w:r>
              <w:rPr>
                <w:noProof/>
                <w:webHidden/>
              </w:rPr>
              <w:fldChar w:fldCharType="separate"/>
            </w:r>
            <w:r w:rsidR="005C4962">
              <w:rPr>
                <w:noProof/>
                <w:webHidden/>
              </w:rPr>
              <w:t>8</w:t>
            </w:r>
            <w:r>
              <w:rPr>
                <w:noProof/>
                <w:webHidden/>
              </w:rPr>
              <w:fldChar w:fldCharType="end"/>
            </w:r>
          </w:hyperlink>
        </w:p>
        <w:p w14:paraId="043C329C" w14:textId="77777777" w:rsidR="009151E7" w:rsidRDefault="009151E7">
          <w:pPr>
            <w:pStyle w:val="TOC2"/>
            <w:tabs>
              <w:tab w:val="right" w:leader="dot" w:pos="9016"/>
            </w:tabs>
            <w:rPr>
              <w:rFonts w:eastAsiaTheme="minorEastAsia"/>
              <w:noProof/>
              <w:lang w:eastAsia="en-GB"/>
            </w:rPr>
          </w:pPr>
          <w:hyperlink w:anchor="_Toc233311555" w:history="1">
            <w:r w:rsidRPr="00B6161F">
              <w:rPr>
                <w:rStyle w:val="Hyperlink"/>
                <w:noProof/>
              </w:rPr>
              <w:t>Local Authority Public Health Programmes</w:t>
            </w:r>
            <w:r>
              <w:rPr>
                <w:noProof/>
                <w:webHidden/>
              </w:rPr>
              <w:tab/>
            </w:r>
            <w:r>
              <w:rPr>
                <w:noProof/>
                <w:webHidden/>
              </w:rPr>
              <w:fldChar w:fldCharType="begin"/>
            </w:r>
            <w:r>
              <w:rPr>
                <w:noProof/>
                <w:webHidden/>
              </w:rPr>
              <w:instrText xml:space="preserve"> PAGEREF _Toc233311555 \h </w:instrText>
            </w:r>
            <w:r>
              <w:rPr>
                <w:noProof/>
                <w:webHidden/>
              </w:rPr>
            </w:r>
            <w:r>
              <w:rPr>
                <w:noProof/>
                <w:webHidden/>
              </w:rPr>
              <w:fldChar w:fldCharType="separate"/>
            </w:r>
            <w:r w:rsidR="005C4962">
              <w:rPr>
                <w:noProof/>
                <w:webHidden/>
              </w:rPr>
              <w:t>8</w:t>
            </w:r>
            <w:r>
              <w:rPr>
                <w:noProof/>
                <w:webHidden/>
              </w:rPr>
              <w:fldChar w:fldCharType="end"/>
            </w:r>
          </w:hyperlink>
        </w:p>
        <w:p w14:paraId="146E4FFC" w14:textId="77777777" w:rsidR="009151E7" w:rsidRDefault="009151E7">
          <w:pPr>
            <w:pStyle w:val="TOC1"/>
            <w:tabs>
              <w:tab w:val="right" w:leader="dot" w:pos="9016"/>
            </w:tabs>
            <w:rPr>
              <w:rFonts w:eastAsiaTheme="minorEastAsia"/>
              <w:noProof/>
              <w:lang w:eastAsia="en-GB"/>
            </w:rPr>
          </w:pPr>
          <w:hyperlink w:anchor="_Toc233311556" w:history="1">
            <w:r w:rsidRPr="00B6161F">
              <w:rPr>
                <w:rStyle w:val="Hyperlink"/>
                <w:noProof/>
              </w:rPr>
              <w:t>Recommendations</w:t>
            </w:r>
            <w:r>
              <w:rPr>
                <w:noProof/>
                <w:webHidden/>
              </w:rPr>
              <w:tab/>
            </w:r>
            <w:r>
              <w:rPr>
                <w:noProof/>
                <w:webHidden/>
              </w:rPr>
              <w:fldChar w:fldCharType="begin"/>
            </w:r>
            <w:r>
              <w:rPr>
                <w:noProof/>
                <w:webHidden/>
              </w:rPr>
              <w:instrText xml:space="preserve"> PAGEREF _Toc233311556 \h </w:instrText>
            </w:r>
            <w:r>
              <w:rPr>
                <w:noProof/>
                <w:webHidden/>
              </w:rPr>
            </w:r>
            <w:r>
              <w:rPr>
                <w:noProof/>
                <w:webHidden/>
              </w:rPr>
              <w:fldChar w:fldCharType="separate"/>
            </w:r>
            <w:r w:rsidR="005C4962">
              <w:rPr>
                <w:noProof/>
                <w:webHidden/>
              </w:rPr>
              <w:t>8</w:t>
            </w:r>
            <w:r>
              <w:rPr>
                <w:noProof/>
                <w:webHidden/>
              </w:rPr>
              <w:fldChar w:fldCharType="end"/>
            </w:r>
          </w:hyperlink>
        </w:p>
        <w:p w14:paraId="66FF2AB2" w14:textId="77777777" w:rsidR="009151E7" w:rsidRDefault="009151E7">
          <w:pPr>
            <w:pStyle w:val="TOC1"/>
            <w:tabs>
              <w:tab w:val="right" w:leader="dot" w:pos="9016"/>
            </w:tabs>
            <w:rPr>
              <w:rFonts w:eastAsiaTheme="minorEastAsia"/>
              <w:noProof/>
              <w:lang w:eastAsia="en-GB"/>
            </w:rPr>
          </w:pPr>
          <w:hyperlink w:anchor="_Toc233311557" w:history="1">
            <w:r w:rsidRPr="00B6161F">
              <w:rPr>
                <w:rStyle w:val="Hyperlink"/>
                <w:noProof/>
              </w:rPr>
              <w:t>Conclusion</w:t>
            </w:r>
            <w:r>
              <w:rPr>
                <w:noProof/>
                <w:webHidden/>
              </w:rPr>
              <w:tab/>
            </w:r>
            <w:r>
              <w:rPr>
                <w:noProof/>
                <w:webHidden/>
              </w:rPr>
              <w:fldChar w:fldCharType="begin"/>
            </w:r>
            <w:r>
              <w:rPr>
                <w:noProof/>
                <w:webHidden/>
              </w:rPr>
              <w:instrText xml:space="preserve"> PAGEREF _Toc233311557 \h </w:instrText>
            </w:r>
            <w:r>
              <w:rPr>
                <w:noProof/>
                <w:webHidden/>
              </w:rPr>
            </w:r>
            <w:r>
              <w:rPr>
                <w:noProof/>
                <w:webHidden/>
              </w:rPr>
              <w:fldChar w:fldCharType="separate"/>
            </w:r>
            <w:r w:rsidR="005C4962">
              <w:rPr>
                <w:noProof/>
                <w:webHidden/>
              </w:rPr>
              <w:t>9</w:t>
            </w:r>
            <w:r>
              <w:rPr>
                <w:noProof/>
                <w:webHidden/>
              </w:rPr>
              <w:fldChar w:fldCharType="end"/>
            </w:r>
          </w:hyperlink>
        </w:p>
        <w:p w14:paraId="6615D8B0" w14:textId="77777777" w:rsidR="009151E7" w:rsidRDefault="009151E7">
          <w:pPr>
            <w:pStyle w:val="TOC1"/>
            <w:tabs>
              <w:tab w:val="right" w:leader="dot" w:pos="9016"/>
            </w:tabs>
            <w:rPr>
              <w:rFonts w:eastAsiaTheme="minorEastAsia"/>
              <w:noProof/>
              <w:lang w:eastAsia="en-GB"/>
            </w:rPr>
          </w:pPr>
          <w:hyperlink w:anchor="_Toc233311558" w:history="1">
            <w:r w:rsidRPr="00B6161F">
              <w:rPr>
                <w:rStyle w:val="Hyperlink"/>
                <w:noProof/>
                <w:lang w:val="en-US"/>
              </w:rPr>
              <w:t>References</w:t>
            </w:r>
            <w:r>
              <w:rPr>
                <w:noProof/>
                <w:webHidden/>
              </w:rPr>
              <w:tab/>
            </w:r>
            <w:r>
              <w:rPr>
                <w:noProof/>
                <w:webHidden/>
              </w:rPr>
              <w:fldChar w:fldCharType="begin"/>
            </w:r>
            <w:r>
              <w:rPr>
                <w:noProof/>
                <w:webHidden/>
              </w:rPr>
              <w:instrText xml:space="preserve"> PAGEREF _Toc233311558 \h </w:instrText>
            </w:r>
            <w:r>
              <w:rPr>
                <w:noProof/>
                <w:webHidden/>
              </w:rPr>
            </w:r>
            <w:r>
              <w:rPr>
                <w:noProof/>
                <w:webHidden/>
              </w:rPr>
              <w:fldChar w:fldCharType="separate"/>
            </w:r>
            <w:r w:rsidR="005C4962">
              <w:rPr>
                <w:noProof/>
                <w:webHidden/>
              </w:rPr>
              <w:t>10</w:t>
            </w:r>
            <w:r>
              <w:rPr>
                <w:noProof/>
                <w:webHidden/>
              </w:rPr>
              <w:fldChar w:fldCharType="end"/>
            </w:r>
          </w:hyperlink>
        </w:p>
        <w:p w14:paraId="6F26B299" w14:textId="77777777" w:rsidR="00FD60F9" w:rsidRPr="00FD60F9" w:rsidRDefault="00FD60F9" w:rsidP="00FD60F9">
          <w:pPr>
            <w:spacing w:after="0" w:line="360" w:lineRule="auto"/>
            <w:contextualSpacing/>
            <w:rPr>
              <w:rFonts w:ascii="Arial" w:hAnsi="Arial" w:cs="Arial"/>
            </w:rPr>
          </w:pPr>
          <w:r w:rsidRPr="00FD60F9">
            <w:rPr>
              <w:rFonts w:ascii="Arial" w:hAnsi="Arial" w:cs="Arial"/>
              <w:b/>
              <w:bCs/>
              <w:noProof/>
            </w:rPr>
            <w:fldChar w:fldCharType="end"/>
          </w:r>
        </w:p>
      </w:sdtContent>
    </w:sdt>
    <w:p w14:paraId="3A9E8F8B" w14:textId="77777777" w:rsidR="0013575E" w:rsidRPr="00FD60F9" w:rsidRDefault="0013575E" w:rsidP="00FD60F9">
      <w:pPr>
        <w:spacing w:after="0" w:line="360" w:lineRule="auto"/>
        <w:contextualSpacing/>
        <w:rPr>
          <w:rFonts w:ascii="Arial" w:hAnsi="Arial" w:cs="Arial"/>
          <w:lang w:val="en-US"/>
        </w:rPr>
      </w:pPr>
    </w:p>
    <w:p w14:paraId="6FF599FD" w14:textId="77777777" w:rsidR="0013575E" w:rsidRPr="00FD60F9" w:rsidRDefault="0013575E" w:rsidP="00FD60F9">
      <w:pPr>
        <w:spacing w:after="0" w:line="360" w:lineRule="auto"/>
        <w:contextualSpacing/>
        <w:rPr>
          <w:rFonts w:ascii="Arial" w:hAnsi="Arial" w:cs="Arial"/>
          <w:lang w:val="en-US"/>
        </w:rPr>
      </w:pPr>
    </w:p>
    <w:p w14:paraId="3C217E97" w14:textId="77777777" w:rsidR="008D6676" w:rsidRPr="00FD60F9" w:rsidRDefault="008D6676" w:rsidP="00FD60F9">
      <w:pPr>
        <w:spacing w:after="0" w:line="360" w:lineRule="auto"/>
        <w:contextualSpacing/>
        <w:rPr>
          <w:rFonts w:ascii="Arial" w:hAnsi="Arial" w:cs="Arial"/>
          <w:lang w:val="en-US"/>
        </w:rPr>
      </w:pPr>
    </w:p>
    <w:p w14:paraId="6C022E1C" w14:textId="77777777" w:rsidR="008D6676" w:rsidRPr="00FD60F9" w:rsidRDefault="008D6676" w:rsidP="00FD60F9">
      <w:pPr>
        <w:spacing w:after="0" w:line="360" w:lineRule="auto"/>
        <w:contextualSpacing/>
        <w:rPr>
          <w:rFonts w:ascii="Arial" w:hAnsi="Arial" w:cs="Arial"/>
          <w:lang w:val="en-US"/>
        </w:rPr>
      </w:pPr>
    </w:p>
    <w:p w14:paraId="2AAFDE69" w14:textId="77777777" w:rsidR="0013575E" w:rsidRPr="00FD60F9" w:rsidRDefault="0013575E" w:rsidP="00FD60F9">
      <w:pPr>
        <w:spacing w:after="0" w:line="360" w:lineRule="auto"/>
        <w:contextualSpacing/>
        <w:rPr>
          <w:rFonts w:ascii="Arial" w:hAnsi="Arial" w:cs="Arial"/>
          <w:lang w:val="en-US"/>
        </w:rPr>
      </w:pPr>
    </w:p>
    <w:p w14:paraId="37F42DE6" w14:textId="77777777" w:rsidR="0013575E" w:rsidRPr="00FD60F9" w:rsidRDefault="0013575E" w:rsidP="00FD60F9">
      <w:pPr>
        <w:spacing w:after="0" w:line="360" w:lineRule="auto"/>
        <w:contextualSpacing/>
        <w:rPr>
          <w:rFonts w:ascii="Arial" w:hAnsi="Arial" w:cs="Arial"/>
          <w:lang w:val="en-US"/>
        </w:rPr>
      </w:pPr>
    </w:p>
    <w:p w14:paraId="2D919C89" w14:textId="77777777" w:rsidR="0013575E" w:rsidRPr="00FD60F9" w:rsidRDefault="0013575E" w:rsidP="00FD60F9">
      <w:pPr>
        <w:spacing w:after="0" w:line="360" w:lineRule="auto"/>
        <w:contextualSpacing/>
        <w:rPr>
          <w:rFonts w:ascii="Arial" w:hAnsi="Arial" w:cs="Arial"/>
          <w:lang w:val="en-US"/>
        </w:rPr>
      </w:pPr>
    </w:p>
    <w:p w14:paraId="462EEE4A" w14:textId="77777777" w:rsidR="0013575E" w:rsidRPr="00FD60F9" w:rsidRDefault="0013575E" w:rsidP="00FD60F9">
      <w:pPr>
        <w:spacing w:after="0" w:line="360" w:lineRule="auto"/>
        <w:contextualSpacing/>
        <w:rPr>
          <w:rFonts w:ascii="Arial" w:hAnsi="Arial" w:cs="Arial"/>
          <w:lang w:val="en-US"/>
        </w:rPr>
      </w:pPr>
    </w:p>
    <w:p w14:paraId="11786168" w14:textId="77777777" w:rsidR="0013575E" w:rsidRPr="00FD60F9" w:rsidRDefault="0013575E" w:rsidP="00FD60F9">
      <w:pPr>
        <w:spacing w:after="0" w:line="360" w:lineRule="auto"/>
        <w:contextualSpacing/>
        <w:rPr>
          <w:rFonts w:ascii="Arial" w:hAnsi="Arial" w:cs="Arial"/>
          <w:lang w:val="en-US"/>
        </w:rPr>
      </w:pPr>
    </w:p>
    <w:p w14:paraId="523D820F" w14:textId="77777777" w:rsidR="0013575E" w:rsidRPr="00FD60F9" w:rsidRDefault="0013575E" w:rsidP="00FD60F9">
      <w:pPr>
        <w:spacing w:after="0" w:line="360" w:lineRule="auto"/>
        <w:contextualSpacing/>
        <w:rPr>
          <w:rFonts w:ascii="Arial" w:hAnsi="Arial" w:cs="Arial"/>
          <w:lang w:val="en-US"/>
        </w:rPr>
      </w:pPr>
    </w:p>
    <w:p w14:paraId="66A39F40" w14:textId="77777777" w:rsidR="00085810" w:rsidRPr="00FD60F9" w:rsidRDefault="0013575E" w:rsidP="00FD60F9">
      <w:pPr>
        <w:spacing w:after="0" w:line="360" w:lineRule="auto"/>
        <w:contextualSpacing/>
        <w:jc w:val="center"/>
        <w:rPr>
          <w:rFonts w:ascii="Arial" w:hAnsi="Arial" w:cs="Arial"/>
          <w:lang w:eastAsia="en-GB"/>
        </w:rPr>
      </w:pPr>
      <w:r w:rsidRPr="00FD60F9">
        <w:rPr>
          <w:rFonts w:ascii="Arial" w:hAnsi="Arial" w:cs="Arial"/>
          <w:lang w:eastAsia="en-GB"/>
        </w:rPr>
        <w:lastRenderedPageBreak/>
        <w:t>Health, Wellbeing and Sustainable Development</w:t>
      </w:r>
    </w:p>
    <w:p w14:paraId="2E215848" w14:textId="77777777" w:rsidR="00687719" w:rsidRPr="00FD60F9" w:rsidRDefault="00687719" w:rsidP="001C49E7">
      <w:pPr>
        <w:pStyle w:val="Heading1"/>
        <w:spacing w:before="0" w:beforeAutospacing="0" w:after="0" w:afterAutospacing="0" w:line="360" w:lineRule="auto"/>
        <w:contextualSpacing/>
        <w:jc w:val="both"/>
      </w:pPr>
      <w:bookmarkStart w:id="0" w:name="_Toc233311542"/>
      <w:r w:rsidRPr="00FD60F9">
        <w:t>Introduction</w:t>
      </w:r>
      <w:bookmarkEnd w:id="0"/>
    </w:p>
    <w:p w14:paraId="50448990" w14:textId="77777777" w:rsidR="00687719" w:rsidRPr="00FD60F9" w:rsidRDefault="00687719" w:rsidP="001C49E7">
      <w:pPr>
        <w:spacing w:after="0" w:line="360" w:lineRule="auto"/>
        <w:ind w:firstLine="720"/>
        <w:contextualSpacing/>
        <w:jc w:val="both"/>
        <w:rPr>
          <w:rFonts w:ascii="Arial" w:hAnsi="Arial" w:cs="Arial"/>
        </w:rPr>
      </w:pPr>
      <w:r w:rsidRPr="00FD60F9">
        <w:rPr>
          <w:rFonts w:ascii="Arial" w:hAnsi="Arial" w:cs="Arial"/>
        </w:rPr>
        <w:t>The concepts of health, well-being, and sustainable development are also interrelated and have an impact on population health outcomes and health service provision. The concept of health encompasses physical, mental, and social well-being, and sustainable development is about satisfying the needs of the present without harming the needs of future generations. The increased attention on social, economic and environmental determinants of health and health inequalities is growing in evidence, highlighting how these contribute to health gaps and outcomes (Marmot, 2020; UKHSA, 2023). This report reviews the importance of SDG 3 and SDG 10 as it relates to health and well-being, reviews and critiques some initiatives and gives recommendations for how things can be improved.</w:t>
      </w:r>
    </w:p>
    <w:p w14:paraId="705E371F" w14:textId="77777777" w:rsidR="003E7A68" w:rsidRPr="00FD60F9" w:rsidRDefault="003E7A68" w:rsidP="001C49E7">
      <w:pPr>
        <w:spacing w:after="0" w:line="360" w:lineRule="auto"/>
        <w:contextualSpacing/>
        <w:jc w:val="both"/>
        <w:rPr>
          <w:rFonts w:ascii="Arial" w:hAnsi="Arial" w:cs="Arial"/>
        </w:rPr>
      </w:pPr>
    </w:p>
    <w:p w14:paraId="697589FC" w14:textId="77777777" w:rsidR="00687719" w:rsidRPr="00FD60F9" w:rsidRDefault="00687719" w:rsidP="001C49E7">
      <w:pPr>
        <w:pStyle w:val="Heading1"/>
        <w:spacing w:before="0" w:beforeAutospacing="0" w:after="0" w:afterAutospacing="0" w:line="360" w:lineRule="auto"/>
        <w:contextualSpacing/>
        <w:jc w:val="both"/>
      </w:pPr>
      <w:bookmarkStart w:id="1" w:name="_Toc233311543"/>
      <w:r w:rsidRPr="00FD60F9">
        <w:t>Sustainable Development Goal 3</w:t>
      </w:r>
      <w:bookmarkEnd w:id="1"/>
    </w:p>
    <w:p w14:paraId="5D3B6DC6" w14:textId="77777777" w:rsidR="00687719" w:rsidRPr="001C49E7" w:rsidRDefault="00687719" w:rsidP="001C49E7">
      <w:pPr>
        <w:pStyle w:val="Heading2"/>
        <w:spacing w:before="0" w:line="360" w:lineRule="auto"/>
        <w:contextualSpacing/>
        <w:jc w:val="both"/>
        <w:rPr>
          <w:b/>
          <w:bCs/>
          <w:sz w:val="22"/>
          <w:szCs w:val="22"/>
        </w:rPr>
      </w:pPr>
      <w:bookmarkStart w:id="2" w:name="_Toc233311544"/>
      <w:r w:rsidRPr="001C49E7">
        <w:rPr>
          <w:b/>
          <w:bCs/>
          <w:sz w:val="22"/>
          <w:szCs w:val="22"/>
        </w:rPr>
        <w:t>Overview of SDG 3</w:t>
      </w:r>
      <w:bookmarkEnd w:id="2"/>
    </w:p>
    <w:p w14:paraId="4BEF2DFB" w14:textId="77777777" w:rsidR="00687719" w:rsidRPr="00FD60F9" w:rsidRDefault="00687719" w:rsidP="001C49E7">
      <w:pPr>
        <w:spacing w:after="0" w:line="360" w:lineRule="auto"/>
        <w:ind w:firstLine="720"/>
        <w:contextualSpacing/>
        <w:jc w:val="both"/>
        <w:rPr>
          <w:rFonts w:ascii="Arial" w:hAnsi="Arial" w:cs="Arial"/>
        </w:rPr>
      </w:pPr>
      <w:r w:rsidRPr="00FD60F9">
        <w:rPr>
          <w:rFonts w:ascii="Arial" w:hAnsi="Arial" w:cs="Arial"/>
        </w:rPr>
        <w:t>Sustainable Development Goal 3 (SDG 3) targets to ensure healthy lives and promote wellbeing at all stages of life, which was confirmed when set, which includes maternal and child mortality, mental health and prevention of diseases as well as universal health coverage. But progress globally remains inadequate, and many targets remain unmet by 2030 (United Nations, 2024).</w:t>
      </w:r>
    </w:p>
    <w:p w14:paraId="31C3C2FC" w14:textId="77777777" w:rsidR="003E7A68" w:rsidRPr="00FD60F9" w:rsidRDefault="003E7A68" w:rsidP="001C49E7">
      <w:pPr>
        <w:spacing w:after="0" w:line="360" w:lineRule="auto"/>
        <w:contextualSpacing/>
        <w:jc w:val="both"/>
        <w:rPr>
          <w:rFonts w:ascii="Arial" w:hAnsi="Arial" w:cs="Arial"/>
        </w:rPr>
      </w:pPr>
    </w:p>
    <w:p w14:paraId="3E1C1E5B" w14:textId="77777777" w:rsidR="00687719" w:rsidRPr="001C49E7" w:rsidRDefault="00687719" w:rsidP="001C49E7">
      <w:pPr>
        <w:pStyle w:val="Heading2"/>
        <w:spacing w:before="0" w:line="360" w:lineRule="auto"/>
        <w:contextualSpacing/>
        <w:jc w:val="both"/>
        <w:rPr>
          <w:b/>
          <w:bCs/>
          <w:sz w:val="22"/>
          <w:szCs w:val="22"/>
        </w:rPr>
      </w:pPr>
      <w:bookmarkStart w:id="3" w:name="_Toc233311545"/>
      <w:r w:rsidRPr="001C49E7">
        <w:rPr>
          <w:b/>
          <w:bCs/>
          <w:sz w:val="22"/>
          <w:szCs w:val="22"/>
        </w:rPr>
        <w:t>Impact on Global Health and Well-being</w:t>
      </w:r>
      <w:bookmarkEnd w:id="3"/>
    </w:p>
    <w:p w14:paraId="57C5569C" w14:textId="77777777" w:rsidR="00FB7E3B" w:rsidRDefault="00FB7E3B" w:rsidP="001C49E7">
      <w:pPr>
        <w:spacing w:after="0" w:line="360" w:lineRule="auto"/>
        <w:ind w:firstLine="720"/>
        <w:contextualSpacing/>
        <w:jc w:val="both"/>
        <w:rPr>
          <w:rFonts w:ascii="Arial" w:hAnsi="Arial" w:cs="Arial"/>
        </w:rPr>
      </w:pPr>
      <w:r w:rsidRPr="00FB7E3B">
        <w:rPr>
          <w:rFonts w:ascii="Arial" w:hAnsi="Arial" w:cs="Arial"/>
        </w:rPr>
        <w:t>The contribution from SDG 3 to global health and wellbeing has been tremendous in terms of access to health, prevention of disease and health systems. Positive health system outcomes such as reduced maternal and child mortality, better healthy life expectancy and increased access to essential health services are linked to effective health systems, especially for vulnerable groups (European Parliament, 2024). To further reduce barriers to care and better health outcomes, the introduction of universal health coverage has further promoted more equita</w:t>
      </w:r>
      <w:r w:rsidR="009151E7">
        <w:rPr>
          <w:rFonts w:ascii="Arial" w:hAnsi="Arial" w:cs="Arial"/>
        </w:rPr>
        <w:t>ble health outcomes. It i</w:t>
      </w:r>
      <w:r w:rsidRPr="00FB7E3B">
        <w:rPr>
          <w:rFonts w:ascii="Arial" w:hAnsi="Arial" w:cs="Arial"/>
        </w:rPr>
        <w:t>s also observed that mental health has come into the spotlight under SDG 3.</w:t>
      </w:r>
    </w:p>
    <w:p w14:paraId="48987870" w14:textId="77777777" w:rsidR="00687719" w:rsidRPr="00FD60F9" w:rsidRDefault="00687719" w:rsidP="001C49E7">
      <w:pPr>
        <w:spacing w:after="0" w:line="360" w:lineRule="auto"/>
        <w:ind w:firstLine="720"/>
        <w:contextualSpacing/>
        <w:jc w:val="both"/>
        <w:rPr>
          <w:rFonts w:ascii="Arial" w:hAnsi="Arial" w:cs="Arial"/>
        </w:rPr>
      </w:pPr>
      <w:r w:rsidRPr="00FD60F9">
        <w:rPr>
          <w:rFonts w:ascii="Arial" w:hAnsi="Arial" w:cs="Arial"/>
        </w:rPr>
        <w:t>The Covid-19 pandemic brought the importance of mental well-being to the fore in the world, as people were living socially isolated, anxious and economically uncertain lives, and the healthcare systems were put under unprecedented pressure (European Parliament, 2024). It is therefore recognised that integrated strategies that link different policies (namely health and social, educational and environmental policies) are important for the long-term well-being and resilience.</w:t>
      </w:r>
    </w:p>
    <w:p w14:paraId="1C512B65" w14:textId="77777777" w:rsidR="00687719" w:rsidRPr="00FD60F9" w:rsidRDefault="00687719" w:rsidP="001C49E7">
      <w:pPr>
        <w:spacing w:after="0" w:line="360" w:lineRule="auto"/>
        <w:ind w:firstLine="720"/>
        <w:contextualSpacing/>
        <w:jc w:val="both"/>
        <w:rPr>
          <w:rFonts w:ascii="Arial" w:hAnsi="Arial" w:cs="Arial"/>
        </w:rPr>
      </w:pPr>
      <w:r w:rsidRPr="00FD60F9">
        <w:rPr>
          <w:rFonts w:ascii="Arial" w:hAnsi="Arial" w:cs="Arial"/>
        </w:rPr>
        <w:t>Another important aspect of sustainability in the environment has been highlighted as a priority to reach SDG 3. The impacts of climate change on</w:t>
      </w:r>
      <w:r w:rsidR="003E7A68" w:rsidRPr="00FD60F9">
        <w:rPr>
          <w:rFonts w:ascii="Arial" w:hAnsi="Arial" w:cs="Arial"/>
        </w:rPr>
        <w:t xml:space="preserve"> health are direct, through</w:t>
      </w:r>
      <w:r w:rsidRPr="00FD60F9">
        <w:rPr>
          <w:rFonts w:ascii="Arial" w:hAnsi="Arial" w:cs="Arial"/>
        </w:rPr>
        <w:t xml:space="preserve"> the </w:t>
      </w:r>
      <w:r w:rsidRPr="00FD60F9">
        <w:rPr>
          <w:rFonts w:ascii="Arial" w:hAnsi="Arial" w:cs="Arial"/>
        </w:rPr>
        <w:lastRenderedPageBreak/>
        <w:t>effects of heatwaves, flooding, drought</w:t>
      </w:r>
      <w:r w:rsidR="003E7A68" w:rsidRPr="00FD60F9">
        <w:rPr>
          <w:rFonts w:ascii="Arial" w:hAnsi="Arial" w:cs="Arial"/>
        </w:rPr>
        <w:t>s and wildfire, and indirect through</w:t>
      </w:r>
      <w:r w:rsidRPr="00FD60F9">
        <w:rPr>
          <w:rFonts w:ascii="Arial" w:hAnsi="Arial" w:cs="Arial"/>
        </w:rPr>
        <w:t xml:space="preserve"> the spread of climate-sensitive infectious diseases. </w:t>
      </w:r>
      <w:r w:rsidR="00FB7E3B" w:rsidRPr="00FB7E3B">
        <w:rPr>
          <w:rFonts w:ascii="Arial" w:hAnsi="Arial" w:cs="Arial"/>
        </w:rPr>
        <w:t>Excess mortality and increased demand on clinical and social services have already been reported for heatwaves occurring in England, and some social determinants of health, such as food security, are being disproportionately affected by climate effects on those already vulnerable (UKHSA, 2023).</w:t>
      </w:r>
      <w:r w:rsidR="00FB7E3B">
        <w:rPr>
          <w:rFonts w:ascii="Arial" w:hAnsi="Arial" w:cs="Arial"/>
        </w:rPr>
        <w:t xml:space="preserve"> </w:t>
      </w:r>
      <w:r w:rsidRPr="00FD60F9">
        <w:rPr>
          <w:rFonts w:ascii="Arial" w:hAnsi="Arial" w:cs="Arial"/>
        </w:rPr>
        <w:t>These issues show that there is a need for strategies to improve health, which can incorporate environmental sustainability as a part of health services and care.</w:t>
      </w:r>
    </w:p>
    <w:p w14:paraId="70FA78D6" w14:textId="72937ABD" w:rsidR="00DC18BB" w:rsidRPr="00FD60F9" w:rsidRDefault="003E7A68" w:rsidP="001C49E7">
      <w:pPr>
        <w:spacing w:after="0" w:line="360" w:lineRule="auto"/>
        <w:ind w:firstLine="720"/>
        <w:contextualSpacing/>
        <w:jc w:val="both"/>
        <w:rPr>
          <w:rFonts w:ascii="Arial" w:hAnsi="Arial" w:cs="Arial"/>
        </w:rPr>
      </w:pPr>
      <w:r w:rsidRPr="00FD60F9">
        <w:rPr>
          <w:rFonts w:ascii="Arial" w:hAnsi="Arial" w:cs="Arial"/>
        </w:rPr>
        <w:t>S</w:t>
      </w:r>
      <w:r w:rsidR="00687719" w:rsidRPr="00FD60F9">
        <w:rPr>
          <w:rFonts w:ascii="Arial" w:hAnsi="Arial" w:cs="Arial"/>
        </w:rPr>
        <w:t>ignificant barriers must be overcome for progress to be made. In a way, targets in Figure 3 show that even with international commitments, much remains to be done for these SDG targets. Additionally, the pandemic COVID-19 caused disruptions in health care services around the globe, leading to a chain of delayed diagnosis, lower availability of treatment and a decrease in healthy life expectancy in certain regions, such as Europe (European Parliament, 2024). The long-term impact of climate change is a threat too, as it is expected that as global temperatures rise, so will the number of individuals</w:t>
      </w:r>
      <w:r w:rsidR="00FD3B2E">
        <w:rPr>
          <w:rFonts w:ascii="Arial" w:hAnsi="Arial" w:cs="Arial"/>
        </w:rPr>
        <w:t xml:space="preserve"> that </w:t>
      </w:r>
      <w:r w:rsidR="00687719" w:rsidRPr="00FD60F9">
        <w:rPr>
          <w:rFonts w:ascii="Arial" w:hAnsi="Arial" w:cs="Arial"/>
        </w:rPr>
        <w:t>die from heat-related illnesses, putting further strain on the NHS and society in general and highlighting the need for long-term investments and policy efforts (UKHSA, 2023).</w:t>
      </w:r>
    </w:p>
    <w:p w14:paraId="53FA9DF5" w14:textId="77777777" w:rsidR="00DC18BB" w:rsidRPr="00FD60F9" w:rsidRDefault="00F14D45" w:rsidP="001C49E7">
      <w:pPr>
        <w:pStyle w:val="isselectedend"/>
        <w:spacing w:before="0" w:beforeAutospacing="0" w:after="0" w:afterAutospacing="0" w:line="360" w:lineRule="auto"/>
        <w:contextualSpacing/>
        <w:jc w:val="both"/>
        <w:rPr>
          <w:rFonts w:ascii="Arial" w:hAnsi="Arial" w:cs="Arial"/>
          <w:sz w:val="22"/>
          <w:szCs w:val="22"/>
        </w:rPr>
      </w:pPr>
      <w:r w:rsidRPr="00FD60F9">
        <w:rPr>
          <w:rFonts w:ascii="Arial" w:hAnsi="Arial" w:cs="Arial"/>
          <w:sz w:val="22"/>
          <w:szCs w:val="22"/>
        </w:rPr>
        <w:t xml:space="preserve">                  </w:t>
      </w:r>
      <w:r w:rsidR="00DC18BB" w:rsidRPr="00FD60F9">
        <w:rPr>
          <w:rFonts w:ascii="Arial" w:hAnsi="Arial" w:cs="Arial"/>
          <w:noProof/>
          <w:sz w:val="22"/>
          <w:szCs w:val="22"/>
        </w:rPr>
        <w:drawing>
          <wp:inline distT="0" distB="0" distL="0" distR="0" wp14:anchorId="6324F2B5" wp14:editId="1B800264">
            <wp:extent cx="4272096" cy="257972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82279" cy="2585873"/>
                    </a:xfrm>
                    <a:prstGeom prst="rect">
                      <a:avLst/>
                    </a:prstGeom>
                  </pic:spPr>
                </pic:pic>
              </a:graphicData>
            </a:graphic>
          </wp:inline>
        </w:drawing>
      </w:r>
    </w:p>
    <w:p w14:paraId="508A8F5A" w14:textId="77777777" w:rsidR="00BE11DC" w:rsidRDefault="00F14D45" w:rsidP="001C49E7">
      <w:pPr>
        <w:pStyle w:val="Caption"/>
        <w:spacing w:after="0" w:line="360" w:lineRule="auto"/>
        <w:contextualSpacing/>
        <w:jc w:val="both"/>
        <w:rPr>
          <w:rFonts w:ascii="Arial" w:hAnsi="Arial" w:cs="Arial"/>
          <w:color w:val="auto"/>
        </w:rPr>
      </w:pPr>
      <w:r w:rsidRPr="00FD60F9">
        <w:rPr>
          <w:rFonts w:ascii="Arial" w:hAnsi="Arial" w:cs="Arial"/>
          <w:color w:val="auto"/>
        </w:rPr>
        <w:t xml:space="preserve">Figure </w:t>
      </w:r>
      <w:r w:rsidRPr="00FD60F9">
        <w:rPr>
          <w:rFonts w:ascii="Arial" w:hAnsi="Arial" w:cs="Arial"/>
          <w:color w:val="auto"/>
        </w:rPr>
        <w:fldChar w:fldCharType="begin"/>
      </w:r>
      <w:r w:rsidRPr="00FD60F9">
        <w:rPr>
          <w:rFonts w:ascii="Arial" w:hAnsi="Arial" w:cs="Arial"/>
          <w:color w:val="auto"/>
        </w:rPr>
        <w:instrText xml:space="preserve"> SEQ Figure \* ARABIC </w:instrText>
      </w:r>
      <w:r w:rsidRPr="00FD60F9">
        <w:rPr>
          <w:rFonts w:ascii="Arial" w:hAnsi="Arial" w:cs="Arial"/>
          <w:color w:val="auto"/>
        </w:rPr>
        <w:fldChar w:fldCharType="separate"/>
      </w:r>
      <w:r w:rsidR="00711E3A" w:rsidRPr="00FD60F9">
        <w:rPr>
          <w:rFonts w:ascii="Arial" w:hAnsi="Arial" w:cs="Arial"/>
          <w:noProof/>
          <w:color w:val="auto"/>
        </w:rPr>
        <w:t>1</w:t>
      </w:r>
      <w:r w:rsidRPr="00FD60F9">
        <w:rPr>
          <w:rFonts w:ascii="Arial" w:hAnsi="Arial" w:cs="Arial"/>
          <w:color w:val="auto"/>
        </w:rPr>
        <w:fldChar w:fldCharType="end"/>
      </w:r>
      <w:r w:rsidRPr="00FD60F9">
        <w:rPr>
          <w:rFonts w:ascii="Arial" w:hAnsi="Arial" w:cs="Arial"/>
          <w:color w:val="auto"/>
        </w:rPr>
        <w:t>: Overall progress across targets based on 2015–2024 global aggregate data (United Nations, 2024)</w:t>
      </w:r>
    </w:p>
    <w:p w14:paraId="6EAA573E" w14:textId="77777777" w:rsidR="00FD60F9" w:rsidRPr="00FD60F9" w:rsidRDefault="00FD60F9" w:rsidP="001C49E7">
      <w:pPr>
        <w:jc w:val="both"/>
      </w:pPr>
    </w:p>
    <w:p w14:paraId="17E1E6C7" w14:textId="77777777" w:rsidR="00687719" w:rsidRPr="00FD60F9" w:rsidRDefault="00687719" w:rsidP="001C49E7">
      <w:pPr>
        <w:pStyle w:val="Heading1"/>
        <w:spacing w:before="0" w:beforeAutospacing="0" w:after="0" w:afterAutospacing="0" w:line="360" w:lineRule="auto"/>
        <w:contextualSpacing/>
        <w:jc w:val="both"/>
      </w:pPr>
      <w:bookmarkStart w:id="4" w:name="_Toc233311546"/>
      <w:r w:rsidRPr="00FD60F9">
        <w:t>Sustainable Development Goal 10</w:t>
      </w:r>
      <w:bookmarkEnd w:id="4"/>
    </w:p>
    <w:p w14:paraId="505F2081" w14:textId="77777777" w:rsidR="00687719" w:rsidRPr="001C49E7" w:rsidRDefault="00687719" w:rsidP="001C49E7">
      <w:pPr>
        <w:pStyle w:val="Heading2"/>
        <w:spacing w:before="0" w:line="360" w:lineRule="auto"/>
        <w:contextualSpacing/>
        <w:jc w:val="both"/>
        <w:rPr>
          <w:rFonts w:eastAsia="Times New Roman"/>
          <w:b/>
          <w:bCs/>
          <w:sz w:val="22"/>
          <w:szCs w:val="22"/>
          <w:lang w:eastAsia="en-GB"/>
        </w:rPr>
      </w:pPr>
      <w:bookmarkStart w:id="5" w:name="_Toc233311547"/>
      <w:r w:rsidRPr="001C49E7">
        <w:rPr>
          <w:rFonts w:eastAsia="Times New Roman"/>
          <w:b/>
          <w:bCs/>
          <w:sz w:val="22"/>
          <w:szCs w:val="22"/>
          <w:lang w:eastAsia="en-GB"/>
        </w:rPr>
        <w:t>Overview of SDG 10</w:t>
      </w:r>
      <w:bookmarkEnd w:id="5"/>
    </w:p>
    <w:p w14:paraId="6C6EE840" w14:textId="77777777" w:rsidR="00FB7E3B" w:rsidRPr="00687719" w:rsidRDefault="00687719" w:rsidP="001C49E7">
      <w:pPr>
        <w:spacing w:after="0" w:line="360" w:lineRule="auto"/>
        <w:ind w:firstLine="720"/>
        <w:contextualSpacing/>
        <w:jc w:val="both"/>
        <w:rPr>
          <w:rFonts w:ascii="Arial" w:eastAsia="Times New Roman" w:hAnsi="Arial" w:cs="Arial"/>
          <w:lang w:eastAsia="en-GB"/>
        </w:rPr>
      </w:pPr>
      <w:r w:rsidRPr="00687719">
        <w:rPr>
          <w:rFonts w:ascii="Arial" w:eastAsia="Times New Roman" w:hAnsi="Arial" w:cs="Arial"/>
          <w:lang w:eastAsia="en-GB"/>
        </w:rPr>
        <w:t>SDG 10 is about tackling inequalities by fostering social, economic and political inclusion for all. It acknowledges there are worse conditions of living, less money and less access to health services among</w:t>
      </w:r>
      <w:r w:rsidR="003E7A68" w:rsidRPr="00FD60F9">
        <w:rPr>
          <w:rFonts w:ascii="Arial" w:eastAsia="Times New Roman" w:hAnsi="Arial" w:cs="Arial"/>
          <w:lang w:eastAsia="en-GB"/>
        </w:rPr>
        <w:t>st</w:t>
      </w:r>
      <w:r w:rsidRPr="00687719">
        <w:rPr>
          <w:rFonts w:ascii="Arial" w:eastAsia="Times New Roman" w:hAnsi="Arial" w:cs="Arial"/>
          <w:lang w:eastAsia="en-GB"/>
        </w:rPr>
        <w:t xml:space="preserve"> disadvantaged populations. </w:t>
      </w:r>
      <w:r w:rsidR="00FB7E3B" w:rsidRPr="00FB7E3B">
        <w:rPr>
          <w:rFonts w:ascii="Arial" w:eastAsia="Times New Roman" w:hAnsi="Arial" w:cs="Arial"/>
          <w:lang w:eastAsia="en-GB"/>
        </w:rPr>
        <w:t>Conversely, millions of individuals around the globe continue to suffer from poverty and social exclusion, which plays a role in reducing progress and well-being for sustainable development. (United Nations, 2024).</w:t>
      </w:r>
    </w:p>
    <w:p w14:paraId="75D0D4F6" w14:textId="77777777" w:rsidR="00687719" w:rsidRPr="001C49E7" w:rsidRDefault="00687719" w:rsidP="001C49E7">
      <w:pPr>
        <w:pStyle w:val="Heading2"/>
        <w:spacing w:before="0" w:line="360" w:lineRule="auto"/>
        <w:contextualSpacing/>
        <w:jc w:val="both"/>
        <w:rPr>
          <w:rFonts w:eastAsia="Times New Roman"/>
          <w:b/>
          <w:bCs/>
          <w:sz w:val="22"/>
          <w:szCs w:val="22"/>
          <w:lang w:eastAsia="en-GB"/>
        </w:rPr>
      </w:pPr>
      <w:bookmarkStart w:id="6" w:name="_Toc233311548"/>
      <w:r w:rsidRPr="001C49E7">
        <w:rPr>
          <w:rFonts w:eastAsia="Times New Roman"/>
          <w:b/>
          <w:bCs/>
          <w:sz w:val="22"/>
          <w:szCs w:val="22"/>
          <w:lang w:eastAsia="en-GB"/>
        </w:rPr>
        <w:lastRenderedPageBreak/>
        <w:t>Impact on Health and Well-being</w:t>
      </w:r>
      <w:bookmarkEnd w:id="6"/>
    </w:p>
    <w:p w14:paraId="6786C8FE" w14:textId="75A181D4" w:rsidR="00FB7E3B" w:rsidRDefault="00687719" w:rsidP="001C49E7">
      <w:pPr>
        <w:spacing w:after="0" w:line="360" w:lineRule="auto"/>
        <w:ind w:firstLine="720"/>
        <w:contextualSpacing/>
        <w:jc w:val="both"/>
        <w:rPr>
          <w:rFonts w:ascii="Arial" w:eastAsia="Times New Roman" w:hAnsi="Arial" w:cs="Arial"/>
          <w:lang w:eastAsia="en-GB"/>
        </w:rPr>
      </w:pPr>
      <w:r w:rsidRPr="00687719">
        <w:rPr>
          <w:rFonts w:ascii="Arial" w:eastAsia="Times New Roman" w:hAnsi="Arial" w:cs="Arial"/>
          <w:lang w:eastAsia="en-GB"/>
        </w:rPr>
        <w:t xml:space="preserve">Addressing health inequalities has a considerable impact on physical and mental health. There is a strong link between the burden of deprivation and health outcomes, as the population living in the less deprived areas tend to have greater life expectancy and healthier life expectancy than the population living in the more deprived areas (Marmot, 2020). This trend is found throughout the social gradient and becomes even more pronounced at the worst levels of deprivation. Poor nutrition, lack of safe homes, education and health care make it more likely that someone living in poverty will suffer from chronic diseases and poor </w:t>
      </w:r>
      <w:r w:rsidR="00FD3B2E" w:rsidRPr="00687719">
        <w:rPr>
          <w:rFonts w:ascii="Arial" w:eastAsia="Times New Roman" w:hAnsi="Arial" w:cs="Arial"/>
          <w:lang w:eastAsia="en-GB"/>
        </w:rPr>
        <w:t>health and</w:t>
      </w:r>
      <w:r w:rsidRPr="00687719">
        <w:rPr>
          <w:rFonts w:ascii="Arial" w:eastAsia="Times New Roman" w:hAnsi="Arial" w:cs="Arial"/>
          <w:lang w:eastAsia="en-GB"/>
        </w:rPr>
        <w:t xml:space="preserve"> restrict them from eating food of high nutritional quality, from having access to a safe home, to getting education and health care services, or to accessing the internet, which is where they get recipes for healthy fo</w:t>
      </w:r>
      <w:r w:rsidR="00A626D4">
        <w:rPr>
          <w:rFonts w:ascii="Arial" w:eastAsia="Times New Roman" w:hAnsi="Arial" w:cs="Arial"/>
          <w:lang w:eastAsia="en-GB"/>
        </w:rPr>
        <w:t>od from (United Nations, 2024).</w:t>
      </w:r>
    </w:p>
    <w:p w14:paraId="38D99A35" w14:textId="77777777" w:rsidR="00FB7E3B" w:rsidRPr="00FB7E3B" w:rsidRDefault="00FB7E3B" w:rsidP="001C49E7">
      <w:pPr>
        <w:spacing w:after="0" w:line="360" w:lineRule="auto"/>
        <w:ind w:firstLine="720"/>
        <w:contextualSpacing/>
        <w:jc w:val="both"/>
        <w:rPr>
          <w:rFonts w:ascii="Arial" w:eastAsia="Times New Roman" w:hAnsi="Arial" w:cs="Arial"/>
          <w:lang w:eastAsia="en-GB"/>
        </w:rPr>
      </w:pPr>
      <w:r w:rsidRPr="00FB7E3B">
        <w:rPr>
          <w:rFonts w:ascii="Arial" w:hAnsi="Arial" w:cs="Arial"/>
        </w:rPr>
        <w:t>Beyond that, there are differences in terms of access to services, quality of services and health outcomes found between population groups (The King's Fund, 2025). Ethnic inequalities are also a particular concern. For example, infectious disease admissions are higher among</w:t>
      </w:r>
      <w:r w:rsidR="009151E7">
        <w:rPr>
          <w:rFonts w:ascii="Arial" w:hAnsi="Arial" w:cs="Arial"/>
        </w:rPr>
        <w:t>st</w:t>
      </w:r>
      <w:r w:rsidRPr="00FB7E3B">
        <w:rPr>
          <w:rFonts w:ascii="Arial" w:hAnsi="Arial" w:cs="Arial"/>
        </w:rPr>
        <w:t xml:space="preserve"> certain ethnic minority groups than for the White British population, which demonstrates the need for SDG 10 'reduced inequalities' to support the goal of 'good health and wellbeing' (UKHSA, 2025).</w:t>
      </w:r>
    </w:p>
    <w:p w14:paraId="0EFDA63E" w14:textId="77777777" w:rsidR="00DC18BB" w:rsidRPr="00FD60F9" w:rsidRDefault="00DC18BB" w:rsidP="001C49E7">
      <w:pPr>
        <w:pStyle w:val="isselectedend"/>
        <w:spacing w:before="0" w:beforeAutospacing="0" w:after="0" w:afterAutospacing="0" w:line="360" w:lineRule="auto"/>
        <w:contextualSpacing/>
        <w:jc w:val="both"/>
        <w:rPr>
          <w:rFonts w:ascii="Arial" w:hAnsi="Arial" w:cs="Arial"/>
          <w:sz w:val="22"/>
          <w:szCs w:val="22"/>
        </w:rPr>
      </w:pPr>
      <w:r w:rsidRPr="00FD60F9">
        <w:rPr>
          <w:rFonts w:ascii="Arial" w:hAnsi="Arial" w:cs="Arial"/>
          <w:noProof/>
          <w:sz w:val="22"/>
          <w:szCs w:val="22"/>
        </w:rPr>
        <w:drawing>
          <wp:inline distT="0" distB="0" distL="0" distR="0" wp14:anchorId="58F618FC" wp14:editId="74294F8A">
            <wp:extent cx="5731510" cy="4356735"/>
            <wp:effectExtent l="0" t="0" r="254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356735"/>
                    </a:xfrm>
                    <a:prstGeom prst="rect">
                      <a:avLst/>
                    </a:prstGeom>
                  </pic:spPr>
                </pic:pic>
              </a:graphicData>
            </a:graphic>
          </wp:inline>
        </w:drawing>
      </w:r>
    </w:p>
    <w:p w14:paraId="33DF5AD6" w14:textId="77777777" w:rsidR="00FD60F9" w:rsidRPr="009151E7" w:rsidRDefault="00F14D45" w:rsidP="001C49E7">
      <w:pPr>
        <w:pStyle w:val="Caption"/>
        <w:spacing w:after="0" w:line="360" w:lineRule="auto"/>
        <w:contextualSpacing/>
        <w:jc w:val="both"/>
        <w:rPr>
          <w:rFonts w:ascii="Arial" w:hAnsi="Arial" w:cs="Arial"/>
          <w:color w:val="auto"/>
        </w:rPr>
      </w:pPr>
      <w:r w:rsidRPr="00FD60F9">
        <w:rPr>
          <w:rFonts w:ascii="Arial" w:hAnsi="Arial" w:cs="Arial"/>
          <w:color w:val="auto"/>
        </w:rPr>
        <w:t xml:space="preserve">Figure </w:t>
      </w:r>
      <w:r w:rsidRPr="00FD60F9">
        <w:rPr>
          <w:rFonts w:ascii="Arial" w:hAnsi="Arial" w:cs="Arial"/>
          <w:color w:val="auto"/>
        </w:rPr>
        <w:fldChar w:fldCharType="begin"/>
      </w:r>
      <w:r w:rsidRPr="00FD60F9">
        <w:rPr>
          <w:rFonts w:ascii="Arial" w:hAnsi="Arial" w:cs="Arial"/>
          <w:color w:val="auto"/>
        </w:rPr>
        <w:instrText xml:space="preserve"> SEQ Figure \* ARABIC </w:instrText>
      </w:r>
      <w:r w:rsidRPr="00FD60F9">
        <w:rPr>
          <w:rFonts w:ascii="Arial" w:hAnsi="Arial" w:cs="Arial"/>
          <w:color w:val="auto"/>
        </w:rPr>
        <w:fldChar w:fldCharType="separate"/>
      </w:r>
      <w:r w:rsidR="00711E3A" w:rsidRPr="00FD60F9">
        <w:rPr>
          <w:rFonts w:ascii="Arial" w:hAnsi="Arial" w:cs="Arial"/>
          <w:noProof/>
          <w:color w:val="auto"/>
        </w:rPr>
        <w:t>2</w:t>
      </w:r>
      <w:r w:rsidRPr="00FD60F9">
        <w:rPr>
          <w:rFonts w:ascii="Arial" w:hAnsi="Arial" w:cs="Arial"/>
          <w:color w:val="auto"/>
        </w:rPr>
        <w:fldChar w:fldCharType="end"/>
      </w:r>
      <w:r w:rsidRPr="00FD60F9">
        <w:rPr>
          <w:rFonts w:ascii="Arial" w:hAnsi="Arial" w:cs="Arial"/>
          <w:color w:val="auto"/>
        </w:rPr>
        <w:t>: Emergency admission rates for infectious diseases by ethnic group in England (UKHSA, 2025)</w:t>
      </w:r>
    </w:p>
    <w:p w14:paraId="1AAC9411" w14:textId="77777777" w:rsidR="00687719" w:rsidRDefault="00FB7E3B" w:rsidP="001C49E7">
      <w:pPr>
        <w:spacing w:after="0" w:line="360" w:lineRule="auto"/>
        <w:ind w:firstLine="720"/>
        <w:contextualSpacing/>
        <w:jc w:val="both"/>
        <w:rPr>
          <w:rFonts w:ascii="Arial" w:hAnsi="Arial" w:cs="Arial"/>
        </w:rPr>
      </w:pPr>
      <w:r w:rsidRPr="00FB7E3B">
        <w:rPr>
          <w:rFonts w:ascii="Arial" w:hAnsi="Arial" w:cs="Arial"/>
        </w:rPr>
        <w:lastRenderedPageBreak/>
        <w:t>The key facts for England in Figure 2 show very high ethnic disparities in health outcomes. There is also evidence of lower levels of admission for infectious diseases amongst several ethnic minority groups compared with the White British population, which is further evidence of social and structural inequalities which persist in society (UKHSA, 2025). There are also inequities in mental health: left disadvantaged and socially cut off, such as homeless people, refugees and asylum seekers are at a greater risk of experiencing mental illness and suicide attempts (The King's Fund, 2025).</w:t>
      </w:r>
      <w:r>
        <w:rPr>
          <w:rFonts w:ascii="Arial" w:hAnsi="Arial" w:cs="Arial"/>
        </w:rPr>
        <w:t xml:space="preserve"> </w:t>
      </w:r>
      <w:r w:rsidR="00687719" w:rsidRPr="00FD60F9">
        <w:rPr>
          <w:rFonts w:ascii="Arial" w:hAnsi="Arial" w:cs="Arial"/>
        </w:rPr>
        <w:t>These new results are a clear indication that tackling inequalities is essential to improving health outcomes for men's and women's physical and mental health.</w:t>
      </w:r>
    </w:p>
    <w:p w14:paraId="69B91F39" w14:textId="77777777" w:rsidR="00A626D4" w:rsidRPr="00FD60F9" w:rsidRDefault="00A626D4" w:rsidP="001C49E7">
      <w:pPr>
        <w:spacing w:after="0" w:line="360" w:lineRule="auto"/>
        <w:contextualSpacing/>
        <w:jc w:val="both"/>
        <w:rPr>
          <w:rFonts w:ascii="Arial" w:hAnsi="Arial" w:cs="Arial"/>
        </w:rPr>
      </w:pPr>
    </w:p>
    <w:p w14:paraId="7DEFBFBF" w14:textId="77777777" w:rsidR="00687719" w:rsidRPr="001C49E7" w:rsidRDefault="00687719" w:rsidP="001C49E7">
      <w:pPr>
        <w:pStyle w:val="Heading2"/>
        <w:spacing w:before="0" w:line="360" w:lineRule="auto"/>
        <w:contextualSpacing/>
        <w:jc w:val="both"/>
        <w:rPr>
          <w:b/>
          <w:bCs/>
          <w:sz w:val="22"/>
          <w:szCs w:val="22"/>
        </w:rPr>
      </w:pPr>
      <w:bookmarkStart w:id="7" w:name="_Toc233311549"/>
      <w:r w:rsidRPr="001C49E7">
        <w:rPr>
          <w:b/>
          <w:bCs/>
          <w:sz w:val="22"/>
          <w:szCs w:val="22"/>
        </w:rPr>
        <w:t>Critical Analysis</w:t>
      </w:r>
      <w:bookmarkEnd w:id="7"/>
    </w:p>
    <w:p w14:paraId="719BEDC2" w14:textId="77777777" w:rsidR="003E7A68" w:rsidRPr="00FD60F9" w:rsidRDefault="00687719" w:rsidP="001C49E7">
      <w:pPr>
        <w:spacing w:after="0" w:line="360" w:lineRule="auto"/>
        <w:ind w:firstLine="720"/>
        <w:contextualSpacing/>
        <w:jc w:val="both"/>
        <w:rPr>
          <w:rFonts w:ascii="Arial" w:hAnsi="Arial" w:cs="Arial"/>
        </w:rPr>
      </w:pPr>
      <w:r w:rsidRPr="00FD60F9">
        <w:rPr>
          <w:rFonts w:ascii="Arial" w:hAnsi="Arial" w:cs="Arial"/>
        </w:rPr>
        <w:t xml:space="preserve">The welcome recognition by SDG 10 of a much broader set of social determinants that have an impact on health and not just access to health services itself is a key strength of SDG 10. These factors are all interrelated and are being addressed in the goal, which supports a broad, people-centred, and equitable strategy to achieve the goal of good health and well-being for people. But there have been varied levels of implementation. </w:t>
      </w:r>
      <w:r w:rsidR="009151E7" w:rsidRPr="009151E7">
        <w:rPr>
          <w:rFonts w:ascii="Arial" w:hAnsi="Arial" w:cs="Arial"/>
        </w:rPr>
        <w:t>There are still vast health inequalities between regions and communities, with inequalities in life expectancy increasing the most amongst deprived communities and in regions outside the South East and London (Marmot, 2020). The health inequalities are further evidence of structural inequalities in accessing health services and health protection (UKHSA, 2025).</w:t>
      </w:r>
    </w:p>
    <w:p w14:paraId="05FD108F" w14:textId="77777777" w:rsidR="003E7A68" w:rsidRPr="00FD60F9" w:rsidRDefault="003E7A68" w:rsidP="001C49E7">
      <w:pPr>
        <w:spacing w:after="0" w:line="360" w:lineRule="auto"/>
        <w:contextualSpacing/>
        <w:jc w:val="both"/>
        <w:rPr>
          <w:rFonts w:ascii="Arial" w:hAnsi="Arial" w:cs="Arial"/>
        </w:rPr>
      </w:pPr>
    </w:p>
    <w:p w14:paraId="5870F2C6" w14:textId="77777777" w:rsidR="00687719" w:rsidRPr="00FD60F9" w:rsidRDefault="00687719" w:rsidP="001C49E7">
      <w:pPr>
        <w:pStyle w:val="Heading1"/>
        <w:spacing w:before="0" w:beforeAutospacing="0" w:after="0" w:afterAutospacing="0" w:line="360" w:lineRule="auto"/>
        <w:contextualSpacing/>
        <w:jc w:val="both"/>
      </w:pPr>
      <w:bookmarkStart w:id="8" w:name="_Toc233311550"/>
      <w:r w:rsidRPr="00FD60F9">
        <w:t>National wellbeing initiatives</w:t>
      </w:r>
      <w:bookmarkEnd w:id="8"/>
    </w:p>
    <w:p w14:paraId="001E71F2" w14:textId="77777777" w:rsidR="00687719" w:rsidRPr="00FD60F9" w:rsidRDefault="00687719" w:rsidP="001C49E7">
      <w:pPr>
        <w:pStyle w:val="Heading2"/>
        <w:spacing w:before="0" w:line="360" w:lineRule="auto"/>
        <w:contextualSpacing/>
        <w:jc w:val="both"/>
        <w:rPr>
          <w:sz w:val="22"/>
          <w:szCs w:val="22"/>
        </w:rPr>
      </w:pPr>
      <w:bookmarkStart w:id="9" w:name="_Toc233311551"/>
      <w:r w:rsidRPr="00FD60F9">
        <w:rPr>
          <w:sz w:val="22"/>
          <w:szCs w:val="22"/>
        </w:rPr>
        <w:t>NHS Long Term Plan</w:t>
      </w:r>
      <w:bookmarkEnd w:id="9"/>
    </w:p>
    <w:p w14:paraId="2B06067D" w14:textId="77777777" w:rsidR="00FD60F9" w:rsidRPr="00FD60F9" w:rsidRDefault="00687719" w:rsidP="001C49E7">
      <w:pPr>
        <w:spacing w:after="0" w:line="360" w:lineRule="auto"/>
        <w:ind w:firstLine="720"/>
        <w:contextualSpacing/>
        <w:jc w:val="both"/>
        <w:rPr>
          <w:rFonts w:ascii="Arial" w:hAnsi="Arial" w:cs="Arial"/>
        </w:rPr>
      </w:pPr>
      <w:r w:rsidRPr="00FD60F9">
        <w:rPr>
          <w:rFonts w:ascii="Arial" w:hAnsi="Arial" w:cs="Arial"/>
        </w:rPr>
        <w:t>The NHS Long Term Plan is about changing the way the NHS operates by preventing someone from getting ill in the first place; changing how access to health services is provided; digital innovation; and the increasing use of community services. Prevention, digitalisation and augmenting community health services remain key focuses of the Government agenda.</w:t>
      </w:r>
      <w:r w:rsidR="00FD60F9" w:rsidRPr="00FD60F9">
        <w:rPr>
          <w:rFonts w:ascii="Arial" w:hAnsi="Arial" w:cs="Arial"/>
        </w:rPr>
        <w:t xml:space="preserve"> </w:t>
      </w:r>
      <w:r w:rsidRPr="00FD60F9">
        <w:rPr>
          <w:rFonts w:ascii="Arial" w:hAnsi="Arial" w:cs="Arial"/>
        </w:rPr>
        <w:t>There are several strengths to be recognised in the initiative. First, the aspect of prevention is in synchrony with SDG 3, as said, prevention can help in increasing the population's health and lower the demand for health services. Second, there is potential to increase investments in digital healthcare that will lead to improved access and efficiency. Third, the plan includes efforts to transition to community-based care, which can lead to better patient outcomes and offload hospitals (Smout, 2024).</w:t>
      </w:r>
    </w:p>
    <w:p w14:paraId="2133BE62" w14:textId="77777777" w:rsidR="00687719" w:rsidRPr="00FD60F9" w:rsidRDefault="00687719" w:rsidP="001C49E7">
      <w:pPr>
        <w:spacing w:after="0" w:line="360" w:lineRule="auto"/>
        <w:ind w:firstLine="720"/>
        <w:contextualSpacing/>
        <w:jc w:val="both"/>
        <w:rPr>
          <w:rFonts w:ascii="Arial" w:hAnsi="Arial" w:cs="Arial"/>
        </w:rPr>
      </w:pPr>
      <w:r w:rsidRPr="00FD60F9">
        <w:rPr>
          <w:rFonts w:ascii="Arial" w:hAnsi="Arial" w:cs="Arial"/>
        </w:rPr>
        <w:t>However, there are still several challenges in the way. Service delivery is continuing to be hampered by staffing deficiencies. The United Kingdom has been found to have fewer doctors, nurses and healthcare resources compared to many other countries with simil</w:t>
      </w:r>
      <w:r w:rsidR="00711E3A" w:rsidRPr="00FD60F9">
        <w:rPr>
          <w:rFonts w:ascii="Arial" w:hAnsi="Arial" w:cs="Arial"/>
        </w:rPr>
        <w:t>ar populations (Anandaciva, 2023</w:t>
      </w:r>
      <w:r w:rsidRPr="00FD60F9">
        <w:rPr>
          <w:rFonts w:ascii="Arial" w:hAnsi="Arial" w:cs="Arial"/>
        </w:rPr>
        <w:t xml:space="preserve">). Even more, waiting times have significantly worsened as a </w:t>
      </w:r>
      <w:r w:rsidRPr="00FD60F9">
        <w:rPr>
          <w:rFonts w:ascii="Arial" w:hAnsi="Arial" w:cs="Arial"/>
        </w:rPr>
        <w:lastRenderedPageBreak/>
        <w:t>result of the COVID-19 pandemic, which keeps people away from timely access to treatment. Such obstacles argue for the need to provide more capacity for the policy to be delivered.</w:t>
      </w:r>
    </w:p>
    <w:p w14:paraId="591B76B7" w14:textId="77777777" w:rsidR="00687719" w:rsidRPr="00FD60F9" w:rsidRDefault="00687719" w:rsidP="001C49E7">
      <w:pPr>
        <w:pStyle w:val="isselectedend"/>
        <w:spacing w:before="0" w:beforeAutospacing="0" w:after="0" w:afterAutospacing="0" w:line="360" w:lineRule="auto"/>
        <w:contextualSpacing/>
        <w:jc w:val="both"/>
        <w:rPr>
          <w:rFonts w:ascii="Arial" w:hAnsi="Arial" w:cs="Arial"/>
          <w:sz w:val="22"/>
          <w:szCs w:val="22"/>
        </w:rPr>
      </w:pPr>
    </w:p>
    <w:p w14:paraId="0DA61E67" w14:textId="77777777" w:rsidR="00085810" w:rsidRPr="00FD60F9" w:rsidRDefault="00085810" w:rsidP="001C49E7">
      <w:pPr>
        <w:pStyle w:val="isselectedend"/>
        <w:spacing w:before="0" w:beforeAutospacing="0" w:after="0" w:afterAutospacing="0" w:line="360" w:lineRule="auto"/>
        <w:contextualSpacing/>
        <w:jc w:val="both"/>
        <w:rPr>
          <w:rFonts w:ascii="Arial" w:hAnsi="Arial" w:cs="Arial"/>
          <w:sz w:val="22"/>
          <w:szCs w:val="22"/>
        </w:rPr>
      </w:pPr>
      <w:r w:rsidRPr="00FD60F9">
        <w:rPr>
          <w:rFonts w:ascii="Arial" w:hAnsi="Arial" w:cs="Arial"/>
          <w:noProof/>
          <w:sz w:val="22"/>
          <w:szCs w:val="22"/>
        </w:rPr>
        <w:drawing>
          <wp:inline distT="0" distB="0" distL="0" distR="0" wp14:anchorId="00AB5E7A" wp14:editId="49541F53">
            <wp:extent cx="5731510" cy="24257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425700"/>
                    </a:xfrm>
                    <a:prstGeom prst="rect">
                      <a:avLst/>
                    </a:prstGeom>
                  </pic:spPr>
                </pic:pic>
              </a:graphicData>
            </a:graphic>
          </wp:inline>
        </w:drawing>
      </w:r>
    </w:p>
    <w:p w14:paraId="38E919AE" w14:textId="77777777" w:rsidR="0013575E" w:rsidRPr="00FD60F9" w:rsidRDefault="00711E3A" w:rsidP="001C49E7">
      <w:pPr>
        <w:pStyle w:val="Caption"/>
        <w:spacing w:after="0" w:line="360" w:lineRule="auto"/>
        <w:contextualSpacing/>
        <w:jc w:val="both"/>
        <w:rPr>
          <w:rFonts w:ascii="Arial" w:hAnsi="Arial" w:cs="Arial"/>
          <w:color w:val="auto"/>
        </w:rPr>
      </w:pPr>
      <w:r w:rsidRPr="00FD60F9">
        <w:rPr>
          <w:rFonts w:ascii="Arial" w:hAnsi="Arial" w:cs="Arial"/>
          <w:color w:val="auto"/>
        </w:rPr>
        <w:t xml:space="preserve">Figure </w:t>
      </w:r>
      <w:r w:rsidRPr="00FD60F9">
        <w:rPr>
          <w:rFonts w:ascii="Arial" w:hAnsi="Arial" w:cs="Arial"/>
          <w:color w:val="auto"/>
        </w:rPr>
        <w:fldChar w:fldCharType="begin"/>
      </w:r>
      <w:r w:rsidRPr="00FD60F9">
        <w:rPr>
          <w:rFonts w:ascii="Arial" w:hAnsi="Arial" w:cs="Arial"/>
          <w:color w:val="auto"/>
        </w:rPr>
        <w:instrText xml:space="preserve"> SEQ Figure \* ARABIC </w:instrText>
      </w:r>
      <w:r w:rsidRPr="00FD60F9">
        <w:rPr>
          <w:rFonts w:ascii="Arial" w:hAnsi="Arial" w:cs="Arial"/>
          <w:color w:val="auto"/>
        </w:rPr>
        <w:fldChar w:fldCharType="separate"/>
      </w:r>
      <w:r w:rsidRPr="00FD60F9">
        <w:rPr>
          <w:rFonts w:ascii="Arial" w:hAnsi="Arial" w:cs="Arial"/>
          <w:noProof/>
          <w:color w:val="auto"/>
        </w:rPr>
        <w:t>3</w:t>
      </w:r>
      <w:r w:rsidRPr="00FD60F9">
        <w:rPr>
          <w:rFonts w:ascii="Arial" w:hAnsi="Arial" w:cs="Arial"/>
          <w:color w:val="auto"/>
        </w:rPr>
        <w:fldChar w:fldCharType="end"/>
      </w:r>
      <w:r w:rsidRPr="00FD60F9">
        <w:rPr>
          <w:rFonts w:ascii="Arial" w:hAnsi="Arial" w:cs="Arial"/>
          <w:color w:val="auto"/>
        </w:rPr>
        <w:t>: Number of doctors and nurses per 1,000 population in the UK compared with selected OECD countries (Anandaciva, 2023)</w:t>
      </w:r>
    </w:p>
    <w:p w14:paraId="618AEDE4" w14:textId="77777777" w:rsidR="00FD60F9" w:rsidRDefault="00FD60F9" w:rsidP="001C49E7">
      <w:pPr>
        <w:spacing w:after="0" w:line="360" w:lineRule="auto"/>
        <w:ind w:firstLine="720"/>
        <w:contextualSpacing/>
        <w:jc w:val="both"/>
        <w:rPr>
          <w:rFonts w:ascii="Arial" w:hAnsi="Arial" w:cs="Arial"/>
        </w:rPr>
      </w:pPr>
    </w:p>
    <w:p w14:paraId="29D5412F" w14:textId="4FFE9AA6" w:rsidR="00687719" w:rsidRPr="00FD60F9" w:rsidRDefault="00711E3A" w:rsidP="001C49E7">
      <w:pPr>
        <w:spacing w:after="0" w:line="360" w:lineRule="auto"/>
        <w:ind w:firstLine="720"/>
        <w:contextualSpacing/>
        <w:jc w:val="both"/>
        <w:rPr>
          <w:rFonts w:ascii="Arial" w:hAnsi="Arial" w:cs="Arial"/>
        </w:rPr>
      </w:pPr>
      <w:r w:rsidRPr="00FD60F9">
        <w:rPr>
          <w:rFonts w:ascii="Arial" w:hAnsi="Arial" w:cs="Arial"/>
        </w:rPr>
        <w:t>One can clearly see in figure 3</w:t>
      </w:r>
      <w:r w:rsidR="00687719" w:rsidRPr="00FD60F9">
        <w:rPr>
          <w:rFonts w:ascii="Arial" w:hAnsi="Arial" w:cs="Arial"/>
        </w:rPr>
        <w:t xml:space="preserve"> one of the biggest issues the NHS are facing. There are insufficient registered doctors and nurses per capita in countries, including the UK, compared to many other countries with high GDP, which is related to workforce shortages in the UK and increased</w:t>
      </w:r>
      <w:r w:rsidRPr="00FD60F9">
        <w:rPr>
          <w:rFonts w:ascii="Arial" w:hAnsi="Arial" w:cs="Arial"/>
        </w:rPr>
        <w:t xml:space="preserve"> waiting times (Anandaciva, 2023</w:t>
      </w:r>
      <w:r w:rsidR="00687719" w:rsidRPr="00FD60F9">
        <w:rPr>
          <w:rFonts w:ascii="Arial" w:hAnsi="Arial" w:cs="Arial"/>
        </w:rPr>
        <w:t>).</w:t>
      </w:r>
      <w:r w:rsidR="00FD60F9" w:rsidRPr="00FD60F9">
        <w:rPr>
          <w:rFonts w:ascii="Arial" w:hAnsi="Arial" w:cs="Arial"/>
        </w:rPr>
        <w:t xml:space="preserve"> </w:t>
      </w:r>
      <w:r w:rsidR="00687719" w:rsidRPr="00FD60F9">
        <w:rPr>
          <w:rFonts w:ascii="Arial" w:hAnsi="Arial" w:cs="Arial"/>
        </w:rPr>
        <w:t>Increased investment in a workforce of recruits and sustaining employees is needed to improve effectiveness. There is the potential to sustain this increase in training and provision of better working conditions and infrastructure for community healthcare to alleviate pressure on acute services.</w:t>
      </w:r>
    </w:p>
    <w:p w14:paraId="75327D7D" w14:textId="77777777" w:rsidR="00FD60F9" w:rsidRPr="00FD60F9" w:rsidRDefault="00FD60F9" w:rsidP="001C49E7">
      <w:pPr>
        <w:spacing w:after="0" w:line="360" w:lineRule="auto"/>
        <w:contextualSpacing/>
        <w:jc w:val="both"/>
        <w:rPr>
          <w:rFonts w:ascii="Arial" w:hAnsi="Arial" w:cs="Arial"/>
        </w:rPr>
      </w:pPr>
    </w:p>
    <w:p w14:paraId="2D052750" w14:textId="77777777" w:rsidR="00687719" w:rsidRPr="00FD60F9" w:rsidRDefault="00687719" w:rsidP="001C49E7">
      <w:pPr>
        <w:pStyle w:val="Heading2"/>
        <w:spacing w:before="0" w:line="360" w:lineRule="auto"/>
        <w:contextualSpacing/>
        <w:jc w:val="both"/>
        <w:rPr>
          <w:sz w:val="22"/>
          <w:szCs w:val="22"/>
        </w:rPr>
      </w:pPr>
      <w:bookmarkStart w:id="10" w:name="_Toc233311552"/>
      <w:r w:rsidRPr="00FD60F9">
        <w:rPr>
          <w:sz w:val="22"/>
          <w:szCs w:val="22"/>
        </w:rPr>
        <w:t>NHS Core20PLUS5</w:t>
      </w:r>
      <w:bookmarkEnd w:id="10"/>
    </w:p>
    <w:p w14:paraId="39C1E820" w14:textId="77777777" w:rsidR="00FD60F9" w:rsidRPr="00FD60F9" w:rsidRDefault="00687719" w:rsidP="001C49E7">
      <w:pPr>
        <w:spacing w:after="0" w:line="360" w:lineRule="auto"/>
        <w:ind w:firstLine="720"/>
        <w:contextualSpacing/>
        <w:jc w:val="both"/>
        <w:rPr>
          <w:rFonts w:ascii="Arial" w:hAnsi="Arial" w:cs="Arial"/>
        </w:rPr>
      </w:pPr>
      <w:r w:rsidRPr="00FD60F9">
        <w:rPr>
          <w:rFonts w:ascii="Arial" w:hAnsi="Arial" w:cs="Arial"/>
        </w:rPr>
        <w:t xml:space="preserve">Core20PLUS5 is an NHS strategy that aims to tackle the health inequalities within society with an emphasis on the worst off 20% of the population, plus other vulnerable groups such as ethnic minorities, those at risk of homelessness and socially excluded communities (NHS England, n.d.). The theme of health equity is an important strength of the programme, as is its attention to the wider determinants of health. It seeks to boost the benefits available in priority areas, including asthma, diabetes, epilepsy, oral health, and mental health and promote working together between national and </w:t>
      </w:r>
      <w:r w:rsidR="00FD60F9" w:rsidRPr="00FD60F9">
        <w:rPr>
          <w:rFonts w:ascii="Arial" w:hAnsi="Arial" w:cs="Arial"/>
        </w:rPr>
        <w:t>local health care providers.</w:t>
      </w:r>
    </w:p>
    <w:p w14:paraId="5EF2F914" w14:textId="09007529" w:rsidR="00FD60F9" w:rsidRDefault="00FD60F9" w:rsidP="001C49E7">
      <w:pPr>
        <w:spacing w:after="0" w:line="360" w:lineRule="auto"/>
        <w:ind w:firstLine="720"/>
        <w:contextualSpacing/>
        <w:jc w:val="both"/>
        <w:rPr>
          <w:rFonts w:ascii="Arial" w:hAnsi="Arial" w:cs="Arial"/>
        </w:rPr>
      </w:pPr>
      <w:r w:rsidRPr="00FD60F9">
        <w:rPr>
          <w:rFonts w:ascii="Arial" w:hAnsi="Arial" w:cs="Arial"/>
        </w:rPr>
        <w:t>However,</w:t>
      </w:r>
      <w:r w:rsidR="00687719" w:rsidRPr="00FD60F9">
        <w:rPr>
          <w:rFonts w:ascii="Arial" w:hAnsi="Arial" w:cs="Arial"/>
        </w:rPr>
        <w:t xml:space="preserve"> there are implementation challenges as uneven outcomes can occur across regions due to differences in local resources and/or capacity to deliver services. Further, integrated approaches have to be taken among</w:t>
      </w:r>
      <w:r w:rsidR="003E7A68" w:rsidRPr="00FD60F9">
        <w:rPr>
          <w:rFonts w:ascii="Arial" w:hAnsi="Arial" w:cs="Arial"/>
        </w:rPr>
        <w:t>st</w:t>
      </w:r>
      <w:r w:rsidR="00687719" w:rsidRPr="00FD60F9">
        <w:rPr>
          <w:rFonts w:ascii="Arial" w:hAnsi="Arial" w:cs="Arial"/>
        </w:rPr>
        <w:t xml:space="preserve"> the different sectors (healthcare, housing, education and social care) to address the complex needs of disadvantaged </w:t>
      </w:r>
      <w:commentRangeStart w:id="11"/>
      <w:r w:rsidR="00687719" w:rsidRPr="00FD60F9">
        <w:rPr>
          <w:rFonts w:ascii="Arial" w:hAnsi="Arial" w:cs="Arial"/>
        </w:rPr>
        <w:t>groups</w:t>
      </w:r>
      <w:commentRangeEnd w:id="11"/>
      <w:r w:rsidR="001C49E7" w:rsidRPr="00FD60F9">
        <w:rPr>
          <w:rStyle w:val="CommentReference"/>
          <w:rFonts w:ascii="Arial" w:hAnsi="Arial" w:cs="Arial"/>
          <w:sz w:val="22"/>
          <w:szCs w:val="22"/>
        </w:rPr>
        <w:commentReference w:id="11"/>
      </w:r>
      <w:r w:rsidR="00687719" w:rsidRPr="00FD60F9">
        <w:rPr>
          <w:rFonts w:ascii="Arial" w:hAnsi="Arial" w:cs="Arial"/>
        </w:rPr>
        <w:t xml:space="preserve">. Monitoring </w:t>
      </w:r>
      <w:r w:rsidR="00687719" w:rsidRPr="00FD60F9">
        <w:rPr>
          <w:rFonts w:ascii="Arial" w:hAnsi="Arial" w:cs="Arial"/>
        </w:rPr>
        <w:lastRenderedPageBreak/>
        <w:t>systems could be strengthened, multi-agency working improved, and investments to deprived communities increased to boost the effectiveness of the programme (NHS England, 2025).</w:t>
      </w:r>
    </w:p>
    <w:p w14:paraId="2A4A4BDC" w14:textId="77777777" w:rsidR="009151E7" w:rsidRPr="00FD60F9" w:rsidRDefault="009151E7" w:rsidP="001C49E7">
      <w:pPr>
        <w:spacing w:after="0" w:line="360" w:lineRule="auto"/>
        <w:contextualSpacing/>
        <w:jc w:val="both"/>
        <w:rPr>
          <w:rFonts w:ascii="Arial" w:hAnsi="Arial" w:cs="Arial"/>
        </w:rPr>
      </w:pPr>
    </w:p>
    <w:p w14:paraId="7F4CF75B" w14:textId="77777777" w:rsidR="00687719" w:rsidRPr="00FD60F9" w:rsidRDefault="00687719" w:rsidP="001C49E7">
      <w:pPr>
        <w:pStyle w:val="Heading1"/>
        <w:spacing w:before="0" w:beforeAutospacing="0" w:after="0" w:afterAutospacing="0" w:line="360" w:lineRule="auto"/>
        <w:contextualSpacing/>
        <w:jc w:val="both"/>
      </w:pPr>
      <w:bookmarkStart w:id="12" w:name="_Toc233311553"/>
      <w:r w:rsidRPr="00FD60F9">
        <w:t>Local wellbeing initiatives</w:t>
      </w:r>
      <w:bookmarkEnd w:id="12"/>
    </w:p>
    <w:p w14:paraId="46BA665A" w14:textId="77777777" w:rsidR="00687719" w:rsidRPr="00FD60F9" w:rsidRDefault="00687719" w:rsidP="001C49E7">
      <w:pPr>
        <w:pStyle w:val="Heading2"/>
        <w:spacing w:before="0" w:line="360" w:lineRule="auto"/>
        <w:contextualSpacing/>
        <w:jc w:val="both"/>
        <w:rPr>
          <w:sz w:val="22"/>
          <w:szCs w:val="22"/>
        </w:rPr>
      </w:pPr>
      <w:bookmarkStart w:id="13" w:name="_Toc233311554"/>
      <w:r w:rsidRPr="00FD60F9">
        <w:rPr>
          <w:sz w:val="22"/>
          <w:szCs w:val="22"/>
        </w:rPr>
        <w:t>Social Prescribing</w:t>
      </w:r>
      <w:bookmarkEnd w:id="13"/>
    </w:p>
    <w:p w14:paraId="77F5741E" w14:textId="77777777" w:rsidR="00FD60F9" w:rsidRPr="00FD60F9" w:rsidRDefault="00687719" w:rsidP="001C49E7">
      <w:pPr>
        <w:spacing w:after="0" w:line="360" w:lineRule="auto"/>
        <w:ind w:firstLine="720"/>
        <w:contextualSpacing/>
        <w:jc w:val="both"/>
        <w:rPr>
          <w:rFonts w:ascii="Arial" w:hAnsi="Arial" w:cs="Arial"/>
        </w:rPr>
      </w:pPr>
      <w:r w:rsidRPr="00FD60F9">
        <w:rPr>
          <w:rFonts w:ascii="Arial" w:hAnsi="Arial" w:cs="Arial"/>
        </w:rPr>
        <w:t>Social prescribing is 'a service developed in communities that helps people find activities that meet their needs and support their health and wellbeing' (NHS England, 2020), which is when health professionals have the opportunity to signpost individuals to services that are outside of the healthcare system. The strategy seeks to tackle broader social determinants of health such as loneliness, social isolation, housing, employment and participating in the community. One of the key benefits of social prescribing is helping to support people's mental health and wellbeing by helping them to access the local support networ</w:t>
      </w:r>
      <w:r w:rsidR="00FD60F9" w:rsidRPr="00FD60F9">
        <w:rPr>
          <w:rFonts w:ascii="Arial" w:hAnsi="Arial" w:cs="Arial"/>
        </w:rPr>
        <w:t>ks and voluntary organisations.</w:t>
      </w:r>
    </w:p>
    <w:p w14:paraId="1E74928B" w14:textId="77777777" w:rsidR="00687719" w:rsidRPr="00FD60F9" w:rsidRDefault="00687719" w:rsidP="001C49E7">
      <w:pPr>
        <w:spacing w:after="0" w:line="360" w:lineRule="auto"/>
        <w:ind w:firstLine="720"/>
        <w:contextualSpacing/>
        <w:jc w:val="both"/>
        <w:rPr>
          <w:rFonts w:ascii="Arial" w:hAnsi="Arial" w:cs="Arial"/>
        </w:rPr>
      </w:pPr>
      <w:r w:rsidRPr="00FD60F9">
        <w:rPr>
          <w:rFonts w:ascii="Arial" w:hAnsi="Arial" w:cs="Arial"/>
        </w:rPr>
        <w:t xml:space="preserve">The Rotherham Social Prescribing Pilot has shown that it was able to bring benefits for service users, such as improving their wellbeing and decreasing the reliance on healthcare services in both social and economic ways (Dayson et al., 2014). However, there is an uneven availability of social prescribing as its impact is often reliant on resources and capacity within the local community and voluntary </w:t>
      </w:r>
      <w:commentRangeStart w:id="14"/>
      <w:r w:rsidRPr="00FD60F9">
        <w:rPr>
          <w:rFonts w:ascii="Arial" w:hAnsi="Arial" w:cs="Arial"/>
        </w:rPr>
        <w:t>sector</w:t>
      </w:r>
      <w:commentRangeEnd w:id="14"/>
      <w:r w:rsidR="001C49E7" w:rsidRPr="00FD60F9">
        <w:rPr>
          <w:rStyle w:val="CommentReference"/>
          <w:rFonts w:ascii="Arial" w:hAnsi="Arial" w:cs="Arial"/>
          <w:sz w:val="22"/>
          <w:szCs w:val="22"/>
        </w:rPr>
        <w:commentReference w:id="14"/>
      </w:r>
      <w:r w:rsidRPr="00FD60F9">
        <w:rPr>
          <w:rFonts w:ascii="Arial" w:hAnsi="Arial" w:cs="Arial"/>
        </w:rPr>
        <w:t>. There is scope to improve referral pathways with increased investment in community organisations, increases in partnership working and improving the awareness of NHS professionals on the support available (NHS England, 2020).</w:t>
      </w:r>
    </w:p>
    <w:p w14:paraId="7926AAD8" w14:textId="77777777" w:rsidR="00FD60F9" w:rsidRPr="00FD60F9" w:rsidRDefault="00FD60F9" w:rsidP="001C49E7">
      <w:pPr>
        <w:spacing w:after="0" w:line="360" w:lineRule="auto"/>
        <w:contextualSpacing/>
        <w:jc w:val="both"/>
        <w:rPr>
          <w:rFonts w:ascii="Arial" w:hAnsi="Arial" w:cs="Arial"/>
        </w:rPr>
      </w:pPr>
    </w:p>
    <w:p w14:paraId="5B752431" w14:textId="77777777" w:rsidR="00687719" w:rsidRPr="00FD60F9" w:rsidRDefault="00687719" w:rsidP="001C49E7">
      <w:pPr>
        <w:pStyle w:val="Heading2"/>
        <w:spacing w:before="0" w:line="360" w:lineRule="auto"/>
        <w:contextualSpacing/>
        <w:jc w:val="both"/>
        <w:rPr>
          <w:sz w:val="22"/>
          <w:szCs w:val="22"/>
        </w:rPr>
      </w:pPr>
      <w:bookmarkStart w:id="15" w:name="_Toc233311555"/>
      <w:r w:rsidRPr="00FD60F9">
        <w:rPr>
          <w:sz w:val="22"/>
          <w:szCs w:val="22"/>
        </w:rPr>
        <w:t>Local Authority Public Health Programmes</w:t>
      </w:r>
      <w:bookmarkEnd w:id="15"/>
    </w:p>
    <w:p w14:paraId="37FA523B" w14:textId="77777777" w:rsidR="00687719" w:rsidRPr="00FD60F9" w:rsidRDefault="00687719" w:rsidP="001C49E7">
      <w:pPr>
        <w:spacing w:after="0" w:line="360" w:lineRule="auto"/>
        <w:ind w:firstLine="720"/>
        <w:contextualSpacing/>
        <w:jc w:val="both"/>
        <w:rPr>
          <w:rFonts w:ascii="Arial" w:hAnsi="Arial" w:cs="Arial"/>
        </w:rPr>
      </w:pPr>
      <w:r w:rsidRPr="001C49E7">
        <w:rPr>
          <w:rFonts w:ascii="Arial" w:hAnsi="Arial" w:cs="Arial"/>
          <w:color w:val="EE0000"/>
        </w:rPr>
        <w:t xml:space="preserve">Social prescribing </w:t>
      </w:r>
      <w:r w:rsidRPr="00FD60F9">
        <w:rPr>
          <w:rFonts w:ascii="Arial" w:hAnsi="Arial" w:cs="Arial"/>
        </w:rPr>
        <w:t>is complemented by local public health strategies that develop and encourage prevention and improvements to lifestyle habits within communities. These can support tackling broader determinants of health and decrease the pressure on the NHS by working with community organisations and services. However, there is a need for continued investment in community-based support networks and in the partnership building between health, concerned local authorities and voluntary organisations (Dayson et al., 2014).</w:t>
      </w:r>
    </w:p>
    <w:p w14:paraId="19316087" w14:textId="77777777" w:rsidR="00F14D45" w:rsidRPr="00FD60F9" w:rsidRDefault="00F14D45" w:rsidP="001C49E7">
      <w:pPr>
        <w:spacing w:after="0" w:line="360" w:lineRule="auto"/>
        <w:contextualSpacing/>
        <w:jc w:val="both"/>
        <w:rPr>
          <w:rFonts w:ascii="Arial" w:hAnsi="Arial" w:cs="Arial"/>
        </w:rPr>
      </w:pPr>
    </w:p>
    <w:p w14:paraId="1650CC46" w14:textId="77777777" w:rsidR="00F14D45" w:rsidRPr="00FD60F9" w:rsidRDefault="00F14D45" w:rsidP="001C49E7">
      <w:pPr>
        <w:pStyle w:val="Heading1"/>
        <w:spacing w:before="0" w:beforeAutospacing="0" w:after="0" w:afterAutospacing="0" w:line="360" w:lineRule="auto"/>
        <w:contextualSpacing/>
        <w:jc w:val="both"/>
      </w:pPr>
      <w:bookmarkStart w:id="16" w:name="_Toc233311556"/>
      <w:r w:rsidRPr="00FD60F9">
        <w:t>Recommendations</w:t>
      </w:r>
      <w:bookmarkEnd w:id="16"/>
    </w:p>
    <w:p w14:paraId="34B959DE" w14:textId="77777777" w:rsidR="00F14D45" w:rsidRDefault="00F14D45" w:rsidP="001C49E7">
      <w:pPr>
        <w:spacing w:after="0" w:line="360" w:lineRule="auto"/>
        <w:ind w:firstLine="720"/>
        <w:contextualSpacing/>
        <w:jc w:val="both"/>
        <w:rPr>
          <w:rFonts w:ascii="Arial" w:eastAsia="Times New Roman" w:hAnsi="Arial" w:cs="Arial"/>
          <w:lang w:eastAsia="en-GB"/>
        </w:rPr>
      </w:pPr>
      <w:r w:rsidRPr="00FD60F9">
        <w:rPr>
          <w:rFonts w:ascii="Arial" w:eastAsia="Times New Roman" w:hAnsi="Arial" w:cs="Arial"/>
          <w:lang w:eastAsia="en-GB"/>
        </w:rPr>
        <w:t xml:space="preserve">A greater focus on investment into preventative health, in building workers and in providing community services, for the benefit of promoting health, wellbeing and SDOs. Funding, monitoring systems and collaborations across sectors must be increased across national initiatives, including the NHS Long Term Plan and Core20PLUS5, to tackle the broader determinants of health (NHS England, n.d). Internationally, further social prescribing and public health programmes need to be extended through stable funding and increased collaboration with the voluntary sector to increase access and help to reduce inequalities </w:t>
      </w:r>
      <w:r w:rsidRPr="00FD60F9">
        <w:rPr>
          <w:rFonts w:ascii="Arial" w:eastAsia="Times New Roman" w:hAnsi="Arial" w:cs="Arial"/>
          <w:lang w:eastAsia="en-GB"/>
        </w:rPr>
        <w:lastRenderedPageBreak/>
        <w:t>(Dayson et al., 2014). In addition, climate resilience and health equity need to be at the centre of plans in favour of greater progress towards SDG3 and SDG10.</w:t>
      </w:r>
    </w:p>
    <w:p w14:paraId="45B97B94" w14:textId="77777777" w:rsidR="009151E7" w:rsidRPr="00FD60F9" w:rsidRDefault="009151E7" w:rsidP="001C49E7">
      <w:pPr>
        <w:spacing w:after="0" w:line="360" w:lineRule="auto"/>
        <w:contextualSpacing/>
        <w:jc w:val="both"/>
        <w:rPr>
          <w:rFonts w:ascii="Arial" w:eastAsia="Times New Roman" w:hAnsi="Arial" w:cs="Arial"/>
          <w:lang w:eastAsia="en-GB"/>
        </w:rPr>
      </w:pPr>
    </w:p>
    <w:p w14:paraId="77C6C61D" w14:textId="77777777" w:rsidR="00687719" w:rsidRPr="00FD60F9" w:rsidRDefault="00687719" w:rsidP="001C49E7">
      <w:pPr>
        <w:pStyle w:val="Heading1"/>
        <w:spacing w:before="0" w:beforeAutospacing="0" w:after="0" w:afterAutospacing="0" w:line="360" w:lineRule="auto"/>
        <w:contextualSpacing/>
        <w:jc w:val="both"/>
      </w:pPr>
      <w:bookmarkStart w:id="17" w:name="_Toc233311557"/>
      <w:r w:rsidRPr="00FD60F9">
        <w:t>Conclusion</w:t>
      </w:r>
      <w:bookmarkEnd w:id="17"/>
    </w:p>
    <w:p w14:paraId="1FAB2F36" w14:textId="77777777" w:rsidR="00687719" w:rsidRPr="00FD60F9" w:rsidRDefault="00687719" w:rsidP="001C49E7">
      <w:pPr>
        <w:spacing w:after="0" w:line="360" w:lineRule="auto"/>
        <w:ind w:firstLine="720"/>
        <w:contextualSpacing/>
        <w:jc w:val="both"/>
        <w:rPr>
          <w:rFonts w:ascii="Arial" w:hAnsi="Arial" w:cs="Arial"/>
        </w:rPr>
      </w:pPr>
      <w:r w:rsidRPr="00FD60F9">
        <w:rPr>
          <w:rFonts w:ascii="Arial" w:hAnsi="Arial" w:cs="Arial"/>
        </w:rPr>
        <w:t xml:space="preserve">The Sustainable Development Goals 3 and 10 are very important to support the global promotion of health, well-being, and equity. However, evidence suggests that significant challenges remain, including persistent inequalities, poverty and the long-term effects of the COVID-19 pandemic. </w:t>
      </w:r>
      <w:r w:rsidR="009151E7" w:rsidRPr="009151E7">
        <w:rPr>
          <w:rFonts w:ascii="Arial" w:hAnsi="Arial" w:cs="Arial"/>
        </w:rPr>
        <w:t>The NHS Long Term Plan and Core20PLUS5 prioritise prevention and the reduction of inequalities. Social prescribing and public health programmes aim to promote the well-being of people in their communities.</w:t>
      </w:r>
      <w:r w:rsidR="009151E7">
        <w:rPr>
          <w:rFonts w:ascii="Arial" w:hAnsi="Arial" w:cs="Arial"/>
        </w:rPr>
        <w:t xml:space="preserve"> </w:t>
      </w:r>
      <w:r w:rsidRPr="00FD60F9">
        <w:rPr>
          <w:rFonts w:ascii="Arial" w:hAnsi="Arial" w:cs="Arial"/>
        </w:rPr>
        <w:t>Greater coordination between global frameworks, national policies and local interventions is required to address health inequalities and achieve sustainable health outcomes for future generations.</w:t>
      </w:r>
    </w:p>
    <w:p w14:paraId="053EFB05" w14:textId="77777777" w:rsidR="00687719" w:rsidRPr="00FD60F9" w:rsidRDefault="00687719" w:rsidP="001C49E7">
      <w:pPr>
        <w:spacing w:after="0" w:line="360" w:lineRule="auto"/>
        <w:contextualSpacing/>
        <w:jc w:val="both"/>
        <w:rPr>
          <w:rFonts w:ascii="Arial" w:hAnsi="Arial" w:cs="Arial"/>
          <w:lang w:val="en-US"/>
        </w:rPr>
      </w:pPr>
    </w:p>
    <w:p w14:paraId="2ED5FA7D" w14:textId="77777777" w:rsidR="00FD60F9" w:rsidRPr="00FD60F9" w:rsidRDefault="0013575E" w:rsidP="001C49E7">
      <w:pPr>
        <w:pStyle w:val="Heading1"/>
        <w:spacing w:before="0" w:beforeAutospacing="0" w:after="0" w:afterAutospacing="0" w:line="360" w:lineRule="auto"/>
        <w:contextualSpacing/>
        <w:jc w:val="both"/>
        <w:rPr>
          <w:i w:val="0"/>
          <w:lang w:val="en-US"/>
        </w:rPr>
      </w:pPr>
      <w:bookmarkStart w:id="18" w:name="_Toc233311558"/>
      <w:r w:rsidRPr="00FD60F9">
        <w:rPr>
          <w:i w:val="0"/>
          <w:lang w:val="en-US"/>
        </w:rPr>
        <w:t>References</w:t>
      </w:r>
      <w:bookmarkEnd w:id="18"/>
    </w:p>
    <w:p w14:paraId="61F752B8" w14:textId="77777777" w:rsidR="00FD60F9" w:rsidRPr="00FD60F9" w:rsidRDefault="00FD60F9" w:rsidP="00FD60F9">
      <w:pPr>
        <w:spacing w:after="0" w:line="360" w:lineRule="auto"/>
        <w:ind w:left="720" w:hanging="720"/>
        <w:contextualSpacing/>
        <w:rPr>
          <w:rFonts w:ascii="Arial" w:hAnsi="Arial" w:cs="Arial"/>
        </w:rPr>
      </w:pPr>
      <w:r w:rsidRPr="00FD60F9">
        <w:rPr>
          <w:rFonts w:ascii="Arial" w:hAnsi="Arial" w:cs="Arial"/>
        </w:rPr>
        <w:t xml:space="preserve">Anandaciva. S. 2023. </w:t>
      </w:r>
      <w:r w:rsidRPr="00FD60F9">
        <w:rPr>
          <w:rFonts w:ascii="Arial" w:hAnsi="Arial" w:cs="Arial"/>
          <w:bCs/>
        </w:rPr>
        <w:t xml:space="preserve">How does the NHS compare to the health care systems of other countries? The King’s Fund. Available at: </w:t>
      </w:r>
      <w:r w:rsidRPr="00FD60F9">
        <w:rPr>
          <w:rFonts w:ascii="Arial" w:hAnsi="Arial" w:cs="Arial"/>
        </w:rPr>
        <w:t>https://www.kingsfund.org.uk/insight-and-analysis/reports/nhs-compare-health-care-systems-other-countries</w:t>
      </w:r>
    </w:p>
    <w:p w14:paraId="682D375B" w14:textId="77777777" w:rsidR="00FD60F9" w:rsidRPr="00FD60F9" w:rsidRDefault="00FD60F9" w:rsidP="00FD60F9">
      <w:pPr>
        <w:spacing w:after="0" w:line="360" w:lineRule="auto"/>
        <w:ind w:left="720" w:hanging="720"/>
        <w:contextualSpacing/>
        <w:rPr>
          <w:rFonts w:ascii="Arial" w:hAnsi="Arial" w:cs="Arial"/>
          <w:shd w:val="clear" w:color="auto" w:fill="FFFFFF"/>
        </w:rPr>
      </w:pPr>
      <w:r w:rsidRPr="00FD60F9">
        <w:rPr>
          <w:rFonts w:ascii="Arial" w:hAnsi="Arial" w:cs="Arial"/>
          <w:shd w:val="clear" w:color="auto" w:fill="FFFFFF"/>
        </w:rPr>
        <w:t>Dayson, C. and Bashir, N., 2014. </w:t>
      </w:r>
      <w:r w:rsidRPr="00FD60F9">
        <w:rPr>
          <w:rFonts w:ascii="Arial" w:hAnsi="Arial" w:cs="Arial"/>
          <w:i/>
          <w:iCs/>
          <w:shd w:val="clear" w:color="auto" w:fill="FFFFFF"/>
        </w:rPr>
        <w:t>The social and economic impact of the Rotherham Social Prescribing Pilot: main evaluation report</w:t>
      </w:r>
      <w:r w:rsidRPr="00FD60F9">
        <w:rPr>
          <w:rFonts w:ascii="Arial" w:hAnsi="Arial" w:cs="Arial"/>
          <w:shd w:val="clear" w:color="auto" w:fill="FFFFFF"/>
        </w:rPr>
        <w:t>. Sheffield Hallam University.</w:t>
      </w:r>
    </w:p>
    <w:p w14:paraId="29B18815" w14:textId="77777777" w:rsidR="00FD60F9" w:rsidRPr="00FD60F9" w:rsidRDefault="00FD60F9" w:rsidP="00FD60F9">
      <w:pPr>
        <w:spacing w:after="0" w:line="360" w:lineRule="auto"/>
        <w:ind w:left="720" w:hanging="720"/>
        <w:contextualSpacing/>
        <w:rPr>
          <w:rFonts w:ascii="Arial" w:hAnsi="Arial" w:cs="Arial"/>
        </w:rPr>
      </w:pPr>
      <w:r w:rsidRPr="00FD60F9">
        <w:rPr>
          <w:rFonts w:ascii="Arial" w:hAnsi="Arial" w:cs="Arial"/>
        </w:rPr>
        <w:t>European Parliament. 2024. Achieving Sustainable Development Goal 3 (SDG 3). Available at: https://www.europarl.europa.eu/RegData/etudes/BRIE/2024/762380/EPRS_BRI(2024)762380_EN.pdf</w:t>
      </w:r>
    </w:p>
    <w:p w14:paraId="1ABE684B" w14:textId="77777777" w:rsidR="00FD60F9" w:rsidRPr="00FD60F9" w:rsidRDefault="00FD60F9" w:rsidP="00FD60F9">
      <w:pPr>
        <w:spacing w:after="0" w:line="360" w:lineRule="auto"/>
        <w:ind w:left="720" w:hanging="720"/>
        <w:contextualSpacing/>
        <w:rPr>
          <w:rFonts w:ascii="Arial" w:hAnsi="Arial" w:cs="Arial"/>
          <w:shd w:val="clear" w:color="auto" w:fill="FFFFFF"/>
        </w:rPr>
      </w:pPr>
      <w:r w:rsidRPr="00FD60F9">
        <w:rPr>
          <w:rFonts w:ascii="Arial" w:hAnsi="Arial" w:cs="Arial"/>
          <w:shd w:val="clear" w:color="auto" w:fill="FFFFFF"/>
        </w:rPr>
        <w:t>Marmot, M., 2020. Health equity in England: the Marmot review 10 years on. </w:t>
      </w:r>
      <w:r w:rsidRPr="00FD60F9">
        <w:rPr>
          <w:rFonts w:ascii="Arial" w:hAnsi="Arial" w:cs="Arial"/>
          <w:i/>
          <w:iCs/>
          <w:shd w:val="clear" w:color="auto" w:fill="FFFFFF"/>
        </w:rPr>
        <w:t>Bmj</w:t>
      </w:r>
      <w:r w:rsidRPr="00FD60F9">
        <w:rPr>
          <w:rFonts w:ascii="Arial" w:hAnsi="Arial" w:cs="Arial"/>
          <w:shd w:val="clear" w:color="auto" w:fill="FFFFFF"/>
        </w:rPr>
        <w:t>, </w:t>
      </w:r>
      <w:r w:rsidRPr="00FD60F9">
        <w:rPr>
          <w:rFonts w:ascii="Arial" w:hAnsi="Arial" w:cs="Arial"/>
          <w:i/>
          <w:iCs/>
          <w:shd w:val="clear" w:color="auto" w:fill="FFFFFF"/>
        </w:rPr>
        <w:t>368</w:t>
      </w:r>
      <w:r w:rsidRPr="00FD60F9">
        <w:rPr>
          <w:rFonts w:ascii="Arial" w:hAnsi="Arial" w:cs="Arial"/>
          <w:shd w:val="clear" w:color="auto" w:fill="FFFFFF"/>
        </w:rPr>
        <w:t>.</w:t>
      </w:r>
    </w:p>
    <w:p w14:paraId="15B3D6D9" w14:textId="77777777" w:rsidR="00FD60F9" w:rsidRPr="00FD60F9" w:rsidRDefault="00FD60F9" w:rsidP="00FD60F9">
      <w:pPr>
        <w:spacing w:after="0" w:line="360" w:lineRule="auto"/>
        <w:ind w:left="720" w:hanging="720"/>
        <w:contextualSpacing/>
        <w:rPr>
          <w:rFonts w:ascii="Arial" w:hAnsi="Arial" w:cs="Arial"/>
        </w:rPr>
      </w:pPr>
      <w:r w:rsidRPr="00FD60F9">
        <w:rPr>
          <w:rFonts w:ascii="Arial" w:hAnsi="Arial" w:cs="Arial"/>
        </w:rPr>
        <w:t>NHS England. 2020. Social prescribing and community-based support. Available at: https://www.england.nhs.uk/wp-content/uploads/2020/06/social-prescribing-summary-guide-updated-june-20.pdf</w:t>
      </w:r>
    </w:p>
    <w:p w14:paraId="2F45EEE4" w14:textId="77777777" w:rsidR="00FD60F9" w:rsidRPr="00FD60F9" w:rsidRDefault="00FD60F9" w:rsidP="00FD60F9">
      <w:pPr>
        <w:spacing w:after="0" w:line="360" w:lineRule="auto"/>
        <w:ind w:left="720" w:hanging="720"/>
        <w:contextualSpacing/>
        <w:rPr>
          <w:rFonts w:ascii="Arial" w:hAnsi="Arial" w:cs="Arial"/>
        </w:rPr>
      </w:pPr>
      <w:r w:rsidRPr="00FD60F9">
        <w:rPr>
          <w:rFonts w:ascii="Arial" w:hAnsi="Arial" w:cs="Arial"/>
        </w:rPr>
        <w:t>NHS England. 2025. Progress report – delivering a greener NHS: five years on. Available at: https://www.england.nhs.uk/long-read/progress-report-delivering-a-greener-nhs-five-years-on/</w:t>
      </w:r>
    </w:p>
    <w:p w14:paraId="28EA732D" w14:textId="77777777" w:rsidR="00FD60F9" w:rsidRPr="00FD60F9" w:rsidRDefault="00FD60F9" w:rsidP="00FD60F9">
      <w:pPr>
        <w:spacing w:after="0" w:line="360" w:lineRule="auto"/>
        <w:ind w:left="720" w:hanging="720"/>
        <w:contextualSpacing/>
        <w:rPr>
          <w:rFonts w:ascii="Arial" w:hAnsi="Arial" w:cs="Arial"/>
        </w:rPr>
      </w:pPr>
      <w:r w:rsidRPr="00FD60F9">
        <w:rPr>
          <w:rFonts w:ascii="Arial" w:hAnsi="Arial" w:cs="Arial"/>
        </w:rPr>
        <w:t>NHS England. Core20PLUS5 – An approach to reducing health inequalities for children and young people. Available at: https://www.england.nhs.uk/about/equality/equality-hub/national-healthcare-inequalities-improvement-programme/core20plus5/core20plus5-cyp/</w:t>
      </w:r>
    </w:p>
    <w:p w14:paraId="455150BA" w14:textId="77777777" w:rsidR="00FD60F9" w:rsidRPr="00FD60F9" w:rsidRDefault="00FD60F9" w:rsidP="00FD60F9">
      <w:pPr>
        <w:spacing w:after="0" w:line="360" w:lineRule="auto"/>
        <w:ind w:left="720" w:hanging="720"/>
        <w:contextualSpacing/>
        <w:rPr>
          <w:rFonts w:ascii="Arial" w:hAnsi="Arial" w:cs="Arial"/>
        </w:rPr>
      </w:pPr>
      <w:r w:rsidRPr="00FD60F9">
        <w:rPr>
          <w:rFonts w:ascii="Arial" w:hAnsi="Arial" w:cs="Arial"/>
        </w:rPr>
        <w:t xml:space="preserve">Smout. A. 2024. Reform or die: UK PM Starmer promises 10-year plan to fix health service. </w:t>
      </w:r>
      <w:r w:rsidRPr="00FD60F9">
        <w:rPr>
          <w:rFonts w:ascii="Arial" w:hAnsi="Arial" w:cs="Arial"/>
          <w:i/>
        </w:rPr>
        <w:t>Reuters</w:t>
      </w:r>
      <w:r w:rsidRPr="00FD60F9">
        <w:rPr>
          <w:rFonts w:ascii="Arial" w:hAnsi="Arial" w:cs="Arial"/>
        </w:rPr>
        <w:t>. Available at: https://www.reuters.com/world/uk/uk-pm-starmer-promises-10-year-plan-fix-health-service-crisis-2024-09-11/</w:t>
      </w:r>
    </w:p>
    <w:p w14:paraId="5B92BF11" w14:textId="77777777" w:rsidR="00FD60F9" w:rsidRPr="00FD60F9" w:rsidRDefault="00FD60F9" w:rsidP="00FD60F9">
      <w:pPr>
        <w:spacing w:after="0" w:line="360" w:lineRule="auto"/>
        <w:ind w:left="720" w:hanging="720"/>
        <w:contextualSpacing/>
        <w:rPr>
          <w:rFonts w:ascii="Arial" w:hAnsi="Arial" w:cs="Arial"/>
          <w:bCs/>
        </w:rPr>
      </w:pPr>
      <w:r w:rsidRPr="00FD60F9">
        <w:rPr>
          <w:rFonts w:ascii="Arial" w:hAnsi="Arial" w:cs="Arial"/>
        </w:rPr>
        <w:lastRenderedPageBreak/>
        <w:t xml:space="preserve">The King’s Fund. 2025. </w:t>
      </w:r>
      <w:r w:rsidRPr="00FD60F9">
        <w:rPr>
          <w:rFonts w:ascii="Arial" w:hAnsi="Arial" w:cs="Arial"/>
          <w:bCs/>
        </w:rPr>
        <w:t>What are health inequalities? Available at: https://www.kingsfund.org.uk/insight-and-analysis/long-reads/what-are-health-inequalities</w:t>
      </w:r>
    </w:p>
    <w:p w14:paraId="27B8E4AA" w14:textId="77777777" w:rsidR="00FD60F9" w:rsidRPr="00FD60F9" w:rsidRDefault="00FD60F9" w:rsidP="00FD60F9">
      <w:pPr>
        <w:spacing w:after="0" w:line="360" w:lineRule="auto"/>
        <w:ind w:left="720" w:hanging="720"/>
        <w:contextualSpacing/>
        <w:rPr>
          <w:rFonts w:ascii="Arial" w:hAnsi="Arial" w:cs="Arial"/>
        </w:rPr>
      </w:pPr>
      <w:r w:rsidRPr="00FD60F9">
        <w:rPr>
          <w:rFonts w:ascii="Arial" w:hAnsi="Arial" w:cs="Arial"/>
        </w:rPr>
        <w:t>UKHSA. 2023</w:t>
      </w:r>
      <w:r w:rsidRPr="00FD60F9">
        <w:rPr>
          <w:rFonts w:ascii="Arial" w:eastAsia="Times New Roman" w:hAnsi="Arial" w:cs="Arial"/>
          <w:lang w:eastAsia="en-GB"/>
        </w:rPr>
        <w:t xml:space="preserve">. </w:t>
      </w:r>
      <w:r w:rsidRPr="00FD60F9">
        <w:rPr>
          <w:rFonts w:ascii="Arial" w:hAnsi="Arial" w:cs="Arial"/>
        </w:rPr>
        <w:t>Health Effects of Climate Change (HECC) in the UK. UK Health Security Agency. Available at: https://assets.publishing.service.gov.uk/media/659ff6a93308d200131fbe78/HECC-report-2023-overview.pdf</w:t>
      </w:r>
    </w:p>
    <w:p w14:paraId="7B292067" w14:textId="77777777" w:rsidR="00FD60F9" w:rsidRPr="00FD60F9" w:rsidRDefault="00FD60F9" w:rsidP="00FD60F9">
      <w:pPr>
        <w:spacing w:after="0" w:line="360" w:lineRule="auto"/>
        <w:ind w:left="720" w:hanging="720"/>
        <w:contextualSpacing/>
        <w:rPr>
          <w:rFonts w:ascii="Arial" w:hAnsi="Arial" w:cs="Arial"/>
        </w:rPr>
      </w:pPr>
      <w:r w:rsidRPr="00FD60F9">
        <w:rPr>
          <w:rFonts w:ascii="Arial" w:hAnsi="Arial" w:cs="Arial"/>
        </w:rPr>
        <w:t>UKHSA. 2025. Health inequalities in health protection report 2025. UK Health Security Agency. Available at: https://www.gov.uk/government/publications/health-inequalities-in-health-protection-report/health-inequalities-in-health-protection-report-2025</w:t>
      </w:r>
    </w:p>
    <w:p w14:paraId="73CCF6AB" w14:textId="77777777" w:rsidR="00FD60F9" w:rsidRPr="00FD60F9" w:rsidRDefault="00FD60F9" w:rsidP="00FD60F9">
      <w:pPr>
        <w:spacing w:after="0" w:line="360" w:lineRule="auto"/>
        <w:ind w:left="720" w:hanging="720"/>
        <w:contextualSpacing/>
        <w:rPr>
          <w:rFonts w:ascii="Arial" w:hAnsi="Arial" w:cs="Arial"/>
        </w:rPr>
      </w:pPr>
      <w:r w:rsidRPr="00FD60F9">
        <w:rPr>
          <w:rFonts w:ascii="Arial" w:hAnsi="Arial" w:cs="Arial"/>
        </w:rPr>
        <w:t>United Nations. 2024. The Sustainable Development Goals Report 2024. Available at: https://unstats.un.org/sdgs/report/2024/The-Sustainable-Development-Goals-Report-2024.pdf</w:t>
      </w:r>
    </w:p>
    <w:sectPr w:rsidR="00FD60F9" w:rsidRPr="00FD60F9" w:rsidSect="00FD60F9">
      <w:headerReference w:type="default" r:id="rId15"/>
      <w:pgSz w:w="11906" w:h="16838"/>
      <w:pgMar w:top="1440" w:right="1440" w:bottom="1440" w:left="144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1" w:author="Neneh Bangura" w:date="2026-08-11T15:22:00Z" w:initials="NB">
    <w:p w14:paraId="719B5DA3" w14:textId="77777777" w:rsidR="001C49E7" w:rsidRDefault="001C49E7" w:rsidP="001C49E7">
      <w:pPr>
        <w:pStyle w:val="CommentText"/>
      </w:pPr>
      <w:r>
        <w:rPr>
          <w:rStyle w:val="CommentReference"/>
        </w:rPr>
        <w:annotationRef/>
      </w:r>
      <w:r>
        <w:t>references</w:t>
      </w:r>
    </w:p>
  </w:comment>
  <w:comment w:id="14" w:author="Neneh Bangura" w:date="2026-08-11T15:23:00Z" w:initials="NB">
    <w:p w14:paraId="4645AC5C" w14:textId="77777777" w:rsidR="001C49E7" w:rsidRDefault="001C49E7" w:rsidP="001C49E7">
      <w:pPr>
        <w:pStyle w:val="CommentText"/>
      </w:pPr>
      <w:r>
        <w:rPr>
          <w:rStyle w:val="CommentReference"/>
        </w:rPr>
        <w:annotationRef/>
      </w:r>
      <w:r>
        <w:t>reference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19B5DA3" w15:done="0"/>
  <w15:commentEx w15:paraId="4645AC5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CFBD66C" w16cex:dateUtc="2026-08-11T14:22:00Z"/>
  <w16cex:commentExtensible w16cex:durableId="0A84DB6C" w16cex:dateUtc="2026-08-11T14: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19B5DA3" w16cid:durableId="4CFBD66C"/>
  <w16cid:commentId w16cid:paraId="4645AC5C" w16cid:durableId="0A84DB6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93B4B" w14:textId="77777777" w:rsidR="00C535EF" w:rsidRDefault="00C535EF" w:rsidP="00FD60F9">
      <w:pPr>
        <w:spacing w:after="0" w:line="240" w:lineRule="auto"/>
      </w:pPr>
      <w:r>
        <w:separator/>
      </w:r>
    </w:p>
  </w:endnote>
  <w:endnote w:type="continuationSeparator" w:id="0">
    <w:p w14:paraId="1EA45774" w14:textId="77777777" w:rsidR="00C535EF" w:rsidRDefault="00C535EF" w:rsidP="00FD6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A4801" w14:textId="77777777" w:rsidR="00C535EF" w:rsidRDefault="00C535EF" w:rsidP="00FD60F9">
      <w:pPr>
        <w:spacing w:after="0" w:line="240" w:lineRule="auto"/>
      </w:pPr>
      <w:r>
        <w:separator/>
      </w:r>
    </w:p>
  </w:footnote>
  <w:footnote w:type="continuationSeparator" w:id="0">
    <w:p w14:paraId="3323EA83" w14:textId="77777777" w:rsidR="00C535EF" w:rsidRDefault="00C535EF" w:rsidP="00FD60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4"/>
        <w:szCs w:val="24"/>
      </w:rPr>
      <w:id w:val="2092659837"/>
      <w:docPartObj>
        <w:docPartGallery w:val="Page Numbers (Top of Page)"/>
        <w:docPartUnique/>
      </w:docPartObj>
    </w:sdtPr>
    <w:sdtEndPr>
      <w:rPr>
        <w:noProof/>
      </w:rPr>
    </w:sdtEndPr>
    <w:sdtContent>
      <w:p w14:paraId="496DD810" w14:textId="77777777" w:rsidR="00FD60F9" w:rsidRPr="00FD60F9" w:rsidRDefault="00FD60F9">
        <w:pPr>
          <w:pStyle w:val="Header"/>
          <w:jc w:val="right"/>
          <w:rPr>
            <w:rFonts w:ascii="Arial" w:hAnsi="Arial" w:cs="Arial"/>
            <w:sz w:val="24"/>
            <w:szCs w:val="24"/>
          </w:rPr>
        </w:pPr>
        <w:r w:rsidRPr="00FD60F9">
          <w:rPr>
            <w:rFonts w:ascii="Arial" w:hAnsi="Arial" w:cs="Arial"/>
            <w:sz w:val="24"/>
            <w:szCs w:val="24"/>
          </w:rPr>
          <w:t xml:space="preserve">Report     </w:t>
        </w:r>
        <w:r w:rsidRPr="00FD60F9">
          <w:rPr>
            <w:rFonts w:ascii="Arial" w:hAnsi="Arial" w:cs="Arial"/>
            <w:sz w:val="24"/>
            <w:szCs w:val="24"/>
          </w:rPr>
          <w:fldChar w:fldCharType="begin"/>
        </w:r>
        <w:r w:rsidRPr="00FD60F9">
          <w:rPr>
            <w:rFonts w:ascii="Arial" w:hAnsi="Arial" w:cs="Arial"/>
            <w:sz w:val="24"/>
            <w:szCs w:val="24"/>
          </w:rPr>
          <w:instrText xml:space="preserve"> PAGE   \* MERGEFORMAT </w:instrText>
        </w:r>
        <w:r w:rsidRPr="00FD60F9">
          <w:rPr>
            <w:rFonts w:ascii="Arial" w:hAnsi="Arial" w:cs="Arial"/>
            <w:sz w:val="24"/>
            <w:szCs w:val="24"/>
          </w:rPr>
          <w:fldChar w:fldCharType="separate"/>
        </w:r>
        <w:r w:rsidR="005C4962">
          <w:rPr>
            <w:rFonts w:ascii="Arial" w:hAnsi="Arial" w:cs="Arial"/>
            <w:noProof/>
            <w:sz w:val="24"/>
            <w:szCs w:val="24"/>
          </w:rPr>
          <w:t>8</w:t>
        </w:r>
        <w:r w:rsidRPr="00FD60F9">
          <w:rPr>
            <w:rFonts w:ascii="Arial" w:hAnsi="Arial" w:cs="Arial"/>
            <w:noProof/>
            <w:sz w:val="24"/>
            <w:szCs w:val="24"/>
          </w:rPr>
          <w:fldChar w:fldCharType="end"/>
        </w:r>
      </w:p>
    </w:sdtContent>
  </w:sdt>
  <w:p w14:paraId="1606C404" w14:textId="77777777" w:rsidR="00FD60F9" w:rsidRDefault="00FD6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817CA"/>
    <w:multiLevelType w:val="multilevel"/>
    <w:tmpl w:val="D14E4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E771ED"/>
    <w:multiLevelType w:val="multilevel"/>
    <w:tmpl w:val="D58847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DE58B9"/>
    <w:multiLevelType w:val="multilevel"/>
    <w:tmpl w:val="0CA6B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235316"/>
    <w:multiLevelType w:val="multilevel"/>
    <w:tmpl w:val="9A36A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57428F"/>
    <w:multiLevelType w:val="multilevel"/>
    <w:tmpl w:val="4B14B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AD6DF0"/>
    <w:multiLevelType w:val="multilevel"/>
    <w:tmpl w:val="A8509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5F4230"/>
    <w:multiLevelType w:val="multilevel"/>
    <w:tmpl w:val="BACEF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E356CE"/>
    <w:multiLevelType w:val="multilevel"/>
    <w:tmpl w:val="E3C49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142707"/>
    <w:multiLevelType w:val="multilevel"/>
    <w:tmpl w:val="DD4C2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4265D3A"/>
    <w:multiLevelType w:val="multilevel"/>
    <w:tmpl w:val="750CC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564798F"/>
    <w:multiLevelType w:val="multilevel"/>
    <w:tmpl w:val="6AEA1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DA4F09"/>
    <w:multiLevelType w:val="multilevel"/>
    <w:tmpl w:val="C3FE9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DAB7FE9"/>
    <w:multiLevelType w:val="multilevel"/>
    <w:tmpl w:val="D2AEE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AC3B45"/>
    <w:multiLevelType w:val="multilevel"/>
    <w:tmpl w:val="30E40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0523BB"/>
    <w:multiLevelType w:val="multilevel"/>
    <w:tmpl w:val="E828C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3A56449"/>
    <w:multiLevelType w:val="multilevel"/>
    <w:tmpl w:val="F7726F6E"/>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9E65E6"/>
    <w:multiLevelType w:val="multilevel"/>
    <w:tmpl w:val="CD746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9B26D1B"/>
    <w:multiLevelType w:val="multilevel"/>
    <w:tmpl w:val="F0E8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F64C48"/>
    <w:multiLevelType w:val="multilevel"/>
    <w:tmpl w:val="659A4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F309E1"/>
    <w:multiLevelType w:val="multilevel"/>
    <w:tmpl w:val="6E2E4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E8715C"/>
    <w:multiLevelType w:val="multilevel"/>
    <w:tmpl w:val="55D65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777B5F"/>
    <w:multiLevelType w:val="multilevel"/>
    <w:tmpl w:val="59EE7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DDD359D"/>
    <w:multiLevelType w:val="multilevel"/>
    <w:tmpl w:val="07E65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0834956"/>
    <w:multiLevelType w:val="multilevel"/>
    <w:tmpl w:val="7450B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714297"/>
    <w:multiLevelType w:val="multilevel"/>
    <w:tmpl w:val="9E326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50D719F"/>
    <w:multiLevelType w:val="multilevel"/>
    <w:tmpl w:val="7B1A1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5320C8F"/>
    <w:multiLevelType w:val="multilevel"/>
    <w:tmpl w:val="F0C8C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5B2D4C"/>
    <w:multiLevelType w:val="multilevel"/>
    <w:tmpl w:val="D0A4B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801245"/>
    <w:multiLevelType w:val="multilevel"/>
    <w:tmpl w:val="28128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69D65C8"/>
    <w:multiLevelType w:val="multilevel"/>
    <w:tmpl w:val="D1068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7C33665"/>
    <w:multiLevelType w:val="multilevel"/>
    <w:tmpl w:val="FCF04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9700C2C"/>
    <w:multiLevelType w:val="multilevel"/>
    <w:tmpl w:val="62607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11063E"/>
    <w:multiLevelType w:val="multilevel"/>
    <w:tmpl w:val="4BD8F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EDB6325"/>
    <w:multiLevelType w:val="multilevel"/>
    <w:tmpl w:val="AD004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FD42A4E"/>
    <w:multiLevelType w:val="multilevel"/>
    <w:tmpl w:val="72827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8596381">
    <w:abstractNumId w:val="21"/>
  </w:num>
  <w:num w:numId="2" w16cid:durableId="1418554167">
    <w:abstractNumId w:val="1"/>
  </w:num>
  <w:num w:numId="3" w16cid:durableId="165021721">
    <w:abstractNumId w:val="13"/>
  </w:num>
  <w:num w:numId="4" w16cid:durableId="1672294813">
    <w:abstractNumId w:val="32"/>
  </w:num>
  <w:num w:numId="5" w16cid:durableId="525950351">
    <w:abstractNumId w:val="3"/>
  </w:num>
  <w:num w:numId="6" w16cid:durableId="1942755903">
    <w:abstractNumId w:val="20"/>
  </w:num>
  <w:num w:numId="7" w16cid:durableId="653879740">
    <w:abstractNumId w:val="6"/>
  </w:num>
  <w:num w:numId="8" w16cid:durableId="1944604836">
    <w:abstractNumId w:val="18"/>
  </w:num>
  <w:num w:numId="9" w16cid:durableId="823548421">
    <w:abstractNumId w:val="10"/>
  </w:num>
  <w:num w:numId="10" w16cid:durableId="1925338057">
    <w:abstractNumId w:val="12"/>
  </w:num>
  <w:num w:numId="11" w16cid:durableId="1729764901">
    <w:abstractNumId w:val="17"/>
  </w:num>
  <w:num w:numId="12" w16cid:durableId="2144928377">
    <w:abstractNumId w:val="5"/>
  </w:num>
  <w:num w:numId="13" w16cid:durableId="43869091">
    <w:abstractNumId w:val="7"/>
  </w:num>
  <w:num w:numId="14" w16cid:durableId="1000279785">
    <w:abstractNumId w:val="26"/>
  </w:num>
  <w:num w:numId="15" w16cid:durableId="673993895">
    <w:abstractNumId w:val="27"/>
  </w:num>
  <w:num w:numId="16" w16cid:durableId="1883712018">
    <w:abstractNumId w:val="2"/>
  </w:num>
  <w:num w:numId="17" w16cid:durableId="1976790695">
    <w:abstractNumId w:val="34"/>
  </w:num>
  <w:num w:numId="18" w16cid:durableId="688601106">
    <w:abstractNumId w:val="4"/>
  </w:num>
  <w:num w:numId="19" w16cid:durableId="807211742">
    <w:abstractNumId w:val="23"/>
  </w:num>
  <w:num w:numId="20" w16cid:durableId="260382591">
    <w:abstractNumId w:val="15"/>
  </w:num>
  <w:num w:numId="21" w16cid:durableId="636641164">
    <w:abstractNumId w:val="31"/>
  </w:num>
  <w:num w:numId="22" w16cid:durableId="2099710735">
    <w:abstractNumId w:val="19"/>
  </w:num>
  <w:num w:numId="23" w16cid:durableId="494149498">
    <w:abstractNumId w:val="28"/>
  </w:num>
  <w:num w:numId="24" w16cid:durableId="939801420">
    <w:abstractNumId w:val="8"/>
  </w:num>
  <w:num w:numId="25" w16cid:durableId="94525916">
    <w:abstractNumId w:val="33"/>
  </w:num>
  <w:num w:numId="26" w16cid:durableId="1163474101">
    <w:abstractNumId w:val="30"/>
  </w:num>
  <w:num w:numId="27" w16cid:durableId="1271355915">
    <w:abstractNumId w:val="22"/>
  </w:num>
  <w:num w:numId="28" w16cid:durableId="15232117">
    <w:abstractNumId w:val="16"/>
  </w:num>
  <w:num w:numId="29" w16cid:durableId="588925806">
    <w:abstractNumId w:val="24"/>
  </w:num>
  <w:num w:numId="30" w16cid:durableId="255135014">
    <w:abstractNumId w:val="9"/>
  </w:num>
  <w:num w:numId="31" w16cid:durableId="710567831">
    <w:abstractNumId w:val="14"/>
  </w:num>
  <w:num w:numId="32" w16cid:durableId="1504083012">
    <w:abstractNumId w:val="29"/>
  </w:num>
  <w:num w:numId="33" w16cid:durableId="179466349">
    <w:abstractNumId w:val="11"/>
  </w:num>
  <w:num w:numId="34" w16cid:durableId="1572692124">
    <w:abstractNumId w:val="0"/>
  </w:num>
  <w:num w:numId="35" w16cid:durableId="1391418295">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eneh Bangura">
    <w15:presenceInfo w15:providerId="Windows Live" w15:userId="ca6de52b720175f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575E"/>
    <w:rsid w:val="00032EB8"/>
    <w:rsid w:val="00085810"/>
    <w:rsid w:val="000957A2"/>
    <w:rsid w:val="0013575E"/>
    <w:rsid w:val="001A4D7A"/>
    <w:rsid w:val="001C49E7"/>
    <w:rsid w:val="0021693D"/>
    <w:rsid w:val="00251FA1"/>
    <w:rsid w:val="002D738B"/>
    <w:rsid w:val="002E0D19"/>
    <w:rsid w:val="00304D37"/>
    <w:rsid w:val="00324FBA"/>
    <w:rsid w:val="003E7A68"/>
    <w:rsid w:val="00401298"/>
    <w:rsid w:val="00420B1B"/>
    <w:rsid w:val="004C73FB"/>
    <w:rsid w:val="005305EA"/>
    <w:rsid w:val="00575B8E"/>
    <w:rsid w:val="005C4962"/>
    <w:rsid w:val="00620D7B"/>
    <w:rsid w:val="00666FE8"/>
    <w:rsid w:val="00687719"/>
    <w:rsid w:val="006B2273"/>
    <w:rsid w:val="00711E3A"/>
    <w:rsid w:val="00771E8B"/>
    <w:rsid w:val="007B2907"/>
    <w:rsid w:val="007C48CF"/>
    <w:rsid w:val="008D6676"/>
    <w:rsid w:val="009151E7"/>
    <w:rsid w:val="00962FEB"/>
    <w:rsid w:val="009D0F1D"/>
    <w:rsid w:val="00A626D4"/>
    <w:rsid w:val="00A67513"/>
    <w:rsid w:val="00AC4676"/>
    <w:rsid w:val="00BE11DC"/>
    <w:rsid w:val="00C535EF"/>
    <w:rsid w:val="00C65F67"/>
    <w:rsid w:val="00DC18BB"/>
    <w:rsid w:val="00E73903"/>
    <w:rsid w:val="00E75D99"/>
    <w:rsid w:val="00F14D45"/>
    <w:rsid w:val="00F3229C"/>
    <w:rsid w:val="00FB7E3B"/>
    <w:rsid w:val="00FD3B2E"/>
    <w:rsid w:val="00FD60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F3F00"/>
  <w15:chartTrackingRefBased/>
  <w15:docId w15:val="{615BCC12-B981-41EF-B17F-D70D1CD84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903"/>
  </w:style>
  <w:style w:type="paragraph" w:styleId="Heading1">
    <w:name w:val="heading 1"/>
    <w:basedOn w:val="Normal"/>
    <w:link w:val="Heading1Char"/>
    <w:uiPriority w:val="9"/>
    <w:qFormat/>
    <w:rsid w:val="003E7A68"/>
    <w:pPr>
      <w:spacing w:before="100" w:beforeAutospacing="1" w:after="100" w:afterAutospacing="1" w:line="240" w:lineRule="auto"/>
      <w:outlineLvl w:val="0"/>
    </w:pPr>
    <w:rPr>
      <w:rFonts w:ascii="Arial" w:eastAsia="Times New Roman" w:hAnsi="Arial" w:cs="Arial"/>
      <w:b/>
      <w:bCs/>
      <w:i/>
      <w:kern w:val="36"/>
      <w:lang w:eastAsia="en-GB"/>
    </w:rPr>
  </w:style>
  <w:style w:type="paragraph" w:styleId="Heading2">
    <w:name w:val="heading 2"/>
    <w:basedOn w:val="Normal"/>
    <w:next w:val="Normal"/>
    <w:link w:val="Heading2Char"/>
    <w:uiPriority w:val="9"/>
    <w:unhideWhenUsed/>
    <w:qFormat/>
    <w:rsid w:val="003E7A68"/>
    <w:pPr>
      <w:keepNext/>
      <w:keepLines/>
      <w:spacing w:before="40" w:after="0"/>
      <w:outlineLvl w:val="1"/>
    </w:pPr>
    <w:rPr>
      <w:rFonts w:ascii="Arial" w:eastAsiaTheme="majorEastAsia" w:hAnsi="Arial" w:cs="Arial"/>
      <w:i/>
      <w:sz w:val="24"/>
      <w:szCs w:val="24"/>
    </w:rPr>
  </w:style>
  <w:style w:type="paragraph" w:styleId="Heading3">
    <w:name w:val="heading 3"/>
    <w:basedOn w:val="Normal"/>
    <w:link w:val="Heading3Char"/>
    <w:uiPriority w:val="9"/>
    <w:qFormat/>
    <w:rsid w:val="0013575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13575E"/>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7A68"/>
    <w:rPr>
      <w:rFonts w:ascii="Arial" w:eastAsia="Times New Roman" w:hAnsi="Arial" w:cs="Arial"/>
      <w:b/>
      <w:bCs/>
      <w:i/>
      <w:kern w:val="36"/>
      <w:lang w:eastAsia="en-GB"/>
    </w:rPr>
  </w:style>
  <w:style w:type="character" w:customStyle="1" w:styleId="Heading3Char">
    <w:name w:val="Heading 3 Char"/>
    <w:basedOn w:val="DefaultParagraphFont"/>
    <w:link w:val="Heading3"/>
    <w:uiPriority w:val="9"/>
    <w:rsid w:val="0013575E"/>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13575E"/>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1357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3575E"/>
    <w:rPr>
      <w:b/>
      <w:bCs/>
    </w:rPr>
  </w:style>
  <w:style w:type="paragraph" w:styleId="ListParagraph">
    <w:name w:val="List Paragraph"/>
    <w:basedOn w:val="Normal"/>
    <w:uiPriority w:val="34"/>
    <w:qFormat/>
    <w:rsid w:val="0013575E"/>
    <w:pPr>
      <w:ind w:left="720"/>
      <w:contextualSpacing/>
    </w:pPr>
  </w:style>
  <w:style w:type="character" w:styleId="Hyperlink">
    <w:name w:val="Hyperlink"/>
    <w:basedOn w:val="DefaultParagraphFont"/>
    <w:uiPriority w:val="99"/>
    <w:unhideWhenUsed/>
    <w:rsid w:val="00420B1B"/>
    <w:rPr>
      <w:color w:val="0000FF"/>
      <w:u w:val="single"/>
    </w:rPr>
  </w:style>
  <w:style w:type="character" w:customStyle="1" w:styleId="Heading2Char">
    <w:name w:val="Heading 2 Char"/>
    <w:basedOn w:val="DefaultParagraphFont"/>
    <w:link w:val="Heading2"/>
    <w:uiPriority w:val="9"/>
    <w:rsid w:val="003E7A68"/>
    <w:rPr>
      <w:rFonts w:ascii="Arial" w:eastAsiaTheme="majorEastAsia" w:hAnsi="Arial" w:cs="Arial"/>
      <w:i/>
      <w:sz w:val="24"/>
      <w:szCs w:val="24"/>
    </w:rPr>
  </w:style>
  <w:style w:type="paragraph" w:customStyle="1" w:styleId="isselectedend">
    <w:name w:val="isselectedend"/>
    <w:basedOn w:val="Normal"/>
    <w:rsid w:val="000858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ursor-pointer">
    <w:name w:val="cursor-pointer"/>
    <w:basedOn w:val="DefaultParagraphFont"/>
    <w:rsid w:val="00575B8E"/>
  </w:style>
  <w:style w:type="paragraph" w:styleId="Caption">
    <w:name w:val="caption"/>
    <w:basedOn w:val="Normal"/>
    <w:next w:val="Normal"/>
    <w:uiPriority w:val="35"/>
    <w:unhideWhenUsed/>
    <w:qFormat/>
    <w:rsid w:val="00F14D45"/>
    <w:pPr>
      <w:spacing w:after="200" w:line="240" w:lineRule="auto"/>
    </w:pPr>
    <w:rPr>
      <w:i/>
      <w:iCs/>
      <w:color w:val="44546A" w:themeColor="text2"/>
      <w:sz w:val="18"/>
      <w:szCs w:val="18"/>
    </w:rPr>
  </w:style>
  <w:style w:type="paragraph" w:styleId="NoSpacing">
    <w:name w:val="No Spacing"/>
    <w:uiPriority w:val="1"/>
    <w:qFormat/>
    <w:rsid w:val="00FD60F9"/>
    <w:pPr>
      <w:spacing w:after="0" w:line="240" w:lineRule="auto"/>
    </w:pPr>
  </w:style>
  <w:style w:type="paragraph" w:styleId="TOCHeading">
    <w:name w:val="TOC Heading"/>
    <w:basedOn w:val="Heading1"/>
    <w:next w:val="Normal"/>
    <w:uiPriority w:val="39"/>
    <w:unhideWhenUsed/>
    <w:qFormat/>
    <w:rsid w:val="00FD60F9"/>
    <w:pPr>
      <w:keepNext/>
      <w:keepLines/>
      <w:spacing w:before="240" w:beforeAutospacing="0" w:after="0" w:afterAutospacing="0" w:line="259" w:lineRule="auto"/>
      <w:outlineLvl w:val="9"/>
    </w:pPr>
    <w:rPr>
      <w:rFonts w:asciiTheme="majorHAnsi" w:eastAsiaTheme="majorEastAsia" w:hAnsiTheme="majorHAnsi" w:cstheme="majorBidi"/>
      <w:b w:val="0"/>
      <w:bCs w:val="0"/>
      <w:i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FD60F9"/>
    <w:pPr>
      <w:spacing w:after="100"/>
    </w:pPr>
  </w:style>
  <w:style w:type="paragraph" w:styleId="TOC2">
    <w:name w:val="toc 2"/>
    <w:basedOn w:val="Normal"/>
    <w:next w:val="Normal"/>
    <w:autoRedefine/>
    <w:uiPriority w:val="39"/>
    <w:unhideWhenUsed/>
    <w:rsid w:val="00FD60F9"/>
    <w:pPr>
      <w:spacing w:after="100"/>
      <w:ind w:left="220"/>
    </w:pPr>
  </w:style>
  <w:style w:type="paragraph" w:styleId="Header">
    <w:name w:val="header"/>
    <w:basedOn w:val="Normal"/>
    <w:link w:val="HeaderChar"/>
    <w:uiPriority w:val="99"/>
    <w:unhideWhenUsed/>
    <w:rsid w:val="00FD60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60F9"/>
  </w:style>
  <w:style w:type="paragraph" w:styleId="Footer">
    <w:name w:val="footer"/>
    <w:basedOn w:val="Normal"/>
    <w:link w:val="FooterChar"/>
    <w:uiPriority w:val="99"/>
    <w:unhideWhenUsed/>
    <w:rsid w:val="00FD60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60F9"/>
  </w:style>
  <w:style w:type="character" w:styleId="CommentReference">
    <w:name w:val="annotation reference"/>
    <w:basedOn w:val="DefaultParagraphFont"/>
    <w:uiPriority w:val="99"/>
    <w:semiHidden/>
    <w:unhideWhenUsed/>
    <w:rsid w:val="001C49E7"/>
    <w:rPr>
      <w:sz w:val="16"/>
      <w:szCs w:val="16"/>
    </w:rPr>
  </w:style>
  <w:style w:type="paragraph" w:styleId="CommentText">
    <w:name w:val="annotation text"/>
    <w:basedOn w:val="Normal"/>
    <w:link w:val="CommentTextChar"/>
    <w:uiPriority w:val="99"/>
    <w:unhideWhenUsed/>
    <w:rsid w:val="001C49E7"/>
    <w:pPr>
      <w:spacing w:line="240" w:lineRule="auto"/>
    </w:pPr>
    <w:rPr>
      <w:sz w:val="20"/>
      <w:szCs w:val="20"/>
    </w:rPr>
  </w:style>
  <w:style w:type="character" w:customStyle="1" w:styleId="CommentTextChar">
    <w:name w:val="Comment Text Char"/>
    <w:basedOn w:val="DefaultParagraphFont"/>
    <w:link w:val="CommentText"/>
    <w:uiPriority w:val="99"/>
    <w:rsid w:val="001C49E7"/>
    <w:rPr>
      <w:sz w:val="20"/>
      <w:szCs w:val="20"/>
    </w:rPr>
  </w:style>
  <w:style w:type="paragraph" w:styleId="CommentSubject">
    <w:name w:val="annotation subject"/>
    <w:basedOn w:val="CommentText"/>
    <w:next w:val="CommentText"/>
    <w:link w:val="CommentSubjectChar"/>
    <w:uiPriority w:val="99"/>
    <w:semiHidden/>
    <w:unhideWhenUsed/>
    <w:rsid w:val="001C49E7"/>
    <w:rPr>
      <w:b/>
      <w:bCs/>
    </w:rPr>
  </w:style>
  <w:style w:type="character" w:customStyle="1" w:styleId="CommentSubjectChar">
    <w:name w:val="Comment Subject Char"/>
    <w:basedOn w:val="CommentTextChar"/>
    <w:link w:val="CommentSubject"/>
    <w:uiPriority w:val="99"/>
    <w:semiHidden/>
    <w:rsid w:val="001C49E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74401">
      <w:bodyDiv w:val="1"/>
      <w:marLeft w:val="0"/>
      <w:marRight w:val="0"/>
      <w:marTop w:val="0"/>
      <w:marBottom w:val="0"/>
      <w:divBdr>
        <w:top w:val="none" w:sz="0" w:space="0" w:color="auto"/>
        <w:left w:val="none" w:sz="0" w:space="0" w:color="auto"/>
        <w:bottom w:val="none" w:sz="0" w:space="0" w:color="auto"/>
        <w:right w:val="none" w:sz="0" w:space="0" w:color="auto"/>
      </w:divBdr>
    </w:div>
    <w:div w:id="92018407">
      <w:bodyDiv w:val="1"/>
      <w:marLeft w:val="0"/>
      <w:marRight w:val="0"/>
      <w:marTop w:val="0"/>
      <w:marBottom w:val="0"/>
      <w:divBdr>
        <w:top w:val="none" w:sz="0" w:space="0" w:color="auto"/>
        <w:left w:val="none" w:sz="0" w:space="0" w:color="auto"/>
        <w:bottom w:val="none" w:sz="0" w:space="0" w:color="auto"/>
        <w:right w:val="none" w:sz="0" w:space="0" w:color="auto"/>
      </w:divBdr>
    </w:div>
    <w:div w:id="160851607">
      <w:bodyDiv w:val="1"/>
      <w:marLeft w:val="0"/>
      <w:marRight w:val="0"/>
      <w:marTop w:val="0"/>
      <w:marBottom w:val="0"/>
      <w:divBdr>
        <w:top w:val="none" w:sz="0" w:space="0" w:color="auto"/>
        <w:left w:val="none" w:sz="0" w:space="0" w:color="auto"/>
        <w:bottom w:val="none" w:sz="0" w:space="0" w:color="auto"/>
        <w:right w:val="none" w:sz="0" w:space="0" w:color="auto"/>
      </w:divBdr>
      <w:divsChild>
        <w:div w:id="1720131385">
          <w:marLeft w:val="0"/>
          <w:marRight w:val="0"/>
          <w:marTop w:val="360"/>
          <w:marBottom w:val="0"/>
          <w:divBdr>
            <w:top w:val="single" w:sz="8" w:space="11" w:color="00A59C"/>
            <w:left w:val="none" w:sz="0" w:space="0" w:color="auto"/>
            <w:bottom w:val="none" w:sz="0" w:space="0" w:color="auto"/>
            <w:right w:val="none" w:sz="0" w:space="0" w:color="auto"/>
          </w:divBdr>
        </w:div>
        <w:div w:id="419567905">
          <w:marLeft w:val="0"/>
          <w:marRight w:val="0"/>
          <w:marTop w:val="360"/>
          <w:marBottom w:val="0"/>
          <w:divBdr>
            <w:top w:val="single" w:sz="8" w:space="11" w:color="00A59C"/>
            <w:left w:val="none" w:sz="0" w:space="0" w:color="auto"/>
            <w:bottom w:val="none" w:sz="0" w:space="0" w:color="auto"/>
            <w:right w:val="none" w:sz="0" w:space="0" w:color="auto"/>
          </w:divBdr>
        </w:div>
      </w:divsChild>
    </w:div>
    <w:div w:id="209267197">
      <w:bodyDiv w:val="1"/>
      <w:marLeft w:val="0"/>
      <w:marRight w:val="0"/>
      <w:marTop w:val="0"/>
      <w:marBottom w:val="0"/>
      <w:divBdr>
        <w:top w:val="none" w:sz="0" w:space="0" w:color="auto"/>
        <w:left w:val="none" w:sz="0" w:space="0" w:color="auto"/>
        <w:bottom w:val="none" w:sz="0" w:space="0" w:color="auto"/>
        <w:right w:val="none" w:sz="0" w:space="0" w:color="auto"/>
      </w:divBdr>
    </w:div>
    <w:div w:id="341325915">
      <w:bodyDiv w:val="1"/>
      <w:marLeft w:val="0"/>
      <w:marRight w:val="0"/>
      <w:marTop w:val="0"/>
      <w:marBottom w:val="0"/>
      <w:divBdr>
        <w:top w:val="none" w:sz="0" w:space="0" w:color="auto"/>
        <w:left w:val="none" w:sz="0" w:space="0" w:color="auto"/>
        <w:bottom w:val="none" w:sz="0" w:space="0" w:color="auto"/>
        <w:right w:val="none" w:sz="0" w:space="0" w:color="auto"/>
      </w:divBdr>
    </w:div>
    <w:div w:id="362168979">
      <w:bodyDiv w:val="1"/>
      <w:marLeft w:val="0"/>
      <w:marRight w:val="0"/>
      <w:marTop w:val="0"/>
      <w:marBottom w:val="0"/>
      <w:divBdr>
        <w:top w:val="none" w:sz="0" w:space="0" w:color="auto"/>
        <w:left w:val="none" w:sz="0" w:space="0" w:color="auto"/>
        <w:bottom w:val="none" w:sz="0" w:space="0" w:color="auto"/>
        <w:right w:val="none" w:sz="0" w:space="0" w:color="auto"/>
      </w:divBdr>
    </w:div>
    <w:div w:id="469249873">
      <w:bodyDiv w:val="1"/>
      <w:marLeft w:val="0"/>
      <w:marRight w:val="0"/>
      <w:marTop w:val="0"/>
      <w:marBottom w:val="0"/>
      <w:divBdr>
        <w:top w:val="none" w:sz="0" w:space="0" w:color="auto"/>
        <w:left w:val="none" w:sz="0" w:space="0" w:color="auto"/>
        <w:bottom w:val="none" w:sz="0" w:space="0" w:color="auto"/>
        <w:right w:val="none" w:sz="0" w:space="0" w:color="auto"/>
      </w:divBdr>
    </w:div>
    <w:div w:id="478576134">
      <w:bodyDiv w:val="1"/>
      <w:marLeft w:val="0"/>
      <w:marRight w:val="0"/>
      <w:marTop w:val="0"/>
      <w:marBottom w:val="0"/>
      <w:divBdr>
        <w:top w:val="none" w:sz="0" w:space="0" w:color="auto"/>
        <w:left w:val="none" w:sz="0" w:space="0" w:color="auto"/>
        <w:bottom w:val="none" w:sz="0" w:space="0" w:color="auto"/>
        <w:right w:val="none" w:sz="0" w:space="0" w:color="auto"/>
      </w:divBdr>
    </w:div>
    <w:div w:id="480000333">
      <w:bodyDiv w:val="1"/>
      <w:marLeft w:val="0"/>
      <w:marRight w:val="0"/>
      <w:marTop w:val="0"/>
      <w:marBottom w:val="0"/>
      <w:divBdr>
        <w:top w:val="none" w:sz="0" w:space="0" w:color="auto"/>
        <w:left w:val="none" w:sz="0" w:space="0" w:color="auto"/>
        <w:bottom w:val="none" w:sz="0" w:space="0" w:color="auto"/>
        <w:right w:val="none" w:sz="0" w:space="0" w:color="auto"/>
      </w:divBdr>
    </w:div>
    <w:div w:id="523984198">
      <w:bodyDiv w:val="1"/>
      <w:marLeft w:val="0"/>
      <w:marRight w:val="0"/>
      <w:marTop w:val="0"/>
      <w:marBottom w:val="0"/>
      <w:divBdr>
        <w:top w:val="none" w:sz="0" w:space="0" w:color="auto"/>
        <w:left w:val="none" w:sz="0" w:space="0" w:color="auto"/>
        <w:bottom w:val="none" w:sz="0" w:space="0" w:color="auto"/>
        <w:right w:val="none" w:sz="0" w:space="0" w:color="auto"/>
      </w:divBdr>
    </w:div>
    <w:div w:id="578560281">
      <w:bodyDiv w:val="1"/>
      <w:marLeft w:val="0"/>
      <w:marRight w:val="0"/>
      <w:marTop w:val="0"/>
      <w:marBottom w:val="0"/>
      <w:divBdr>
        <w:top w:val="none" w:sz="0" w:space="0" w:color="auto"/>
        <w:left w:val="none" w:sz="0" w:space="0" w:color="auto"/>
        <w:bottom w:val="none" w:sz="0" w:space="0" w:color="auto"/>
        <w:right w:val="none" w:sz="0" w:space="0" w:color="auto"/>
      </w:divBdr>
      <w:divsChild>
        <w:div w:id="451437583">
          <w:marLeft w:val="0"/>
          <w:marRight w:val="0"/>
          <w:marTop w:val="120"/>
          <w:marBottom w:val="120"/>
          <w:divBdr>
            <w:top w:val="none" w:sz="0" w:space="0" w:color="auto"/>
            <w:left w:val="none" w:sz="0" w:space="0" w:color="auto"/>
            <w:bottom w:val="none" w:sz="0" w:space="0" w:color="auto"/>
            <w:right w:val="none" w:sz="0" w:space="0" w:color="auto"/>
          </w:divBdr>
        </w:div>
        <w:div w:id="963118465">
          <w:marLeft w:val="0"/>
          <w:marRight w:val="0"/>
          <w:marTop w:val="120"/>
          <w:marBottom w:val="120"/>
          <w:divBdr>
            <w:top w:val="none" w:sz="0" w:space="0" w:color="auto"/>
            <w:left w:val="none" w:sz="0" w:space="0" w:color="auto"/>
            <w:bottom w:val="none" w:sz="0" w:space="0" w:color="auto"/>
            <w:right w:val="none" w:sz="0" w:space="0" w:color="auto"/>
          </w:divBdr>
        </w:div>
        <w:div w:id="740910152">
          <w:marLeft w:val="0"/>
          <w:marRight w:val="0"/>
          <w:marTop w:val="120"/>
          <w:marBottom w:val="120"/>
          <w:divBdr>
            <w:top w:val="none" w:sz="0" w:space="0" w:color="auto"/>
            <w:left w:val="none" w:sz="0" w:space="0" w:color="auto"/>
            <w:bottom w:val="none" w:sz="0" w:space="0" w:color="auto"/>
            <w:right w:val="none" w:sz="0" w:space="0" w:color="auto"/>
          </w:divBdr>
        </w:div>
        <w:div w:id="967005166">
          <w:marLeft w:val="0"/>
          <w:marRight w:val="0"/>
          <w:marTop w:val="120"/>
          <w:marBottom w:val="120"/>
          <w:divBdr>
            <w:top w:val="none" w:sz="0" w:space="0" w:color="auto"/>
            <w:left w:val="none" w:sz="0" w:space="0" w:color="auto"/>
            <w:bottom w:val="none" w:sz="0" w:space="0" w:color="auto"/>
            <w:right w:val="none" w:sz="0" w:space="0" w:color="auto"/>
          </w:divBdr>
        </w:div>
        <w:div w:id="2131707770">
          <w:marLeft w:val="0"/>
          <w:marRight w:val="0"/>
          <w:marTop w:val="120"/>
          <w:marBottom w:val="120"/>
          <w:divBdr>
            <w:top w:val="none" w:sz="0" w:space="0" w:color="auto"/>
            <w:left w:val="none" w:sz="0" w:space="0" w:color="auto"/>
            <w:bottom w:val="none" w:sz="0" w:space="0" w:color="auto"/>
            <w:right w:val="none" w:sz="0" w:space="0" w:color="auto"/>
          </w:divBdr>
        </w:div>
        <w:div w:id="622738203">
          <w:marLeft w:val="0"/>
          <w:marRight w:val="0"/>
          <w:marTop w:val="120"/>
          <w:marBottom w:val="120"/>
          <w:divBdr>
            <w:top w:val="none" w:sz="0" w:space="0" w:color="auto"/>
            <w:left w:val="none" w:sz="0" w:space="0" w:color="auto"/>
            <w:bottom w:val="none" w:sz="0" w:space="0" w:color="auto"/>
            <w:right w:val="none" w:sz="0" w:space="0" w:color="auto"/>
          </w:divBdr>
        </w:div>
      </w:divsChild>
    </w:div>
    <w:div w:id="580456313">
      <w:bodyDiv w:val="1"/>
      <w:marLeft w:val="0"/>
      <w:marRight w:val="0"/>
      <w:marTop w:val="0"/>
      <w:marBottom w:val="0"/>
      <w:divBdr>
        <w:top w:val="none" w:sz="0" w:space="0" w:color="auto"/>
        <w:left w:val="none" w:sz="0" w:space="0" w:color="auto"/>
        <w:bottom w:val="none" w:sz="0" w:space="0" w:color="auto"/>
        <w:right w:val="none" w:sz="0" w:space="0" w:color="auto"/>
      </w:divBdr>
    </w:div>
    <w:div w:id="642462908">
      <w:bodyDiv w:val="1"/>
      <w:marLeft w:val="0"/>
      <w:marRight w:val="0"/>
      <w:marTop w:val="0"/>
      <w:marBottom w:val="0"/>
      <w:divBdr>
        <w:top w:val="none" w:sz="0" w:space="0" w:color="auto"/>
        <w:left w:val="none" w:sz="0" w:space="0" w:color="auto"/>
        <w:bottom w:val="none" w:sz="0" w:space="0" w:color="auto"/>
        <w:right w:val="none" w:sz="0" w:space="0" w:color="auto"/>
      </w:divBdr>
      <w:divsChild>
        <w:div w:id="2018384986">
          <w:marLeft w:val="0"/>
          <w:marRight w:val="0"/>
          <w:marTop w:val="0"/>
          <w:marBottom w:val="180"/>
          <w:divBdr>
            <w:top w:val="none" w:sz="0" w:space="0" w:color="auto"/>
            <w:left w:val="none" w:sz="0" w:space="0" w:color="auto"/>
            <w:bottom w:val="none" w:sz="0" w:space="0" w:color="auto"/>
            <w:right w:val="none" w:sz="0" w:space="0" w:color="auto"/>
          </w:divBdr>
        </w:div>
        <w:div w:id="1096366784">
          <w:marLeft w:val="0"/>
          <w:marRight w:val="0"/>
          <w:marTop w:val="0"/>
          <w:marBottom w:val="180"/>
          <w:divBdr>
            <w:top w:val="none" w:sz="0" w:space="0" w:color="auto"/>
            <w:left w:val="none" w:sz="0" w:space="0" w:color="auto"/>
            <w:bottom w:val="none" w:sz="0" w:space="0" w:color="auto"/>
            <w:right w:val="none" w:sz="0" w:space="0" w:color="auto"/>
          </w:divBdr>
        </w:div>
        <w:div w:id="1847399309">
          <w:marLeft w:val="0"/>
          <w:marRight w:val="0"/>
          <w:marTop w:val="0"/>
          <w:marBottom w:val="180"/>
          <w:divBdr>
            <w:top w:val="none" w:sz="0" w:space="0" w:color="auto"/>
            <w:left w:val="none" w:sz="0" w:space="0" w:color="auto"/>
            <w:bottom w:val="none" w:sz="0" w:space="0" w:color="auto"/>
            <w:right w:val="none" w:sz="0" w:space="0" w:color="auto"/>
          </w:divBdr>
        </w:div>
        <w:div w:id="57171220">
          <w:marLeft w:val="0"/>
          <w:marRight w:val="0"/>
          <w:marTop w:val="0"/>
          <w:marBottom w:val="180"/>
          <w:divBdr>
            <w:top w:val="none" w:sz="0" w:space="0" w:color="auto"/>
            <w:left w:val="none" w:sz="0" w:space="0" w:color="auto"/>
            <w:bottom w:val="none" w:sz="0" w:space="0" w:color="auto"/>
            <w:right w:val="none" w:sz="0" w:space="0" w:color="auto"/>
          </w:divBdr>
        </w:div>
        <w:div w:id="1876498608">
          <w:marLeft w:val="0"/>
          <w:marRight w:val="0"/>
          <w:marTop w:val="0"/>
          <w:marBottom w:val="180"/>
          <w:divBdr>
            <w:top w:val="none" w:sz="0" w:space="0" w:color="auto"/>
            <w:left w:val="none" w:sz="0" w:space="0" w:color="auto"/>
            <w:bottom w:val="none" w:sz="0" w:space="0" w:color="auto"/>
            <w:right w:val="none" w:sz="0" w:space="0" w:color="auto"/>
          </w:divBdr>
        </w:div>
      </w:divsChild>
    </w:div>
    <w:div w:id="683897893">
      <w:bodyDiv w:val="1"/>
      <w:marLeft w:val="0"/>
      <w:marRight w:val="0"/>
      <w:marTop w:val="0"/>
      <w:marBottom w:val="0"/>
      <w:divBdr>
        <w:top w:val="none" w:sz="0" w:space="0" w:color="auto"/>
        <w:left w:val="none" w:sz="0" w:space="0" w:color="auto"/>
        <w:bottom w:val="none" w:sz="0" w:space="0" w:color="auto"/>
        <w:right w:val="none" w:sz="0" w:space="0" w:color="auto"/>
      </w:divBdr>
    </w:div>
    <w:div w:id="768085068">
      <w:bodyDiv w:val="1"/>
      <w:marLeft w:val="0"/>
      <w:marRight w:val="0"/>
      <w:marTop w:val="0"/>
      <w:marBottom w:val="0"/>
      <w:divBdr>
        <w:top w:val="none" w:sz="0" w:space="0" w:color="auto"/>
        <w:left w:val="none" w:sz="0" w:space="0" w:color="auto"/>
        <w:bottom w:val="none" w:sz="0" w:space="0" w:color="auto"/>
        <w:right w:val="none" w:sz="0" w:space="0" w:color="auto"/>
      </w:divBdr>
    </w:div>
    <w:div w:id="815996139">
      <w:bodyDiv w:val="1"/>
      <w:marLeft w:val="0"/>
      <w:marRight w:val="0"/>
      <w:marTop w:val="0"/>
      <w:marBottom w:val="0"/>
      <w:divBdr>
        <w:top w:val="none" w:sz="0" w:space="0" w:color="auto"/>
        <w:left w:val="none" w:sz="0" w:space="0" w:color="auto"/>
        <w:bottom w:val="none" w:sz="0" w:space="0" w:color="auto"/>
        <w:right w:val="none" w:sz="0" w:space="0" w:color="auto"/>
      </w:divBdr>
    </w:div>
    <w:div w:id="946620701">
      <w:bodyDiv w:val="1"/>
      <w:marLeft w:val="0"/>
      <w:marRight w:val="0"/>
      <w:marTop w:val="0"/>
      <w:marBottom w:val="0"/>
      <w:divBdr>
        <w:top w:val="none" w:sz="0" w:space="0" w:color="auto"/>
        <w:left w:val="none" w:sz="0" w:space="0" w:color="auto"/>
        <w:bottom w:val="none" w:sz="0" w:space="0" w:color="auto"/>
        <w:right w:val="none" w:sz="0" w:space="0" w:color="auto"/>
      </w:divBdr>
    </w:div>
    <w:div w:id="990864511">
      <w:bodyDiv w:val="1"/>
      <w:marLeft w:val="0"/>
      <w:marRight w:val="0"/>
      <w:marTop w:val="0"/>
      <w:marBottom w:val="0"/>
      <w:divBdr>
        <w:top w:val="none" w:sz="0" w:space="0" w:color="auto"/>
        <w:left w:val="none" w:sz="0" w:space="0" w:color="auto"/>
        <w:bottom w:val="none" w:sz="0" w:space="0" w:color="auto"/>
        <w:right w:val="none" w:sz="0" w:space="0" w:color="auto"/>
      </w:divBdr>
    </w:div>
    <w:div w:id="1016736396">
      <w:bodyDiv w:val="1"/>
      <w:marLeft w:val="0"/>
      <w:marRight w:val="0"/>
      <w:marTop w:val="0"/>
      <w:marBottom w:val="0"/>
      <w:divBdr>
        <w:top w:val="none" w:sz="0" w:space="0" w:color="auto"/>
        <w:left w:val="none" w:sz="0" w:space="0" w:color="auto"/>
        <w:bottom w:val="none" w:sz="0" w:space="0" w:color="auto"/>
        <w:right w:val="none" w:sz="0" w:space="0" w:color="auto"/>
      </w:divBdr>
    </w:div>
    <w:div w:id="1133863515">
      <w:bodyDiv w:val="1"/>
      <w:marLeft w:val="0"/>
      <w:marRight w:val="0"/>
      <w:marTop w:val="0"/>
      <w:marBottom w:val="0"/>
      <w:divBdr>
        <w:top w:val="none" w:sz="0" w:space="0" w:color="auto"/>
        <w:left w:val="none" w:sz="0" w:space="0" w:color="auto"/>
        <w:bottom w:val="none" w:sz="0" w:space="0" w:color="auto"/>
        <w:right w:val="none" w:sz="0" w:space="0" w:color="auto"/>
      </w:divBdr>
      <w:divsChild>
        <w:div w:id="653417184">
          <w:marLeft w:val="0"/>
          <w:marRight w:val="0"/>
          <w:marTop w:val="0"/>
          <w:marBottom w:val="0"/>
          <w:divBdr>
            <w:top w:val="none" w:sz="0" w:space="0" w:color="auto"/>
            <w:left w:val="none" w:sz="0" w:space="0" w:color="auto"/>
            <w:bottom w:val="none" w:sz="0" w:space="0" w:color="auto"/>
            <w:right w:val="none" w:sz="0" w:space="0" w:color="auto"/>
          </w:divBdr>
          <w:divsChild>
            <w:div w:id="201136711">
              <w:marLeft w:val="0"/>
              <w:marRight w:val="0"/>
              <w:marTop w:val="0"/>
              <w:marBottom w:val="0"/>
              <w:divBdr>
                <w:top w:val="none" w:sz="0" w:space="0" w:color="auto"/>
                <w:left w:val="none" w:sz="0" w:space="0" w:color="auto"/>
                <w:bottom w:val="none" w:sz="0" w:space="0" w:color="auto"/>
                <w:right w:val="none" w:sz="0" w:space="0" w:color="auto"/>
              </w:divBdr>
              <w:divsChild>
                <w:div w:id="11155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362000">
          <w:marLeft w:val="0"/>
          <w:marRight w:val="0"/>
          <w:marTop w:val="0"/>
          <w:marBottom w:val="0"/>
          <w:divBdr>
            <w:top w:val="none" w:sz="0" w:space="0" w:color="auto"/>
            <w:left w:val="none" w:sz="0" w:space="0" w:color="auto"/>
            <w:bottom w:val="none" w:sz="0" w:space="0" w:color="auto"/>
            <w:right w:val="none" w:sz="0" w:space="0" w:color="auto"/>
          </w:divBdr>
          <w:divsChild>
            <w:div w:id="711003114">
              <w:marLeft w:val="0"/>
              <w:marRight w:val="0"/>
              <w:marTop w:val="0"/>
              <w:marBottom w:val="0"/>
              <w:divBdr>
                <w:top w:val="none" w:sz="0" w:space="0" w:color="auto"/>
                <w:left w:val="none" w:sz="0" w:space="0" w:color="auto"/>
                <w:bottom w:val="none" w:sz="0" w:space="0" w:color="auto"/>
                <w:right w:val="none" w:sz="0" w:space="0" w:color="auto"/>
              </w:divBdr>
              <w:divsChild>
                <w:div w:id="1966694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876735">
      <w:bodyDiv w:val="1"/>
      <w:marLeft w:val="0"/>
      <w:marRight w:val="0"/>
      <w:marTop w:val="0"/>
      <w:marBottom w:val="0"/>
      <w:divBdr>
        <w:top w:val="none" w:sz="0" w:space="0" w:color="auto"/>
        <w:left w:val="none" w:sz="0" w:space="0" w:color="auto"/>
        <w:bottom w:val="none" w:sz="0" w:space="0" w:color="auto"/>
        <w:right w:val="none" w:sz="0" w:space="0" w:color="auto"/>
      </w:divBdr>
    </w:div>
    <w:div w:id="1286083077">
      <w:bodyDiv w:val="1"/>
      <w:marLeft w:val="0"/>
      <w:marRight w:val="0"/>
      <w:marTop w:val="0"/>
      <w:marBottom w:val="0"/>
      <w:divBdr>
        <w:top w:val="none" w:sz="0" w:space="0" w:color="auto"/>
        <w:left w:val="none" w:sz="0" w:space="0" w:color="auto"/>
        <w:bottom w:val="none" w:sz="0" w:space="0" w:color="auto"/>
        <w:right w:val="none" w:sz="0" w:space="0" w:color="auto"/>
      </w:divBdr>
    </w:div>
    <w:div w:id="1293901344">
      <w:bodyDiv w:val="1"/>
      <w:marLeft w:val="0"/>
      <w:marRight w:val="0"/>
      <w:marTop w:val="0"/>
      <w:marBottom w:val="0"/>
      <w:divBdr>
        <w:top w:val="none" w:sz="0" w:space="0" w:color="auto"/>
        <w:left w:val="none" w:sz="0" w:space="0" w:color="auto"/>
        <w:bottom w:val="none" w:sz="0" w:space="0" w:color="auto"/>
        <w:right w:val="none" w:sz="0" w:space="0" w:color="auto"/>
      </w:divBdr>
      <w:divsChild>
        <w:div w:id="1096679796">
          <w:marLeft w:val="0"/>
          <w:marRight w:val="0"/>
          <w:marTop w:val="0"/>
          <w:marBottom w:val="0"/>
          <w:divBdr>
            <w:top w:val="none" w:sz="0" w:space="0" w:color="auto"/>
            <w:left w:val="none" w:sz="0" w:space="0" w:color="auto"/>
            <w:bottom w:val="none" w:sz="0" w:space="0" w:color="auto"/>
            <w:right w:val="none" w:sz="0" w:space="0" w:color="auto"/>
          </w:divBdr>
          <w:divsChild>
            <w:div w:id="120456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825575">
      <w:bodyDiv w:val="1"/>
      <w:marLeft w:val="0"/>
      <w:marRight w:val="0"/>
      <w:marTop w:val="0"/>
      <w:marBottom w:val="0"/>
      <w:divBdr>
        <w:top w:val="none" w:sz="0" w:space="0" w:color="auto"/>
        <w:left w:val="none" w:sz="0" w:space="0" w:color="auto"/>
        <w:bottom w:val="none" w:sz="0" w:space="0" w:color="auto"/>
        <w:right w:val="none" w:sz="0" w:space="0" w:color="auto"/>
      </w:divBdr>
    </w:div>
    <w:div w:id="1356543941">
      <w:bodyDiv w:val="1"/>
      <w:marLeft w:val="0"/>
      <w:marRight w:val="0"/>
      <w:marTop w:val="0"/>
      <w:marBottom w:val="0"/>
      <w:divBdr>
        <w:top w:val="none" w:sz="0" w:space="0" w:color="auto"/>
        <w:left w:val="none" w:sz="0" w:space="0" w:color="auto"/>
        <w:bottom w:val="none" w:sz="0" w:space="0" w:color="auto"/>
        <w:right w:val="none" w:sz="0" w:space="0" w:color="auto"/>
      </w:divBdr>
    </w:div>
    <w:div w:id="1484851185">
      <w:bodyDiv w:val="1"/>
      <w:marLeft w:val="0"/>
      <w:marRight w:val="0"/>
      <w:marTop w:val="0"/>
      <w:marBottom w:val="0"/>
      <w:divBdr>
        <w:top w:val="none" w:sz="0" w:space="0" w:color="auto"/>
        <w:left w:val="none" w:sz="0" w:space="0" w:color="auto"/>
        <w:bottom w:val="none" w:sz="0" w:space="0" w:color="auto"/>
        <w:right w:val="none" w:sz="0" w:space="0" w:color="auto"/>
      </w:divBdr>
    </w:div>
    <w:div w:id="1512792841">
      <w:bodyDiv w:val="1"/>
      <w:marLeft w:val="0"/>
      <w:marRight w:val="0"/>
      <w:marTop w:val="0"/>
      <w:marBottom w:val="0"/>
      <w:divBdr>
        <w:top w:val="none" w:sz="0" w:space="0" w:color="auto"/>
        <w:left w:val="none" w:sz="0" w:space="0" w:color="auto"/>
        <w:bottom w:val="none" w:sz="0" w:space="0" w:color="auto"/>
        <w:right w:val="none" w:sz="0" w:space="0" w:color="auto"/>
      </w:divBdr>
    </w:div>
    <w:div w:id="1534806113">
      <w:bodyDiv w:val="1"/>
      <w:marLeft w:val="0"/>
      <w:marRight w:val="0"/>
      <w:marTop w:val="0"/>
      <w:marBottom w:val="0"/>
      <w:divBdr>
        <w:top w:val="none" w:sz="0" w:space="0" w:color="auto"/>
        <w:left w:val="none" w:sz="0" w:space="0" w:color="auto"/>
        <w:bottom w:val="none" w:sz="0" w:space="0" w:color="auto"/>
        <w:right w:val="none" w:sz="0" w:space="0" w:color="auto"/>
      </w:divBdr>
    </w:div>
    <w:div w:id="1551186483">
      <w:bodyDiv w:val="1"/>
      <w:marLeft w:val="0"/>
      <w:marRight w:val="0"/>
      <w:marTop w:val="0"/>
      <w:marBottom w:val="0"/>
      <w:divBdr>
        <w:top w:val="none" w:sz="0" w:space="0" w:color="auto"/>
        <w:left w:val="none" w:sz="0" w:space="0" w:color="auto"/>
        <w:bottom w:val="none" w:sz="0" w:space="0" w:color="auto"/>
        <w:right w:val="none" w:sz="0" w:space="0" w:color="auto"/>
      </w:divBdr>
      <w:divsChild>
        <w:div w:id="1687176207">
          <w:marLeft w:val="0"/>
          <w:marRight w:val="0"/>
          <w:marTop w:val="0"/>
          <w:marBottom w:val="180"/>
          <w:divBdr>
            <w:top w:val="none" w:sz="0" w:space="0" w:color="auto"/>
            <w:left w:val="none" w:sz="0" w:space="0" w:color="auto"/>
            <w:bottom w:val="none" w:sz="0" w:space="0" w:color="auto"/>
            <w:right w:val="none" w:sz="0" w:space="0" w:color="auto"/>
          </w:divBdr>
        </w:div>
        <w:div w:id="579287740">
          <w:marLeft w:val="0"/>
          <w:marRight w:val="0"/>
          <w:marTop w:val="0"/>
          <w:marBottom w:val="180"/>
          <w:divBdr>
            <w:top w:val="none" w:sz="0" w:space="0" w:color="auto"/>
            <w:left w:val="none" w:sz="0" w:space="0" w:color="auto"/>
            <w:bottom w:val="none" w:sz="0" w:space="0" w:color="auto"/>
            <w:right w:val="none" w:sz="0" w:space="0" w:color="auto"/>
          </w:divBdr>
        </w:div>
      </w:divsChild>
    </w:div>
    <w:div w:id="1552302731">
      <w:bodyDiv w:val="1"/>
      <w:marLeft w:val="0"/>
      <w:marRight w:val="0"/>
      <w:marTop w:val="0"/>
      <w:marBottom w:val="0"/>
      <w:divBdr>
        <w:top w:val="none" w:sz="0" w:space="0" w:color="auto"/>
        <w:left w:val="none" w:sz="0" w:space="0" w:color="auto"/>
        <w:bottom w:val="none" w:sz="0" w:space="0" w:color="auto"/>
        <w:right w:val="none" w:sz="0" w:space="0" w:color="auto"/>
      </w:divBdr>
    </w:div>
    <w:div w:id="1626155314">
      <w:bodyDiv w:val="1"/>
      <w:marLeft w:val="0"/>
      <w:marRight w:val="0"/>
      <w:marTop w:val="0"/>
      <w:marBottom w:val="0"/>
      <w:divBdr>
        <w:top w:val="none" w:sz="0" w:space="0" w:color="auto"/>
        <w:left w:val="none" w:sz="0" w:space="0" w:color="auto"/>
        <w:bottom w:val="none" w:sz="0" w:space="0" w:color="auto"/>
        <w:right w:val="none" w:sz="0" w:space="0" w:color="auto"/>
      </w:divBdr>
      <w:divsChild>
        <w:div w:id="1320961559">
          <w:marLeft w:val="0"/>
          <w:marRight w:val="0"/>
          <w:marTop w:val="120"/>
          <w:marBottom w:val="120"/>
          <w:divBdr>
            <w:top w:val="none" w:sz="0" w:space="0" w:color="auto"/>
            <w:left w:val="none" w:sz="0" w:space="0" w:color="auto"/>
            <w:bottom w:val="none" w:sz="0" w:space="0" w:color="auto"/>
            <w:right w:val="none" w:sz="0" w:space="0" w:color="auto"/>
          </w:divBdr>
        </w:div>
        <w:div w:id="138616029">
          <w:marLeft w:val="0"/>
          <w:marRight w:val="0"/>
          <w:marTop w:val="120"/>
          <w:marBottom w:val="120"/>
          <w:divBdr>
            <w:top w:val="none" w:sz="0" w:space="0" w:color="auto"/>
            <w:left w:val="none" w:sz="0" w:space="0" w:color="auto"/>
            <w:bottom w:val="none" w:sz="0" w:space="0" w:color="auto"/>
            <w:right w:val="none" w:sz="0" w:space="0" w:color="auto"/>
          </w:divBdr>
        </w:div>
        <w:div w:id="1565682054">
          <w:marLeft w:val="0"/>
          <w:marRight w:val="0"/>
          <w:marTop w:val="120"/>
          <w:marBottom w:val="120"/>
          <w:divBdr>
            <w:top w:val="none" w:sz="0" w:space="0" w:color="auto"/>
            <w:left w:val="none" w:sz="0" w:space="0" w:color="auto"/>
            <w:bottom w:val="none" w:sz="0" w:space="0" w:color="auto"/>
            <w:right w:val="none" w:sz="0" w:space="0" w:color="auto"/>
          </w:divBdr>
        </w:div>
        <w:div w:id="1772237964">
          <w:marLeft w:val="0"/>
          <w:marRight w:val="0"/>
          <w:marTop w:val="120"/>
          <w:marBottom w:val="120"/>
          <w:divBdr>
            <w:top w:val="none" w:sz="0" w:space="0" w:color="auto"/>
            <w:left w:val="none" w:sz="0" w:space="0" w:color="auto"/>
            <w:bottom w:val="none" w:sz="0" w:space="0" w:color="auto"/>
            <w:right w:val="none" w:sz="0" w:space="0" w:color="auto"/>
          </w:divBdr>
        </w:div>
        <w:div w:id="144513843">
          <w:marLeft w:val="0"/>
          <w:marRight w:val="0"/>
          <w:marTop w:val="120"/>
          <w:marBottom w:val="120"/>
          <w:divBdr>
            <w:top w:val="none" w:sz="0" w:space="0" w:color="auto"/>
            <w:left w:val="none" w:sz="0" w:space="0" w:color="auto"/>
            <w:bottom w:val="none" w:sz="0" w:space="0" w:color="auto"/>
            <w:right w:val="none" w:sz="0" w:space="0" w:color="auto"/>
          </w:divBdr>
        </w:div>
        <w:div w:id="2116318905">
          <w:marLeft w:val="0"/>
          <w:marRight w:val="0"/>
          <w:marTop w:val="120"/>
          <w:marBottom w:val="120"/>
          <w:divBdr>
            <w:top w:val="none" w:sz="0" w:space="0" w:color="auto"/>
            <w:left w:val="none" w:sz="0" w:space="0" w:color="auto"/>
            <w:bottom w:val="none" w:sz="0" w:space="0" w:color="auto"/>
            <w:right w:val="none" w:sz="0" w:space="0" w:color="auto"/>
          </w:divBdr>
        </w:div>
        <w:div w:id="1190535647">
          <w:marLeft w:val="0"/>
          <w:marRight w:val="0"/>
          <w:marTop w:val="120"/>
          <w:marBottom w:val="120"/>
          <w:divBdr>
            <w:top w:val="none" w:sz="0" w:space="0" w:color="auto"/>
            <w:left w:val="none" w:sz="0" w:space="0" w:color="auto"/>
            <w:bottom w:val="none" w:sz="0" w:space="0" w:color="auto"/>
            <w:right w:val="none" w:sz="0" w:space="0" w:color="auto"/>
          </w:divBdr>
        </w:div>
        <w:div w:id="2142917107">
          <w:marLeft w:val="0"/>
          <w:marRight w:val="0"/>
          <w:marTop w:val="120"/>
          <w:marBottom w:val="120"/>
          <w:divBdr>
            <w:top w:val="none" w:sz="0" w:space="0" w:color="auto"/>
            <w:left w:val="none" w:sz="0" w:space="0" w:color="auto"/>
            <w:bottom w:val="none" w:sz="0" w:space="0" w:color="auto"/>
            <w:right w:val="none" w:sz="0" w:space="0" w:color="auto"/>
          </w:divBdr>
        </w:div>
        <w:div w:id="2004039232">
          <w:marLeft w:val="0"/>
          <w:marRight w:val="0"/>
          <w:marTop w:val="120"/>
          <w:marBottom w:val="120"/>
          <w:divBdr>
            <w:top w:val="none" w:sz="0" w:space="0" w:color="auto"/>
            <w:left w:val="none" w:sz="0" w:space="0" w:color="auto"/>
            <w:bottom w:val="none" w:sz="0" w:space="0" w:color="auto"/>
            <w:right w:val="none" w:sz="0" w:space="0" w:color="auto"/>
          </w:divBdr>
        </w:div>
        <w:div w:id="1150484506">
          <w:marLeft w:val="0"/>
          <w:marRight w:val="0"/>
          <w:marTop w:val="120"/>
          <w:marBottom w:val="120"/>
          <w:divBdr>
            <w:top w:val="none" w:sz="0" w:space="0" w:color="auto"/>
            <w:left w:val="none" w:sz="0" w:space="0" w:color="auto"/>
            <w:bottom w:val="none" w:sz="0" w:space="0" w:color="auto"/>
            <w:right w:val="none" w:sz="0" w:space="0" w:color="auto"/>
          </w:divBdr>
        </w:div>
      </w:divsChild>
    </w:div>
    <w:div w:id="1638488998">
      <w:bodyDiv w:val="1"/>
      <w:marLeft w:val="0"/>
      <w:marRight w:val="0"/>
      <w:marTop w:val="0"/>
      <w:marBottom w:val="0"/>
      <w:divBdr>
        <w:top w:val="none" w:sz="0" w:space="0" w:color="auto"/>
        <w:left w:val="none" w:sz="0" w:space="0" w:color="auto"/>
        <w:bottom w:val="none" w:sz="0" w:space="0" w:color="auto"/>
        <w:right w:val="none" w:sz="0" w:space="0" w:color="auto"/>
      </w:divBdr>
    </w:div>
    <w:div w:id="1643463715">
      <w:bodyDiv w:val="1"/>
      <w:marLeft w:val="0"/>
      <w:marRight w:val="0"/>
      <w:marTop w:val="0"/>
      <w:marBottom w:val="0"/>
      <w:divBdr>
        <w:top w:val="none" w:sz="0" w:space="0" w:color="auto"/>
        <w:left w:val="none" w:sz="0" w:space="0" w:color="auto"/>
        <w:bottom w:val="none" w:sz="0" w:space="0" w:color="auto"/>
        <w:right w:val="none" w:sz="0" w:space="0" w:color="auto"/>
      </w:divBdr>
    </w:div>
    <w:div w:id="1648247398">
      <w:bodyDiv w:val="1"/>
      <w:marLeft w:val="0"/>
      <w:marRight w:val="0"/>
      <w:marTop w:val="0"/>
      <w:marBottom w:val="0"/>
      <w:divBdr>
        <w:top w:val="none" w:sz="0" w:space="0" w:color="auto"/>
        <w:left w:val="none" w:sz="0" w:space="0" w:color="auto"/>
        <w:bottom w:val="none" w:sz="0" w:space="0" w:color="auto"/>
        <w:right w:val="none" w:sz="0" w:space="0" w:color="auto"/>
      </w:divBdr>
    </w:div>
    <w:div w:id="1655177715">
      <w:bodyDiv w:val="1"/>
      <w:marLeft w:val="0"/>
      <w:marRight w:val="0"/>
      <w:marTop w:val="0"/>
      <w:marBottom w:val="0"/>
      <w:divBdr>
        <w:top w:val="none" w:sz="0" w:space="0" w:color="auto"/>
        <w:left w:val="none" w:sz="0" w:space="0" w:color="auto"/>
        <w:bottom w:val="none" w:sz="0" w:space="0" w:color="auto"/>
        <w:right w:val="none" w:sz="0" w:space="0" w:color="auto"/>
      </w:divBdr>
      <w:divsChild>
        <w:div w:id="1946957787">
          <w:marLeft w:val="0"/>
          <w:marRight w:val="0"/>
          <w:marTop w:val="120"/>
          <w:marBottom w:val="120"/>
          <w:divBdr>
            <w:top w:val="none" w:sz="0" w:space="0" w:color="auto"/>
            <w:left w:val="none" w:sz="0" w:space="0" w:color="auto"/>
            <w:bottom w:val="none" w:sz="0" w:space="0" w:color="auto"/>
            <w:right w:val="none" w:sz="0" w:space="0" w:color="auto"/>
          </w:divBdr>
        </w:div>
        <w:div w:id="1530988067">
          <w:marLeft w:val="0"/>
          <w:marRight w:val="0"/>
          <w:marTop w:val="120"/>
          <w:marBottom w:val="120"/>
          <w:divBdr>
            <w:top w:val="none" w:sz="0" w:space="0" w:color="auto"/>
            <w:left w:val="none" w:sz="0" w:space="0" w:color="auto"/>
            <w:bottom w:val="none" w:sz="0" w:space="0" w:color="auto"/>
            <w:right w:val="none" w:sz="0" w:space="0" w:color="auto"/>
          </w:divBdr>
        </w:div>
        <w:div w:id="1676103944">
          <w:marLeft w:val="0"/>
          <w:marRight w:val="0"/>
          <w:marTop w:val="120"/>
          <w:marBottom w:val="120"/>
          <w:divBdr>
            <w:top w:val="none" w:sz="0" w:space="0" w:color="auto"/>
            <w:left w:val="none" w:sz="0" w:space="0" w:color="auto"/>
            <w:bottom w:val="none" w:sz="0" w:space="0" w:color="auto"/>
            <w:right w:val="none" w:sz="0" w:space="0" w:color="auto"/>
          </w:divBdr>
        </w:div>
        <w:div w:id="820735282">
          <w:marLeft w:val="0"/>
          <w:marRight w:val="0"/>
          <w:marTop w:val="120"/>
          <w:marBottom w:val="120"/>
          <w:divBdr>
            <w:top w:val="none" w:sz="0" w:space="0" w:color="auto"/>
            <w:left w:val="none" w:sz="0" w:space="0" w:color="auto"/>
            <w:bottom w:val="none" w:sz="0" w:space="0" w:color="auto"/>
            <w:right w:val="none" w:sz="0" w:space="0" w:color="auto"/>
          </w:divBdr>
        </w:div>
        <w:div w:id="1161889220">
          <w:marLeft w:val="0"/>
          <w:marRight w:val="0"/>
          <w:marTop w:val="120"/>
          <w:marBottom w:val="120"/>
          <w:divBdr>
            <w:top w:val="none" w:sz="0" w:space="0" w:color="auto"/>
            <w:left w:val="none" w:sz="0" w:space="0" w:color="auto"/>
            <w:bottom w:val="none" w:sz="0" w:space="0" w:color="auto"/>
            <w:right w:val="none" w:sz="0" w:space="0" w:color="auto"/>
          </w:divBdr>
        </w:div>
        <w:div w:id="1003626238">
          <w:marLeft w:val="0"/>
          <w:marRight w:val="0"/>
          <w:marTop w:val="120"/>
          <w:marBottom w:val="120"/>
          <w:divBdr>
            <w:top w:val="none" w:sz="0" w:space="0" w:color="auto"/>
            <w:left w:val="none" w:sz="0" w:space="0" w:color="auto"/>
            <w:bottom w:val="none" w:sz="0" w:space="0" w:color="auto"/>
            <w:right w:val="none" w:sz="0" w:space="0" w:color="auto"/>
          </w:divBdr>
        </w:div>
        <w:div w:id="37315643">
          <w:marLeft w:val="0"/>
          <w:marRight w:val="0"/>
          <w:marTop w:val="120"/>
          <w:marBottom w:val="120"/>
          <w:divBdr>
            <w:top w:val="none" w:sz="0" w:space="0" w:color="auto"/>
            <w:left w:val="none" w:sz="0" w:space="0" w:color="auto"/>
            <w:bottom w:val="none" w:sz="0" w:space="0" w:color="auto"/>
            <w:right w:val="none" w:sz="0" w:space="0" w:color="auto"/>
          </w:divBdr>
        </w:div>
      </w:divsChild>
    </w:div>
    <w:div w:id="1657109543">
      <w:bodyDiv w:val="1"/>
      <w:marLeft w:val="0"/>
      <w:marRight w:val="0"/>
      <w:marTop w:val="0"/>
      <w:marBottom w:val="0"/>
      <w:divBdr>
        <w:top w:val="none" w:sz="0" w:space="0" w:color="auto"/>
        <w:left w:val="none" w:sz="0" w:space="0" w:color="auto"/>
        <w:bottom w:val="none" w:sz="0" w:space="0" w:color="auto"/>
        <w:right w:val="none" w:sz="0" w:space="0" w:color="auto"/>
      </w:divBdr>
      <w:divsChild>
        <w:div w:id="923148246">
          <w:marLeft w:val="0"/>
          <w:marRight w:val="0"/>
          <w:marTop w:val="0"/>
          <w:marBottom w:val="180"/>
          <w:divBdr>
            <w:top w:val="none" w:sz="0" w:space="0" w:color="auto"/>
            <w:left w:val="none" w:sz="0" w:space="0" w:color="auto"/>
            <w:bottom w:val="none" w:sz="0" w:space="0" w:color="auto"/>
            <w:right w:val="none" w:sz="0" w:space="0" w:color="auto"/>
          </w:divBdr>
        </w:div>
        <w:div w:id="1734695514">
          <w:marLeft w:val="0"/>
          <w:marRight w:val="0"/>
          <w:marTop w:val="0"/>
          <w:marBottom w:val="180"/>
          <w:divBdr>
            <w:top w:val="none" w:sz="0" w:space="0" w:color="auto"/>
            <w:left w:val="none" w:sz="0" w:space="0" w:color="auto"/>
            <w:bottom w:val="none" w:sz="0" w:space="0" w:color="auto"/>
            <w:right w:val="none" w:sz="0" w:space="0" w:color="auto"/>
          </w:divBdr>
        </w:div>
        <w:div w:id="1652825578">
          <w:marLeft w:val="0"/>
          <w:marRight w:val="0"/>
          <w:marTop w:val="0"/>
          <w:marBottom w:val="180"/>
          <w:divBdr>
            <w:top w:val="none" w:sz="0" w:space="0" w:color="auto"/>
            <w:left w:val="none" w:sz="0" w:space="0" w:color="auto"/>
            <w:bottom w:val="none" w:sz="0" w:space="0" w:color="auto"/>
            <w:right w:val="none" w:sz="0" w:space="0" w:color="auto"/>
          </w:divBdr>
        </w:div>
        <w:div w:id="710572477">
          <w:marLeft w:val="0"/>
          <w:marRight w:val="0"/>
          <w:marTop w:val="0"/>
          <w:marBottom w:val="180"/>
          <w:divBdr>
            <w:top w:val="none" w:sz="0" w:space="0" w:color="auto"/>
            <w:left w:val="none" w:sz="0" w:space="0" w:color="auto"/>
            <w:bottom w:val="none" w:sz="0" w:space="0" w:color="auto"/>
            <w:right w:val="none" w:sz="0" w:space="0" w:color="auto"/>
          </w:divBdr>
        </w:div>
      </w:divsChild>
    </w:div>
    <w:div w:id="1702628803">
      <w:bodyDiv w:val="1"/>
      <w:marLeft w:val="0"/>
      <w:marRight w:val="0"/>
      <w:marTop w:val="0"/>
      <w:marBottom w:val="0"/>
      <w:divBdr>
        <w:top w:val="none" w:sz="0" w:space="0" w:color="auto"/>
        <w:left w:val="none" w:sz="0" w:space="0" w:color="auto"/>
        <w:bottom w:val="none" w:sz="0" w:space="0" w:color="auto"/>
        <w:right w:val="none" w:sz="0" w:space="0" w:color="auto"/>
      </w:divBdr>
    </w:div>
    <w:div w:id="1705984591">
      <w:bodyDiv w:val="1"/>
      <w:marLeft w:val="0"/>
      <w:marRight w:val="0"/>
      <w:marTop w:val="0"/>
      <w:marBottom w:val="0"/>
      <w:divBdr>
        <w:top w:val="none" w:sz="0" w:space="0" w:color="auto"/>
        <w:left w:val="none" w:sz="0" w:space="0" w:color="auto"/>
        <w:bottom w:val="none" w:sz="0" w:space="0" w:color="auto"/>
        <w:right w:val="none" w:sz="0" w:space="0" w:color="auto"/>
      </w:divBdr>
    </w:div>
    <w:div w:id="1711025866">
      <w:bodyDiv w:val="1"/>
      <w:marLeft w:val="0"/>
      <w:marRight w:val="0"/>
      <w:marTop w:val="0"/>
      <w:marBottom w:val="0"/>
      <w:divBdr>
        <w:top w:val="none" w:sz="0" w:space="0" w:color="auto"/>
        <w:left w:val="none" w:sz="0" w:space="0" w:color="auto"/>
        <w:bottom w:val="none" w:sz="0" w:space="0" w:color="auto"/>
        <w:right w:val="none" w:sz="0" w:space="0" w:color="auto"/>
      </w:divBdr>
    </w:div>
    <w:div w:id="1745183539">
      <w:bodyDiv w:val="1"/>
      <w:marLeft w:val="0"/>
      <w:marRight w:val="0"/>
      <w:marTop w:val="0"/>
      <w:marBottom w:val="0"/>
      <w:divBdr>
        <w:top w:val="none" w:sz="0" w:space="0" w:color="auto"/>
        <w:left w:val="none" w:sz="0" w:space="0" w:color="auto"/>
        <w:bottom w:val="none" w:sz="0" w:space="0" w:color="auto"/>
        <w:right w:val="none" w:sz="0" w:space="0" w:color="auto"/>
      </w:divBdr>
      <w:divsChild>
        <w:div w:id="1823739362">
          <w:marLeft w:val="0"/>
          <w:marRight w:val="0"/>
          <w:marTop w:val="120"/>
          <w:marBottom w:val="120"/>
          <w:divBdr>
            <w:top w:val="none" w:sz="0" w:space="0" w:color="auto"/>
            <w:left w:val="none" w:sz="0" w:space="0" w:color="auto"/>
            <w:bottom w:val="none" w:sz="0" w:space="0" w:color="auto"/>
            <w:right w:val="none" w:sz="0" w:space="0" w:color="auto"/>
          </w:divBdr>
        </w:div>
        <w:div w:id="342899629">
          <w:marLeft w:val="0"/>
          <w:marRight w:val="0"/>
          <w:marTop w:val="120"/>
          <w:marBottom w:val="120"/>
          <w:divBdr>
            <w:top w:val="none" w:sz="0" w:space="0" w:color="auto"/>
            <w:left w:val="none" w:sz="0" w:space="0" w:color="auto"/>
            <w:bottom w:val="none" w:sz="0" w:space="0" w:color="auto"/>
            <w:right w:val="none" w:sz="0" w:space="0" w:color="auto"/>
          </w:divBdr>
        </w:div>
      </w:divsChild>
    </w:div>
    <w:div w:id="1764568018">
      <w:bodyDiv w:val="1"/>
      <w:marLeft w:val="0"/>
      <w:marRight w:val="0"/>
      <w:marTop w:val="0"/>
      <w:marBottom w:val="0"/>
      <w:divBdr>
        <w:top w:val="none" w:sz="0" w:space="0" w:color="auto"/>
        <w:left w:val="none" w:sz="0" w:space="0" w:color="auto"/>
        <w:bottom w:val="none" w:sz="0" w:space="0" w:color="auto"/>
        <w:right w:val="none" w:sz="0" w:space="0" w:color="auto"/>
      </w:divBdr>
    </w:div>
    <w:div w:id="1853837424">
      <w:bodyDiv w:val="1"/>
      <w:marLeft w:val="0"/>
      <w:marRight w:val="0"/>
      <w:marTop w:val="0"/>
      <w:marBottom w:val="0"/>
      <w:divBdr>
        <w:top w:val="none" w:sz="0" w:space="0" w:color="auto"/>
        <w:left w:val="none" w:sz="0" w:space="0" w:color="auto"/>
        <w:bottom w:val="none" w:sz="0" w:space="0" w:color="auto"/>
        <w:right w:val="none" w:sz="0" w:space="0" w:color="auto"/>
      </w:divBdr>
    </w:div>
    <w:div w:id="1976829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6/09/relationships/commentsIds" Target="commentsIds.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commentsExtended" Target="commentsExtended.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6EC063-E4A1-4FD2-982C-A447DDEC9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2784</Words>
  <Characters>15872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Neneh Bangura</dc:creator>
  <cp:keywords/>
  <dc:description/>
  <cp:lastModifiedBy>Neneh Bangura</cp:lastModifiedBy>
  <cp:revision>2</cp:revision>
  <dcterms:created xsi:type="dcterms:W3CDTF">2026-08-11T20:13:00Z</dcterms:created>
  <dcterms:modified xsi:type="dcterms:W3CDTF">2026-08-11T20:13:00Z</dcterms:modified>
</cp:coreProperties>
</file>