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164" w:rsidRPr="0079506A" w:rsidRDefault="00CF6164" w:rsidP="003E2BB6">
      <w:pPr>
        <w:spacing w:line="360" w:lineRule="auto"/>
        <w:jc w:val="center"/>
        <w:rPr>
          <w:rFonts w:cs="Times New Roman"/>
        </w:rPr>
      </w:pPr>
      <w:r w:rsidRPr="0079506A">
        <w:rPr>
          <w:rFonts w:cs="Times New Roman"/>
          <w:noProof/>
          <w:lang w:eastAsia="en-GB"/>
        </w:rPr>
        <w:drawing>
          <wp:inline distT="0" distB="0" distL="0" distR="0" wp14:anchorId="77F10D3F" wp14:editId="7596176E">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9"/>
                    <a:stretch>
                      <a:fillRect/>
                    </a:stretch>
                  </pic:blipFill>
                  <pic:spPr>
                    <a:xfrm>
                      <a:off x="0" y="0"/>
                      <a:ext cx="1809750" cy="723900"/>
                    </a:xfrm>
                    <a:prstGeom prst="rect">
                      <a:avLst/>
                    </a:prstGeom>
                  </pic:spPr>
                </pic:pic>
              </a:graphicData>
            </a:graphic>
          </wp:inline>
        </w:drawing>
      </w:r>
    </w:p>
    <w:p w:rsidR="000D1D80" w:rsidRPr="0079506A" w:rsidRDefault="000D1D80" w:rsidP="003E2BB6">
      <w:pPr>
        <w:spacing w:line="360" w:lineRule="auto"/>
        <w:jc w:val="center"/>
        <w:rPr>
          <w:rFonts w:cs="Times New Roman"/>
        </w:rPr>
      </w:pPr>
    </w:p>
    <w:p w:rsidR="000D1D80" w:rsidRPr="0079506A" w:rsidRDefault="000D1D80" w:rsidP="003E2BB6">
      <w:pPr>
        <w:spacing w:line="360" w:lineRule="auto"/>
        <w:jc w:val="center"/>
        <w:rPr>
          <w:rFonts w:cs="Times New Roman"/>
        </w:rPr>
      </w:pPr>
    </w:p>
    <w:p w:rsidR="000D1D80" w:rsidRPr="0079506A" w:rsidRDefault="000D1D80" w:rsidP="003E2BB6">
      <w:pPr>
        <w:spacing w:line="360" w:lineRule="auto"/>
        <w:jc w:val="center"/>
        <w:rPr>
          <w:rFonts w:cs="Times New Roman"/>
        </w:rPr>
      </w:pPr>
    </w:p>
    <w:p w:rsidR="008438AA" w:rsidRDefault="000D1D80" w:rsidP="003E2BB6">
      <w:pPr>
        <w:pStyle w:val="Title"/>
        <w:spacing w:line="360" w:lineRule="auto"/>
        <w:rPr>
          <w:rFonts w:cs="Times New Roman"/>
        </w:rPr>
      </w:pPr>
      <w:r w:rsidRPr="0079506A">
        <w:rPr>
          <w:rFonts w:cs="Times New Roman"/>
        </w:rPr>
        <w:t xml:space="preserve">LCBB5004 </w:t>
      </w:r>
    </w:p>
    <w:p w:rsidR="000D1D80" w:rsidRPr="0079506A" w:rsidRDefault="000D1D80" w:rsidP="003E2BB6">
      <w:pPr>
        <w:pStyle w:val="Title"/>
        <w:spacing w:line="360" w:lineRule="auto"/>
        <w:rPr>
          <w:rFonts w:cs="Times New Roman"/>
        </w:rPr>
      </w:pPr>
      <w:r w:rsidRPr="0079506A">
        <w:rPr>
          <w:rFonts w:cs="Times New Roman"/>
        </w:rPr>
        <w:t>Managing people</w:t>
      </w:r>
    </w:p>
    <w:p w:rsidR="008438AA" w:rsidRDefault="008438AA" w:rsidP="003E2BB6">
      <w:pPr>
        <w:pStyle w:val="Title"/>
        <w:spacing w:line="360" w:lineRule="auto"/>
        <w:rPr>
          <w:rFonts w:cs="Times New Roman"/>
        </w:rPr>
      </w:pPr>
    </w:p>
    <w:p w:rsidR="000D1D80" w:rsidRPr="0079506A" w:rsidRDefault="000D1D80" w:rsidP="003E2BB6">
      <w:pPr>
        <w:pStyle w:val="Title"/>
        <w:spacing w:line="360" w:lineRule="auto"/>
        <w:rPr>
          <w:rFonts w:cs="Times New Roman"/>
        </w:rPr>
      </w:pPr>
      <w:r w:rsidRPr="0079506A">
        <w:rPr>
          <w:rFonts w:cs="Times New Roman"/>
        </w:rPr>
        <w:t>Assessment Component 2</w:t>
      </w:r>
    </w:p>
    <w:p w:rsidR="003E2BB6" w:rsidRPr="0079506A" w:rsidRDefault="003E2BB6" w:rsidP="003E2BB6">
      <w:pPr>
        <w:pStyle w:val="Title"/>
        <w:spacing w:line="360" w:lineRule="auto"/>
        <w:rPr>
          <w:rFonts w:cs="Times New Roman"/>
        </w:rPr>
      </w:pPr>
    </w:p>
    <w:p w:rsidR="003E2BB6" w:rsidRPr="0079506A" w:rsidRDefault="003E2BB6" w:rsidP="003E2BB6">
      <w:pPr>
        <w:pStyle w:val="Title"/>
        <w:spacing w:line="360" w:lineRule="auto"/>
        <w:rPr>
          <w:rFonts w:cs="Times New Roman"/>
        </w:rPr>
      </w:pPr>
    </w:p>
    <w:p w:rsidR="000D1D80" w:rsidRPr="0079506A" w:rsidRDefault="000D1D80" w:rsidP="003E2BB6">
      <w:pPr>
        <w:pStyle w:val="Title"/>
        <w:spacing w:line="360" w:lineRule="auto"/>
        <w:rPr>
          <w:rFonts w:cs="Times New Roman"/>
        </w:rPr>
      </w:pPr>
      <w:r w:rsidRPr="0079506A">
        <w:rPr>
          <w:rFonts w:cs="Times New Roman"/>
        </w:rPr>
        <w:t>Individual Report</w:t>
      </w:r>
    </w:p>
    <w:p w:rsidR="003E2BB6" w:rsidRPr="0079506A" w:rsidRDefault="003E2BB6" w:rsidP="003E2BB6">
      <w:pPr>
        <w:pStyle w:val="Title"/>
        <w:spacing w:line="360" w:lineRule="auto"/>
        <w:rPr>
          <w:rFonts w:cs="Times New Roman"/>
        </w:rPr>
      </w:pPr>
    </w:p>
    <w:p w:rsidR="003E2BB6" w:rsidRPr="0079506A" w:rsidRDefault="003E2BB6" w:rsidP="003E2BB6">
      <w:pPr>
        <w:pStyle w:val="Title"/>
        <w:spacing w:line="360" w:lineRule="auto"/>
        <w:rPr>
          <w:rFonts w:cs="Times New Roman"/>
        </w:rPr>
      </w:pPr>
    </w:p>
    <w:p w:rsidR="000D1D80" w:rsidRPr="0079506A" w:rsidRDefault="000D1D80" w:rsidP="003E2BB6">
      <w:pPr>
        <w:pStyle w:val="Title"/>
        <w:spacing w:line="360" w:lineRule="auto"/>
        <w:rPr>
          <w:rFonts w:cs="Times New Roman"/>
          <w:sz w:val="36"/>
        </w:rPr>
      </w:pPr>
      <w:r w:rsidRPr="0079506A">
        <w:rPr>
          <w:rFonts w:cs="Times New Roman"/>
          <w:sz w:val="36"/>
        </w:rPr>
        <w:t>Student Name:</w:t>
      </w:r>
      <w:r w:rsidR="00B30691">
        <w:rPr>
          <w:rFonts w:cs="Times New Roman"/>
          <w:sz w:val="36"/>
        </w:rPr>
        <w:t xml:space="preserve"> Izabela Ioana Stanescu</w:t>
      </w:r>
    </w:p>
    <w:p w:rsidR="000D1D80" w:rsidRDefault="000D1D80" w:rsidP="003E2BB6">
      <w:pPr>
        <w:pStyle w:val="Title"/>
        <w:spacing w:line="360" w:lineRule="auto"/>
        <w:rPr>
          <w:rFonts w:cs="Times New Roman"/>
          <w:sz w:val="36"/>
        </w:rPr>
      </w:pPr>
      <w:r w:rsidRPr="0079506A">
        <w:rPr>
          <w:rFonts w:cs="Times New Roman"/>
          <w:sz w:val="36"/>
        </w:rPr>
        <w:t>Student ID:</w:t>
      </w:r>
      <w:r w:rsidR="00B30691">
        <w:rPr>
          <w:rFonts w:cs="Times New Roman"/>
          <w:sz w:val="36"/>
        </w:rPr>
        <w:t xml:space="preserve"> 2025868</w:t>
      </w:r>
    </w:p>
    <w:p w:rsidR="00B30691" w:rsidRPr="00B30691" w:rsidRDefault="00B30691" w:rsidP="00B30691">
      <w:pPr>
        <w:rPr>
          <w:b/>
          <w:sz w:val="36"/>
          <w:szCs w:val="36"/>
        </w:rPr>
      </w:pPr>
      <w:r w:rsidRPr="00B30691">
        <w:rPr>
          <w:b/>
        </w:rPr>
        <w:t xml:space="preserve">                                     </w:t>
      </w:r>
      <w:r>
        <w:rPr>
          <w:b/>
        </w:rPr>
        <w:t xml:space="preserve">          </w:t>
      </w:r>
      <w:bookmarkStart w:id="0" w:name="_GoBack"/>
      <w:bookmarkEnd w:id="0"/>
      <w:r w:rsidRPr="00B30691">
        <w:rPr>
          <w:b/>
        </w:rPr>
        <w:t xml:space="preserve"> </w:t>
      </w:r>
      <w:r w:rsidRPr="00B30691">
        <w:rPr>
          <w:b/>
          <w:sz w:val="36"/>
          <w:szCs w:val="36"/>
        </w:rPr>
        <w:t>Lecturer: Samuel Ofori</w:t>
      </w:r>
    </w:p>
    <w:p w:rsidR="000D1D80" w:rsidRPr="0079506A" w:rsidRDefault="000D1D80" w:rsidP="00574407">
      <w:pPr>
        <w:spacing w:line="360" w:lineRule="auto"/>
        <w:jc w:val="both"/>
        <w:rPr>
          <w:rFonts w:eastAsiaTheme="majorEastAsia" w:cs="Times New Roman"/>
          <w:b/>
          <w:spacing w:val="-10"/>
          <w:kern w:val="28"/>
          <w:sz w:val="56"/>
          <w:szCs w:val="50"/>
        </w:rPr>
      </w:pPr>
      <w:r w:rsidRPr="0079506A">
        <w:rPr>
          <w:rFonts w:cs="Times New Roman"/>
        </w:rPr>
        <w:lastRenderedPageBreak/>
        <w:br w:type="page"/>
      </w:r>
    </w:p>
    <w:sdt>
      <w:sdtPr>
        <w:rPr>
          <w:rFonts w:ascii="Times New Roman" w:eastAsiaTheme="minorHAnsi" w:hAnsi="Times New Roman" w:cs="Times New Roman"/>
          <w:color w:val="auto"/>
          <w:sz w:val="24"/>
          <w:szCs w:val="22"/>
          <w:lang w:val="en-GB"/>
        </w:rPr>
        <w:id w:val="-1707398774"/>
        <w:docPartObj>
          <w:docPartGallery w:val="Table of Contents"/>
          <w:docPartUnique/>
        </w:docPartObj>
      </w:sdtPr>
      <w:sdtEndPr>
        <w:rPr>
          <w:b/>
          <w:bCs/>
          <w:noProof/>
        </w:rPr>
      </w:sdtEndPr>
      <w:sdtContent>
        <w:p w:rsidR="000D1D80" w:rsidRPr="0079506A" w:rsidRDefault="000D1D80" w:rsidP="003E2BB6">
          <w:pPr>
            <w:pStyle w:val="TOCHeading"/>
            <w:spacing w:line="360" w:lineRule="auto"/>
            <w:jc w:val="center"/>
            <w:rPr>
              <w:rFonts w:ascii="Times New Roman" w:hAnsi="Times New Roman" w:cs="Times New Roman"/>
              <w:b/>
              <w:bCs/>
              <w:color w:val="auto"/>
              <w:lang w:val="en-GB"/>
            </w:rPr>
          </w:pPr>
          <w:r w:rsidRPr="0079506A">
            <w:rPr>
              <w:rFonts w:ascii="Times New Roman" w:hAnsi="Times New Roman" w:cs="Times New Roman"/>
              <w:b/>
              <w:bCs/>
              <w:color w:val="auto"/>
              <w:lang w:val="en-GB"/>
            </w:rPr>
            <w:t>Table of Contents</w:t>
          </w:r>
        </w:p>
        <w:p w:rsidR="003E2BB6" w:rsidRPr="0079506A" w:rsidRDefault="000D1D80">
          <w:pPr>
            <w:pStyle w:val="TOC1"/>
            <w:tabs>
              <w:tab w:val="right" w:leader="dot" w:pos="9016"/>
            </w:tabs>
            <w:rPr>
              <w:rFonts w:eastAsiaTheme="minorEastAsia" w:cs="Times New Roman"/>
              <w:noProof/>
              <w:sz w:val="22"/>
            </w:rPr>
          </w:pPr>
          <w:r w:rsidRPr="0079506A">
            <w:rPr>
              <w:rFonts w:cs="Times New Roman"/>
            </w:rPr>
            <w:fldChar w:fldCharType="begin"/>
          </w:r>
          <w:r w:rsidRPr="0079506A">
            <w:rPr>
              <w:rFonts w:cs="Times New Roman"/>
            </w:rPr>
            <w:instrText xml:space="preserve"> TOC \o "1-3" \h \z \u </w:instrText>
          </w:r>
          <w:r w:rsidRPr="0079506A">
            <w:rPr>
              <w:rFonts w:cs="Times New Roman"/>
            </w:rPr>
            <w:fldChar w:fldCharType="separate"/>
          </w:r>
          <w:hyperlink w:anchor="_Toc140058750" w:history="1">
            <w:r w:rsidR="003E2BB6" w:rsidRPr="0079506A">
              <w:rPr>
                <w:rStyle w:val="Hyperlink"/>
                <w:rFonts w:cs="Times New Roman"/>
                <w:noProof/>
              </w:rPr>
              <w:t>Introduction</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_Toc140058750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3</w:t>
            </w:r>
            <w:r w:rsidR="003E2BB6" w:rsidRPr="0079506A">
              <w:rPr>
                <w:rFonts w:cs="Times New Roman"/>
                <w:noProof/>
                <w:webHidden/>
              </w:rPr>
              <w:fldChar w:fldCharType="end"/>
            </w:r>
          </w:hyperlink>
        </w:p>
        <w:p w:rsidR="003E2BB6" w:rsidRPr="0079506A" w:rsidRDefault="00091358">
          <w:pPr>
            <w:pStyle w:val="TOC1"/>
            <w:tabs>
              <w:tab w:val="left" w:pos="440"/>
              <w:tab w:val="right" w:leader="dot" w:pos="9016"/>
            </w:tabs>
            <w:rPr>
              <w:rFonts w:eastAsiaTheme="minorEastAsia" w:cs="Times New Roman"/>
              <w:noProof/>
              <w:sz w:val="22"/>
            </w:rPr>
          </w:pPr>
          <w:hyperlink w:anchor="_Toc140058751" w:history="1">
            <w:r w:rsidR="003E2BB6" w:rsidRPr="0079506A">
              <w:rPr>
                <w:rStyle w:val="Hyperlink"/>
                <w:rFonts w:cs="Times New Roman"/>
                <w:noProof/>
              </w:rPr>
              <w:t>1.</w:t>
            </w:r>
            <w:r w:rsidR="003E2BB6" w:rsidRPr="0079506A">
              <w:rPr>
                <w:rFonts w:eastAsiaTheme="minorEastAsia" w:cs="Times New Roman"/>
                <w:noProof/>
                <w:sz w:val="22"/>
              </w:rPr>
              <w:tab/>
            </w:r>
            <w:r w:rsidR="003E2BB6" w:rsidRPr="0079506A">
              <w:rPr>
                <w:rStyle w:val="Hyperlink"/>
                <w:rFonts w:cs="Times New Roman"/>
                <w:noProof/>
              </w:rPr>
              <w:t>Benefits of Implementing Flexible Working Strategies</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_Toc140058751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4</w:t>
            </w:r>
            <w:r w:rsidR="003E2BB6" w:rsidRPr="0079506A">
              <w:rPr>
                <w:rFonts w:cs="Times New Roman"/>
                <w:noProof/>
                <w:webHidden/>
              </w:rPr>
              <w:fldChar w:fldCharType="end"/>
            </w:r>
          </w:hyperlink>
        </w:p>
        <w:p w:rsidR="003E2BB6" w:rsidRPr="0079506A" w:rsidRDefault="00091358">
          <w:pPr>
            <w:pStyle w:val="TOC2"/>
            <w:tabs>
              <w:tab w:val="right" w:leader="dot" w:pos="9016"/>
            </w:tabs>
            <w:rPr>
              <w:rFonts w:eastAsiaTheme="minorEastAsia" w:cs="Times New Roman"/>
              <w:noProof/>
              <w:sz w:val="22"/>
            </w:rPr>
          </w:pPr>
          <w:hyperlink w:anchor="_Toc140058752" w:history="1">
            <w:r w:rsidR="003E2BB6" w:rsidRPr="0079506A">
              <w:rPr>
                <w:rStyle w:val="Hyperlink"/>
                <w:rFonts w:cs="Times New Roman"/>
                <w:noProof/>
              </w:rPr>
              <w:t>I.1. Improved Work-Life Balance</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_Toc140058752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4</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53" w:history="1">
            <w:r w:rsidR="003E2BB6" w:rsidRPr="0079506A">
              <w:rPr>
                <w:rStyle w:val="Hyperlink"/>
                <w:rFonts w:cs="Times New Roman"/>
                <w:noProof/>
              </w:rPr>
              <w:t>1.2.</w:t>
            </w:r>
            <w:r w:rsidR="003E2BB6" w:rsidRPr="0079506A">
              <w:rPr>
                <w:rFonts w:eastAsiaTheme="minorEastAsia" w:cs="Times New Roman"/>
                <w:noProof/>
                <w:sz w:val="22"/>
              </w:rPr>
              <w:tab/>
            </w:r>
            <w:r w:rsidR="003E2BB6" w:rsidRPr="0079506A">
              <w:rPr>
                <w:rStyle w:val="Hyperlink"/>
                <w:rFonts w:cs="Times New Roman"/>
                <w:noProof/>
              </w:rPr>
              <w:t>Increased Employee Retention</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_Toc140058753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4</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54" w:history="1">
            <w:r w:rsidR="003E2BB6" w:rsidRPr="0079506A">
              <w:rPr>
                <w:rStyle w:val="Hyperlink"/>
                <w:rFonts w:cs="Times New Roman"/>
                <w:noProof/>
              </w:rPr>
              <w:t>1.3.</w:t>
            </w:r>
            <w:r w:rsidR="003E2BB6" w:rsidRPr="0079506A">
              <w:rPr>
                <w:rFonts w:eastAsiaTheme="minorEastAsia" w:cs="Times New Roman"/>
                <w:noProof/>
                <w:sz w:val="22"/>
              </w:rPr>
              <w:tab/>
            </w:r>
            <w:r w:rsidR="003E2BB6" w:rsidRPr="0079506A">
              <w:rPr>
                <w:rStyle w:val="Hyperlink"/>
                <w:rFonts w:cs="Times New Roman"/>
                <w:noProof/>
              </w:rPr>
              <w:t>Enhanced Productivity and Performance</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_Toc140058754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4</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55" w:history="1">
            <w:r w:rsidR="003E2BB6" w:rsidRPr="0079506A">
              <w:rPr>
                <w:rStyle w:val="Hyperlink"/>
                <w:rFonts w:cs="Times New Roman"/>
                <w:noProof/>
              </w:rPr>
              <w:t>1.4.</w:t>
            </w:r>
            <w:r w:rsidR="003E2BB6" w:rsidRPr="0079506A">
              <w:rPr>
                <w:rFonts w:eastAsiaTheme="minorEastAsia" w:cs="Times New Roman"/>
                <w:noProof/>
                <w:sz w:val="22"/>
              </w:rPr>
              <w:tab/>
            </w:r>
            <w:r w:rsidR="003E2BB6" w:rsidRPr="0079506A">
              <w:rPr>
                <w:rStyle w:val="Hyperlink"/>
                <w:rFonts w:cs="Times New Roman"/>
                <w:noProof/>
              </w:rPr>
              <w:t>Attracting Diverse Talent</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_Toc140058755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4</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56" w:history="1">
            <w:r w:rsidR="003E2BB6" w:rsidRPr="0079506A">
              <w:rPr>
                <w:rStyle w:val="Hyperlink"/>
                <w:rFonts w:cs="Times New Roman"/>
                <w:noProof/>
              </w:rPr>
              <w:t>1.5.</w:t>
            </w:r>
            <w:r w:rsidR="003E2BB6" w:rsidRPr="0079506A">
              <w:rPr>
                <w:rFonts w:eastAsiaTheme="minorEastAsia" w:cs="Times New Roman"/>
                <w:noProof/>
                <w:sz w:val="22"/>
              </w:rPr>
              <w:tab/>
            </w:r>
            <w:r w:rsidR="003E2BB6" w:rsidRPr="0079506A">
              <w:rPr>
                <w:rStyle w:val="Hyperlink"/>
                <w:rFonts w:cs="Times New Roman"/>
                <w:noProof/>
              </w:rPr>
              <w:t>Cost Savings and Sustainability</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_Toc140058756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5</w:t>
            </w:r>
            <w:r w:rsidR="003E2BB6" w:rsidRPr="0079506A">
              <w:rPr>
                <w:rFonts w:cs="Times New Roman"/>
                <w:noProof/>
                <w:webHidden/>
              </w:rPr>
              <w:fldChar w:fldCharType="end"/>
            </w:r>
          </w:hyperlink>
        </w:p>
        <w:p w:rsidR="003E2BB6" w:rsidRPr="0079506A" w:rsidRDefault="00091358">
          <w:pPr>
            <w:pStyle w:val="TOC1"/>
            <w:tabs>
              <w:tab w:val="left" w:pos="440"/>
              <w:tab w:val="right" w:leader="dot" w:pos="9016"/>
            </w:tabs>
            <w:rPr>
              <w:rFonts w:eastAsiaTheme="minorEastAsia" w:cs="Times New Roman"/>
              <w:noProof/>
              <w:sz w:val="22"/>
            </w:rPr>
          </w:pPr>
          <w:hyperlink w:anchor="_Toc140058757" w:history="1">
            <w:r w:rsidR="003E2BB6" w:rsidRPr="0079506A">
              <w:rPr>
                <w:rStyle w:val="Hyperlink"/>
                <w:rFonts w:cs="Times New Roman"/>
                <w:noProof/>
              </w:rPr>
              <w:t>2.</w:t>
            </w:r>
            <w:r w:rsidR="003E2BB6" w:rsidRPr="0079506A">
              <w:rPr>
                <w:rFonts w:eastAsiaTheme="minorEastAsia" w:cs="Times New Roman"/>
                <w:noProof/>
                <w:sz w:val="22"/>
              </w:rPr>
              <w:tab/>
            </w:r>
            <w:r w:rsidR="003E2BB6" w:rsidRPr="0079506A">
              <w:rPr>
                <w:rStyle w:val="Hyperlink"/>
                <w:rFonts w:cs="Times New Roman"/>
                <w:noProof/>
              </w:rPr>
              <w:t>Considerations Before Implementing Flexible Working</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_Toc140058757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5</w:t>
            </w:r>
            <w:r w:rsidR="003E2BB6" w:rsidRPr="0079506A">
              <w:rPr>
                <w:rFonts w:cs="Times New Roman"/>
                <w:noProof/>
                <w:webHidden/>
              </w:rPr>
              <w:fldChar w:fldCharType="end"/>
            </w:r>
          </w:hyperlink>
        </w:p>
        <w:p w:rsidR="003E2BB6" w:rsidRPr="0079506A" w:rsidRDefault="00091358">
          <w:pPr>
            <w:pStyle w:val="TOC2"/>
            <w:tabs>
              <w:tab w:val="right" w:leader="dot" w:pos="9016"/>
            </w:tabs>
            <w:rPr>
              <w:rFonts w:eastAsiaTheme="minorEastAsia" w:cs="Times New Roman"/>
              <w:noProof/>
              <w:sz w:val="22"/>
            </w:rPr>
          </w:pPr>
          <w:hyperlink w:anchor="_Toc140058758" w:history="1">
            <w:r w:rsidR="003E2BB6" w:rsidRPr="0079506A">
              <w:rPr>
                <w:rStyle w:val="Hyperlink"/>
                <w:rFonts w:cs="Times New Roman"/>
                <w:noProof/>
              </w:rPr>
              <w:t>2.1. Organisational Readiness</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_Toc140058758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5</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59" w:history="1">
            <w:r w:rsidR="003E2BB6" w:rsidRPr="0079506A">
              <w:rPr>
                <w:rStyle w:val="Hyperlink"/>
                <w:rFonts w:cs="Times New Roman"/>
                <w:noProof/>
              </w:rPr>
              <w:t>2.2.</w:t>
            </w:r>
            <w:r w:rsidR="003E2BB6" w:rsidRPr="0079506A">
              <w:rPr>
                <w:rFonts w:eastAsiaTheme="minorEastAsia" w:cs="Times New Roman"/>
                <w:noProof/>
                <w:sz w:val="22"/>
              </w:rPr>
              <w:tab/>
            </w:r>
            <w:r w:rsidR="003E2BB6" w:rsidRPr="0079506A">
              <w:rPr>
                <w:rStyle w:val="Hyperlink"/>
                <w:rFonts w:cs="Times New Roman"/>
                <w:noProof/>
              </w:rPr>
              <w:t>Job Roles and Suitability</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_Toc140058759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5</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0" w:history="1">
            <w:r w:rsidR="003E2BB6" w:rsidRPr="0079506A">
              <w:rPr>
                <w:rStyle w:val="Hyperlink"/>
                <w:rFonts w:cs="Times New Roman"/>
                <w:noProof/>
              </w:rPr>
              <w:t>2.3.</w:t>
            </w:r>
            <w:r w:rsidR="003E2BB6" w:rsidRPr="0079506A">
              <w:rPr>
                <w:rFonts w:eastAsiaTheme="minorEastAsia" w:cs="Times New Roman"/>
                <w:noProof/>
                <w:sz w:val="22"/>
              </w:rPr>
              <w:tab/>
            </w:r>
            <w:r w:rsidR="003E2BB6" w:rsidRPr="0079506A">
              <w:rPr>
                <w:rStyle w:val="Hyperlink"/>
                <w:rFonts w:cs="Times New Roman"/>
                <w:noProof/>
              </w:rPr>
              <w:t>Technological infrastructure</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_Toc140058760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5</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1" w:history="1">
            <w:r w:rsidR="003E2BB6" w:rsidRPr="0079506A">
              <w:rPr>
                <w:rStyle w:val="Hyperlink"/>
                <w:rFonts w:cs="Times New Roman"/>
                <w:noProof/>
              </w:rPr>
              <w:t>2.4.</w:t>
            </w:r>
            <w:r w:rsidR="003E2BB6" w:rsidRPr="0079506A">
              <w:rPr>
                <w:rFonts w:eastAsiaTheme="minorEastAsia" w:cs="Times New Roman"/>
                <w:noProof/>
                <w:sz w:val="22"/>
              </w:rPr>
              <w:tab/>
            </w:r>
            <w:r w:rsidR="003E2BB6" w:rsidRPr="0079506A">
              <w:rPr>
                <w:rStyle w:val="Hyperlink"/>
                <w:rFonts w:cs="Times New Roman"/>
                <w:noProof/>
              </w:rPr>
              <w:t>Legal and Regulatory Compliance</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_Toc140058761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6</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2" w:history="1">
            <w:r w:rsidR="003E2BB6" w:rsidRPr="0079506A">
              <w:rPr>
                <w:rStyle w:val="Hyperlink"/>
                <w:rFonts w:cs="Times New Roman"/>
                <w:noProof/>
              </w:rPr>
              <w:t>2.5.</w:t>
            </w:r>
            <w:r w:rsidR="003E2BB6" w:rsidRPr="0079506A">
              <w:rPr>
                <w:rFonts w:eastAsiaTheme="minorEastAsia" w:cs="Times New Roman"/>
                <w:noProof/>
                <w:sz w:val="22"/>
              </w:rPr>
              <w:tab/>
            </w:r>
            <w:r w:rsidR="003E2BB6" w:rsidRPr="0079506A">
              <w:rPr>
                <w:rStyle w:val="Hyperlink"/>
                <w:rFonts w:cs="Times New Roman"/>
                <w:noProof/>
              </w:rPr>
              <w:t>Communication and Policies</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_Toc140058762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6</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3" w:history="1">
            <w:r w:rsidR="003E2BB6" w:rsidRPr="0079506A">
              <w:rPr>
                <w:rStyle w:val="Hyperlink"/>
                <w:rFonts w:cs="Times New Roman"/>
                <w:noProof/>
              </w:rPr>
              <w:t>2.6.</w:t>
            </w:r>
            <w:r w:rsidR="003E2BB6" w:rsidRPr="0079506A">
              <w:rPr>
                <w:rFonts w:eastAsiaTheme="minorEastAsia" w:cs="Times New Roman"/>
                <w:noProof/>
                <w:sz w:val="22"/>
              </w:rPr>
              <w:tab/>
            </w:r>
            <w:r w:rsidR="003E2BB6" w:rsidRPr="0079506A">
              <w:rPr>
                <w:rStyle w:val="Hyperlink"/>
                <w:rFonts w:cs="Times New Roman"/>
                <w:noProof/>
              </w:rPr>
              <w:t>Training and Support</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_Toc140058763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6</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4" w:history="1">
            <w:r w:rsidR="003E2BB6" w:rsidRPr="0079506A">
              <w:rPr>
                <w:rStyle w:val="Hyperlink"/>
                <w:rFonts w:cs="Times New Roman"/>
                <w:noProof/>
              </w:rPr>
              <w:t>2.7.</w:t>
            </w:r>
            <w:r w:rsidR="003E2BB6" w:rsidRPr="0079506A">
              <w:rPr>
                <w:rFonts w:eastAsiaTheme="minorEastAsia" w:cs="Times New Roman"/>
                <w:noProof/>
                <w:sz w:val="22"/>
              </w:rPr>
              <w:tab/>
            </w:r>
            <w:r w:rsidR="003E2BB6" w:rsidRPr="0079506A">
              <w:rPr>
                <w:rStyle w:val="Hyperlink"/>
                <w:rFonts w:cs="Times New Roman"/>
                <w:noProof/>
              </w:rPr>
              <w:t>Performance Management and Evaluation</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_Toc140058764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6</w:t>
            </w:r>
            <w:r w:rsidR="003E2BB6" w:rsidRPr="0079506A">
              <w:rPr>
                <w:rFonts w:cs="Times New Roman"/>
                <w:noProof/>
                <w:webHidden/>
              </w:rPr>
              <w:fldChar w:fldCharType="end"/>
            </w:r>
          </w:hyperlink>
        </w:p>
        <w:p w:rsidR="003E2BB6" w:rsidRPr="0079506A" w:rsidRDefault="00091358">
          <w:pPr>
            <w:pStyle w:val="TOC1"/>
            <w:tabs>
              <w:tab w:val="left" w:pos="440"/>
              <w:tab w:val="right" w:leader="dot" w:pos="9016"/>
            </w:tabs>
            <w:rPr>
              <w:rFonts w:eastAsiaTheme="minorEastAsia" w:cs="Times New Roman"/>
              <w:noProof/>
              <w:sz w:val="22"/>
            </w:rPr>
          </w:pPr>
          <w:hyperlink w:anchor="_Toc140058765" w:history="1">
            <w:r w:rsidR="003E2BB6" w:rsidRPr="0079506A">
              <w:rPr>
                <w:rStyle w:val="Hyperlink"/>
                <w:rFonts w:cs="Times New Roman"/>
                <w:noProof/>
              </w:rPr>
              <w:t>3.</w:t>
            </w:r>
            <w:r w:rsidR="003E2BB6" w:rsidRPr="0079506A">
              <w:rPr>
                <w:rFonts w:eastAsiaTheme="minorEastAsia" w:cs="Times New Roman"/>
                <w:noProof/>
                <w:sz w:val="22"/>
              </w:rPr>
              <w:tab/>
            </w:r>
            <w:r w:rsidR="003E2BB6" w:rsidRPr="0079506A">
              <w:rPr>
                <w:rStyle w:val="Hyperlink"/>
                <w:rFonts w:cs="Times New Roman"/>
                <w:noProof/>
              </w:rPr>
              <w:t>Reconfiguring the Pay Structure</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_Toc140058765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6</w:t>
            </w:r>
            <w:r w:rsidR="003E2BB6" w:rsidRPr="0079506A">
              <w:rPr>
                <w:rFonts w:cs="Times New Roman"/>
                <w:noProof/>
                <w:webHidden/>
              </w:rPr>
              <w:fldChar w:fldCharType="end"/>
            </w:r>
          </w:hyperlink>
        </w:p>
        <w:p w:rsidR="003E2BB6" w:rsidRPr="0079506A" w:rsidRDefault="00091358">
          <w:pPr>
            <w:pStyle w:val="TOC2"/>
            <w:tabs>
              <w:tab w:val="right" w:leader="dot" w:pos="9016"/>
            </w:tabs>
            <w:rPr>
              <w:rFonts w:eastAsiaTheme="minorEastAsia" w:cs="Times New Roman"/>
              <w:noProof/>
              <w:sz w:val="22"/>
            </w:rPr>
          </w:pPr>
          <w:hyperlink w:anchor="_Toc140058766" w:history="1">
            <w:r w:rsidR="003E2BB6" w:rsidRPr="0079506A">
              <w:rPr>
                <w:rStyle w:val="Hyperlink"/>
                <w:rFonts w:cs="Times New Roman"/>
                <w:noProof/>
              </w:rPr>
              <w:t>3.1. Performance-based Pay</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_Toc140058766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7</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7" w:history="1">
            <w:r w:rsidR="003E2BB6" w:rsidRPr="0079506A">
              <w:rPr>
                <w:rStyle w:val="Hyperlink"/>
                <w:rFonts w:cs="Times New Roman"/>
                <w:noProof/>
              </w:rPr>
              <w:t>3.2.</w:t>
            </w:r>
            <w:r w:rsidR="003E2BB6" w:rsidRPr="0079506A">
              <w:rPr>
                <w:rFonts w:eastAsiaTheme="minorEastAsia" w:cs="Times New Roman"/>
                <w:noProof/>
                <w:sz w:val="22"/>
              </w:rPr>
              <w:tab/>
            </w:r>
            <w:r w:rsidR="003E2BB6" w:rsidRPr="0079506A">
              <w:rPr>
                <w:rStyle w:val="Hyperlink"/>
                <w:rFonts w:cs="Times New Roman"/>
                <w:noProof/>
              </w:rPr>
              <w:t>Skill-based Pay</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_Toc140058767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7</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8" w:history="1">
            <w:r w:rsidR="003E2BB6" w:rsidRPr="0079506A">
              <w:rPr>
                <w:rStyle w:val="Hyperlink"/>
                <w:rFonts w:cs="Times New Roman"/>
                <w:noProof/>
              </w:rPr>
              <w:t>3.3.</w:t>
            </w:r>
            <w:r w:rsidR="003E2BB6" w:rsidRPr="0079506A">
              <w:rPr>
                <w:rFonts w:eastAsiaTheme="minorEastAsia" w:cs="Times New Roman"/>
                <w:noProof/>
                <w:sz w:val="22"/>
              </w:rPr>
              <w:tab/>
            </w:r>
            <w:r w:rsidR="003E2BB6" w:rsidRPr="0079506A">
              <w:rPr>
                <w:rStyle w:val="Hyperlink"/>
                <w:rFonts w:cs="Times New Roman"/>
                <w:noProof/>
              </w:rPr>
              <w:t>Market Benchmarking</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_Toc140058768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7</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69" w:history="1">
            <w:r w:rsidR="003E2BB6" w:rsidRPr="0079506A">
              <w:rPr>
                <w:rStyle w:val="Hyperlink"/>
                <w:rFonts w:cs="Times New Roman"/>
                <w:noProof/>
              </w:rPr>
              <w:t>3.4.</w:t>
            </w:r>
            <w:r w:rsidR="003E2BB6" w:rsidRPr="0079506A">
              <w:rPr>
                <w:rFonts w:eastAsiaTheme="minorEastAsia" w:cs="Times New Roman"/>
                <w:noProof/>
                <w:sz w:val="22"/>
              </w:rPr>
              <w:tab/>
            </w:r>
            <w:r w:rsidR="003E2BB6" w:rsidRPr="0079506A">
              <w:rPr>
                <w:rStyle w:val="Hyperlink"/>
                <w:rFonts w:cs="Times New Roman"/>
                <w:noProof/>
              </w:rPr>
              <w:t>Transparency and Communication</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_Toc140058769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8</w:t>
            </w:r>
            <w:r w:rsidR="003E2BB6" w:rsidRPr="0079506A">
              <w:rPr>
                <w:rFonts w:cs="Times New Roman"/>
                <w:noProof/>
                <w:webHidden/>
              </w:rPr>
              <w:fldChar w:fldCharType="end"/>
            </w:r>
          </w:hyperlink>
        </w:p>
        <w:p w:rsidR="003E2BB6" w:rsidRPr="0079506A" w:rsidRDefault="00091358">
          <w:pPr>
            <w:pStyle w:val="TOC1"/>
            <w:tabs>
              <w:tab w:val="left" w:pos="440"/>
              <w:tab w:val="right" w:leader="dot" w:pos="9016"/>
            </w:tabs>
            <w:rPr>
              <w:rFonts w:eastAsiaTheme="minorEastAsia" w:cs="Times New Roman"/>
              <w:noProof/>
              <w:sz w:val="22"/>
            </w:rPr>
          </w:pPr>
          <w:hyperlink w:anchor="_Toc140058770" w:history="1">
            <w:r w:rsidR="003E2BB6" w:rsidRPr="0079506A">
              <w:rPr>
                <w:rStyle w:val="Hyperlink"/>
                <w:rFonts w:cs="Times New Roman"/>
                <w:noProof/>
              </w:rPr>
              <w:t>4.</w:t>
            </w:r>
            <w:r w:rsidR="003E2BB6" w:rsidRPr="0079506A">
              <w:rPr>
                <w:rFonts w:eastAsiaTheme="minorEastAsia" w:cs="Times New Roman"/>
                <w:noProof/>
                <w:sz w:val="22"/>
              </w:rPr>
              <w:tab/>
            </w:r>
            <w:r w:rsidR="003E2BB6" w:rsidRPr="0079506A">
              <w:rPr>
                <w:rStyle w:val="Hyperlink"/>
                <w:rFonts w:cs="Times New Roman"/>
                <w:noProof/>
              </w:rPr>
              <w:t>Strategies to Promote Employee Engagement Throughout the Implementation of Flexible Working</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_Toc140058770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8</w:t>
            </w:r>
            <w:r w:rsidR="003E2BB6" w:rsidRPr="0079506A">
              <w:rPr>
                <w:rFonts w:cs="Times New Roman"/>
                <w:noProof/>
                <w:webHidden/>
              </w:rPr>
              <w:fldChar w:fldCharType="end"/>
            </w:r>
          </w:hyperlink>
        </w:p>
        <w:p w:rsidR="003E2BB6" w:rsidRPr="0079506A" w:rsidRDefault="00091358">
          <w:pPr>
            <w:pStyle w:val="TOC2"/>
            <w:tabs>
              <w:tab w:val="right" w:leader="dot" w:pos="9016"/>
            </w:tabs>
            <w:rPr>
              <w:rFonts w:eastAsiaTheme="minorEastAsia" w:cs="Times New Roman"/>
              <w:noProof/>
              <w:sz w:val="22"/>
            </w:rPr>
          </w:pPr>
          <w:hyperlink w:anchor="_Toc140058771" w:history="1">
            <w:r w:rsidR="003E2BB6" w:rsidRPr="0079506A">
              <w:rPr>
                <w:rStyle w:val="Hyperlink"/>
                <w:rFonts w:cs="Times New Roman"/>
                <w:noProof/>
              </w:rPr>
              <w:t>4.1. Clear Communication and Expectations</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_Toc140058771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8</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72" w:history="1">
            <w:r w:rsidR="003E2BB6" w:rsidRPr="0079506A">
              <w:rPr>
                <w:rStyle w:val="Hyperlink"/>
                <w:rFonts w:cs="Times New Roman"/>
                <w:noProof/>
              </w:rPr>
              <w:t>4.2.</w:t>
            </w:r>
            <w:r w:rsidR="003E2BB6" w:rsidRPr="0079506A">
              <w:rPr>
                <w:rFonts w:eastAsiaTheme="minorEastAsia" w:cs="Times New Roman"/>
                <w:noProof/>
                <w:sz w:val="22"/>
              </w:rPr>
              <w:tab/>
            </w:r>
            <w:r w:rsidR="003E2BB6" w:rsidRPr="0079506A">
              <w:rPr>
                <w:rStyle w:val="Hyperlink"/>
                <w:rFonts w:cs="Times New Roman"/>
                <w:noProof/>
              </w:rPr>
              <w:t>Empowerment and Autonomy</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_Toc140058772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8</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73" w:history="1">
            <w:r w:rsidR="003E2BB6" w:rsidRPr="0079506A">
              <w:rPr>
                <w:rStyle w:val="Hyperlink"/>
                <w:rFonts w:cs="Times New Roman"/>
                <w:noProof/>
              </w:rPr>
              <w:t>4.3.</w:t>
            </w:r>
            <w:r w:rsidR="003E2BB6" w:rsidRPr="0079506A">
              <w:rPr>
                <w:rFonts w:eastAsiaTheme="minorEastAsia" w:cs="Times New Roman"/>
                <w:noProof/>
                <w:sz w:val="22"/>
              </w:rPr>
              <w:tab/>
            </w:r>
            <w:r w:rsidR="003E2BB6" w:rsidRPr="0079506A">
              <w:rPr>
                <w:rStyle w:val="Hyperlink"/>
                <w:rFonts w:cs="Times New Roman"/>
                <w:noProof/>
              </w:rPr>
              <w:t>Flexible Performance Management</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_Toc140058773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9</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74" w:history="1">
            <w:r w:rsidR="003E2BB6" w:rsidRPr="0079506A">
              <w:rPr>
                <w:rStyle w:val="Hyperlink"/>
                <w:rFonts w:cs="Times New Roman"/>
                <w:noProof/>
              </w:rPr>
              <w:t>4.4.</w:t>
            </w:r>
            <w:r w:rsidR="003E2BB6" w:rsidRPr="0079506A">
              <w:rPr>
                <w:rFonts w:eastAsiaTheme="minorEastAsia" w:cs="Times New Roman"/>
                <w:noProof/>
                <w:sz w:val="22"/>
              </w:rPr>
              <w:tab/>
            </w:r>
            <w:r w:rsidR="003E2BB6" w:rsidRPr="0079506A">
              <w:rPr>
                <w:rStyle w:val="Hyperlink"/>
                <w:rFonts w:cs="Times New Roman"/>
                <w:noProof/>
              </w:rPr>
              <w:t>Collaboration and Team Building</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_Toc140058774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9</w:t>
            </w:r>
            <w:r w:rsidR="003E2BB6" w:rsidRPr="0079506A">
              <w:rPr>
                <w:rFonts w:cs="Times New Roman"/>
                <w:noProof/>
                <w:webHidden/>
              </w:rPr>
              <w:fldChar w:fldCharType="end"/>
            </w:r>
          </w:hyperlink>
        </w:p>
        <w:p w:rsidR="003E2BB6" w:rsidRPr="0079506A" w:rsidRDefault="00091358">
          <w:pPr>
            <w:pStyle w:val="TOC2"/>
            <w:tabs>
              <w:tab w:val="left" w:pos="880"/>
              <w:tab w:val="right" w:leader="dot" w:pos="9016"/>
            </w:tabs>
            <w:rPr>
              <w:rFonts w:eastAsiaTheme="minorEastAsia" w:cs="Times New Roman"/>
              <w:noProof/>
              <w:sz w:val="22"/>
            </w:rPr>
          </w:pPr>
          <w:hyperlink w:anchor="_Toc140058775" w:history="1">
            <w:r w:rsidR="003E2BB6" w:rsidRPr="0079506A">
              <w:rPr>
                <w:rStyle w:val="Hyperlink"/>
                <w:rFonts w:cs="Times New Roman"/>
                <w:noProof/>
              </w:rPr>
              <w:t>4.5.</w:t>
            </w:r>
            <w:r w:rsidR="003E2BB6" w:rsidRPr="0079506A">
              <w:rPr>
                <w:rFonts w:eastAsiaTheme="minorEastAsia" w:cs="Times New Roman"/>
                <w:noProof/>
                <w:sz w:val="22"/>
              </w:rPr>
              <w:tab/>
            </w:r>
            <w:r w:rsidR="003E2BB6" w:rsidRPr="0079506A">
              <w:rPr>
                <w:rStyle w:val="Hyperlink"/>
                <w:rFonts w:cs="Times New Roman"/>
                <w:noProof/>
              </w:rPr>
              <w:t>Training and Development Opportunities</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_Toc140058775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9</w:t>
            </w:r>
            <w:r w:rsidR="003E2BB6" w:rsidRPr="0079506A">
              <w:rPr>
                <w:rFonts w:cs="Times New Roman"/>
                <w:noProof/>
                <w:webHidden/>
              </w:rPr>
              <w:fldChar w:fldCharType="end"/>
            </w:r>
          </w:hyperlink>
        </w:p>
        <w:p w:rsidR="003E2BB6" w:rsidRPr="0079506A" w:rsidRDefault="00091358">
          <w:pPr>
            <w:pStyle w:val="TOC1"/>
            <w:tabs>
              <w:tab w:val="right" w:leader="dot" w:pos="9016"/>
            </w:tabs>
            <w:rPr>
              <w:rFonts w:eastAsiaTheme="minorEastAsia" w:cs="Times New Roman"/>
              <w:noProof/>
              <w:sz w:val="22"/>
            </w:rPr>
          </w:pPr>
          <w:hyperlink w:anchor="_Toc140058776" w:history="1">
            <w:r w:rsidR="003E2BB6" w:rsidRPr="0079506A">
              <w:rPr>
                <w:rStyle w:val="Hyperlink"/>
                <w:rFonts w:cs="Times New Roman"/>
                <w:noProof/>
              </w:rPr>
              <w:t>Conclusion</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_Toc140058776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10</w:t>
            </w:r>
            <w:r w:rsidR="003E2BB6" w:rsidRPr="0079506A">
              <w:rPr>
                <w:rFonts w:cs="Times New Roman"/>
                <w:noProof/>
                <w:webHidden/>
              </w:rPr>
              <w:fldChar w:fldCharType="end"/>
            </w:r>
          </w:hyperlink>
        </w:p>
        <w:p w:rsidR="003E2BB6" w:rsidRPr="0079506A" w:rsidRDefault="00091358">
          <w:pPr>
            <w:pStyle w:val="TOC1"/>
            <w:tabs>
              <w:tab w:val="right" w:leader="dot" w:pos="9016"/>
            </w:tabs>
            <w:rPr>
              <w:rFonts w:eastAsiaTheme="minorEastAsia" w:cs="Times New Roman"/>
              <w:noProof/>
              <w:sz w:val="22"/>
            </w:rPr>
          </w:pPr>
          <w:hyperlink w:anchor="_Toc140058777" w:history="1">
            <w:r w:rsidR="003E2BB6" w:rsidRPr="0079506A">
              <w:rPr>
                <w:rStyle w:val="Hyperlink"/>
                <w:rFonts w:cs="Times New Roman"/>
                <w:noProof/>
              </w:rPr>
              <w:t>References</w:t>
            </w:r>
            <w:r w:rsidR="003E2BB6" w:rsidRPr="0079506A">
              <w:rPr>
                <w:rFonts w:cs="Times New Roman"/>
                <w:noProof/>
                <w:webHidden/>
              </w:rPr>
              <w:tab/>
            </w:r>
            <w:r w:rsidR="003E2BB6" w:rsidRPr="0079506A">
              <w:rPr>
                <w:rFonts w:cs="Times New Roman"/>
                <w:noProof/>
                <w:webHidden/>
              </w:rPr>
              <w:fldChar w:fldCharType="begin"/>
            </w:r>
            <w:r w:rsidR="003E2BB6" w:rsidRPr="0079506A">
              <w:rPr>
                <w:rFonts w:cs="Times New Roman"/>
                <w:noProof/>
                <w:webHidden/>
              </w:rPr>
              <w:instrText xml:space="preserve"> PAGEREF _Toc140058777 \h </w:instrText>
            </w:r>
            <w:r w:rsidR="003E2BB6" w:rsidRPr="0079506A">
              <w:rPr>
                <w:rFonts w:cs="Times New Roman"/>
                <w:noProof/>
                <w:webHidden/>
              </w:rPr>
            </w:r>
            <w:r w:rsidR="003E2BB6" w:rsidRPr="0079506A">
              <w:rPr>
                <w:rFonts w:cs="Times New Roman"/>
                <w:noProof/>
                <w:webHidden/>
              </w:rPr>
              <w:fldChar w:fldCharType="separate"/>
            </w:r>
            <w:r w:rsidR="003E2BB6" w:rsidRPr="0079506A">
              <w:rPr>
                <w:rFonts w:cs="Times New Roman"/>
                <w:noProof/>
                <w:webHidden/>
              </w:rPr>
              <w:t>11</w:t>
            </w:r>
            <w:r w:rsidR="003E2BB6" w:rsidRPr="0079506A">
              <w:rPr>
                <w:rFonts w:cs="Times New Roman"/>
                <w:noProof/>
                <w:webHidden/>
              </w:rPr>
              <w:fldChar w:fldCharType="end"/>
            </w:r>
          </w:hyperlink>
        </w:p>
        <w:p w:rsidR="000D1D80" w:rsidRPr="0079506A" w:rsidRDefault="000D1D80" w:rsidP="00574407">
          <w:pPr>
            <w:spacing w:line="360" w:lineRule="auto"/>
            <w:jc w:val="both"/>
            <w:rPr>
              <w:rFonts w:cs="Times New Roman"/>
            </w:rPr>
          </w:pPr>
          <w:r w:rsidRPr="0079506A">
            <w:rPr>
              <w:rFonts w:cs="Times New Roman"/>
              <w:b/>
              <w:bCs/>
              <w:noProof/>
            </w:rPr>
            <w:fldChar w:fldCharType="end"/>
          </w:r>
        </w:p>
      </w:sdtContent>
    </w:sdt>
    <w:p w:rsidR="000D1D80" w:rsidRPr="0079506A" w:rsidRDefault="000D1D80" w:rsidP="00574407">
      <w:pPr>
        <w:spacing w:line="360" w:lineRule="auto"/>
        <w:jc w:val="both"/>
        <w:rPr>
          <w:rFonts w:cs="Times New Roman"/>
        </w:rPr>
      </w:pPr>
    </w:p>
    <w:p w:rsidR="000D1D80" w:rsidRPr="0079506A" w:rsidRDefault="000D1D80" w:rsidP="00574407">
      <w:pPr>
        <w:spacing w:line="360" w:lineRule="auto"/>
        <w:jc w:val="both"/>
        <w:rPr>
          <w:rFonts w:eastAsiaTheme="majorEastAsia" w:cs="Times New Roman"/>
          <w:b/>
          <w:spacing w:val="-10"/>
          <w:kern w:val="28"/>
          <w:sz w:val="56"/>
          <w:szCs w:val="50"/>
        </w:rPr>
      </w:pPr>
      <w:r w:rsidRPr="0079506A">
        <w:rPr>
          <w:rFonts w:cs="Times New Roman"/>
        </w:rPr>
        <w:br w:type="page"/>
      </w:r>
    </w:p>
    <w:p w:rsidR="00CF6164" w:rsidRPr="0079506A" w:rsidRDefault="00CF6164" w:rsidP="00574407">
      <w:pPr>
        <w:pStyle w:val="Heading1"/>
        <w:spacing w:line="360" w:lineRule="auto"/>
        <w:jc w:val="both"/>
        <w:rPr>
          <w:rFonts w:cs="Times New Roman"/>
        </w:rPr>
      </w:pPr>
      <w:bookmarkStart w:id="1" w:name="_Toc140058750"/>
      <w:r w:rsidRPr="0079506A">
        <w:rPr>
          <w:rFonts w:cs="Times New Roman"/>
        </w:rPr>
        <w:lastRenderedPageBreak/>
        <w:t>Introduction</w:t>
      </w:r>
      <w:bookmarkEnd w:id="1"/>
      <w:r w:rsidRPr="0079506A">
        <w:rPr>
          <w:rFonts w:cs="Times New Roman"/>
        </w:rPr>
        <w:t xml:space="preserve"> </w:t>
      </w:r>
    </w:p>
    <w:p w:rsidR="00CF6164" w:rsidRPr="0079506A" w:rsidRDefault="00CF6164" w:rsidP="00574407">
      <w:pPr>
        <w:spacing w:line="360" w:lineRule="auto"/>
        <w:jc w:val="both"/>
        <w:rPr>
          <w:rFonts w:cs="Times New Roman"/>
        </w:rPr>
      </w:pPr>
      <w:r w:rsidRPr="0079506A">
        <w:rPr>
          <w:rFonts w:cs="Times New Roman"/>
        </w:rPr>
        <w:t xml:space="preserve">The implementation of </w:t>
      </w:r>
      <w:r w:rsidR="00FB5E11" w:rsidRPr="0079506A">
        <w:rPr>
          <w:rFonts w:cs="Times New Roman"/>
        </w:rPr>
        <w:t>flexible</w:t>
      </w:r>
      <w:r w:rsidRPr="0079506A">
        <w:rPr>
          <w:rFonts w:cs="Times New Roman"/>
        </w:rPr>
        <w:t xml:space="preserve"> operating arrangements has emerged as an increasing </w:t>
      </w:r>
      <w:r w:rsidR="00FB5E11" w:rsidRPr="0079506A">
        <w:rPr>
          <w:rFonts w:cs="Times New Roman"/>
        </w:rPr>
        <w:t xml:space="preserve">prevalent in </w:t>
      </w:r>
      <w:r w:rsidR="0079506A" w:rsidRPr="0079506A">
        <w:rPr>
          <w:rFonts w:cs="Times New Roman"/>
        </w:rPr>
        <w:t>organisation’s</w:t>
      </w:r>
      <w:r w:rsidR="00FB5E11" w:rsidRPr="0079506A">
        <w:rPr>
          <w:rFonts w:cs="Times New Roman"/>
        </w:rPr>
        <w:t xml:space="preserve"> </w:t>
      </w:r>
      <w:r w:rsidRPr="0079506A">
        <w:rPr>
          <w:rFonts w:cs="Times New Roman"/>
        </w:rPr>
        <w:t xml:space="preserve">worldwide, inclusive of GreenCo. This report aims to explore the strategies and </w:t>
      </w:r>
      <w:r w:rsidR="00FB5E11" w:rsidRPr="0079506A">
        <w:rPr>
          <w:rFonts w:cs="Times New Roman"/>
        </w:rPr>
        <w:t>consideration</w:t>
      </w:r>
      <w:r w:rsidRPr="0079506A">
        <w:rPr>
          <w:rFonts w:cs="Times New Roman"/>
        </w:rPr>
        <w:t xml:space="preserve"> for </w:t>
      </w:r>
      <w:r w:rsidR="00FB5E11" w:rsidRPr="0079506A">
        <w:rPr>
          <w:rFonts w:cs="Times New Roman"/>
        </w:rPr>
        <w:t>promoting</w:t>
      </w:r>
      <w:r w:rsidRPr="0079506A">
        <w:rPr>
          <w:rFonts w:cs="Times New Roman"/>
        </w:rPr>
        <w:t xml:space="preserve"> </w:t>
      </w:r>
      <w:r w:rsidR="00FB5E11" w:rsidRPr="0079506A">
        <w:rPr>
          <w:rFonts w:cs="Times New Roman"/>
        </w:rPr>
        <w:t>employee</w:t>
      </w:r>
      <w:r w:rsidRPr="0079506A">
        <w:rPr>
          <w:rFonts w:cs="Times New Roman"/>
        </w:rPr>
        <w:t xml:space="preserve"> engagement for the duration of the implementation of </w:t>
      </w:r>
      <w:r w:rsidR="00FB5E11" w:rsidRPr="0079506A">
        <w:rPr>
          <w:rFonts w:cs="Times New Roman"/>
        </w:rPr>
        <w:t>flexible</w:t>
      </w:r>
      <w:r w:rsidRPr="0079506A">
        <w:rPr>
          <w:rFonts w:cs="Times New Roman"/>
        </w:rPr>
        <w:t xml:space="preserve"> </w:t>
      </w:r>
      <w:r w:rsidR="009F44BC" w:rsidRPr="0079506A">
        <w:rPr>
          <w:rFonts w:cs="Times New Roman"/>
        </w:rPr>
        <w:t>working</w:t>
      </w:r>
      <w:r w:rsidRPr="0079506A">
        <w:rPr>
          <w:rFonts w:cs="Times New Roman"/>
        </w:rPr>
        <w:t xml:space="preserve"> at GreenCo. As the new Human Resource Manager, it is critical to recognize the advantages of </w:t>
      </w:r>
      <w:r w:rsidR="00FB5E11" w:rsidRPr="0079506A">
        <w:rPr>
          <w:rFonts w:cs="Times New Roman"/>
        </w:rPr>
        <w:t>flexible</w:t>
      </w:r>
      <w:r w:rsidRPr="0079506A">
        <w:rPr>
          <w:rFonts w:cs="Times New Roman"/>
        </w:rPr>
        <w:t xml:space="preserve"> working, the factors to not forget earlier than implementation, the </w:t>
      </w:r>
      <w:r w:rsidR="00684028" w:rsidRPr="0079506A">
        <w:rPr>
          <w:rFonts w:cs="Times New Roman"/>
        </w:rPr>
        <w:t>potential</w:t>
      </w:r>
      <w:r w:rsidRPr="0079506A">
        <w:rPr>
          <w:rFonts w:cs="Times New Roman"/>
        </w:rPr>
        <w:t xml:space="preserve"> reconfiguration of the pay structure, and strategies to ensure </w:t>
      </w:r>
      <w:r w:rsidR="00FB5E11" w:rsidRPr="0079506A">
        <w:rPr>
          <w:rFonts w:cs="Times New Roman"/>
        </w:rPr>
        <w:t>employee</w:t>
      </w:r>
      <w:r w:rsidRPr="0079506A">
        <w:rPr>
          <w:rFonts w:cs="Times New Roman"/>
        </w:rPr>
        <w:t xml:space="preserve"> engage</w:t>
      </w:r>
      <w:r w:rsidR="00684028" w:rsidRPr="0079506A">
        <w:rPr>
          <w:rFonts w:cs="Times New Roman"/>
        </w:rPr>
        <w:t>ment throughout the process</w:t>
      </w:r>
      <w:r w:rsidRPr="0079506A">
        <w:rPr>
          <w:rFonts w:cs="Times New Roman"/>
        </w:rPr>
        <w:t xml:space="preserve">. By evaluating relevant </w:t>
      </w:r>
      <w:r w:rsidR="00684028" w:rsidRPr="0079506A">
        <w:rPr>
          <w:rFonts w:cs="Times New Roman"/>
        </w:rPr>
        <w:t>academic</w:t>
      </w:r>
      <w:r w:rsidRPr="0079506A">
        <w:rPr>
          <w:rFonts w:cs="Times New Roman"/>
        </w:rPr>
        <w:t xml:space="preserve"> theories and </w:t>
      </w:r>
      <w:r w:rsidR="00684028" w:rsidRPr="0079506A">
        <w:rPr>
          <w:rFonts w:cs="Times New Roman"/>
        </w:rPr>
        <w:t>industry</w:t>
      </w:r>
      <w:r w:rsidRPr="0079506A">
        <w:rPr>
          <w:rFonts w:cs="Times New Roman"/>
        </w:rPr>
        <w:t xml:space="preserve">-based examples, this </w:t>
      </w:r>
      <w:r w:rsidR="00684028" w:rsidRPr="0079506A">
        <w:rPr>
          <w:rFonts w:cs="Times New Roman"/>
        </w:rPr>
        <w:t>report</w:t>
      </w:r>
      <w:r w:rsidRPr="0079506A">
        <w:rPr>
          <w:rFonts w:cs="Times New Roman"/>
        </w:rPr>
        <w:t xml:space="preserve"> presents actionable </w:t>
      </w:r>
      <w:r w:rsidR="00684028" w:rsidRPr="0079506A">
        <w:rPr>
          <w:rFonts w:cs="Times New Roman"/>
        </w:rPr>
        <w:t>recommendations to maximize the</w:t>
      </w:r>
      <w:r w:rsidRPr="0079506A">
        <w:rPr>
          <w:rFonts w:cs="Times New Roman"/>
        </w:rPr>
        <w:t xml:space="preserve"> advantages of </w:t>
      </w:r>
      <w:r w:rsidR="00FB5E11" w:rsidRPr="0079506A">
        <w:rPr>
          <w:rFonts w:cs="Times New Roman"/>
        </w:rPr>
        <w:t>flexible</w:t>
      </w:r>
      <w:r w:rsidRPr="0079506A">
        <w:rPr>
          <w:rFonts w:cs="Times New Roman"/>
        </w:rPr>
        <w:t xml:space="preserve"> </w:t>
      </w:r>
      <w:r w:rsidR="00684028" w:rsidRPr="0079506A">
        <w:rPr>
          <w:rFonts w:cs="Times New Roman"/>
        </w:rPr>
        <w:t>working</w:t>
      </w:r>
      <w:r w:rsidRPr="0079506A">
        <w:rPr>
          <w:rFonts w:cs="Times New Roman"/>
        </w:rPr>
        <w:t xml:space="preserve"> and create a positive </w:t>
      </w:r>
      <w:r w:rsidR="00684028" w:rsidRPr="0079506A">
        <w:rPr>
          <w:rFonts w:cs="Times New Roman"/>
        </w:rPr>
        <w:t>work</w:t>
      </w:r>
      <w:r w:rsidRPr="0079506A">
        <w:rPr>
          <w:rFonts w:cs="Times New Roman"/>
        </w:rPr>
        <w:t xml:space="preserve"> environment at GreenCo.</w:t>
      </w:r>
    </w:p>
    <w:p w:rsidR="00CF6164" w:rsidRPr="0079506A" w:rsidRDefault="00CF6164" w:rsidP="00574407">
      <w:pPr>
        <w:spacing w:line="360" w:lineRule="auto"/>
        <w:jc w:val="both"/>
        <w:rPr>
          <w:rFonts w:cs="Times New Roman"/>
        </w:rPr>
      </w:pPr>
      <w:r w:rsidRPr="0079506A">
        <w:rPr>
          <w:rFonts w:cs="Times New Roman"/>
        </w:rPr>
        <w:br w:type="page"/>
      </w:r>
    </w:p>
    <w:p w:rsidR="00191B01" w:rsidRPr="0079506A" w:rsidRDefault="00191B01" w:rsidP="00574407">
      <w:pPr>
        <w:pStyle w:val="Heading1"/>
        <w:numPr>
          <w:ilvl w:val="0"/>
          <w:numId w:val="1"/>
        </w:numPr>
        <w:spacing w:line="360" w:lineRule="auto"/>
        <w:jc w:val="both"/>
        <w:rPr>
          <w:rFonts w:cs="Times New Roman"/>
        </w:rPr>
      </w:pPr>
      <w:bookmarkStart w:id="2" w:name="_Toc140058751"/>
      <w:r w:rsidRPr="0079506A">
        <w:rPr>
          <w:rFonts w:cs="Times New Roman"/>
        </w:rPr>
        <w:lastRenderedPageBreak/>
        <w:t>Benefits of Implementing Flexible Working Strategies</w:t>
      </w:r>
      <w:bookmarkEnd w:id="2"/>
    </w:p>
    <w:p w:rsidR="00191B01" w:rsidRPr="0079506A" w:rsidRDefault="00191B01" w:rsidP="00574407">
      <w:pPr>
        <w:spacing w:line="360" w:lineRule="auto"/>
        <w:jc w:val="both"/>
        <w:rPr>
          <w:rFonts w:cs="Times New Roman"/>
        </w:rPr>
      </w:pPr>
      <w:r w:rsidRPr="0079506A">
        <w:rPr>
          <w:rFonts w:cs="Times New Roman"/>
        </w:rPr>
        <w:t xml:space="preserve">Flexible working strategies offer numerous </w:t>
      </w:r>
      <w:r w:rsidR="006B567D" w:rsidRPr="0079506A">
        <w:rPr>
          <w:rFonts w:cs="Times New Roman"/>
        </w:rPr>
        <w:t>benefits</w:t>
      </w:r>
      <w:r w:rsidRPr="0079506A">
        <w:rPr>
          <w:rFonts w:cs="Times New Roman"/>
        </w:rPr>
        <w:t xml:space="preserve"> for both </w:t>
      </w:r>
      <w:r w:rsidR="006B567D" w:rsidRPr="0079506A">
        <w:rPr>
          <w:rFonts w:cs="Times New Roman"/>
        </w:rPr>
        <w:t>organisations</w:t>
      </w:r>
      <w:r w:rsidRPr="0079506A">
        <w:rPr>
          <w:rFonts w:cs="Times New Roman"/>
        </w:rPr>
        <w:t xml:space="preserve"> and </w:t>
      </w:r>
      <w:r w:rsidR="006B567D" w:rsidRPr="0079506A">
        <w:rPr>
          <w:rFonts w:cs="Times New Roman"/>
        </w:rPr>
        <w:t>employees</w:t>
      </w:r>
      <w:r w:rsidRPr="0079506A">
        <w:rPr>
          <w:rFonts w:cs="Times New Roman"/>
        </w:rPr>
        <w:t xml:space="preserve">. This </w:t>
      </w:r>
      <w:r w:rsidR="006B567D" w:rsidRPr="0079506A">
        <w:rPr>
          <w:rFonts w:cs="Times New Roman"/>
        </w:rPr>
        <w:t>section will examine</w:t>
      </w:r>
      <w:r w:rsidRPr="0079506A">
        <w:rPr>
          <w:rFonts w:cs="Times New Roman"/>
        </w:rPr>
        <w:t xml:space="preserve"> the </w:t>
      </w:r>
      <w:r w:rsidR="006B567D" w:rsidRPr="0079506A">
        <w:rPr>
          <w:rFonts w:cs="Times New Roman"/>
        </w:rPr>
        <w:t>advantages</w:t>
      </w:r>
      <w:r w:rsidRPr="0079506A">
        <w:rPr>
          <w:rFonts w:cs="Times New Roman"/>
        </w:rPr>
        <w:t xml:space="preserve"> of </w:t>
      </w:r>
      <w:r w:rsidR="006B567D" w:rsidRPr="0079506A">
        <w:rPr>
          <w:rFonts w:cs="Times New Roman"/>
        </w:rPr>
        <w:t>implementing</w:t>
      </w:r>
      <w:r w:rsidRPr="0079506A">
        <w:rPr>
          <w:rFonts w:cs="Times New Roman"/>
        </w:rPr>
        <w:t xml:space="preserve"> flexible </w:t>
      </w:r>
      <w:r w:rsidR="006B567D" w:rsidRPr="0079506A">
        <w:rPr>
          <w:rFonts w:cs="Times New Roman"/>
        </w:rPr>
        <w:t>working</w:t>
      </w:r>
      <w:r w:rsidRPr="0079506A">
        <w:rPr>
          <w:rFonts w:cs="Times New Roman"/>
        </w:rPr>
        <w:t xml:space="preserve"> practices at GreenCo.</w:t>
      </w:r>
    </w:p>
    <w:p w:rsidR="0079506A" w:rsidRPr="0079506A" w:rsidRDefault="0079506A" w:rsidP="0079506A">
      <w:pPr>
        <w:keepNext/>
        <w:spacing w:line="360" w:lineRule="auto"/>
        <w:jc w:val="both"/>
        <w:rPr>
          <w:rFonts w:cs="Times New Roman"/>
        </w:rPr>
      </w:pPr>
      <w:r w:rsidRPr="0079506A">
        <w:rPr>
          <w:rFonts w:cs="Times New Roman"/>
          <w:noProof/>
          <w:lang w:eastAsia="en-GB"/>
        </w:rPr>
        <mc:AlternateContent>
          <mc:Choice Requires="wps">
            <w:drawing>
              <wp:anchor distT="0" distB="0" distL="114300" distR="114300" simplePos="0" relativeHeight="251659264" behindDoc="0" locked="0" layoutInCell="1" allowOverlap="1">
                <wp:simplePos x="0" y="0"/>
                <wp:positionH relativeFrom="column">
                  <wp:posOffset>1362075</wp:posOffset>
                </wp:positionH>
                <wp:positionV relativeFrom="paragraph">
                  <wp:posOffset>2416810</wp:posOffset>
                </wp:positionV>
                <wp:extent cx="1133475" cy="4381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133475" cy="438150"/>
                        </a:xfrm>
                        <a:prstGeom prst="rect">
                          <a:avLst/>
                        </a:prstGeom>
                        <a:noFill/>
                        <a:ln w="6350">
                          <a:noFill/>
                        </a:ln>
                      </wps:spPr>
                      <wps:txbx>
                        <w:txbxContent>
                          <w:p w:rsidR="0079506A" w:rsidRPr="0079506A" w:rsidRDefault="0079506A" w:rsidP="0079506A">
                            <w:pPr>
                              <w:jc w:val="center"/>
                              <w:rPr>
                                <w:rFonts w:asciiTheme="minorHAnsi" w:hAnsiTheme="minorHAnsi" w:cstheme="minorHAnsi"/>
                                <w:color w:val="FFFFFF" w:themeColor="background1"/>
                                <w:sz w:val="18"/>
                                <w:lang w:val="en-US"/>
                              </w:rPr>
                            </w:pPr>
                            <w:r w:rsidRPr="0079506A">
                              <w:rPr>
                                <w:rFonts w:asciiTheme="minorHAnsi" w:hAnsiTheme="minorHAnsi" w:cstheme="minorHAnsi"/>
                                <w:color w:val="FFFFFF" w:themeColor="background1"/>
                                <w:sz w:val="18"/>
                                <w:lang w:val="en-US"/>
                              </w:rPr>
                              <w:t>Increase Employee Retention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left:0;text-align:left;margin-left:107.25pt;margin-top:190.3pt;width:89.2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" filled="f" stroked="f" strokeweight=".5pt">
                <v:textbox>
                  <w:txbxContent>
                    <w:p w:rsidR="0079506A" w:rsidRPr="0079506A" w:rsidRDefault="0079506A" w:rsidP="0079506A">
                      <w:pPr>
                        <w:jc w:val="center"/>
                        <w:rPr>
                          <w:rFonts w:asciiTheme="minorHAnsi" w:hAnsiTheme="minorHAnsi" w:cstheme="minorHAnsi"/>
                          <w:color w:val="FFFFFF" w:themeColor="background1"/>
                          <w:sz w:val="18"/>
                          <w:lang w:val="en-US"/>
                        </w:rPr>
                      </w:pPr>
                      <w:r w:rsidRPr="0079506A">
                        <w:rPr>
                          <w:rFonts w:asciiTheme="minorHAnsi" w:hAnsiTheme="minorHAnsi" w:cstheme="minorHAnsi"/>
                          <w:color w:val="FFFFFF" w:themeColor="background1"/>
                          <w:sz w:val="18"/>
                          <w:lang w:val="en-US"/>
                        </w:rPr>
                        <w:t>Increase Employee Retention</w:t>
                      </w:r>
                    </w:p>
                  </w:txbxContent>
                </v:textbox>
              </v:shape>
            </w:pict>
          </mc:Fallback>
        </mc:AlternateContent>
      </w:r>
      <w:r w:rsidR="003E2BB6" w:rsidRPr="0079506A">
        <w:rPr>
          <w:rFonts w:cs="Times New Roman"/>
          <w:noProof/>
          <w:lang w:eastAsia="en-GB"/>
        </w:rPr>
        <w:drawing>
          <wp:inline distT="0" distB="0" distL="0" distR="0">
            <wp:extent cx="5486400" cy="3200400"/>
            <wp:effectExtent l="0" t="19050" r="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9506A" w:rsidRPr="0079506A" w:rsidRDefault="0079506A" w:rsidP="0079506A">
      <w:pPr>
        <w:pStyle w:val="Caption"/>
        <w:jc w:val="center"/>
        <w:rPr>
          <w:rFonts w:cs="Times New Roman"/>
          <w:i w:val="0"/>
          <w:color w:val="auto"/>
          <w:sz w:val="20"/>
        </w:rPr>
      </w:pPr>
      <w:r w:rsidRPr="0079506A">
        <w:rPr>
          <w:rFonts w:cs="Times New Roman"/>
          <w:i w:val="0"/>
          <w:color w:val="auto"/>
          <w:sz w:val="20"/>
        </w:rPr>
        <w:t xml:space="preserve">Figure </w:t>
      </w:r>
      <w:r w:rsidRPr="0079506A">
        <w:rPr>
          <w:rFonts w:cs="Times New Roman"/>
          <w:i w:val="0"/>
          <w:color w:val="auto"/>
          <w:sz w:val="20"/>
        </w:rPr>
        <w:fldChar w:fldCharType="begin"/>
      </w:r>
      <w:r w:rsidRPr="0079506A">
        <w:rPr>
          <w:rFonts w:cs="Times New Roman"/>
          <w:i w:val="0"/>
          <w:color w:val="auto"/>
          <w:sz w:val="20"/>
        </w:rPr>
        <w:instrText xml:space="preserve"> SEQ Figure \* ARABIC </w:instrText>
      </w:r>
      <w:r w:rsidRPr="0079506A">
        <w:rPr>
          <w:rFonts w:cs="Times New Roman"/>
          <w:i w:val="0"/>
          <w:color w:val="auto"/>
          <w:sz w:val="20"/>
        </w:rPr>
        <w:fldChar w:fldCharType="separate"/>
      </w:r>
      <w:r w:rsidRPr="0079506A">
        <w:rPr>
          <w:rFonts w:cs="Times New Roman"/>
          <w:i w:val="0"/>
          <w:noProof/>
          <w:color w:val="auto"/>
          <w:sz w:val="20"/>
        </w:rPr>
        <w:t>1</w:t>
      </w:r>
      <w:r w:rsidRPr="0079506A">
        <w:rPr>
          <w:rFonts w:cs="Times New Roman"/>
          <w:i w:val="0"/>
          <w:color w:val="auto"/>
          <w:sz w:val="20"/>
        </w:rPr>
        <w:fldChar w:fldCharType="end"/>
      </w:r>
      <w:r w:rsidRPr="0079506A">
        <w:rPr>
          <w:rFonts w:cs="Times New Roman"/>
          <w:i w:val="0"/>
          <w:color w:val="auto"/>
          <w:sz w:val="20"/>
        </w:rPr>
        <w:t xml:space="preserve">: Benefits of Flexible working strategies </w:t>
      </w:r>
    </w:p>
    <w:p w:rsidR="003E2BB6" w:rsidRPr="0079506A" w:rsidRDefault="0079506A" w:rsidP="0079506A">
      <w:pPr>
        <w:pStyle w:val="Caption"/>
        <w:jc w:val="center"/>
        <w:rPr>
          <w:rFonts w:cs="Times New Roman"/>
          <w:i w:val="0"/>
          <w:color w:val="auto"/>
          <w:sz w:val="20"/>
        </w:rPr>
      </w:pPr>
      <w:r w:rsidRPr="0079506A">
        <w:rPr>
          <w:rFonts w:cs="Times New Roman"/>
          <w:i w:val="0"/>
          <w:color w:val="auto"/>
          <w:sz w:val="20"/>
        </w:rPr>
        <w:t>(Source: By Author)</w:t>
      </w:r>
    </w:p>
    <w:p w:rsidR="00191B01" w:rsidRPr="0079506A" w:rsidRDefault="00191B01" w:rsidP="00574407">
      <w:pPr>
        <w:pStyle w:val="Heading2"/>
        <w:spacing w:line="360" w:lineRule="auto"/>
        <w:jc w:val="both"/>
        <w:rPr>
          <w:rFonts w:cs="Times New Roman"/>
        </w:rPr>
      </w:pPr>
      <w:bookmarkStart w:id="3" w:name="_Toc140058752"/>
      <w:r w:rsidRPr="0079506A">
        <w:rPr>
          <w:rFonts w:cs="Times New Roman"/>
        </w:rPr>
        <w:t>I</w:t>
      </w:r>
      <w:r w:rsidR="00D218C1" w:rsidRPr="0079506A">
        <w:rPr>
          <w:rFonts w:cs="Times New Roman"/>
        </w:rPr>
        <w:t>.1. Improved</w:t>
      </w:r>
      <w:r w:rsidRPr="0079506A">
        <w:rPr>
          <w:rFonts w:cs="Times New Roman"/>
        </w:rPr>
        <w:t xml:space="preserve"> Work-Life Balance</w:t>
      </w:r>
      <w:bookmarkEnd w:id="3"/>
    </w:p>
    <w:p w:rsidR="00191B01" w:rsidRPr="0079506A" w:rsidRDefault="00191B01" w:rsidP="00574407">
      <w:pPr>
        <w:spacing w:line="360" w:lineRule="auto"/>
        <w:jc w:val="both"/>
        <w:rPr>
          <w:rFonts w:cs="Times New Roman"/>
        </w:rPr>
      </w:pPr>
      <w:r w:rsidRPr="0079506A">
        <w:rPr>
          <w:rFonts w:cs="Times New Roman"/>
        </w:rPr>
        <w:t xml:space="preserve">Flexible working arrangements enable </w:t>
      </w:r>
      <w:r w:rsidR="006B567D" w:rsidRPr="0079506A">
        <w:rPr>
          <w:rFonts w:cs="Times New Roman"/>
        </w:rPr>
        <w:t>employees</w:t>
      </w:r>
      <w:r w:rsidRPr="0079506A">
        <w:rPr>
          <w:rFonts w:cs="Times New Roman"/>
        </w:rPr>
        <w:t xml:space="preserve"> to have greater </w:t>
      </w:r>
      <w:r w:rsidR="00FB5E11" w:rsidRPr="0079506A">
        <w:rPr>
          <w:rFonts w:cs="Times New Roman"/>
        </w:rPr>
        <w:t>management</w:t>
      </w:r>
      <w:r w:rsidRPr="0079506A">
        <w:rPr>
          <w:rFonts w:cs="Times New Roman"/>
        </w:rPr>
        <w:t xml:space="preserve"> over their </w:t>
      </w:r>
      <w:r w:rsidR="006B567D" w:rsidRPr="0079506A">
        <w:rPr>
          <w:rFonts w:cs="Times New Roman"/>
        </w:rPr>
        <w:t>work</w:t>
      </w:r>
      <w:r w:rsidRPr="0079506A">
        <w:rPr>
          <w:rFonts w:cs="Times New Roman"/>
        </w:rPr>
        <w:t xml:space="preserve"> schedules, allowing them to efficiently manipulate their personal and </w:t>
      </w:r>
      <w:r w:rsidR="006B567D" w:rsidRPr="0079506A">
        <w:rPr>
          <w:rFonts w:cs="Times New Roman"/>
        </w:rPr>
        <w:t>professional</w:t>
      </w:r>
      <w:r w:rsidRPr="0079506A">
        <w:rPr>
          <w:rFonts w:cs="Times New Roman"/>
        </w:rPr>
        <w:t xml:space="preserve"> commitments. This balance </w:t>
      </w:r>
      <w:r w:rsidR="009F44BC" w:rsidRPr="0079506A">
        <w:rPr>
          <w:rFonts w:cs="Times New Roman"/>
        </w:rPr>
        <w:t>reduces stress levels, increases job satisfaction, and improves</w:t>
      </w:r>
      <w:r w:rsidR="006B567D" w:rsidRPr="0079506A">
        <w:rPr>
          <w:rFonts w:cs="Times New Roman"/>
        </w:rPr>
        <w:t xml:space="preserve"> overall well-being. </w:t>
      </w:r>
      <w:r w:rsidRPr="0079506A">
        <w:rPr>
          <w:rFonts w:cs="Times New Roman"/>
        </w:rPr>
        <w:t xml:space="preserve">By promoting work-lifestyle balance, GreenCo can create a </w:t>
      </w:r>
      <w:r w:rsidR="006B567D" w:rsidRPr="0079506A">
        <w:rPr>
          <w:rFonts w:cs="Times New Roman"/>
        </w:rPr>
        <w:t>positive</w:t>
      </w:r>
      <w:r w:rsidRPr="0079506A">
        <w:rPr>
          <w:rFonts w:cs="Times New Roman"/>
        </w:rPr>
        <w:t xml:space="preserve"> </w:t>
      </w:r>
      <w:r w:rsidR="006B567D" w:rsidRPr="0079506A">
        <w:rPr>
          <w:rFonts w:cs="Times New Roman"/>
        </w:rPr>
        <w:t>work</w:t>
      </w:r>
      <w:r w:rsidRPr="0079506A">
        <w:rPr>
          <w:rFonts w:cs="Times New Roman"/>
        </w:rPr>
        <w:t xml:space="preserve"> environment that </w:t>
      </w:r>
      <w:r w:rsidR="006B567D" w:rsidRPr="0079506A">
        <w:rPr>
          <w:rFonts w:cs="Times New Roman"/>
        </w:rPr>
        <w:t>enhances</w:t>
      </w:r>
      <w:r w:rsidRPr="0079506A">
        <w:rPr>
          <w:rFonts w:cs="Times New Roman"/>
        </w:rPr>
        <w:t xml:space="preserve"> </w:t>
      </w:r>
      <w:r w:rsidR="006B567D" w:rsidRPr="0079506A">
        <w:rPr>
          <w:rFonts w:cs="Times New Roman"/>
        </w:rPr>
        <w:t>employee</w:t>
      </w:r>
      <w:r w:rsidRPr="0079506A">
        <w:rPr>
          <w:rFonts w:cs="Times New Roman"/>
        </w:rPr>
        <w:t xml:space="preserve"> morale and productivity</w:t>
      </w:r>
      <w:r w:rsidR="00407480" w:rsidRPr="0079506A">
        <w:rPr>
          <w:rFonts w:cs="Times New Roman"/>
        </w:rPr>
        <w:t xml:space="preserve"> (</w:t>
      </w:r>
      <w:r w:rsidR="00407480" w:rsidRPr="0079506A">
        <w:rPr>
          <w:rFonts w:cs="Times New Roman"/>
          <w:shd w:val="clear" w:color="auto" w:fill="FFFFFF"/>
        </w:rPr>
        <w:t>Dizaho, Salleh and Abdullah, 2017)</w:t>
      </w:r>
      <w:r w:rsidRPr="0079506A">
        <w:rPr>
          <w:rFonts w:cs="Times New Roman"/>
        </w:rPr>
        <w:t>.</w:t>
      </w:r>
    </w:p>
    <w:p w:rsidR="00191B01" w:rsidRPr="0079506A" w:rsidRDefault="00191B01" w:rsidP="00574407">
      <w:pPr>
        <w:pStyle w:val="Heading2"/>
        <w:numPr>
          <w:ilvl w:val="1"/>
          <w:numId w:val="1"/>
        </w:numPr>
        <w:spacing w:line="360" w:lineRule="auto"/>
        <w:jc w:val="both"/>
        <w:rPr>
          <w:rFonts w:cs="Times New Roman"/>
        </w:rPr>
      </w:pPr>
      <w:bookmarkStart w:id="4" w:name="_Toc140058753"/>
      <w:r w:rsidRPr="0079506A">
        <w:rPr>
          <w:rFonts w:cs="Times New Roman"/>
        </w:rPr>
        <w:t>Increased Employee Retention</w:t>
      </w:r>
      <w:bookmarkEnd w:id="4"/>
    </w:p>
    <w:p w:rsidR="00191B01" w:rsidRPr="0079506A" w:rsidRDefault="00191B01" w:rsidP="00574407">
      <w:pPr>
        <w:spacing w:line="360" w:lineRule="auto"/>
        <w:jc w:val="both"/>
        <w:rPr>
          <w:rFonts w:cs="Times New Roman"/>
        </w:rPr>
      </w:pPr>
      <w:r w:rsidRPr="0079506A">
        <w:rPr>
          <w:rFonts w:cs="Times New Roman"/>
        </w:rPr>
        <w:t xml:space="preserve">Flexible </w:t>
      </w:r>
      <w:r w:rsidR="006B567D" w:rsidRPr="0079506A">
        <w:rPr>
          <w:rFonts w:cs="Times New Roman"/>
        </w:rPr>
        <w:t>working</w:t>
      </w:r>
      <w:r w:rsidRPr="0079506A">
        <w:rPr>
          <w:rFonts w:cs="Times New Roman"/>
        </w:rPr>
        <w:t xml:space="preserve"> options make contributions to higher employee retention </w:t>
      </w:r>
      <w:r w:rsidR="006B567D" w:rsidRPr="0079506A">
        <w:rPr>
          <w:rFonts w:cs="Times New Roman"/>
        </w:rPr>
        <w:t>rates</w:t>
      </w:r>
      <w:r w:rsidRPr="0079506A">
        <w:rPr>
          <w:rFonts w:cs="Times New Roman"/>
        </w:rPr>
        <w:t xml:space="preserve">. By presenting the flexibility to work from home or regulate </w:t>
      </w:r>
      <w:r w:rsidR="006B567D" w:rsidRPr="0079506A">
        <w:rPr>
          <w:rFonts w:cs="Times New Roman"/>
        </w:rPr>
        <w:t>working</w:t>
      </w:r>
      <w:r w:rsidRPr="0079506A">
        <w:rPr>
          <w:rFonts w:cs="Times New Roman"/>
        </w:rPr>
        <w:t xml:space="preserve"> hours, GreenCo can accommodate </w:t>
      </w:r>
      <w:r w:rsidR="006B567D" w:rsidRPr="0079506A">
        <w:rPr>
          <w:rFonts w:cs="Times New Roman"/>
        </w:rPr>
        <w:t>employees’</w:t>
      </w:r>
      <w:r w:rsidRPr="0079506A">
        <w:rPr>
          <w:rFonts w:cs="Times New Roman"/>
        </w:rPr>
        <w:t xml:space="preserve"> instances and needs</w:t>
      </w:r>
      <w:r w:rsidR="00407480" w:rsidRPr="0079506A">
        <w:rPr>
          <w:rFonts w:cs="Times New Roman"/>
        </w:rPr>
        <w:t xml:space="preserve"> (</w:t>
      </w:r>
      <w:r w:rsidR="00407480" w:rsidRPr="0079506A">
        <w:rPr>
          <w:rFonts w:cs="Times New Roman"/>
          <w:shd w:val="clear" w:color="auto" w:fill="FFFFFF"/>
        </w:rPr>
        <w:t>Kamalaveni, Ramesh and Vetrivel, 2019)</w:t>
      </w:r>
      <w:r w:rsidRPr="0079506A">
        <w:rPr>
          <w:rFonts w:cs="Times New Roman"/>
        </w:rPr>
        <w:t xml:space="preserve">. </w:t>
      </w:r>
      <w:r w:rsidR="006B567D" w:rsidRPr="0079506A">
        <w:rPr>
          <w:rFonts w:cs="Times New Roman"/>
        </w:rPr>
        <w:t>This demonstrates</w:t>
      </w:r>
      <w:r w:rsidRPr="0079506A">
        <w:rPr>
          <w:rFonts w:cs="Times New Roman"/>
        </w:rPr>
        <w:t xml:space="preserve"> the </w:t>
      </w:r>
      <w:r w:rsidR="006B567D" w:rsidRPr="0079506A">
        <w:rPr>
          <w:rFonts w:cs="Times New Roman"/>
        </w:rPr>
        <w:t>organisation’s</w:t>
      </w:r>
      <w:r w:rsidRPr="0079506A">
        <w:rPr>
          <w:rFonts w:cs="Times New Roman"/>
        </w:rPr>
        <w:t xml:space="preserve"> commitment to assisting their work-lifestyles </w:t>
      </w:r>
      <w:r w:rsidRPr="0079506A">
        <w:rPr>
          <w:rFonts w:cs="Times New Roman"/>
        </w:rPr>
        <w:lastRenderedPageBreak/>
        <w:t>integration, which could result in advanced loyalty, reduced turnover, and reduced recruitment expenses. Industry-based examples from agencies like Google and Microsoft spotlight how flexible working practices have been instrumental in preserving top skills and enhancing employee satis</w:t>
      </w:r>
      <w:r w:rsidR="006B567D" w:rsidRPr="0079506A">
        <w:rPr>
          <w:rFonts w:cs="Times New Roman"/>
        </w:rPr>
        <w:t>faction</w:t>
      </w:r>
      <w:r w:rsidR="00407480" w:rsidRPr="0079506A">
        <w:rPr>
          <w:rFonts w:cs="Times New Roman"/>
        </w:rPr>
        <w:t xml:space="preserve"> (</w:t>
      </w:r>
      <w:r w:rsidR="00407480" w:rsidRPr="0079506A">
        <w:rPr>
          <w:rFonts w:cs="Times New Roman"/>
          <w:shd w:val="clear" w:color="auto" w:fill="FFFFFF"/>
        </w:rPr>
        <w:t>Kossivi, Xu and Kalgora, 2016).</w:t>
      </w:r>
    </w:p>
    <w:p w:rsidR="00191B01" w:rsidRPr="0079506A" w:rsidRDefault="00191B01" w:rsidP="00574407">
      <w:pPr>
        <w:pStyle w:val="Heading2"/>
        <w:numPr>
          <w:ilvl w:val="1"/>
          <w:numId w:val="1"/>
        </w:numPr>
        <w:spacing w:line="360" w:lineRule="auto"/>
        <w:jc w:val="both"/>
        <w:rPr>
          <w:rFonts w:cs="Times New Roman"/>
        </w:rPr>
      </w:pPr>
      <w:bookmarkStart w:id="5" w:name="_Toc140058754"/>
      <w:r w:rsidRPr="0079506A">
        <w:rPr>
          <w:rFonts w:cs="Times New Roman"/>
        </w:rPr>
        <w:t>Enhanced Productivity and Performance</w:t>
      </w:r>
      <w:bookmarkEnd w:id="5"/>
    </w:p>
    <w:p w:rsidR="00191B01" w:rsidRPr="0079506A" w:rsidRDefault="00191B01" w:rsidP="00574407">
      <w:pPr>
        <w:spacing w:line="360" w:lineRule="auto"/>
        <w:jc w:val="both"/>
        <w:rPr>
          <w:rFonts w:cs="Times New Roman"/>
        </w:rPr>
      </w:pPr>
      <w:r w:rsidRPr="0079506A">
        <w:rPr>
          <w:rFonts w:cs="Times New Roman"/>
        </w:rPr>
        <w:t xml:space="preserve">Studies have proven that </w:t>
      </w:r>
      <w:r w:rsidR="00D218C1" w:rsidRPr="0079506A">
        <w:rPr>
          <w:rFonts w:cs="Times New Roman"/>
        </w:rPr>
        <w:t>flexible</w:t>
      </w:r>
      <w:r w:rsidRPr="0079506A">
        <w:rPr>
          <w:rFonts w:cs="Times New Roman"/>
        </w:rPr>
        <w:t xml:space="preserve"> </w:t>
      </w:r>
      <w:r w:rsidR="006B567D" w:rsidRPr="0079506A">
        <w:rPr>
          <w:rFonts w:cs="Times New Roman"/>
        </w:rPr>
        <w:t>working</w:t>
      </w:r>
      <w:r w:rsidRPr="0079506A">
        <w:rPr>
          <w:rFonts w:cs="Times New Roman"/>
        </w:rPr>
        <w:t xml:space="preserve"> </w:t>
      </w:r>
      <w:r w:rsidR="00D218C1" w:rsidRPr="0079506A">
        <w:rPr>
          <w:rFonts w:cs="Times New Roman"/>
        </w:rPr>
        <w:t>arrangements</w:t>
      </w:r>
      <w:r w:rsidRPr="0079506A">
        <w:rPr>
          <w:rFonts w:cs="Times New Roman"/>
        </w:rPr>
        <w:t xml:space="preserve"> can enhance producti</w:t>
      </w:r>
      <w:r w:rsidR="00D218C1" w:rsidRPr="0079506A">
        <w:rPr>
          <w:rFonts w:cs="Times New Roman"/>
        </w:rPr>
        <w:t>vity</w:t>
      </w:r>
      <w:r w:rsidRPr="0079506A">
        <w:rPr>
          <w:rFonts w:cs="Times New Roman"/>
        </w:rPr>
        <w:t xml:space="preserve"> and performance. When </w:t>
      </w:r>
      <w:r w:rsidR="00D218C1" w:rsidRPr="0079506A">
        <w:rPr>
          <w:rFonts w:cs="Times New Roman"/>
        </w:rPr>
        <w:t>employees</w:t>
      </w:r>
      <w:r w:rsidRPr="0079506A">
        <w:rPr>
          <w:rFonts w:cs="Times New Roman"/>
        </w:rPr>
        <w:t xml:space="preserve"> have the autonomy to choose whilst and wherein they work, they can optimize their </w:t>
      </w:r>
      <w:r w:rsidR="006B567D" w:rsidRPr="0079506A">
        <w:rPr>
          <w:rFonts w:cs="Times New Roman"/>
        </w:rPr>
        <w:t>work</w:t>
      </w:r>
      <w:r w:rsidRPr="0079506A">
        <w:rPr>
          <w:rFonts w:cs="Times New Roman"/>
        </w:rPr>
        <w:t xml:space="preserve"> environments to suit their </w:t>
      </w:r>
      <w:r w:rsidR="00FB5E11" w:rsidRPr="0079506A">
        <w:rPr>
          <w:rFonts w:cs="Times New Roman"/>
        </w:rPr>
        <w:t>opportunities</w:t>
      </w:r>
      <w:r w:rsidRPr="0079506A">
        <w:rPr>
          <w:rFonts w:cs="Times New Roman"/>
        </w:rPr>
        <w:t xml:space="preserve"> and height productivity periods</w:t>
      </w:r>
      <w:r w:rsidR="00407480" w:rsidRPr="0079506A">
        <w:rPr>
          <w:rFonts w:cs="Times New Roman"/>
        </w:rPr>
        <w:t xml:space="preserve"> (</w:t>
      </w:r>
      <w:r w:rsidR="00407480" w:rsidRPr="0079506A">
        <w:rPr>
          <w:rFonts w:cs="Times New Roman"/>
          <w:shd w:val="clear" w:color="auto" w:fill="FFFFFF"/>
        </w:rPr>
        <w:t>Amirul and Mail, 2020)</w:t>
      </w:r>
      <w:r w:rsidRPr="0079506A">
        <w:rPr>
          <w:rFonts w:cs="Times New Roman"/>
        </w:rPr>
        <w:t>. This increased flexibility regularly leads to more cognizance, m</w:t>
      </w:r>
      <w:r w:rsidR="00684028" w:rsidRPr="0079506A">
        <w:rPr>
          <w:rFonts w:cs="Times New Roman"/>
        </w:rPr>
        <w:t>otivation, and task engagement</w:t>
      </w:r>
      <w:r w:rsidRPr="0079506A">
        <w:rPr>
          <w:rFonts w:cs="Times New Roman"/>
        </w:rPr>
        <w:t>.</w:t>
      </w:r>
    </w:p>
    <w:p w:rsidR="00191B01" w:rsidRPr="0079506A" w:rsidRDefault="00191B01" w:rsidP="00574407">
      <w:pPr>
        <w:pStyle w:val="Heading2"/>
        <w:numPr>
          <w:ilvl w:val="1"/>
          <w:numId w:val="1"/>
        </w:numPr>
        <w:spacing w:line="360" w:lineRule="auto"/>
        <w:jc w:val="both"/>
        <w:rPr>
          <w:rFonts w:cs="Times New Roman"/>
        </w:rPr>
      </w:pPr>
      <w:bookmarkStart w:id="6" w:name="_Toc140058755"/>
      <w:r w:rsidRPr="0079506A">
        <w:rPr>
          <w:rFonts w:cs="Times New Roman"/>
        </w:rPr>
        <w:t>Attracting Diverse Talent</w:t>
      </w:r>
      <w:bookmarkEnd w:id="6"/>
    </w:p>
    <w:p w:rsidR="00407480" w:rsidRPr="0079506A" w:rsidRDefault="00191B01" w:rsidP="00574407">
      <w:pPr>
        <w:spacing w:line="360" w:lineRule="auto"/>
        <w:jc w:val="both"/>
        <w:rPr>
          <w:rFonts w:cs="Times New Roman"/>
        </w:rPr>
      </w:pPr>
      <w:r w:rsidRPr="0079506A">
        <w:rPr>
          <w:rFonts w:cs="Times New Roman"/>
        </w:rPr>
        <w:t xml:space="preserve">Flexible </w:t>
      </w:r>
      <w:r w:rsidR="006B567D" w:rsidRPr="0079506A">
        <w:rPr>
          <w:rFonts w:cs="Times New Roman"/>
        </w:rPr>
        <w:t>working</w:t>
      </w:r>
      <w:r w:rsidRPr="0079506A">
        <w:rPr>
          <w:rFonts w:cs="Times New Roman"/>
        </w:rPr>
        <w:t xml:space="preserve"> alternatives are exceptionally admired by using process seekers, particularly the ones searching for a higher work-existence balance. By presenting flexible </w:t>
      </w:r>
      <w:r w:rsidR="006B567D" w:rsidRPr="0079506A">
        <w:rPr>
          <w:rFonts w:cs="Times New Roman"/>
        </w:rPr>
        <w:t>working</w:t>
      </w:r>
      <w:r w:rsidRPr="0079506A">
        <w:rPr>
          <w:rFonts w:cs="Times New Roman"/>
        </w:rPr>
        <w:t xml:space="preserve"> </w:t>
      </w:r>
      <w:r w:rsidR="00FB5E11" w:rsidRPr="0079506A">
        <w:rPr>
          <w:rFonts w:cs="Times New Roman"/>
        </w:rPr>
        <w:t>arrangements</w:t>
      </w:r>
      <w:r w:rsidRPr="0079506A">
        <w:rPr>
          <w:rFonts w:cs="Times New Roman"/>
        </w:rPr>
        <w:t xml:space="preserve">, GreenCo can function as an </w:t>
      </w:r>
      <w:r w:rsidR="00D218C1" w:rsidRPr="0079506A">
        <w:rPr>
          <w:rFonts w:cs="Times New Roman"/>
        </w:rPr>
        <w:t>organisation</w:t>
      </w:r>
      <w:r w:rsidRPr="0079506A">
        <w:rPr>
          <w:rFonts w:cs="Times New Roman"/>
        </w:rPr>
        <w:t xml:space="preserve"> of preference and appeal to a diverse pool of applicants with varying needs and commitments. This allows the company to faucet into a wider expertise pool, bringing in people with exceptional views, abilities, and experiences, ultimately fostering innovation and creativity inside the company</w:t>
      </w:r>
      <w:r w:rsidR="00407480" w:rsidRPr="0079506A">
        <w:rPr>
          <w:rFonts w:cs="Times New Roman"/>
        </w:rPr>
        <w:t xml:space="preserve"> (</w:t>
      </w:r>
      <w:r w:rsidR="00407480" w:rsidRPr="0079506A">
        <w:rPr>
          <w:rFonts w:cs="Times New Roman"/>
          <w:shd w:val="clear" w:color="auto" w:fill="FFFFFF"/>
        </w:rPr>
        <w:t>Dale, 2020)</w:t>
      </w:r>
      <w:r w:rsidRPr="0079506A">
        <w:rPr>
          <w:rFonts w:cs="Times New Roman"/>
        </w:rPr>
        <w:t>.</w:t>
      </w:r>
    </w:p>
    <w:p w:rsidR="00191B01" w:rsidRPr="0079506A" w:rsidRDefault="00191B01" w:rsidP="00574407">
      <w:pPr>
        <w:pStyle w:val="Heading2"/>
        <w:numPr>
          <w:ilvl w:val="1"/>
          <w:numId w:val="1"/>
        </w:numPr>
        <w:spacing w:line="360" w:lineRule="auto"/>
        <w:jc w:val="both"/>
        <w:rPr>
          <w:rFonts w:cs="Times New Roman"/>
        </w:rPr>
      </w:pPr>
      <w:bookmarkStart w:id="7" w:name="_Toc140058756"/>
      <w:r w:rsidRPr="0079506A">
        <w:rPr>
          <w:rFonts w:cs="Times New Roman"/>
        </w:rPr>
        <w:t>Cost Savings and Sustainability</w:t>
      </w:r>
      <w:bookmarkEnd w:id="7"/>
    </w:p>
    <w:p w:rsidR="00191B01" w:rsidRPr="0079506A" w:rsidRDefault="00191B01" w:rsidP="00574407">
      <w:pPr>
        <w:spacing w:line="360" w:lineRule="auto"/>
        <w:jc w:val="both"/>
        <w:rPr>
          <w:rFonts w:cs="Times New Roman"/>
        </w:rPr>
      </w:pPr>
      <w:r w:rsidRPr="0079506A">
        <w:rPr>
          <w:rFonts w:cs="Times New Roman"/>
        </w:rPr>
        <w:t xml:space="preserve">Implementing </w:t>
      </w:r>
      <w:r w:rsidR="00D218C1" w:rsidRPr="0079506A">
        <w:rPr>
          <w:rFonts w:cs="Times New Roman"/>
        </w:rPr>
        <w:t>flexible</w:t>
      </w:r>
      <w:r w:rsidRPr="0079506A">
        <w:rPr>
          <w:rFonts w:cs="Times New Roman"/>
        </w:rPr>
        <w:t xml:space="preserve"> </w:t>
      </w:r>
      <w:r w:rsidR="006B567D" w:rsidRPr="0079506A">
        <w:rPr>
          <w:rFonts w:cs="Times New Roman"/>
        </w:rPr>
        <w:t>working</w:t>
      </w:r>
      <w:r w:rsidRPr="0079506A">
        <w:rPr>
          <w:rFonts w:cs="Times New Roman"/>
        </w:rPr>
        <w:t xml:space="preserve"> practices can cause cost savings for both </w:t>
      </w:r>
      <w:r w:rsidR="00D218C1" w:rsidRPr="0079506A">
        <w:rPr>
          <w:rFonts w:cs="Times New Roman"/>
        </w:rPr>
        <w:t>employees</w:t>
      </w:r>
      <w:r w:rsidRPr="0079506A">
        <w:rPr>
          <w:rFonts w:cs="Times New Roman"/>
        </w:rPr>
        <w:t xml:space="preserve"> and the </w:t>
      </w:r>
      <w:r w:rsidR="00D218C1" w:rsidRPr="0079506A">
        <w:rPr>
          <w:rFonts w:cs="Times New Roman"/>
        </w:rPr>
        <w:t>organisation</w:t>
      </w:r>
      <w:r w:rsidRPr="0079506A">
        <w:rPr>
          <w:rFonts w:cs="Times New Roman"/>
        </w:rPr>
        <w:t xml:space="preserve">. Employees can shop on commuting costs, childcare prices, and other </w:t>
      </w:r>
      <w:r w:rsidR="006B567D" w:rsidRPr="0079506A">
        <w:rPr>
          <w:rFonts w:cs="Times New Roman"/>
        </w:rPr>
        <w:t>work</w:t>
      </w:r>
      <w:r w:rsidRPr="0079506A">
        <w:rPr>
          <w:rFonts w:cs="Times New Roman"/>
        </w:rPr>
        <w:t xml:space="preserve">-associated </w:t>
      </w:r>
      <w:r w:rsidR="006B567D" w:rsidRPr="0079506A">
        <w:rPr>
          <w:rFonts w:cs="Times New Roman"/>
        </w:rPr>
        <w:t>rates</w:t>
      </w:r>
      <w:r w:rsidRPr="0079506A">
        <w:rPr>
          <w:rFonts w:cs="Times New Roman"/>
        </w:rPr>
        <w:t>. Additionally, with the aid of decreasing the want for office areas and related overhead prices, Green</w:t>
      </w:r>
      <w:r w:rsidR="00684028" w:rsidRPr="0079506A">
        <w:rPr>
          <w:rFonts w:cs="Times New Roman"/>
        </w:rPr>
        <w:t>Co can acquire fee efficiencies</w:t>
      </w:r>
      <w:r w:rsidR="00407480" w:rsidRPr="0079506A">
        <w:rPr>
          <w:rFonts w:cs="Times New Roman"/>
        </w:rPr>
        <w:t xml:space="preserve"> (</w:t>
      </w:r>
      <w:r w:rsidR="00407480" w:rsidRPr="0079506A">
        <w:rPr>
          <w:rFonts w:cs="Times New Roman"/>
          <w:shd w:val="clear" w:color="auto" w:fill="FFFFFF"/>
        </w:rPr>
        <w:t>Davidescu et al, 2020)</w:t>
      </w:r>
      <w:r w:rsidRPr="0079506A">
        <w:rPr>
          <w:rFonts w:cs="Times New Roman"/>
        </w:rPr>
        <w:t>.</w:t>
      </w:r>
    </w:p>
    <w:p w:rsidR="00D218C1" w:rsidRPr="0079506A" w:rsidRDefault="00D218C1" w:rsidP="00574407">
      <w:pPr>
        <w:pStyle w:val="Heading1"/>
        <w:numPr>
          <w:ilvl w:val="0"/>
          <w:numId w:val="1"/>
        </w:numPr>
        <w:spacing w:line="360" w:lineRule="auto"/>
        <w:jc w:val="both"/>
        <w:rPr>
          <w:rFonts w:cs="Times New Roman"/>
        </w:rPr>
      </w:pPr>
      <w:bookmarkStart w:id="8" w:name="_Toc140058757"/>
      <w:r w:rsidRPr="0079506A">
        <w:rPr>
          <w:rFonts w:cs="Times New Roman"/>
        </w:rPr>
        <w:t xml:space="preserve">Considerations </w:t>
      </w:r>
      <w:r w:rsidR="0079506A" w:rsidRPr="0079506A">
        <w:rPr>
          <w:rFonts w:cs="Times New Roman"/>
        </w:rPr>
        <w:t>before</w:t>
      </w:r>
      <w:r w:rsidRPr="0079506A">
        <w:rPr>
          <w:rFonts w:cs="Times New Roman"/>
        </w:rPr>
        <w:t xml:space="preserve"> Implementing Flexible Working</w:t>
      </w:r>
      <w:bookmarkEnd w:id="8"/>
    </w:p>
    <w:p w:rsidR="00D218C1" w:rsidRPr="0079506A" w:rsidRDefault="00D218C1" w:rsidP="00574407">
      <w:pPr>
        <w:spacing w:line="360" w:lineRule="auto"/>
        <w:jc w:val="both"/>
        <w:rPr>
          <w:rFonts w:cs="Times New Roman"/>
        </w:rPr>
      </w:pPr>
      <w:r w:rsidRPr="0079506A">
        <w:rPr>
          <w:rFonts w:cs="Times New Roman"/>
        </w:rPr>
        <w:t xml:space="preserve">GreenCo's HR department and the company as a whole should carefully analyse and take into account </w:t>
      </w:r>
      <w:r w:rsidR="0094295B" w:rsidRPr="0079506A">
        <w:rPr>
          <w:rFonts w:cs="Times New Roman"/>
        </w:rPr>
        <w:t>several</w:t>
      </w:r>
      <w:r w:rsidRPr="0079506A">
        <w:rPr>
          <w:rFonts w:cs="Times New Roman"/>
        </w:rPr>
        <w:t xml:space="preserve"> important factors before introducing flexible working solutions. The considerations for a successful implementation are described in this section.</w:t>
      </w:r>
    </w:p>
    <w:p w:rsidR="00D218C1" w:rsidRPr="0079506A" w:rsidRDefault="00D218C1" w:rsidP="00574407">
      <w:pPr>
        <w:pStyle w:val="Heading2"/>
        <w:spacing w:line="360" w:lineRule="auto"/>
        <w:jc w:val="both"/>
        <w:rPr>
          <w:rFonts w:cs="Times New Roman"/>
        </w:rPr>
      </w:pPr>
      <w:bookmarkStart w:id="9" w:name="_Toc140058758"/>
      <w:r w:rsidRPr="0079506A">
        <w:rPr>
          <w:rFonts w:cs="Times New Roman"/>
        </w:rPr>
        <w:t>2.1. Organisational Readiness</w:t>
      </w:r>
      <w:bookmarkEnd w:id="9"/>
    </w:p>
    <w:p w:rsidR="009659A9" w:rsidRPr="0079506A" w:rsidRDefault="00D218C1" w:rsidP="00574407">
      <w:pPr>
        <w:spacing w:line="360" w:lineRule="auto"/>
        <w:jc w:val="both"/>
        <w:rPr>
          <w:rFonts w:cs="Times New Roman"/>
        </w:rPr>
      </w:pPr>
      <w:r w:rsidRPr="0079506A">
        <w:rPr>
          <w:rFonts w:cs="Times New Roman"/>
        </w:rPr>
        <w:t xml:space="preserve">GreenCo must evaluate its overall level of readiness for flexible working. </w:t>
      </w:r>
      <w:r w:rsidR="0094295B" w:rsidRPr="0079506A">
        <w:rPr>
          <w:rFonts w:cs="Times New Roman"/>
        </w:rPr>
        <w:t>To</w:t>
      </w:r>
      <w:r w:rsidRPr="0079506A">
        <w:rPr>
          <w:rFonts w:cs="Times New Roman"/>
        </w:rPr>
        <w:t xml:space="preserve"> adopt flexible work policies, it is necessary to assess the organization's culture, values, and leadership. A </w:t>
      </w:r>
      <w:r w:rsidRPr="0079506A">
        <w:rPr>
          <w:rFonts w:cs="Times New Roman"/>
        </w:rPr>
        <w:lastRenderedPageBreak/>
        <w:t>supportive atmosphere that fosters trust, autonomy, and accountability must exist within the organisation, and it must be open to change</w:t>
      </w:r>
      <w:r w:rsidR="00407480" w:rsidRPr="0079506A">
        <w:rPr>
          <w:rFonts w:cs="Times New Roman"/>
        </w:rPr>
        <w:t xml:space="preserve"> (</w:t>
      </w:r>
      <w:r w:rsidR="00407480" w:rsidRPr="0079506A">
        <w:rPr>
          <w:rFonts w:cs="Times New Roman"/>
          <w:shd w:val="clear" w:color="auto" w:fill="FFFFFF"/>
        </w:rPr>
        <w:t>Machado et al, 2021)</w:t>
      </w:r>
      <w:r w:rsidRPr="0079506A">
        <w:rPr>
          <w:rFonts w:cs="Times New Roman"/>
        </w:rPr>
        <w:t>.</w:t>
      </w:r>
    </w:p>
    <w:p w:rsidR="0094295B" w:rsidRPr="0079506A" w:rsidRDefault="0094295B" w:rsidP="00574407">
      <w:pPr>
        <w:pStyle w:val="Heading2"/>
        <w:numPr>
          <w:ilvl w:val="1"/>
          <w:numId w:val="1"/>
        </w:numPr>
        <w:spacing w:line="360" w:lineRule="auto"/>
        <w:jc w:val="both"/>
        <w:rPr>
          <w:rFonts w:cs="Times New Roman"/>
        </w:rPr>
      </w:pPr>
      <w:bookmarkStart w:id="10" w:name="_Toc140058759"/>
      <w:r w:rsidRPr="0079506A">
        <w:rPr>
          <w:rFonts w:cs="Times New Roman"/>
        </w:rPr>
        <w:t>Job Roles and Suitability</w:t>
      </w:r>
      <w:bookmarkEnd w:id="10"/>
      <w:r w:rsidRPr="0079506A">
        <w:rPr>
          <w:rFonts w:cs="Times New Roman"/>
        </w:rPr>
        <w:t xml:space="preserve"> </w:t>
      </w:r>
    </w:p>
    <w:p w:rsidR="0094295B" w:rsidRPr="0079506A" w:rsidRDefault="0094295B" w:rsidP="00574407">
      <w:pPr>
        <w:spacing w:line="360" w:lineRule="auto"/>
        <w:jc w:val="both"/>
        <w:rPr>
          <w:rFonts w:cs="Times New Roman"/>
        </w:rPr>
      </w:pPr>
      <w:r w:rsidRPr="0079506A">
        <w:rPr>
          <w:rFonts w:cs="Times New Roman"/>
        </w:rPr>
        <w:t>A thorough analysis of job roles is crucial to decide the suitability and feasibility of flexible working arrangements. Not all positions may be suitable for remote work or alternative schedules. Certain roles can also require bodily presence, instant customer service, or close collaboration, making them less adaptable to flexible working. GreenCo has to investigate each job role individually to identify which positions are best suited for flexibility and establish clean guidelines accordingly</w:t>
      </w:r>
      <w:r w:rsidR="00407480" w:rsidRPr="0079506A">
        <w:rPr>
          <w:rFonts w:cs="Times New Roman"/>
        </w:rPr>
        <w:t xml:space="preserve"> (</w:t>
      </w:r>
      <w:r w:rsidR="00407480" w:rsidRPr="0079506A">
        <w:rPr>
          <w:rFonts w:cs="Times New Roman"/>
          <w:shd w:val="clear" w:color="auto" w:fill="FFFFFF"/>
        </w:rPr>
        <w:t>Kelliher and De Menezes, 2019)</w:t>
      </w:r>
      <w:r w:rsidRPr="0079506A">
        <w:rPr>
          <w:rFonts w:cs="Times New Roman"/>
        </w:rPr>
        <w:t>.</w:t>
      </w:r>
    </w:p>
    <w:p w:rsidR="0094295B" w:rsidRPr="0079506A" w:rsidRDefault="0094295B" w:rsidP="00574407">
      <w:pPr>
        <w:pStyle w:val="Heading2"/>
        <w:numPr>
          <w:ilvl w:val="1"/>
          <w:numId w:val="1"/>
        </w:numPr>
        <w:spacing w:line="360" w:lineRule="auto"/>
        <w:jc w:val="both"/>
        <w:rPr>
          <w:rFonts w:cs="Times New Roman"/>
        </w:rPr>
      </w:pPr>
      <w:bookmarkStart w:id="11" w:name="_Toc140058760"/>
      <w:r w:rsidRPr="0079506A">
        <w:rPr>
          <w:rFonts w:cs="Times New Roman"/>
        </w:rPr>
        <w:t>Technological infrastructure</w:t>
      </w:r>
      <w:bookmarkEnd w:id="11"/>
    </w:p>
    <w:p w:rsidR="0094295B" w:rsidRPr="0079506A" w:rsidRDefault="0094295B" w:rsidP="00574407">
      <w:pPr>
        <w:spacing w:line="360" w:lineRule="auto"/>
        <w:jc w:val="both"/>
        <w:rPr>
          <w:rFonts w:cs="Times New Roman"/>
        </w:rPr>
      </w:pPr>
      <w:r w:rsidRPr="0079506A">
        <w:rPr>
          <w:rFonts w:cs="Times New Roman"/>
        </w:rPr>
        <w:t>To offer flexible work schedules, GreenCo must assess its technology capabilities. The accessibility and dependability of communication technologies, collaboration platforms, and remote access tools are all evaluated in this process. For efficient remote work or flexible scheduling, it's crucial to make the right technological investments and to make sure staff have the right tools and resources</w:t>
      </w:r>
      <w:r w:rsidR="00407480" w:rsidRPr="0079506A">
        <w:rPr>
          <w:rFonts w:cs="Times New Roman"/>
        </w:rPr>
        <w:t>.</w:t>
      </w:r>
    </w:p>
    <w:p w:rsidR="0094295B" w:rsidRPr="0079506A" w:rsidRDefault="007743F7" w:rsidP="00574407">
      <w:pPr>
        <w:pStyle w:val="Heading2"/>
        <w:numPr>
          <w:ilvl w:val="1"/>
          <w:numId w:val="1"/>
        </w:numPr>
        <w:spacing w:line="360" w:lineRule="auto"/>
        <w:jc w:val="both"/>
        <w:rPr>
          <w:rFonts w:cs="Times New Roman"/>
        </w:rPr>
      </w:pPr>
      <w:bookmarkStart w:id="12" w:name="_Toc140058761"/>
      <w:r w:rsidRPr="0079506A">
        <w:rPr>
          <w:rFonts w:cs="Times New Roman"/>
        </w:rPr>
        <w:t>L</w:t>
      </w:r>
      <w:r w:rsidR="00451388" w:rsidRPr="0079506A">
        <w:rPr>
          <w:rFonts w:cs="Times New Roman"/>
        </w:rPr>
        <w:t>e</w:t>
      </w:r>
      <w:r w:rsidR="0094295B" w:rsidRPr="0079506A">
        <w:rPr>
          <w:rFonts w:cs="Times New Roman"/>
        </w:rPr>
        <w:t>gal</w:t>
      </w:r>
      <w:r w:rsidRPr="0079506A">
        <w:rPr>
          <w:rFonts w:cs="Times New Roman"/>
        </w:rPr>
        <w:t xml:space="preserve"> </w:t>
      </w:r>
      <w:r w:rsidR="0094295B" w:rsidRPr="0079506A">
        <w:rPr>
          <w:rFonts w:cs="Times New Roman"/>
        </w:rPr>
        <w:t>and Regulatory Compliance</w:t>
      </w:r>
      <w:bookmarkEnd w:id="12"/>
    </w:p>
    <w:p w:rsidR="0094295B" w:rsidRPr="0079506A" w:rsidRDefault="0094295B" w:rsidP="00574407">
      <w:pPr>
        <w:spacing w:line="360" w:lineRule="auto"/>
        <w:jc w:val="both"/>
        <w:rPr>
          <w:rFonts w:cs="Times New Roman"/>
        </w:rPr>
      </w:pPr>
      <w:r w:rsidRPr="0079506A">
        <w:rPr>
          <w:rFonts w:cs="Times New Roman"/>
        </w:rPr>
        <w:t xml:space="preserve">Compliance with relevant legal guidelines and policies is essential while enforcing flexible working arrangements. GreenCo should evaluate employment legal guidelines, collective agreements, and guidelines related to flexible work to ensure compliance. Areas such as facts safety, fitness and protection, and operating time guidelines must be cautiously taken into consideration and addressed to guard both </w:t>
      </w:r>
      <w:r w:rsidR="009F44BC" w:rsidRPr="0079506A">
        <w:rPr>
          <w:rFonts w:cs="Times New Roman"/>
        </w:rPr>
        <w:t>employees</w:t>
      </w:r>
      <w:r w:rsidRPr="0079506A">
        <w:rPr>
          <w:rFonts w:cs="Times New Roman"/>
        </w:rPr>
        <w:t xml:space="preserve"> and the organisation.</w:t>
      </w:r>
    </w:p>
    <w:p w:rsidR="0094295B" w:rsidRPr="0079506A" w:rsidRDefault="0094295B" w:rsidP="00574407">
      <w:pPr>
        <w:pStyle w:val="Heading2"/>
        <w:numPr>
          <w:ilvl w:val="1"/>
          <w:numId w:val="1"/>
        </w:numPr>
        <w:spacing w:line="360" w:lineRule="auto"/>
        <w:jc w:val="both"/>
        <w:rPr>
          <w:rFonts w:cs="Times New Roman"/>
        </w:rPr>
      </w:pPr>
      <w:bookmarkStart w:id="13" w:name="_Toc140058762"/>
      <w:r w:rsidRPr="0079506A">
        <w:rPr>
          <w:rFonts w:cs="Times New Roman"/>
        </w:rPr>
        <w:t>Communication and Policies</w:t>
      </w:r>
      <w:bookmarkEnd w:id="13"/>
    </w:p>
    <w:p w:rsidR="0094295B" w:rsidRPr="0079506A" w:rsidRDefault="0094295B" w:rsidP="00574407">
      <w:pPr>
        <w:spacing w:line="360" w:lineRule="auto"/>
        <w:jc w:val="both"/>
        <w:rPr>
          <w:rFonts w:cs="Times New Roman"/>
        </w:rPr>
      </w:pPr>
      <w:r w:rsidRPr="0079506A">
        <w:rPr>
          <w:rFonts w:cs="Times New Roman"/>
        </w:rPr>
        <w:t xml:space="preserve">Clear and effective communique is critical during the implementation procedure. GreenCo ought to increase complete verbal exchange strategies to tell </w:t>
      </w:r>
      <w:r w:rsidR="009F44BC" w:rsidRPr="0079506A">
        <w:rPr>
          <w:rFonts w:cs="Times New Roman"/>
        </w:rPr>
        <w:t>employees</w:t>
      </w:r>
      <w:r w:rsidRPr="0079506A">
        <w:rPr>
          <w:rFonts w:cs="Times New Roman"/>
        </w:rPr>
        <w:t xml:space="preserve"> about the business enterprise's dedication to </w:t>
      </w:r>
      <w:r w:rsidR="00FB5E11" w:rsidRPr="0079506A">
        <w:rPr>
          <w:rFonts w:cs="Times New Roman"/>
        </w:rPr>
        <w:t>flexible</w:t>
      </w:r>
      <w:r w:rsidRPr="0079506A">
        <w:rPr>
          <w:rFonts w:cs="Times New Roman"/>
        </w:rPr>
        <w:t xml:space="preserve"> operating and the anticipated results. It is critical to cope with any worries, provide rationalization, and set sensible expectations.</w:t>
      </w:r>
    </w:p>
    <w:p w:rsidR="0094295B" w:rsidRPr="0079506A" w:rsidRDefault="0094295B" w:rsidP="00574407">
      <w:pPr>
        <w:spacing w:line="360" w:lineRule="auto"/>
        <w:jc w:val="both"/>
        <w:rPr>
          <w:rFonts w:cs="Times New Roman"/>
        </w:rPr>
      </w:pPr>
      <w:r w:rsidRPr="0079506A">
        <w:rPr>
          <w:rFonts w:cs="Times New Roman"/>
        </w:rPr>
        <w:t xml:space="preserve">Additionally, GreenCo must establish clean regulations and recommendations for flexible operating, inclusive of pointers for </w:t>
      </w:r>
      <w:r w:rsidR="00451388" w:rsidRPr="0079506A">
        <w:rPr>
          <w:rFonts w:cs="Times New Roman"/>
        </w:rPr>
        <w:t>far-off</w:t>
      </w:r>
      <w:r w:rsidRPr="0079506A">
        <w:rPr>
          <w:rFonts w:cs="Times New Roman"/>
        </w:rPr>
        <w:t xml:space="preserve"> paintings, flexible sched</w:t>
      </w:r>
      <w:r w:rsidR="00684028" w:rsidRPr="0079506A">
        <w:rPr>
          <w:rFonts w:cs="Times New Roman"/>
        </w:rPr>
        <w:t>uling, and communique protocols</w:t>
      </w:r>
      <w:r w:rsidRPr="0079506A">
        <w:rPr>
          <w:rFonts w:cs="Times New Roman"/>
        </w:rPr>
        <w:t>.</w:t>
      </w:r>
    </w:p>
    <w:p w:rsidR="0094295B" w:rsidRPr="0079506A" w:rsidRDefault="0094295B" w:rsidP="00574407">
      <w:pPr>
        <w:pStyle w:val="Heading2"/>
        <w:numPr>
          <w:ilvl w:val="1"/>
          <w:numId w:val="1"/>
        </w:numPr>
        <w:spacing w:line="360" w:lineRule="auto"/>
        <w:jc w:val="both"/>
        <w:rPr>
          <w:rFonts w:cs="Times New Roman"/>
        </w:rPr>
      </w:pPr>
      <w:bookmarkStart w:id="14" w:name="_Toc140058763"/>
      <w:r w:rsidRPr="0079506A">
        <w:rPr>
          <w:rFonts w:cs="Times New Roman"/>
        </w:rPr>
        <w:lastRenderedPageBreak/>
        <w:t>Training and Support</w:t>
      </w:r>
      <w:bookmarkEnd w:id="14"/>
    </w:p>
    <w:p w:rsidR="0094295B" w:rsidRPr="0079506A" w:rsidRDefault="0094295B" w:rsidP="00574407">
      <w:pPr>
        <w:spacing w:line="360" w:lineRule="auto"/>
        <w:jc w:val="both"/>
        <w:rPr>
          <w:rFonts w:cs="Times New Roman"/>
        </w:rPr>
      </w:pPr>
      <w:r w:rsidRPr="0079506A">
        <w:rPr>
          <w:rFonts w:cs="Times New Roman"/>
        </w:rPr>
        <w:t xml:space="preserve">Proper </w:t>
      </w:r>
      <w:r w:rsidR="009F44BC" w:rsidRPr="0079506A">
        <w:rPr>
          <w:rFonts w:cs="Times New Roman"/>
        </w:rPr>
        <w:t>training</w:t>
      </w:r>
      <w:r w:rsidRPr="0079506A">
        <w:rPr>
          <w:rFonts w:cs="Times New Roman"/>
        </w:rPr>
        <w:t xml:space="preserve"> and aid for </w:t>
      </w:r>
      <w:r w:rsidR="009F44BC" w:rsidRPr="0079506A">
        <w:rPr>
          <w:rFonts w:cs="Times New Roman"/>
        </w:rPr>
        <w:t>employees</w:t>
      </w:r>
      <w:r w:rsidRPr="0079506A">
        <w:rPr>
          <w:rFonts w:cs="Times New Roman"/>
        </w:rPr>
        <w:t xml:space="preserve"> and managers are important for a smooth transition to </w:t>
      </w:r>
      <w:r w:rsidR="00FB5E11" w:rsidRPr="0079506A">
        <w:rPr>
          <w:rFonts w:cs="Times New Roman"/>
        </w:rPr>
        <w:t>flexible</w:t>
      </w:r>
      <w:r w:rsidRPr="0079506A">
        <w:rPr>
          <w:rFonts w:cs="Times New Roman"/>
        </w:rPr>
        <w:t xml:space="preserve"> </w:t>
      </w:r>
      <w:r w:rsidR="009F44BC" w:rsidRPr="0079506A">
        <w:rPr>
          <w:rFonts w:cs="Times New Roman"/>
        </w:rPr>
        <w:t>working</w:t>
      </w:r>
      <w:r w:rsidRPr="0079506A">
        <w:rPr>
          <w:rFonts w:cs="Times New Roman"/>
        </w:rPr>
        <w:t xml:space="preserve">. GreenCo </w:t>
      </w:r>
      <w:r w:rsidR="00451388" w:rsidRPr="0079506A">
        <w:rPr>
          <w:rFonts w:cs="Times New Roman"/>
        </w:rPr>
        <w:t>has</w:t>
      </w:r>
      <w:r w:rsidRPr="0079506A">
        <w:rPr>
          <w:rFonts w:cs="Times New Roman"/>
        </w:rPr>
        <w:t xml:space="preserve"> to offer education periods or workshops to equip </w:t>
      </w:r>
      <w:r w:rsidR="009F44BC" w:rsidRPr="0079506A">
        <w:rPr>
          <w:rFonts w:cs="Times New Roman"/>
        </w:rPr>
        <w:t>employees</w:t>
      </w:r>
      <w:r w:rsidRPr="0079506A">
        <w:rPr>
          <w:rFonts w:cs="Times New Roman"/>
        </w:rPr>
        <w:t xml:space="preserve"> with the important competencies and understanding to effectively manage their paintings in a </w:t>
      </w:r>
      <w:r w:rsidR="00FB5E11" w:rsidRPr="0079506A">
        <w:rPr>
          <w:rFonts w:cs="Times New Roman"/>
        </w:rPr>
        <w:t>flexible</w:t>
      </w:r>
      <w:r w:rsidRPr="0079506A">
        <w:rPr>
          <w:rFonts w:cs="Times New Roman"/>
        </w:rPr>
        <w:t xml:space="preserve"> environment. Managers must get </w:t>
      </w:r>
      <w:r w:rsidR="0079506A" w:rsidRPr="0079506A">
        <w:rPr>
          <w:rFonts w:cs="Times New Roman"/>
        </w:rPr>
        <w:t>a hold</w:t>
      </w:r>
      <w:r w:rsidRPr="0079506A">
        <w:rPr>
          <w:rFonts w:cs="Times New Roman"/>
        </w:rPr>
        <w:t xml:space="preserve"> of education on handling faraway groups, putting clear expectancies, and maintaining open traces of verbal exchange</w:t>
      </w:r>
      <w:r w:rsidR="00574407" w:rsidRPr="0079506A">
        <w:rPr>
          <w:rFonts w:cs="Times New Roman"/>
        </w:rPr>
        <w:t xml:space="preserve"> (</w:t>
      </w:r>
      <w:r w:rsidR="00574407" w:rsidRPr="0079506A">
        <w:rPr>
          <w:rFonts w:cs="Times New Roman"/>
          <w:shd w:val="clear" w:color="auto" w:fill="FFFFFF"/>
        </w:rPr>
        <w:t>Martin and Siebert, 2016)</w:t>
      </w:r>
      <w:r w:rsidRPr="0079506A">
        <w:rPr>
          <w:rFonts w:cs="Times New Roman"/>
        </w:rPr>
        <w:t>.</w:t>
      </w:r>
    </w:p>
    <w:p w:rsidR="0094295B" w:rsidRPr="0079506A" w:rsidRDefault="0094295B" w:rsidP="00574407">
      <w:pPr>
        <w:pStyle w:val="Heading2"/>
        <w:numPr>
          <w:ilvl w:val="1"/>
          <w:numId w:val="1"/>
        </w:numPr>
        <w:spacing w:line="360" w:lineRule="auto"/>
        <w:jc w:val="both"/>
        <w:rPr>
          <w:rFonts w:cs="Times New Roman"/>
        </w:rPr>
      </w:pPr>
      <w:bookmarkStart w:id="15" w:name="_Toc140058764"/>
      <w:r w:rsidRPr="0079506A">
        <w:rPr>
          <w:rFonts w:cs="Times New Roman"/>
        </w:rPr>
        <w:t>Performance Management and Evaluation</w:t>
      </w:r>
      <w:bookmarkEnd w:id="15"/>
    </w:p>
    <w:p w:rsidR="0094295B" w:rsidRPr="0079506A" w:rsidRDefault="0094295B" w:rsidP="00574407">
      <w:pPr>
        <w:spacing w:line="360" w:lineRule="auto"/>
        <w:jc w:val="both"/>
        <w:rPr>
          <w:rFonts w:cs="Times New Roman"/>
        </w:rPr>
      </w:pPr>
      <w:r w:rsidRPr="0079506A">
        <w:rPr>
          <w:rFonts w:cs="Times New Roman"/>
        </w:rPr>
        <w:t xml:space="preserve">GreenCo ought to keep in mind how performance </w:t>
      </w:r>
      <w:r w:rsidR="00FB5E11" w:rsidRPr="0079506A">
        <w:rPr>
          <w:rFonts w:cs="Times New Roman"/>
        </w:rPr>
        <w:t>management</w:t>
      </w:r>
      <w:r w:rsidRPr="0079506A">
        <w:rPr>
          <w:rFonts w:cs="Times New Roman"/>
        </w:rPr>
        <w:t xml:space="preserve"> and evaluation will be tailored to accommodate </w:t>
      </w:r>
      <w:r w:rsidR="00FB5E11" w:rsidRPr="0079506A">
        <w:rPr>
          <w:rFonts w:cs="Times New Roman"/>
        </w:rPr>
        <w:t>flexible</w:t>
      </w:r>
      <w:r w:rsidRPr="0079506A">
        <w:rPr>
          <w:rFonts w:cs="Times New Roman"/>
        </w:rPr>
        <w:t xml:space="preserve"> working </w:t>
      </w:r>
      <w:r w:rsidR="00FB5E11" w:rsidRPr="0079506A">
        <w:rPr>
          <w:rFonts w:cs="Times New Roman"/>
        </w:rPr>
        <w:t>arrangements</w:t>
      </w:r>
      <w:r w:rsidRPr="0079506A">
        <w:rPr>
          <w:rFonts w:cs="Times New Roman"/>
        </w:rPr>
        <w:t>. Clear overall performance goals, metrics, and assessment strategies ought to be hooked up to make sure accountability and align character and team goals with organizati</w:t>
      </w:r>
      <w:r w:rsidR="00684028" w:rsidRPr="0079506A">
        <w:rPr>
          <w:rFonts w:cs="Times New Roman"/>
        </w:rPr>
        <w:t>onal dreams</w:t>
      </w:r>
      <w:r w:rsidR="00574407" w:rsidRPr="0079506A">
        <w:rPr>
          <w:rFonts w:cs="Times New Roman"/>
        </w:rPr>
        <w:t xml:space="preserve"> (</w:t>
      </w:r>
      <w:r w:rsidR="00574407" w:rsidRPr="0079506A">
        <w:rPr>
          <w:rFonts w:cs="Times New Roman"/>
          <w:shd w:val="clear" w:color="auto" w:fill="FFFFFF"/>
        </w:rPr>
        <w:t>Pettinger, 2020)</w:t>
      </w:r>
      <w:r w:rsidR="00684028" w:rsidRPr="0079506A">
        <w:rPr>
          <w:rFonts w:cs="Times New Roman"/>
        </w:rPr>
        <w:t>.</w:t>
      </w:r>
    </w:p>
    <w:p w:rsidR="007743F7" w:rsidRPr="0079506A" w:rsidRDefault="007743F7" w:rsidP="00574407">
      <w:pPr>
        <w:pStyle w:val="Heading1"/>
        <w:numPr>
          <w:ilvl w:val="0"/>
          <w:numId w:val="1"/>
        </w:numPr>
        <w:spacing w:line="360" w:lineRule="auto"/>
        <w:jc w:val="both"/>
        <w:rPr>
          <w:rFonts w:cs="Times New Roman"/>
        </w:rPr>
      </w:pPr>
      <w:bookmarkStart w:id="16" w:name="_Toc140058765"/>
      <w:r w:rsidRPr="0079506A">
        <w:rPr>
          <w:rFonts w:cs="Times New Roman"/>
        </w:rPr>
        <w:t>Reconfiguring the Pay Structure</w:t>
      </w:r>
      <w:bookmarkEnd w:id="16"/>
      <w:r w:rsidRPr="0079506A">
        <w:rPr>
          <w:rFonts w:cs="Times New Roman"/>
        </w:rPr>
        <w:t xml:space="preserve"> </w:t>
      </w:r>
    </w:p>
    <w:p w:rsidR="007743F7" w:rsidRPr="0079506A" w:rsidRDefault="007743F7" w:rsidP="00574407">
      <w:pPr>
        <w:spacing w:line="360" w:lineRule="auto"/>
        <w:jc w:val="both"/>
        <w:rPr>
          <w:rFonts w:cs="Times New Roman"/>
        </w:rPr>
      </w:pPr>
      <w:r w:rsidRPr="0079506A">
        <w:rPr>
          <w:rFonts w:cs="Times New Roman"/>
        </w:rPr>
        <w:t xml:space="preserve">Implementing flexible operating </w:t>
      </w:r>
      <w:r w:rsidR="00FB5E11" w:rsidRPr="0079506A">
        <w:rPr>
          <w:rFonts w:cs="Times New Roman"/>
        </w:rPr>
        <w:t>arrangements</w:t>
      </w:r>
      <w:r w:rsidRPr="0079506A">
        <w:rPr>
          <w:rFonts w:cs="Times New Roman"/>
        </w:rPr>
        <w:t xml:space="preserve"> at GreenCo might also necessitate a reconfiguration of the pay structure to ensure equity and alignment with the enterprise's goals. This phase discusses potential issues and procedures for reconfiguring the pay structure.</w:t>
      </w:r>
    </w:p>
    <w:p w:rsidR="007743F7" w:rsidRPr="0079506A" w:rsidRDefault="007743F7" w:rsidP="00574407">
      <w:pPr>
        <w:pStyle w:val="Heading2"/>
        <w:spacing w:line="360" w:lineRule="auto"/>
        <w:jc w:val="both"/>
        <w:rPr>
          <w:rFonts w:cs="Times New Roman"/>
        </w:rPr>
      </w:pPr>
      <w:bookmarkStart w:id="17" w:name="_Toc140058766"/>
      <w:r w:rsidRPr="0079506A">
        <w:rPr>
          <w:rFonts w:cs="Times New Roman"/>
        </w:rPr>
        <w:t>3.1. Performance-based Pay</w:t>
      </w:r>
      <w:bookmarkEnd w:id="17"/>
    </w:p>
    <w:p w:rsidR="007743F7" w:rsidRPr="0079506A" w:rsidRDefault="007743F7" w:rsidP="00574407">
      <w:pPr>
        <w:spacing w:line="360" w:lineRule="auto"/>
        <w:jc w:val="both"/>
        <w:rPr>
          <w:rFonts w:cs="Times New Roman"/>
        </w:rPr>
      </w:pPr>
      <w:r w:rsidRPr="0079506A">
        <w:rPr>
          <w:rFonts w:cs="Times New Roman"/>
        </w:rPr>
        <w:t>One technique to reconfigure the pay structure is to hyperlink repayment to person or team performance. Performance-primarily based pay aligns with the expectation idea, which shows that employees are prompted after they understand a right away hyperlink among their efforts and rewa</w:t>
      </w:r>
      <w:r w:rsidR="00684028" w:rsidRPr="0079506A">
        <w:rPr>
          <w:rFonts w:cs="Times New Roman"/>
        </w:rPr>
        <w:t>rds</w:t>
      </w:r>
      <w:r w:rsidRPr="0079506A">
        <w:rPr>
          <w:rFonts w:cs="Times New Roman"/>
        </w:rPr>
        <w:t>. By placing clear overall performance metrics and organising a performance-based total pay device, GreenCo can incentivize high performance and align compensation with character contributions.</w:t>
      </w:r>
    </w:p>
    <w:p w:rsidR="007743F7" w:rsidRPr="0079506A" w:rsidRDefault="007743F7" w:rsidP="00574407">
      <w:pPr>
        <w:spacing w:line="360" w:lineRule="auto"/>
        <w:jc w:val="both"/>
        <w:rPr>
          <w:rFonts w:cs="Times New Roman"/>
        </w:rPr>
      </w:pPr>
      <w:r w:rsidRPr="0079506A">
        <w:rPr>
          <w:rFonts w:cs="Times New Roman"/>
        </w:rPr>
        <w:t xml:space="preserve">Under this approach, </w:t>
      </w:r>
      <w:r w:rsidR="009F44BC" w:rsidRPr="0079506A">
        <w:rPr>
          <w:rFonts w:cs="Times New Roman"/>
        </w:rPr>
        <w:t>employee</w:t>
      </w:r>
      <w:r w:rsidRPr="0079506A">
        <w:rPr>
          <w:rFonts w:cs="Times New Roman"/>
        </w:rPr>
        <w:t xml:space="preserve"> repayment may be tied to unique objectives, goals, or key performance indicators. Regular performance opinions may be conducted to evaluate performance and determine corresponding rewards. This method motivates employees to strive for excellence and fosters a consequences-orientated lifestyle inside the </w:t>
      </w:r>
      <w:r w:rsidR="00574407" w:rsidRPr="0079506A">
        <w:rPr>
          <w:rFonts w:cs="Times New Roman"/>
        </w:rPr>
        <w:t>industry (Lazazzara, Torre and Nacamulli, 2020)</w:t>
      </w:r>
      <w:r w:rsidRPr="0079506A">
        <w:rPr>
          <w:rFonts w:cs="Times New Roman"/>
        </w:rPr>
        <w:t>.</w:t>
      </w:r>
    </w:p>
    <w:p w:rsidR="007743F7" w:rsidRPr="0079506A" w:rsidRDefault="007743F7" w:rsidP="00574407">
      <w:pPr>
        <w:pStyle w:val="Heading2"/>
        <w:numPr>
          <w:ilvl w:val="1"/>
          <w:numId w:val="1"/>
        </w:numPr>
        <w:spacing w:line="360" w:lineRule="auto"/>
        <w:jc w:val="both"/>
        <w:rPr>
          <w:rFonts w:cs="Times New Roman"/>
        </w:rPr>
      </w:pPr>
      <w:bookmarkStart w:id="18" w:name="_Toc140058767"/>
      <w:r w:rsidRPr="0079506A">
        <w:rPr>
          <w:rFonts w:cs="Times New Roman"/>
        </w:rPr>
        <w:lastRenderedPageBreak/>
        <w:t>Skill-based Pay</w:t>
      </w:r>
      <w:bookmarkEnd w:id="18"/>
    </w:p>
    <w:p w:rsidR="007743F7" w:rsidRPr="0079506A" w:rsidRDefault="007743F7" w:rsidP="00574407">
      <w:pPr>
        <w:spacing w:line="360" w:lineRule="auto"/>
        <w:jc w:val="both"/>
        <w:rPr>
          <w:rFonts w:cs="Times New Roman"/>
        </w:rPr>
      </w:pPr>
      <w:r w:rsidRPr="0079506A">
        <w:rPr>
          <w:rFonts w:cs="Times New Roman"/>
        </w:rPr>
        <w:t>Another consideration when reconfiguring the pay shape is introducing an ability-primarily based pay device. The human capital principle suggests that employees' abilities and know-how make a contribution to their producti</w:t>
      </w:r>
      <w:r w:rsidR="00684028" w:rsidRPr="0079506A">
        <w:rPr>
          <w:rFonts w:cs="Times New Roman"/>
        </w:rPr>
        <w:t>vity and fee to the industry</w:t>
      </w:r>
      <w:r w:rsidR="00574407" w:rsidRPr="0079506A">
        <w:rPr>
          <w:rFonts w:cs="Times New Roman"/>
        </w:rPr>
        <w:t xml:space="preserve"> (</w:t>
      </w:r>
      <w:r w:rsidR="00574407" w:rsidRPr="0079506A">
        <w:rPr>
          <w:rFonts w:cs="Times New Roman"/>
          <w:shd w:val="clear" w:color="auto" w:fill="FFFFFF"/>
        </w:rPr>
        <w:t>Mayo, 2016)</w:t>
      </w:r>
      <w:r w:rsidR="00684028" w:rsidRPr="0079506A">
        <w:rPr>
          <w:rFonts w:cs="Times New Roman"/>
        </w:rPr>
        <w:t xml:space="preserve">. </w:t>
      </w:r>
      <w:r w:rsidRPr="0079506A">
        <w:rPr>
          <w:rFonts w:cs="Times New Roman"/>
        </w:rPr>
        <w:t>GreenCo can set up a pay structure that rewards employees based totally on the purchase and application of particular abilities relevant to their roles</w:t>
      </w:r>
      <w:r w:rsidR="00574407" w:rsidRPr="0079506A">
        <w:rPr>
          <w:rFonts w:cs="Times New Roman"/>
        </w:rPr>
        <w:t>.</w:t>
      </w:r>
    </w:p>
    <w:p w:rsidR="007743F7" w:rsidRPr="0079506A" w:rsidRDefault="007743F7" w:rsidP="00574407">
      <w:pPr>
        <w:spacing w:line="360" w:lineRule="auto"/>
        <w:jc w:val="both"/>
        <w:rPr>
          <w:rFonts w:cs="Times New Roman"/>
        </w:rPr>
      </w:pPr>
      <w:r w:rsidRPr="0079506A">
        <w:rPr>
          <w:rFonts w:cs="Times New Roman"/>
        </w:rPr>
        <w:t xml:space="preserve">Skill-based pay can be carried out thru ability-based total assessments, certifications, or </w:t>
      </w:r>
      <w:r w:rsidR="009F44BC" w:rsidRPr="0079506A">
        <w:rPr>
          <w:rFonts w:cs="Times New Roman"/>
        </w:rPr>
        <w:t>training</w:t>
      </w:r>
      <w:r w:rsidRPr="0079506A">
        <w:rPr>
          <w:rFonts w:cs="Times New Roman"/>
        </w:rPr>
        <w:t xml:space="preserve"> applications. Employees who demonstrate talent in preferred abilities receive higher repayment, offering an incentive for continuous getting to know and development. This technique encourages employees to beautify their skills, contributing to their expert increase and the business enterprise's lengthy-time period competitiveness</w:t>
      </w:r>
      <w:r w:rsidR="00407480" w:rsidRPr="0079506A">
        <w:rPr>
          <w:rFonts w:cs="Times New Roman"/>
        </w:rPr>
        <w:t xml:space="preserve"> (</w:t>
      </w:r>
      <w:r w:rsidR="00407480" w:rsidRPr="0079506A">
        <w:rPr>
          <w:rFonts w:cs="Times New Roman"/>
          <w:shd w:val="clear" w:color="auto" w:fill="FFFFFF"/>
        </w:rPr>
        <w:t>Lockey, Graham and Zhou, 2017)</w:t>
      </w:r>
      <w:r w:rsidRPr="0079506A">
        <w:rPr>
          <w:rFonts w:cs="Times New Roman"/>
        </w:rPr>
        <w:t>.</w:t>
      </w:r>
    </w:p>
    <w:p w:rsidR="007743F7" w:rsidRPr="0079506A" w:rsidRDefault="007743F7" w:rsidP="00574407">
      <w:pPr>
        <w:pStyle w:val="Heading2"/>
        <w:numPr>
          <w:ilvl w:val="1"/>
          <w:numId w:val="1"/>
        </w:numPr>
        <w:spacing w:line="360" w:lineRule="auto"/>
        <w:jc w:val="both"/>
        <w:rPr>
          <w:rFonts w:cs="Times New Roman"/>
        </w:rPr>
      </w:pPr>
      <w:bookmarkStart w:id="19" w:name="_Toc140058768"/>
      <w:r w:rsidRPr="0079506A">
        <w:rPr>
          <w:rFonts w:cs="Times New Roman"/>
        </w:rPr>
        <w:t>Market Benchmarking</w:t>
      </w:r>
      <w:bookmarkEnd w:id="19"/>
    </w:p>
    <w:p w:rsidR="007743F7" w:rsidRPr="0079506A" w:rsidRDefault="007743F7" w:rsidP="00574407">
      <w:pPr>
        <w:spacing w:line="360" w:lineRule="auto"/>
        <w:jc w:val="both"/>
        <w:rPr>
          <w:rFonts w:cs="Times New Roman"/>
        </w:rPr>
      </w:pPr>
      <w:r w:rsidRPr="0079506A">
        <w:rPr>
          <w:rFonts w:cs="Times New Roman"/>
        </w:rPr>
        <w:t xml:space="preserve">Regular benchmarking towards industry requirements is critical to </w:t>
      </w:r>
      <w:r w:rsidR="009F44BC" w:rsidRPr="0079506A">
        <w:rPr>
          <w:rFonts w:cs="Times New Roman"/>
        </w:rPr>
        <w:t>ensure the pay shape's competitiveness and equity</w:t>
      </w:r>
      <w:r w:rsidRPr="0079506A">
        <w:rPr>
          <w:rFonts w:cs="Times New Roman"/>
        </w:rPr>
        <w:t>. GreenCo ought to periodically evaluate earnings tiers and benefits to compare them with comparable corporations within the industry. Benchmarking lets in GreenCo stay knowledgeable about triumphing marketplace costs and adjust its pay structure as a result.</w:t>
      </w:r>
    </w:p>
    <w:p w:rsidR="007743F7" w:rsidRPr="0079506A" w:rsidRDefault="007743F7" w:rsidP="00574407">
      <w:pPr>
        <w:spacing w:line="360" w:lineRule="auto"/>
        <w:jc w:val="both"/>
        <w:rPr>
          <w:rFonts w:cs="Times New Roman"/>
        </w:rPr>
      </w:pPr>
      <w:r w:rsidRPr="0079506A">
        <w:rPr>
          <w:rFonts w:cs="Times New Roman"/>
        </w:rPr>
        <w:t xml:space="preserve">Market benchmarking enables GreenCo to attract and retain top skills by imparting competitive repayment applications. It guarantees that the organization stays in line with industry requirements, preventing the hazard of dropping </w:t>
      </w:r>
      <w:r w:rsidR="009F44BC" w:rsidRPr="0079506A">
        <w:rPr>
          <w:rFonts w:cs="Times New Roman"/>
        </w:rPr>
        <w:t>employees</w:t>
      </w:r>
      <w:r w:rsidRPr="0079506A">
        <w:rPr>
          <w:rFonts w:cs="Times New Roman"/>
        </w:rPr>
        <w:t xml:space="preserve"> to competitors because of disparities in pay.</w:t>
      </w:r>
    </w:p>
    <w:p w:rsidR="007743F7" w:rsidRPr="0079506A" w:rsidRDefault="007743F7" w:rsidP="00574407">
      <w:pPr>
        <w:pStyle w:val="Heading2"/>
        <w:numPr>
          <w:ilvl w:val="1"/>
          <w:numId w:val="1"/>
        </w:numPr>
        <w:spacing w:line="360" w:lineRule="auto"/>
        <w:jc w:val="both"/>
        <w:rPr>
          <w:rFonts w:cs="Times New Roman"/>
        </w:rPr>
      </w:pPr>
      <w:bookmarkStart w:id="20" w:name="_Toc140058769"/>
      <w:r w:rsidRPr="0079506A">
        <w:rPr>
          <w:rFonts w:cs="Times New Roman"/>
        </w:rPr>
        <w:t>Transparency and Communication</w:t>
      </w:r>
      <w:bookmarkEnd w:id="20"/>
    </w:p>
    <w:p w:rsidR="007743F7" w:rsidRPr="0079506A" w:rsidRDefault="007743F7" w:rsidP="00574407">
      <w:pPr>
        <w:spacing w:line="360" w:lineRule="auto"/>
        <w:jc w:val="both"/>
        <w:rPr>
          <w:rFonts w:cs="Times New Roman"/>
        </w:rPr>
      </w:pPr>
      <w:r w:rsidRPr="0079506A">
        <w:rPr>
          <w:rFonts w:cs="Times New Roman"/>
        </w:rPr>
        <w:t xml:space="preserve">During the reconfiguration of the pay shape, GreenCo needs to keep transparency and open communique with </w:t>
      </w:r>
      <w:r w:rsidR="009F44BC" w:rsidRPr="0079506A">
        <w:rPr>
          <w:rFonts w:cs="Times New Roman"/>
        </w:rPr>
        <w:t>employees</w:t>
      </w:r>
      <w:r w:rsidRPr="0079506A">
        <w:rPr>
          <w:rFonts w:cs="Times New Roman"/>
        </w:rPr>
        <w:t xml:space="preserve">. The transparent verbal exchange about the purpose in the back of the adjustments, the criteria for figuring out reimbursement, and the expectancies set for </w:t>
      </w:r>
      <w:r w:rsidR="009F44BC" w:rsidRPr="0079506A">
        <w:rPr>
          <w:rFonts w:cs="Times New Roman"/>
        </w:rPr>
        <w:t>employee</w:t>
      </w:r>
      <w:r w:rsidRPr="0079506A">
        <w:rPr>
          <w:rFonts w:cs="Times New Roman"/>
        </w:rPr>
        <w:t xml:space="preserve"> help build acceptance as true and minimize any belief of unfairness.</w:t>
      </w:r>
    </w:p>
    <w:p w:rsidR="007743F7" w:rsidRPr="0079506A" w:rsidRDefault="007743F7" w:rsidP="00574407">
      <w:pPr>
        <w:spacing w:line="360" w:lineRule="auto"/>
        <w:jc w:val="both"/>
        <w:rPr>
          <w:rFonts w:cs="Times New Roman"/>
        </w:rPr>
      </w:pPr>
      <w:r w:rsidRPr="0079506A">
        <w:rPr>
          <w:rFonts w:cs="Times New Roman"/>
        </w:rPr>
        <w:t xml:space="preserve">GreenCo must provide clean recommendations and motives regarding how the brand-new pay shape aligns with the company's goals and supports the implementation of </w:t>
      </w:r>
      <w:r w:rsidR="00FB5E11" w:rsidRPr="0079506A">
        <w:rPr>
          <w:rFonts w:cs="Times New Roman"/>
        </w:rPr>
        <w:t>flexible</w:t>
      </w:r>
      <w:r w:rsidRPr="0079506A">
        <w:rPr>
          <w:rFonts w:cs="Times New Roman"/>
        </w:rPr>
        <w:t xml:space="preserve"> operating </w:t>
      </w:r>
      <w:r w:rsidR="00FB5E11" w:rsidRPr="0079506A">
        <w:rPr>
          <w:rFonts w:cs="Times New Roman"/>
        </w:rPr>
        <w:t>arrangements</w:t>
      </w:r>
      <w:r w:rsidRPr="0079506A">
        <w:rPr>
          <w:rFonts w:cs="Times New Roman"/>
        </w:rPr>
        <w:t>.</w:t>
      </w:r>
    </w:p>
    <w:p w:rsidR="007743F7" w:rsidRPr="0079506A" w:rsidRDefault="007743F7" w:rsidP="00574407">
      <w:pPr>
        <w:pStyle w:val="Heading1"/>
        <w:numPr>
          <w:ilvl w:val="0"/>
          <w:numId w:val="1"/>
        </w:numPr>
        <w:spacing w:line="360" w:lineRule="auto"/>
        <w:jc w:val="both"/>
        <w:rPr>
          <w:rFonts w:cs="Times New Roman"/>
        </w:rPr>
      </w:pPr>
      <w:bookmarkStart w:id="21" w:name="_Toc140058770"/>
      <w:r w:rsidRPr="0079506A">
        <w:rPr>
          <w:rFonts w:cs="Times New Roman"/>
        </w:rPr>
        <w:lastRenderedPageBreak/>
        <w:t xml:space="preserve">Strategies to Promote Employee Engagement </w:t>
      </w:r>
      <w:r w:rsidR="0079506A" w:rsidRPr="0079506A">
        <w:rPr>
          <w:rFonts w:cs="Times New Roman"/>
        </w:rPr>
        <w:t>throughout</w:t>
      </w:r>
      <w:r w:rsidRPr="0079506A">
        <w:rPr>
          <w:rFonts w:cs="Times New Roman"/>
        </w:rPr>
        <w:t xml:space="preserve"> the Implementation of Flexible Working</w:t>
      </w:r>
      <w:bookmarkEnd w:id="21"/>
    </w:p>
    <w:p w:rsidR="007743F7" w:rsidRPr="0079506A" w:rsidRDefault="007743F7" w:rsidP="00574407">
      <w:pPr>
        <w:spacing w:line="360" w:lineRule="auto"/>
        <w:jc w:val="both"/>
        <w:rPr>
          <w:rFonts w:cs="Times New Roman"/>
        </w:rPr>
      </w:pPr>
      <w:r w:rsidRPr="0079506A">
        <w:rPr>
          <w:rFonts w:cs="Times New Roman"/>
        </w:rPr>
        <w:t xml:space="preserve">Implementing </w:t>
      </w:r>
      <w:r w:rsidR="00FB5E11" w:rsidRPr="0079506A">
        <w:rPr>
          <w:rFonts w:cs="Times New Roman"/>
        </w:rPr>
        <w:t>flexible</w:t>
      </w:r>
      <w:r w:rsidRPr="0079506A">
        <w:rPr>
          <w:rFonts w:cs="Times New Roman"/>
        </w:rPr>
        <w:t xml:space="preserve"> working arrangements </w:t>
      </w:r>
      <w:r w:rsidR="00FB5E11" w:rsidRPr="0079506A">
        <w:rPr>
          <w:rFonts w:cs="Times New Roman"/>
        </w:rPr>
        <w:t>requires</w:t>
      </w:r>
      <w:r w:rsidRPr="0079506A">
        <w:rPr>
          <w:rFonts w:cs="Times New Roman"/>
        </w:rPr>
        <w:t xml:space="preserve"> proactive </w:t>
      </w:r>
      <w:r w:rsidR="00FB5E11" w:rsidRPr="0079506A">
        <w:rPr>
          <w:rFonts w:cs="Times New Roman"/>
        </w:rPr>
        <w:t>strategies</w:t>
      </w:r>
      <w:r w:rsidRPr="0079506A">
        <w:rPr>
          <w:rFonts w:cs="Times New Roman"/>
        </w:rPr>
        <w:t xml:space="preserve"> to </w:t>
      </w:r>
      <w:r w:rsidR="00FB5E11" w:rsidRPr="0079506A">
        <w:rPr>
          <w:rFonts w:cs="Times New Roman"/>
        </w:rPr>
        <w:t>maintain</w:t>
      </w:r>
      <w:r w:rsidRPr="0079506A">
        <w:rPr>
          <w:rFonts w:cs="Times New Roman"/>
        </w:rPr>
        <w:t xml:space="preserve"> excessive stages of </w:t>
      </w:r>
      <w:r w:rsidR="00FB5E11" w:rsidRPr="0079506A">
        <w:rPr>
          <w:rFonts w:cs="Times New Roman"/>
        </w:rPr>
        <w:t>employee</w:t>
      </w:r>
      <w:r w:rsidRPr="0079506A">
        <w:rPr>
          <w:rFonts w:cs="Times New Roman"/>
        </w:rPr>
        <w:t xml:space="preserve"> engagement. GreenCo can appoint the </w:t>
      </w:r>
      <w:r w:rsidR="00FB5E11" w:rsidRPr="0079506A">
        <w:rPr>
          <w:rFonts w:cs="Times New Roman"/>
        </w:rPr>
        <w:t>following</w:t>
      </w:r>
      <w:r w:rsidRPr="0079506A">
        <w:rPr>
          <w:rFonts w:cs="Times New Roman"/>
        </w:rPr>
        <w:t xml:space="preserve"> </w:t>
      </w:r>
      <w:r w:rsidR="00FB5E11" w:rsidRPr="0079506A">
        <w:rPr>
          <w:rFonts w:cs="Times New Roman"/>
        </w:rPr>
        <w:t>strategies</w:t>
      </w:r>
      <w:r w:rsidRPr="0079506A">
        <w:rPr>
          <w:rFonts w:cs="Times New Roman"/>
        </w:rPr>
        <w:t xml:space="preserve"> to promote </w:t>
      </w:r>
      <w:r w:rsidR="00FB5E11" w:rsidRPr="0079506A">
        <w:rPr>
          <w:rFonts w:cs="Times New Roman"/>
        </w:rPr>
        <w:t xml:space="preserve">employee engagement during the </w:t>
      </w:r>
      <w:r w:rsidRPr="0079506A">
        <w:rPr>
          <w:rFonts w:cs="Times New Roman"/>
        </w:rPr>
        <w:t xml:space="preserve">implementation of flexible </w:t>
      </w:r>
      <w:r w:rsidR="00FB5E11" w:rsidRPr="0079506A">
        <w:rPr>
          <w:rFonts w:cs="Times New Roman"/>
        </w:rPr>
        <w:t>working</w:t>
      </w:r>
      <w:r w:rsidRPr="0079506A">
        <w:rPr>
          <w:rFonts w:cs="Times New Roman"/>
        </w:rPr>
        <w:t>.</w:t>
      </w:r>
    </w:p>
    <w:p w:rsidR="007743F7" w:rsidRPr="0079506A" w:rsidRDefault="00CF6164" w:rsidP="00574407">
      <w:pPr>
        <w:pStyle w:val="Heading2"/>
        <w:spacing w:line="360" w:lineRule="auto"/>
        <w:jc w:val="both"/>
        <w:rPr>
          <w:rFonts w:cs="Times New Roman"/>
        </w:rPr>
      </w:pPr>
      <w:bookmarkStart w:id="22" w:name="_Toc140058771"/>
      <w:r w:rsidRPr="0079506A">
        <w:rPr>
          <w:rFonts w:cs="Times New Roman"/>
        </w:rPr>
        <w:t xml:space="preserve">4.1. </w:t>
      </w:r>
      <w:r w:rsidR="007743F7" w:rsidRPr="0079506A">
        <w:rPr>
          <w:rFonts w:cs="Times New Roman"/>
        </w:rPr>
        <w:t>Clear Communication and Expectations</w:t>
      </w:r>
      <w:bookmarkEnd w:id="22"/>
    </w:p>
    <w:p w:rsidR="007743F7" w:rsidRPr="0079506A" w:rsidRDefault="007743F7" w:rsidP="00574407">
      <w:pPr>
        <w:spacing w:line="360" w:lineRule="auto"/>
        <w:jc w:val="both"/>
        <w:rPr>
          <w:rFonts w:cs="Times New Roman"/>
        </w:rPr>
      </w:pPr>
      <w:r w:rsidRPr="0079506A">
        <w:rPr>
          <w:rFonts w:cs="Times New Roman"/>
        </w:rPr>
        <w:t xml:space="preserve">Clear conversation is important to make certain </w:t>
      </w:r>
      <w:r w:rsidR="009F44BC" w:rsidRPr="0079506A">
        <w:rPr>
          <w:rFonts w:cs="Times New Roman"/>
        </w:rPr>
        <w:t>employees</w:t>
      </w:r>
      <w:r w:rsidRPr="0079506A">
        <w:rPr>
          <w:rFonts w:cs="Times New Roman"/>
        </w:rPr>
        <w:t xml:space="preserve"> apprehend the organisation's dedication to flexible </w:t>
      </w:r>
      <w:r w:rsidR="009F44BC" w:rsidRPr="0079506A">
        <w:rPr>
          <w:rFonts w:cs="Times New Roman"/>
        </w:rPr>
        <w:t>working</w:t>
      </w:r>
      <w:r w:rsidRPr="0079506A">
        <w:rPr>
          <w:rFonts w:cs="Times New Roman"/>
        </w:rPr>
        <w:t xml:space="preserve"> and the expectations surrounding it. GreenCo ought to communicate the motive, blessings, and tips of </w:t>
      </w:r>
      <w:r w:rsidR="00FB5E11" w:rsidRPr="0079506A">
        <w:rPr>
          <w:rFonts w:cs="Times New Roman"/>
        </w:rPr>
        <w:t>flexible</w:t>
      </w:r>
      <w:r w:rsidRPr="0079506A">
        <w:rPr>
          <w:rFonts w:cs="Times New Roman"/>
        </w:rPr>
        <w:t xml:space="preserve"> </w:t>
      </w:r>
      <w:r w:rsidR="009F44BC" w:rsidRPr="0079506A">
        <w:rPr>
          <w:rFonts w:cs="Times New Roman"/>
        </w:rPr>
        <w:t>working</w:t>
      </w:r>
      <w:r w:rsidRPr="0079506A">
        <w:rPr>
          <w:rFonts w:cs="Times New Roman"/>
        </w:rPr>
        <w:t xml:space="preserve"> arrangements via numerous channels. Transparent conversation ought to cope with issues, dispel misconceptions, and provide readability on how the new working arrangements align with the agency's goals</w:t>
      </w:r>
      <w:r w:rsidR="00574407" w:rsidRPr="0079506A">
        <w:rPr>
          <w:rFonts w:cs="Times New Roman"/>
        </w:rPr>
        <w:t xml:space="preserve"> (</w:t>
      </w:r>
      <w:r w:rsidR="00574407" w:rsidRPr="0079506A">
        <w:rPr>
          <w:rFonts w:cs="Times New Roman"/>
          <w:shd w:val="clear" w:color="auto" w:fill="FFFFFF"/>
        </w:rPr>
        <w:t>Weideman and Hofmeyr, 2020)</w:t>
      </w:r>
      <w:r w:rsidRPr="0079506A">
        <w:rPr>
          <w:rFonts w:cs="Times New Roman"/>
        </w:rPr>
        <w:t>.</w:t>
      </w:r>
    </w:p>
    <w:p w:rsidR="007743F7" w:rsidRPr="0079506A" w:rsidRDefault="007743F7" w:rsidP="00574407">
      <w:pPr>
        <w:pStyle w:val="Heading2"/>
        <w:numPr>
          <w:ilvl w:val="1"/>
          <w:numId w:val="1"/>
        </w:numPr>
        <w:spacing w:line="360" w:lineRule="auto"/>
        <w:jc w:val="both"/>
        <w:rPr>
          <w:rFonts w:cs="Times New Roman"/>
        </w:rPr>
      </w:pPr>
      <w:bookmarkStart w:id="23" w:name="_Toc140058772"/>
      <w:r w:rsidRPr="0079506A">
        <w:rPr>
          <w:rFonts w:cs="Times New Roman"/>
        </w:rPr>
        <w:t>Empowerment and Autonomy</w:t>
      </w:r>
      <w:bookmarkEnd w:id="23"/>
    </w:p>
    <w:p w:rsidR="007743F7" w:rsidRPr="0079506A" w:rsidRDefault="007743F7" w:rsidP="00574407">
      <w:pPr>
        <w:spacing w:line="360" w:lineRule="auto"/>
        <w:jc w:val="both"/>
        <w:rPr>
          <w:rFonts w:cs="Times New Roman"/>
        </w:rPr>
      </w:pPr>
      <w:r w:rsidRPr="0079506A">
        <w:rPr>
          <w:rFonts w:cs="Times New Roman"/>
        </w:rPr>
        <w:t xml:space="preserve">Empowering </w:t>
      </w:r>
      <w:r w:rsidR="009F44BC" w:rsidRPr="0079506A">
        <w:rPr>
          <w:rFonts w:cs="Times New Roman"/>
        </w:rPr>
        <w:t>employees</w:t>
      </w:r>
      <w:r w:rsidRPr="0079506A">
        <w:rPr>
          <w:rFonts w:cs="Times New Roman"/>
        </w:rPr>
        <w:t xml:space="preserve"> within the framework of </w:t>
      </w:r>
      <w:r w:rsidR="00FB5E11" w:rsidRPr="0079506A">
        <w:rPr>
          <w:rFonts w:cs="Times New Roman"/>
        </w:rPr>
        <w:t>flexible</w:t>
      </w:r>
      <w:r w:rsidRPr="0079506A">
        <w:rPr>
          <w:rFonts w:cs="Times New Roman"/>
        </w:rPr>
        <w:t xml:space="preserve"> working </w:t>
      </w:r>
      <w:r w:rsidR="00FB5E11" w:rsidRPr="0079506A">
        <w:rPr>
          <w:rFonts w:cs="Times New Roman"/>
        </w:rPr>
        <w:t>arrangements</w:t>
      </w:r>
      <w:r w:rsidRPr="0079506A">
        <w:rPr>
          <w:rFonts w:cs="Times New Roman"/>
        </w:rPr>
        <w:t xml:space="preserve"> promotes engagement. GreenCo ought to inspire employees to take possession </w:t>
      </w:r>
      <w:r w:rsidR="00CF6164" w:rsidRPr="0079506A">
        <w:rPr>
          <w:rFonts w:cs="Times New Roman"/>
        </w:rPr>
        <w:t>of</w:t>
      </w:r>
      <w:r w:rsidRPr="0079506A">
        <w:rPr>
          <w:rFonts w:cs="Times New Roman"/>
        </w:rPr>
        <w:t xml:space="preserve"> their paintings by using granting them autonomy to make choices regarding their schedules and responsibilities. Involving </w:t>
      </w:r>
      <w:r w:rsidR="009F44BC" w:rsidRPr="0079506A">
        <w:rPr>
          <w:rFonts w:cs="Times New Roman"/>
        </w:rPr>
        <w:t>employees</w:t>
      </w:r>
      <w:r w:rsidRPr="0079506A">
        <w:rPr>
          <w:rFonts w:cs="Times New Roman"/>
        </w:rPr>
        <w:t xml:space="preserve"> in choice-making procedures fosters a sense of empowerment and price.</w:t>
      </w:r>
    </w:p>
    <w:p w:rsidR="007743F7" w:rsidRPr="0079506A" w:rsidRDefault="007743F7" w:rsidP="00574407">
      <w:pPr>
        <w:pStyle w:val="Heading2"/>
        <w:numPr>
          <w:ilvl w:val="1"/>
          <w:numId w:val="1"/>
        </w:numPr>
        <w:spacing w:line="360" w:lineRule="auto"/>
        <w:jc w:val="both"/>
        <w:rPr>
          <w:rFonts w:cs="Times New Roman"/>
        </w:rPr>
      </w:pPr>
      <w:bookmarkStart w:id="24" w:name="_Toc140058773"/>
      <w:r w:rsidRPr="0079506A">
        <w:rPr>
          <w:rFonts w:cs="Times New Roman"/>
        </w:rPr>
        <w:t>Flexible Performance Management</w:t>
      </w:r>
      <w:bookmarkEnd w:id="24"/>
    </w:p>
    <w:p w:rsidR="007743F7" w:rsidRPr="0079506A" w:rsidRDefault="007743F7" w:rsidP="00574407">
      <w:pPr>
        <w:spacing w:line="360" w:lineRule="auto"/>
        <w:jc w:val="both"/>
        <w:rPr>
          <w:rFonts w:cs="Times New Roman"/>
        </w:rPr>
      </w:pPr>
      <w:r w:rsidRPr="0079506A">
        <w:rPr>
          <w:rFonts w:cs="Times New Roman"/>
        </w:rPr>
        <w:t xml:space="preserve">Adapting overall performance </w:t>
      </w:r>
      <w:r w:rsidR="00FB5E11" w:rsidRPr="0079506A">
        <w:rPr>
          <w:rFonts w:cs="Times New Roman"/>
        </w:rPr>
        <w:t>management</w:t>
      </w:r>
      <w:r w:rsidRPr="0079506A">
        <w:rPr>
          <w:rFonts w:cs="Times New Roman"/>
        </w:rPr>
        <w:t xml:space="preserve"> practices to </w:t>
      </w:r>
      <w:r w:rsidR="00FB5E11" w:rsidRPr="0079506A">
        <w:rPr>
          <w:rFonts w:cs="Times New Roman"/>
        </w:rPr>
        <w:t>flexible</w:t>
      </w:r>
      <w:r w:rsidRPr="0079506A">
        <w:rPr>
          <w:rFonts w:cs="Times New Roman"/>
        </w:rPr>
        <w:t xml:space="preserve"> working is vital. GreenCo must attention </w:t>
      </w:r>
      <w:r w:rsidR="00CF6164" w:rsidRPr="0079506A">
        <w:rPr>
          <w:rFonts w:cs="Times New Roman"/>
        </w:rPr>
        <w:t>to</w:t>
      </w:r>
      <w:r w:rsidRPr="0079506A">
        <w:rPr>
          <w:rFonts w:cs="Times New Roman"/>
        </w:rPr>
        <w:t xml:space="preserve"> outcomes and consequences in place of tracking inputs. Setting clear overall performance desires, providing everyday remarks, and spotting achievements </w:t>
      </w:r>
      <w:r w:rsidR="00CF6164" w:rsidRPr="0079506A">
        <w:rPr>
          <w:rFonts w:cs="Times New Roman"/>
        </w:rPr>
        <w:t>guarantee</w:t>
      </w:r>
      <w:r w:rsidRPr="0079506A">
        <w:rPr>
          <w:rFonts w:cs="Times New Roman"/>
        </w:rPr>
        <w:t xml:space="preserve"> </w:t>
      </w:r>
      <w:r w:rsidR="009F44BC" w:rsidRPr="0079506A">
        <w:rPr>
          <w:rFonts w:cs="Times New Roman"/>
        </w:rPr>
        <w:t>employees</w:t>
      </w:r>
      <w:r w:rsidRPr="0079506A">
        <w:rPr>
          <w:rFonts w:cs="Times New Roman"/>
        </w:rPr>
        <w:t xml:space="preserve"> </w:t>
      </w:r>
      <w:r w:rsidR="00CF6164" w:rsidRPr="0079506A">
        <w:rPr>
          <w:rFonts w:cs="Times New Roman"/>
        </w:rPr>
        <w:t xml:space="preserve">a </w:t>
      </w:r>
      <w:r w:rsidRPr="0079506A">
        <w:rPr>
          <w:rFonts w:cs="Times New Roman"/>
        </w:rPr>
        <w:t xml:space="preserve">sense valued and </w:t>
      </w:r>
      <w:r w:rsidR="00CF6164" w:rsidRPr="0079506A">
        <w:rPr>
          <w:rFonts w:cs="Times New Roman"/>
        </w:rPr>
        <w:t>motivation</w:t>
      </w:r>
      <w:r w:rsidR="00574407" w:rsidRPr="0079506A">
        <w:rPr>
          <w:rFonts w:cs="Times New Roman"/>
        </w:rPr>
        <w:t xml:space="preserve"> (</w:t>
      </w:r>
      <w:r w:rsidR="00574407" w:rsidRPr="0079506A">
        <w:rPr>
          <w:rFonts w:cs="Times New Roman"/>
          <w:shd w:val="clear" w:color="auto" w:fill="FFFFFF"/>
        </w:rPr>
        <w:t>Omondi, 2016)</w:t>
      </w:r>
      <w:r w:rsidRPr="0079506A">
        <w:rPr>
          <w:rFonts w:cs="Times New Roman"/>
        </w:rPr>
        <w:t>.</w:t>
      </w:r>
    </w:p>
    <w:p w:rsidR="007743F7" w:rsidRPr="0079506A" w:rsidRDefault="007743F7" w:rsidP="00574407">
      <w:pPr>
        <w:pStyle w:val="Heading2"/>
        <w:numPr>
          <w:ilvl w:val="1"/>
          <w:numId w:val="1"/>
        </w:numPr>
        <w:spacing w:line="360" w:lineRule="auto"/>
        <w:jc w:val="both"/>
        <w:rPr>
          <w:rFonts w:cs="Times New Roman"/>
        </w:rPr>
      </w:pPr>
      <w:bookmarkStart w:id="25" w:name="_Toc140058774"/>
      <w:r w:rsidRPr="0079506A">
        <w:rPr>
          <w:rFonts w:cs="Times New Roman"/>
        </w:rPr>
        <w:t>Collaboration and Team Building</w:t>
      </w:r>
      <w:bookmarkEnd w:id="25"/>
    </w:p>
    <w:p w:rsidR="007743F7" w:rsidRPr="0079506A" w:rsidRDefault="007743F7" w:rsidP="00574407">
      <w:pPr>
        <w:spacing w:line="360" w:lineRule="auto"/>
        <w:jc w:val="both"/>
        <w:rPr>
          <w:rFonts w:cs="Times New Roman"/>
        </w:rPr>
      </w:pPr>
      <w:r w:rsidRPr="0079506A">
        <w:rPr>
          <w:rFonts w:cs="Times New Roman"/>
        </w:rPr>
        <w:t xml:space="preserve">Creating </w:t>
      </w:r>
      <w:r w:rsidR="00FB5E11" w:rsidRPr="0079506A">
        <w:rPr>
          <w:rFonts w:cs="Times New Roman"/>
        </w:rPr>
        <w:t>opportunities</w:t>
      </w:r>
      <w:r w:rsidRPr="0079506A">
        <w:rPr>
          <w:rFonts w:cs="Times New Roman"/>
        </w:rPr>
        <w:t xml:space="preserve"> for collaboration and fostering camaraderie amongst </w:t>
      </w:r>
      <w:r w:rsidR="009F44BC" w:rsidRPr="0079506A">
        <w:rPr>
          <w:rFonts w:cs="Times New Roman"/>
        </w:rPr>
        <w:t>employees</w:t>
      </w:r>
      <w:r w:rsidRPr="0079506A">
        <w:rPr>
          <w:rFonts w:cs="Times New Roman"/>
        </w:rPr>
        <w:t xml:space="preserve"> is vital for engagement. GreenCo should make use of </w:t>
      </w:r>
      <w:r w:rsidR="00CF6164" w:rsidRPr="0079506A">
        <w:rPr>
          <w:rFonts w:cs="Times New Roman"/>
        </w:rPr>
        <w:t xml:space="preserve">the </w:t>
      </w:r>
      <w:r w:rsidR="00FB5E11" w:rsidRPr="0079506A">
        <w:rPr>
          <w:rFonts w:cs="Times New Roman"/>
        </w:rPr>
        <w:t xml:space="preserve">era for virtual team </w:t>
      </w:r>
      <w:r w:rsidRPr="0079506A">
        <w:rPr>
          <w:rFonts w:cs="Times New Roman"/>
        </w:rPr>
        <w:t xml:space="preserve">interactions, knowledge sharing, and social connections. Regular </w:t>
      </w:r>
      <w:r w:rsidR="00FB5E11" w:rsidRPr="0079506A">
        <w:rPr>
          <w:rFonts w:cs="Times New Roman"/>
        </w:rPr>
        <w:t>virtual team</w:t>
      </w:r>
      <w:r w:rsidRPr="0079506A">
        <w:rPr>
          <w:rFonts w:cs="Times New Roman"/>
        </w:rPr>
        <w:t xml:space="preserve"> meetings and </w:t>
      </w:r>
      <w:r w:rsidR="00FB5E11" w:rsidRPr="0079506A">
        <w:rPr>
          <w:rFonts w:cs="Times New Roman"/>
        </w:rPr>
        <w:t>team</w:t>
      </w:r>
      <w:r w:rsidRPr="0079506A">
        <w:rPr>
          <w:rFonts w:cs="Times New Roman"/>
        </w:rPr>
        <w:t xml:space="preserve">-building activities assist preserve </w:t>
      </w:r>
      <w:r w:rsidR="00CF6164" w:rsidRPr="0079506A">
        <w:rPr>
          <w:rFonts w:cs="Times New Roman"/>
        </w:rPr>
        <w:t>an</w:t>
      </w:r>
      <w:r w:rsidRPr="0079506A">
        <w:rPr>
          <w:rFonts w:cs="Times New Roman"/>
        </w:rPr>
        <w:t xml:space="preserve"> experience of belonging and </w:t>
      </w:r>
      <w:r w:rsidR="00CF6164" w:rsidRPr="0079506A">
        <w:rPr>
          <w:rFonts w:cs="Times New Roman"/>
        </w:rPr>
        <w:t>beefing</w:t>
      </w:r>
      <w:r w:rsidRPr="0079506A">
        <w:rPr>
          <w:rFonts w:cs="Times New Roman"/>
        </w:rPr>
        <w:t xml:space="preserve"> up relationships</w:t>
      </w:r>
      <w:r w:rsidR="00574407" w:rsidRPr="0079506A">
        <w:rPr>
          <w:rFonts w:cs="Times New Roman"/>
        </w:rPr>
        <w:t xml:space="preserve"> (</w:t>
      </w:r>
      <w:r w:rsidR="00574407" w:rsidRPr="0079506A">
        <w:rPr>
          <w:rFonts w:cs="Times New Roman"/>
          <w:shd w:val="clear" w:color="auto" w:fill="FFFFFF"/>
        </w:rPr>
        <w:t>Rees and French, 2016)</w:t>
      </w:r>
      <w:r w:rsidRPr="0079506A">
        <w:rPr>
          <w:rFonts w:cs="Times New Roman"/>
        </w:rPr>
        <w:t>.</w:t>
      </w:r>
    </w:p>
    <w:p w:rsidR="007743F7" w:rsidRPr="0079506A" w:rsidRDefault="007743F7" w:rsidP="00574407">
      <w:pPr>
        <w:pStyle w:val="Heading2"/>
        <w:numPr>
          <w:ilvl w:val="1"/>
          <w:numId w:val="1"/>
        </w:numPr>
        <w:spacing w:line="360" w:lineRule="auto"/>
        <w:jc w:val="both"/>
        <w:rPr>
          <w:rFonts w:cs="Times New Roman"/>
        </w:rPr>
      </w:pPr>
      <w:bookmarkStart w:id="26" w:name="_Toc140058775"/>
      <w:r w:rsidRPr="0079506A">
        <w:rPr>
          <w:rFonts w:cs="Times New Roman"/>
        </w:rPr>
        <w:lastRenderedPageBreak/>
        <w:t>Training and Development Opportunities</w:t>
      </w:r>
      <w:bookmarkEnd w:id="26"/>
    </w:p>
    <w:p w:rsidR="007743F7" w:rsidRPr="0079506A" w:rsidRDefault="007743F7" w:rsidP="00574407">
      <w:pPr>
        <w:spacing w:line="360" w:lineRule="auto"/>
        <w:jc w:val="both"/>
        <w:rPr>
          <w:rFonts w:cs="Times New Roman"/>
        </w:rPr>
      </w:pPr>
      <w:r w:rsidRPr="0079506A">
        <w:rPr>
          <w:rFonts w:cs="Times New Roman"/>
        </w:rPr>
        <w:t xml:space="preserve">Investing in </w:t>
      </w:r>
      <w:r w:rsidR="009F44BC" w:rsidRPr="0079506A">
        <w:rPr>
          <w:rFonts w:cs="Times New Roman"/>
        </w:rPr>
        <w:t>training</w:t>
      </w:r>
      <w:r w:rsidRPr="0079506A">
        <w:rPr>
          <w:rFonts w:cs="Times New Roman"/>
        </w:rPr>
        <w:t xml:space="preserve"> and development demonstrates a commitment to </w:t>
      </w:r>
      <w:r w:rsidR="00CF6164" w:rsidRPr="0079506A">
        <w:rPr>
          <w:rFonts w:cs="Times New Roman"/>
        </w:rPr>
        <w:t xml:space="preserve">the </w:t>
      </w:r>
      <w:r w:rsidR="00FB5E11" w:rsidRPr="0079506A">
        <w:rPr>
          <w:rFonts w:cs="Times New Roman"/>
        </w:rPr>
        <w:t>employee</w:t>
      </w:r>
      <w:r w:rsidRPr="0079506A">
        <w:rPr>
          <w:rFonts w:cs="Times New Roman"/>
        </w:rPr>
        <w:t xml:space="preserve"> </w:t>
      </w:r>
      <w:r w:rsidR="00FB5E11" w:rsidRPr="0079506A">
        <w:rPr>
          <w:rFonts w:cs="Times New Roman"/>
        </w:rPr>
        <w:t>growth</w:t>
      </w:r>
      <w:r w:rsidRPr="0079506A">
        <w:rPr>
          <w:rFonts w:cs="Times New Roman"/>
        </w:rPr>
        <w:t xml:space="preserve">. GreenCo should offer assets, </w:t>
      </w:r>
      <w:r w:rsidR="00CF6164" w:rsidRPr="0079506A">
        <w:rPr>
          <w:rFonts w:cs="Times New Roman"/>
        </w:rPr>
        <w:t>online</w:t>
      </w:r>
      <w:r w:rsidRPr="0079506A">
        <w:rPr>
          <w:rFonts w:cs="Times New Roman"/>
        </w:rPr>
        <w:t xml:space="preserve"> </w:t>
      </w:r>
      <w:r w:rsidR="00FB5E11" w:rsidRPr="0079506A">
        <w:rPr>
          <w:rFonts w:cs="Times New Roman"/>
        </w:rPr>
        <w:t xml:space="preserve">training platform </w:t>
      </w:r>
      <w:r w:rsidRPr="0079506A">
        <w:rPr>
          <w:rFonts w:cs="Times New Roman"/>
        </w:rPr>
        <w:t xml:space="preserve">and virtual training </w:t>
      </w:r>
      <w:r w:rsidR="00FB5E11" w:rsidRPr="0079506A">
        <w:rPr>
          <w:rFonts w:cs="Times New Roman"/>
        </w:rPr>
        <w:t>sessions</w:t>
      </w:r>
      <w:r w:rsidRPr="0079506A">
        <w:rPr>
          <w:rFonts w:cs="Times New Roman"/>
        </w:rPr>
        <w:t xml:space="preserve"> for </w:t>
      </w:r>
      <w:r w:rsidR="00FB5E11" w:rsidRPr="0079506A">
        <w:rPr>
          <w:rFonts w:cs="Times New Roman"/>
        </w:rPr>
        <w:t>skills</w:t>
      </w:r>
      <w:r w:rsidRPr="0079506A">
        <w:rPr>
          <w:rFonts w:cs="Times New Roman"/>
        </w:rPr>
        <w:t xml:space="preserve"> enhancement. Communicating the relevance of expert development to </w:t>
      </w:r>
      <w:r w:rsidR="00FB5E11" w:rsidRPr="0079506A">
        <w:rPr>
          <w:rFonts w:cs="Times New Roman"/>
        </w:rPr>
        <w:t xml:space="preserve">current </w:t>
      </w:r>
      <w:r w:rsidRPr="0079506A">
        <w:rPr>
          <w:rFonts w:cs="Times New Roman"/>
        </w:rPr>
        <w:t xml:space="preserve">roles and future </w:t>
      </w:r>
      <w:r w:rsidR="00CF6164" w:rsidRPr="0079506A">
        <w:rPr>
          <w:rFonts w:cs="Times New Roman"/>
        </w:rPr>
        <w:t>professional</w:t>
      </w:r>
      <w:r w:rsidRPr="0079506A">
        <w:rPr>
          <w:rFonts w:cs="Times New Roman"/>
        </w:rPr>
        <w:t xml:space="preserve"> advancement fosters engagement.</w:t>
      </w:r>
    </w:p>
    <w:p w:rsidR="007743F7" w:rsidRPr="0079506A" w:rsidRDefault="007743F7" w:rsidP="00574407">
      <w:pPr>
        <w:spacing w:line="360" w:lineRule="auto"/>
        <w:jc w:val="both"/>
        <w:rPr>
          <w:rFonts w:cs="Times New Roman"/>
        </w:rPr>
      </w:pPr>
    </w:p>
    <w:p w:rsidR="007743F7" w:rsidRPr="0079506A" w:rsidRDefault="007743F7" w:rsidP="00574407">
      <w:pPr>
        <w:spacing w:line="360" w:lineRule="auto"/>
        <w:jc w:val="both"/>
        <w:rPr>
          <w:rFonts w:cs="Times New Roman"/>
        </w:rPr>
      </w:pPr>
    </w:p>
    <w:p w:rsidR="00CF6164" w:rsidRPr="0079506A" w:rsidRDefault="00CF6164" w:rsidP="00574407">
      <w:pPr>
        <w:spacing w:line="360" w:lineRule="auto"/>
        <w:jc w:val="both"/>
        <w:rPr>
          <w:rFonts w:cs="Times New Roman"/>
        </w:rPr>
      </w:pPr>
      <w:r w:rsidRPr="0079506A">
        <w:rPr>
          <w:rFonts w:cs="Times New Roman"/>
        </w:rPr>
        <w:br w:type="page"/>
      </w:r>
    </w:p>
    <w:p w:rsidR="007743F7" w:rsidRPr="0079506A" w:rsidRDefault="00CF6164" w:rsidP="00574407">
      <w:pPr>
        <w:pStyle w:val="Heading1"/>
        <w:spacing w:line="360" w:lineRule="auto"/>
        <w:jc w:val="both"/>
        <w:rPr>
          <w:rFonts w:cs="Times New Roman"/>
        </w:rPr>
      </w:pPr>
      <w:bookmarkStart w:id="27" w:name="_Toc140058776"/>
      <w:r w:rsidRPr="0079506A">
        <w:rPr>
          <w:rFonts w:cs="Times New Roman"/>
        </w:rPr>
        <w:lastRenderedPageBreak/>
        <w:t>Conclusion</w:t>
      </w:r>
      <w:bookmarkEnd w:id="27"/>
      <w:r w:rsidRPr="0079506A">
        <w:rPr>
          <w:rFonts w:cs="Times New Roman"/>
        </w:rPr>
        <w:t xml:space="preserve"> </w:t>
      </w:r>
    </w:p>
    <w:p w:rsidR="000D1D80" w:rsidRPr="0079506A" w:rsidRDefault="009F44BC" w:rsidP="00574407">
      <w:pPr>
        <w:spacing w:line="360" w:lineRule="auto"/>
        <w:jc w:val="both"/>
        <w:rPr>
          <w:rFonts w:cs="Times New Roman"/>
        </w:rPr>
      </w:pPr>
      <w:r w:rsidRPr="0079506A">
        <w:rPr>
          <w:rFonts w:cs="Times New Roman"/>
        </w:rPr>
        <w:t xml:space="preserve">Implementing </w:t>
      </w:r>
      <w:r w:rsidR="00CF6164" w:rsidRPr="0079506A">
        <w:rPr>
          <w:rFonts w:cs="Times New Roman"/>
        </w:rPr>
        <w:t xml:space="preserve">flexible </w:t>
      </w:r>
      <w:r w:rsidRPr="0079506A">
        <w:rPr>
          <w:rFonts w:cs="Times New Roman"/>
        </w:rPr>
        <w:t>working</w:t>
      </w:r>
      <w:r w:rsidR="00CF6164" w:rsidRPr="0079506A">
        <w:rPr>
          <w:rFonts w:cs="Times New Roman"/>
        </w:rPr>
        <w:t xml:space="preserve"> arrangements at GreenCo gives sizable advantages to </w:t>
      </w:r>
      <w:r w:rsidRPr="0079506A">
        <w:rPr>
          <w:rFonts w:cs="Times New Roman"/>
        </w:rPr>
        <w:t>both organis</w:t>
      </w:r>
      <w:r w:rsidR="00CF6164" w:rsidRPr="0079506A">
        <w:rPr>
          <w:rFonts w:cs="Times New Roman"/>
        </w:rPr>
        <w:t xml:space="preserve">ation and its </w:t>
      </w:r>
      <w:r w:rsidRPr="0079506A">
        <w:rPr>
          <w:rFonts w:cs="Times New Roman"/>
        </w:rPr>
        <w:t>employee</w:t>
      </w:r>
      <w:r w:rsidR="00CF6164" w:rsidRPr="0079506A">
        <w:rPr>
          <w:rFonts w:cs="Times New Roman"/>
        </w:rPr>
        <w:t>. By promoting work-</w:t>
      </w:r>
      <w:r w:rsidRPr="0079506A">
        <w:rPr>
          <w:rFonts w:cs="Times New Roman"/>
        </w:rPr>
        <w:t>life</w:t>
      </w:r>
      <w:r w:rsidR="00CF6164" w:rsidRPr="0079506A">
        <w:rPr>
          <w:rFonts w:cs="Times New Roman"/>
        </w:rPr>
        <w:t xml:space="preserve"> </w:t>
      </w:r>
      <w:r w:rsidRPr="0079506A">
        <w:rPr>
          <w:rFonts w:cs="Times New Roman"/>
        </w:rPr>
        <w:t>balance</w:t>
      </w:r>
      <w:r w:rsidR="00CF6164" w:rsidRPr="0079506A">
        <w:rPr>
          <w:rFonts w:cs="Times New Roman"/>
        </w:rPr>
        <w:t xml:space="preserve">, enhancing employee retention, improving productivity and overall performance, attracting various skills, and </w:t>
      </w:r>
      <w:r w:rsidRPr="0079506A">
        <w:rPr>
          <w:rFonts w:cs="Times New Roman"/>
        </w:rPr>
        <w:t>achieving</w:t>
      </w:r>
      <w:r w:rsidR="00CF6164" w:rsidRPr="0079506A">
        <w:rPr>
          <w:rFonts w:cs="Times New Roman"/>
        </w:rPr>
        <w:t xml:space="preserve"> cost financial savings, GreenCo can set up itself as an organization of desire in the industry. However, the successful implementation of </w:t>
      </w:r>
      <w:r w:rsidR="00FB5E11" w:rsidRPr="0079506A">
        <w:rPr>
          <w:rFonts w:cs="Times New Roman"/>
        </w:rPr>
        <w:t>flexible</w:t>
      </w:r>
      <w:r w:rsidR="00CF6164" w:rsidRPr="0079506A">
        <w:rPr>
          <w:rFonts w:cs="Times New Roman"/>
        </w:rPr>
        <w:t xml:space="preserve"> operating requires careful consideration of various factors</w:t>
      </w:r>
      <w:r w:rsidRPr="0079506A">
        <w:rPr>
          <w:rFonts w:cs="Times New Roman"/>
        </w:rPr>
        <w:t>: organizational</w:t>
      </w:r>
      <w:r w:rsidR="00CF6164" w:rsidRPr="0079506A">
        <w:rPr>
          <w:rFonts w:cs="Times New Roman"/>
        </w:rPr>
        <w:t xml:space="preserve"> readiness, activity role suitability, technological skills, criminal compliance, clean verbal exchange, and good enough help and training. Additionally, reconfiguring the pay structure to align with the brand-new operating arrangements is essential to make sure fairness and motivation. By utilising strategies consisting of clean verbal exchange, empowerment, flexible performance </w:t>
      </w:r>
      <w:r w:rsidR="00FB5E11" w:rsidRPr="0079506A">
        <w:rPr>
          <w:rFonts w:cs="Times New Roman"/>
        </w:rPr>
        <w:t>management</w:t>
      </w:r>
      <w:r w:rsidR="00CF6164" w:rsidRPr="0079506A">
        <w:rPr>
          <w:rFonts w:cs="Times New Roman"/>
        </w:rPr>
        <w:t xml:space="preserve">, collaboration, and </w:t>
      </w:r>
      <w:r w:rsidRPr="0079506A">
        <w:rPr>
          <w:rFonts w:cs="Times New Roman"/>
        </w:rPr>
        <w:t>training</w:t>
      </w:r>
      <w:r w:rsidR="00CF6164" w:rsidRPr="0079506A">
        <w:rPr>
          <w:rFonts w:cs="Times New Roman"/>
        </w:rPr>
        <w:t xml:space="preserve"> </w:t>
      </w:r>
      <w:r w:rsidRPr="0079506A">
        <w:rPr>
          <w:rFonts w:cs="Times New Roman"/>
        </w:rPr>
        <w:t>opportunities</w:t>
      </w:r>
      <w:r w:rsidR="00CF6164" w:rsidRPr="0079506A">
        <w:rPr>
          <w:rFonts w:cs="Times New Roman"/>
        </w:rPr>
        <w:t xml:space="preserve">, GreenCo can foster </w:t>
      </w:r>
      <w:r w:rsidRPr="0079506A">
        <w:rPr>
          <w:rFonts w:cs="Times New Roman"/>
        </w:rPr>
        <w:t>employee</w:t>
      </w:r>
      <w:r w:rsidR="00CF6164" w:rsidRPr="0079506A">
        <w:rPr>
          <w:rFonts w:cs="Times New Roman"/>
        </w:rPr>
        <w:t xml:space="preserve"> engagement and facilitate a </w:t>
      </w:r>
      <w:r w:rsidRPr="0079506A">
        <w:rPr>
          <w:rFonts w:cs="Times New Roman"/>
        </w:rPr>
        <w:t>smooth</w:t>
      </w:r>
      <w:r w:rsidR="00CF6164" w:rsidRPr="0079506A">
        <w:rPr>
          <w:rFonts w:cs="Times New Roman"/>
        </w:rPr>
        <w:t xml:space="preserve"> transition to flexible </w:t>
      </w:r>
      <w:r w:rsidRPr="0079506A">
        <w:rPr>
          <w:rFonts w:cs="Times New Roman"/>
        </w:rPr>
        <w:t>working</w:t>
      </w:r>
      <w:r w:rsidR="00CF6164" w:rsidRPr="0079506A">
        <w:rPr>
          <w:rFonts w:cs="Times New Roman"/>
        </w:rPr>
        <w:t xml:space="preserve">. By prioritizing </w:t>
      </w:r>
      <w:r w:rsidRPr="0079506A">
        <w:rPr>
          <w:rFonts w:cs="Times New Roman"/>
        </w:rPr>
        <w:t>employee</w:t>
      </w:r>
      <w:r w:rsidR="00CF6164" w:rsidRPr="0079506A">
        <w:rPr>
          <w:rFonts w:cs="Times New Roman"/>
        </w:rPr>
        <w:t xml:space="preserve"> engagement at some point in the implementation process, GreenCo can create a supportive and motivated </w:t>
      </w:r>
      <w:r w:rsidRPr="0079506A">
        <w:rPr>
          <w:rFonts w:cs="Times New Roman"/>
        </w:rPr>
        <w:t>workforce</w:t>
      </w:r>
      <w:r w:rsidR="00CF6164" w:rsidRPr="0079506A">
        <w:rPr>
          <w:rFonts w:cs="Times New Roman"/>
        </w:rPr>
        <w:t xml:space="preserve"> that contributes to the </w:t>
      </w:r>
      <w:r w:rsidRPr="0079506A">
        <w:rPr>
          <w:rFonts w:cs="Times New Roman"/>
        </w:rPr>
        <w:t>organisation’s</w:t>
      </w:r>
      <w:r w:rsidR="00CF6164" w:rsidRPr="0079506A">
        <w:rPr>
          <w:rFonts w:cs="Times New Roman"/>
        </w:rPr>
        <w:t xml:space="preserve"> </w:t>
      </w:r>
      <w:r w:rsidRPr="0079506A">
        <w:rPr>
          <w:rFonts w:cs="Times New Roman"/>
        </w:rPr>
        <w:t>success in the long run.</w:t>
      </w:r>
    </w:p>
    <w:p w:rsidR="000D1D80" w:rsidRPr="0079506A" w:rsidRDefault="000D1D80" w:rsidP="00574407">
      <w:pPr>
        <w:spacing w:line="360" w:lineRule="auto"/>
        <w:jc w:val="both"/>
        <w:rPr>
          <w:rFonts w:cs="Times New Roman"/>
        </w:rPr>
      </w:pPr>
      <w:r w:rsidRPr="0079506A">
        <w:rPr>
          <w:rFonts w:cs="Times New Roman"/>
        </w:rPr>
        <w:br w:type="page"/>
      </w:r>
    </w:p>
    <w:p w:rsidR="00CF6164" w:rsidRPr="0079506A" w:rsidRDefault="000D1D80" w:rsidP="00574407">
      <w:pPr>
        <w:pStyle w:val="Heading1"/>
        <w:spacing w:line="360" w:lineRule="auto"/>
        <w:jc w:val="both"/>
        <w:rPr>
          <w:rFonts w:cs="Times New Roman"/>
        </w:rPr>
      </w:pPr>
      <w:bookmarkStart w:id="28" w:name="_Toc140058777"/>
      <w:r w:rsidRPr="0079506A">
        <w:rPr>
          <w:rFonts w:cs="Times New Roman"/>
        </w:rPr>
        <w:lastRenderedPageBreak/>
        <w:t>References</w:t>
      </w:r>
      <w:bookmarkEnd w:id="28"/>
      <w:r w:rsidRPr="0079506A">
        <w:rPr>
          <w:rFonts w:cs="Times New Roman"/>
        </w:rPr>
        <w:t xml:space="preserve"> </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Amirul, S. and Mail, R., (2020). Strategic flexible working arrangement: the realignment between human resource and management accounting.</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Dale, G., </w:t>
      </w:r>
      <w:r>
        <w:rPr>
          <w:rFonts w:cs="Times New Roman"/>
          <w:shd w:val="clear" w:color="auto" w:fill="FFFFFF"/>
        </w:rPr>
        <w:t>(</w:t>
      </w:r>
      <w:r w:rsidRPr="0079506A">
        <w:rPr>
          <w:rFonts w:cs="Times New Roman"/>
          <w:shd w:val="clear" w:color="auto" w:fill="FFFFFF"/>
        </w:rPr>
        <w:t>2020</w:t>
      </w:r>
      <w:r>
        <w:rPr>
          <w:rFonts w:cs="Times New Roman"/>
          <w:shd w:val="clear" w:color="auto" w:fill="FFFFFF"/>
        </w:rPr>
        <w:t>)</w:t>
      </w:r>
      <w:r w:rsidRPr="0079506A">
        <w:rPr>
          <w:rFonts w:cs="Times New Roman"/>
          <w:shd w:val="clear" w:color="auto" w:fill="FFFFFF"/>
        </w:rPr>
        <w:t>. </w:t>
      </w:r>
      <w:r w:rsidRPr="0079506A">
        <w:rPr>
          <w:rFonts w:cs="Times New Roman"/>
          <w:i/>
          <w:iCs/>
          <w:shd w:val="clear" w:color="auto" w:fill="FFFFFF"/>
        </w:rPr>
        <w:t>Flexible working: How to implement flexibility in the workplace to improve employee and business performance</w:t>
      </w:r>
      <w:r w:rsidRPr="0079506A">
        <w:rPr>
          <w:rFonts w:cs="Times New Roman"/>
          <w:shd w:val="clear" w:color="auto" w:fill="FFFFFF"/>
        </w:rPr>
        <w:t>. Kogan Page Publishers.</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Davidescu, A.A., Apostu, S.A., Paul, A. and Casuneanu, I., </w:t>
      </w:r>
      <w:r>
        <w:rPr>
          <w:rFonts w:cs="Times New Roman"/>
          <w:shd w:val="clear" w:color="auto" w:fill="FFFFFF"/>
        </w:rPr>
        <w:t>(</w:t>
      </w:r>
      <w:r w:rsidRPr="0079506A">
        <w:rPr>
          <w:rFonts w:cs="Times New Roman"/>
          <w:shd w:val="clear" w:color="auto" w:fill="FFFFFF"/>
        </w:rPr>
        <w:t>2020</w:t>
      </w:r>
      <w:r>
        <w:rPr>
          <w:rFonts w:cs="Times New Roman"/>
          <w:shd w:val="clear" w:color="auto" w:fill="FFFFFF"/>
        </w:rPr>
        <w:t>)</w:t>
      </w:r>
      <w:r w:rsidRPr="0079506A">
        <w:rPr>
          <w:rFonts w:cs="Times New Roman"/>
          <w:shd w:val="clear" w:color="auto" w:fill="FFFFFF"/>
        </w:rPr>
        <w:t>. Work flexibility, job satisfaction, and job performance among Romanian employees—Implications for sustainable human resource management. </w:t>
      </w:r>
      <w:r w:rsidRPr="0079506A">
        <w:rPr>
          <w:rFonts w:cs="Times New Roman"/>
          <w:i/>
          <w:iCs/>
          <w:shd w:val="clear" w:color="auto" w:fill="FFFFFF"/>
        </w:rPr>
        <w:t>Sustainability</w:t>
      </w:r>
      <w:r w:rsidRPr="0079506A">
        <w:rPr>
          <w:rFonts w:cs="Times New Roman"/>
          <w:shd w:val="clear" w:color="auto" w:fill="FFFFFF"/>
        </w:rPr>
        <w:t>, </w:t>
      </w:r>
      <w:r w:rsidRPr="0079506A">
        <w:rPr>
          <w:rFonts w:cs="Times New Roman"/>
          <w:i/>
          <w:iCs/>
          <w:shd w:val="clear" w:color="auto" w:fill="FFFFFF"/>
        </w:rPr>
        <w:t>12</w:t>
      </w:r>
      <w:r w:rsidRPr="0079506A">
        <w:rPr>
          <w:rFonts w:cs="Times New Roman"/>
          <w:shd w:val="clear" w:color="auto" w:fill="FFFFFF"/>
        </w:rPr>
        <w:t>(15), p.6086.</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Dizaho, E.K., Salleh, R. and Abdullah, A., </w:t>
      </w:r>
      <w:r>
        <w:rPr>
          <w:rFonts w:cs="Times New Roman"/>
          <w:shd w:val="clear" w:color="auto" w:fill="FFFFFF"/>
        </w:rPr>
        <w:t>(</w:t>
      </w:r>
      <w:r w:rsidRPr="0079506A">
        <w:rPr>
          <w:rFonts w:cs="Times New Roman"/>
          <w:shd w:val="clear" w:color="auto" w:fill="FFFFFF"/>
        </w:rPr>
        <w:t>2017</w:t>
      </w:r>
      <w:r>
        <w:rPr>
          <w:rFonts w:cs="Times New Roman"/>
          <w:shd w:val="clear" w:color="auto" w:fill="FFFFFF"/>
        </w:rPr>
        <w:t>)</w:t>
      </w:r>
      <w:r w:rsidRPr="0079506A">
        <w:rPr>
          <w:rFonts w:cs="Times New Roman"/>
          <w:shd w:val="clear" w:color="auto" w:fill="FFFFFF"/>
        </w:rPr>
        <w:t>. Achieveing Work Life Balance Through Flexible Work Schedules and Arrangements. </w:t>
      </w:r>
      <w:r w:rsidRPr="0079506A">
        <w:rPr>
          <w:rFonts w:cs="Times New Roman"/>
          <w:i/>
          <w:iCs/>
          <w:shd w:val="clear" w:color="auto" w:fill="FFFFFF"/>
        </w:rPr>
        <w:t>Global Business &amp; Management Research</w:t>
      </w:r>
      <w:r w:rsidRPr="0079506A">
        <w:rPr>
          <w:rFonts w:cs="Times New Roman"/>
          <w:shd w:val="clear" w:color="auto" w:fill="FFFFFF"/>
        </w:rPr>
        <w:t>, </w:t>
      </w:r>
      <w:r w:rsidRPr="0079506A">
        <w:rPr>
          <w:rFonts w:cs="Times New Roman"/>
          <w:i/>
          <w:iCs/>
          <w:shd w:val="clear" w:color="auto" w:fill="FFFFFF"/>
        </w:rPr>
        <w:t>9</w:t>
      </w:r>
      <w:r w:rsidRPr="0079506A">
        <w:rPr>
          <w:rFonts w:cs="Times New Roman"/>
          <w:shd w:val="clear" w:color="auto" w:fill="FFFFFF"/>
        </w:rPr>
        <w:t>.</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Kamalaveni, M., Ramesh, S. and Vetrivel, T., </w:t>
      </w:r>
      <w:r>
        <w:rPr>
          <w:rFonts w:cs="Times New Roman"/>
          <w:shd w:val="clear" w:color="auto" w:fill="FFFFFF"/>
        </w:rPr>
        <w:t>(</w:t>
      </w:r>
      <w:r w:rsidRPr="0079506A">
        <w:rPr>
          <w:rFonts w:cs="Times New Roman"/>
          <w:shd w:val="clear" w:color="auto" w:fill="FFFFFF"/>
        </w:rPr>
        <w:t>2019</w:t>
      </w:r>
      <w:r>
        <w:rPr>
          <w:rFonts w:cs="Times New Roman"/>
          <w:shd w:val="clear" w:color="auto" w:fill="FFFFFF"/>
        </w:rPr>
        <w:t>)</w:t>
      </w:r>
      <w:r w:rsidRPr="0079506A">
        <w:rPr>
          <w:rFonts w:cs="Times New Roman"/>
          <w:shd w:val="clear" w:color="auto" w:fill="FFFFFF"/>
        </w:rPr>
        <w:t>. A review of literature on employee retention. </w:t>
      </w:r>
      <w:r w:rsidRPr="0079506A">
        <w:rPr>
          <w:rFonts w:cs="Times New Roman"/>
          <w:i/>
          <w:iCs/>
          <w:shd w:val="clear" w:color="auto" w:fill="FFFFFF"/>
        </w:rPr>
        <w:t>International Journal of Innovative Research in Management Studies (IJIRMS)</w:t>
      </w:r>
      <w:r w:rsidRPr="0079506A">
        <w:rPr>
          <w:rFonts w:cs="Times New Roman"/>
          <w:shd w:val="clear" w:color="auto" w:fill="FFFFFF"/>
        </w:rPr>
        <w:t>, </w:t>
      </w:r>
      <w:r w:rsidRPr="0079506A">
        <w:rPr>
          <w:rFonts w:cs="Times New Roman"/>
          <w:i/>
          <w:iCs/>
          <w:shd w:val="clear" w:color="auto" w:fill="FFFFFF"/>
        </w:rPr>
        <w:t>4</w:t>
      </w:r>
      <w:r w:rsidRPr="0079506A">
        <w:rPr>
          <w:rFonts w:cs="Times New Roman"/>
          <w:shd w:val="clear" w:color="auto" w:fill="FFFFFF"/>
        </w:rPr>
        <w:t>(4), pp.1-10.</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Kelliher, C. and De Menezes, L.M., </w:t>
      </w:r>
      <w:r>
        <w:rPr>
          <w:rFonts w:cs="Times New Roman"/>
          <w:shd w:val="clear" w:color="auto" w:fill="FFFFFF"/>
        </w:rPr>
        <w:t>(</w:t>
      </w:r>
      <w:r w:rsidRPr="0079506A">
        <w:rPr>
          <w:rFonts w:cs="Times New Roman"/>
          <w:shd w:val="clear" w:color="auto" w:fill="FFFFFF"/>
        </w:rPr>
        <w:t>2019</w:t>
      </w:r>
      <w:r>
        <w:rPr>
          <w:rFonts w:cs="Times New Roman"/>
          <w:shd w:val="clear" w:color="auto" w:fill="FFFFFF"/>
        </w:rPr>
        <w:t>)</w:t>
      </w:r>
      <w:r w:rsidRPr="0079506A">
        <w:rPr>
          <w:rFonts w:cs="Times New Roman"/>
          <w:shd w:val="clear" w:color="auto" w:fill="FFFFFF"/>
        </w:rPr>
        <w:t>. Flexible working in organisations: A research overview.</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Kossivi, B., Xu, M. and Kalgora, B., </w:t>
      </w:r>
      <w:r>
        <w:rPr>
          <w:rFonts w:cs="Times New Roman"/>
          <w:shd w:val="clear" w:color="auto" w:fill="FFFFFF"/>
        </w:rPr>
        <w:t>(</w:t>
      </w:r>
      <w:r w:rsidRPr="0079506A">
        <w:rPr>
          <w:rFonts w:cs="Times New Roman"/>
          <w:shd w:val="clear" w:color="auto" w:fill="FFFFFF"/>
        </w:rPr>
        <w:t>2016</w:t>
      </w:r>
      <w:r>
        <w:rPr>
          <w:rFonts w:cs="Times New Roman"/>
          <w:shd w:val="clear" w:color="auto" w:fill="FFFFFF"/>
        </w:rPr>
        <w:t>)</w:t>
      </w:r>
      <w:r w:rsidRPr="0079506A">
        <w:rPr>
          <w:rFonts w:cs="Times New Roman"/>
          <w:shd w:val="clear" w:color="auto" w:fill="FFFFFF"/>
        </w:rPr>
        <w:t>. Study on determining factors of employee retention. </w:t>
      </w:r>
      <w:r w:rsidRPr="0079506A">
        <w:rPr>
          <w:rFonts w:cs="Times New Roman"/>
          <w:i/>
          <w:iCs/>
          <w:shd w:val="clear" w:color="auto" w:fill="FFFFFF"/>
        </w:rPr>
        <w:t>Open Journal of Social Sciences</w:t>
      </w:r>
      <w:r w:rsidRPr="0079506A">
        <w:rPr>
          <w:rFonts w:cs="Times New Roman"/>
          <w:shd w:val="clear" w:color="auto" w:fill="FFFFFF"/>
        </w:rPr>
        <w:t>, </w:t>
      </w:r>
      <w:r w:rsidRPr="0079506A">
        <w:rPr>
          <w:rFonts w:cs="Times New Roman"/>
          <w:i/>
          <w:iCs/>
          <w:shd w:val="clear" w:color="auto" w:fill="FFFFFF"/>
        </w:rPr>
        <w:t>4</w:t>
      </w:r>
      <w:r w:rsidRPr="0079506A">
        <w:rPr>
          <w:rFonts w:cs="Times New Roman"/>
          <w:shd w:val="clear" w:color="auto" w:fill="FFFFFF"/>
        </w:rPr>
        <w:t>(05), p.261.</w:t>
      </w:r>
    </w:p>
    <w:p w:rsidR="0079506A" w:rsidRPr="0079506A" w:rsidRDefault="0079506A" w:rsidP="00574407">
      <w:pPr>
        <w:pStyle w:val="ListParagraph"/>
        <w:numPr>
          <w:ilvl w:val="0"/>
          <w:numId w:val="2"/>
        </w:numPr>
        <w:spacing w:line="360" w:lineRule="auto"/>
        <w:jc w:val="both"/>
        <w:rPr>
          <w:rFonts w:cs="Times New Roman"/>
          <w:sz w:val="32"/>
          <w:shd w:val="clear" w:color="auto" w:fill="FFFFFF"/>
        </w:rPr>
      </w:pPr>
      <w:r w:rsidRPr="0079506A">
        <w:rPr>
          <w:rFonts w:cs="Times New Roman"/>
          <w:color w:val="222222"/>
          <w:szCs w:val="20"/>
          <w:shd w:val="clear" w:color="auto" w:fill="FFFFFF"/>
        </w:rPr>
        <w:t xml:space="preserve">Lazazzara, A., Torre, E.D. and Nacamulli, R.C., </w:t>
      </w:r>
      <w:r>
        <w:rPr>
          <w:rFonts w:cs="Times New Roman"/>
          <w:color w:val="222222"/>
          <w:szCs w:val="20"/>
          <w:shd w:val="clear" w:color="auto" w:fill="FFFFFF"/>
        </w:rPr>
        <w:t>(</w:t>
      </w:r>
      <w:r w:rsidRPr="0079506A">
        <w:rPr>
          <w:rFonts w:cs="Times New Roman"/>
          <w:color w:val="222222"/>
          <w:szCs w:val="20"/>
          <w:shd w:val="clear" w:color="auto" w:fill="FFFFFF"/>
        </w:rPr>
        <w:t>2020</w:t>
      </w:r>
      <w:r>
        <w:rPr>
          <w:rFonts w:cs="Times New Roman"/>
          <w:color w:val="222222"/>
          <w:szCs w:val="20"/>
          <w:shd w:val="clear" w:color="auto" w:fill="FFFFFF"/>
        </w:rPr>
        <w:t>)</w:t>
      </w:r>
      <w:r w:rsidRPr="0079506A">
        <w:rPr>
          <w:rFonts w:cs="Times New Roman"/>
          <w:color w:val="222222"/>
          <w:szCs w:val="20"/>
          <w:shd w:val="clear" w:color="auto" w:fill="FFFFFF"/>
        </w:rPr>
        <w:t>. Understanding the relationship between intellectual capital and organizational performance: The role of e-HRM and performance pay. In </w:t>
      </w:r>
      <w:r w:rsidRPr="0079506A">
        <w:rPr>
          <w:rFonts w:cs="Times New Roman"/>
          <w:i/>
          <w:iCs/>
          <w:color w:val="222222"/>
          <w:szCs w:val="20"/>
          <w:shd w:val="clear" w:color="auto" w:fill="FFFFFF"/>
        </w:rPr>
        <w:t>Exploring Digital Ecosystems: Organizational and Human Challenges</w:t>
      </w:r>
      <w:r w:rsidRPr="0079506A">
        <w:rPr>
          <w:rFonts w:cs="Times New Roman"/>
          <w:color w:val="222222"/>
          <w:szCs w:val="20"/>
          <w:shd w:val="clear" w:color="auto" w:fill="FFFFFF"/>
        </w:rPr>
        <w:t> (pp. 151-164). Springer International Publishing.</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Lockey, S., Graham, L. and Zhou, Q., </w:t>
      </w:r>
      <w:r>
        <w:rPr>
          <w:rFonts w:cs="Times New Roman"/>
          <w:shd w:val="clear" w:color="auto" w:fill="FFFFFF"/>
        </w:rPr>
        <w:t>(</w:t>
      </w:r>
      <w:r w:rsidRPr="0079506A">
        <w:rPr>
          <w:rFonts w:cs="Times New Roman"/>
          <w:shd w:val="clear" w:color="auto" w:fill="FFFFFF"/>
        </w:rPr>
        <w:t>2017</w:t>
      </w:r>
      <w:r>
        <w:rPr>
          <w:rFonts w:cs="Times New Roman"/>
          <w:shd w:val="clear" w:color="auto" w:fill="FFFFFF"/>
        </w:rPr>
        <w:t>)</w:t>
      </w:r>
      <w:r w:rsidRPr="0079506A">
        <w:rPr>
          <w:rFonts w:cs="Times New Roman"/>
          <w:shd w:val="clear" w:color="auto" w:fill="FFFFFF"/>
        </w:rPr>
        <w:t>. Evidence for Performance-Related and Skills-Based Pay: Implications for Policing.</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Machado, C.G., Winroth, M., Almström, P., Ericson Öberg, A., Kurdve, M. and AlMashalah, S., </w:t>
      </w:r>
      <w:r>
        <w:rPr>
          <w:rFonts w:cs="Times New Roman"/>
          <w:shd w:val="clear" w:color="auto" w:fill="FFFFFF"/>
        </w:rPr>
        <w:t>(</w:t>
      </w:r>
      <w:r w:rsidRPr="0079506A">
        <w:rPr>
          <w:rFonts w:cs="Times New Roman"/>
          <w:shd w:val="clear" w:color="auto" w:fill="FFFFFF"/>
        </w:rPr>
        <w:t>2021</w:t>
      </w:r>
      <w:r>
        <w:rPr>
          <w:rFonts w:cs="Times New Roman"/>
          <w:shd w:val="clear" w:color="auto" w:fill="FFFFFF"/>
        </w:rPr>
        <w:t>)</w:t>
      </w:r>
      <w:r w:rsidRPr="0079506A">
        <w:rPr>
          <w:rFonts w:cs="Times New Roman"/>
          <w:shd w:val="clear" w:color="auto" w:fill="FFFFFF"/>
        </w:rPr>
        <w:t>. Digital organisational readiness: experiences from manufacturing companies. </w:t>
      </w:r>
      <w:r w:rsidRPr="0079506A">
        <w:rPr>
          <w:rFonts w:cs="Times New Roman"/>
          <w:i/>
          <w:iCs/>
          <w:shd w:val="clear" w:color="auto" w:fill="FFFFFF"/>
        </w:rPr>
        <w:t>Journal of Manufacturing Technology Management</w:t>
      </w:r>
      <w:r w:rsidRPr="0079506A">
        <w:rPr>
          <w:rFonts w:cs="Times New Roman"/>
          <w:shd w:val="clear" w:color="auto" w:fill="FFFFFF"/>
        </w:rPr>
        <w:t>, </w:t>
      </w:r>
      <w:r w:rsidRPr="0079506A">
        <w:rPr>
          <w:rFonts w:cs="Times New Roman"/>
          <w:i/>
          <w:iCs/>
          <w:shd w:val="clear" w:color="auto" w:fill="FFFFFF"/>
        </w:rPr>
        <w:t>32</w:t>
      </w:r>
      <w:r w:rsidRPr="0079506A">
        <w:rPr>
          <w:rFonts w:cs="Times New Roman"/>
          <w:shd w:val="clear" w:color="auto" w:fill="FFFFFF"/>
        </w:rPr>
        <w:t>(9), pp.167-182.</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Martin, G. and Siebert, S., </w:t>
      </w:r>
      <w:r>
        <w:rPr>
          <w:rFonts w:cs="Times New Roman"/>
          <w:shd w:val="clear" w:color="auto" w:fill="FFFFFF"/>
        </w:rPr>
        <w:t>(</w:t>
      </w:r>
      <w:r w:rsidRPr="0079506A">
        <w:rPr>
          <w:rFonts w:cs="Times New Roman"/>
          <w:shd w:val="clear" w:color="auto" w:fill="FFFFFF"/>
        </w:rPr>
        <w:t>2016</w:t>
      </w:r>
      <w:r>
        <w:rPr>
          <w:rFonts w:cs="Times New Roman"/>
          <w:shd w:val="clear" w:color="auto" w:fill="FFFFFF"/>
        </w:rPr>
        <w:t>)</w:t>
      </w:r>
      <w:r w:rsidRPr="0079506A">
        <w:rPr>
          <w:rFonts w:cs="Times New Roman"/>
          <w:shd w:val="clear" w:color="auto" w:fill="FFFFFF"/>
        </w:rPr>
        <w:t>. </w:t>
      </w:r>
      <w:r w:rsidRPr="0079506A">
        <w:rPr>
          <w:rFonts w:cs="Times New Roman"/>
          <w:i/>
          <w:iCs/>
          <w:shd w:val="clear" w:color="auto" w:fill="FFFFFF"/>
        </w:rPr>
        <w:t>Managing people and organizations in changing contexts</w:t>
      </w:r>
      <w:r w:rsidRPr="0079506A">
        <w:rPr>
          <w:rFonts w:cs="Times New Roman"/>
          <w:shd w:val="clear" w:color="auto" w:fill="FFFFFF"/>
        </w:rPr>
        <w:t>. Routledge.</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Mayo, A., </w:t>
      </w:r>
      <w:r>
        <w:rPr>
          <w:rFonts w:cs="Times New Roman"/>
          <w:shd w:val="clear" w:color="auto" w:fill="FFFFFF"/>
        </w:rPr>
        <w:t>(</w:t>
      </w:r>
      <w:r w:rsidRPr="0079506A">
        <w:rPr>
          <w:rFonts w:cs="Times New Roman"/>
          <w:shd w:val="clear" w:color="auto" w:fill="FFFFFF"/>
        </w:rPr>
        <w:t>2016</w:t>
      </w:r>
      <w:r>
        <w:rPr>
          <w:rFonts w:cs="Times New Roman"/>
          <w:shd w:val="clear" w:color="auto" w:fill="FFFFFF"/>
        </w:rPr>
        <w:t>)</w:t>
      </w:r>
      <w:r w:rsidRPr="0079506A">
        <w:rPr>
          <w:rFonts w:cs="Times New Roman"/>
          <w:shd w:val="clear" w:color="auto" w:fill="FFFFFF"/>
        </w:rPr>
        <w:t>. </w:t>
      </w:r>
      <w:r w:rsidRPr="0079506A">
        <w:rPr>
          <w:rFonts w:cs="Times New Roman"/>
          <w:i/>
          <w:iCs/>
          <w:shd w:val="clear" w:color="auto" w:fill="FFFFFF"/>
        </w:rPr>
        <w:t>Human resources or human capital?: Managing people as assets</w:t>
      </w:r>
      <w:r w:rsidRPr="0079506A">
        <w:rPr>
          <w:rFonts w:cs="Times New Roman"/>
          <w:shd w:val="clear" w:color="auto" w:fill="FFFFFF"/>
        </w:rPr>
        <w:t>. Routledge.</w:t>
      </w:r>
    </w:p>
    <w:p w:rsidR="0079506A" w:rsidRPr="0079506A" w:rsidRDefault="0079506A" w:rsidP="00574407">
      <w:pPr>
        <w:pStyle w:val="ListParagraph"/>
        <w:numPr>
          <w:ilvl w:val="0"/>
          <w:numId w:val="2"/>
        </w:numPr>
        <w:spacing w:line="360" w:lineRule="auto"/>
        <w:jc w:val="both"/>
        <w:rPr>
          <w:rFonts w:cs="Times New Roman"/>
        </w:rPr>
      </w:pPr>
      <w:r w:rsidRPr="0079506A">
        <w:rPr>
          <w:rFonts w:cs="Times New Roman"/>
          <w:shd w:val="clear" w:color="auto" w:fill="FFFFFF"/>
        </w:rPr>
        <w:t xml:space="preserve">Omondi, A.A., </w:t>
      </w:r>
      <w:r>
        <w:rPr>
          <w:rFonts w:cs="Times New Roman"/>
          <w:shd w:val="clear" w:color="auto" w:fill="FFFFFF"/>
        </w:rPr>
        <w:t>(</w:t>
      </w:r>
      <w:r w:rsidRPr="0079506A">
        <w:rPr>
          <w:rFonts w:cs="Times New Roman"/>
          <w:shd w:val="clear" w:color="auto" w:fill="FFFFFF"/>
        </w:rPr>
        <w:t>2016</w:t>
      </w:r>
      <w:r>
        <w:rPr>
          <w:rFonts w:cs="Times New Roman"/>
          <w:shd w:val="clear" w:color="auto" w:fill="FFFFFF"/>
        </w:rPr>
        <w:t>)</w:t>
      </w:r>
      <w:r w:rsidRPr="0079506A">
        <w:rPr>
          <w:rFonts w:cs="Times New Roman"/>
          <w:shd w:val="clear" w:color="auto" w:fill="FFFFFF"/>
        </w:rPr>
        <w:t>. </w:t>
      </w:r>
      <w:r w:rsidRPr="0079506A">
        <w:rPr>
          <w:rFonts w:cs="Times New Roman"/>
          <w:i/>
          <w:iCs/>
          <w:shd w:val="clear" w:color="auto" w:fill="FFFFFF"/>
        </w:rPr>
        <w:t>Flexible Work Schedules-a Critical Review of Literature</w:t>
      </w:r>
      <w:r w:rsidRPr="0079506A">
        <w:rPr>
          <w:rFonts w:cs="Times New Roman"/>
          <w:shd w:val="clear" w:color="auto" w:fill="FFFFFF"/>
        </w:rPr>
        <w:t> (Doctoral dissertation, University of Nairobi).</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lastRenderedPageBreak/>
        <w:t xml:space="preserve">Pettinger, R., </w:t>
      </w:r>
      <w:r>
        <w:rPr>
          <w:rFonts w:cs="Times New Roman"/>
          <w:shd w:val="clear" w:color="auto" w:fill="FFFFFF"/>
        </w:rPr>
        <w:t>(</w:t>
      </w:r>
      <w:r w:rsidRPr="0079506A">
        <w:rPr>
          <w:rFonts w:cs="Times New Roman"/>
          <w:shd w:val="clear" w:color="auto" w:fill="FFFFFF"/>
        </w:rPr>
        <w:t>2020</w:t>
      </w:r>
      <w:r>
        <w:rPr>
          <w:rFonts w:cs="Times New Roman"/>
          <w:shd w:val="clear" w:color="auto" w:fill="FFFFFF"/>
        </w:rPr>
        <w:t>)</w:t>
      </w:r>
      <w:r w:rsidRPr="0079506A">
        <w:rPr>
          <w:rFonts w:cs="Times New Roman"/>
          <w:shd w:val="clear" w:color="auto" w:fill="FFFFFF"/>
        </w:rPr>
        <w:t>. </w:t>
      </w:r>
      <w:r w:rsidRPr="0079506A">
        <w:rPr>
          <w:rFonts w:cs="Times New Roman"/>
          <w:i/>
          <w:iCs/>
          <w:shd w:val="clear" w:color="auto" w:fill="FFFFFF"/>
        </w:rPr>
        <w:t>Introduction to management</w:t>
      </w:r>
      <w:r w:rsidRPr="0079506A">
        <w:rPr>
          <w:rFonts w:cs="Times New Roman"/>
          <w:shd w:val="clear" w:color="auto" w:fill="FFFFFF"/>
        </w:rPr>
        <w:t>. Bloomsbury Publishing.</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Rees, G. and French, R. eds., </w:t>
      </w:r>
      <w:r>
        <w:rPr>
          <w:rFonts w:cs="Times New Roman"/>
          <w:shd w:val="clear" w:color="auto" w:fill="FFFFFF"/>
        </w:rPr>
        <w:t>(</w:t>
      </w:r>
      <w:r w:rsidRPr="0079506A">
        <w:rPr>
          <w:rFonts w:cs="Times New Roman"/>
          <w:shd w:val="clear" w:color="auto" w:fill="FFFFFF"/>
        </w:rPr>
        <w:t>2016</w:t>
      </w:r>
      <w:r>
        <w:rPr>
          <w:rFonts w:cs="Times New Roman"/>
          <w:shd w:val="clear" w:color="auto" w:fill="FFFFFF"/>
        </w:rPr>
        <w:t>)</w:t>
      </w:r>
      <w:r w:rsidRPr="0079506A">
        <w:rPr>
          <w:rFonts w:cs="Times New Roman"/>
          <w:shd w:val="clear" w:color="auto" w:fill="FFFFFF"/>
        </w:rPr>
        <w:t>. </w:t>
      </w:r>
      <w:r w:rsidRPr="0079506A">
        <w:rPr>
          <w:rFonts w:cs="Times New Roman"/>
          <w:i/>
          <w:iCs/>
          <w:shd w:val="clear" w:color="auto" w:fill="FFFFFF"/>
        </w:rPr>
        <w:t>Leading, managing and developing people</w:t>
      </w:r>
      <w:r w:rsidRPr="0079506A">
        <w:rPr>
          <w:rFonts w:cs="Times New Roman"/>
          <w:shd w:val="clear" w:color="auto" w:fill="FFFFFF"/>
        </w:rPr>
        <w:t>. Kogan Page Publishers.</w:t>
      </w:r>
    </w:p>
    <w:p w:rsidR="0079506A" w:rsidRPr="0079506A" w:rsidRDefault="0079506A" w:rsidP="00574407">
      <w:pPr>
        <w:pStyle w:val="ListParagraph"/>
        <w:numPr>
          <w:ilvl w:val="0"/>
          <w:numId w:val="2"/>
        </w:numPr>
        <w:spacing w:line="360" w:lineRule="auto"/>
        <w:jc w:val="both"/>
        <w:rPr>
          <w:rFonts w:cs="Times New Roman"/>
          <w:shd w:val="clear" w:color="auto" w:fill="FFFFFF"/>
        </w:rPr>
      </w:pPr>
      <w:r w:rsidRPr="0079506A">
        <w:rPr>
          <w:rFonts w:cs="Times New Roman"/>
          <w:shd w:val="clear" w:color="auto" w:fill="FFFFFF"/>
        </w:rPr>
        <w:t xml:space="preserve">Weideman, M. and Hofmeyr, K.B., </w:t>
      </w:r>
      <w:r>
        <w:rPr>
          <w:rFonts w:cs="Times New Roman"/>
          <w:shd w:val="clear" w:color="auto" w:fill="FFFFFF"/>
        </w:rPr>
        <w:t>(</w:t>
      </w:r>
      <w:r w:rsidRPr="0079506A">
        <w:rPr>
          <w:rFonts w:cs="Times New Roman"/>
          <w:shd w:val="clear" w:color="auto" w:fill="FFFFFF"/>
        </w:rPr>
        <w:t>2020</w:t>
      </w:r>
      <w:r>
        <w:rPr>
          <w:rFonts w:cs="Times New Roman"/>
          <w:shd w:val="clear" w:color="auto" w:fill="FFFFFF"/>
        </w:rPr>
        <w:t>)</w:t>
      </w:r>
      <w:r w:rsidRPr="0079506A">
        <w:rPr>
          <w:rFonts w:cs="Times New Roman"/>
          <w:shd w:val="clear" w:color="auto" w:fill="FFFFFF"/>
        </w:rPr>
        <w:t>. The influence of flexible work arrangements on employee engagement: An exploratory study. </w:t>
      </w:r>
      <w:r w:rsidRPr="0079506A">
        <w:rPr>
          <w:rFonts w:cs="Times New Roman"/>
          <w:i/>
          <w:iCs/>
          <w:shd w:val="clear" w:color="auto" w:fill="FFFFFF"/>
        </w:rPr>
        <w:t>SA Journal of Human Resource Management</w:t>
      </w:r>
      <w:r w:rsidRPr="0079506A">
        <w:rPr>
          <w:rFonts w:cs="Times New Roman"/>
          <w:shd w:val="clear" w:color="auto" w:fill="FFFFFF"/>
        </w:rPr>
        <w:t>, </w:t>
      </w:r>
      <w:r w:rsidRPr="0079506A">
        <w:rPr>
          <w:rFonts w:cs="Times New Roman"/>
          <w:i/>
          <w:iCs/>
          <w:shd w:val="clear" w:color="auto" w:fill="FFFFFF"/>
        </w:rPr>
        <w:t>18</w:t>
      </w:r>
      <w:r w:rsidRPr="0079506A">
        <w:rPr>
          <w:rFonts w:cs="Times New Roman"/>
          <w:shd w:val="clear" w:color="auto" w:fill="FFFFFF"/>
        </w:rPr>
        <w:t xml:space="preserve">(1), pp.1-18. </w:t>
      </w:r>
    </w:p>
    <w:p w:rsidR="00CF6164" w:rsidRPr="0079506A" w:rsidRDefault="00CF6164" w:rsidP="00574407">
      <w:pPr>
        <w:spacing w:line="360" w:lineRule="auto"/>
        <w:jc w:val="both"/>
        <w:rPr>
          <w:rFonts w:cs="Times New Roman"/>
        </w:rPr>
      </w:pPr>
    </w:p>
    <w:p w:rsidR="00CF6164" w:rsidRPr="0079506A" w:rsidRDefault="00CF6164" w:rsidP="00574407">
      <w:pPr>
        <w:spacing w:line="360" w:lineRule="auto"/>
        <w:jc w:val="both"/>
        <w:rPr>
          <w:rFonts w:cs="Times New Roman"/>
        </w:rPr>
      </w:pPr>
    </w:p>
    <w:p w:rsidR="0094295B" w:rsidRPr="0079506A" w:rsidRDefault="0094295B" w:rsidP="00574407">
      <w:pPr>
        <w:spacing w:line="360" w:lineRule="auto"/>
        <w:jc w:val="both"/>
        <w:rPr>
          <w:rFonts w:cs="Times New Roman"/>
        </w:rPr>
      </w:pPr>
    </w:p>
    <w:p w:rsidR="0094295B" w:rsidRPr="0079506A" w:rsidRDefault="0094295B" w:rsidP="00574407">
      <w:pPr>
        <w:spacing w:line="360" w:lineRule="auto"/>
        <w:jc w:val="both"/>
        <w:rPr>
          <w:rFonts w:cs="Times New Roman"/>
        </w:rPr>
      </w:pPr>
    </w:p>
    <w:sectPr w:rsidR="0094295B" w:rsidRPr="0079506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358" w:rsidRDefault="00091358" w:rsidP="009F44BC">
      <w:pPr>
        <w:spacing w:after="0" w:line="240" w:lineRule="auto"/>
      </w:pPr>
      <w:r>
        <w:separator/>
      </w:r>
    </w:p>
  </w:endnote>
  <w:endnote w:type="continuationSeparator" w:id="0">
    <w:p w:rsidR="00091358" w:rsidRDefault="00091358" w:rsidP="009F4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658" w:rsidRDefault="001136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5322860"/>
      <w:docPartObj>
        <w:docPartGallery w:val="Page Numbers (Bottom of Page)"/>
        <w:docPartUnique/>
      </w:docPartObj>
    </w:sdtPr>
    <w:sdtEndPr/>
    <w:sdtContent>
      <w:p w:rsidR="00684028" w:rsidRDefault="00684028">
        <w:pPr>
          <w:pStyle w:val="Footer"/>
        </w:pPr>
        <w:r>
          <w:rPr>
            <w:noProof/>
            <w:lang w:eastAsia="en-GB"/>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bottomMargin">
                    <wp:posOffset>335280</wp:posOffset>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EndPr>
                                <w:rPr>
                                  <w:sz w:val="44"/>
                                  <w:szCs w:val="44"/>
                                </w:rPr>
                              </w:sdtEndPr>
                              <w:sdtContent>
                                <w:sdt>
                                  <w:sdtPr>
                                    <w:rPr>
                                      <w:rFonts w:asciiTheme="majorHAnsi" w:eastAsiaTheme="majorEastAsia" w:hAnsiTheme="majorHAnsi" w:cstheme="majorBidi"/>
                                      <w:sz w:val="44"/>
                                      <w:szCs w:val="44"/>
                                    </w:rPr>
                                    <w:id w:val="-1904517296"/>
                                    <w:docPartObj>
                                      <w:docPartGallery w:val="Page Numbers (Margins)"/>
                                      <w:docPartUnique/>
                                    </w:docPartObj>
                                  </w:sdtPr>
                                  <w:sdtEndPr/>
                                  <w:sdtContent>
                                    <w:p w:rsidR="00684028" w:rsidRPr="009F44BC" w:rsidRDefault="00684028">
                                      <w:pPr>
                                        <w:jc w:val="center"/>
                                        <w:rPr>
                                          <w:rFonts w:asciiTheme="majorHAnsi" w:eastAsiaTheme="majorEastAsia" w:hAnsiTheme="majorHAnsi" w:cstheme="majorBidi"/>
                                          <w:sz w:val="44"/>
                                          <w:szCs w:val="40"/>
                                        </w:rPr>
                                      </w:pPr>
                                      <w:r w:rsidRPr="009F44BC">
                                        <w:rPr>
                                          <w:rFonts w:asciiTheme="minorHAnsi" w:eastAsiaTheme="minorEastAsia" w:hAnsiTheme="minorHAnsi" w:cs="Times New Roman"/>
                                          <w:sz w:val="20"/>
                                          <w:szCs w:val="20"/>
                                        </w:rPr>
                                        <w:fldChar w:fldCharType="begin"/>
                                      </w:r>
                                      <w:r w:rsidRPr="009F44BC">
                                        <w:rPr>
                                          <w:sz w:val="22"/>
                                          <w:szCs w:val="20"/>
                                        </w:rPr>
                                        <w:instrText xml:space="preserve"> PAGE   \* MERGEFORMAT </w:instrText>
                                      </w:r>
                                      <w:r w:rsidRPr="009F44BC">
                                        <w:rPr>
                                          <w:rFonts w:asciiTheme="minorHAnsi" w:eastAsiaTheme="minorEastAsia" w:hAnsiTheme="minorHAnsi" w:cs="Times New Roman"/>
                                          <w:sz w:val="20"/>
                                          <w:szCs w:val="20"/>
                                        </w:rPr>
                                        <w:fldChar w:fldCharType="separate"/>
                                      </w:r>
                                      <w:r w:rsidR="00B30691" w:rsidRPr="00B30691">
                                        <w:rPr>
                                          <w:rFonts w:asciiTheme="majorHAnsi" w:eastAsiaTheme="majorEastAsia" w:hAnsiTheme="majorHAnsi" w:cstheme="majorBidi"/>
                                          <w:noProof/>
                                          <w:sz w:val="44"/>
                                          <w:szCs w:val="44"/>
                                        </w:rPr>
                                        <w:t>2</w:t>
                                      </w:r>
                                      <w:r w:rsidRPr="009F44BC">
                                        <w:rPr>
                                          <w:rFonts w:asciiTheme="majorHAnsi" w:eastAsiaTheme="majorEastAsia" w:hAnsiTheme="majorHAnsi" w:cstheme="majorBidi"/>
                                          <w:noProof/>
                                          <w:sz w:val="44"/>
                                          <w:szCs w:val="4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8.8pt;margin-top:26.4pt;width:60pt;height:70.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EndPr>
                          <w:rPr>
                            <w:sz w:val="44"/>
                            <w:szCs w:val="44"/>
                          </w:rPr>
                        </w:sdtEndPr>
                        <w:sdtContent>
                          <w:sdt>
                            <w:sdtPr>
                              <w:rPr>
                                <w:rFonts w:asciiTheme="majorHAnsi" w:eastAsiaTheme="majorEastAsia" w:hAnsiTheme="majorHAnsi" w:cstheme="majorBidi"/>
                                <w:sz w:val="44"/>
                                <w:szCs w:val="44"/>
                              </w:rPr>
                              <w:id w:val="-1904517296"/>
                              <w:docPartObj>
                                <w:docPartGallery w:val="Page Numbers (Margins)"/>
                                <w:docPartUnique/>
                              </w:docPartObj>
                            </w:sdtPr>
                            <w:sdtEndPr/>
                            <w:sdtContent>
                              <w:p w:rsidR="00684028" w:rsidRPr="009F44BC" w:rsidRDefault="00684028">
                                <w:pPr>
                                  <w:jc w:val="center"/>
                                  <w:rPr>
                                    <w:rFonts w:asciiTheme="majorHAnsi" w:eastAsiaTheme="majorEastAsia" w:hAnsiTheme="majorHAnsi" w:cstheme="majorBidi"/>
                                    <w:sz w:val="44"/>
                                    <w:szCs w:val="40"/>
                                  </w:rPr>
                                </w:pPr>
                                <w:r w:rsidRPr="009F44BC">
                                  <w:rPr>
                                    <w:rFonts w:asciiTheme="minorHAnsi" w:eastAsiaTheme="minorEastAsia" w:hAnsiTheme="minorHAnsi" w:cs="Times New Roman"/>
                                    <w:sz w:val="20"/>
                                    <w:szCs w:val="20"/>
                                  </w:rPr>
                                  <w:fldChar w:fldCharType="begin"/>
                                </w:r>
                                <w:r w:rsidRPr="009F44BC">
                                  <w:rPr>
                                    <w:sz w:val="22"/>
                                    <w:szCs w:val="20"/>
                                  </w:rPr>
                                  <w:instrText xml:space="preserve"> PAGE   \* MERGEFORMAT </w:instrText>
                                </w:r>
                                <w:r w:rsidRPr="009F44BC">
                                  <w:rPr>
                                    <w:rFonts w:asciiTheme="minorHAnsi" w:eastAsiaTheme="minorEastAsia" w:hAnsiTheme="minorHAnsi" w:cs="Times New Roman"/>
                                    <w:sz w:val="20"/>
                                    <w:szCs w:val="20"/>
                                  </w:rPr>
                                  <w:fldChar w:fldCharType="separate"/>
                                </w:r>
                                <w:r w:rsidR="00B30691" w:rsidRPr="00B30691">
                                  <w:rPr>
                                    <w:rFonts w:asciiTheme="majorHAnsi" w:eastAsiaTheme="majorEastAsia" w:hAnsiTheme="majorHAnsi" w:cstheme="majorBidi"/>
                                    <w:noProof/>
                                    <w:sz w:val="44"/>
                                    <w:szCs w:val="44"/>
                                  </w:rPr>
                                  <w:t>2</w:t>
                                </w:r>
                                <w:r w:rsidRPr="009F44BC">
                                  <w:rPr>
                                    <w:rFonts w:asciiTheme="majorHAnsi" w:eastAsiaTheme="majorEastAsia" w:hAnsiTheme="majorHAnsi" w:cstheme="majorBidi"/>
                                    <w:noProof/>
                                    <w:sz w:val="44"/>
                                    <w:szCs w:val="44"/>
                                  </w:rPr>
                                  <w:fldChar w:fldCharType="end"/>
                                </w:r>
                              </w:p>
                            </w:sdtContent>
                          </w:sdt>
                        </w:sdtContent>
                      </w:sdt>
                    </w:txbxContent>
                  </v:textbox>
                  <w10:wrap anchorx="page"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658" w:rsidRDefault="001136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358" w:rsidRDefault="00091358" w:rsidP="009F44BC">
      <w:pPr>
        <w:spacing w:after="0" w:line="240" w:lineRule="auto"/>
      </w:pPr>
      <w:r>
        <w:separator/>
      </w:r>
    </w:p>
  </w:footnote>
  <w:footnote w:type="continuationSeparator" w:id="0">
    <w:p w:rsidR="00091358" w:rsidRDefault="00091358" w:rsidP="009F44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658" w:rsidRDefault="001136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658" w:rsidRDefault="001136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658" w:rsidRDefault="001136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F1843"/>
    <w:multiLevelType w:val="multilevel"/>
    <w:tmpl w:val="D4F8AABA"/>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4DA91A0A"/>
    <w:multiLevelType w:val="hybridMultilevel"/>
    <w:tmpl w:val="70CE1F6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B01"/>
    <w:rsid w:val="00091358"/>
    <w:rsid w:val="000D1D80"/>
    <w:rsid w:val="00113658"/>
    <w:rsid w:val="00185ACD"/>
    <w:rsid w:val="00191B01"/>
    <w:rsid w:val="002A290F"/>
    <w:rsid w:val="003E2BB6"/>
    <w:rsid w:val="00407480"/>
    <w:rsid w:val="00451388"/>
    <w:rsid w:val="00574407"/>
    <w:rsid w:val="00684028"/>
    <w:rsid w:val="006B567D"/>
    <w:rsid w:val="007111C7"/>
    <w:rsid w:val="007743F7"/>
    <w:rsid w:val="0079506A"/>
    <w:rsid w:val="008438AA"/>
    <w:rsid w:val="0094295B"/>
    <w:rsid w:val="009659A9"/>
    <w:rsid w:val="009F44BC"/>
    <w:rsid w:val="00A03869"/>
    <w:rsid w:val="00A97B8F"/>
    <w:rsid w:val="00B01D59"/>
    <w:rsid w:val="00B30691"/>
    <w:rsid w:val="00BD09B7"/>
    <w:rsid w:val="00CF6164"/>
    <w:rsid w:val="00D218C1"/>
    <w:rsid w:val="00D42CD6"/>
    <w:rsid w:val="00E06432"/>
    <w:rsid w:val="00FB5E1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ACD"/>
    <w:rPr>
      <w:rFonts w:ascii="Times New Roman" w:hAnsi="Times New Roman"/>
      <w:sz w:val="24"/>
      <w:szCs w:val="22"/>
      <w:lang w:val="en-GB" w:bidi="ar-SA"/>
    </w:rPr>
  </w:style>
  <w:style w:type="paragraph" w:styleId="Heading1">
    <w:name w:val="heading 1"/>
    <w:basedOn w:val="Normal"/>
    <w:next w:val="Normal"/>
    <w:link w:val="Heading1Char"/>
    <w:uiPriority w:val="9"/>
    <w:qFormat/>
    <w:rsid w:val="00A03869"/>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uiPriority w:val="9"/>
    <w:unhideWhenUsed/>
    <w:qFormat/>
    <w:rsid w:val="00A03869"/>
    <w:pPr>
      <w:keepNext/>
      <w:keepLines/>
      <w:spacing w:before="40" w:after="0"/>
      <w:outlineLvl w:val="1"/>
    </w:pPr>
    <w:rPr>
      <w:rFonts w:eastAsiaTheme="majorEastAsia" w:cstheme="majorBidi"/>
      <w:b/>
      <w:sz w:val="32"/>
      <w:szCs w:val="23"/>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69"/>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A03869"/>
    <w:rPr>
      <w:rFonts w:ascii="Times New Roman" w:eastAsiaTheme="majorEastAsia" w:hAnsi="Times New Roman" w:cstheme="majorBidi"/>
      <w:b/>
      <w:sz w:val="32"/>
      <w:szCs w:val="23"/>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A03869"/>
    <w:pPr>
      <w:spacing w:after="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A03869"/>
    <w:rPr>
      <w:rFonts w:ascii="Times New Roman" w:eastAsiaTheme="majorEastAsia" w:hAnsi="Times New Roman" w:cstheme="majorBidi"/>
      <w:b/>
      <w:spacing w:val="-10"/>
      <w:kern w:val="28"/>
      <w:sz w:val="56"/>
      <w:szCs w:val="50"/>
    </w:rPr>
  </w:style>
  <w:style w:type="paragraph" w:styleId="ListParagraph">
    <w:name w:val="List Paragraph"/>
    <w:basedOn w:val="Normal"/>
    <w:uiPriority w:val="34"/>
    <w:qFormat/>
    <w:rsid w:val="007743F7"/>
    <w:pPr>
      <w:ind w:left="720"/>
      <w:contextualSpacing/>
    </w:pPr>
  </w:style>
  <w:style w:type="paragraph" w:styleId="TOCHeading">
    <w:name w:val="TOC Heading"/>
    <w:basedOn w:val="Heading1"/>
    <w:next w:val="Normal"/>
    <w:uiPriority w:val="39"/>
    <w:unhideWhenUsed/>
    <w:qFormat/>
    <w:rsid w:val="000D1D80"/>
    <w:pPr>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0D1D80"/>
    <w:pPr>
      <w:spacing w:after="100"/>
    </w:pPr>
  </w:style>
  <w:style w:type="paragraph" w:styleId="TOC2">
    <w:name w:val="toc 2"/>
    <w:basedOn w:val="Normal"/>
    <w:next w:val="Normal"/>
    <w:autoRedefine/>
    <w:uiPriority w:val="39"/>
    <w:unhideWhenUsed/>
    <w:rsid w:val="000D1D80"/>
    <w:pPr>
      <w:spacing w:after="100"/>
      <w:ind w:left="240"/>
    </w:pPr>
  </w:style>
  <w:style w:type="character" w:styleId="Hyperlink">
    <w:name w:val="Hyperlink"/>
    <w:basedOn w:val="DefaultParagraphFont"/>
    <w:uiPriority w:val="99"/>
    <w:unhideWhenUsed/>
    <w:rsid w:val="000D1D80"/>
    <w:rPr>
      <w:color w:val="0563C1" w:themeColor="hyperlink"/>
      <w:u w:val="single"/>
    </w:rPr>
  </w:style>
  <w:style w:type="paragraph" w:styleId="Header">
    <w:name w:val="header"/>
    <w:basedOn w:val="Normal"/>
    <w:link w:val="HeaderChar"/>
    <w:uiPriority w:val="99"/>
    <w:unhideWhenUsed/>
    <w:rsid w:val="009F4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4BC"/>
    <w:rPr>
      <w:rFonts w:ascii="Times New Roman" w:hAnsi="Times New Roman"/>
      <w:sz w:val="24"/>
      <w:szCs w:val="22"/>
      <w:lang w:val="en-GB" w:bidi="ar-SA"/>
    </w:rPr>
  </w:style>
  <w:style w:type="paragraph" w:styleId="Footer">
    <w:name w:val="footer"/>
    <w:basedOn w:val="Normal"/>
    <w:link w:val="FooterChar"/>
    <w:uiPriority w:val="99"/>
    <w:unhideWhenUsed/>
    <w:rsid w:val="009F4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4BC"/>
    <w:rPr>
      <w:rFonts w:ascii="Times New Roman" w:hAnsi="Times New Roman"/>
      <w:sz w:val="24"/>
      <w:szCs w:val="22"/>
      <w:lang w:val="en-GB" w:bidi="ar-SA"/>
    </w:rPr>
  </w:style>
  <w:style w:type="paragraph" w:styleId="Caption">
    <w:name w:val="caption"/>
    <w:basedOn w:val="Normal"/>
    <w:next w:val="Normal"/>
    <w:uiPriority w:val="35"/>
    <w:unhideWhenUsed/>
    <w:qFormat/>
    <w:rsid w:val="0079506A"/>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B30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691"/>
    <w:rPr>
      <w:rFonts w:ascii="Tahoma" w:hAnsi="Tahoma" w:cs="Tahoma"/>
      <w:sz w:val="16"/>
      <w:szCs w:val="16"/>
      <w:lang w:val="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ACD"/>
    <w:rPr>
      <w:rFonts w:ascii="Times New Roman" w:hAnsi="Times New Roman"/>
      <w:sz w:val="24"/>
      <w:szCs w:val="22"/>
      <w:lang w:val="en-GB" w:bidi="ar-SA"/>
    </w:rPr>
  </w:style>
  <w:style w:type="paragraph" w:styleId="Heading1">
    <w:name w:val="heading 1"/>
    <w:basedOn w:val="Normal"/>
    <w:next w:val="Normal"/>
    <w:link w:val="Heading1Char"/>
    <w:uiPriority w:val="9"/>
    <w:qFormat/>
    <w:rsid w:val="00A03869"/>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uiPriority w:val="9"/>
    <w:unhideWhenUsed/>
    <w:qFormat/>
    <w:rsid w:val="00A03869"/>
    <w:pPr>
      <w:keepNext/>
      <w:keepLines/>
      <w:spacing w:before="40" w:after="0"/>
      <w:outlineLvl w:val="1"/>
    </w:pPr>
    <w:rPr>
      <w:rFonts w:eastAsiaTheme="majorEastAsia" w:cstheme="majorBidi"/>
      <w:b/>
      <w:sz w:val="32"/>
      <w:szCs w:val="23"/>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69"/>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A03869"/>
    <w:rPr>
      <w:rFonts w:ascii="Times New Roman" w:eastAsiaTheme="majorEastAsia" w:hAnsi="Times New Roman" w:cstheme="majorBidi"/>
      <w:b/>
      <w:sz w:val="32"/>
      <w:szCs w:val="23"/>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A03869"/>
    <w:pPr>
      <w:spacing w:after="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A03869"/>
    <w:rPr>
      <w:rFonts w:ascii="Times New Roman" w:eastAsiaTheme="majorEastAsia" w:hAnsi="Times New Roman" w:cstheme="majorBidi"/>
      <w:b/>
      <w:spacing w:val="-10"/>
      <w:kern w:val="28"/>
      <w:sz w:val="56"/>
      <w:szCs w:val="50"/>
    </w:rPr>
  </w:style>
  <w:style w:type="paragraph" w:styleId="ListParagraph">
    <w:name w:val="List Paragraph"/>
    <w:basedOn w:val="Normal"/>
    <w:uiPriority w:val="34"/>
    <w:qFormat/>
    <w:rsid w:val="007743F7"/>
    <w:pPr>
      <w:ind w:left="720"/>
      <w:contextualSpacing/>
    </w:pPr>
  </w:style>
  <w:style w:type="paragraph" w:styleId="TOCHeading">
    <w:name w:val="TOC Heading"/>
    <w:basedOn w:val="Heading1"/>
    <w:next w:val="Normal"/>
    <w:uiPriority w:val="39"/>
    <w:unhideWhenUsed/>
    <w:qFormat/>
    <w:rsid w:val="000D1D80"/>
    <w:pPr>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0D1D80"/>
    <w:pPr>
      <w:spacing w:after="100"/>
    </w:pPr>
  </w:style>
  <w:style w:type="paragraph" w:styleId="TOC2">
    <w:name w:val="toc 2"/>
    <w:basedOn w:val="Normal"/>
    <w:next w:val="Normal"/>
    <w:autoRedefine/>
    <w:uiPriority w:val="39"/>
    <w:unhideWhenUsed/>
    <w:rsid w:val="000D1D80"/>
    <w:pPr>
      <w:spacing w:after="100"/>
      <w:ind w:left="240"/>
    </w:pPr>
  </w:style>
  <w:style w:type="character" w:styleId="Hyperlink">
    <w:name w:val="Hyperlink"/>
    <w:basedOn w:val="DefaultParagraphFont"/>
    <w:uiPriority w:val="99"/>
    <w:unhideWhenUsed/>
    <w:rsid w:val="000D1D80"/>
    <w:rPr>
      <w:color w:val="0563C1" w:themeColor="hyperlink"/>
      <w:u w:val="single"/>
    </w:rPr>
  </w:style>
  <w:style w:type="paragraph" w:styleId="Header">
    <w:name w:val="header"/>
    <w:basedOn w:val="Normal"/>
    <w:link w:val="HeaderChar"/>
    <w:uiPriority w:val="99"/>
    <w:unhideWhenUsed/>
    <w:rsid w:val="009F4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4BC"/>
    <w:rPr>
      <w:rFonts w:ascii="Times New Roman" w:hAnsi="Times New Roman"/>
      <w:sz w:val="24"/>
      <w:szCs w:val="22"/>
      <w:lang w:val="en-GB" w:bidi="ar-SA"/>
    </w:rPr>
  </w:style>
  <w:style w:type="paragraph" w:styleId="Footer">
    <w:name w:val="footer"/>
    <w:basedOn w:val="Normal"/>
    <w:link w:val="FooterChar"/>
    <w:uiPriority w:val="99"/>
    <w:unhideWhenUsed/>
    <w:rsid w:val="009F4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4BC"/>
    <w:rPr>
      <w:rFonts w:ascii="Times New Roman" w:hAnsi="Times New Roman"/>
      <w:sz w:val="24"/>
      <w:szCs w:val="22"/>
      <w:lang w:val="en-GB" w:bidi="ar-SA"/>
    </w:rPr>
  </w:style>
  <w:style w:type="paragraph" w:styleId="Caption">
    <w:name w:val="caption"/>
    <w:basedOn w:val="Normal"/>
    <w:next w:val="Normal"/>
    <w:uiPriority w:val="35"/>
    <w:unhideWhenUsed/>
    <w:qFormat/>
    <w:rsid w:val="0079506A"/>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B30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691"/>
    <w:rPr>
      <w:rFonts w:ascii="Tahoma" w:hAnsi="Tahoma" w:cs="Tahoma"/>
      <w:sz w:val="16"/>
      <w:szCs w:val="1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388ED5-9E1C-479D-8FFC-47BC4C67FBA2}" type="doc">
      <dgm:prSet loTypeId="urn:microsoft.com/office/officeart/2008/layout/AlternatingHexagons" loCatId="list" qsTypeId="urn:microsoft.com/office/officeart/2005/8/quickstyle/simple2" qsCatId="simple" csTypeId="urn:microsoft.com/office/officeart/2005/8/colors/colorful1" csCatId="colorful" phldr="1"/>
      <dgm:spPr/>
      <dgm:t>
        <a:bodyPr/>
        <a:lstStyle/>
        <a:p>
          <a:endParaRPr lang="en-US"/>
        </a:p>
      </dgm:t>
    </dgm:pt>
    <dgm:pt modelId="{B6DCCA51-6C7B-4155-83B9-3B6DAD25B471}">
      <dgm:prSet phldrT="[Text]"/>
      <dgm:spPr/>
      <dgm:t>
        <a:bodyPr/>
        <a:lstStyle/>
        <a:p>
          <a:r>
            <a:rPr lang="en-US"/>
            <a:t>Improved work life balance</a:t>
          </a:r>
        </a:p>
      </dgm:t>
    </dgm:pt>
    <dgm:pt modelId="{A0D3DEA1-73CD-4FC9-8945-F1D95467975C}" type="parTrans" cxnId="{5F9BFF0D-4C48-4E34-A9EB-4B34234DCB0C}">
      <dgm:prSet/>
      <dgm:spPr/>
      <dgm:t>
        <a:bodyPr/>
        <a:lstStyle/>
        <a:p>
          <a:endParaRPr lang="en-US"/>
        </a:p>
      </dgm:t>
    </dgm:pt>
    <dgm:pt modelId="{36FF9E7A-0A60-4FB2-A00D-E90D23EDD9AA}" type="sibTrans" cxnId="{5F9BFF0D-4C48-4E34-A9EB-4B34234DCB0C}">
      <dgm:prSet/>
      <dgm:spPr/>
      <dgm:t>
        <a:bodyPr/>
        <a:lstStyle/>
        <a:p>
          <a:endParaRPr lang="en-US"/>
        </a:p>
      </dgm:t>
    </dgm:pt>
    <dgm:pt modelId="{C43C9277-B7AE-4865-92F1-AB31C11E3401}">
      <dgm:prSet phldrT="[Text]" custT="1"/>
      <dgm:spPr/>
      <dgm:t>
        <a:bodyPr/>
        <a:lstStyle/>
        <a:p>
          <a:r>
            <a:rPr lang="en-US" sz="1200" b="1">
              <a:solidFill>
                <a:sysClr val="windowText" lastClr="000000"/>
              </a:solidFill>
            </a:rPr>
            <a:t>Benefits of Flexible Working strategies</a:t>
          </a:r>
        </a:p>
      </dgm:t>
    </dgm:pt>
    <dgm:pt modelId="{240A3BC3-DF2E-4063-BC12-5F98E0739A86}" type="parTrans" cxnId="{91438D38-F230-49BF-A9F5-5960CCE7DA9D}">
      <dgm:prSet/>
      <dgm:spPr/>
      <dgm:t>
        <a:bodyPr/>
        <a:lstStyle/>
        <a:p>
          <a:endParaRPr lang="en-US"/>
        </a:p>
      </dgm:t>
    </dgm:pt>
    <dgm:pt modelId="{C721E763-2276-45D3-BFAE-2BDB26D15B79}" type="sibTrans" cxnId="{91438D38-F230-49BF-A9F5-5960CCE7DA9D}">
      <dgm:prSet/>
      <dgm:spPr/>
      <dgm:t>
        <a:bodyPr/>
        <a:lstStyle/>
        <a:p>
          <a:endParaRPr lang="en-US"/>
        </a:p>
      </dgm:t>
    </dgm:pt>
    <dgm:pt modelId="{578C9B8E-066F-43E6-9348-E0492AE21736}">
      <dgm:prSet phldrT="[Text]"/>
      <dgm:spPr/>
      <dgm:t>
        <a:bodyPr/>
        <a:lstStyle/>
        <a:p>
          <a:pPr algn="ctr"/>
          <a:r>
            <a:rPr lang="en-US">
              <a:solidFill>
                <a:schemeClr val="bg1"/>
              </a:solidFill>
            </a:rPr>
            <a:t>Attracting diverse </a:t>
          </a:r>
        </a:p>
        <a:p>
          <a:pPr algn="ctr"/>
          <a:r>
            <a:rPr lang="en-US">
              <a:solidFill>
                <a:schemeClr val="bg1"/>
              </a:solidFill>
            </a:rPr>
            <a:t>talent</a:t>
          </a:r>
        </a:p>
      </dgm:t>
    </dgm:pt>
    <dgm:pt modelId="{BD028BBA-2FFF-4962-B430-A48116290AA9}" type="parTrans" cxnId="{2D859556-41B7-4D06-9452-B6F6F4EB4B72}">
      <dgm:prSet/>
      <dgm:spPr/>
      <dgm:t>
        <a:bodyPr/>
        <a:lstStyle/>
        <a:p>
          <a:endParaRPr lang="en-US"/>
        </a:p>
      </dgm:t>
    </dgm:pt>
    <dgm:pt modelId="{CED0620B-371C-4203-90F4-1009658273B8}" type="sibTrans" cxnId="{2D859556-41B7-4D06-9452-B6F6F4EB4B72}">
      <dgm:prSet/>
      <dgm:spPr/>
      <dgm:t>
        <a:bodyPr/>
        <a:lstStyle/>
        <a:p>
          <a:endParaRPr lang="en-US"/>
        </a:p>
      </dgm:t>
    </dgm:pt>
    <dgm:pt modelId="{CE8370F6-B950-469A-9EF2-3C9E58079DF0}">
      <dgm:prSet phldrT="[Text]"/>
      <dgm:spPr/>
      <dgm:t>
        <a:bodyPr/>
        <a:lstStyle/>
        <a:p>
          <a:r>
            <a:rPr lang="en-US"/>
            <a:t>Enhance productivitu and performance</a:t>
          </a:r>
        </a:p>
      </dgm:t>
    </dgm:pt>
    <dgm:pt modelId="{05464589-8AB8-45F2-9662-49906E9CC7ED}" type="parTrans" cxnId="{E065A06A-2E97-41BE-B6B3-20DE5D49C794}">
      <dgm:prSet/>
      <dgm:spPr/>
      <dgm:t>
        <a:bodyPr/>
        <a:lstStyle/>
        <a:p>
          <a:endParaRPr lang="en-US"/>
        </a:p>
      </dgm:t>
    </dgm:pt>
    <dgm:pt modelId="{853183AF-DF87-46A4-9527-EFBFAA17320A}" type="sibTrans" cxnId="{E065A06A-2E97-41BE-B6B3-20DE5D49C794}">
      <dgm:prSet/>
      <dgm:spPr/>
      <dgm:t>
        <a:bodyPr/>
        <a:lstStyle/>
        <a:p>
          <a:endParaRPr lang="en-US"/>
        </a:p>
      </dgm:t>
    </dgm:pt>
    <dgm:pt modelId="{FF96B08D-1B9E-41B0-959C-129EA34A22E1}">
      <dgm:prSet phldrT="[Text]" custT="1"/>
      <dgm:spPr/>
      <dgm:t>
        <a:bodyPr/>
        <a:lstStyle/>
        <a:p>
          <a:pPr algn="ctr"/>
          <a:r>
            <a:rPr lang="en-US" sz="1000">
              <a:solidFill>
                <a:schemeClr val="bg1"/>
              </a:solidFill>
            </a:rPr>
            <a:t>Cost saving and sustainability</a:t>
          </a:r>
        </a:p>
      </dgm:t>
    </dgm:pt>
    <dgm:pt modelId="{5E001D80-6E72-4DE7-AFD2-00EE3AD51D28}" type="parTrans" cxnId="{FE39AC43-4678-4F76-85CD-2930D65A53A8}">
      <dgm:prSet/>
      <dgm:spPr/>
      <dgm:t>
        <a:bodyPr/>
        <a:lstStyle/>
        <a:p>
          <a:endParaRPr lang="en-US"/>
        </a:p>
      </dgm:t>
    </dgm:pt>
    <dgm:pt modelId="{D34E78A9-F1A4-43BA-9DAA-99E5A0BBFF00}" type="sibTrans" cxnId="{FE39AC43-4678-4F76-85CD-2930D65A53A8}">
      <dgm:prSet/>
      <dgm:spPr/>
      <dgm:t>
        <a:bodyPr/>
        <a:lstStyle/>
        <a:p>
          <a:endParaRPr lang="en-US"/>
        </a:p>
      </dgm:t>
    </dgm:pt>
    <dgm:pt modelId="{A5A8EAD6-FA62-4675-AA39-585B4A4061D7}" type="pres">
      <dgm:prSet presAssocID="{64388ED5-9E1C-479D-8FFC-47BC4C67FBA2}" presName="Name0" presStyleCnt="0">
        <dgm:presLayoutVars>
          <dgm:chMax/>
          <dgm:chPref/>
          <dgm:dir/>
          <dgm:animLvl val="lvl"/>
        </dgm:presLayoutVars>
      </dgm:prSet>
      <dgm:spPr/>
      <dgm:t>
        <a:bodyPr/>
        <a:lstStyle/>
        <a:p>
          <a:endParaRPr lang="en-GB"/>
        </a:p>
      </dgm:t>
    </dgm:pt>
    <dgm:pt modelId="{1143F145-18F8-4589-A6EC-B957396020D2}" type="pres">
      <dgm:prSet presAssocID="{B6DCCA51-6C7B-4155-83B9-3B6DAD25B471}" presName="composite" presStyleCnt="0"/>
      <dgm:spPr/>
    </dgm:pt>
    <dgm:pt modelId="{D1ED5B15-38E4-4F01-A6EB-94C183E20DF0}" type="pres">
      <dgm:prSet presAssocID="{B6DCCA51-6C7B-4155-83B9-3B6DAD25B471}" presName="Parent1" presStyleLbl="node1" presStyleIdx="0" presStyleCnt="6">
        <dgm:presLayoutVars>
          <dgm:chMax val="1"/>
          <dgm:chPref val="1"/>
          <dgm:bulletEnabled val="1"/>
        </dgm:presLayoutVars>
      </dgm:prSet>
      <dgm:spPr/>
      <dgm:t>
        <a:bodyPr/>
        <a:lstStyle/>
        <a:p>
          <a:endParaRPr lang="en-US"/>
        </a:p>
      </dgm:t>
    </dgm:pt>
    <dgm:pt modelId="{32177BB7-33A7-4513-AAD3-FA4D0F023204}" type="pres">
      <dgm:prSet presAssocID="{B6DCCA51-6C7B-4155-83B9-3B6DAD25B471}" presName="Childtext1" presStyleLbl="revTx" presStyleIdx="0" presStyleCnt="3" custLinFactX="-100000" custLinFactY="100000" custLinFactNeighborX="-154000" custLinFactNeighborY="173024">
        <dgm:presLayoutVars>
          <dgm:chMax val="0"/>
          <dgm:chPref val="0"/>
          <dgm:bulletEnabled val="1"/>
        </dgm:presLayoutVars>
      </dgm:prSet>
      <dgm:spPr/>
      <dgm:t>
        <a:bodyPr/>
        <a:lstStyle/>
        <a:p>
          <a:endParaRPr lang="en-US"/>
        </a:p>
      </dgm:t>
    </dgm:pt>
    <dgm:pt modelId="{6B3A15CD-5737-4902-BCA6-EFBD2440DB36}" type="pres">
      <dgm:prSet presAssocID="{B6DCCA51-6C7B-4155-83B9-3B6DAD25B471}" presName="BalanceSpacing" presStyleCnt="0"/>
      <dgm:spPr/>
    </dgm:pt>
    <dgm:pt modelId="{F1186439-68C0-4A15-9812-9E7CDB26477D}" type="pres">
      <dgm:prSet presAssocID="{B6DCCA51-6C7B-4155-83B9-3B6DAD25B471}" presName="BalanceSpacing1" presStyleCnt="0"/>
      <dgm:spPr/>
    </dgm:pt>
    <dgm:pt modelId="{7270EC79-6F05-477C-8A7F-EC080D1A451C}" type="pres">
      <dgm:prSet presAssocID="{36FF9E7A-0A60-4FB2-A00D-E90D23EDD9AA}" presName="Accent1Text" presStyleLbl="node1" presStyleIdx="1" presStyleCnt="6"/>
      <dgm:spPr/>
      <dgm:t>
        <a:bodyPr/>
        <a:lstStyle/>
        <a:p>
          <a:endParaRPr lang="en-GB"/>
        </a:p>
      </dgm:t>
    </dgm:pt>
    <dgm:pt modelId="{FF7794BD-8944-41ED-BAFF-D7FE165F3650}" type="pres">
      <dgm:prSet presAssocID="{36FF9E7A-0A60-4FB2-A00D-E90D23EDD9AA}" presName="spaceBetweenRectangles" presStyleCnt="0"/>
      <dgm:spPr/>
    </dgm:pt>
    <dgm:pt modelId="{8875D683-22A6-4EC2-9DE4-5A73406FDD96}" type="pres">
      <dgm:prSet presAssocID="{C43C9277-B7AE-4865-92F1-AB31C11E3401}" presName="composite" presStyleCnt="0"/>
      <dgm:spPr/>
    </dgm:pt>
    <dgm:pt modelId="{19031837-7FB6-429D-81F1-4C585810DD66}" type="pres">
      <dgm:prSet presAssocID="{C43C9277-B7AE-4865-92F1-AB31C11E3401}" presName="Parent1" presStyleLbl="node1" presStyleIdx="2" presStyleCnt="6">
        <dgm:presLayoutVars>
          <dgm:chMax val="1"/>
          <dgm:chPref val="1"/>
          <dgm:bulletEnabled val="1"/>
        </dgm:presLayoutVars>
      </dgm:prSet>
      <dgm:spPr/>
      <dgm:t>
        <a:bodyPr/>
        <a:lstStyle/>
        <a:p>
          <a:endParaRPr lang="en-US"/>
        </a:p>
      </dgm:t>
    </dgm:pt>
    <dgm:pt modelId="{32EA24BA-D5D7-42D5-9CF9-BFC344D7DAB2}" type="pres">
      <dgm:prSet presAssocID="{C43C9277-B7AE-4865-92F1-AB31C11E3401}" presName="Childtext1" presStyleLbl="revTx" presStyleIdx="1" presStyleCnt="3" custLinFactY="-37850" custLinFactNeighborX="48329" custLinFactNeighborY="-100000">
        <dgm:presLayoutVars>
          <dgm:chMax val="0"/>
          <dgm:chPref val="0"/>
          <dgm:bulletEnabled val="1"/>
        </dgm:presLayoutVars>
      </dgm:prSet>
      <dgm:spPr/>
      <dgm:t>
        <a:bodyPr/>
        <a:lstStyle/>
        <a:p>
          <a:endParaRPr lang="en-US"/>
        </a:p>
      </dgm:t>
    </dgm:pt>
    <dgm:pt modelId="{D008E88F-A6EC-4577-B949-5CF30C2C9671}" type="pres">
      <dgm:prSet presAssocID="{C43C9277-B7AE-4865-92F1-AB31C11E3401}" presName="BalanceSpacing" presStyleCnt="0"/>
      <dgm:spPr/>
    </dgm:pt>
    <dgm:pt modelId="{6578B6CC-8633-4885-9DAE-B8BA822693C8}" type="pres">
      <dgm:prSet presAssocID="{C43C9277-B7AE-4865-92F1-AB31C11E3401}" presName="BalanceSpacing1" presStyleCnt="0"/>
      <dgm:spPr/>
    </dgm:pt>
    <dgm:pt modelId="{DFCFC1FF-6AB7-4CB0-9829-2F72C234E364}" type="pres">
      <dgm:prSet presAssocID="{C721E763-2276-45D3-BFAE-2BDB26D15B79}" presName="Accent1Text" presStyleLbl="node1" presStyleIdx="3" presStyleCnt="6"/>
      <dgm:spPr/>
      <dgm:t>
        <a:bodyPr/>
        <a:lstStyle/>
        <a:p>
          <a:endParaRPr lang="en-GB"/>
        </a:p>
      </dgm:t>
    </dgm:pt>
    <dgm:pt modelId="{343C7A52-BD9D-4949-90D4-C78A004BD90D}" type="pres">
      <dgm:prSet presAssocID="{C721E763-2276-45D3-BFAE-2BDB26D15B79}" presName="spaceBetweenRectangles" presStyleCnt="0"/>
      <dgm:spPr/>
    </dgm:pt>
    <dgm:pt modelId="{DB0DC1A6-326B-454D-810B-385D02725365}" type="pres">
      <dgm:prSet presAssocID="{CE8370F6-B950-469A-9EF2-3C9E58079DF0}" presName="composite" presStyleCnt="0"/>
      <dgm:spPr/>
    </dgm:pt>
    <dgm:pt modelId="{EF1E61D3-AD3B-481C-91AC-9BB560A300DB}" type="pres">
      <dgm:prSet presAssocID="{CE8370F6-B950-469A-9EF2-3C9E58079DF0}" presName="Parent1" presStyleLbl="node1" presStyleIdx="4" presStyleCnt="6">
        <dgm:presLayoutVars>
          <dgm:chMax val="1"/>
          <dgm:chPref val="1"/>
          <dgm:bulletEnabled val="1"/>
        </dgm:presLayoutVars>
      </dgm:prSet>
      <dgm:spPr/>
      <dgm:t>
        <a:bodyPr/>
        <a:lstStyle/>
        <a:p>
          <a:endParaRPr lang="en-GB"/>
        </a:p>
      </dgm:t>
    </dgm:pt>
    <dgm:pt modelId="{E5F92A4F-6BEF-4DB1-9352-101BE17D540B}" type="pres">
      <dgm:prSet presAssocID="{CE8370F6-B950-469A-9EF2-3C9E58079DF0}" presName="Childtext1" presStyleLbl="revTx" presStyleIdx="2" presStyleCnt="3" custLinFactY="-33834" custLinFactNeighborX="-49649" custLinFactNeighborY="-100000">
        <dgm:presLayoutVars>
          <dgm:chMax val="0"/>
          <dgm:chPref val="0"/>
          <dgm:bulletEnabled val="1"/>
        </dgm:presLayoutVars>
      </dgm:prSet>
      <dgm:spPr/>
      <dgm:t>
        <a:bodyPr/>
        <a:lstStyle/>
        <a:p>
          <a:endParaRPr lang="en-GB"/>
        </a:p>
      </dgm:t>
    </dgm:pt>
    <dgm:pt modelId="{7F1D0109-5387-4F7C-A170-8AAD38100D44}" type="pres">
      <dgm:prSet presAssocID="{CE8370F6-B950-469A-9EF2-3C9E58079DF0}" presName="BalanceSpacing" presStyleCnt="0"/>
      <dgm:spPr/>
    </dgm:pt>
    <dgm:pt modelId="{A88071D2-77DC-4C99-BB38-BF08E5269900}" type="pres">
      <dgm:prSet presAssocID="{CE8370F6-B950-469A-9EF2-3C9E58079DF0}" presName="BalanceSpacing1" presStyleCnt="0"/>
      <dgm:spPr/>
    </dgm:pt>
    <dgm:pt modelId="{C9F952BC-AD1C-422A-85B0-C514AD1A5D32}" type="pres">
      <dgm:prSet presAssocID="{853183AF-DF87-46A4-9527-EFBFAA17320A}" presName="Accent1Text" presStyleLbl="node1" presStyleIdx="5" presStyleCnt="6"/>
      <dgm:spPr/>
      <dgm:t>
        <a:bodyPr/>
        <a:lstStyle/>
        <a:p>
          <a:endParaRPr lang="en-GB"/>
        </a:p>
      </dgm:t>
    </dgm:pt>
  </dgm:ptLst>
  <dgm:cxnLst>
    <dgm:cxn modelId="{91438D38-F230-49BF-A9F5-5960CCE7DA9D}" srcId="{64388ED5-9E1C-479D-8FFC-47BC4C67FBA2}" destId="{C43C9277-B7AE-4865-92F1-AB31C11E3401}" srcOrd="1" destOrd="0" parTransId="{240A3BC3-DF2E-4063-BC12-5F98E0739A86}" sibTransId="{C721E763-2276-45D3-BFAE-2BDB26D15B79}"/>
    <dgm:cxn modelId="{5F9BFF0D-4C48-4E34-A9EB-4B34234DCB0C}" srcId="{64388ED5-9E1C-479D-8FFC-47BC4C67FBA2}" destId="{B6DCCA51-6C7B-4155-83B9-3B6DAD25B471}" srcOrd="0" destOrd="0" parTransId="{A0D3DEA1-73CD-4FC9-8945-F1D95467975C}" sibTransId="{36FF9E7A-0A60-4FB2-A00D-E90D23EDD9AA}"/>
    <dgm:cxn modelId="{E065A06A-2E97-41BE-B6B3-20DE5D49C794}" srcId="{64388ED5-9E1C-479D-8FFC-47BC4C67FBA2}" destId="{CE8370F6-B950-469A-9EF2-3C9E58079DF0}" srcOrd="2" destOrd="0" parTransId="{05464589-8AB8-45F2-9662-49906E9CC7ED}" sibTransId="{853183AF-DF87-46A4-9527-EFBFAA17320A}"/>
    <dgm:cxn modelId="{343B3AD8-71CD-425F-A125-BA16300F7F4C}" type="presOf" srcId="{578C9B8E-066F-43E6-9348-E0492AE21736}" destId="{32EA24BA-D5D7-42D5-9CF9-BFC344D7DAB2}" srcOrd="0" destOrd="0" presId="urn:microsoft.com/office/officeart/2008/layout/AlternatingHexagons"/>
    <dgm:cxn modelId="{F33B679C-F459-4E48-9292-F5CF78064E6E}" type="presOf" srcId="{C43C9277-B7AE-4865-92F1-AB31C11E3401}" destId="{19031837-7FB6-429D-81F1-4C585810DD66}" srcOrd="0" destOrd="0" presId="urn:microsoft.com/office/officeart/2008/layout/AlternatingHexagons"/>
    <dgm:cxn modelId="{BA05703B-1BF7-4369-9F2C-40B0506145F2}" type="presOf" srcId="{FF96B08D-1B9E-41B0-959C-129EA34A22E1}" destId="{E5F92A4F-6BEF-4DB1-9352-101BE17D540B}" srcOrd="0" destOrd="0" presId="urn:microsoft.com/office/officeart/2008/layout/AlternatingHexagons"/>
    <dgm:cxn modelId="{A9859218-2C42-4335-BF56-5DD32F56BD80}" type="presOf" srcId="{CE8370F6-B950-469A-9EF2-3C9E58079DF0}" destId="{EF1E61D3-AD3B-481C-91AC-9BB560A300DB}" srcOrd="0" destOrd="0" presId="urn:microsoft.com/office/officeart/2008/layout/AlternatingHexagons"/>
    <dgm:cxn modelId="{FE39AC43-4678-4F76-85CD-2930D65A53A8}" srcId="{CE8370F6-B950-469A-9EF2-3C9E58079DF0}" destId="{FF96B08D-1B9E-41B0-959C-129EA34A22E1}" srcOrd="0" destOrd="0" parTransId="{5E001D80-6E72-4DE7-AFD2-00EE3AD51D28}" sibTransId="{D34E78A9-F1A4-43BA-9DAA-99E5A0BBFF00}"/>
    <dgm:cxn modelId="{2D859556-41B7-4D06-9452-B6F6F4EB4B72}" srcId="{C43C9277-B7AE-4865-92F1-AB31C11E3401}" destId="{578C9B8E-066F-43E6-9348-E0492AE21736}" srcOrd="0" destOrd="0" parTransId="{BD028BBA-2FFF-4962-B430-A48116290AA9}" sibTransId="{CED0620B-371C-4203-90F4-1009658273B8}"/>
    <dgm:cxn modelId="{8E85DC9A-B969-4696-8AA6-B2ECE04434B0}" type="presOf" srcId="{B6DCCA51-6C7B-4155-83B9-3B6DAD25B471}" destId="{D1ED5B15-38E4-4F01-A6EB-94C183E20DF0}" srcOrd="0" destOrd="0" presId="urn:microsoft.com/office/officeart/2008/layout/AlternatingHexagons"/>
    <dgm:cxn modelId="{4525D088-C32E-4B84-855F-B16570FE9F08}" type="presOf" srcId="{36FF9E7A-0A60-4FB2-A00D-E90D23EDD9AA}" destId="{7270EC79-6F05-477C-8A7F-EC080D1A451C}" srcOrd="0" destOrd="0" presId="urn:microsoft.com/office/officeart/2008/layout/AlternatingHexagons"/>
    <dgm:cxn modelId="{BA751567-43F4-4AD4-A6AF-C4BFCE1D0B16}" type="presOf" srcId="{853183AF-DF87-46A4-9527-EFBFAA17320A}" destId="{C9F952BC-AD1C-422A-85B0-C514AD1A5D32}" srcOrd="0" destOrd="0" presId="urn:microsoft.com/office/officeart/2008/layout/AlternatingHexagons"/>
    <dgm:cxn modelId="{35CD9A29-4C49-4197-95CC-CF572C960BBD}" type="presOf" srcId="{64388ED5-9E1C-479D-8FFC-47BC4C67FBA2}" destId="{A5A8EAD6-FA62-4675-AA39-585B4A4061D7}" srcOrd="0" destOrd="0" presId="urn:microsoft.com/office/officeart/2008/layout/AlternatingHexagons"/>
    <dgm:cxn modelId="{3A88DF5B-32C0-4378-9585-441624E5935E}" type="presOf" srcId="{C721E763-2276-45D3-BFAE-2BDB26D15B79}" destId="{DFCFC1FF-6AB7-4CB0-9829-2F72C234E364}" srcOrd="0" destOrd="0" presId="urn:microsoft.com/office/officeart/2008/layout/AlternatingHexagons"/>
    <dgm:cxn modelId="{E0866C05-A92B-4CCE-AB0C-AAA603C8B4B7}" type="presParOf" srcId="{A5A8EAD6-FA62-4675-AA39-585B4A4061D7}" destId="{1143F145-18F8-4589-A6EC-B957396020D2}" srcOrd="0" destOrd="0" presId="urn:microsoft.com/office/officeart/2008/layout/AlternatingHexagons"/>
    <dgm:cxn modelId="{DBDD7590-3EAB-4207-B302-6A52B77214D7}" type="presParOf" srcId="{1143F145-18F8-4589-A6EC-B957396020D2}" destId="{D1ED5B15-38E4-4F01-A6EB-94C183E20DF0}" srcOrd="0" destOrd="0" presId="urn:microsoft.com/office/officeart/2008/layout/AlternatingHexagons"/>
    <dgm:cxn modelId="{B57F4DE8-D990-4981-A9C0-464FF7B30B53}" type="presParOf" srcId="{1143F145-18F8-4589-A6EC-B957396020D2}" destId="{32177BB7-33A7-4513-AAD3-FA4D0F023204}" srcOrd="1" destOrd="0" presId="urn:microsoft.com/office/officeart/2008/layout/AlternatingHexagons"/>
    <dgm:cxn modelId="{3AC8991E-7B8D-42FF-9A6D-9AB2D880F6DE}" type="presParOf" srcId="{1143F145-18F8-4589-A6EC-B957396020D2}" destId="{6B3A15CD-5737-4902-BCA6-EFBD2440DB36}" srcOrd="2" destOrd="0" presId="urn:microsoft.com/office/officeart/2008/layout/AlternatingHexagons"/>
    <dgm:cxn modelId="{B5B8DB1D-482B-461E-B5CE-A3BA811D8AAB}" type="presParOf" srcId="{1143F145-18F8-4589-A6EC-B957396020D2}" destId="{F1186439-68C0-4A15-9812-9E7CDB26477D}" srcOrd="3" destOrd="0" presId="urn:microsoft.com/office/officeart/2008/layout/AlternatingHexagons"/>
    <dgm:cxn modelId="{91C67CCA-C204-413B-BAFA-6946D772A008}" type="presParOf" srcId="{1143F145-18F8-4589-A6EC-B957396020D2}" destId="{7270EC79-6F05-477C-8A7F-EC080D1A451C}" srcOrd="4" destOrd="0" presId="urn:microsoft.com/office/officeart/2008/layout/AlternatingHexagons"/>
    <dgm:cxn modelId="{84643712-D954-4FAB-A6EA-B4B8E6A2DBF5}" type="presParOf" srcId="{A5A8EAD6-FA62-4675-AA39-585B4A4061D7}" destId="{FF7794BD-8944-41ED-BAFF-D7FE165F3650}" srcOrd="1" destOrd="0" presId="urn:microsoft.com/office/officeart/2008/layout/AlternatingHexagons"/>
    <dgm:cxn modelId="{5C72C79B-59D1-4A1D-8F82-768F9E50097F}" type="presParOf" srcId="{A5A8EAD6-FA62-4675-AA39-585B4A4061D7}" destId="{8875D683-22A6-4EC2-9DE4-5A73406FDD96}" srcOrd="2" destOrd="0" presId="urn:microsoft.com/office/officeart/2008/layout/AlternatingHexagons"/>
    <dgm:cxn modelId="{F831432A-21BF-4BE1-A512-F5E9E074AE35}" type="presParOf" srcId="{8875D683-22A6-4EC2-9DE4-5A73406FDD96}" destId="{19031837-7FB6-429D-81F1-4C585810DD66}" srcOrd="0" destOrd="0" presId="urn:microsoft.com/office/officeart/2008/layout/AlternatingHexagons"/>
    <dgm:cxn modelId="{FE4861AA-4EAB-4469-94F9-53E2BB528125}" type="presParOf" srcId="{8875D683-22A6-4EC2-9DE4-5A73406FDD96}" destId="{32EA24BA-D5D7-42D5-9CF9-BFC344D7DAB2}" srcOrd="1" destOrd="0" presId="urn:microsoft.com/office/officeart/2008/layout/AlternatingHexagons"/>
    <dgm:cxn modelId="{05171902-F10F-45FB-81A9-2F390C90587F}" type="presParOf" srcId="{8875D683-22A6-4EC2-9DE4-5A73406FDD96}" destId="{D008E88F-A6EC-4577-B949-5CF30C2C9671}" srcOrd="2" destOrd="0" presId="urn:microsoft.com/office/officeart/2008/layout/AlternatingHexagons"/>
    <dgm:cxn modelId="{7B089FA6-0759-4D9E-8F7D-DD1F747E9989}" type="presParOf" srcId="{8875D683-22A6-4EC2-9DE4-5A73406FDD96}" destId="{6578B6CC-8633-4885-9DAE-B8BA822693C8}" srcOrd="3" destOrd="0" presId="urn:microsoft.com/office/officeart/2008/layout/AlternatingHexagons"/>
    <dgm:cxn modelId="{2B93F921-8A1F-4C26-8D90-AA5564441546}" type="presParOf" srcId="{8875D683-22A6-4EC2-9DE4-5A73406FDD96}" destId="{DFCFC1FF-6AB7-4CB0-9829-2F72C234E364}" srcOrd="4" destOrd="0" presId="urn:microsoft.com/office/officeart/2008/layout/AlternatingHexagons"/>
    <dgm:cxn modelId="{1E5ECAAD-6A7B-4B35-AB9C-216FDE693493}" type="presParOf" srcId="{A5A8EAD6-FA62-4675-AA39-585B4A4061D7}" destId="{343C7A52-BD9D-4949-90D4-C78A004BD90D}" srcOrd="3" destOrd="0" presId="urn:microsoft.com/office/officeart/2008/layout/AlternatingHexagons"/>
    <dgm:cxn modelId="{0D54975D-4ED0-4503-A74F-AE5C7B822284}" type="presParOf" srcId="{A5A8EAD6-FA62-4675-AA39-585B4A4061D7}" destId="{DB0DC1A6-326B-454D-810B-385D02725365}" srcOrd="4" destOrd="0" presId="urn:microsoft.com/office/officeart/2008/layout/AlternatingHexagons"/>
    <dgm:cxn modelId="{DA13723A-E88A-4026-981F-1298442F1EED}" type="presParOf" srcId="{DB0DC1A6-326B-454D-810B-385D02725365}" destId="{EF1E61D3-AD3B-481C-91AC-9BB560A300DB}" srcOrd="0" destOrd="0" presId="urn:microsoft.com/office/officeart/2008/layout/AlternatingHexagons"/>
    <dgm:cxn modelId="{A05D9B21-F662-449F-B141-AAFAE33EE98C}" type="presParOf" srcId="{DB0DC1A6-326B-454D-810B-385D02725365}" destId="{E5F92A4F-6BEF-4DB1-9352-101BE17D540B}" srcOrd="1" destOrd="0" presId="urn:microsoft.com/office/officeart/2008/layout/AlternatingHexagons"/>
    <dgm:cxn modelId="{1E6D733F-6DDC-4903-B351-4196298A57FB}" type="presParOf" srcId="{DB0DC1A6-326B-454D-810B-385D02725365}" destId="{7F1D0109-5387-4F7C-A170-8AAD38100D44}" srcOrd="2" destOrd="0" presId="urn:microsoft.com/office/officeart/2008/layout/AlternatingHexagons"/>
    <dgm:cxn modelId="{1B1B0141-E8CE-4A9C-8716-06C57CF41032}" type="presParOf" srcId="{DB0DC1A6-326B-454D-810B-385D02725365}" destId="{A88071D2-77DC-4C99-BB38-BF08E5269900}" srcOrd="3" destOrd="0" presId="urn:microsoft.com/office/officeart/2008/layout/AlternatingHexagons"/>
    <dgm:cxn modelId="{8395B7EC-D873-43ED-B19F-BB4E28578955}" type="presParOf" srcId="{DB0DC1A6-326B-454D-810B-385D02725365}" destId="{C9F952BC-AD1C-422A-85B0-C514AD1A5D32}" srcOrd="4" destOrd="0" presId="urn:microsoft.com/office/officeart/2008/layout/AlternatingHexagon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D5B15-38E4-4F01-A6EB-94C183E20DF0}">
      <dsp:nvSpPr>
        <dsp:cNvPr id="0" name=""/>
        <dsp:cNvSpPr/>
      </dsp:nvSpPr>
      <dsp:spPr>
        <a:xfrm rot="5400000">
          <a:off x="2414159" y="77407"/>
          <a:ext cx="1186160" cy="1031959"/>
        </a:xfrm>
        <a:prstGeom prst="hexagon">
          <a:avLst>
            <a:gd name="adj" fmla="val 25000"/>
            <a:gd name="vf" fmla="val 11547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Improved work life balance</a:t>
          </a:r>
        </a:p>
      </dsp:txBody>
      <dsp:txXfrm rot="-5400000">
        <a:off x="2652073" y="185150"/>
        <a:ext cx="710331" cy="816474"/>
      </dsp:txXfrm>
    </dsp:sp>
    <dsp:sp modelId="{32177BB7-33A7-4513-AAD3-FA4D0F023204}">
      <dsp:nvSpPr>
        <dsp:cNvPr id="0" name=""/>
        <dsp:cNvSpPr/>
      </dsp:nvSpPr>
      <dsp:spPr>
        <a:xfrm>
          <a:off x="192196" y="2180640"/>
          <a:ext cx="1323754" cy="711696"/>
        </a:xfrm>
        <a:prstGeom prst="rect">
          <a:avLst/>
        </a:prstGeom>
        <a:noFill/>
        <a:ln>
          <a:noFill/>
        </a:ln>
        <a:effectLst/>
      </dsp:spPr>
      <dsp:style>
        <a:lnRef idx="0">
          <a:scrgbClr r="0" g="0" b="0"/>
        </a:lnRef>
        <a:fillRef idx="0">
          <a:scrgbClr r="0" g="0" b="0"/>
        </a:fillRef>
        <a:effectRef idx="0">
          <a:scrgbClr r="0" g="0" b="0"/>
        </a:effectRef>
        <a:fontRef idx="minor"/>
      </dsp:style>
    </dsp:sp>
    <dsp:sp modelId="{7270EC79-6F05-477C-8A7F-EC080D1A451C}">
      <dsp:nvSpPr>
        <dsp:cNvPr id="0" name=""/>
        <dsp:cNvSpPr/>
      </dsp:nvSpPr>
      <dsp:spPr>
        <a:xfrm rot="5400000">
          <a:off x="1299643" y="77407"/>
          <a:ext cx="1186160" cy="1031959"/>
        </a:xfrm>
        <a:prstGeom prst="hexagon">
          <a:avLst>
            <a:gd name="adj" fmla="val 25000"/>
            <a:gd name="vf" fmla="val 11547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en-US" sz="3600" kern="1200"/>
        </a:p>
      </dsp:txBody>
      <dsp:txXfrm rot="-5400000">
        <a:off x="1537557" y="185150"/>
        <a:ext cx="710331" cy="816474"/>
      </dsp:txXfrm>
    </dsp:sp>
    <dsp:sp modelId="{19031837-7FB6-429D-81F1-4C585810DD66}">
      <dsp:nvSpPr>
        <dsp:cNvPr id="0" name=""/>
        <dsp:cNvSpPr/>
      </dsp:nvSpPr>
      <dsp:spPr>
        <a:xfrm rot="5400000">
          <a:off x="1854766" y="1084220"/>
          <a:ext cx="1186160" cy="1031959"/>
        </a:xfrm>
        <a:prstGeom prst="hexagon">
          <a:avLst>
            <a:gd name="adj" fmla="val 25000"/>
            <a:gd name="vf" fmla="val 115470"/>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Benefits of Flexible Working strategies</a:t>
          </a:r>
        </a:p>
      </dsp:txBody>
      <dsp:txXfrm rot="-5400000">
        <a:off x="2092680" y="1191963"/>
        <a:ext cx="710331" cy="816474"/>
      </dsp:txXfrm>
    </dsp:sp>
    <dsp:sp modelId="{32EA24BA-D5D7-42D5-9CF9-BFC344D7DAB2}">
      <dsp:nvSpPr>
        <dsp:cNvPr id="0" name=""/>
        <dsp:cNvSpPr/>
      </dsp:nvSpPr>
      <dsp:spPr>
        <a:xfrm>
          <a:off x="1227231" y="263278"/>
          <a:ext cx="1281052"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solidFill>
                <a:schemeClr val="bg1"/>
              </a:solidFill>
            </a:rPr>
            <a:t>Attracting diverse </a:t>
          </a:r>
        </a:p>
        <a:p>
          <a:pPr lvl="0" algn="ctr" defTabSz="400050">
            <a:lnSpc>
              <a:spcPct val="90000"/>
            </a:lnSpc>
            <a:spcBef>
              <a:spcPct val="0"/>
            </a:spcBef>
            <a:spcAft>
              <a:spcPct val="35000"/>
            </a:spcAft>
          </a:pPr>
          <a:r>
            <a:rPr lang="en-US" sz="900" kern="1200">
              <a:solidFill>
                <a:schemeClr val="bg1"/>
              </a:solidFill>
            </a:rPr>
            <a:t>talent</a:t>
          </a:r>
        </a:p>
      </dsp:txBody>
      <dsp:txXfrm>
        <a:off x="1227231" y="263278"/>
        <a:ext cx="1281052" cy="711696"/>
      </dsp:txXfrm>
    </dsp:sp>
    <dsp:sp modelId="{DFCFC1FF-6AB7-4CB0-9829-2F72C234E364}">
      <dsp:nvSpPr>
        <dsp:cNvPr id="0" name=""/>
        <dsp:cNvSpPr/>
      </dsp:nvSpPr>
      <dsp:spPr>
        <a:xfrm rot="5400000">
          <a:off x="2969282" y="1084220"/>
          <a:ext cx="1186160" cy="1031959"/>
        </a:xfrm>
        <a:prstGeom prst="hexagon">
          <a:avLst>
            <a:gd name="adj" fmla="val 25000"/>
            <a:gd name="vf" fmla="val 115470"/>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en-US" sz="3600" kern="1200"/>
        </a:p>
      </dsp:txBody>
      <dsp:txXfrm rot="-5400000">
        <a:off x="3207196" y="1191963"/>
        <a:ext cx="710331" cy="816474"/>
      </dsp:txXfrm>
    </dsp:sp>
    <dsp:sp modelId="{EF1E61D3-AD3B-481C-91AC-9BB560A300DB}">
      <dsp:nvSpPr>
        <dsp:cNvPr id="0" name=""/>
        <dsp:cNvSpPr/>
      </dsp:nvSpPr>
      <dsp:spPr>
        <a:xfrm rot="5400000">
          <a:off x="2414159" y="2091033"/>
          <a:ext cx="1186160" cy="1031959"/>
        </a:xfrm>
        <a:prstGeom prst="hexagon">
          <a:avLst>
            <a:gd name="adj" fmla="val 25000"/>
            <a:gd name="vf" fmla="val 11547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Enhance productivitu and performance</a:t>
          </a:r>
        </a:p>
      </dsp:txBody>
      <dsp:txXfrm rot="-5400000">
        <a:off x="2652073" y="2198776"/>
        <a:ext cx="710331" cy="816474"/>
      </dsp:txXfrm>
    </dsp:sp>
    <dsp:sp modelId="{E5F92A4F-6BEF-4DB1-9352-101BE17D540B}">
      <dsp:nvSpPr>
        <dsp:cNvPr id="0" name=""/>
        <dsp:cNvSpPr/>
      </dsp:nvSpPr>
      <dsp:spPr>
        <a:xfrm>
          <a:off x="2897302" y="1298673"/>
          <a:ext cx="1323754"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chemeClr val="bg1"/>
              </a:solidFill>
            </a:rPr>
            <a:t>Cost saving and sustainability</a:t>
          </a:r>
        </a:p>
      </dsp:txBody>
      <dsp:txXfrm>
        <a:off x="2897302" y="1298673"/>
        <a:ext cx="1323754" cy="711696"/>
      </dsp:txXfrm>
    </dsp:sp>
    <dsp:sp modelId="{C9F952BC-AD1C-422A-85B0-C514AD1A5D32}">
      <dsp:nvSpPr>
        <dsp:cNvPr id="0" name=""/>
        <dsp:cNvSpPr/>
      </dsp:nvSpPr>
      <dsp:spPr>
        <a:xfrm rot="5400000">
          <a:off x="1299643" y="2091033"/>
          <a:ext cx="1186160" cy="1031959"/>
        </a:xfrm>
        <a:prstGeom prst="hexagon">
          <a:avLst>
            <a:gd name="adj" fmla="val 25000"/>
            <a:gd name="vf" fmla="val 11547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en-US" sz="3600" kern="1200"/>
        </a:p>
      </dsp:txBody>
      <dsp:txXfrm rot="-5400000">
        <a:off x="1537557" y="2198776"/>
        <a:ext cx="710331" cy="81647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2BC8F-B9DB-4573-BD51-7EDCCAF85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2954</Words>
  <Characters>16840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2023-07-12T07:50:00Z</dcterms:created>
  <dcterms:modified xsi:type="dcterms:W3CDTF">2023-07-24T10:08:00Z</dcterms:modified>
</cp:coreProperties>
</file>