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48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 </w:t>
      </w:r>
    </w:p>
    <w:p>
      <w:pPr>
        <w:spacing w:before="0" w:after="160" w:line="48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Student name:Alexandra Elena Vlad        </w:t>
      </w:r>
    </w:p>
    <w:p>
      <w:pPr>
        <w:spacing w:before="0" w:after="160" w:line="48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Lecturer name:Kathryn Flynn                   </w:t>
      </w:r>
    </w:p>
    <w:p>
      <w:pPr>
        <w:spacing w:before="0" w:after="160" w:line="480"/>
        <w:ind w:right="0" w:left="0" w:firstLine="0"/>
        <w:jc w:val="both"/>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Student id:2118684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32"/>
          <w:shd w:fill="auto" w:val="clear"/>
        </w:rPr>
        <w:t xml:space="preserve">Module:BMIH6007</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b/>
          <w:color w:val="auto"/>
          <w:spacing w:val="0"/>
          <w:position w:val="0"/>
          <w:sz w:val="44"/>
          <w:shd w:fill="auto" w:val="clear"/>
        </w:rPr>
      </w:pPr>
      <w:r>
        <w:rPr>
          <w:rFonts w:ascii="Times New Roman" w:hAnsi="Times New Roman" w:cs="Times New Roman" w:eastAsia="Times New Roman"/>
          <w:b/>
          <w:color w:val="auto"/>
          <w:spacing w:val="0"/>
          <w:position w:val="0"/>
          <w:sz w:val="44"/>
          <w:shd w:fill="auto" w:val="clear"/>
        </w:rPr>
        <w:t xml:space="preserve">International Meetings Management for the Hotel Industry</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Introduction</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meeting/event, "The Future of Hospitality Are You Profitable to Be Green?", is selected to examine the existing dilemma the hospitality industry faces in practices of sustainability and profitability. As the global efforts to protect the environment and corporate responsibility become more and more noticeable, the hospitality sector is no exception in the face of pressure to become a greener industry and maintain profitability. This event aims to investigate how these two factors interact and to find out the possibility of environmentally friendly operations that can also be financially profitable. Flexible to be held in a country's main urban centre at a premier event venue the news program is designed the attract industry professionals, policymakers, environmental advocates, and other stakeholders interested in the future of hospitality (</w:t>
      </w:r>
      <w:r>
        <w:rPr>
          <w:rFonts w:ascii="Times New Roman" w:hAnsi="Times New Roman" w:cs="Times New Roman" w:eastAsia="Times New Roman"/>
          <w:color w:val="auto"/>
          <w:spacing w:val="0"/>
          <w:position w:val="0"/>
          <w:sz w:val="24"/>
          <w:shd w:fill="FFFFFF" w:val="clear"/>
        </w:rPr>
        <w:t xml:space="preserve">Yenidogan et. al., 2021)</w:t>
      </w:r>
      <w:r>
        <w:rPr>
          <w:rFonts w:ascii="Times New Roman" w:hAnsi="Times New Roman" w:cs="Times New Roman" w:eastAsia="Times New Roman"/>
          <w:color w:val="auto"/>
          <w:spacing w:val="0"/>
          <w:position w:val="0"/>
          <w:sz w:val="24"/>
          <w:shd w:fill="auto" w:val="clear"/>
        </w:rPr>
        <w:t xml:space="preserve">. The selection of the venue is based on the topic's significance and the audience ought to be diverse to enable the discussions and knowledge exchange to be meaningful. Against the background of global warming, exhaustion of resources, and changing consumer behaviour, this meeting is a venue for industry leaders to share their ideas, their know-how and innovation methods that will allow one to adapt to the continually changing situation of sustainable hospitality.</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28"/>
          <w:shd w:fill="auto" w:val="clear"/>
        </w:rPr>
      </w:pPr>
    </w:p>
    <w:p>
      <w:pPr>
        <w:keepNext w:val="true"/>
        <w:keepLines w:val="true"/>
        <w:spacing w:before="240" w:after="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The Event Cycle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Five phases make up the event cycle that serves as a platform for event management from brainstorming to closure. The “The Future of Hospitality and Is It Profitable to Be Green?” event is built upon consistent phases, each of which has its utmost importance in the planning of the meeting and post-event assessment.</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1. Announce:</w:t>
      </w:r>
      <w:r>
        <w:rPr>
          <w:rFonts w:ascii="Times New Roman" w:hAnsi="Times New Roman" w:cs="Times New Roman" w:eastAsia="Times New Roman"/>
          <w:color w:val="auto"/>
          <w:spacing w:val="0"/>
          <w:position w:val="0"/>
          <w:sz w:val="24"/>
          <w:shd w:fill="auto" w:val="clear"/>
        </w:rPr>
        <w:t xml:space="preserve"> The first component is to inform the relevant targets, such as potential attendees, stakeholders, and the general public. The purpose is also disseminated on the objectives, speakers, and agenda through different media like social media, newsletters, and industry networks (</w:t>
      </w:r>
      <w:r>
        <w:rPr>
          <w:rFonts w:ascii="Times New Roman" w:hAnsi="Times New Roman" w:cs="Times New Roman" w:eastAsia="Times New Roman"/>
          <w:color w:val="auto"/>
          <w:spacing w:val="0"/>
          <w:position w:val="0"/>
          <w:sz w:val="24"/>
          <w:shd w:fill="FFFFFF" w:val="clear"/>
        </w:rPr>
        <w:t xml:space="preserve">Ziakas, 2021)</w:t>
      </w:r>
      <w:r>
        <w:rPr>
          <w:rFonts w:ascii="Times New Roman" w:hAnsi="Times New Roman" w:cs="Times New Roman" w:eastAsia="Times New Roman"/>
          <w:color w:val="auto"/>
          <w:spacing w:val="0"/>
          <w:position w:val="0"/>
          <w:sz w:val="24"/>
          <w:shd w:fill="auto" w:val="clear"/>
        </w:rPr>
        <w:t xml:space="preserv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2. Presale:</w:t>
      </w:r>
      <w:r>
        <w:rPr>
          <w:rFonts w:ascii="Times New Roman" w:hAnsi="Times New Roman" w:cs="Times New Roman" w:eastAsia="Times New Roman"/>
          <w:color w:val="auto"/>
          <w:spacing w:val="0"/>
          <w:position w:val="0"/>
          <w:sz w:val="24"/>
          <w:shd w:fill="auto" w:val="clear"/>
        </w:rPr>
        <w:t xml:space="preserve"> In the meantime, the organizers may reduce prices for participants or give them personalized deals in exchange for pre-registration. It takes into account every step including elaborate marketing strategies to generate awareness, hook people and secure leads.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3. Onsale: </w:t>
      </w:r>
      <w:r>
        <w:rPr>
          <w:rFonts w:ascii="Times New Roman" w:hAnsi="Times New Roman" w:cs="Times New Roman" w:eastAsia="Times New Roman"/>
          <w:color w:val="auto"/>
          <w:spacing w:val="0"/>
          <w:position w:val="0"/>
          <w:sz w:val="24"/>
          <w:shd w:fill="auto" w:val="clear"/>
        </w:rPr>
        <w:t xml:space="preserve">The phase where tickets are (or registration). The organizers can carry out effective marketing campaigns that will be successful with well-planned promotional activities that are targeted to boost attendance and the number of tickets purchased.</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4. Maintenance Period:</w:t>
      </w:r>
      <w:r>
        <w:rPr>
          <w:rFonts w:ascii="Times New Roman" w:hAnsi="Times New Roman" w:cs="Times New Roman" w:eastAsia="Times New Roman"/>
          <w:color w:val="auto"/>
          <w:spacing w:val="0"/>
          <w:position w:val="0"/>
          <w:sz w:val="24"/>
          <w:shd w:fill="auto" w:val="clear"/>
        </w:rPr>
        <w:t xml:space="preserve"> The event preparations occur right before the time, therefore, a period of preplanning is needed for logging activities, communication with attendees and confirmation of event details. The managers will control the scheduling, technical aspects, team members, or venue partners to give an unparalleled visit (</w:t>
      </w:r>
      <w:r>
        <w:rPr>
          <w:rFonts w:ascii="Times New Roman" w:hAnsi="Times New Roman" w:cs="Times New Roman" w:eastAsia="Times New Roman"/>
          <w:color w:val="auto"/>
          <w:spacing w:val="0"/>
          <w:position w:val="0"/>
          <w:sz w:val="24"/>
          <w:shd w:fill="FFFFFF" w:val="clear"/>
        </w:rPr>
        <w:t xml:space="preserve">Flori</w:t>
      </w:r>
      <w:r>
        <w:rPr>
          <w:rFonts w:ascii="Times New Roman" w:hAnsi="Times New Roman" w:cs="Times New Roman" w:eastAsia="Times New Roman"/>
          <w:color w:val="auto"/>
          <w:spacing w:val="0"/>
          <w:position w:val="0"/>
          <w:sz w:val="24"/>
          <w:shd w:fill="FFFFFF" w:val="clear"/>
        </w:rPr>
        <w:t xml:space="preserve">čić, 2020)</w:t>
      </w:r>
      <w:r>
        <w:rPr>
          <w:rFonts w:ascii="Times New Roman" w:hAnsi="Times New Roman" w:cs="Times New Roman" w:eastAsia="Times New Roman"/>
          <w:color w:val="auto"/>
          <w:spacing w:val="0"/>
          <w:position w:val="0"/>
          <w:sz w:val="24"/>
          <w:shd w:fill="auto" w:val="clear"/>
        </w:rPr>
        <w:t xml:space="preserv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5. Closing:</w:t>
      </w:r>
      <w:r>
        <w:rPr>
          <w:rFonts w:ascii="Times New Roman" w:hAnsi="Times New Roman" w:cs="Times New Roman" w:eastAsia="Times New Roman"/>
          <w:color w:val="auto"/>
          <w:spacing w:val="0"/>
          <w:position w:val="0"/>
          <w:sz w:val="24"/>
          <w:shd w:fill="auto" w:val="clear"/>
        </w:rPr>
        <w:t xml:space="preserve"> This final chapter looks at the event's success, receives feedback from the attendees and does the post-event activities which are follow-up communications and surveys. Data collected at this stage would lay the basis and provide insights for future events planning and its effectiveness.</w:t>
      </w:r>
    </w:p>
    <w:p>
      <w:pPr>
        <w:keepNext w:val="true"/>
        <w:keepLines w:val="true"/>
        <w:spacing w:before="240" w:after="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Event Concept</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meeting/event will give the viewers an idea of how sustainability is correlated with profitability in the hospitality sector. The participants of the meeting will experience a day dialogue with some of the leading experts, leaders and other important stakeholders in the industry comprising interactive discussions and presentations.</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Itinerary:</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1. Opening Keynote Address: </w:t>
      </w:r>
      <w:r>
        <w:rPr>
          <w:rFonts w:ascii="Times New Roman" w:hAnsi="Times New Roman" w:cs="Times New Roman" w:eastAsia="Times New Roman"/>
          <w:color w:val="auto"/>
          <w:spacing w:val="0"/>
          <w:position w:val="0"/>
          <w:sz w:val="24"/>
          <w:shd w:fill="auto" w:val="clear"/>
        </w:rPr>
        <w:t xml:space="preserve">The conference will be among the notable industry leaders and it will be opened by a start-up keynote speech with an emphasis on sustainability in the hospitality industry (</w:t>
      </w:r>
      <w:r>
        <w:rPr>
          <w:rFonts w:ascii="Times New Roman" w:hAnsi="Times New Roman" w:cs="Times New Roman" w:eastAsia="Times New Roman"/>
          <w:color w:val="auto"/>
          <w:spacing w:val="0"/>
          <w:position w:val="0"/>
          <w:sz w:val="24"/>
          <w:shd w:fill="FFFFFF" w:val="clear"/>
        </w:rPr>
        <w:t xml:space="preserve">Go and Kang, 2023)</w:t>
      </w:r>
      <w:r>
        <w:rPr>
          <w:rFonts w:ascii="Times New Roman" w:hAnsi="Times New Roman" w:cs="Times New Roman" w:eastAsia="Times New Roman"/>
          <w:color w:val="auto"/>
          <w:spacing w:val="0"/>
          <w:position w:val="0"/>
          <w:sz w:val="24"/>
          <w:shd w:fill="auto" w:val="clear"/>
        </w:rPr>
        <w:t xml:space="preserv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2. Panel Discussions: </w:t>
      </w:r>
      <w:r>
        <w:rPr>
          <w:rFonts w:ascii="Times New Roman" w:hAnsi="Times New Roman" w:cs="Times New Roman" w:eastAsia="Times New Roman"/>
          <w:color w:val="auto"/>
          <w:spacing w:val="0"/>
          <w:position w:val="0"/>
          <w:sz w:val="24"/>
          <w:shd w:fill="auto" w:val="clear"/>
        </w:rPr>
        <w:t xml:space="preserve">In the interactive panel sessions with the experts who are covering the areas of the hospitality industry such as this will be the topics of green practices, environmental initiatives, finance implications, and consumer trends discussed.</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3. Case Studies and Best Practices: </w:t>
      </w:r>
      <w:r>
        <w:rPr>
          <w:rFonts w:ascii="Times New Roman" w:hAnsi="Times New Roman" w:cs="Times New Roman" w:eastAsia="Times New Roman"/>
          <w:color w:val="auto"/>
          <w:spacing w:val="0"/>
          <w:position w:val="0"/>
          <w:sz w:val="24"/>
          <w:shd w:fill="auto" w:val="clear"/>
        </w:rPr>
        <w:t xml:space="preserve">This will be achieved through Case studies and Practice action plans of sustainable initiatives in the hospitality sectors that can be realized and ultimately create actual outcomes.</w:t>
      </w:r>
    </w:p>
    <w:p>
      <w:pPr>
        <w:spacing w:before="0" w:after="160" w:line="48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4. Networking Breaks: </w:t>
      </w:r>
      <w:r>
        <w:rPr>
          <w:rFonts w:ascii="Times New Roman" w:hAnsi="Times New Roman" w:cs="Times New Roman" w:eastAsia="Times New Roman"/>
          <w:color w:val="auto"/>
          <w:spacing w:val="0"/>
          <w:position w:val="0"/>
          <w:sz w:val="24"/>
          <w:shd w:fill="auto" w:val="clear"/>
        </w:rPr>
        <w:t xml:space="preserve">Delegates will have opportunities to network during coffee breaks and during interactive sessions that will be used to not only connect but also to share ideas and develop strategic partnerships.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5. Workshops and Interactive Sessions:</w:t>
      </w:r>
      <w:r>
        <w:rPr>
          <w:rFonts w:ascii="Times New Roman" w:hAnsi="Times New Roman" w:cs="Times New Roman" w:eastAsia="Times New Roman"/>
          <w:color w:val="auto"/>
          <w:spacing w:val="0"/>
          <w:position w:val="0"/>
          <w:sz w:val="24"/>
          <w:shd w:fill="auto" w:val="clear"/>
        </w:rPr>
        <w:t xml:space="preserve"> The participants will have the chance of the hands-on experiences through the workshop and session, which will be implemented interactively.</w:t>
      </w:r>
      <w:r>
        <w:rPr>
          <w:rFonts w:ascii="Times New Roman" w:hAnsi="Times New Roman" w:cs="Times New Roman" w:eastAsia="Times New Roman"/>
          <w:b/>
          <w:i/>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They will also get tools for the implementation of sustainable practices within their organisations (</w:t>
      </w:r>
      <w:r>
        <w:rPr>
          <w:rFonts w:ascii="Times New Roman" w:hAnsi="Times New Roman" w:cs="Times New Roman" w:eastAsia="Times New Roman"/>
          <w:color w:val="auto"/>
          <w:spacing w:val="0"/>
          <w:position w:val="0"/>
          <w:sz w:val="24"/>
          <w:shd w:fill="FFFFFF" w:val="clear"/>
        </w:rPr>
        <w:t xml:space="preserve">Hagen, 2021)</w:t>
      </w:r>
      <w:r>
        <w:rPr>
          <w:rFonts w:ascii="Times New Roman" w:hAnsi="Times New Roman" w:cs="Times New Roman" w:eastAsia="Times New Roman"/>
          <w:color w:val="auto"/>
          <w:spacing w:val="0"/>
          <w:position w:val="0"/>
          <w:sz w:val="24"/>
          <w:shd w:fill="auto" w:val="clear"/>
        </w:rPr>
        <w:t xml:space="preserv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6. Closing Remarks and Networking Reception:</w:t>
      </w:r>
      <w:r>
        <w:rPr>
          <w:rFonts w:ascii="Times New Roman" w:hAnsi="Times New Roman" w:cs="Times New Roman" w:eastAsia="Times New Roman"/>
          <w:color w:val="auto"/>
          <w:spacing w:val="0"/>
          <w:position w:val="0"/>
          <w:sz w:val="24"/>
          <w:shd w:fill="auto" w:val="clear"/>
        </w:rPr>
        <w:t xml:space="preserve"> The event ends with closing remarks which summarize the main points generated from the entire event. The delegates and the guests will have the chance to deepen the networking and make plans for collaboration during a networking reception.</w:t>
      </w:r>
    </w:p>
    <w:p>
      <w:pPr>
        <w:spacing w:before="0" w:after="160" w:line="259"/>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28"/>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8"/>
          <w:shd w:fill="auto" w:val="clear"/>
        </w:rPr>
        <w:t xml:space="preserve">Aim and Objectives of the Meeting/Event</w:t>
        <w:br/>
      </w:r>
      <w:r>
        <w:rPr>
          <w:rFonts w:ascii="Times New Roman" w:hAnsi="Times New Roman" w:cs="Times New Roman" w:eastAsia="Times New Roman"/>
          <w:b/>
          <w:color w:val="auto"/>
          <w:spacing w:val="0"/>
          <w:position w:val="0"/>
          <w:sz w:val="24"/>
          <w:shd w:fill="auto" w:val="clear"/>
        </w:rPr>
        <w:t xml:space="preserve">Aim:</w:t>
      </w:r>
      <w:r>
        <w:rPr>
          <w:rFonts w:ascii="Times New Roman" w:hAnsi="Times New Roman" w:cs="Times New Roman" w:eastAsia="Times New Roman"/>
          <w:color w:val="auto"/>
          <w:spacing w:val="0"/>
          <w:position w:val="0"/>
          <w:sz w:val="24"/>
          <w:shd w:fill="auto" w:val="clear"/>
        </w:rPr>
        <w:t xml:space="preserve"> The primary goal of the "The Future of Hospitality and Is It Profitable to Be Green?" meeting/event is to generate active discussions, make actionable insights, and encourage partnership among the relevant stakeholders in the hospitality industry to support the sustainability and profitability efforts of the industry.</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SMART Objectives: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1. Increase Awareness: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Specific:</w:t>
      </w:r>
      <w:r>
        <w:rPr>
          <w:rFonts w:ascii="Times New Roman" w:hAnsi="Times New Roman" w:cs="Times New Roman" w:eastAsia="Times New Roman"/>
          <w:color w:val="auto"/>
          <w:spacing w:val="0"/>
          <w:position w:val="0"/>
          <w:sz w:val="24"/>
          <w:shd w:fill="auto" w:val="clear"/>
        </w:rPr>
        <w:t xml:space="preserve"> Educate hospitality professionals on the essence of adopting sustainable practices within their enterprises and the associated benefits (</w:t>
      </w:r>
      <w:r>
        <w:rPr>
          <w:rFonts w:ascii="Times New Roman" w:hAnsi="Times New Roman" w:cs="Times New Roman" w:eastAsia="Times New Roman"/>
          <w:color w:val="auto"/>
          <w:spacing w:val="0"/>
          <w:position w:val="0"/>
          <w:sz w:val="24"/>
          <w:shd w:fill="FFFFFF" w:val="clear"/>
        </w:rPr>
        <w:t xml:space="preserve">Oriade et. al., 2021)</w:t>
      </w:r>
      <w:r>
        <w:rPr>
          <w:rFonts w:ascii="Times New Roman" w:hAnsi="Times New Roman" w:cs="Times New Roman" w:eastAsia="Times New Roman"/>
          <w:color w:val="auto"/>
          <w:spacing w:val="0"/>
          <w:position w:val="0"/>
          <w:sz w:val="24"/>
          <w:shd w:fill="auto" w:val="clear"/>
        </w:rPr>
        <w:t xml:space="preserv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Measurable:</w:t>
      </w:r>
      <w:r>
        <w:rPr>
          <w:rFonts w:ascii="Times New Roman" w:hAnsi="Times New Roman" w:cs="Times New Roman" w:eastAsia="Times New Roman"/>
          <w:color w:val="auto"/>
          <w:spacing w:val="0"/>
          <w:position w:val="0"/>
          <w:sz w:val="24"/>
          <w:shd w:fill="auto" w:val="clear"/>
        </w:rPr>
        <w:t xml:space="preserve"> Undertake prior and post-event surveys to establish the level of awareness and comprehension of the subject of sustainable hospitality practices.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Achievable:</w:t>
      </w:r>
      <w:r>
        <w:rPr>
          <w:rFonts w:ascii="Times New Roman" w:hAnsi="Times New Roman" w:cs="Times New Roman" w:eastAsia="Times New Roman"/>
          <w:color w:val="auto"/>
          <w:spacing w:val="0"/>
          <w:position w:val="0"/>
          <w:sz w:val="24"/>
          <w:shd w:fill="auto" w:val="clear"/>
        </w:rPr>
        <w:t xml:space="preserve"> Sustainability initiatives will be highlighted by providing informative sessions, case study examples and resources that have been successful in the sector.</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Relevant:</w:t>
      </w:r>
      <w:r>
        <w:rPr>
          <w:rFonts w:ascii="Times New Roman" w:hAnsi="Times New Roman" w:cs="Times New Roman" w:eastAsia="Times New Roman"/>
          <w:color w:val="auto"/>
          <w:spacing w:val="0"/>
          <w:position w:val="0"/>
          <w:sz w:val="24"/>
          <w:shd w:fill="auto" w:val="clear"/>
        </w:rPr>
        <w:t xml:space="preserve"> Thematically consistent with the main topic of the event, which highlights how environmental sustainability and profitability in hospitality can be integrated.</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Time-bound:</w:t>
      </w:r>
      <w:r>
        <w:rPr>
          <w:rFonts w:ascii="Times New Roman" w:hAnsi="Times New Roman" w:cs="Times New Roman" w:eastAsia="Times New Roman"/>
          <w:color w:val="auto"/>
          <w:spacing w:val="0"/>
          <w:position w:val="0"/>
          <w:sz w:val="24"/>
          <w:shd w:fill="auto" w:val="clear"/>
        </w:rPr>
        <w:t xml:space="preserve"> Carry out surveys and feedback mechanisms after 6 months of the event and then probe changes in awareness levels.</w:t>
      </w:r>
    </w:p>
    <w:p>
      <w:pPr>
        <w:spacing w:before="0" w:after="160" w:line="48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2. Facilitate Collaboration and Knowledge Exchange: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Specific:</w:t>
      </w:r>
      <w:r>
        <w:rPr>
          <w:rFonts w:ascii="Times New Roman" w:hAnsi="Times New Roman" w:cs="Times New Roman" w:eastAsia="Times New Roman"/>
          <w:color w:val="auto"/>
          <w:spacing w:val="0"/>
          <w:position w:val="0"/>
          <w:sz w:val="24"/>
          <w:shd w:fill="auto" w:val="clear"/>
        </w:rPr>
        <w:t xml:space="preserve"> Provide platforms or channels for discussion, learning, and knowledge sharing among industry players, authority figures, and other stakeholders.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Measurable:</w:t>
      </w:r>
      <w:r>
        <w:rPr>
          <w:rFonts w:ascii="Times New Roman" w:hAnsi="Times New Roman" w:cs="Times New Roman" w:eastAsia="Times New Roman"/>
          <w:color w:val="auto"/>
          <w:spacing w:val="0"/>
          <w:position w:val="0"/>
          <w:sz w:val="24"/>
          <w:shd w:fill="auto" w:val="clear"/>
        </w:rPr>
        <w:t xml:space="preserve"> Monitor the number of collaborative undertakings, partnerships, or projects executed as a consequence of the relationships created during the event (</w:t>
      </w:r>
      <w:r>
        <w:rPr>
          <w:rFonts w:ascii="Times New Roman" w:hAnsi="Times New Roman" w:cs="Times New Roman" w:eastAsia="Times New Roman"/>
          <w:color w:val="auto"/>
          <w:spacing w:val="0"/>
          <w:position w:val="0"/>
          <w:sz w:val="24"/>
          <w:shd w:fill="FFFFFF" w:val="clear"/>
        </w:rPr>
        <w:t xml:space="preserve">Donate et. al., 2022)</w:t>
      </w:r>
      <w:r>
        <w:rPr>
          <w:rFonts w:ascii="Times New Roman" w:hAnsi="Times New Roman" w:cs="Times New Roman" w:eastAsia="Times New Roman"/>
          <w:color w:val="auto"/>
          <w:spacing w:val="0"/>
          <w:position w:val="0"/>
          <w:sz w:val="24"/>
          <w:shd w:fill="auto" w:val="clear"/>
        </w:rPr>
        <w:t xml:space="preserv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Achievable:</w:t>
      </w:r>
      <w:r>
        <w:rPr>
          <w:rFonts w:ascii="Times New Roman" w:hAnsi="Times New Roman" w:cs="Times New Roman" w:eastAsia="Times New Roman"/>
          <w:color w:val="auto"/>
          <w:spacing w:val="0"/>
          <w:position w:val="0"/>
          <w:sz w:val="24"/>
          <w:shd w:fill="auto" w:val="clear"/>
        </w:rPr>
        <w:t xml:space="preserve"> Plan for networking sessions that are structured, interactive panel discussions, and buzz groups meant to enable people to have valuable interactions and exchange ideas.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Relevant:</w:t>
      </w:r>
      <w:r>
        <w:rPr>
          <w:rFonts w:ascii="Times New Roman" w:hAnsi="Times New Roman" w:cs="Times New Roman" w:eastAsia="Times New Roman"/>
          <w:color w:val="auto"/>
          <w:spacing w:val="0"/>
          <w:position w:val="0"/>
          <w:sz w:val="24"/>
          <w:shd w:fill="auto" w:val="clear"/>
        </w:rPr>
        <w:t xml:space="preserve"> Consist with the event's goal of promoting mutual involvement and collective course regarding sustainable hospitality.</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Time-bound:</w:t>
      </w:r>
      <w:r>
        <w:rPr>
          <w:rFonts w:ascii="Times New Roman" w:hAnsi="Times New Roman" w:cs="Times New Roman" w:eastAsia="Times New Roman"/>
          <w:color w:val="auto"/>
          <w:spacing w:val="0"/>
          <w:position w:val="0"/>
          <w:sz w:val="24"/>
          <w:shd w:fill="auto" w:val="clear"/>
        </w:rPr>
        <w:t xml:space="preserve"> During the first year following the event, evaluate the effectiveness of connection opportunities by measuring the amount and importance of initiated partnerships</w:t>
      </w:r>
    </w:p>
    <w:p>
      <w:pPr>
        <w:spacing w:before="0" w:after="160" w:line="48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3. Empower Action and Implementation:</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Specific:</w:t>
      </w:r>
      <w:r>
        <w:rPr>
          <w:rFonts w:ascii="Times New Roman" w:hAnsi="Times New Roman" w:cs="Times New Roman" w:eastAsia="Times New Roman"/>
          <w:color w:val="auto"/>
          <w:spacing w:val="0"/>
          <w:position w:val="0"/>
          <w:sz w:val="24"/>
          <w:shd w:fill="auto" w:val="clear"/>
        </w:rPr>
        <w:t xml:space="preserve"> Empower attendees with useful tools, resources, and clear implementation steps to start incorporating sustainable business practices in their own companies.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Measurable:</w:t>
      </w:r>
      <w:r>
        <w:rPr>
          <w:rFonts w:ascii="Times New Roman" w:hAnsi="Times New Roman" w:cs="Times New Roman" w:eastAsia="Times New Roman"/>
          <w:color w:val="auto"/>
          <w:spacing w:val="0"/>
          <w:position w:val="0"/>
          <w:sz w:val="24"/>
          <w:shd w:fill="auto" w:val="clear"/>
        </w:rPr>
        <w:t xml:space="preserve"> Take a look at the rate at which sustainable practices are adopted and implemented among partnering hospitality businesses within a defined timeframe.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Achievable:</w:t>
      </w:r>
      <w:r>
        <w:rPr>
          <w:rFonts w:ascii="Times New Roman" w:hAnsi="Times New Roman" w:cs="Times New Roman" w:eastAsia="Times New Roman"/>
          <w:color w:val="auto"/>
          <w:spacing w:val="0"/>
          <w:position w:val="0"/>
          <w:sz w:val="24"/>
          <w:shd w:fill="auto" w:val="clear"/>
        </w:rPr>
        <w:t xml:space="preserve"> Run training programs, case studies and expert presentations centered on local steps, and best practices to provide companies with a functional guide to integrating sustainability into their daily activities (</w:t>
      </w:r>
      <w:r>
        <w:rPr>
          <w:rFonts w:ascii="Times New Roman" w:hAnsi="Times New Roman" w:cs="Times New Roman" w:eastAsia="Times New Roman"/>
          <w:color w:val="auto"/>
          <w:spacing w:val="0"/>
          <w:position w:val="0"/>
          <w:sz w:val="24"/>
          <w:shd w:fill="FFFFFF" w:val="clear"/>
        </w:rPr>
        <w:t xml:space="preserve">Waqanimaravu and Arasanmi, 2020)</w:t>
      </w:r>
      <w:r>
        <w:rPr>
          <w:rFonts w:ascii="Times New Roman" w:hAnsi="Times New Roman" w:cs="Times New Roman" w:eastAsia="Times New Roman"/>
          <w:color w:val="auto"/>
          <w:spacing w:val="0"/>
          <w:position w:val="0"/>
          <w:sz w:val="24"/>
          <w:shd w:fill="auto" w:val="clear"/>
        </w:rPr>
        <w:t xml:space="preserv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Relevant:</w:t>
      </w:r>
      <w:r>
        <w:rPr>
          <w:rFonts w:ascii="Times New Roman" w:hAnsi="Times New Roman" w:cs="Times New Roman" w:eastAsia="Times New Roman"/>
          <w:color w:val="auto"/>
          <w:spacing w:val="0"/>
          <w:position w:val="0"/>
          <w:sz w:val="24"/>
          <w:shd w:fill="auto" w:val="clear"/>
        </w:rPr>
        <w:t xml:space="preserve"> Supports the aim of the event which is to spark action and bring real, practical results within the sector.</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Time-bound:</w:t>
      </w:r>
      <w:r>
        <w:rPr>
          <w:rFonts w:ascii="Times New Roman" w:hAnsi="Times New Roman" w:cs="Times New Roman" w:eastAsia="Times New Roman"/>
          <w:color w:val="auto"/>
          <w:spacing w:val="0"/>
          <w:position w:val="0"/>
          <w:sz w:val="24"/>
          <w:shd w:fill="auto" w:val="clear"/>
        </w:rPr>
        <w:t xml:space="preserve"> Within the next eighteen months, measure the extent to which attendees had put into practice the sustainable practices by gathering data on what initiatives have been undertaken as well as their financial and environmental impact.</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28"/>
          <w:shd w:fill="auto" w:val="clear"/>
        </w:rPr>
      </w:pPr>
    </w:p>
    <w:p>
      <w:pPr>
        <w:keepNext w:val="true"/>
        <w:keepLines w:val="true"/>
        <w:spacing w:before="240" w:after="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Event Operations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Skills:</w:t>
      </w:r>
      <w:r>
        <w:rPr>
          <w:rFonts w:ascii="Times New Roman" w:hAnsi="Times New Roman" w:cs="Times New Roman" w:eastAsia="Times New Roman"/>
          <w:color w:val="auto"/>
          <w:spacing w:val="0"/>
          <w:position w:val="0"/>
          <w:sz w:val="24"/>
          <w:shd w:fill="auto" w:val="clear"/>
        </w:rPr>
        <w:br/>
      </w:r>
      <w:r>
        <w:rPr>
          <w:rFonts w:ascii="Times New Roman" w:hAnsi="Times New Roman" w:cs="Times New Roman" w:eastAsia="Times New Roman"/>
          <w:b/>
          <w:i/>
          <w:color w:val="auto"/>
          <w:spacing w:val="0"/>
          <w:position w:val="0"/>
          <w:sz w:val="24"/>
          <w:shd w:fill="auto" w:val="clear"/>
        </w:rPr>
        <w:t xml:space="preserve">1. Event Management:</w:t>
      </w:r>
      <w:r>
        <w:rPr>
          <w:rFonts w:ascii="Times New Roman" w:hAnsi="Times New Roman" w:cs="Times New Roman" w:eastAsia="Times New Roman"/>
          <w:color w:val="auto"/>
          <w:spacing w:val="0"/>
          <w:position w:val="0"/>
          <w:sz w:val="24"/>
          <w:shd w:fill="auto" w:val="clear"/>
        </w:rPr>
        <w:t xml:space="preserve"> Competent managers who have been well-trained in planning, organizing, and coordinating large-scale conferences will be the main people who will manage the event (</w:t>
      </w:r>
      <w:r>
        <w:rPr>
          <w:rFonts w:ascii="Times New Roman" w:hAnsi="Times New Roman" w:cs="Times New Roman" w:eastAsia="Times New Roman"/>
          <w:color w:val="auto"/>
          <w:spacing w:val="0"/>
          <w:position w:val="0"/>
          <w:sz w:val="24"/>
          <w:shd w:fill="FFFFFF" w:val="clear"/>
        </w:rPr>
        <w:t xml:space="preserve">Mercan et. al., 2021)</w:t>
      </w:r>
      <w:r>
        <w:rPr>
          <w:rFonts w:ascii="Times New Roman" w:hAnsi="Times New Roman" w:cs="Times New Roman" w:eastAsia="Times New Roman"/>
          <w:color w:val="auto"/>
          <w:spacing w:val="0"/>
          <w:position w:val="0"/>
          <w:sz w:val="24"/>
          <w:shd w:fill="auto" w:val="clear"/>
        </w:rPr>
        <w:t xml:space="preserv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2. Project Management:</w:t>
      </w:r>
      <w:r>
        <w:rPr>
          <w:rFonts w:ascii="Times New Roman" w:hAnsi="Times New Roman" w:cs="Times New Roman" w:eastAsia="Times New Roman"/>
          <w:color w:val="auto"/>
          <w:spacing w:val="0"/>
          <w:position w:val="0"/>
          <w:sz w:val="24"/>
          <w:shd w:fill="auto" w:val="clear"/>
        </w:rPr>
        <w:t xml:space="preserve"> Managers with specific skills in project management will be the professionals who will spearhead the creation of timelines, management of tasks, and ensuring that all components of the event flow flawlessly.</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3. Networking:</w:t>
      </w:r>
      <w:r>
        <w:rPr>
          <w:rFonts w:ascii="Times New Roman" w:hAnsi="Times New Roman" w:cs="Times New Roman" w:eastAsia="Times New Roman"/>
          <w:color w:val="auto"/>
          <w:spacing w:val="0"/>
          <w:position w:val="0"/>
          <w:sz w:val="24"/>
          <w:shd w:fill="auto" w:val="clear"/>
        </w:rPr>
        <w:t xml:space="preserve"> Individuals who can build and network will serve as the facilitators of meaningful encounters among attendees and stakeholders in the process of creating relevant opportunities for collaboration and knowledge sharing.</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4. Technical Proficiency:</w:t>
      </w:r>
      <w:r>
        <w:rPr>
          <w:rFonts w:ascii="Times New Roman" w:hAnsi="Times New Roman" w:cs="Times New Roman" w:eastAsia="Times New Roman"/>
          <w:color w:val="auto"/>
          <w:spacing w:val="0"/>
          <w:position w:val="0"/>
          <w:sz w:val="24"/>
          <w:shd w:fill="auto" w:val="clear"/>
        </w:rPr>
        <w:t xml:space="preserve"> As for technical experts, they will take care of any videos, the live streaming platform, and the communication tools to prevent any disturbance during the presentations and interactive sessions (</w:t>
      </w:r>
      <w:r>
        <w:rPr>
          <w:rFonts w:ascii="Times New Roman" w:hAnsi="Times New Roman" w:cs="Times New Roman" w:eastAsia="Times New Roman"/>
          <w:color w:val="auto"/>
          <w:spacing w:val="0"/>
          <w:position w:val="0"/>
          <w:sz w:val="24"/>
          <w:shd w:fill="FFFFFF" w:val="clear"/>
        </w:rPr>
        <w:t xml:space="preserve">Yulia and Irina, 2023)</w:t>
      </w:r>
      <w:r>
        <w:rPr>
          <w:rFonts w:ascii="Times New Roman" w:hAnsi="Times New Roman" w:cs="Times New Roman" w:eastAsia="Times New Roman"/>
          <w:color w:val="auto"/>
          <w:spacing w:val="0"/>
          <w:position w:val="0"/>
          <w:sz w:val="24"/>
          <w:shd w:fill="auto" w:val="clear"/>
        </w:rPr>
        <w:t xml:space="preserv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5. Communication:</w:t>
      </w:r>
      <w:r>
        <w:rPr>
          <w:rFonts w:ascii="Times New Roman" w:hAnsi="Times New Roman" w:cs="Times New Roman" w:eastAsia="Times New Roman"/>
          <w:color w:val="auto"/>
          <w:spacing w:val="0"/>
          <w:position w:val="0"/>
          <w:sz w:val="24"/>
          <w:shd w:fill="auto" w:val="clear"/>
        </w:rPr>
        <w:t xml:space="preserve"> Great communication abilities are needed for liaisons with speakers, sponsors, vendors and attendees as well as for the advertisement of the event in various ways.</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Resources: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1. Venue:</w:t>
      </w:r>
      <w:r>
        <w:rPr>
          <w:rFonts w:ascii="Times New Roman" w:hAnsi="Times New Roman" w:cs="Times New Roman" w:eastAsia="Times New Roman"/>
          <w:color w:val="auto"/>
          <w:spacing w:val="0"/>
          <w:position w:val="0"/>
          <w:sz w:val="24"/>
          <w:shd w:fill="auto" w:val="clear"/>
        </w:rPr>
        <w:t xml:space="preserve"> Furthermore, a venue with up-to-date facilities, ample and comfortable seating plans, and technical support will be necessary to make hands-on presentations and attend to the participants.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2. Technology:</w:t>
      </w:r>
      <w:r>
        <w:rPr>
          <w:rFonts w:ascii="Times New Roman" w:hAnsi="Times New Roman" w:cs="Times New Roman" w:eastAsia="Times New Roman"/>
          <w:color w:val="auto"/>
          <w:spacing w:val="0"/>
          <w:position w:val="0"/>
          <w:sz w:val="24"/>
          <w:shd w:fill="auto" w:val="clear"/>
        </w:rPr>
        <w:t xml:space="preserve"> Physical items such as projectors, screens, microphones, and sound systems, besides fast internet connectivity, are crucial when delivering presentations and facilitating remote involvement.</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3. Marketing and Promotion:</w:t>
      </w:r>
      <w:r>
        <w:rPr>
          <w:rFonts w:ascii="Times New Roman" w:hAnsi="Times New Roman" w:cs="Times New Roman" w:eastAsia="Times New Roman"/>
          <w:color w:val="auto"/>
          <w:spacing w:val="0"/>
          <w:position w:val="0"/>
          <w:sz w:val="24"/>
          <w:shd w:fill="auto" w:val="clear"/>
        </w:rPr>
        <w:t xml:space="preserve"> The marketing and promotion resources, which comprise online ads, social media campaigns, email newsletters, and physical copies, will need to be put in place if the event is to attract attendees.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4. Speakers and Experts:</w:t>
      </w:r>
      <w:r>
        <w:rPr>
          <w:rFonts w:ascii="Times New Roman" w:hAnsi="Times New Roman" w:cs="Times New Roman" w:eastAsia="Times New Roman"/>
          <w:color w:val="auto"/>
          <w:spacing w:val="0"/>
          <w:position w:val="0"/>
          <w:sz w:val="24"/>
          <w:shd w:fill="auto" w:val="clear"/>
        </w:rPr>
        <w:t xml:space="preserve"> Engaging with knowledgeable speakers, industry experts, and thought leaders who have priceless information and can grasp the audience with topics of relevance will take the event's quality and impact to a higher level.</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5. Logistics and Support Staff:</w:t>
      </w:r>
      <w:r>
        <w:rPr>
          <w:rFonts w:ascii="Times New Roman" w:hAnsi="Times New Roman" w:cs="Times New Roman" w:eastAsia="Times New Roman"/>
          <w:color w:val="auto"/>
          <w:spacing w:val="0"/>
          <w:position w:val="0"/>
          <w:sz w:val="24"/>
          <w:shd w:fill="auto" w:val="clear"/>
        </w:rPr>
        <w:t xml:space="preserve"> The event staff under the leadership of the event coordinator, ushers, and technical personnel will be responsible for the provision of logistical support, assistance to the attendees and event control (</w:t>
      </w:r>
      <w:r>
        <w:rPr>
          <w:rFonts w:ascii="Times New Roman" w:hAnsi="Times New Roman" w:cs="Times New Roman" w:eastAsia="Times New Roman"/>
          <w:color w:val="auto"/>
          <w:spacing w:val="0"/>
          <w:position w:val="0"/>
          <w:sz w:val="24"/>
          <w:shd w:fill="FFFFFF" w:val="clear"/>
        </w:rPr>
        <w:t xml:space="preserve">Amicarelli et. al., 2022)</w:t>
      </w:r>
      <w:r>
        <w:rPr>
          <w:rFonts w:ascii="Times New Roman" w:hAnsi="Times New Roman" w:cs="Times New Roman" w:eastAsia="Times New Roman"/>
          <w:color w:val="auto"/>
          <w:spacing w:val="0"/>
          <w:position w:val="0"/>
          <w:sz w:val="24"/>
          <w:shd w:fill="auto" w:val="clear"/>
        </w:rPr>
        <w:t xml:space="preserve">.</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28"/>
          <w:shd w:fill="auto" w:val="clear"/>
        </w:rPr>
      </w:pPr>
    </w:p>
    <w:p>
      <w:pPr>
        <w:keepNext w:val="true"/>
        <w:keepLines w:val="true"/>
        <w:spacing w:before="240" w:after="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Event Budget</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Income: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1. Registration Fees:</w:t>
      </w:r>
      <w:r>
        <w:rPr>
          <w:rFonts w:ascii="Times New Roman" w:hAnsi="Times New Roman" w:cs="Times New Roman" w:eastAsia="Times New Roman"/>
          <w:color w:val="auto"/>
          <w:spacing w:val="0"/>
          <w:position w:val="0"/>
          <w:sz w:val="24"/>
          <w:shd w:fill="auto" w:val="clear"/>
        </w:rPr>
        <w:t xml:space="preserve"> Participants will be contributing to the bulk of the income from registration fees.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2. Sponsorship:</w:t>
      </w:r>
      <w:r>
        <w:rPr>
          <w:rFonts w:ascii="Times New Roman" w:hAnsi="Times New Roman" w:cs="Times New Roman" w:eastAsia="Times New Roman"/>
          <w:color w:val="auto"/>
          <w:spacing w:val="0"/>
          <w:position w:val="0"/>
          <w:sz w:val="24"/>
          <w:shd w:fill="auto" w:val="clear"/>
        </w:rPr>
        <w:t xml:space="preserve"> Sponsorship contributions will come from sponsors which include hospitality businesses, environmental organisations and corporate partners, and the extra financial aid will be manyfold.</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3. Grants and Funding: </w:t>
      </w:r>
      <w:r>
        <w:rPr>
          <w:rFonts w:ascii="Times New Roman" w:hAnsi="Times New Roman" w:cs="Times New Roman" w:eastAsia="Times New Roman"/>
          <w:color w:val="auto"/>
          <w:spacing w:val="0"/>
          <w:position w:val="0"/>
          <w:sz w:val="24"/>
          <w:shd w:fill="auto" w:val="clear"/>
        </w:rPr>
        <w:t xml:space="preserve">Seeking sponsorship may be a good option to stretch the budget of the event into further complementing from government agencies, non-profit organisations, and industry associations.</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Expenditure: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1. Venue Rental: </w:t>
      </w:r>
      <w:r>
        <w:rPr>
          <w:rFonts w:ascii="Times New Roman" w:hAnsi="Times New Roman" w:cs="Times New Roman" w:eastAsia="Times New Roman"/>
          <w:color w:val="auto"/>
          <w:spacing w:val="0"/>
          <w:position w:val="0"/>
          <w:sz w:val="24"/>
          <w:shd w:fill="auto" w:val="clear"/>
        </w:rPr>
        <w:t xml:space="preserve">The rent of the venue and equipment needed for the event, such as conference rooms, facilities, and technical equipment (</w:t>
      </w:r>
      <w:r>
        <w:rPr>
          <w:rFonts w:ascii="Times New Roman" w:hAnsi="Times New Roman" w:cs="Times New Roman" w:eastAsia="Times New Roman"/>
          <w:color w:val="auto"/>
          <w:spacing w:val="0"/>
          <w:position w:val="0"/>
          <w:sz w:val="24"/>
          <w:shd w:fill="FFFFFF" w:val="clear"/>
        </w:rPr>
        <w:t xml:space="preserve">An et. al., 2021)</w:t>
      </w:r>
      <w:r>
        <w:rPr>
          <w:rFonts w:ascii="Times New Roman" w:hAnsi="Times New Roman" w:cs="Times New Roman" w:eastAsia="Times New Roman"/>
          <w:color w:val="auto"/>
          <w:spacing w:val="0"/>
          <w:position w:val="0"/>
          <w:sz w:val="24"/>
          <w:shd w:fill="auto" w:val="clear"/>
        </w:rPr>
        <w:t xml:space="preserv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2. Speaker Fees and Travel Expenses:</w:t>
      </w:r>
      <w:r>
        <w:rPr>
          <w:rFonts w:ascii="Times New Roman" w:hAnsi="Times New Roman" w:cs="Times New Roman" w:eastAsia="Times New Roman"/>
          <w:color w:val="auto"/>
          <w:spacing w:val="0"/>
          <w:position w:val="0"/>
          <w:sz w:val="24"/>
          <w:shd w:fill="auto" w:val="clear"/>
        </w:rPr>
        <w:t xml:space="preserve"> Keynote speakers, panellists, and other presenters will be paid honorariums, travel costs, and accommodation expenses.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3. Marketing and Promotion:</w:t>
      </w:r>
      <w:r>
        <w:rPr>
          <w:rFonts w:ascii="Times New Roman" w:hAnsi="Times New Roman" w:cs="Times New Roman" w:eastAsia="Times New Roman"/>
          <w:color w:val="auto"/>
          <w:spacing w:val="0"/>
          <w:position w:val="0"/>
          <w:sz w:val="24"/>
          <w:shd w:fill="auto" w:val="clear"/>
        </w:rPr>
        <w:t xml:space="preserve"> Expenses connected to marketing collaterals, advertising campaigns, social media promotions and public relations activities.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4. Logistics and Operations:</w:t>
      </w:r>
      <w:r>
        <w:rPr>
          <w:rFonts w:ascii="Times New Roman" w:hAnsi="Times New Roman" w:cs="Times New Roman" w:eastAsia="Times New Roman"/>
          <w:color w:val="auto"/>
          <w:spacing w:val="0"/>
          <w:position w:val="0"/>
          <w:sz w:val="24"/>
          <w:shd w:fill="auto" w:val="clear"/>
        </w:rPr>
        <w:t xml:space="preserve"> Management and arrangement of such a large event entail costs for staffing, catering, and logistics.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5. Technology and Audiovisual Equipment:</w:t>
      </w:r>
      <w:r>
        <w:rPr>
          <w:rFonts w:ascii="Times New Roman" w:hAnsi="Times New Roman" w:cs="Times New Roman" w:eastAsia="Times New Roman"/>
          <w:color w:val="auto"/>
          <w:spacing w:val="0"/>
          <w:position w:val="0"/>
          <w:sz w:val="24"/>
          <w:shd w:fill="auto" w:val="clear"/>
        </w:rPr>
        <w:t xml:space="preserve"> Investments in audio-visual equipment, live streaming platforms, and technical back-ups that are set up to make the delivery of events seamless.</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Explanation of Costs: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1. The speaker's fees and travel costs will invite industry experts with valuable experiences and industry-wise perspectives to the event.</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2. Marketing and promotional activities are aimed at creating awareness and driving the audience to come to the event.</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3. Logistical assistance and tech investments provide the running and efficient function of the event.</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Funding Sources: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1. The registration fees collected from attendees serve as the sole source of income and help to make this event possible (</w:t>
      </w:r>
      <w:r>
        <w:rPr>
          <w:rFonts w:ascii="Times New Roman" w:hAnsi="Times New Roman" w:cs="Times New Roman" w:eastAsia="Times New Roman"/>
          <w:color w:val="auto"/>
          <w:spacing w:val="0"/>
          <w:position w:val="0"/>
          <w:sz w:val="24"/>
          <w:shd w:fill="FFFFFF" w:val="clear"/>
        </w:rPr>
        <w:t xml:space="preserve">Shepherd and Ioannides, 2020)</w:t>
      </w:r>
      <w:r>
        <w:rPr>
          <w:rFonts w:ascii="Times New Roman" w:hAnsi="Times New Roman" w:cs="Times New Roman" w:eastAsia="Times New Roman"/>
          <w:color w:val="auto"/>
          <w:spacing w:val="0"/>
          <w:position w:val="0"/>
          <w:sz w:val="24"/>
          <w:shd w:fill="auto" w:val="clear"/>
        </w:rPr>
        <w:t xml:space="preserv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2. Sponsorship is an important way of getting support from businesses and organisations.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3. The government along with non-profit organisations and agencies can provide grants or funding.</w:t>
      </w:r>
    </w:p>
    <w:p>
      <w:pPr>
        <w:spacing w:before="0" w:after="160" w:line="259"/>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28"/>
          <w:shd w:fill="auto" w:val="clear"/>
        </w:rPr>
      </w:pPr>
    </w:p>
    <w:p>
      <w:pPr>
        <w:spacing w:before="0" w:after="16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Industry Trends/Impacts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Latest Trends</w:t>
      </w:r>
      <w:r>
        <w:rPr>
          <w:rFonts w:ascii="Times New Roman" w:hAnsi="Times New Roman" w:cs="Times New Roman" w:eastAsia="Times New Roman"/>
          <w:color w:val="auto"/>
          <w:spacing w:val="0"/>
          <w:position w:val="0"/>
          <w:sz w:val="24"/>
          <w:shd w:fill="auto" w:val="clear"/>
        </w:rPr>
        <w:t xml:space="preserv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1. Hybrid Events:</w:t>
      </w:r>
      <w:r>
        <w:rPr>
          <w:rFonts w:ascii="Times New Roman" w:hAnsi="Times New Roman" w:cs="Times New Roman" w:eastAsia="Times New Roman"/>
          <w:color w:val="auto"/>
          <w:spacing w:val="0"/>
          <w:position w:val="0"/>
          <w:sz w:val="24"/>
          <w:shd w:fill="auto" w:val="clear"/>
        </w:rPr>
        <w:t xml:space="preserve"> Virtual technologies have a profound impact on events and hybrid events that combine in-person and virtual participants are becoming more common nowadays. This trend, though, facilitates event planners reaching out to a larger group of audiences with varying tastes and limitations.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2. Sustainable Practices:</w:t>
      </w:r>
      <w:r>
        <w:rPr>
          <w:rFonts w:ascii="Times New Roman" w:hAnsi="Times New Roman" w:cs="Times New Roman" w:eastAsia="Times New Roman"/>
          <w:color w:val="auto"/>
          <w:spacing w:val="0"/>
          <w:position w:val="0"/>
          <w:sz w:val="24"/>
          <w:shd w:fill="auto" w:val="clear"/>
        </w:rPr>
        <w:t xml:space="preserve"> Environmental sustainability has been increased within the events industry to the extent that organizers have started to incorporate eco-friendly practices such as waste minimization, use of renewable energy resources, and implementation of green technologies to ensure that the event has a low environmental impact (</w:t>
      </w:r>
      <w:r>
        <w:rPr>
          <w:rFonts w:ascii="Times New Roman" w:hAnsi="Times New Roman" w:cs="Times New Roman" w:eastAsia="Times New Roman"/>
          <w:color w:val="auto"/>
          <w:spacing w:val="0"/>
          <w:position w:val="0"/>
          <w:sz w:val="24"/>
          <w:shd w:fill="FFFFFF" w:val="clear"/>
        </w:rPr>
        <w:t xml:space="preserve">Modica et. al., 2020)</w:t>
      </w:r>
      <w:r>
        <w:rPr>
          <w:rFonts w:ascii="Times New Roman" w:hAnsi="Times New Roman" w:cs="Times New Roman" w:eastAsia="Times New Roman"/>
          <w:color w:val="auto"/>
          <w:spacing w:val="0"/>
          <w:position w:val="0"/>
          <w:sz w:val="24"/>
          <w:shd w:fill="auto" w:val="clear"/>
        </w:rPr>
        <w:t xml:space="preserv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3. Personalized Experiences:</w:t>
      </w:r>
      <w:r>
        <w:rPr>
          <w:rFonts w:ascii="Times New Roman" w:hAnsi="Times New Roman" w:cs="Times New Roman" w:eastAsia="Times New Roman"/>
          <w:color w:val="auto"/>
          <w:spacing w:val="0"/>
          <w:position w:val="0"/>
          <w:sz w:val="24"/>
          <w:shd w:fill="auto" w:val="clear"/>
        </w:rPr>
        <w:t xml:space="preserve"> Participants want to see more personalized experiences that align with their priorities or interests. The event organizers are now using data analytics and technology to allow for the personalization of content, networking, and engagement activities.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4. Health and Safety Protocols:</w:t>
      </w:r>
      <w:r>
        <w:rPr>
          <w:rFonts w:ascii="Times New Roman" w:hAnsi="Times New Roman" w:cs="Times New Roman" w:eastAsia="Times New Roman"/>
          <w:color w:val="auto"/>
          <w:spacing w:val="0"/>
          <w:position w:val="0"/>
          <w:sz w:val="24"/>
          <w:shd w:fill="auto" w:val="clear"/>
        </w:rPr>
        <w:t xml:space="preserve"> As a result of the COVID-19 crisis, multifaceted health and safety protocols have become more prominent. Event organisers are adopting measures including the use of enhanced sanitation, social distancing, and contactless registration to guarantee the safety of the participants.</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meeting is influenced by the: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1. Hybrid Events:</w:t>
      </w:r>
      <w:r>
        <w:rPr>
          <w:rFonts w:ascii="Times New Roman" w:hAnsi="Times New Roman" w:cs="Times New Roman" w:eastAsia="Times New Roman"/>
          <w:color w:val="auto"/>
          <w:spacing w:val="0"/>
          <w:position w:val="0"/>
          <w:sz w:val="24"/>
          <w:shd w:fill="auto" w:val="clear"/>
        </w:rPr>
        <w:t xml:space="preserve"> In the face of the constant changes in global constructs and upheavals the event leaders might choose a hybrid model since this will suit the in-person and virtual attendees. Furthermore, this participatory model can take the event to the next level by increasing its reach, widening its accessibility and inclusivity of a larger audience.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2. Sustainable Practices:</w:t>
      </w:r>
      <w:r>
        <w:rPr>
          <w:rFonts w:ascii="Times New Roman" w:hAnsi="Times New Roman" w:cs="Times New Roman" w:eastAsia="Times New Roman"/>
          <w:color w:val="auto"/>
          <w:spacing w:val="0"/>
          <w:position w:val="0"/>
          <w:sz w:val="24"/>
          <w:shd w:fill="auto" w:val="clear"/>
        </w:rPr>
        <w:t xml:space="preserve"> Sustainability is also one of the key themes of my talk. Green operational frameworks as well as the resolutions linked to the profitability of sustainable schemes are emerging as the mainstream trends in the industry. Keeping ecological choices in mind, the event organizers could provide eco-friendly precautions by being mindful of waste production by using sustainable materials and employing environmentally friendly practices throughout the event.</w:t>
      </w:r>
    </w:p>
    <w:p>
      <w:pPr>
        <w:spacing w:before="0" w:after="160" w:line="259"/>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28"/>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8"/>
          <w:shd w:fill="auto" w:val="clear"/>
        </w:rPr>
        <w:t xml:space="preserve">Cultural and Situational Considerations</w:t>
        <w:br/>
      </w:r>
      <w:r>
        <w:rPr>
          <w:rFonts w:ascii="Times New Roman" w:hAnsi="Times New Roman" w:cs="Times New Roman" w:eastAsia="Times New Roman"/>
          <w:b/>
          <w:i/>
          <w:color w:val="auto"/>
          <w:spacing w:val="0"/>
          <w:position w:val="0"/>
          <w:sz w:val="24"/>
          <w:shd w:fill="auto" w:val="clear"/>
        </w:rPr>
        <w:t xml:space="preserve">1. Global Perspectives:</w:t>
      </w:r>
      <w:r>
        <w:rPr>
          <w:rFonts w:ascii="Times New Roman" w:hAnsi="Times New Roman" w:cs="Times New Roman" w:eastAsia="Times New Roman"/>
          <w:color w:val="auto"/>
          <w:spacing w:val="0"/>
          <w:position w:val="0"/>
          <w:sz w:val="24"/>
          <w:shd w:fill="auto" w:val="clear"/>
        </w:rPr>
        <w:t xml:space="preserve"> Hospitality is a part of tourism that encounters various cultural environments worldwide. Analysing cultural features, values, and practices forms the basis of finding perfect sustainable and profitable solutions in different countries. Cultural diversity is the most contributing factor in determining the attitude towards environmental accountability, corporate culture, and consumer behaviour.</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2. Local Regulations and Policies:</w:t>
      </w:r>
      <w:r>
        <w:rPr>
          <w:rFonts w:ascii="Times New Roman" w:hAnsi="Times New Roman" w:cs="Times New Roman" w:eastAsia="Times New Roman"/>
          <w:color w:val="auto"/>
          <w:spacing w:val="0"/>
          <w:position w:val="0"/>
          <w:sz w:val="24"/>
          <w:shd w:fill="auto" w:val="clear"/>
        </w:rPr>
        <w:t xml:space="preserve"> Factors such as law, policy or socio-economic surroundings affect hospitality sector operation. Environmental regulations compliance, incentives from the government for sustainable activities, and community expectations are among the factors, in which the companies, whose goal is to be green, and at the same time profitable should be taken into account (Kronenberg and Fuchs</w:t>
      </w:r>
      <w:r>
        <w:rPr>
          <w:rFonts w:ascii="Arial" w:hAnsi="Arial" w:cs="Arial" w:eastAsia="Arial"/>
          <w:color w:val="222222"/>
          <w:spacing w:val="0"/>
          <w:position w:val="0"/>
          <w:sz w:val="20"/>
          <w:shd w:fill="FFFFFF" w:val="clear"/>
        </w:rPr>
        <w:t xml:space="preserve">, 2021</w:t>
      </w:r>
      <w:r>
        <w:rPr>
          <w:rFonts w:ascii="Times New Roman" w:hAnsi="Times New Roman" w:cs="Times New Roman" w:eastAsia="Times New Roman"/>
          <w:color w:val="auto"/>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3. Consumer Preferences:</w:t>
      </w:r>
      <w:r>
        <w:rPr>
          <w:rFonts w:ascii="Times New Roman" w:hAnsi="Times New Roman" w:cs="Times New Roman" w:eastAsia="Times New Roman"/>
          <w:color w:val="auto"/>
          <w:spacing w:val="0"/>
          <w:position w:val="0"/>
          <w:sz w:val="24"/>
          <w:shd w:fill="auto" w:val="clear"/>
        </w:rPr>
        <w:t xml:space="preserve"> Cultural diversity is a source of different tastes of customers in hospitality services and eco-tourism initiatives. What some cultures may do is to give the environment protection and support businesses with eco-friendly practices but others will prioritize affordability and convenience and support those businesses.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4. Community Engagement:</w:t>
      </w:r>
      <w:r>
        <w:rPr>
          <w:rFonts w:ascii="Times New Roman" w:hAnsi="Times New Roman" w:cs="Times New Roman" w:eastAsia="Times New Roman"/>
          <w:color w:val="auto"/>
          <w:spacing w:val="0"/>
          <w:position w:val="0"/>
          <w:sz w:val="24"/>
          <w:shd w:fill="auto" w:val="clear"/>
        </w:rPr>
        <w:t xml:space="preserve"> Working together with local communities and other key stakeholders is essential for the proper functioning and effectiveness of sustainable initiatives in the hospitality sector. Cultures can foster trust, engender partnerships, and help in the resolution of community acceptance issues.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5. Ethical and Social Responsibility:</w:t>
      </w:r>
      <w:r>
        <w:rPr>
          <w:rFonts w:ascii="Times New Roman" w:hAnsi="Times New Roman" w:cs="Times New Roman" w:eastAsia="Times New Roman"/>
          <w:color w:val="auto"/>
          <w:spacing w:val="0"/>
          <w:position w:val="0"/>
          <w:sz w:val="24"/>
          <w:shd w:fill="auto" w:val="clear"/>
        </w:rPr>
        <w:t xml:space="preserve"> Upholding of ethical principles and social responsibility in the hospitality industry is significant in terms of appreciating and understanding cultural and situational aspects. Production of goods concerning local values, customs and traditions adds credibility and is important for the building of positive relationships with stakeholders.</w:t>
      </w:r>
    </w:p>
    <w:p>
      <w:pPr>
        <w:keepNext w:val="true"/>
        <w:keepLines w:val="true"/>
        <w:spacing w:before="240" w:after="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Conclusion</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conclusion, meeting/event acts just as a turning point for the hospitality industry in which sustainable guidelines can be implemented parallel with economics. The dynamic green operations discourses are clear signs that society's demands for socially responsible, financially stable and customer-driven enterprises are making a difference in the hospitality sector. The event will stand out as a trailblazer in embracing financial investments in sustainable practices by showcasing innovative solutions and creating collaboration arrangements among industry stakeholders. The adoption of trends like hybrid events, sustainability, -customized experiences, health and safety regulations and innovative technologies signifies a business sector's inclination to the features of adaptation and innovativeness. Moreover, recognizing the wider cultural and situational considerations can keep the celebration inclusive, respectful of different views and sensitive to the global dynamics. The event aims to create shared value through strategic partnerships, knowledge exchange, and operational insights that will lead to the achievement of a sustainable, profitable, and responsible future for the hospitality industry. Upon the completion of the event, participants take with them the knowledge and inspiration they have gained, and they also share the vision of leading towards positive change within their corporate and civic environments through their efforts, thus leading to a brighter and sustainable future for hospitality.</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References</w:t>
      </w:r>
    </w:p>
    <w:p>
      <w:pPr>
        <w:spacing w:before="0" w:after="16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Amicarelli, V., Aluculesei, A.C., Lagioia, G., Pamfilie, R. and Bux, C., (2022). How to manage and minimize food waste in the hotel industry: An exploratory research. </w:t>
      </w:r>
      <w:r>
        <w:rPr>
          <w:rFonts w:ascii="Times New Roman" w:hAnsi="Times New Roman" w:cs="Times New Roman" w:eastAsia="Times New Roman"/>
          <w:i/>
          <w:color w:val="auto"/>
          <w:spacing w:val="0"/>
          <w:position w:val="0"/>
          <w:sz w:val="24"/>
          <w:shd w:fill="FFFFFF" w:val="clear"/>
        </w:rPr>
        <w:t xml:space="preserve">International Journal of Culture, Tourism and Hospitality Research</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16</w:t>
      </w:r>
      <w:r>
        <w:rPr>
          <w:rFonts w:ascii="Times New Roman" w:hAnsi="Times New Roman" w:cs="Times New Roman" w:eastAsia="Times New Roman"/>
          <w:color w:val="auto"/>
          <w:spacing w:val="0"/>
          <w:position w:val="0"/>
          <w:sz w:val="24"/>
          <w:shd w:fill="FFFFFF" w:val="clear"/>
        </w:rPr>
        <w:t xml:space="preserve">(1), pp.152-167.</w:t>
      </w:r>
    </w:p>
    <w:p>
      <w:pPr>
        <w:spacing w:before="0" w:after="16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An, J., Kim, H. and Hur, D., (2021). Keeping the competitive edge of a convention and exhibition center in MICE Environment: identification of event attributes for long-run success. </w:t>
      </w:r>
      <w:r>
        <w:rPr>
          <w:rFonts w:ascii="Times New Roman" w:hAnsi="Times New Roman" w:cs="Times New Roman" w:eastAsia="Times New Roman"/>
          <w:i/>
          <w:color w:val="auto"/>
          <w:spacing w:val="0"/>
          <w:position w:val="0"/>
          <w:sz w:val="24"/>
          <w:shd w:fill="FFFFFF" w:val="clear"/>
        </w:rPr>
        <w:t xml:space="preserve">Sustainability</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13</w:t>
      </w:r>
      <w:r>
        <w:rPr>
          <w:rFonts w:ascii="Times New Roman" w:hAnsi="Times New Roman" w:cs="Times New Roman" w:eastAsia="Times New Roman"/>
          <w:color w:val="auto"/>
          <w:spacing w:val="0"/>
          <w:position w:val="0"/>
          <w:sz w:val="24"/>
          <w:shd w:fill="FFFFFF" w:val="clear"/>
        </w:rPr>
        <w:t xml:space="preserve">(9), p.5030. </w:t>
      </w:r>
    </w:p>
    <w:p>
      <w:pPr>
        <w:spacing w:before="0" w:after="16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Donate, M.J., González-Mohíno, M., Appio, F.P. and Bernhard, F., (2022). Dealing with knowledge hiding to improve innovation capabilities in the hotel industry: the unconventional role of knowledge-oriented leadership. </w:t>
      </w:r>
      <w:r>
        <w:rPr>
          <w:rFonts w:ascii="Times New Roman" w:hAnsi="Times New Roman" w:cs="Times New Roman" w:eastAsia="Times New Roman"/>
          <w:i/>
          <w:color w:val="auto"/>
          <w:spacing w:val="0"/>
          <w:position w:val="0"/>
          <w:sz w:val="24"/>
          <w:shd w:fill="FFFFFF" w:val="clear"/>
        </w:rPr>
        <w:t xml:space="preserve">Journal of business research</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144</w:t>
      </w:r>
      <w:r>
        <w:rPr>
          <w:rFonts w:ascii="Times New Roman" w:hAnsi="Times New Roman" w:cs="Times New Roman" w:eastAsia="Times New Roman"/>
          <w:color w:val="auto"/>
          <w:spacing w:val="0"/>
          <w:position w:val="0"/>
          <w:sz w:val="24"/>
          <w:shd w:fill="FFFFFF" w:val="clear"/>
        </w:rPr>
        <w:t xml:space="preserve">, pp.572-586.</w:t>
      </w:r>
    </w:p>
    <w:p>
      <w:pPr>
        <w:spacing w:before="0" w:after="16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Flori</w:t>
      </w:r>
      <w:r>
        <w:rPr>
          <w:rFonts w:ascii="Times New Roman" w:hAnsi="Times New Roman" w:cs="Times New Roman" w:eastAsia="Times New Roman"/>
          <w:color w:val="auto"/>
          <w:spacing w:val="0"/>
          <w:position w:val="0"/>
          <w:sz w:val="24"/>
          <w:shd w:fill="FFFFFF" w:val="clear"/>
        </w:rPr>
        <w:t xml:space="preserve">čić, T., (2020). Sustainable solutions in the hospitality industry and competitiveness context of “green hotels”. </w:t>
      </w:r>
      <w:r>
        <w:rPr>
          <w:rFonts w:ascii="Times New Roman" w:hAnsi="Times New Roman" w:cs="Times New Roman" w:eastAsia="Times New Roman"/>
          <w:i/>
          <w:color w:val="auto"/>
          <w:spacing w:val="0"/>
          <w:position w:val="0"/>
          <w:sz w:val="24"/>
          <w:shd w:fill="FFFFFF" w:val="clear"/>
        </w:rPr>
        <w:t xml:space="preserve">Civil Engineering Journal</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6</w:t>
      </w:r>
      <w:r>
        <w:rPr>
          <w:rFonts w:ascii="Times New Roman" w:hAnsi="Times New Roman" w:cs="Times New Roman" w:eastAsia="Times New Roman"/>
          <w:color w:val="auto"/>
          <w:spacing w:val="0"/>
          <w:position w:val="0"/>
          <w:sz w:val="24"/>
          <w:shd w:fill="FFFFFF" w:val="clear"/>
        </w:rPr>
        <w:t xml:space="preserve">(6), pp.1104-1113.</w:t>
      </w:r>
    </w:p>
    <w:p>
      <w:pPr>
        <w:spacing w:before="0" w:after="16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Go, H. and Kang, M., (2023). Metaverse tourism for sustainable tourism development: Tourism agenda 2030. </w:t>
      </w:r>
      <w:r>
        <w:rPr>
          <w:rFonts w:ascii="Times New Roman" w:hAnsi="Times New Roman" w:cs="Times New Roman" w:eastAsia="Times New Roman"/>
          <w:i/>
          <w:color w:val="auto"/>
          <w:spacing w:val="0"/>
          <w:position w:val="0"/>
          <w:sz w:val="24"/>
          <w:shd w:fill="FFFFFF" w:val="clear"/>
        </w:rPr>
        <w:t xml:space="preserve">Tourism Review</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78</w:t>
      </w:r>
      <w:r>
        <w:rPr>
          <w:rFonts w:ascii="Times New Roman" w:hAnsi="Times New Roman" w:cs="Times New Roman" w:eastAsia="Times New Roman"/>
          <w:color w:val="auto"/>
          <w:spacing w:val="0"/>
          <w:position w:val="0"/>
          <w:sz w:val="24"/>
          <w:shd w:fill="FFFFFF" w:val="clear"/>
        </w:rPr>
        <w:t xml:space="preserve">(2), pp.381-394.</w:t>
      </w:r>
    </w:p>
    <w:p>
      <w:pPr>
        <w:spacing w:before="0" w:after="16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Hagen, D., (2021). Sustainable event management: new perspectives for the meeting industry through innovation and digitalisation?. </w:t>
      </w:r>
      <w:r>
        <w:rPr>
          <w:rFonts w:ascii="Times New Roman" w:hAnsi="Times New Roman" w:cs="Times New Roman" w:eastAsia="Times New Roman"/>
          <w:i/>
          <w:color w:val="auto"/>
          <w:spacing w:val="0"/>
          <w:position w:val="0"/>
          <w:sz w:val="24"/>
          <w:shd w:fill="FFFFFF" w:val="clear"/>
        </w:rPr>
        <w:t xml:space="preserve">Innovations and Traditions for Sustainable Development</w:t>
      </w:r>
      <w:r>
        <w:rPr>
          <w:rFonts w:ascii="Times New Roman" w:hAnsi="Times New Roman" w:cs="Times New Roman" w:eastAsia="Times New Roman"/>
          <w:color w:val="auto"/>
          <w:spacing w:val="0"/>
          <w:position w:val="0"/>
          <w:sz w:val="24"/>
          <w:shd w:fill="FFFFFF" w:val="clear"/>
        </w:rPr>
        <w:t xml:space="preserve">, pp.259-275.</w:t>
      </w:r>
    </w:p>
    <w:p>
      <w:pPr>
        <w:spacing w:before="0" w:after="16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Kronenberg, K. and Fuchs, M., (2021). Aligning tourism's socio-economic impact with the United Nations' sustainable development goals. </w:t>
      </w:r>
      <w:r>
        <w:rPr>
          <w:rFonts w:ascii="Times New Roman" w:hAnsi="Times New Roman" w:cs="Times New Roman" w:eastAsia="Times New Roman"/>
          <w:i/>
          <w:color w:val="auto"/>
          <w:spacing w:val="0"/>
          <w:position w:val="0"/>
          <w:sz w:val="24"/>
          <w:shd w:fill="FFFFFF" w:val="clear"/>
        </w:rPr>
        <w:t xml:space="preserve">Tourism Management Perspectives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39</w:t>
      </w:r>
      <w:r>
        <w:rPr>
          <w:rFonts w:ascii="Times New Roman" w:hAnsi="Times New Roman" w:cs="Times New Roman" w:eastAsia="Times New Roman"/>
          <w:color w:val="auto"/>
          <w:spacing w:val="0"/>
          <w:position w:val="0"/>
          <w:sz w:val="24"/>
          <w:shd w:fill="FFFFFF" w:val="clear"/>
        </w:rPr>
        <w:t xml:space="preserve">, p.100831. </w:t>
      </w:r>
    </w:p>
    <w:p>
      <w:pPr>
        <w:spacing w:before="0" w:after="16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Mercan, S., Cain, L., Akkaya, K., Cebe, M., Uluagac, S., Alonso, M. and Cobanoglu, C., (2021). Improving the service industry with hyper-connectivity: IoT in hospitality. </w:t>
      </w:r>
      <w:r>
        <w:rPr>
          <w:rFonts w:ascii="Times New Roman" w:hAnsi="Times New Roman" w:cs="Times New Roman" w:eastAsia="Times New Roman"/>
          <w:i/>
          <w:color w:val="auto"/>
          <w:spacing w:val="0"/>
          <w:position w:val="0"/>
          <w:sz w:val="24"/>
          <w:shd w:fill="FFFFFF" w:val="clear"/>
        </w:rPr>
        <w:t xml:space="preserve">International Journal of Contemporary Hospitality Management</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33</w:t>
      </w:r>
      <w:r>
        <w:rPr>
          <w:rFonts w:ascii="Times New Roman" w:hAnsi="Times New Roman" w:cs="Times New Roman" w:eastAsia="Times New Roman"/>
          <w:color w:val="auto"/>
          <w:spacing w:val="0"/>
          <w:position w:val="0"/>
          <w:sz w:val="24"/>
          <w:shd w:fill="FFFFFF" w:val="clear"/>
        </w:rPr>
        <w:t xml:space="preserve">(1), pp.243-262.</w:t>
      </w:r>
    </w:p>
    <w:p>
      <w:pPr>
        <w:spacing w:before="0" w:after="16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Modica, P.D., Altinay, L., Farmaki, A., Gursoy, D. and Zenga, M., (2020). Consumer perceptions towards sustainable supply chain practices in the hospitality industry. </w:t>
      </w:r>
      <w:r>
        <w:rPr>
          <w:rFonts w:ascii="Times New Roman" w:hAnsi="Times New Roman" w:cs="Times New Roman" w:eastAsia="Times New Roman"/>
          <w:i/>
          <w:color w:val="auto"/>
          <w:spacing w:val="0"/>
          <w:position w:val="0"/>
          <w:sz w:val="24"/>
          <w:shd w:fill="FFFFFF" w:val="clear"/>
        </w:rPr>
        <w:t xml:space="preserve">Current Issues in Tourism</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23</w:t>
      </w:r>
      <w:r>
        <w:rPr>
          <w:rFonts w:ascii="Times New Roman" w:hAnsi="Times New Roman" w:cs="Times New Roman" w:eastAsia="Times New Roman"/>
          <w:color w:val="auto"/>
          <w:spacing w:val="0"/>
          <w:position w:val="0"/>
          <w:sz w:val="24"/>
          <w:shd w:fill="FFFFFF" w:val="clear"/>
        </w:rPr>
        <w:t xml:space="preserve">(3), pp.358-375.</w:t>
      </w:r>
    </w:p>
    <w:p>
      <w:pPr>
        <w:spacing w:before="0" w:after="16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Oriade, A., Osinaike, A., Aduhene, K. and Wang, Y., (2021). Sustainability awareness, management practices and organisational culture in hotels: Evidence from developing countries. </w:t>
      </w:r>
      <w:r>
        <w:rPr>
          <w:rFonts w:ascii="Times New Roman" w:hAnsi="Times New Roman" w:cs="Times New Roman" w:eastAsia="Times New Roman"/>
          <w:i/>
          <w:color w:val="auto"/>
          <w:spacing w:val="0"/>
          <w:position w:val="0"/>
          <w:sz w:val="24"/>
          <w:shd w:fill="FFFFFF" w:val="clear"/>
        </w:rPr>
        <w:t xml:space="preserve">International Journal of Hospitality Management</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92</w:t>
      </w:r>
      <w:r>
        <w:rPr>
          <w:rFonts w:ascii="Times New Roman" w:hAnsi="Times New Roman" w:cs="Times New Roman" w:eastAsia="Times New Roman"/>
          <w:color w:val="auto"/>
          <w:spacing w:val="0"/>
          <w:position w:val="0"/>
          <w:sz w:val="24"/>
          <w:shd w:fill="FFFFFF" w:val="clear"/>
        </w:rPr>
        <w:t xml:space="preserve">, p.102699.</w:t>
      </w:r>
    </w:p>
    <w:p>
      <w:pPr>
        <w:spacing w:before="0" w:after="16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Shepherd, J. and Ioannides, D., (2020). Useful funds, disappointing framework: Tourism stakeholder experiences of INTERREG. </w:t>
      </w:r>
      <w:r>
        <w:rPr>
          <w:rFonts w:ascii="Times New Roman" w:hAnsi="Times New Roman" w:cs="Times New Roman" w:eastAsia="Times New Roman"/>
          <w:i/>
          <w:color w:val="auto"/>
          <w:spacing w:val="0"/>
          <w:position w:val="0"/>
          <w:sz w:val="24"/>
          <w:shd w:fill="FFFFFF" w:val="clear"/>
        </w:rPr>
        <w:t xml:space="preserve">Scandinavian Journal of Hospitality and Tourism</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20</w:t>
      </w:r>
      <w:r>
        <w:rPr>
          <w:rFonts w:ascii="Times New Roman" w:hAnsi="Times New Roman" w:cs="Times New Roman" w:eastAsia="Times New Roman"/>
          <w:color w:val="auto"/>
          <w:spacing w:val="0"/>
          <w:position w:val="0"/>
          <w:sz w:val="24"/>
          <w:shd w:fill="FFFFFF" w:val="clear"/>
        </w:rPr>
        <w:t xml:space="preserve">(5), pp.485-502.</w:t>
      </w:r>
    </w:p>
    <w:p>
      <w:pPr>
        <w:spacing w:before="0" w:after="16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Waqanimaravu, M. and Arasanmi, C.N., (2020). Employee training and service quality in the hospitality industry. </w:t>
      </w:r>
      <w:r>
        <w:rPr>
          <w:rFonts w:ascii="Times New Roman" w:hAnsi="Times New Roman" w:cs="Times New Roman" w:eastAsia="Times New Roman"/>
          <w:i/>
          <w:color w:val="auto"/>
          <w:spacing w:val="0"/>
          <w:position w:val="0"/>
          <w:sz w:val="24"/>
          <w:shd w:fill="FFFFFF" w:val="clear"/>
        </w:rPr>
        <w:t xml:space="preserve">Journal of Foodservice Business Research</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23</w:t>
      </w:r>
      <w:r>
        <w:rPr>
          <w:rFonts w:ascii="Times New Roman" w:hAnsi="Times New Roman" w:cs="Times New Roman" w:eastAsia="Times New Roman"/>
          <w:color w:val="auto"/>
          <w:spacing w:val="0"/>
          <w:position w:val="0"/>
          <w:sz w:val="24"/>
          <w:shd w:fill="FFFFFF" w:val="clear"/>
        </w:rPr>
        <w:t xml:space="preserve">(3), pp.216-227.</w:t>
      </w:r>
    </w:p>
    <w:p>
      <w:pPr>
        <w:spacing w:before="0" w:after="16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Yenidogan, A., Gurcaylilar-Yenidogan, T. and Tetik, N., (2021). Environmental management and hotel profitability: operating performance matters. </w:t>
      </w:r>
      <w:r>
        <w:rPr>
          <w:rFonts w:ascii="Times New Roman" w:hAnsi="Times New Roman" w:cs="Times New Roman" w:eastAsia="Times New Roman"/>
          <w:i/>
          <w:color w:val="auto"/>
          <w:spacing w:val="0"/>
          <w:position w:val="0"/>
          <w:sz w:val="24"/>
          <w:shd w:fill="FFFFFF" w:val="clear"/>
        </w:rPr>
        <w:t xml:space="preserve">Tourism &amp; Management Studies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17</w:t>
      </w:r>
      <w:r>
        <w:rPr>
          <w:rFonts w:ascii="Times New Roman" w:hAnsi="Times New Roman" w:cs="Times New Roman" w:eastAsia="Times New Roman"/>
          <w:color w:val="auto"/>
          <w:spacing w:val="0"/>
          <w:position w:val="0"/>
          <w:sz w:val="24"/>
          <w:shd w:fill="FFFFFF" w:val="clear"/>
        </w:rPr>
        <w:t xml:space="preserve">(3), pp.7-19.</w:t>
      </w:r>
    </w:p>
    <w:p>
      <w:pPr>
        <w:spacing w:before="0" w:after="16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Yulia, P. and Irina, N., (2023). Digital skills research for tourism and hospitality staff. </w:t>
      </w:r>
      <w:r>
        <w:rPr>
          <w:rFonts w:ascii="Times New Roman" w:hAnsi="Times New Roman" w:cs="Times New Roman" w:eastAsia="Times New Roman"/>
          <w:i/>
          <w:color w:val="auto"/>
          <w:spacing w:val="0"/>
          <w:position w:val="0"/>
          <w:sz w:val="24"/>
          <w:shd w:fill="FFFFFF" w:val="clear"/>
        </w:rPr>
        <w:t xml:space="preserve">International Journal of Media and Information Literacy</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8</w:t>
      </w:r>
      <w:r>
        <w:rPr>
          <w:rFonts w:ascii="Times New Roman" w:hAnsi="Times New Roman" w:cs="Times New Roman" w:eastAsia="Times New Roman"/>
          <w:color w:val="auto"/>
          <w:spacing w:val="0"/>
          <w:position w:val="0"/>
          <w:sz w:val="24"/>
          <w:shd w:fill="FFFFFF" w:val="clear"/>
        </w:rPr>
        <w:t xml:space="preserve">(1), pp.178-190.</w:t>
      </w:r>
    </w:p>
    <w:p>
      <w:pPr>
        <w:spacing w:before="0" w:after="16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Ziakas, V., (2021). Event portfolio management: An emerging transdisciplinary field of theory and praxis. </w:t>
      </w:r>
      <w:r>
        <w:rPr>
          <w:rFonts w:ascii="Times New Roman" w:hAnsi="Times New Roman" w:cs="Times New Roman" w:eastAsia="Times New Roman"/>
          <w:i/>
          <w:color w:val="auto"/>
          <w:spacing w:val="0"/>
          <w:position w:val="0"/>
          <w:sz w:val="24"/>
          <w:shd w:fill="FFFFFF" w:val="clear"/>
        </w:rPr>
        <w:t xml:space="preserve">Tourism Management</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83</w:t>
      </w:r>
      <w:r>
        <w:rPr>
          <w:rFonts w:ascii="Times New Roman" w:hAnsi="Times New Roman" w:cs="Times New Roman" w:eastAsia="Times New Roman"/>
          <w:color w:val="auto"/>
          <w:spacing w:val="0"/>
          <w:position w:val="0"/>
          <w:sz w:val="24"/>
          <w:shd w:fill="FFFFFF" w:val="clear"/>
        </w:rPr>
        <w:t xml:space="preserve">, p.104233.</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br/>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