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1072689B"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737C58">
        <w:rPr>
          <w:rFonts w:ascii="Arial" w:hAnsi="Arial" w:cs="Arial"/>
          <w:szCs w:val="24"/>
        </w:rPr>
        <w:t xml:space="preserve"> </w:t>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1B84EFAB"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10505D">
        <w:rPr>
          <w:rFonts w:ascii="Arial" w:hAnsi="Arial" w:cs="Arial"/>
          <w:sz w:val="28"/>
          <w:szCs w:val="28"/>
        </w:rPr>
        <w:t>David Olusegun Aina</w:t>
      </w:r>
    </w:p>
    <w:p w14:paraId="476C763A" w14:textId="75F37541" w:rsidR="00833470" w:rsidRPr="004E7E9B" w:rsidRDefault="00833470" w:rsidP="00833470">
      <w:pPr>
        <w:tabs>
          <w:tab w:val="left" w:pos="6540"/>
        </w:tabs>
        <w:spacing w:line="360" w:lineRule="auto"/>
        <w:rPr>
          <w:rFonts w:ascii="Arial" w:hAnsi="Arial" w:cs="Arial"/>
          <w:sz w:val="28"/>
          <w:szCs w:val="28"/>
        </w:rPr>
      </w:pPr>
      <w:r w:rsidRPr="004E7E9B">
        <w:rPr>
          <w:rFonts w:ascii="Arial" w:hAnsi="Arial" w:cs="Arial"/>
          <w:b/>
          <w:bCs/>
          <w:sz w:val="28"/>
          <w:szCs w:val="28"/>
        </w:rPr>
        <w:t>Student ID</w:t>
      </w:r>
      <w:r w:rsidRPr="004E7E9B">
        <w:rPr>
          <w:rFonts w:ascii="Arial" w:hAnsi="Arial" w:cs="Arial"/>
          <w:sz w:val="28"/>
          <w:szCs w:val="28"/>
        </w:rPr>
        <w:t>:</w:t>
      </w:r>
      <w:r w:rsidR="0010505D" w:rsidRPr="004E7E9B">
        <w:rPr>
          <w:rFonts w:ascii="Arial" w:hAnsi="Arial" w:cs="Arial"/>
          <w:sz w:val="28"/>
          <w:szCs w:val="28"/>
        </w:rPr>
        <w:t xml:space="preserve"> 2523561</w:t>
      </w:r>
    </w:p>
    <w:p w14:paraId="27005EB9" w14:textId="77777777" w:rsidR="00833470" w:rsidRPr="004E7E9B" w:rsidRDefault="00833470" w:rsidP="00833470">
      <w:pPr>
        <w:tabs>
          <w:tab w:val="left" w:pos="6540"/>
        </w:tabs>
        <w:spacing w:line="360" w:lineRule="auto"/>
        <w:rPr>
          <w:rFonts w:ascii="Arial" w:hAnsi="Arial" w:cs="Arial"/>
          <w:sz w:val="28"/>
          <w:szCs w:val="28"/>
        </w:rPr>
      </w:pPr>
    </w:p>
    <w:p w14:paraId="543E95E7" w14:textId="0AB3BD9C" w:rsidR="00833470" w:rsidRPr="004E7E9B" w:rsidRDefault="00833470" w:rsidP="00833470">
      <w:pPr>
        <w:tabs>
          <w:tab w:val="left" w:pos="6540"/>
        </w:tabs>
        <w:spacing w:line="360" w:lineRule="auto"/>
        <w:rPr>
          <w:rFonts w:ascii="Arial" w:hAnsi="Arial" w:cs="Arial"/>
          <w:sz w:val="28"/>
          <w:szCs w:val="28"/>
        </w:rPr>
      </w:pPr>
      <w:r w:rsidRPr="004E7E9B">
        <w:rPr>
          <w:rFonts w:ascii="Arial" w:hAnsi="Arial" w:cs="Arial"/>
          <w:b/>
          <w:bCs/>
          <w:sz w:val="28"/>
          <w:szCs w:val="28"/>
        </w:rPr>
        <w:t>Module name</w:t>
      </w:r>
      <w:r w:rsidRPr="004E7E9B">
        <w:rPr>
          <w:rFonts w:ascii="Arial" w:hAnsi="Arial" w:cs="Arial"/>
          <w:sz w:val="28"/>
          <w:szCs w:val="28"/>
        </w:rPr>
        <w:t xml:space="preserve">: </w:t>
      </w:r>
      <w:r w:rsidR="00444655" w:rsidRPr="00444655">
        <w:rPr>
          <w:rFonts w:ascii="Arial" w:hAnsi="Arial" w:cs="Arial"/>
          <w:sz w:val="28"/>
          <w:szCs w:val="28"/>
        </w:rPr>
        <w:t>Community antenatal midwifery services</w:t>
      </w:r>
    </w:p>
    <w:p w14:paraId="0009AFB0" w14:textId="2FAD8632" w:rsidR="00833470" w:rsidRPr="00444655" w:rsidRDefault="00833470" w:rsidP="00833470">
      <w:pPr>
        <w:tabs>
          <w:tab w:val="left" w:pos="6540"/>
        </w:tabs>
        <w:spacing w:line="360" w:lineRule="auto"/>
        <w:rPr>
          <w:rFonts w:ascii="Arial" w:hAnsi="Arial" w:cs="Arial"/>
        </w:rPr>
      </w:pPr>
      <w:r w:rsidRPr="0020413D">
        <w:rPr>
          <w:rFonts w:ascii="Arial" w:hAnsi="Arial" w:cs="Arial"/>
          <w:b/>
          <w:bCs/>
          <w:sz w:val="28"/>
          <w:szCs w:val="28"/>
        </w:rPr>
        <w:t>Module code</w:t>
      </w:r>
      <w:r w:rsidRPr="0020413D">
        <w:rPr>
          <w:rFonts w:ascii="Arial" w:hAnsi="Arial" w:cs="Arial"/>
          <w:sz w:val="28"/>
          <w:szCs w:val="28"/>
        </w:rPr>
        <w:t>:</w:t>
      </w:r>
      <w:r w:rsidR="00444655">
        <w:rPr>
          <w:rFonts w:ascii="Arial" w:hAnsi="Arial" w:cs="Arial"/>
          <w:sz w:val="28"/>
          <w:szCs w:val="28"/>
        </w:rPr>
        <w:t xml:space="preserve"> LCHS4003</w:t>
      </w:r>
    </w:p>
    <w:p w14:paraId="410C101D" w14:textId="4A676F4F" w:rsidR="00925D5E" w:rsidRPr="00444655" w:rsidRDefault="00833470">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ectPr w:rsidR="00925D5E" w:rsidRPr="00444655">
          <w:headerReference w:type="default" r:id="rId9"/>
          <w:footerReference w:type="default" r:id="rId10"/>
          <w:pgSz w:w="11906" w:h="16838"/>
          <w:pgMar w:top="1440" w:right="1440" w:bottom="1440" w:left="1440" w:header="708" w:footer="708" w:gutter="0"/>
          <w:cols w:space="708"/>
          <w:docGrid w:linePitch="360"/>
        </w:sectPr>
      </w:pPr>
      <w:r w:rsidRPr="0020413D">
        <w:rPr>
          <w:rFonts w:ascii="Arial" w:hAnsi="Arial" w:cs="Arial"/>
          <w:b/>
          <w:bCs/>
          <w:sz w:val="28"/>
          <w:szCs w:val="28"/>
        </w:rPr>
        <w:t xml:space="preserve">Lecturer </w:t>
      </w:r>
      <w:r w:rsidR="00444655">
        <w:rPr>
          <w:rFonts w:ascii="Arial" w:hAnsi="Arial" w:cs="Arial"/>
          <w:b/>
          <w:bCs/>
          <w:sz w:val="28"/>
          <w:szCs w:val="28"/>
        </w:rPr>
        <w:t>name:</w:t>
      </w:r>
      <w:bookmarkEnd w:id="0"/>
      <w:r w:rsidR="00444655">
        <w:rPr>
          <w:rFonts w:ascii="Arial" w:hAnsi="Arial" w:cs="Arial"/>
          <w:b/>
          <w:bCs/>
          <w:sz w:val="28"/>
          <w:szCs w:val="28"/>
        </w:rPr>
        <w:t xml:space="preserve"> Sam Parker</w:t>
      </w: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2F2D77A8" w14:textId="236C53D3" w:rsidR="00833470" w:rsidRDefault="00833470" w:rsidP="00833470">
      <w:pPr>
        <w:sectPr w:rsidR="00833470" w:rsidSect="00925D5E">
          <w:pgSz w:w="11906" w:h="16838"/>
          <w:pgMar w:top="1440" w:right="1440" w:bottom="1440" w:left="1440" w:header="708" w:footer="708" w:gutter="0"/>
          <w:cols w:space="708"/>
          <w:docGrid w:linePitch="360"/>
        </w:sectPr>
      </w:pPr>
      <w:r>
        <w:rPr>
          <w:rFonts w:ascii="Arial" w:hAnsi="Arial" w:cs="Arial"/>
          <w:b/>
          <w:bCs/>
          <w:sz w:val="28"/>
          <w:szCs w:val="28"/>
        </w:rPr>
        <w:t>Element 1 …………………………………………………………</w:t>
      </w:r>
      <w:proofErr w:type="gramStart"/>
      <w:r>
        <w:rPr>
          <w:rFonts w:ascii="Arial" w:hAnsi="Arial" w:cs="Arial"/>
          <w:b/>
          <w:bCs/>
          <w:sz w:val="28"/>
          <w:szCs w:val="28"/>
        </w:rPr>
        <w:t>…..</w:t>
      </w:r>
      <w:proofErr w:type="gramEnd"/>
      <w:r>
        <w:rPr>
          <w:rFonts w:ascii="Arial" w:hAnsi="Arial" w:cs="Arial"/>
          <w:b/>
          <w:bCs/>
          <w:sz w:val="28"/>
          <w:szCs w:val="28"/>
        </w:rPr>
        <w:t xml:space="preserve"> page</w:t>
      </w:r>
    </w:p>
    <w:p w14:paraId="5AFFC33B" w14:textId="31546CED" w:rsidR="003A000F" w:rsidRDefault="000469CC">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61312" behindDoc="0" locked="0" layoutInCell="1" allowOverlap="1" wp14:anchorId="3E780AA8" wp14:editId="2247F2B8">
                <wp:simplePos x="0" y="0"/>
                <wp:positionH relativeFrom="page">
                  <wp:align>left</wp:align>
                </wp:positionH>
                <wp:positionV relativeFrom="paragraph">
                  <wp:posOffset>0</wp:posOffset>
                </wp:positionV>
                <wp:extent cx="10668000" cy="1270000"/>
                <wp:effectExtent l="0" t="0" r="19050" b="254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68000" cy="1270000"/>
                        </a:xfrm>
                        <a:prstGeom prst="rect">
                          <a:avLst/>
                        </a:prstGeom>
                        <a:solidFill>
                          <a:srgbClr val="FFFFFF"/>
                        </a:solidFill>
                        <a:ln w="9525">
                          <a:solidFill>
                            <a:srgbClr val="000000"/>
                          </a:solidFill>
                          <a:miter lim="800000"/>
                          <a:headEnd/>
                          <a:tailEnd/>
                        </a:ln>
                        <a:effectLst>
                          <a:softEdge rad="50800"/>
                        </a:effectLst>
                      </wps:spPr>
                      <wps:txbx>
                        <w:txbxContent>
                          <w:p w14:paraId="62114251" w14:textId="36AEF60D" w:rsidR="00BE6BE0" w:rsidRPr="0069765E" w:rsidRDefault="002009F4" w:rsidP="000469CC">
                            <w:pPr>
                              <w:shd w:val="clear" w:color="auto" w:fill="F4B083" w:themeFill="accent2" w:themeFillTint="99"/>
                              <w:jc w:val="center"/>
                              <w:rPr>
                                <w:b/>
                                <w:bCs/>
                                <w:i/>
                                <w:iCs/>
                                <w:color w:val="00B0F0"/>
                                <w:sz w:val="52"/>
                                <w:szCs w:val="52"/>
                              </w:rPr>
                            </w:pPr>
                            <w:r w:rsidRPr="0069765E">
                              <w:rPr>
                                <w:b/>
                                <w:bCs/>
                                <w:i/>
                                <w:iCs/>
                                <w:color w:val="00B0F0"/>
                                <w:sz w:val="52"/>
                                <w:szCs w:val="52"/>
                              </w:rPr>
                              <w:t>Community antenatal midwifery services</w:t>
                            </w:r>
                          </w:p>
                          <w:p w14:paraId="4B29F551" w14:textId="77777777" w:rsidR="00BE6BE0" w:rsidRPr="00EF21B5" w:rsidRDefault="00BE6BE0" w:rsidP="00BE6BE0">
                            <w:pPr>
                              <w:shd w:val="clear" w:color="auto" w:fill="F4B083" w:themeFill="accent2" w:themeFillTint="99"/>
                              <w:jc w:val="center"/>
                              <w:rPr>
                                <w:sz w:val="28"/>
                                <w:szCs w:val="28"/>
                              </w:rPr>
                            </w:pPr>
                            <w:r w:rsidRPr="00EF21B5">
                              <w:rPr>
                                <w:sz w:val="28"/>
                                <w:szCs w:val="28"/>
                              </w:rPr>
                              <w:t>Student Name, Course Name, Email Details</w:t>
                            </w:r>
                            <w:r>
                              <w:rPr>
                                <w:sz w:val="28"/>
                                <w:szCs w:val="28"/>
                              </w:rPr>
                              <w:t xml:space="preserve"> Go Here</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780AA8" id="_x0000_t202" coordsize="21600,21600" o:spt="202" path="m,l,21600r21600,l21600,xe">
                <v:stroke joinstyle="miter"/>
                <v:path gradientshapeok="t" o:connecttype="rect"/>
              </v:shapetype>
              <v:shape id="Text Box 2" o:spid="_x0000_s1026" type="#_x0000_t202" style="position:absolute;margin-left:0;margin-top:0;width:840pt;height:100pt;z-index:251661312;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">
                <v:textbox>
                  <w:txbxContent>
                    <w:p w14:paraId="62114251" w14:textId="36AEF60D" w:rsidR="00BE6BE0" w:rsidRPr="0069765E" w:rsidRDefault="002009F4" w:rsidP="000469CC">
                      <w:pPr>
                        <w:shd w:val="clear" w:color="auto" w:fill="F4B083" w:themeFill="accent2" w:themeFillTint="99"/>
                        <w:jc w:val="center"/>
                        <w:rPr>
                          <w:b/>
                          <w:bCs/>
                          <w:i/>
                          <w:iCs/>
                          <w:color w:val="00B0F0"/>
                          <w:sz w:val="52"/>
                          <w:szCs w:val="52"/>
                        </w:rPr>
                      </w:pPr>
                      <w:r w:rsidRPr="0069765E">
                        <w:rPr>
                          <w:b/>
                          <w:bCs/>
                          <w:i/>
                          <w:iCs/>
                          <w:color w:val="00B0F0"/>
                          <w:sz w:val="52"/>
                          <w:szCs w:val="52"/>
                        </w:rPr>
                        <w:t>Community antenatal midwifery services</w:t>
                      </w:r>
                    </w:p>
                    <w:p w14:paraId="4B29F551" w14:textId="77777777" w:rsidR="00BE6BE0" w:rsidRPr="00EF21B5" w:rsidRDefault="00BE6BE0" w:rsidP="00BE6BE0">
                      <w:pPr>
                        <w:shd w:val="clear" w:color="auto" w:fill="F4B083" w:themeFill="accent2" w:themeFillTint="99"/>
                        <w:jc w:val="center"/>
                        <w:rPr>
                          <w:sz w:val="28"/>
                          <w:szCs w:val="28"/>
                        </w:rPr>
                      </w:pPr>
                      <w:r w:rsidRPr="00EF21B5">
                        <w:rPr>
                          <w:sz w:val="28"/>
                          <w:szCs w:val="28"/>
                        </w:rPr>
                        <w:t>Student Name, Course Name, Email Details</w:t>
                      </w:r>
                      <w:r>
                        <w:rPr>
                          <w:sz w:val="28"/>
                          <w:szCs w:val="28"/>
                        </w:rPr>
                        <w:t xml:space="preserve"> Go Here</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page"/>
              </v:shape>
            </w:pict>
          </mc:Fallback>
        </mc:AlternateContent>
      </w:r>
      <w:r w:rsidR="00D61A31">
        <w:rPr>
          <w:noProof/>
        </w:rPr>
        <mc:AlternateContent>
          <mc:Choice Requires="wps">
            <w:drawing>
              <wp:anchor distT="45720" distB="45720" distL="114300" distR="114300" simplePos="0" relativeHeight="251665408" behindDoc="0" locked="0" layoutInCell="1" allowOverlap="1" wp14:anchorId="21A64788" wp14:editId="33B1D39E">
                <wp:simplePos x="0" y="0"/>
                <wp:positionH relativeFrom="margin">
                  <wp:posOffset>6565900</wp:posOffset>
                </wp:positionH>
                <wp:positionV relativeFrom="paragraph">
                  <wp:posOffset>1219200</wp:posOffset>
                </wp:positionV>
                <wp:extent cx="3155950" cy="2444750"/>
                <wp:effectExtent l="19050" t="19050" r="25400" b="1270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5950" cy="2444750"/>
                        </a:xfrm>
                        <a:prstGeom prst="rect">
                          <a:avLst/>
                        </a:prstGeom>
                        <a:solidFill>
                          <a:srgbClr val="FFFFFF"/>
                        </a:solidFill>
                        <a:ln w="44450">
                          <a:solidFill>
                            <a:srgbClr val="000000"/>
                          </a:solidFill>
                          <a:miter lim="800000"/>
                          <a:headEnd/>
                          <a:tailEnd/>
                        </a:ln>
                        <a:effectLst>
                          <a:softEdge rad="25400"/>
                        </a:effectLst>
                      </wps:spPr>
                      <wps:txbx>
                        <w:txbxContent>
                          <w:p w14:paraId="16EA0274" w14:textId="236CE3FB" w:rsidR="00BE6BE0" w:rsidRPr="00FD32B5" w:rsidRDefault="002009F4" w:rsidP="00BE6BE0">
                            <w:pPr>
                              <w:rPr>
                                <w:b/>
                                <w:bCs/>
                                <w:color w:val="385623" w:themeColor="accent6" w:themeShade="80"/>
                              </w:rPr>
                            </w:pPr>
                            <w:r>
                              <w:rPr>
                                <w:b/>
                                <w:bCs/>
                                <w:color w:val="385623" w:themeColor="accent6" w:themeShade="80"/>
                              </w:rPr>
                              <w:t>Image</w:t>
                            </w:r>
                          </w:p>
                          <w:p w14:paraId="2A6CE679" w14:textId="31944E35" w:rsidR="00BE6BE0" w:rsidRDefault="009F7D74" w:rsidP="00BE6BE0">
                            <w:r>
                              <w:rPr>
                                <w:noProof/>
                              </w:rPr>
                              <w:drawing>
                                <wp:inline distT="0" distB="0" distL="0" distR="0" wp14:anchorId="6F09D0A8" wp14:editId="6A3A77B9">
                                  <wp:extent cx="2928620" cy="1489710"/>
                                  <wp:effectExtent l="0" t="0" r="5080" b="0"/>
                                  <wp:docPr id="782146249" name="Picture 9" descr="maternity ward - maternity ward uk stock pictures, royalty-free photos &amp;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ternity ward - maternity ward uk stock pictures, royalty-free photos &amp; imag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28620" cy="148971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7" type="#_x0000_t202" style="position:absolute;margin-left:517pt;margin-top:96pt;width:248.5pt;height:192.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" strokeweight="3.5pt">
                <v:textbox>
                  <w:txbxContent>
                    <w:p w14:paraId="16EA0274" w14:textId="236CE3FB" w:rsidR="00BE6BE0" w:rsidRPr="00FD32B5" w:rsidRDefault="002009F4" w:rsidP="00BE6BE0">
                      <w:pPr>
                        <w:rPr>
                          <w:b/>
                          <w:bCs/>
                          <w:color w:val="385623" w:themeColor="accent6" w:themeShade="80"/>
                        </w:rPr>
                      </w:pPr>
                      <w:r>
                        <w:rPr>
                          <w:b/>
                          <w:bCs/>
                          <w:color w:val="385623" w:themeColor="accent6" w:themeShade="80"/>
                        </w:rPr>
                        <w:t>Image</w:t>
                      </w:r>
                    </w:p>
                    <w:p w14:paraId="2A6CE679" w14:textId="31944E35" w:rsidR="00BE6BE0" w:rsidRDefault="009F7D74" w:rsidP="00BE6BE0">
                      <w:r>
                        <w:rPr>
                          <w:noProof/>
                        </w:rPr>
                        <w:drawing>
                          <wp:inline distT="0" distB="0" distL="0" distR="0" wp14:anchorId="6F09D0A8" wp14:editId="6A3A77B9">
                            <wp:extent cx="2928620" cy="1489710"/>
                            <wp:effectExtent l="0" t="0" r="5080" b="0"/>
                            <wp:docPr id="782146249" name="Picture 9" descr="maternity ward - maternity ward uk stock pictures, royalty-free photos &amp;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ternity ward - maternity ward uk stock pictures, royalty-free photos &amp; imag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28620" cy="1489710"/>
                                    </a:xfrm>
                                    <a:prstGeom prst="rect">
                                      <a:avLst/>
                                    </a:prstGeom>
                                    <a:noFill/>
                                    <a:ln>
                                      <a:noFill/>
                                    </a:ln>
                                  </pic:spPr>
                                </pic:pic>
                              </a:graphicData>
                            </a:graphic>
                          </wp:inline>
                        </w:drawing>
                      </w:r>
                    </w:p>
                  </w:txbxContent>
                </v:textbox>
                <w10:wrap type="square" anchorx="margin"/>
              </v:shape>
            </w:pict>
          </mc:Fallback>
        </mc:AlternateContent>
      </w:r>
      <w:r w:rsidR="00D61A31">
        <w:rPr>
          <w:noProof/>
        </w:rPr>
        <mc:AlternateContent>
          <mc:Choice Requires="wps">
            <w:drawing>
              <wp:anchor distT="45720" distB="45720" distL="114300" distR="114300" simplePos="0" relativeHeight="251669504" behindDoc="0" locked="0" layoutInCell="1" allowOverlap="1" wp14:anchorId="298766ED" wp14:editId="486B43E3">
                <wp:simplePos x="0" y="0"/>
                <wp:positionH relativeFrom="page">
                  <wp:posOffset>3740150</wp:posOffset>
                </wp:positionH>
                <wp:positionV relativeFrom="paragraph">
                  <wp:posOffset>1225550</wp:posOffset>
                </wp:positionV>
                <wp:extent cx="3752850" cy="2489200"/>
                <wp:effectExtent l="19050" t="19050" r="19050" b="2540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52850" cy="2489200"/>
                        </a:xfrm>
                        <a:prstGeom prst="rect">
                          <a:avLst/>
                        </a:prstGeom>
                        <a:solidFill>
                          <a:srgbClr val="FFFFFF"/>
                        </a:solidFill>
                        <a:ln w="44450">
                          <a:solidFill>
                            <a:srgbClr val="000000"/>
                          </a:solidFill>
                          <a:miter lim="800000"/>
                          <a:headEnd/>
                          <a:tailEnd/>
                        </a:ln>
                        <a:effectLst>
                          <a:softEdge rad="25400"/>
                        </a:effectLst>
                      </wps:spPr>
                      <wps:txbx>
                        <w:txbxContent>
                          <w:p w14:paraId="70B3FCF3" w14:textId="31526055" w:rsidR="002009F4" w:rsidRPr="00FC3152" w:rsidRDefault="002009F4" w:rsidP="00BE6BE0">
                            <w:pPr>
                              <w:rPr>
                                <w:b/>
                                <w:bCs/>
                                <w:color w:val="385623" w:themeColor="accent6" w:themeShade="80"/>
                              </w:rPr>
                            </w:pPr>
                            <w:r w:rsidRPr="00FC3152">
                              <w:rPr>
                                <w:b/>
                                <w:bCs/>
                                <w:color w:val="385623" w:themeColor="accent6" w:themeShade="80"/>
                              </w:rPr>
                              <w:t>History</w:t>
                            </w:r>
                          </w:p>
                          <w:p w14:paraId="2F2C6041" w14:textId="48AE2BC8" w:rsidR="00BE6BE0" w:rsidRPr="003E0ED1" w:rsidRDefault="003E0ED1" w:rsidP="003E0ED1">
                            <w:pPr>
                              <w:rPr>
                                <w:sz w:val="18"/>
                                <w:szCs w:val="18"/>
                              </w:rPr>
                            </w:pPr>
                            <w:r w:rsidRPr="003E0ED1">
                              <w:rPr>
                                <w:sz w:val="18"/>
                                <w:szCs w:val="18"/>
                              </w:rPr>
                              <w:t xml:space="preserve">Community midwifery in the UK has its roots in the early 20th century, with the Midwives Act of 1902, which legally protected the title ‘midwife’ and introduced formal training standards. This legislation marked the start of regulated midwifery practice and highlighted the need for skilled professionals in maternal care. </w:t>
                            </w:r>
                            <w:r w:rsidR="001A5FA7">
                              <w:rPr>
                                <w:sz w:val="18"/>
                                <w:szCs w:val="18"/>
                              </w:rPr>
                              <w:t>P</w:t>
                            </w:r>
                            <w:r w:rsidRPr="003E0ED1">
                              <w:rPr>
                                <w:sz w:val="18"/>
                                <w:szCs w:val="18"/>
                              </w:rPr>
                              <w:t>ost</w:t>
                            </w:r>
                            <w:r w:rsidRPr="003E0ED1">
                              <w:rPr>
                                <w:rFonts w:ascii="Cambria Math" w:hAnsi="Cambria Math" w:cs="Cambria Math"/>
                                <w:sz w:val="18"/>
                                <w:szCs w:val="18"/>
                              </w:rPr>
                              <w:t>‑</w:t>
                            </w:r>
                            <w:r w:rsidRPr="003E0ED1">
                              <w:rPr>
                                <w:sz w:val="18"/>
                                <w:szCs w:val="18"/>
                              </w:rPr>
                              <w:t xml:space="preserve">war, </w:t>
                            </w:r>
                            <w:r w:rsidR="001A5FA7">
                              <w:rPr>
                                <w:sz w:val="18"/>
                                <w:szCs w:val="18"/>
                              </w:rPr>
                              <w:t>between</w:t>
                            </w:r>
                            <w:r w:rsidRPr="003E0ED1">
                              <w:rPr>
                                <w:sz w:val="18"/>
                                <w:szCs w:val="18"/>
                              </w:rPr>
                              <w:t xml:space="preserve"> 1948 </w:t>
                            </w:r>
                            <w:r w:rsidR="0029110F">
                              <w:rPr>
                                <w:sz w:val="18"/>
                                <w:szCs w:val="18"/>
                              </w:rPr>
                              <w:t>and</w:t>
                            </w:r>
                            <w:r w:rsidRPr="003E0ED1">
                              <w:rPr>
                                <w:sz w:val="18"/>
                                <w:szCs w:val="18"/>
                              </w:rPr>
                              <w:t xml:space="preserve"> 1970s, midwives became recognised for their contribution within community settings, delivering care directly in people’s homes and local </w:t>
                            </w:r>
                            <w:r>
                              <w:rPr>
                                <w:sz w:val="18"/>
                                <w:szCs w:val="18"/>
                              </w:rPr>
                              <w:t xml:space="preserve">areas </w:t>
                            </w:r>
                            <w:r w:rsidR="00297763">
                              <w:rPr>
                                <w:sz w:val="18"/>
                                <w:szCs w:val="18"/>
                              </w:rPr>
                              <w:t>(S</w:t>
                            </w:r>
                            <w:r>
                              <w:rPr>
                                <w:sz w:val="18"/>
                                <w:szCs w:val="18"/>
                              </w:rPr>
                              <w:t>tara</w:t>
                            </w:r>
                            <w:r w:rsidR="00EF1761">
                              <w:rPr>
                                <w:sz w:val="18"/>
                                <w:szCs w:val="18"/>
                              </w:rPr>
                              <w:t xml:space="preserve">, </w:t>
                            </w:r>
                            <w:r>
                              <w:rPr>
                                <w:sz w:val="18"/>
                                <w:szCs w:val="18"/>
                              </w:rPr>
                              <w:t>2022</w:t>
                            </w:r>
                            <w:r w:rsidR="00297763">
                              <w:rPr>
                                <w:sz w:val="18"/>
                                <w:szCs w:val="18"/>
                              </w:rPr>
                              <w:t>)</w:t>
                            </w:r>
                            <w:r w:rsidRPr="003E0ED1">
                              <w:rPr>
                                <w:sz w:val="18"/>
                                <w:szCs w:val="18"/>
                              </w:rPr>
                              <w:t>.</w:t>
                            </w:r>
                            <w:r>
                              <w:rPr>
                                <w:sz w:val="18"/>
                                <w:szCs w:val="18"/>
                              </w:rPr>
                              <w:t xml:space="preserve"> </w:t>
                            </w:r>
                            <w:r w:rsidRPr="003E0ED1">
                              <w:rPr>
                                <w:sz w:val="18"/>
                                <w:szCs w:val="18"/>
                              </w:rPr>
                              <w:t xml:space="preserve">The creation of the National Health Service (NHS) in 1948 further strengthened the profession, as </w:t>
                            </w:r>
                            <w:r w:rsidR="001A5FA7">
                              <w:rPr>
                                <w:sz w:val="18"/>
                                <w:szCs w:val="18"/>
                              </w:rPr>
                              <w:t>they</w:t>
                            </w:r>
                            <w:r w:rsidRPr="003E0ED1">
                              <w:rPr>
                                <w:sz w:val="18"/>
                                <w:szCs w:val="18"/>
                              </w:rPr>
                              <w:t xml:space="preserve"> receiv</w:t>
                            </w:r>
                            <w:r w:rsidR="001A5FA7">
                              <w:rPr>
                                <w:sz w:val="18"/>
                                <w:szCs w:val="18"/>
                              </w:rPr>
                              <w:t xml:space="preserve">ed </w:t>
                            </w:r>
                            <w:r w:rsidRPr="003E0ED1">
                              <w:rPr>
                                <w:sz w:val="18"/>
                                <w:szCs w:val="18"/>
                              </w:rPr>
                              <w:t>salaries and organisational support from local authorities. This shift allowed them to focus fully on providing safe, high</w:t>
                            </w:r>
                            <w:r w:rsidRPr="003E0ED1">
                              <w:rPr>
                                <w:rFonts w:ascii="Cambria Math" w:hAnsi="Cambria Math" w:cs="Cambria Math"/>
                                <w:sz w:val="18"/>
                                <w:szCs w:val="18"/>
                              </w:rPr>
                              <w:t>‑</w:t>
                            </w:r>
                            <w:r w:rsidRPr="003E0ED1">
                              <w:rPr>
                                <w:sz w:val="18"/>
                                <w:szCs w:val="18"/>
                              </w:rPr>
                              <w:t xml:space="preserve">quality care rather than relying on individual case fees. Over time, midwives gained greater autonomy and professional respect, </w:t>
                            </w:r>
                            <w:r w:rsidR="0029110F" w:rsidRPr="003E0ED1">
                              <w:rPr>
                                <w:sz w:val="18"/>
                                <w:szCs w:val="18"/>
                              </w:rPr>
                              <w:t>often managing complex births</w:t>
                            </w:r>
                            <w:r w:rsidR="0029110F">
                              <w:rPr>
                                <w:rFonts w:ascii="Calibri" w:hAnsi="Calibri" w:cs="Calibri"/>
                                <w:sz w:val="18"/>
                                <w:szCs w:val="18"/>
                              </w:rPr>
                              <w:t xml:space="preserve"> </w:t>
                            </w:r>
                            <w:r w:rsidR="0029110F" w:rsidRPr="003E0ED1">
                              <w:rPr>
                                <w:sz w:val="18"/>
                                <w:szCs w:val="18"/>
                              </w:rPr>
                              <w:t>such as breech or multiple pregnancies</w:t>
                            </w:r>
                            <w:r w:rsidR="0029110F">
                              <w:rPr>
                                <w:rFonts w:ascii="Calibri" w:hAnsi="Calibri" w:cs="Calibri"/>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8" type="#_x0000_t202" style="position:absolute;margin-left:294.5pt;margin-top:96.5pt;width:295.5pt;height:196pt;z-index:25166950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" strokeweight="3.5pt">
                <v:textbox>
                  <w:txbxContent>
                    <w:p w14:paraId="70B3FCF3" w14:textId="31526055" w:rsidR="002009F4" w:rsidRPr="00FC3152" w:rsidRDefault="002009F4" w:rsidP="00BE6BE0">
                      <w:pPr>
                        <w:rPr>
                          <w:b/>
                          <w:bCs/>
                          <w:color w:val="385623" w:themeColor="accent6" w:themeShade="80"/>
                        </w:rPr>
                      </w:pPr>
                      <w:r w:rsidRPr="00FC3152">
                        <w:rPr>
                          <w:b/>
                          <w:bCs/>
                          <w:color w:val="385623" w:themeColor="accent6" w:themeShade="80"/>
                        </w:rPr>
                        <w:t>History</w:t>
                      </w:r>
                    </w:p>
                    <w:p w14:paraId="2F2C6041" w14:textId="48AE2BC8" w:rsidR="00BE6BE0" w:rsidRPr="003E0ED1" w:rsidRDefault="003E0ED1" w:rsidP="003E0ED1">
                      <w:pPr>
                        <w:rPr>
                          <w:sz w:val="18"/>
                          <w:szCs w:val="18"/>
                        </w:rPr>
                      </w:pPr>
                      <w:r w:rsidRPr="003E0ED1">
                        <w:rPr>
                          <w:sz w:val="18"/>
                          <w:szCs w:val="18"/>
                        </w:rPr>
                        <w:t xml:space="preserve">Community midwifery in the UK has its roots in the early 20th century, with the Midwives Act of 1902, which legally protected the title ‘midwife’ and introduced formal training standards. This legislation marked the start of regulated midwifery practice and highlighted the need for skilled professionals in maternal care. </w:t>
                      </w:r>
                      <w:r w:rsidR="001A5FA7">
                        <w:rPr>
                          <w:sz w:val="18"/>
                          <w:szCs w:val="18"/>
                        </w:rPr>
                        <w:t>P</w:t>
                      </w:r>
                      <w:r w:rsidRPr="003E0ED1">
                        <w:rPr>
                          <w:sz w:val="18"/>
                          <w:szCs w:val="18"/>
                        </w:rPr>
                        <w:t>ost</w:t>
                      </w:r>
                      <w:r w:rsidRPr="003E0ED1">
                        <w:rPr>
                          <w:rFonts w:ascii="Cambria Math" w:hAnsi="Cambria Math" w:cs="Cambria Math"/>
                          <w:sz w:val="18"/>
                          <w:szCs w:val="18"/>
                        </w:rPr>
                        <w:t>‑</w:t>
                      </w:r>
                      <w:r w:rsidRPr="003E0ED1">
                        <w:rPr>
                          <w:sz w:val="18"/>
                          <w:szCs w:val="18"/>
                        </w:rPr>
                        <w:t xml:space="preserve">war, </w:t>
                      </w:r>
                      <w:r w:rsidR="001A5FA7">
                        <w:rPr>
                          <w:sz w:val="18"/>
                          <w:szCs w:val="18"/>
                        </w:rPr>
                        <w:t>between</w:t>
                      </w:r>
                      <w:r w:rsidRPr="003E0ED1">
                        <w:rPr>
                          <w:sz w:val="18"/>
                          <w:szCs w:val="18"/>
                        </w:rPr>
                        <w:t xml:space="preserve"> 1948 </w:t>
                      </w:r>
                      <w:r w:rsidR="0029110F">
                        <w:rPr>
                          <w:sz w:val="18"/>
                          <w:szCs w:val="18"/>
                        </w:rPr>
                        <w:t>and</w:t>
                      </w:r>
                      <w:r w:rsidRPr="003E0ED1">
                        <w:rPr>
                          <w:sz w:val="18"/>
                          <w:szCs w:val="18"/>
                        </w:rPr>
                        <w:t xml:space="preserve"> 1970s, midwives became recognised for their contribution within community settings, delivering care directly in people’s homes and local </w:t>
                      </w:r>
                      <w:r>
                        <w:rPr>
                          <w:sz w:val="18"/>
                          <w:szCs w:val="18"/>
                        </w:rPr>
                        <w:t xml:space="preserve">areas </w:t>
                      </w:r>
                      <w:r w:rsidR="00297763">
                        <w:rPr>
                          <w:sz w:val="18"/>
                          <w:szCs w:val="18"/>
                        </w:rPr>
                        <w:t>(S</w:t>
                      </w:r>
                      <w:r>
                        <w:rPr>
                          <w:sz w:val="18"/>
                          <w:szCs w:val="18"/>
                        </w:rPr>
                        <w:t>tara</w:t>
                      </w:r>
                      <w:r w:rsidR="00EF1761">
                        <w:rPr>
                          <w:sz w:val="18"/>
                          <w:szCs w:val="18"/>
                        </w:rPr>
                        <w:t xml:space="preserve">, </w:t>
                      </w:r>
                      <w:r>
                        <w:rPr>
                          <w:sz w:val="18"/>
                          <w:szCs w:val="18"/>
                        </w:rPr>
                        <w:t>2022</w:t>
                      </w:r>
                      <w:r w:rsidR="00297763">
                        <w:rPr>
                          <w:sz w:val="18"/>
                          <w:szCs w:val="18"/>
                        </w:rPr>
                        <w:t>)</w:t>
                      </w:r>
                      <w:r w:rsidRPr="003E0ED1">
                        <w:rPr>
                          <w:sz w:val="18"/>
                          <w:szCs w:val="18"/>
                        </w:rPr>
                        <w:t>.</w:t>
                      </w:r>
                      <w:r>
                        <w:rPr>
                          <w:sz w:val="18"/>
                          <w:szCs w:val="18"/>
                        </w:rPr>
                        <w:t xml:space="preserve"> </w:t>
                      </w:r>
                      <w:r w:rsidRPr="003E0ED1">
                        <w:rPr>
                          <w:sz w:val="18"/>
                          <w:szCs w:val="18"/>
                        </w:rPr>
                        <w:t xml:space="preserve">The creation of the National Health Service (NHS) in 1948 further strengthened the profession, as </w:t>
                      </w:r>
                      <w:r w:rsidR="001A5FA7">
                        <w:rPr>
                          <w:sz w:val="18"/>
                          <w:szCs w:val="18"/>
                        </w:rPr>
                        <w:t>they</w:t>
                      </w:r>
                      <w:r w:rsidRPr="003E0ED1">
                        <w:rPr>
                          <w:sz w:val="18"/>
                          <w:szCs w:val="18"/>
                        </w:rPr>
                        <w:t xml:space="preserve"> receiv</w:t>
                      </w:r>
                      <w:r w:rsidR="001A5FA7">
                        <w:rPr>
                          <w:sz w:val="18"/>
                          <w:szCs w:val="18"/>
                        </w:rPr>
                        <w:t xml:space="preserve">ed </w:t>
                      </w:r>
                      <w:r w:rsidRPr="003E0ED1">
                        <w:rPr>
                          <w:sz w:val="18"/>
                          <w:szCs w:val="18"/>
                        </w:rPr>
                        <w:t>salaries and organisational support from local authorities. This shift allowed them to focus fully on providing safe, high</w:t>
                      </w:r>
                      <w:r w:rsidRPr="003E0ED1">
                        <w:rPr>
                          <w:rFonts w:ascii="Cambria Math" w:hAnsi="Cambria Math" w:cs="Cambria Math"/>
                          <w:sz w:val="18"/>
                          <w:szCs w:val="18"/>
                        </w:rPr>
                        <w:t>‑</w:t>
                      </w:r>
                      <w:r w:rsidRPr="003E0ED1">
                        <w:rPr>
                          <w:sz w:val="18"/>
                          <w:szCs w:val="18"/>
                        </w:rPr>
                        <w:t xml:space="preserve">quality care rather than relying on individual case fees. Over time, midwives gained greater autonomy and professional respect, </w:t>
                      </w:r>
                      <w:r w:rsidR="0029110F" w:rsidRPr="003E0ED1">
                        <w:rPr>
                          <w:sz w:val="18"/>
                          <w:szCs w:val="18"/>
                        </w:rPr>
                        <w:t>often managing complex births</w:t>
                      </w:r>
                      <w:r w:rsidR="0029110F">
                        <w:rPr>
                          <w:rFonts w:ascii="Calibri" w:hAnsi="Calibri" w:cs="Calibri"/>
                          <w:sz w:val="18"/>
                          <w:szCs w:val="18"/>
                        </w:rPr>
                        <w:t xml:space="preserve"> </w:t>
                      </w:r>
                      <w:r w:rsidR="0029110F" w:rsidRPr="003E0ED1">
                        <w:rPr>
                          <w:sz w:val="18"/>
                          <w:szCs w:val="18"/>
                        </w:rPr>
                        <w:t>such as breech or multiple pregnancies</w:t>
                      </w:r>
                      <w:r w:rsidR="0029110F">
                        <w:rPr>
                          <w:rFonts w:ascii="Calibri" w:hAnsi="Calibri" w:cs="Calibri"/>
                          <w:sz w:val="18"/>
                          <w:szCs w:val="18"/>
                        </w:rPr>
                        <w:t>.</w:t>
                      </w:r>
                    </w:p>
                  </w:txbxContent>
                </v:textbox>
                <w10:wrap type="square" anchorx="page"/>
              </v:shape>
            </w:pict>
          </mc:Fallback>
        </mc:AlternateContent>
      </w:r>
      <w:r w:rsidR="00616F57">
        <w:rPr>
          <w:noProof/>
        </w:rPr>
        <mc:AlternateContent>
          <mc:Choice Requires="wps">
            <w:drawing>
              <wp:anchor distT="45720" distB="45720" distL="114300" distR="114300" simplePos="0" relativeHeight="251675648" behindDoc="0" locked="0" layoutInCell="1" allowOverlap="1" wp14:anchorId="1182A892" wp14:editId="61E5AB86">
                <wp:simplePos x="0" y="0"/>
                <wp:positionH relativeFrom="page">
                  <wp:posOffset>3790950</wp:posOffset>
                </wp:positionH>
                <wp:positionV relativeFrom="paragraph">
                  <wp:posOffset>3702050</wp:posOffset>
                </wp:positionV>
                <wp:extent cx="3727450" cy="1924050"/>
                <wp:effectExtent l="19050" t="19050" r="44450" b="3810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27450" cy="1924050"/>
                        </a:xfrm>
                        <a:prstGeom prst="rect">
                          <a:avLst/>
                        </a:prstGeom>
                        <a:solidFill>
                          <a:srgbClr val="FFFFFF"/>
                        </a:solidFill>
                        <a:ln w="47625">
                          <a:solidFill>
                            <a:srgbClr val="000000"/>
                          </a:solidFill>
                          <a:miter lim="800000"/>
                          <a:headEnd/>
                          <a:tailEnd/>
                        </a:ln>
                        <a:effectLst>
                          <a:softEdge rad="25400"/>
                        </a:effectLst>
                      </wps:spPr>
                      <wps:txbx>
                        <w:txbxContent>
                          <w:p w14:paraId="0D665E26" w14:textId="0AE07211" w:rsidR="00A25F43" w:rsidRPr="00477DE8" w:rsidRDefault="002009F4" w:rsidP="00A25F43">
                            <w:pPr>
                              <w:rPr>
                                <w:b/>
                                <w:bCs/>
                                <w:color w:val="385623" w:themeColor="accent6" w:themeShade="80"/>
                              </w:rPr>
                            </w:pPr>
                            <w:r>
                              <w:rPr>
                                <w:b/>
                                <w:bCs/>
                                <w:color w:val="385623" w:themeColor="accent6" w:themeShade="80"/>
                              </w:rPr>
                              <w:t>Cha</w:t>
                            </w:r>
                            <w:r w:rsidR="00CC046F">
                              <w:rPr>
                                <w:b/>
                                <w:bCs/>
                                <w:color w:val="385623" w:themeColor="accent6" w:themeShade="80"/>
                              </w:rPr>
                              <w:t>ll</w:t>
                            </w:r>
                            <w:r>
                              <w:rPr>
                                <w:b/>
                                <w:bCs/>
                                <w:color w:val="385623" w:themeColor="accent6" w:themeShade="80"/>
                              </w:rPr>
                              <w:t>enges</w:t>
                            </w:r>
                          </w:p>
                          <w:p w14:paraId="75298D2C" w14:textId="1A022042" w:rsidR="00616F57" w:rsidRDefault="00616F57" w:rsidP="00A25F43">
                            <w:pPr>
                              <w:rPr>
                                <w:sz w:val="18"/>
                                <w:szCs w:val="18"/>
                              </w:rPr>
                            </w:pPr>
                            <w:r>
                              <w:rPr>
                                <w:sz w:val="18"/>
                                <w:szCs w:val="18"/>
                              </w:rPr>
                              <w:t>C</w:t>
                            </w:r>
                            <w:r w:rsidR="00A25F43" w:rsidRPr="00477DE8">
                              <w:rPr>
                                <w:sz w:val="18"/>
                                <w:szCs w:val="18"/>
                              </w:rPr>
                              <w:t>hallenges in community antenatal midwifery includ</w:t>
                            </w:r>
                            <w:r>
                              <w:rPr>
                                <w:sz w:val="18"/>
                                <w:szCs w:val="18"/>
                              </w:rPr>
                              <w:t xml:space="preserve">e </w:t>
                            </w:r>
                            <w:r w:rsidR="00A25F43" w:rsidRPr="00477DE8">
                              <w:rPr>
                                <w:sz w:val="18"/>
                                <w:szCs w:val="18"/>
                              </w:rPr>
                              <w:t>the need to adapt services to meet the unique needs of vulnerable populations.</w:t>
                            </w:r>
                            <w:r w:rsidR="00477DE8" w:rsidRPr="00477DE8">
                              <w:rPr>
                                <w:sz w:val="18"/>
                                <w:szCs w:val="18"/>
                              </w:rPr>
                              <w:t xml:space="preserve"> Another challenge is</w:t>
                            </w:r>
                            <w:r w:rsidR="00477DE8">
                              <w:rPr>
                                <w:sz w:val="18"/>
                                <w:szCs w:val="18"/>
                              </w:rPr>
                              <w:t xml:space="preserve"> health inequalities</w:t>
                            </w:r>
                            <w:r w:rsidR="004758B1">
                              <w:rPr>
                                <w:sz w:val="18"/>
                                <w:szCs w:val="18"/>
                              </w:rPr>
                              <w:t>,</w:t>
                            </w:r>
                            <w:r w:rsidR="00477DE8">
                              <w:rPr>
                                <w:sz w:val="18"/>
                                <w:szCs w:val="18"/>
                              </w:rPr>
                              <w:t xml:space="preserve"> highlighting </w:t>
                            </w:r>
                            <w:r w:rsidR="00477DE8" w:rsidRPr="00477DE8">
                              <w:rPr>
                                <w:sz w:val="18"/>
                                <w:szCs w:val="18"/>
                              </w:rPr>
                              <w:t xml:space="preserve">the need to ensure that community midwife appointments are accessible and effective. </w:t>
                            </w:r>
                            <w:r w:rsidRPr="00477DE8">
                              <w:rPr>
                                <w:sz w:val="18"/>
                                <w:szCs w:val="18"/>
                              </w:rPr>
                              <w:t>This has required midwives to develop trusting relationships and conduct routine checks that may not have been previously accessible.</w:t>
                            </w:r>
                          </w:p>
                          <w:p w14:paraId="02EE69C1" w14:textId="0A137586" w:rsidR="00BE6BE0" w:rsidRDefault="00CC046F" w:rsidP="00A25F43">
                            <w:pPr>
                              <w:rPr>
                                <w:sz w:val="18"/>
                                <w:szCs w:val="18"/>
                              </w:rPr>
                            </w:pPr>
                            <w:r w:rsidRPr="00CC046F">
                              <w:rPr>
                                <w:sz w:val="18"/>
                                <w:szCs w:val="18"/>
                              </w:rPr>
                              <w:t>The UK’s midwife shortage is putting heavy pressure on staff, reducing personalised care and causing delays during labour and birth</w:t>
                            </w:r>
                            <w:r>
                              <w:rPr>
                                <w:sz w:val="18"/>
                                <w:szCs w:val="18"/>
                              </w:rPr>
                              <w:t xml:space="preserve"> </w:t>
                            </w:r>
                            <w:r w:rsidR="00616F57">
                              <w:rPr>
                                <w:sz w:val="18"/>
                                <w:szCs w:val="18"/>
                              </w:rPr>
                              <w:t>(</w:t>
                            </w:r>
                            <w:r>
                              <w:rPr>
                                <w:sz w:val="18"/>
                                <w:szCs w:val="18"/>
                              </w:rPr>
                              <w:t>Allen,</w:t>
                            </w:r>
                            <w:r w:rsidR="00616F57">
                              <w:rPr>
                                <w:sz w:val="18"/>
                                <w:szCs w:val="18"/>
                              </w:rPr>
                              <w:t xml:space="preserve"> </w:t>
                            </w:r>
                            <w:r>
                              <w:rPr>
                                <w:sz w:val="18"/>
                                <w:szCs w:val="18"/>
                              </w:rPr>
                              <w:t>2025).</w:t>
                            </w:r>
                          </w:p>
                          <w:p w14:paraId="054DF446" w14:textId="77777777" w:rsidR="004758B1" w:rsidRPr="00477DE8" w:rsidRDefault="004758B1" w:rsidP="00A25F43">
                            <w:pPr>
                              <w:rPr>
                                <w:sz w:val="18"/>
                                <w:szCs w:val="18"/>
                              </w:rPr>
                            </w:pPr>
                          </w:p>
                          <w:p w14:paraId="0F5BD23B" w14:textId="77777777" w:rsidR="00BE6BE0" w:rsidRDefault="00BE6BE0"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9" type="#_x0000_t202" style="position:absolute;margin-left:298.5pt;margin-top:291.5pt;width:293.5pt;height:151.5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" strokeweight="3.75pt">
                <v:textbox>
                  <w:txbxContent>
                    <w:p w14:paraId="0D665E26" w14:textId="0AE07211" w:rsidR="00A25F43" w:rsidRPr="00477DE8" w:rsidRDefault="002009F4" w:rsidP="00A25F43">
                      <w:pPr>
                        <w:rPr>
                          <w:b/>
                          <w:bCs/>
                          <w:color w:val="385623" w:themeColor="accent6" w:themeShade="80"/>
                        </w:rPr>
                      </w:pPr>
                      <w:r>
                        <w:rPr>
                          <w:b/>
                          <w:bCs/>
                          <w:color w:val="385623" w:themeColor="accent6" w:themeShade="80"/>
                        </w:rPr>
                        <w:t>Cha</w:t>
                      </w:r>
                      <w:r w:rsidR="00CC046F">
                        <w:rPr>
                          <w:b/>
                          <w:bCs/>
                          <w:color w:val="385623" w:themeColor="accent6" w:themeShade="80"/>
                        </w:rPr>
                        <w:t>ll</w:t>
                      </w:r>
                      <w:r>
                        <w:rPr>
                          <w:b/>
                          <w:bCs/>
                          <w:color w:val="385623" w:themeColor="accent6" w:themeShade="80"/>
                        </w:rPr>
                        <w:t>enges</w:t>
                      </w:r>
                    </w:p>
                    <w:p w14:paraId="75298D2C" w14:textId="1A022042" w:rsidR="00616F57" w:rsidRDefault="00616F57" w:rsidP="00A25F43">
                      <w:pPr>
                        <w:rPr>
                          <w:sz w:val="18"/>
                          <w:szCs w:val="18"/>
                        </w:rPr>
                      </w:pPr>
                      <w:r>
                        <w:rPr>
                          <w:sz w:val="18"/>
                          <w:szCs w:val="18"/>
                        </w:rPr>
                        <w:t>C</w:t>
                      </w:r>
                      <w:r w:rsidR="00A25F43" w:rsidRPr="00477DE8">
                        <w:rPr>
                          <w:sz w:val="18"/>
                          <w:szCs w:val="18"/>
                        </w:rPr>
                        <w:t>hallenges in community antenatal midwifery includ</w:t>
                      </w:r>
                      <w:r>
                        <w:rPr>
                          <w:sz w:val="18"/>
                          <w:szCs w:val="18"/>
                        </w:rPr>
                        <w:t xml:space="preserve">e </w:t>
                      </w:r>
                      <w:r w:rsidR="00A25F43" w:rsidRPr="00477DE8">
                        <w:rPr>
                          <w:sz w:val="18"/>
                          <w:szCs w:val="18"/>
                        </w:rPr>
                        <w:t>the need to adapt services to meet the unique needs of vulnerable populations.</w:t>
                      </w:r>
                      <w:r w:rsidR="00477DE8" w:rsidRPr="00477DE8">
                        <w:rPr>
                          <w:sz w:val="18"/>
                          <w:szCs w:val="18"/>
                        </w:rPr>
                        <w:t xml:space="preserve"> Another challenge is</w:t>
                      </w:r>
                      <w:r w:rsidR="00477DE8">
                        <w:rPr>
                          <w:sz w:val="18"/>
                          <w:szCs w:val="18"/>
                        </w:rPr>
                        <w:t xml:space="preserve"> health inequalities</w:t>
                      </w:r>
                      <w:r w:rsidR="004758B1">
                        <w:rPr>
                          <w:sz w:val="18"/>
                          <w:szCs w:val="18"/>
                        </w:rPr>
                        <w:t>,</w:t>
                      </w:r>
                      <w:r w:rsidR="00477DE8">
                        <w:rPr>
                          <w:sz w:val="18"/>
                          <w:szCs w:val="18"/>
                        </w:rPr>
                        <w:t xml:space="preserve"> highlighting </w:t>
                      </w:r>
                      <w:r w:rsidR="00477DE8" w:rsidRPr="00477DE8">
                        <w:rPr>
                          <w:sz w:val="18"/>
                          <w:szCs w:val="18"/>
                        </w:rPr>
                        <w:t xml:space="preserve">the need to ensure that community midwife appointments are accessible and effective. </w:t>
                      </w:r>
                      <w:r w:rsidRPr="00477DE8">
                        <w:rPr>
                          <w:sz w:val="18"/>
                          <w:szCs w:val="18"/>
                        </w:rPr>
                        <w:t>This has required midwives to develop trusting relationships and conduct routine checks that may not have been previously accessible.</w:t>
                      </w:r>
                    </w:p>
                    <w:p w14:paraId="02EE69C1" w14:textId="0A137586" w:rsidR="00BE6BE0" w:rsidRDefault="00CC046F" w:rsidP="00A25F43">
                      <w:pPr>
                        <w:rPr>
                          <w:sz w:val="18"/>
                          <w:szCs w:val="18"/>
                        </w:rPr>
                      </w:pPr>
                      <w:r w:rsidRPr="00CC046F">
                        <w:rPr>
                          <w:sz w:val="18"/>
                          <w:szCs w:val="18"/>
                        </w:rPr>
                        <w:t>The UK’s midwife shortage is putting heavy pressure on staff, reducing personalised care and causing delays during labour and birth</w:t>
                      </w:r>
                      <w:r>
                        <w:rPr>
                          <w:sz w:val="18"/>
                          <w:szCs w:val="18"/>
                        </w:rPr>
                        <w:t xml:space="preserve"> </w:t>
                      </w:r>
                      <w:r w:rsidR="00616F57">
                        <w:rPr>
                          <w:sz w:val="18"/>
                          <w:szCs w:val="18"/>
                        </w:rPr>
                        <w:t>(</w:t>
                      </w:r>
                      <w:r>
                        <w:rPr>
                          <w:sz w:val="18"/>
                          <w:szCs w:val="18"/>
                        </w:rPr>
                        <w:t>Allen,</w:t>
                      </w:r>
                      <w:r w:rsidR="00616F57">
                        <w:rPr>
                          <w:sz w:val="18"/>
                          <w:szCs w:val="18"/>
                        </w:rPr>
                        <w:t xml:space="preserve"> </w:t>
                      </w:r>
                      <w:r>
                        <w:rPr>
                          <w:sz w:val="18"/>
                          <w:szCs w:val="18"/>
                        </w:rPr>
                        <w:t>2025).</w:t>
                      </w:r>
                    </w:p>
                    <w:p w14:paraId="054DF446" w14:textId="77777777" w:rsidR="004758B1" w:rsidRPr="00477DE8" w:rsidRDefault="004758B1" w:rsidP="00A25F43">
                      <w:pPr>
                        <w:rPr>
                          <w:sz w:val="18"/>
                          <w:szCs w:val="18"/>
                        </w:rPr>
                      </w:pPr>
                    </w:p>
                    <w:p w14:paraId="0F5BD23B" w14:textId="77777777" w:rsidR="00BE6BE0" w:rsidRDefault="00BE6BE0" w:rsidP="00BE6BE0"/>
                    <w:p w14:paraId="509CCEFE" w14:textId="77777777" w:rsidR="00BE6BE0" w:rsidRDefault="00BE6BE0" w:rsidP="00BE6BE0"/>
                  </w:txbxContent>
                </v:textbox>
                <w10:wrap type="square" anchorx="page"/>
              </v:shape>
            </w:pict>
          </mc:Fallback>
        </mc:AlternateContent>
      </w:r>
      <w:r w:rsidR="00616F57">
        <w:rPr>
          <w:noProof/>
        </w:rPr>
        <mc:AlternateContent>
          <mc:Choice Requires="wps">
            <w:drawing>
              <wp:anchor distT="45720" distB="45720" distL="114300" distR="114300" simplePos="0" relativeHeight="251667456" behindDoc="0" locked="0" layoutInCell="1" allowOverlap="1" wp14:anchorId="2F5030E1" wp14:editId="5EEF35BC">
                <wp:simplePos x="0" y="0"/>
                <wp:positionH relativeFrom="margin">
                  <wp:posOffset>6584950</wp:posOffset>
                </wp:positionH>
                <wp:positionV relativeFrom="paragraph">
                  <wp:posOffset>3638550</wp:posOffset>
                </wp:positionV>
                <wp:extent cx="3149600" cy="1981200"/>
                <wp:effectExtent l="19050" t="19050" r="1270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9600" cy="1981200"/>
                        </a:xfrm>
                        <a:prstGeom prst="rect">
                          <a:avLst/>
                        </a:prstGeom>
                        <a:solidFill>
                          <a:srgbClr val="FFFFFF"/>
                        </a:solidFill>
                        <a:ln w="44450">
                          <a:solidFill>
                            <a:srgbClr val="000000"/>
                          </a:solidFill>
                          <a:miter lim="800000"/>
                          <a:headEnd/>
                          <a:tailEnd/>
                        </a:ln>
                        <a:effectLst>
                          <a:softEdge rad="25400"/>
                        </a:effectLst>
                      </wps:spPr>
                      <wps:txbx>
                        <w:txbxContent>
                          <w:p w14:paraId="69461F56" w14:textId="179928EB" w:rsidR="00BE6BE0" w:rsidRDefault="002009F4" w:rsidP="00BE6BE0">
                            <w:pPr>
                              <w:rPr>
                                <w:b/>
                                <w:bCs/>
                                <w:color w:val="385623" w:themeColor="accent6" w:themeShade="80"/>
                              </w:rPr>
                            </w:pPr>
                            <w:r>
                              <w:rPr>
                                <w:b/>
                                <w:bCs/>
                                <w:color w:val="385623" w:themeColor="accent6" w:themeShade="80"/>
                              </w:rPr>
                              <w:t>Conclus</w:t>
                            </w:r>
                            <w:r w:rsidR="00A503C6">
                              <w:rPr>
                                <w:b/>
                                <w:bCs/>
                                <w:color w:val="385623" w:themeColor="accent6" w:themeShade="80"/>
                              </w:rPr>
                              <w:t>ion</w:t>
                            </w:r>
                          </w:p>
                          <w:p w14:paraId="7D3ED810" w14:textId="44E3334A" w:rsidR="00A503C6" w:rsidRPr="00A503C6" w:rsidRDefault="00A503C6" w:rsidP="00A503C6">
                            <w:pPr>
                              <w:rPr>
                                <w:color w:val="0D0D0D" w:themeColor="text1" w:themeTint="F2"/>
                                <w:sz w:val="18"/>
                                <w:szCs w:val="18"/>
                              </w:rPr>
                            </w:pPr>
                            <w:r w:rsidRPr="00A503C6">
                              <w:rPr>
                                <w:color w:val="0D0D0D" w:themeColor="text1" w:themeTint="F2"/>
                                <w:sz w:val="18"/>
                                <w:szCs w:val="18"/>
                              </w:rPr>
                              <w:t>Community antenatal midwifery services are essential to safeguarding the health and wellbeing of pregnant women, their babies, and their wider families. By delivering accessible, continuous, and person-centred care in community settings, these services support the early detection and management of potential health concerns, contributing to healthier pregnancies and improved birth outcomes. Community midwives also play a key role in providing health education, emotional support, and timely referrals to specialist services, enabling women to</w:t>
                            </w:r>
                            <w:r w:rsidRPr="00A503C6">
                              <w:rPr>
                                <w:color w:val="385623" w:themeColor="accent6" w:themeShade="80"/>
                              </w:rPr>
                              <w:t xml:space="preserve"> </w:t>
                            </w:r>
                            <w:r w:rsidRPr="00A503C6">
                              <w:rPr>
                                <w:color w:val="0D0D0D" w:themeColor="text1" w:themeTint="F2"/>
                                <w:sz w:val="18"/>
                                <w:szCs w:val="18"/>
                              </w:rPr>
                              <w:t>make informed choices throughout their pregnancy.</w:t>
                            </w:r>
                          </w:p>
                          <w:p w14:paraId="6EF3E43B" w14:textId="77777777" w:rsidR="00A503C6" w:rsidRPr="00A503C6" w:rsidRDefault="00A503C6" w:rsidP="00A503C6">
                            <w:pPr>
                              <w:rPr>
                                <w:b/>
                                <w:bCs/>
                                <w:color w:val="385623" w:themeColor="accent6" w:themeShade="80"/>
                              </w:rPr>
                            </w:pPr>
                            <w:r w:rsidRPr="00A503C6">
                              <w:rPr>
                                <w:color w:val="385623" w:themeColor="accent6" w:themeShade="80"/>
                              </w:rPr>
                              <w:t>Despite ongoing challenges—including workforce shortages, rising service demand, and persistent</w:t>
                            </w:r>
                            <w:r w:rsidRPr="00A503C6">
                              <w:rPr>
                                <w:b/>
                                <w:bCs/>
                                <w:color w:val="385623" w:themeColor="accent6" w:themeShade="80"/>
                              </w:rPr>
                              <w:t xml:space="preserve"> inequalities in access to maternity care—community antenatal midwifery remains a cornerstone of the UK’s maternity system. Sustained investment in community midwifery, strong multidisciplinary collaboration, and equitable access to high</w:t>
                            </w:r>
                            <w:r w:rsidRPr="00A503C6">
                              <w:rPr>
                                <w:b/>
                                <w:bCs/>
                                <w:color w:val="385623" w:themeColor="accent6" w:themeShade="80"/>
                              </w:rPr>
                              <w:noBreakHyphen/>
                              <w:t>quality antenatal care are crucial for enhancing maternal and neonatal outcomes and ensuring that all women receive safe, compassionate, and evidence</w:t>
                            </w:r>
                            <w:r w:rsidRPr="00A503C6">
                              <w:rPr>
                                <w:b/>
                                <w:bCs/>
                                <w:color w:val="385623" w:themeColor="accent6" w:themeShade="80"/>
                              </w:rPr>
                              <w:noBreakHyphen/>
                              <w:t>based care.</w:t>
                            </w:r>
                          </w:p>
                          <w:p w14:paraId="0BA94E88" w14:textId="77777777" w:rsidR="00A503C6" w:rsidRPr="00A503C6" w:rsidRDefault="00A503C6" w:rsidP="00BE6BE0">
                            <w:pPr>
                              <w:rPr>
                                <w:b/>
                                <w:bCs/>
                                <w:color w:val="385623" w:themeColor="accent6" w:themeShade="80"/>
                              </w:rPr>
                            </w:pPr>
                          </w:p>
                          <w:p w14:paraId="35D214AC" w14:textId="77777777" w:rsidR="00D61A31" w:rsidRDefault="00D61A31"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_x0000_s1030" type="#_x0000_t202" style="position:absolute;margin-left:518.5pt;margin-top:286.5pt;width:248pt;height:156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" strokeweight="3.5pt">
                <v:textbox>
                  <w:txbxContent>
                    <w:p w14:paraId="69461F56" w14:textId="179928EB" w:rsidR="00BE6BE0" w:rsidRDefault="002009F4" w:rsidP="00BE6BE0">
                      <w:pPr>
                        <w:rPr>
                          <w:b/>
                          <w:bCs/>
                          <w:color w:val="385623" w:themeColor="accent6" w:themeShade="80"/>
                        </w:rPr>
                      </w:pPr>
                      <w:r>
                        <w:rPr>
                          <w:b/>
                          <w:bCs/>
                          <w:color w:val="385623" w:themeColor="accent6" w:themeShade="80"/>
                        </w:rPr>
                        <w:t>Conclus</w:t>
                      </w:r>
                      <w:r w:rsidR="00A503C6">
                        <w:rPr>
                          <w:b/>
                          <w:bCs/>
                          <w:color w:val="385623" w:themeColor="accent6" w:themeShade="80"/>
                        </w:rPr>
                        <w:t>ion</w:t>
                      </w:r>
                    </w:p>
                    <w:p w14:paraId="7D3ED810" w14:textId="44E3334A" w:rsidR="00A503C6" w:rsidRPr="00A503C6" w:rsidRDefault="00A503C6" w:rsidP="00A503C6">
                      <w:pPr>
                        <w:rPr>
                          <w:color w:val="0D0D0D" w:themeColor="text1" w:themeTint="F2"/>
                          <w:sz w:val="18"/>
                          <w:szCs w:val="18"/>
                        </w:rPr>
                      </w:pPr>
                      <w:r w:rsidRPr="00A503C6">
                        <w:rPr>
                          <w:color w:val="0D0D0D" w:themeColor="text1" w:themeTint="F2"/>
                          <w:sz w:val="18"/>
                          <w:szCs w:val="18"/>
                        </w:rPr>
                        <w:t>Community antenatal midwifery services are essential to safeguarding the health and wellbeing of pregnant women, their babies, and their wider families. By delivering accessible, continuous, and person-centred care in community settings, these services support the early detection and management of potential health concerns, contributing to healthier pregnancies and improved birth outcomes. Community midwives also play a key role in providing health education, emotional support, and timely referrals to specialist services, enabling women to</w:t>
                      </w:r>
                      <w:r w:rsidRPr="00A503C6">
                        <w:rPr>
                          <w:color w:val="385623" w:themeColor="accent6" w:themeShade="80"/>
                        </w:rPr>
                        <w:t xml:space="preserve"> </w:t>
                      </w:r>
                      <w:r w:rsidRPr="00A503C6">
                        <w:rPr>
                          <w:color w:val="0D0D0D" w:themeColor="text1" w:themeTint="F2"/>
                          <w:sz w:val="18"/>
                          <w:szCs w:val="18"/>
                        </w:rPr>
                        <w:t>make informed choices throughout their pregnancy.</w:t>
                      </w:r>
                    </w:p>
                    <w:p w14:paraId="6EF3E43B" w14:textId="77777777" w:rsidR="00A503C6" w:rsidRPr="00A503C6" w:rsidRDefault="00A503C6" w:rsidP="00A503C6">
                      <w:pPr>
                        <w:rPr>
                          <w:b/>
                          <w:bCs/>
                          <w:color w:val="385623" w:themeColor="accent6" w:themeShade="80"/>
                        </w:rPr>
                      </w:pPr>
                      <w:r w:rsidRPr="00A503C6">
                        <w:rPr>
                          <w:color w:val="385623" w:themeColor="accent6" w:themeShade="80"/>
                        </w:rPr>
                        <w:t>Despite ongoing challenges—including workforce shortages, rising service demand, and persistent</w:t>
                      </w:r>
                      <w:r w:rsidRPr="00A503C6">
                        <w:rPr>
                          <w:b/>
                          <w:bCs/>
                          <w:color w:val="385623" w:themeColor="accent6" w:themeShade="80"/>
                        </w:rPr>
                        <w:t xml:space="preserve"> inequalities in access to maternity care—community antenatal midwifery remains a cornerstone of the UK’s maternity system. Sustained investment in community midwifery, strong multidisciplinary collaboration, and equitable access to high</w:t>
                      </w:r>
                      <w:r w:rsidRPr="00A503C6">
                        <w:rPr>
                          <w:b/>
                          <w:bCs/>
                          <w:color w:val="385623" w:themeColor="accent6" w:themeShade="80"/>
                        </w:rPr>
                        <w:noBreakHyphen/>
                        <w:t>quality antenatal care are crucial for enhancing maternal and neonatal outcomes and ensuring that all women receive safe, compassionate, and evidence</w:t>
                      </w:r>
                      <w:r w:rsidRPr="00A503C6">
                        <w:rPr>
                          <w:b/>
                          <w:bCs/>
                          <w:color w:val="385623" w:themeColor="accent6" w:themeShade="80"/>
                        </w:rPr>
                        <w:noBreakHyphen/>
                        <w:t>based care.</w:t>
                      </w:r>
                    </w:p>
                    <w:p w14:paraId="0BA94E88" w14:textId="77777777" w:rsidR="00A503C6" w:rsidRPr="00A503C6" w:rsidRDefault="00A503C6" w:rsidP="00BE6BE0">
                      <w:pPr>
                        <w:rPr>
                          <w:b/>
                          <w:bCs/>
                          <w:color w:val="385623" w:themeColor="accent6" w:themeShade="80"/>
                        </w:rPr>
                      </w:pPr>
                    </w:p>
                    <w:p w14:paraId="35D214AC" w14:textId="77777777" w:rsidR="00D61A31" w:rsidRDefault="00D61A31" w:rsidP="00BE6BE0"/>
                  </w:txbxContent>
                </v:textbox>
                <w10:wrap type="square" anchorx="margin"/>
              </v:shape>
            </w:pict>
          </mc:Fallback>
        </mc:AlternateContent>
      </w:r>
      <w:r w:rsidR="001A5FA7">
        <w:rPr>
          <w:noProof/>
        </w:rPr>
        <mc:AlternateContent>
          <mc:Choice Requires="wps">
            <w:drawing>
              <wp:anchor distT="0" distB="0" distL="114300" distR="114300" simplePos="0" relativeHeight="251659264" behindDoc="1" locked="0" layoutInCell="1" allowOverlap="1" wp14:anchorId="777A8668" wp14:editId="5628F309">
                <wp:simplePos x="0" y="0"/>
                <wp:positionH relativeFrom="page">
                  <wp:posOffset>6350</wp:posOffset>
                </wp:positionH>
                <wp:positionV relativeFrom="paragraph">
                  <wp:posOffset>-895350</wp:posOffset>
                </wp:positionV>
                <wp:extent cx="10675620" cy="668655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68655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B69CFE" id="Rectangle 1" o:spid="_x0000_s1026" style="position:absolute;margin-left:.5pt;margin-top:-70.5pt;width:840.6pt;height:526.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" fillcolor="gray [1629]" strokecolor="#92d050" strokeweight="1pt">
                <v:fill opacity="30069f"/>
                <w10:wrap anchorx="page"/>
              </v:rect>
            </w:pict>
          </mc:Fallback>
        </mc:AlternateContent>
      </w:r>
      <w:r w:rsidR="001A5FA7">
        <w:rPr>
          <w:noProof/>
        </w:rPr>
        <mc:AlternateContent>
          <mc:Choice Requires="wps">
            <w:drawing>
              <wp:anchor distT="45720" distB="45720" distL="114300" distR="114300" simplePos="0" relativeHeight="251671552" behindDoc="0" locked="0" layoutInCell="1" allowOverlap="1" wp14:anchorId="5D749413" wp14:editId="73655104">
                <wp:simplePos x="0" y="0"/>
                <wp:positionH relativeFrom="page">
                  <wp:posOffset>31750</wp:posOffset>
                </wp:positionH>
                <wp:positionV relativeFrom="paragraph">
                  <wp:posOffset>3727450</wp:posOffset>
                </wp:positionV>
                <wp:extent cx="3765550" cy="1892300"/>
                <wp:effectExtent l="19050" t="19050" r="44450" b="3175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65550" cy="1892300"/>
                        </a:xfrm>
                        <a:prstGeom prst="rect">
                          <a:avLst/>
                        </a:prstGeom>
                        <a:solidFill>
                          <a:srgbClr val="FFFFFF"/>
                        </a:solidFill>
                        <a:ln w="47625">
                          <a:solidFill>
                            <a:srgbClr val="000000"/>
                          </a:solidFill>
                          <a:miter lim="800000"/>
                          <a:headEnd/>
                          <a:tailEnd/>
                        </a:ln>
                        <a:effectLst>
                          <a:softEdge rad="25400"/>
                        </a:effectLst>
                      </wps:spPr>
                      <wps:txbx>
                        <w:txbxContent>
                          <w:p w14:paraId="6678C65F" w14:textId="77777777" w:rsidR="002009F4" w:rsidRPr="006E0A2C" w:rsidRDefault="002009F4" w:rsidP="002009F4">
                            <w:pPr>
                              <w:rPr>
                                <w:b/>
                                <w:bCs/>
                                <w:color w:val="385623" w:themeColor="accent6" w:themeShade="80"/>
                              </w:rPr>
                            </w:pPr>
                            <w:r w:rsidRPr="006E0A2C">
                              <w:rPr>
                                <w:b/>
                                <w:bCs/>
                                <w:color w:val="385623" w:themeColor="accent6" w:themeShade="80"/>
                              </w:rPr>
                              <w:t>Current functioning</w:t>
                            </w:r>
                          </w:p>
                          <w:p w14:paraId="0809CF7E" w14:textId="794CB324" w:rsidR="00BE6BE0" w:rsidRPr="006E0A2C" w:rsidRDefault="006E0A2C" w:rsidP="00BE6BE0">
                            <w:pPr>
                              <w:rPr>
                                <w:sz w:val="18"/>
                                <w:szCs w:val="18"/>
                              </w:rPr>
                            </w:pPr>
                            <w:r w:rsidRPr="006E0A2C">
                              <w:rPr>
                                <w:sz w:val="18"/>
                                <w:szCs w:val="18"/>
                              </w:rPr>
                              <w:t>Community midwives organise regular antenatal appointments to track the mother’s health and the baby’s growth, including booking visits, scans, routine checks, screenings, and vaccinations. After birth, they provide postnatal support through home visits, breastfeeding guidance, monitoring for complications, and follow</w:t>
                            </w:r>
                            <w:r w:rsidRPr="006E0A2C">
                              <w:rPr>
                                <w:rFonts w:ascii="Cambria Math" w:hAnsi="Cambria Math" w:cs="Cambria Math"/>
                                <w:sz w:val="18"/>
                                <w:szCs w:val="18"/>
                              </w:rPr>
                              <w:t>‑</w:t>
                            </w:r>
                            <w:r w:rsidRPr="006E0A2C">
                              <w:rPr>
                                <w:sz w:val="18"/>
                                <w:szCs w:val="18"/>
                              </w:rPr>
                              <w:t>up clinics. They also offer education on infant care, maternal wellbeing, and public health topics. Care usually transfers to a Health Visitor after about 10 days, though midwives remain available for advice when needed</w:t>
                            </w:r>
                            <w:r>
                              <w:rPr>
                                <w:sz w:val="18"/>
                                <w:szCs w:val="18"/>
                              </w:rPr>
                              <w:t xml:space="preserve"> (NHS, 2025).</w:t>
                            </w:r>
                          </w:p>
                          <w:p w14:paraId="7B69BC2F" w14:textId="77777777" w:rsidR="00BE6BE0" w:rsidRPr="006E0A2C" w:rsidRDefault="00BE6BE0" w:rsidP="00BE6BE0">
                            <w:pPr>
                              <w:rPr>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1" type="#_x0000_t202" style="position:absolute;margin-left:2.5pt;margin-top:293.5pt;width:296.5pt;height:149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" strokeweight="3.75pt">
                <v:textbox>
                  <w:txbxContent>
                    <w:p w14:paraId="6678C65F" w14:textId="77777777" w:rsidR="002009F4" w:rsidRPr="006E0A2C" w:rsidRDefault="002009F4" w:rsidP="002009F4">
                      <w:pPr>
                        <w:rPr>
                          <w:b/>
                          <w:bCs/>
                          <w:color w:val="385623" w:themeColor="accent6" w:themeShade="80"/>
                        </w:rPr>
                      </w:pPr>
                      <w:r w:rsidRPr="006E0A2C">
                        <w:rPr>
                          <w:b/>
                          <w:bCs/>
                          <w:color w:val="385623" w:themeColor="accent6" w:themeShade="80"/>
                        </w:rPr>
                        <w:t>Current functioning</w:t>
                      </w:r>
                    </w:p>
                    <w:p w14:paraId="0809CF7E" w14:textId="794CB324" w:rsidR="00BE6BE0" w:rsidRPr="006E0A2C" w:rsidRDefault="006E0A2C" w:rsidP="00BE6BE0">
                      <w:pPr>
                        <w:rPr>
                          <w:sz w:val="18"/>
                          <w:szCs w:val="18"/>
                        </w:rPr>
                      </w:pPr>
                      <w:r w:rsidRPr="006E0A2C">
                        <w:rPr>
                          <w:sz w:val="18"/>
                          <w:szCs w:val="18"/>
                        </w:rPr>
                        <w:t>Community midwives organise regular antenatal appointments to track the mother’s health and the baby’s growth, including booking visits, scans, routine checks, screenings, and vaccinations. After birth, they provide postnatal support through home visits, breastfeeding guidance, monitoring for complications, and follow</w:t>
                      </w:r>
                      <w:r w:rsidRPr="006E0A2C">
                        <w:rPr>
                          <w:rFonts w:ascii="Cambria Math" w:hAnsi="Cambria Math" w:cs="Cambria Math"/>
                          <w:sz w:val="18"/>
                          <w:szCs w:val="18"/>
                        </w:rPr>
                        <w:t>‑</w:t>
                      </w:r>
                      <w:r w:rsidRPr="006E0A2C">
                        <w:rPr>
                          <w:sz w:val="18"/>
                          <w:szCs w:val="18"/>
                        </w:rPr>
                        <w:t>up clinics. They also offer education on infant care, maternal wellbeing, and public health topics. Care usually transfers to a Health Visitor after about 10 days, though midwives remain available for advice when needed</w:t>
                      </w:r>
                      <w:r>
                        <w:rPr>
                          <w:sz w:val="18"/>
                          <w:szCs w:val="18"/>
                        </w:rPr>
                        <w:t xml:space="preserve"> (NHS, 2025).</w:t>
                      </w:r>
                    </w:p>
                    <w:p w14:paraId="7B69BC2F" w14:textId="77777777" w:rsidR="00BE6BE0" w:rsidRPr="006E0A2C" w:rsidRDefault="00BE6BE0" w:rsidP="00BE6BE0">
                      <w:pPr>
                        <w:rPr>
                          <w:sz w:val="18"/>
                          <w:szCs w:val="18"/>
                        </w:rPr>
                      </w:pPr>
                    </w:p>
                  </w:txbxContent>
                </v:textbox>
                <w10:wrap type="square" anchorx="page"/>
              </v:shape>
            </w:pict>
          </mc:Fallback>
        </mc:AlternateContent>
      </w:r>
      <w:r w:rsidR="001A5FA7">
        <w:rPr>
          <w:noProof/>
        </w:rPr>
        <mc:AlternateContent>
          <mc:Choice Requires="wps">
            <w:drawing>
              <wp:anchor distT="45720" distB="45720" distL="114300" distR="114300" simplePos="0" relativeHeight="251663360" behindDoc="0" locked="0" layoutInCell="1" allowOverlap="1" wp14:anchorId="04CAE92E" wp14:editId="5E113A6E">
                <wp:simplePos x="0" y="0"/>
                <wp:positionH relativeFrom="page">
                  <wp:posOffset>31750</wp:posOffset>
                </wp:positionH>
                <wp:positionV relativeFrom="paragraph">
                  <wp:posOffset>1263650</wp:posOffset>
                </wp:positionV>
                <wp:extent cx="3689350" cy="2470150"/>
                <wp:effectExtent l="19050" t="19050" r="44450" b="444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89350" cy="2470150"/>
                        </a:xfrm>
                        <a:prstGeom prst="rect">
                          <a:avLst/>
                        </a:prstGeom>
                        <a:solidFill>
                          <a:srgbClr val="FFFFFF"/>
                        </a:solidFill>
                        <a:ln w="47625">
                          <a:solidFill>
                            <a:schemeClr val="accent2"/>
                          </a:solidFill>
                          <a:miter lim="800000"/>
                          <a:headEnd/>
                          <a:tailEnd/>
                        </a:ln>
                        <a:effectLst>
                          <a:softEdge rad="25400"/>
                        </a:effectLst>
                      </wps:spPr>
                      <wps:txbx>
                        <w:txbxContent>
                          <w:p w14:paraId="44A2397F" w14:textId="72646732" w:rsidR="00BE6BE0" w:rsidRDefault="002009F4" w:rsidP="00BE6BE0">
                            <w:pPr>
                              <w:rPr>
                                <w:b/>
                                <w:bCs/>
                                <w:color w:val="385623" w:themeColor="accent6" w:themeShade="80"/>
                              </w:rPr>
                            </w:pPr>
                            <w:r>
                              <w:rPr>
                                <w:b/>
                                <w:bCs/>
                                <w:color w:val="385623" w:themeColor="accent6" w:themeShade="80"/>
                              </w:rPr>
                              <w:t>Introd</w:t>
                            </w:r>
                            <w:r w:rsidR="005F3AC5">
                              <w:rPr>
                                <w:b/>
                                <w:bCs/>
                                <w:color w:val="385623" w:themeColor="accent6" w:themeShade="80"/>
                              </w:rPr>
                              <w:t>uction</w:t>
                            </w:r>
                          </w:p>
                          <w:p w14:paraId="42F8D150" w14:textId="5DC6DD3D" w:rsidR="005F3AC5" w:rsidRPr="005F3AC5" w:rsidRDefault="005F3AC5" w:rsidP="00BE6BE0">
                            <w:pPr>
                              <w:rPr>
                                <w:sz w:val="18"/>
                                <w:szCs w:val="18"/>
                              </w:rPr>
                            </w:pPr>
                            <w:r w:rsidRPr="005F3AC5">
                              <w:rPr>
                                <w:sz w:val="18"/>
                                <w:szCs w:val="18"/>
                              </w:rPr>
                              <w:t>Community antenatal midwifery services provide both antenatal and postnatal support, ensuring that the health, safety, and well-being of the mother and baby remain the highest priority</w:t>
                            </w:r>
                            <w:r>
                              <w:rPr>
                                <w:sz w:val="18"/>
                                <w:szCs w:val="18"/>
                              </w:rPr>
                              <w:t xml:space="preserve"> (NHS</w:t>
                            </w:r>
                            <w:r w:rsidR="00EF1761">
                              <w:rPr>
                                <w:sz w:val="18"/>
                                <w:szCs w:val="18"/>
                              </w:rPr>
                              <w:t>,</w:t>
                            </w:r>
                            <w:r>
                              <w:rPr>
                                <w:sz w:val="18"/>
                                <w:szCs w:val="18"/>
                              </w:rPr>
                              <w:t xml:space="preserve"> 2025).</w:t>
                            </w:r>
                            <w:r w:rsidR="009A1539">
                              <w:rPr>
                                <w:sz w:val="18"/>
                                <w:szCs w:val="18"/>
                              </w:rPr>
                              <w:t xml:space="preserve"> </w:t>
                            </w:r>
                            <w:r w:rsidR="009A1539" w:rsidRPr="009A1539">
                              <w:rPr>
                                <w:sz w:val="18"/>
                                <w:szCs w:val="18"/>
                              </w:rPr>
                              <w:t>The value of expanding access to antenatal care to improve health outcomes for mothers and children</w:t>
                            </w:r>
                            <w:r w:rsidR="00CD642D">
                              <w:rPr>
                                <w:sz w:val="18"/>
                                <w:szCs w:val="18"/>
                              </w:rPr>
                              <w:t xml:space="preserve"> - </w:t>
                            </w:r>
                            <w:r w:rsidR="009A1539" w:rsidRPr="009A1539">
                              <w:rPr>
                                <w:sz w:val="18"/>
                                <w:szCs w:val="18"/>
                              </w:rPr>
                              <w:t>especially among disadvantaged populations</w:t>
                            </w:r>
                            <w:r w:rsidR="00CD642D">
                              <w:rPr>
                                <w:sz w:val="18"/>
                                <w:szCs w:val="18"/>
                              </w:rPr>
                              <w:t xml:space="preserve"> - </w:t>
                            </w:r>
                            <w:r w:rsidR="009A1539" w:rsidRPr="009A1539">
                              <w:rPr>
                                <w:sz w:val="18"/>
                                <w:szCs w:val="18"/>
                              </w:rPr>
                              <w:t>has been widely recognised at both international and national levels</w:t>
                            </w:r>
                            <w:r w:rsidR="00CD70C9">
                              <w:rPr>
                                <w:sz w:val="18"/>
                                <w:szCs w:val="18"/>
                              </w:rPr>
                              <w:t xml:space="preserve"> (Reeves et al, 2016).</w:t>
                            </w:r>
                            <w:r w:rsidR="001A5FA7" w:rsidRPr="001A5FA7">
                              <w:t xml:space="preserve"> </w:t>
                            </w:r>
                            <w:r w:rsidR="001A5FA7" w:rsidRPr="001A5FA7">
                              <w:rPr>
                                <w:noProof/>
                              </w:rPr>
                              <w:drawing>
                                <wp:inline distT="0" distB="0" distL="0" distR="0" wp14:anchorId="2EE3599B" wp14:editId="62F14A93">
                                  <wp:extent cx="1620584" cy="1268095"/>
                                  <wp:effectExtent l="0" t="0" r="0" b="8255"/>
                                  <wp:docPr id="1796313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313779" name=""/>
                                          <pic:cNvPicPr/>
                                        </pic:nvPicPr>
                                        <pic:blipFill>
                                          <a:blip r:embed="rId12"/>
                                          <a:stretch>
                                            <a:fillRect/>
                                          </a:stretch>
                                        </pic:blipFill>
                                        <pic:spPr>
                                          <a:xfrm>
                                            <a:off x="0" y="0"/>
                                            <a:ext cx="1630181" cy="1275605"/>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2" type="#_x0000_t202" style="position:absolute;margin-left:2.5pt;margin-top:99.5pt;width:290.5pt;height:194.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" strokecolor="#ed7d31 [3205]" strokeweight="3.75pt">
                <v:textbox>
                  <w:txbxContent>
                    <w:p w14:paraId="44A2397F" w14:textId="72646732" w:rsidR="00BE6BE0" w:rsidRDefault="002009F4" w:rsidP="00BE6BE0">
                      <w:pPr>
                        <w:rPr>
                          <w:b/>
                          <w:bCs/>
                          <w:color w:val="385623" w:themeColor="accent6" w:themeShade="80"/>
                        </w:rPr>
                      </w:pPr>
                      <w:r>
                        <w:rPr>
                          <w:b/>
                          <w:bCs/>
                          <w:color w:val="385623" w:themeColor="accent6" w:themeShade="80"/>
                        </w:rPr>
                        <w:t>Introd</w:t>
                      </w:r>
                      <w:r w:rsidR="005F3AC5">
                        <w:rPr>
                          <w:b/>
                          <w:bCs/>
                          <w:color w:val="385623" w:themeColor="accent6" w:themeShade="80"/>
                        </w:rPr>
                        <w:t>uction</w:t>
                      </w:r>
                    </w:p>
                    <w:p w14:paraId="42F8D150" w14:textId="5DC6DD3D" w:rsidR="005F3AC5" w:rsidRPr="005F3AC5" w:rsidRDefault="005F3AC5" w:rsidP="00BE6BE0">
                      <w:pPr>
                        <w:rPr>
                          <w:sz w:val="18"/>
                          <w:szCs w:val="18"/>
                        </w:rPr>
                      </w:pPr>
                      <w:r w:rsidRPr="005F3AC5">
                        <w:rPr>
                          <w:sz w:val="18"/>
                          <w:szCs w:val="18"/>
                        </w:rPr>
                        <w:t>Community antenatal midwifery services provide both antenatal and postnatal support, ensuring that the health, safety, and well-being of the mother and baby remain the highest priority</w:t>
                      </w:r>
                      <w:r>
                        <w:rPr>
                          <w:sz w:val="18"/>
                          <w:szCs w:val="18"/>
                        </w:rPr>
                        <w:t xml:space="preserve"> (NHS</w:t>
                      </w:r>
                      <w:r w:rsidR="00EF1761">
                        <w:rPr>
                          <w:sz w:val="18"/>
                          <w:szCs w:val="18"/>
                        </w:rPr>
                        <w:t>,</w:t>
                      </w:r>
                      <w:r>
                        <w:rPr>
                          <w:sz w:val="18"/>
                          <w:szCs w:val="18"/>
                        </w:rPr>
                        <w:t xml:space="preserve"> 2025).</w:t>
                      </w:r>
                      <w:r w:rsidR="009A1539">
                        <w:rPr>
                          <w:sz w:val="18"/>
                          <w:szCs w:val="18"/>
                        </w:rPr>
                        <w:t xml:space="preserve"> </w:t>
                      </w:r>
                      <w:r w:rsidR="009A1539" w:rsidRPr="009A1539">
                        <w:rPr>
                          <w:sz w:val="18"/>
                          <w:szCs w:val="18"/>
                        </w:rPr>
                        <w:t>The value of expanding access to antenatal care to improve health outcomes for mothers and children</w:t>
                      </w:r>
                      <w:r w:rsidR="00CD642D">
                        <w:rPr>
                          <w:sz w:val="18"/>
                          <w:szCs w:val="18"/>
                        </w:rPr>
                        <w:t xml:space="preserve"> - </w:t>
                      </w:r>
                      <w:r w:rsidR="009A1539" w:rsidRPr="009A1539">
                        <w:rPr>
                          <w:sz w:val="18"/>
                          <w:szCs w:val="18"/>
                        </w:rPr>
                        <w:t>especially among disadvantaged populations</w:t>
                      </w:r>
                      <w:r w:rsidR="00CD642D">
                        <w:rPr>
                          <w:sz w:val="18"/>
                          <w:szCs w:val="18"/>
                        </w:rPr>
                        <w:t xml:space="preserve"> - </w:t>
                      </w:r>
                      <w:r w:rsidR="009A1539" w:rsidRPr="009A1539">
                        <w:rPr>
                          <w:sz w:val="18"/>
                          <w:szCs w:val="18"/>
                        </w:rPr>
                        <w:t>has been widely recognised at both international and national levels</w:t>
                      </w:r>
                      <w:r w:rsidR="00CD70C9">
                        <w:rPr>
                          <w:sz w:val="18"/>
                          <w:szCs w:val="18"/>
                        </w:rPr>
                        <w:t xml:space="preserve"> (Reeves et al, 2016).</w:t>
                      </w:r>
                      <w:r w:rsidR="001A5FA7" w:rsidRPr="001A5FA7">
                        <w:t xml:space="preserve"> </w:t>
                      </w:r>
                      <w:r w:rsidR="001A5FA7" w:rsidRPr="001A5FA7">
                        <w:rPr>
                          <w:noProof/>
                        </w:rPr>
                        <w:drawing>
                          <wp:inline distT="0" distB="0" distL="0" distR="0" wp14:anchorId="2EE3599B" wp14:editId="62F14A93">
                            <wp:extent cx="1620584" cy="1268095"/>
                            <wp:effectExtent l="0" t="0" r="0" b="8255"/>
                            <wp:docPr id="1796313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313779" name=""/>
                                    <pic:cNvPicPr/>
                                  </pic:nvPicPr>
                                  <pic:blipFill>
                                    <a:blip r:embed="rId12"/>
                                    <a:stretch>
                                      <a:fillRect/>
                                    </a:stretch>
                                  </pic:blipFill>
                                  <pic:spPr>
                                    <a:xfrm>
                                      <a:off x="0" y="0"/>
                                      <a:ext cx="1630181" cy="1275605"/>
                                    </a:xfrm>
                                    <a:prstGeom prst="rect">
                                      <a:avLst/>
                                    </a:prstGeom>
                                  </pic:spPr>
                                </pic:pic>
                              </a:graphicData>
                            </a:graphic>
                          </wp:inline>
                        </w:drawing>
                      </w:r>
                    </w:p>
                  </w:txbxContent>
                </v:textbox>
                <w10:wrap type="square" anchorx="page"/>
              </v:shape>
            </w:pict>
          </mc:Fallback>
        </mc:AlternateContent>
      </w:r>
    </w:p>
    <w:p w14:paraId="67E27BD0" w14:textId="77777777" w:rsidR="003A000F" w:rsidRDefault="00833470">
      <w:pPr>
        <w:rPr>
          <w:rFonts w:ascii="Arial" w:hAnsi="Arial" w:cs="Arial"/>
          <w:b/>
          <w:bCs/>
          <w:sz w:val="28"/>
          <w:szCs w:val="28"/>
        </w:rPr>
      </w:pPr>
      <w:r w:rsidRPr="001F6802">
        <w:rPr>
          <w:rFonts w:ascii="Arial" w:hAnsi="Arial" w:cs="Arial"/>
          <w:b/>
          <w:bCs/>
          <w:sz w:val="28"/>
          <w:szCs w:val="28"/>
        </w:rPr>
        <w:lastRenderedPageBreak/>
        <w:t>Element 2</w:t>
      </w:r>
      <w:r w:rsidR="0069765E">
        <w:rPr>
          <w:rFonts w:ascii="Arial" w:hAnsi="Arial" w:cs="Arial"/>
          <w:b/>
          <w:bCs/>
          <w:sz w:val="28"/>
          <w:szCs w:val="28"/>
        </w:rPr>
        <w:t xml:space="preserve">   </w:t>
      </w:r>
    </w:p>
    <w:p w14:paraId="1205D0B7" w14:textId="77777777" w:rsidR="0069765E" w:rsidRDefault="0069765E">
      <w:pPr>
        <w:rPr>
          <w:rFonts w:ascii="Arial" w:hAnsi="Arial" w:cs="Arial"/>
          <w:b/>
          <w:bCs/>
          <w:sz w:val="28"/>
          <w:szCs w:val="28"/>
        </w:rPr>
      </w:pPr>
    </w:p>
    <w:p w14:paraId="3A4A7126" w14:textId="77777777" w:rsidR="00A25F43" w:rsidRDefault="0069765E" w:rsidP="00A25F43">
      <w:pPr>
        <w:rPr>
          <w:rFonts w:ascii="Arial" w:hAnsi="Arial" w:cs="Arial"/>
          <w:b/>
          <w:bCs/>
          <w:sz w:val="28"/>
          <w:szCs w:val="28"/>
        </w:rPr>
      </w:pPr>
      <w:r w:rsidRPr="0069765E">
        <w:rPr>
          <w:rFonts w:ascii="Arial" w:hAnsi="Arial" w:cs="Arial"/>
          <w:b/>
          <w:bCs/>
          <w:sz w:val="28"/>
          <w:szCs w:val="28"/>
        </w:rPr>
        <w:t>Residential care home</w:t>
      </w:r>
    </w:p>
    <w:p w14:paraId="6B282068" w14:textId="77777777" w:rsidR="000469CC" w:rsidRDefault="000469CC" w:rsidP="00A25F43">
      <w:pPr>
        <w:rPr>
          <w:rFonts w:ascii="Arial" w:hAnsi="Arial" w:cs="Arial"/>
          <w:b/>
          <w:bCs/>
          <w:sz w:val="28"/>
          <w:szCs w:val="28"/>
        </w:rPr>
      </w:pPr>
    </w:p>
    <w:p w14:paraId="516454CB" w14:textId="2AB5EC16" w:rsidR="000469CC" w:rsidRPr="00BF13C1" w:rsidRDefault="000469CC" w:rsidP="00A25F43">
      <w:pPr>
        <w:rPr>
          <w:rFonts w:ascii="Arial" w:hAnsi="Arial" w:cs="Arial"/>
          <w:b/>
          <w:bCs/>
          <w:sz w:val="28"/>
          <w:szCs w:val="28"/>
          <w:u w:val="single"/>
        </w:rPr>
      </w:pPr>
      <w:r w:rsidRPr="00BF13C1">
        <w:rPr>
          <w:rFonts w:ascii="Arial" w:hAnsi="Arial" w:cs="Arial"/>
          <w:b/>
          <w:bCs/>
          <w:sz w:val="28"/>
          <w:szCs w:val="28"/>
          <w:u w:val="single"/>
        </w:rPr>
        <w:t xml:space="preserve">Historical Context </w:t>
      </w:r>
    </w:p>
    <w:p w14:paraId="2AAFEC3C" w14:textId="77777777" w:rsidR="00086830" w:rsidRPr="00086830" w:rsidRDefault="00086830" w:rsidP="00086830">
      <w:pPr>
        <w:rPr>
          <w:rFonts w:ascii="Arial" w:hAnsi="Arial" w:cs="Arial"/>
          <w:sz w:val="28"/>
          <w:szCs w:val="28"/>
        </w:rPr>
      </w:pPr>
      <w:r w:rsidRPr="00086830">
        <w:rPr>
          <w:rFonts w:ascii="Arial" w:hAnsi="Arial" w:cs="Arial"/>
          <w:sz w:val="28"/>
          <w:szCs w:val="28"/>
        </w:rPr>
        <w:t>Residential care in the UK looked very different before the National Health Service (NHS) was created in 1948. Support for older people, disabled individuals, and those unable to live independently was mainly provided by charities, religious groups, local authorities operating under the Poor Law, and private providers rather than through a universal healthcare system.</w:t>
      </w:r>
    </w:p>
    <w:p w14:paraId="3A068B78" w14:textId="77777777" w:rsidR="00086830" w:rsidRPr="00086830" w:rsidRDefault="00086830" w:rsidP="00086830">
      <w:pPr>
        <w:rPr>
          <w:rFonts w:ascii="Arial" w:hAnsi="Arial" w:cs="Arial"/>
          <w:sz w:val="28"/>
          <w:szCs w:val="28"/>
        </w:rPr>
      </w:pPr>
      <w:r w:rsidRPr="00086830">
        <w:rPr>
          <w:rFonts w:ascii="Arial" w:hAnsi="Arial" w:cs="Arial"/>
          <w:sz w:val="28"/>
          <w:szCs w:val="28"/>
        </w:rPr>
        <w:t>Before the NHS, many vulnerable people lived in workhouses or institutional homes. These settings were closely linked with poverty and typically offered only basic shelter, food, and limited nursing support. Access to medical treatment varied widely and often depended on a person’s ability to pay or on the availability of charitable assistance.</w:t>
      </w:r>
    </w:p>
    <w:p w14:paraId="23E73797" w14:textId="4F204CDE" w:rsidR="000469CC" w:rsidRDefault="000469CC" w:rsidP="000469CC">
      <w:pPr>
        <w:rPr>
          <w:rFonts w:ascii="Arial" w:hAnsi="Arial" w:cs="Arial"/>
          <w:sz w:val="28"/>
          <w:szCs w:val="28"/>
        </w:rPr>
      </w:pPr>
    </w:p>
    <w:p w14:paraId="1153FAD7" w14:textId="77777777" w:rsidR="00BF13C1" w:rsidRDefault="00BF13C1" w:rsidP="000469CC">
      <w:pPr>
        <w:rPr>
          <w:rFonts w:ascii="Arial" w:hAnsi="Arial" w:cs="Arial"/>
          <w:sz w:val="28"/>
          <w:szCs w:val="28"/>
        </w:rPr>
      </w:pPr>
    </w:p>
    <w:p w14:paraId="41C877FB" w14:textId="5852A271" w:rsidR="000469CC" w:rsidRPr="00BF13C1" w:rsidRDefault="000469CC" w:rsidP="000469CC">
      <w:pPr>
        <w:rPr>
          <w:rFonts w:ascii="Arial" w:hAnsi="Arial" w:cs="Arial"/>
          <w:b/>
          <w:bCs/>
          <w:sz w:val="28"/>
          <w:szCs w:val="28"/>
          <w:u w:val="single"/>
        </w:rPr>
      </w:pPr>
      <w:r w:rsidRPr="00BF13C1">
        <w:rPr>
          <w:rFonts w:ascii="Arial" w:hAnsi="Arial" w:cs="Arial"/>
          <w:b/>
          <w:bCs/>
          <w:sz w:val="28"/>
          <w:szCs w:val="28"/>
          <w:u w:val="single"/>
        </w:rPr>
        <w:t>Critical Evaluation</w:t>
      </w:r>
      <w:r w:rsidR="005307F9" w:rsidRPr="00BF13C1">
        <w:rPr>
          <w:rFonts w:ascii="Arial" w:hAnsi="Arial" w:cs="Arial"/>
          <w:b/>
          <w:bCs/>
          <w:sz w:val="28"/>
          <w:szCs w:val="28"/>
          <w:u w:val="single"/>
        </w:rPr>
        <w:t xml:space="preserve"> of Current Service</w:t>
      </w:r>
    </w:p>
    <w:p w14:paraId="784C516D" w14:textId="77777777" w:rsidR="000469CC" w:rsidRDefault="000469CC" w:rsidP="000469CC">
      <w:pPr>
        <w:rPr>
          <w:rFonts w:ascii="Arial" w:hAnsi="Arial" w:cs="Arial"/>
          <w:sz w:val="28"/>
          <w:szCs w:val="28"/>
        </w:rPr>
      </w:pPr>
      <w:r w:rsidRPr="000469CC">
        <w:rPr>
          <w:rFonts w:ascii="Arial" w:hAnsi="Arial" w:cs="Arial"/>
          <w:sz w:val="28"/>
          <w:szCs w:val="28"/>
        </w:rPr>
        <w:t xml:space="preserve">• Critically evaluate how the service functions today. </w:t>
      </w:r>
    </w:p>
    <w:p w14:paraId="511441AC" w14:textId="496C4D68" w:rsidR="00BC3101" w:rsidRPr="00BC3101" w:rsidRDefault="00BC3101" w:rsidP="00BC3101">
      <w:pPr>
        <w:rPr>
          <w:rFonts w:ascii="Arial" w:hAnsi="Arial" w:cs="Arial"/>
          <w:sz w:val="28"/>
          <w:szCs w:val="28"/>
        </w:rPr>
      </w:pPr>
      <w:r w:rsidRPr="00BC3101">
        <w:rPr>
          <w:rFonts w:ascii="Arial" w:hAnsi="Arial" w:cs="Arial"/>
          <w:sz w:val="28"/>
          <w:szCs w:val="28"/>
        </w:rPr>
        <w:t>Residential care homes play an important role in supporting older adults and individuals with physical or learning disabilities who are no longer able to live independently. They provide accommodation, personal care, meals, social activities, and assistance with daily living. One of their main strengths is that they offer a safe and structured environment where trained staff are available 24 hours a day. This can improve residents' quality of life, reduce social isolation, and ensure that personal care needs are met. Many care homes also adopt a person-centred approach, encouraging residents to participate in decisions about their care and maintain as much independence as possible.</w:t>
      </w:r>
    </w:p>
    <w:p w14:paraId="229C1EA0" w14:textId="52C7C82A" w:rsidR="00BC3101" w:rsidRDefault="00BC3101" w:rsidP="00BC3101">
      <w:pPr>
        <w:rPr>
          <w:rFonts w:ascii="Arial" w:hAnsi="Arial" w:cs="Arial"/>
          <w:sz w:val="28"/>
          <w:szCs w:val="28"/>
        </w:rPr>
      </w:pPr>
      <w:r w:rsidRPr="00BC3101">
        <w:rPr>
          <w:rFonts w:ascii="Arial" w:hAnsi="Arial" w:cs="Arial"/>
          <w:sz w:val="28"/>
          <w:szCs w:val="28"/>
        </w:rPr>
        <w:t xml:space="preserve">However, residential care homes also face several challenges. Staffing shortages, high staff turnover, and limited funding can affect the quality and consistency of care. In some homes, staff may have insufficient time to provide individualised support, which can reduce opportunities for </w:t>
      </w:r>
      <w:r w:rsidRPr="00BC3101">
        <w:rPr>
          <w:rFonts w:ascii="Arial" w:hAnsi="Arial" w:cs="Arial"/>
          <w:sz w:val="28"/>
          <w:szCs w:val="28"/>
        </w:rPr>
        <w:lastRenderedPageBreak/>
        <w:t>meaningful interaction and negatively affect residents' emotional wellbeing. These issues highlight the importance of effective leadership, continuous staff training, adequate funding, and robust regulation to maintain high standards of care.</w:t>
      </w:r>
    </w:p>
    <w:p w14:paraId="44F798E3" w14:textId="77777777" w:rsidR="00BF13C1" w:rsidRDefault="00BF13C1" w:rsidP="000469CC">
      <w:pPr>
        <w:rPr>
          <w:rFonts w:ascii="Arial" w:hAnsi="Arial" w:cs="Arial"/>
          <w:sz w:val="28"/>
          <w:szCs w:val="28"/>
        </w:rPr>
      </w:pPr>
    </w:p>
    <w:p w14:paraId="1AC40423" w14:textId="47929CB0" w:rsidR="005307F9" w:rsidRPr="00BF13C1" w:rsidRDefault="005307F9" w:rsidP="000469CC">
      <w:pPr>
        <w:rPr>
          <w:rFonts w:ascii="Arial" w:hAnsi="Arial" w:cs="Arial"/>
          <w:b/>
          <w:bCs/>
          <w:sz w:val="28"/>
          <w:szCs w:val="28"/>
          <w:u w:val="single"/>
        </w:rPr>
      </w:pPr>
      <w:r w:rsidRPr="00BF13C1">
        <w:rPr>
          <w:rFonts w:ascii="Arial" w:hAnsi="Arial" w:cs="Arial"/>
          <w:b/>
          <w:bCs/>
          <w:sz w:val="28"/>
          <w:szCs w:val="28"/>
          <w:u w:val="single"/>
        </w:rPr>
        <w:t>Significance of the service</w:t>
      </w:r>
    </w:p>
    <w:p w14:paraId="7F2C3C8F" w14:textId="77777777" w:rsidR="000469CC" w:rsidRDefault="000469CC" w:rsidP="000469CC">
      <w:pPr>
        <w:rPr>
          <w:rFonts w:ascii="Arial" w:hAnsi="Arial" w:cs="Arial"/>
          <w:sz w:val="28"/>
          <w:szCs w:val="28"/>
        </w:rPr>
      </w:pPr>
      <w:r w:rsidRPr="000469CC">
        <w:rPr>
          <w:rFonts w:ascii="Arial" w:hAnsi="Arial" w:cs="Arial"/>
          <w:sz w:val="28"/>
          <w:szCs w:val="28"/>
        </w:rPr>
        <w:t>• Discuss its significance in enhancing the quality of life of service users.</w:t>
      </w:r>
    </w:p>
    <w:p w14:paraId="24594380" w14:textId="77777777" w:rsidR="00BC3101" w:rsidRDefault="00BC3101" w:rsidP="000469CC">
      <w:pPr>
        <w:rPr>
          <w:rFonts w:ascii="Arial" w:hAnsi="Arial" w:cs="Arial"/>
          <w:sz w:val="28"/>
          <w:szCs w:val="28"/>
        </w:rPr>
      </w:pPr>
    </w:p>
    <w:p w14:paraId="4FEFE989" w14:textId="3A6CF217" w:rsidR="00BC3101" w:rsidRPr="00BC3101" w:rsidRDefault="00BC3101" w:rsidP="00BC3101">
      <w:pPr>
        <w:rPr>
          <w:rFonts w:ascii="Arial" w:hAnsi="Arial" w:cs="Arial"/>
          <w:sz w:val="28"/>
          <w:szCs w:val="28"/>
        </w:rPr>
      </w:pPr>
      <w:r w:rsidRPr="00BC3101">
        <w:rPr>
          <w:rFonts w:ascii="Arial" w:hAnsi="Arial" w:cs="Arial"/>
          <w:sz w:val="28"/>
          <w:szCs w:val="28"/>
        </w:rPr>
        <w:t xml:space="preserve">Residential care homes are a vital part of the UK health and social care system because they provide accommodation, personal care, and emotional support for people who are unable to live independently due to age, disability, frailty, or long-term health conditions. They </w:t>
      </w:r>
      <w:r>
        <w:rPr>
          <w:rFonts w:ascii="Arial" w:hAnsi="Arial" w:cs="Arial"/>
          <w:sz w:val="28"/>
          <w:szCs w:val="28"/>
        </w:rPr>
        <w:t>assist</w:t>
      </w:r>
      <w:r w:rsidRPr="00BC3101">
        <w:rPr>
          <w:rFonts w:ascii="Arial" w:hAnsi="Arial" w:cs="Arial"/>
          <w:sz w:val="28"/>
          <w:szCs w:val="28"/>
        </w:rPr>
        <w:t xml:space="preserve"> with daily activities such as washing, dressing, eating, taking medication, and maintaining personal hygiene in a safe and supportive environment.</w:t>
      </w:r>
    </w:p>
    <w:p w14:paraId="232D2A6F" w14:textId="244E223E" w:rsidR="00BC3101" w:rsidRPr="00BC3101" w:rsidRDefault="00BC3101" w:rsidP="00BC3101">
      <w:pPr>
        <w:rPr>
          <w:rFonts w:ascii="Arial" w:hAnsi="Arial" w:cs="Arial"/>
          <w:sz w:val="28"/>
          <w:szCs w:val="28"/>
        </w:rPr>
      </w:pPr>
      <w:r w:rsidRPr="00BC3101">
        <w:rPr>
          <w:rFonts w:ascii="Arial" w:hAnsi="Arial" w:cs="Arial"/>
          <w:sz w:val="28"/>
          <w:szCs w:val="28"/>
        </w:rPr>
        <w:t>A key significance of residential care homes is that they improve residents' quality of life by promoting dignity, independence, and person-centred care. Staff work with residents to develop individual care plans that reflect their preferences, cultural values, and personal needs. Residential care homes also reduce loneliness and social isolation by offering opportunities for social interaction, recreational activities, and community engagement, all of which contribute to better mental and emotional wellbeing.</w:t>
      </w:r>
    </w:p>
    <w:p w14:paraId="2C8F40BA" w14:textId="65D48062" w:rsidR="00BC3101" w:rsidRPr="00BC3101" w:rsidRDefault="00BC3101" w:rsidP="00BC3101">
      <w:pPr>
        <w:rPr>
          <w:rFonts w:ascii="Arial" w:hAnsi="Arial" w:cs="Arial"/>
          <w:sz w:val="28"/>
          <w:szCs w:val="28"/>
        </w:rPr>
      </w:pPr>
      <w:r w:rsidRPr="00BC3101">
        <w:rPr>
          <w:rFonts w:ascii="Arial" w:hAnsi="Arial" w:cs="Arial"/>
          <w:sz w:val="28"/>
          <w:szCs w:val="28"/>
        </w:rPr>
        <w:t xml:space="preserve">Residential care homes </w:t>
      </w:r>
      <w:r>
        <w:rPr>
          <w:rFonts w:ascii="Arial" w:hAnsi="Arial" w:cs="Arial"/>
          <w:sz w:val="28"/>
          <w:szCs w:val="28"/>
        </w:rPr>
        <w:t>are significant</w:t>
      </w:r>
      <w:r w:rsidRPr="00BC3101">
        <w:rPr>
          <w:rFonts w:ascii="Arial" w:hAnsi="Arial" w:cs="Arial"/>
          <w:sz w:val="28"/>
          <w:szCs w:val="28"/>
        </w:rPr>
        <w:t xml:space="preserve"> in supporting the wider health and social care system</w:t>
      </w:r>
      <w:r>
        <w:rPr>
          <w:rFonts w:ascii="Arial" w:hAnsi="Arial" w:cs="Arial"/>
          <w:sz w:val="28"/>
          <w:szCs w:val="28"/>
        </w:rPr>
        <w:t>; for instance, t</w:t>
      </w:r>
      <w:r w:rsidRPr="00BC3101">
        <w:rPr>
          <w:rFonts w:ascii="Arial" w:hAnsi="Arial" w:cs="Arial"/>
          <w:sz w:val="28"/>
          <w:szCs w:val="28"/>
        </w:rPr>
        <w:t>hey reduce pressure on hospitals by preventing unnecessary admissions and enabling people who no longer require acute medical treatment to be discharged safely. Furthermore, residential care homes contribute to safeguarding vulnerable adults by ensuring that residents are protected from abuse, neglect, and harm. I</w:t>
      </w:r>
    </w:p>
    <w:p w14:paraId="0EB2E170" w14:textId="77777777" w:rsidR="00BC3101" w:rsidRPr="00BC3101" w:rsidRDefault="00BC3101" w:rsidP="00BC3101">
      <w:pPr>
        <w:rPr>
          <w:rFonts w:ascii="Arial" w:hAnsi="Arial" w:cs="Arial"/>
          <w:sz w:val="28"/>
          <w:szCs w:val="28"/>
        </w:rPr>
      </w:pPr>
      <w:r w:rsidRPr="00BC3101">
        <w:rPr>
          <w:rFonts w:ascii="Arial" w:hAnsi="Arial" w:cs="Arial"/>
          <w:sz w:val="28"/>
          <w:szCs w:val="28"/>
        </w:rPr>
        <w:t>Overall, residential care homes are significant because they support vulnerable people to live with dignity, safety, and the highest possible quality of life while also contributing to the sustainability of the UK health and social care system through the provision of long-term care and support.</w:t>
      </w:r>
    </w:p>
    <w:p w14:paraId="7F7F2C32" w14:textId="77777777" w:rsidR="00BC3101" w:rsidRPr="00BC3101" w:rsidRDefault="00BC3101" w:rsidP="00BC3101">
      <w:pPr>
        <w:rPr>
          <w:rFonts w:ascii="Arial" w:hAnsi="Arial" w:cs="Arial"/>
          <w:sz w:val="28"/>
          <w:szCs w:val="28"/>
        </w:rPr>
      </w:pPr>
    </w:p>
    <w:p w14:paraId="23578436" w14:textId="77777777" w:rsidR="00833470" w:rsidRDefault="00833470" w:rsidP="00833470">
      <w:pPr>
        <w:rPr>
          <w:rFonts w:ascii="Arial" w:hAnsi="Arial" w:cs="Arial"/>
          <w:b/>
          <w:bCs/>
          <w:sz w:val="28"/>
          <w:szCs w:val="28"/>
        </w:rPr>
      </w:pPr>
      <w:r w:rsidRPr="009A6E05">
        <w:rPr>
          <w:rFonts w:ascii="Arial" w:hAnsi="Arial" w:cs="Arial"/>
          <w:b/>
          <w:bCs/>
          <w:sz w:val="28"/>
          <w:szCs w:val="28"/>
        </w:rPr>
        <w:t>References</w:t>
      </w:r>
    </w:p>
    <w:p w14:paraId="6A88D226" w14:textId="7AC7B10A" w:rsidR="009A1539" w:rsidRDefault="00ED3412" w:rsidP="00027C39">
      <w:r w:rsidRPr="00027C39">
        <w:rPr>
          <w:rFonts w:ascii="Arial" w:hAnsi="Arial" w:cs="Arial"/>
        </w:rPr>
        <w:lastRenderedPageBreak/>
        <w:t>NHS</w:t>
      </w:r>
      <w:r w:rsidR="00027C39" w:rsidRPr="00027C39">
        <w:rPr>
          <w:rFonts w:ascii="Arial" w:hAnsi="Arial" w:cs="Arial"/>
        </w:rPr>
        <w:t xml:space="preserve"> </w:t>
      </w:r>
      <w:r w:rsidR="00C0360E" w:rsidRPr="00027C39">
        <w:rPr>
          <w:rFonts w:ascii="Arial" w:hAnsi="Arial" w:cs="Arial"/>
        </w:rPr>
        <w:t>(2025</w:t>
      </w:r>
      <w:r w:rsidR="00027C39" w:rsidRPr="00027C39">
        <w:rPr>
          <w:rFonts w:ascii="Arial" w:hAnsi="Arial" w:cs="Arial"/>
        </w:rPr>
        <w:t>)</w:t>
      </w:r>
      <w:r w:rsidR="00775344">
        <w:rPr>
          <w:rFonts w:ascii="Arial" w:hAnsi="Arial" w:cs="Arial"/>
          <w:i/>
          <w:iCs/>
        </w:rPr>
        <w:t>. Community Midwifery. Available at: Community Midwifery,</w:t>
      </w:r>
      <w:r w:rsidR="00027C39">
        <w:rPr>
          <w:rFonts w:ascii="Arial" w:hAnsi="Arial" w:cs="Arial"/>
        </w:rPr>
        <w:t xml:space="preserve"> accessed 19 June 2026.</w:t>
      </w:r>
      <w:r w:rsidR="009A1539" w:rsidRPr="009A1539">
        <w:rPr>
          <w:rFonts w:hint="eastAsia"/>
        </w:rPr>
        <w:t xml:space="preserve"> </w:t>
      </w:r>
    </w:p>
    <w:p w14:paraId="5B13BB11" w14:textId="54EA29A1" w:rsidR="00027C39" w:rsidRDefault="009A1539" w:rsidP="00027C39">
      <w:pPr>
        <w:rPr>
          <w:rFonts w:ascii="Arial" w:hAnsi="Arial" w:cs="Arial"/>
        </w:rPr>
      </w:pPr>
      <w:r w:rsidRPr="009A1539">
        <w:rPr>
          <w:rFonts w:ascii="Arial" w:hAnsi="Arial" w:cs="Arial"/>
        </w:rPr>
        <w:t xml:space="preserve">Reeve, C., Banfield, S., Thomas, A., Reeve, D. and Davis, S. </w:t>
      </w:r>
      <w:r w:rsidR="000B145C">
        <w:rPr>
          <w:rFonts w:ascii="Arial" w:hAnsi="Arial" w:cs="Arial"/>
        </w:rPr>
        <w:t>(</w:t>
      </w:r>
      <w:r w:rsidRPr="009A1539">
        <w:rPr>
          <w:rFonts w:ascii="Arial" w:hAnsi="Arial" w:cs="Arial"/>
        </w:rPr>
        <w:t>2016</w:t>
      </w:r>
      <w:r w:rsidR="000B145C">
        <w:rPr>
          <w:rFonts w:ascii="Arial" w:hAnsi="Arial" w:cs="Arial"/>
        </w:rPr>
        <w:t>)</w:t>
      </w:r>
      <w:r w:rsidRPr="009A1539">
        <w:rPr>
          <w:rFonts w:ascii="Arial" w:hAnsi="Arial" w:cs="Arial"/>
        </w:rPr>
        <w:t xml:space="preserve">. </w:t>
      </w:r>
      <w:r w:rsidR="005307F9">
        <w:rPr>
          <w:rFonts w:ascii="Arial" w:hAnsi="Arial" w:cs="Arial"/>
        </w:rPr>
        <w:t>“</w:t>
      </w:r>
      <w:r w:rsidRPr="009A1539">
        <w:rPr>
          <w:rFonts w:ascii="Arial" w:hAnsi="Arial" w:cs="Arial"/>
        </w:rPr>
        <w:t>Community outreach midwifery</w:t>
      </w:r>
      <w:r w:rsidRPr="009A1539">
        <w:rPr>
          <w:rFonts w:ascii="Cambria Math" w:hAnsi="Cambria Math" w:cs="Cambria Math"/>
        </w:rPr>
        <w:t>‐</w:t>
      </w:r>
      <w:r w:rsidRPr="009A1539">
        <w:rPr>
          <w:rFonts w:ascii="Arial" w:hAnsi="Arial" w:cs="Arial"/>
        </w:rPr>
        <w:t>led model improves antenatal access in a disadvantaged population</w:t>
      </w:r>
      <w:r w:rsidR="005307F9">
        <w:rPr>
          <w:rFonts w:ascii="Arial" w:hAnsi="Arial" w:cs="Arial"/>
        </w:rPr>
        <w:t>”</w:t>
      </w:r>
      <w:r w:rsidRPr="009A1539">
        <w:rPr>
          <w:rFonts w:ascii="Arial" w:hAnsi="Arial" w:cs="Arial"/>
        </w:rPr>
        <w:t xml:space="preserve">. </w:t>
      </w:r>
      <w:r w:rsidRPr="005307F9">
        <w:rPr>
          <w:rFonts w:ascii="Arial" w:hAnsi="Arial" w:cs="Arial"/>
          <w:i/>
          <w:iCs/>
        </w:rPr>
        <w:t>Australian Journal of Rural Health,</w:t>
      </w:r>
      <w:r w:rsidRPr="009A1539">
        <w:rPr>
          <w:rFonts w:ascii="Arial" w:hAnsi="Arial" w:cs="Arial"/>
        </w:rPr>
        <w:t xml:space="preserve"> 24(3), pp.200-206.</w:t>
      </w:r>
      <w:r w:rsidR="000B145C">
        <w:rPr>
          <w:rFonts w:ascii="Arial" w:hAnsi="Arial" w:cs="Arial"/>
        </w:rPr>
        <w:t xml:space="preserve"> </w:t>
      </w:r>
      <w:hyperlink r:id="rId13" w:history="1">
        <w:r w:rsidR="000B145C" w:rsidRPr="000B145C">
          <w:rPr>
            <w:rStyle w:val="Hyperlink"/>
            <w:rFonts w:ascii="Arial" w:hAnsi="Arial" w:cs="Arial"/>
            <w:b/>
            <w:bCs/>
          </w:rPr>
          <w:t>https://doi.org/10.1111/ajr.12249</w:t>
        </w:r>
      </w:hyperlink>
    </w:p>
    <w:p w14:paraId="153FE376" w14:textId="5EACA945" w:rsidR="00714A0F" w:rsidRDefault="000B145C" w:rsidP="00714A0F">
      <w:pPr>
        <w:rPr>
          <w:rFonts w:ascii="Arial" w:hAnsi="Arial" w:cs="Arial"/>
        </w:rPr>
      </w:pPr>
      <w:r>
        <w:rPr>
          <w:rFonts w:ascii="Arial" w:hAnsi="Arial" w:cs="Arial"/>
        </w:rPr>
        <w:t>Stara, T. (2022)</w:t>
      </w:r>
      <w:r w:rsidR="00714A0F">
        <w:rPr>
          <w:rFonts w:ascii="Arial" w:hAnsi="Arial" w:cs="Arial"/>
        </w:rPr>
        <w:t xml:space="preserve">. </w:t>
      </w:r>
      <w:r w:rsidR="005307F9">
        <w:rPr>
          <w:rFonts w:ascii="Arial" w:hAnsi="Arial" w:cs="Arial"/>
        </w:rPr>
        <w:t>“</w:t>
      </w:r>
      <w:r w:rsidR="00714A0F" w:rsidRPr="00714A0F">
        <w:rPr>
          <w:rFonts w:ascii="Arial" w:hAnsi="Arial" w:cs="Arial"/>
        </w:rPr>
        <w:t>A brief history of district midwifery</w:t>
      </w:r>
      <w:r w:rsidR="005307F9">
        <w:rPr>
          <w:rFonts w:ascii="Arial" w:hAnsi="Arial" w:cs="Arial"/>
        </w:rPr>
        <w:t>”</w:t>
      </w:r>
      <w:r w:rsidR="00CD642D">
        <w:rPr>
          <w:rFonts w:ascii="Arial" w:hAnsi="Arial" w:cs="Arial"/>
        </w:rPr>
        <w:t>,</w:t>
      </w:r>
      <w:r w:rsidR="00714A0F">
        <w:rPr>
          <w:rFonts w:ascii="Arial" w:hAnsi="Arial" w:cs="Arial"/>
        </w:rPr>
        <w:t xml:space="preserve"> </w:t>
      </w:r>
      <w:r w:rsidR="00714A0F" w:rsidRPr="005307F9">
        <w:rPr>
          <w:rFonts w:ascii="Arial" w:hAnsi="Arial" w:cs="Arial"/>
          <w:i/>
          <w:iCs/>
        </w:rPr>
        <w:t xml:space="preserve">AIMS </w:t>
      </w:r>
      <w:r w:rsidR="00C0360E" w:rsidRPr="005307F9">
        <w:rPr>
          <w:rFonts w:ascii="Arial" w:hAnsi="Arial" w:cs="Arial"/>
          <w:i/>
          <w:iCs/>
        </w:rPr>
        <w:t>Journal</w:t>
      </w:r>
      <w:r w:rsidR="00C0360E">
        <w:rPr>
          <w:rFonts w:ascii="Arial" w:hAnsi="Arial" w:cs="Arial"/>
        </w:rPr>
        <w:t>, 34</w:t>
      </w:r>
      <w:r w:rsidR="00714A0F">
        <w:rPr>
          <w:rFonts w:ascii="Arial" w:hAnsi="Arial" w:cs="Arial"/>
        </w:rPr>
        <w:t xml:space="preserve"> (3), </w:t>
      </w:r>
      <w:hyperlink r:id="rId14" w:history="1">
        <w:r w:rsidR="003E0ED1" w:rsidRPr="003E0ED1">
          <w:rPr>
            <w:rStyle w:val="Hyperlink"/>
            <w:rFonts w:ascii="Arial" w:hAnsi="Arial" w:cs="Arial"/>
          </w:rPr>
          <w:t>A brief history of district midwifery | AIMS</w:t>
        </w:r>
      </w:hyperlink>
      <w:r w:rsidR="003E0ED1">
        <w:rPr>
          <w:rFonts w:ascii="Arial" w:hAnsi="Arial" w:cs="Arial"/>
        </w:rPr>
        <w:t xml:space="preserve"> </w:t>
      </w:r>
    </w:p>
    <w:p w14:paraId="290BA353" w14:textId="75D5A78A" w:rsidR="004758B1" w:rsidRDefault="004758B1" w:rsidP="00714A0F">
      <w:pPr>
        <w:rPr>
          <w:rFonts w:ascii="Arial" w:hAnsi="Arial" w:cs="Arial"/>
        </w:rPr>
      </w:pPr>
      <w:r>
        <w:rPr>
          <w:rFonts w:ascii="Arial" w:hAnsi="Arial" w:cs="Arial"/>
        </w:rPr>
        <w:t>Allen, M. (2025)</w:t>
      </w:r>
      <w:r w:rsidR="00885D83">
        <w:rPr>
          <w:rFonts w:ascii="Arial" w:hAnsi="Arial" w:cs="Arial"/>
        </w:rPr>
        <w:t>.</w:t>
      </w:r>
      <w:r>
        <w:rPr>
          <w:rFonts w:ascii="Arial" w:hAnsi="Arial" w:cs="Arial"/>
        </w:rPr>
        <w:t xml:space="preserve"> </w:t>
      </w:r>
      <w:r w:rsidRPr="005307F9">
        <w:rPr>
          <w:rFonts w:ascii="Arial" w:hAnsi="Arial" w:cs="Arial"/>
          <w:i/>
          <w:iCs/>
        </w:rPr>
        <w:t>Safeguarding mothers and babies</w:t>
      </w:r>
      <w:r w:rsidR="00885D83" w:rsidRPr="005307F9">
        <w:rPr>
          <w:rFonts w:ascii="Arial" w:hAnsi="Arial" w:cs="Arial"/>
          <w:i/>
          <w:iCs/>
        </w:rPr>
        <w:t>, British Journal of Midwifery</w:t>
      </w:r>
      <w:r w:rsidR="00885D83">
        <w:rPr>
          <w:rFonts w:ascii="Arial" w:hAnsi="Arial" w:cs="Arial"/>
        </w:rPr>
        <w:t xml:space="preserve">, </w:t>
      </w:r>
      <w:hyperlink r:id="rId15" w:history="1">
        <w:r w:rsidR="00885D83" w:rsidRPr="00885D83">
          <w:rPr>
            <w:rStyle w:val="Hyperlink"/>
            <w:rFonts w:ascii="Arial" w:hAnsi="Arial" w:cs="Arial"/>
          </w:rPr>
          <w:t>British Journal of Midwifery - Safeguarding mothers and babies - British Journal of Midwifery</w:t>
        </w:r>
      </w:hyperlink>
      <w:r w:rsidR="00C0360E">
        <w:rPr>
          <w:rFonts w:ascii="Arial" w:hAnsi="Arial" w:cs="Arial"/>
        </w:rPr>
        <w:t xml:space="preserve"> Accessed 3 July 2026.</w:t>
      </w:r>
    </w:p>
    <w:p w14:paraId="216B8501" w14:textId="60570F0B" w:rsidR="00885D83" w:rsidRPr="00C0360E" w:rsidRDefault="007E58A7" w:rsidP="00714A0F">
      <w:pPr>
        <w:rPr>
          <w:rFonts w:ascii="Arial" w:hAnsi="Arial" w:cs="Arial"/>
        </w:rPr>
      </w:pPr>
      <w:r>
        <w:rPr>
          <w:rFonts w:ascii="Arial" w:hAnsi="Arial" w:cs="Arial"/>
        </w:rPr>
        <w:t>RCM (2025) Royal College of Midwives,</w:t>
      </w:r>
      <w:r w:rsidRPr="007E58A7">
        <w:t xml:space="preserve"> </w:t>
      </w:r>
      <w:hyperlink r:id="rId16" w:history="1">
        <w:r w:rsidRPr="007E58A7">
          <w:rPr>
            <w:rStyle w:val="Hyperlink"/>
            <w:rFonts w:ascii="Arial" w:hAnsi="Arial" w:cs="Arial"/>
          </w:rPr>
          <w:t>Failure of oversight means NMC is letting down midwifery educators and students and not fulfilling its duty to protect the public, says RCM - Royal College of Midwives</w:t>
        </w:r>
      </w:hyperlink>
      <w:r w:rsidR="00C0360E">
        <w:rPr>
          <w:rFonts w:ascii="Arial" w:hAnsi="Arial" w:cs="Arial"/>
        </w:rPr>
        <w:t xml:space="preserve"> Accessed 3 July 2026.</w:t>
      </w:r>
    </w:p>
    <w:p w14:paraId="5CFE3804" w14:textId="3AE346BB" w:rsidR="000B145C" w:rsidRPr="00086830" w:rsidRDefault="00086830" w:rsidP="00027C39">
      <w:pPr>
        <w:rPr>
          <w:rFonts w:ascii="Arial" w:hAnsi="Arial" w:cs="Arial"/>
          <w:sz w:val="18"/>
          <w:szCs w:val="18"/>
        </w:rPr>
      </w:pPr>
      <w:r w:rsidRPr="00086830">
        <w:rPr>
          <w:rFonts w:ascii="Arial" w:hAnsi="Arial" w:cs="Arial"/>
        </w:rPr>
        <w:t xml:space="preserve">Carehome.co.uk (2025) </w:t>
      </w:r>
      <w:r w:rsidRPr="00086830">
        <w:rPr>
          <w:rFonts w:ascii="Arial" w:hAnsi="Arial" w:cs="Arial"/>
          <w:i/>
          <w:iCs/>
        </w:rPr>
        <w:t>A history of care homes</w:t>
      </w:r>
      <w:r w:rsidRPr="00086830">
        <w:rPr>
          <w:rFonts w:ascii="Arial" w:hAnsi="Arial" w:cs="Arial"/>
        </w:rPr>
        <w:t>.</w:t>
      </w:r>
    </w:p>
    <w:p w14:paraId="488FF6FB" w14:textId="1EFC6AE5" w:rsidR="00027C39" w:rsidRPr="00027C39" w:rsidRDefault="00027C39" w:rsidP="00027C39">
      <w:pPr>
        <w:rPr>
          <w:rFonts w:ascii="Arial" w:hAnsi="Arial" w:cs="Arial"/>
        </w:rPr>
      </w:pPr>
    </w:p>
    <w:p w14:paraId="44DA1276" w14:textId="5602D1A6" w:rsidR="00ED3412" w:rsidRPr="00027C39" w:rsidRDefault="00ED3412" w:rsidP="00833470">
      <w:pPr>
        <w:rPr>
          <w:rFonts w:ascii="Arial" w:hAnsi="Arial" w:cs="Arial"/>
          <w:b/>
          <w:bCs/>
        </w:rPr>
      </w:pPr>
    </w:p>
    <w:p w14:paraId="27EBF8A3" w14:textId="77777777" w:rsidR="00EF3E35" w:rsidRDefault="00EF3E35"/>
    <w:p w14:paraId="150E9E72" w14:textId="77777777" w:rsidR="00EF3E35" w:rsidRDefault="00EF3E35"/>
    <w:p w14:paraId="14ED9CB8" w14:textId="77777777" w:rsidR="00EF3E35" w:rsidRDefault="00EF3E35"/>
    <w:p w14:paraId="349765E8" w14:textId="1BF204A7" w:rsidR="00EF3E35" w:rsidRDefault="00E916E8">
      <w:r>
        <w:t>s</w:t>
      </w:r>
    </w:p>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FB9A41" w14:textId="77777777" w:rsidR="00AA6B46" w:rsidRDefault="00AA6B46" w:rsidP="00BE6BE0">
      <w:pPr>
        <w:spacing w:after="0" w:line="240" w:lineRule="auto"/>
      </w:pPr>
      <w:r>
        <w:separator/>
      </w:r>
    </w:p>
  </w:endnote>
  <w:endnote w:type="continuationSeparator" w:id="0">
    <w:p w14:paraId="42E75C3F" w14:textId="77777777" w:rsidR="00AA6B46" w:rsidRDefault="00AA6B46"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EA5091" w14:textId="77777777" w:rsidR="00AA6B46" w:rsidRDefault="00AA6B46" w:rsidP="00BE6BE0">
      <w:pPr>
        <w:spacing w:after="0" w:line="240" w:lineRule="auto"/>
      </w:pPr>
      <w:r>
        <w:separator/>
      </w:r>
    </w:p>
  </w:footnote>
  <w:footnote w:type="continuationSeparator" w:id="0">
    <w:p w14:paraId="4F5DFCE3" w14:textId="77777777" w:rsidR="00AA6B46" w:rsidRDefault="00AA6B46"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27792"/>
    <w:rsid w:val="00027C39"/>
    <w:rsid w:val="000464A0"/>
    <w:rsid w:val="000469CC"/>
    <w:rsid w:val="00056EB1"/>
    <w:rsid w:val="00086830"/>
    <w:rsid w:val="000B145C"/>
    <w:rsid w:val="0010505D"/>
    <w:rsid w:val="0013377D"/>
    <w:rsid w:val="001A5FA7"/>
    <w:rsid w:val="002009F4"/>
    <w:rsid w:val="002767BF"/>
    <w:rsid w:val="0029110F"/>
    <w:rsid w:val="00297763"/>
    <w:rsid w:val="002E231C"/>
    <w:rsid w:val="003A000F"/>
    <w:rsid w:val="003E0ED1"/>
    <w:rsid w:val="00444655"/>
    <w:rsid w:val="0047333D"/>
    <w:rsid w:val="004758B1"/>
    <w:rsid w:val="00477DE8"/>
    <w:rsid w:val="00492C48"/>
    <w:rsid w:val="004E7E9B"/>
    <w:rsid w:val="005307F9"/>
    <w:rsid w:val="00536998"/>
    <w:rsid w:val="005F3AC5"/>
    <w:rsid w:val="00616F57"/>
    <w:rsid w:val="006242ED"/>
    <w:rsid w:val="0069765E"/>
    <w:rsid w:val="006A6816"/>
    <w:rsid w:val="006E0A2C"/>
    <w:rsid w:val="00714A0F"/>
    <w:rsid w:val="00737C58"/>
    <w:rsid w:val="00775344"/>
    <w:rsid w:val="007E58A7"/>
    <w:rsid w:val="00804A7F"/>
    <w:rsid w:val="00806EAB"/>
    <w:rsid w:val="00833470"/>
    <w:rsid w:val="00851C9E"/>
    <w:rsid w:val="008609D0"/>
    <w:rsid w:val="00866DD8"/>
    <w:rsid w:val="00885D83"/>
    <w:rsid w:val="008E46A9"/>
    <w:rsid w:val="00925D5E"/>
    <w:rsid w:val="0096001B"/>
    <w:rsid w:val="009A1539"/>
    <w:rsid w:val="009E257B"/>
    <w:rsid w:val="009F7D74"/>
    <w:rsid w:val="00A25F43"/>
    <w:rsid w:val="00A503C6"/>
    <w:rsid w:val="00A6165E"/>
    <w:rsid w:val="00A82690"/>
    <w:rsid w:val="00AA6B46"/>
    <w:rsid w:val="00B642EF"/>
    <w:rsid w:val="00BC3101"/>
    <w:rsid w:val="00BE6BE0"/>
    <w:rsid w:val="00BF13C1"/>
    <w:rsid w:val="00C0360E"/>
    <w:rsid w:val="00C444A2"/>
    <w:rsid w:val="00C83A82"/>
    <w:rsid w:val="00CA0E17"/>
    <w:rsid w:val="00CC046F"/>
    <w:rsid w:val="00CD642D"/>
    <w:rsid w:val="00CD70C9"/>
    <w:rsid w:val="00CF6CFA"/>
    <w:rsid w:val="00D61A31"/>
    <w:rsid w:val="00D8750B"/>
    <w:rsid w:val="00DC0FAD"/>
    <w:rsid w:val="00E916E8"/>
    <w:rsid w:val="00ED0D33"/>
    <w:rsid w:val="00ED3412"/>
    <w:rsid w:val="00EF1761"/>
    <w:rsid w:val="00EF3E35"/>
    <w:rsid w:val="00F36D02"/>
    <w:rsid w:val="00F64FBC"/>
    <w:rsid w:val="00FC3152"/>
    <w:rsid w:val="00FC4B3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7C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customStyle="1" w:styleId="Heading1Char">
    <w:name w:val="Heading 1 Char"/>
    <w:basedOn w:val="DefaultParagraphFont"/>
    <w:link w:val="Heading1"/>
    <w:uiPriority w:val="9"/>
    <w:rsid w:val="00027C3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027C39"/>
    <w:rPr>
      <w:color w:val="0563C1" w:themeColor="hyperlink"/>
      <w:u w:val="single"/>
    </w:rPr>
  </w:style>
  <w:style w:type="character" w:styleId="UnresolvedMention">
    <w:name w:val="Unresolved Mention"/>
    <w:basedOn w:val="DefaultParagraphFont"/>
    <w:uiPriority w:val="99"/>
    <w:semiHidden/>
    <w:unhideWhenUsed/>
    <w:rsid w:val="00027C39"/>
    <w:rPr>
      <w:color w:val="605E5C"/>
      <w:shd w:val="clear" w:color="auto" w:fill="E1DFDD"/>
    </w:rPr>
  </w:style>
  <w:style w:type="character" w:styleId="FollowedHyperlink">
    <w:name w:val="FollowedHyperlink"/>
    <w:basedOn w:val="DefaultParagraphFont"/>
    <w:uiPriority w:val="99"/>
    <w:semiHidden/>
    <w:unhideWhenUsed/>
    <w:rsid w:val="00EF1761"/>
    <w:rPr>
      <w:color w:val="954F72" w:themeColor="followedHyperlink"/>
      <w:u w:val="single"/>
    </w:rPr>
  </w:style>
  <w:style w:type="character" w:styleId="CommentReference">
    <w:name w:val="annotation reference"/>
    <w:basedOn w:val="DefaultParagraphFont"/>
    <w:uiPriority w:val="99"/>
    <w:semiHidden/>
    <w:unhideWhenUsed/>
    <w:rsid w:val="005307F9"/>
    <w:rPr>
      <w:sz w:val="16"/>
      <w:szCs w:val="16"/>
    </w:rPr>
  </w:style>
  <w:style w:type="paragraph" w:styleId="CommentText">
    <w:name w:val="annotation text"/>
    <w:basedOn w:val="Normal"/>
    <w:link w:val="CommentTextChar"/>
    <w:uiPriority w:val="99"/>
    <w:unhideWhenUsed/>
    <w:rsid w:val="005307F9"/>
    <w:pPr>
      <w:spacing w:line="240" w:lineRule="auto"/>
    </w:pPr>
    <w:rPr>
      <w:sz w:val="20"/>
      <w:szCs w:val="20"/>
    </w:rPr>
  </w:style>
  <w:style w:type="character" w:customStyle="1" w:styleId="CommentTextChar">
    <w:name w:val="Comment Text Char"/>
    <w:basedOn w:val="DefaultParagraphFont"/>
    <w:link w:val="CommentText"/>
    <w:uiPriority w:val="99"/>
    <w:rsid w:val="005307F9"/>
    <w:rPr>
      <w:sz w:val="20"/>
      <w:szCs w:val="20"/>
    </w:rPr>
  </w:style>
  <w:style w:type="paragraph" w:styleId="CommentSubject">
    <w:name w:val="annotation subject"/>
    <w:basedOn w:val="CommentText"/>
    <w:next w:val="CommentText"/>
    <w:link w:val="CommentSubjectChar"/>
    <w:uiPriority w:val="99"/>
    <w:semiHidden/>
    <w:unhideWhenUsed/>
    <w:rsid w:val="005307F9"/>
    <w:rPr>
      <w:b/>
      <w:bCs/>
    </w:rPr>
  </w:style>
  <w:style w:type="character" w:customStyle="1" w:styleId="CommentSubjectChar">
    <w:name w:val="Comment Subject Char"/>
    <w:basedOn w:val="CommentTextChar"/>
    <w:link w:val="CommentSubject"/>
    <w:uiPriority w:val="99"/>
    <w:semiHidden/>
    <w:rsid w:val="005307F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oi.org/10.1111/ajr.12249"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rcm.org.uk/news/2025/11/failure-of-oversight-means-nmc-is-letting-down-midwifery-educators-and-students-and-not-fulfilling-its-duty-to-protect-the-public-says-rc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hyperlink" Target="https://www.britishjournalofmidwifery.com/content/comment/safeguarding-mothers-and-babies" TargetMode="Externa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www.aims.org.uk/journal/item/history-district-midwifery"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20699</TotalTime>
  <Pages>6</Pages>
  <Words>817</Words>
  <Characters>4662</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David Olusegun Aina (2523561)</cp:lastModifiedBy>
  <cp:revision>41</cp:revision>
  <cp:lastPrinted>2026-07-17T13:06:00Z</cp:lastPrinted>
  <dcterms:created xsi:type="dcterms:W3CDTF">2023-07-06T11:47:00Z</dcterms:created>
  <dcterms:modified xsi:type="dcterms:W3CDTF">2026-07-20T12:37:00Z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30a03148-6fac-443a-b85d-99490e93de7b</vt:lpwstr>
  </property>
</Properties>
</file>