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A5C740A" w14:textId="77777777" w:rsidR="00124798" w:rsidRPr="003B6C19" w:rsidRDefault="006F133C" w:rsidP="006F133C">
      <w:pPr>
        <w:spacing w:line="360" w:lineRule="auto"/>
        <w:jc w:val="center"/>
        <w:rPr>
          <w:b/>
          <w:sz w:val="40"/>
          <w:szCs w:val="40"/>
          <w:u w:val="single"/>
        </w:rPr>
      </w:pPr>
      <w:r w:rsidRPr="003B6C19">
        <w:rPr>
          <w:b/>
          <w:sz w:val="40"/>
          <w:szCs w:val="40"/>
          <w:u w:val="single"/>
        </w:rPr>
        <w:t>Effective Learning, Teaching and Assessment – Critical Reflection and Evaluation.</w:t>
      </w:r>
    </w:p>
    <w:p w14:paraId="57BA1F4C" w14:textId="77777777" w:rsidR="003B6C19" w:rsidRDefault="003B6C19" w:rsidP="006F133C">
      <w:pPr>
        <w:spacing w:line="360" w:lineRule="auto"/>
        <w:rPr>
          <w:sz w:val="40"/>
          <w:szCs w:val="40"/>
        </w:rPr>
      </w:pPr>
    </w:p>
    <w:p w14:paraId="615CFD5B" w14:textId="4CD627EB" w:rsidR="00E309EC" w:rsidRDefault="006F133C" w:rsidP="006F133C">
      <w:pPr>
        <w:spacing w:line="360" w:lineRule="auto"/>
      </w:pPr>
      <w:r>
        <w:t>For my sec</w:t>
      </w:r>
      <w:r w:rsidR="00841D3A">
        <w:t>ond microteach I decided to employ an</w:t>
      </w:r>
      <w:r>
        <w:t xml:space="preserve"> entirely different approach</w:t>
      </w:r>
      <w:r w:rsidR="00841D3A">
        <w:t xml:space="preserve"> and style of teaching. I was aware that for this module the focus on emergent technologies was much less than the previous module. However, I chose to completely ignore technology as I felt </w:t>
      </w:r>
      <w:r w:rsidR="00DB078F">
        <w:t>that I relied on it far too excessively</w:t>
      </w:r>
      <w:r w:rsidR="00841D3A">
        <w:t xml:space="preserve"> during my first microteach on polyrhythms. As a student, I particularly enjoy debate and discussion sessions, therefore, I implemented a relevant discussion during the second half of my microteach.</w:t>
      </w:r>
      <w:r w:rsidR="002B176C">
        <w:t xml:space="preserve"> I took all of these </w:t>
      </w:r>
      <w:r w:rsidR="00E76FE9">
        <w:t>influences</w:t>
      </w:r>
      <w:r w:rsidR="00841D3A">
        <w:t xml:space="preserve"> into account and structured my micr</w:t>
      </w:r>
      <w:r w:rsidR="00F972C3">
        <w:t>oteach in the following way: f</w:t>
      </w:r>
      <w:r w:rsidR="00E76FE9">
        <w:t>irstly, a s</w:t>
      </w:r>
      <w:r w:rsidR="00841D3A">
        <w:t xml:space="preserve">hort introduction on the topic and the learning objective and aims for the session. This is followed by an informative section based on the properties of sound and </w:t>
      </w:r>
      <w:r w:rsidR="00B64611">
        <w:t>a small amount of science on how</w:t>
      </w:r>
      <w:r w:rsidR="00841D3A">
        <w:t xml:space="preserve"> sound</w:t>
      </w:r>
      <w:r w:rsidR="00B64611">
        <w:t xml:space="preserve"> works and behaves</w:t>
      </w:r>
      <w:r w:rsidR="00841D3A">
        <w:t>. For example, how fast sound travels through the medium</w:t>
      </w:r>
      <w:r w:rsidR="00B64611">
        <w:t>s</w:t>
      </w:r>
      <w:r w:rsidR="00841D3A">
        <w:t xml:space="preserve"> of air and water, and the dif</w:t>
      </w:r>
      <w:r w:rsidR="00271B52">
        <w:t xml:space="preserve">ferent hearing ranges of humans and </w:t>
      </w:r>
      <w:r w:rsidR="00841D3A">
        <w:t>animals.</w:t>
      </w:r>
      <w:r w:rsidR="00F33F96">
        <w:t xml:space="preserve"> At the start of this section I used a generous amount of pre-assessment. I know my peers have a limited musical knowled</w:t>
      </w:r>
      <w:r w:rsidR="00BA4943">
        <w:t>ge based on my first microteach</w:t>
      </w:r>
      <w:r w:rsidR="00F33F96">
        <w:t xml:space="preserve"> but pre-assessment is particularly important to gauge the students unde</w:t>
      </w:r>
      <w:r w:rsidR="00BA4943">
        <w:t xml:space="preserve">rstanding of the topic; </w:t>
      </w:r>
      <w:r w:rsidR="00F33F96">
        <w:t xml:space="preserve">allowing them to speak if they do indeed have any prior knowledge. Using pre-assessment can also be useful for the pace of a session. For example, one could be covering a topic that the students already have sufficient knowledge in, or have covered before, hence wasting time in one’s sessions. Pre-assessment stops this by identifying this previous knowledge and moving your sessions forward accordingly. </w:t>
      </w:r>
      <w:r w:rsidR="00782FA4">
        <w:t>The pre-assessment strategy I used was simple discussion.</w:t>
      </w:r>
      <w:r w:rsidR="00EA43B9">
        <w:t xml:space="preserve"> It is important to use focus questions throughout discussion and let the students lead the way for themselves. Furthermore, having pre-assessment as a group discussion can yield further information for teachers to use when pla</w:t>
      </w:r>
      <w:r w:rsidR="00853F46">
        <w:t>nning ahead additional sessions</w:t>
      </w:r>
      <w:r w:rsidR="00EA43B9">
        <w:t xml:space="preserve"> (Regier, 2012, p9).</w:t>
      </w:r>
      <w:r w:rsidR="00782FA4">
        <w:t xml:space="preserve"> I knew my peers had a limited knowledge on the topic so I did not find it necessary to use a more complex assessment strategy. </w:t>
      </w:r>
    </w:p>
    <w:p w14:paraId="52B7A641" w14:textId="537C4F2E" w:rsidR="006F133C" w:rsidRDefault="00C8075C" w:rsidP="006F133C">
      <w:pPr>
        <w:spacing w:line="360" w:lineRule="auto"/>
      </w:pPr>
      <w:r>
        <w:t>Following this</w:t>
      </w:r>
      <w:r w:rsidR="003B6C19">
        <w:t xml:space="preserve"> is a debate and discussion revolving around how important music is in our everyday lives, and how important music is in education and whether it should be removed from education.</w:t>
      </w:r>
      <w:r w:rsidR="00DF03A6">
        <w:t xml:space="preserve"> In between the two</w:t>
      </w:r>
      <w:r w:rsidR="00E309EC">
        <w:t xml:space="preserve"> sections</w:t>
      </w:r>
      <w:r w:rsidR="00DF03A6">
        <w:t xml:space="preserve"> I also included a short physical demonstration </w:t>
      </w:r>
      <w:r w:rsidR="00DF03A6">
        <w:lastRenderedPageBreak/>
        <w:t>of how sound travels through air and water using myself and the students as examples.</w:t>
      </w:r>
      <w:r w:rsidR="00706DC8">
        <w:t xml:space="preserve"> U</w:t>
      </w:r>
      <w:r w:rsidR="00DF03A6">
        <w:t xml:space="preserve">sing Edgar Dale’s cone of </w:t>
      </w:r>
      <w:r w:rsidR="00706DC8">
        <w:t>experience,</w:t>
      </w:r>
      <w:r w:rsidR="00DF03A6">
        <w:t xml:space="preserve"> he believes that students remember 90% of the things that they </w:t>
      </w:r>
      <w:r w:rsidR="00706DC8">
        <w:t>do</w:t>
      </w:r>
      <w:r w:rsidR="00DF03A6">
        <w:t xml:space="preserve">. </w:t>
      </w:r>
      <w:r w:rsidR="00DF16EE">
        <w:t>“</w:t>
      </w:r>
      <w:r w:rsidR="00DF03A6">
        <w:t>Doing</w:t>
      </w:r>
      <w:r w:rsidR="00DF16EE">
        <w:t>”</w:t>
      </w:r>
      <w:r w:rsidR="00DF03A6">
        <w:t xml:space="preserve"> being the appropriate word, hence why I added the physical demonstration in my session. To paraphrase, a student who plays a direct part in a physical reconstruction gets closer to the experience th</w:t>
      </w:r>
      <w:r w:rsidR="00853F46">
        <w:t>an a student who simply watches</w:t>
      </w:r>
      <w:r w:rsidR="00706DC8">
        <w:t xml:space="preserve"> (Dale, 1946, p41).</w:t>
      </w:r>
      <w:r w:rsidR="00473B5D">
        <w:t xml:space="preserve"> Rather than use summative assessment at the end of the session I used this assessment strategy at the end of the first half of my sessions; the half that you could consider the ‘practical’ or ‘informative’ half of the sessions. I decided to implement summative assessment this early because I felt it may seem out of place at the very end of the sessions after the debate and discussion. However, in hindsight it would have been a better idea to place this at the end of the session to see if my peers had retained the knowledge throughout the whole session. I am aware that in the short space of thirty minutes the students could have quite possibly forgotten the information given to them prior.</w:t>
      </w:r>
    </w:p>
    <w:p w14:paraId="43A60D56" w14:textId="1058A78B" w:rsidR="00A71008" w:rsidRDefault="00D93937" w:rsidP="006F133C">
      <w:pPr>
        <w:spacing w:line="360" w:lineRule="auto"/>
      </w:pPr>
      <w:r>
        <w:t>Lastly, at the end of the session I recapped the learning objectives and aims. After drawing the discussion to a close I allowed a short period for any questions the students may have had. In my experience, allowin</w:t>
      </w:r>
      <w:r w:rsidR="00576FD7">
        <w:t>g a question and answer session</w:t>
      </w:r>
      <w:r>
        <w:t xml:space="preserve"> directly after a debate or discussion styled lesson has a very natural feel. The students are already open to questions and discussing with each other, allowing them to feel comfortable to ask any further questions.</w:t>
      </w:r>
      <w:r w:rsidR="00A71008">
        <w:t xml:space="preserve"> My use of assessment strategies and creating a developing learning environment complies with the HEA professional standards (UKSPF). Overall, my microteach aligned with sections A1, A2, A4, K1, K5 and V1 of professional framework standards.</w:t>
      </w:r>
      <w:r w:rsidR="005839A9">
        <w:t xml:space="preserve"> It is important to adhere to a certain framework when designing and planning lessons. The professional standards give a good direction on what areas and practices you should be teaching depending on the style of lesson the teacher may have designed.</w:t>
      </w:r>
      <w:r w:rsidR="000C6952">
        <w:t xml:space="preserve"> (A1, A2)</w:t>
      </w:r>
      <w:r w:rsidR="005839A9">
        <w:t>.</w:t>
      </w:r>
    </w:p>
    <w:p w14:paraId="70071850" w14:textId="77777777" w:rsidR="006D2C7F" w:rsidRDefault="006D2C7F" w:rsidP="006F133C">
      <w:pPr>
        <w:spacing w:line="360" w:lineRule="auto"/>
      </w:pPr>
    </w:p>
    <w:p w14:paraId="5B3C9A70" w14:textId="330F3043" w:rsidR="006D2C7F" w:rsidRDefault="006D2C7F" w:rsidP="006F133C">
      <w:pPr>
        <w:spacing w:line="360" w:lineRule="auto"/>
      </w:pPr>
      <w:r>
        <w:t xml:space="preserve">A pedagogy can be described as a certain method or practice of teaching. The word contemporary can be described as something that is being used in the present, or current day. If we combine the two we get the phrase ‘contemporary pedagogy’. This is described as the current and relevant methods and practices of teaching in our </w:t>
      </w:r>
      <w:r w:rsidR="00670B49">
        <w:t>modern-day</w:t>
      </w:r>
      <w:r>
        <w:t xml:space="preserve"> education system.</w:t>
      </w:r>
      <w:r w:rsidR="00670B49">
        <w:t xml:space="preserve"> </w:t>
      </w:r>
      <w:r w:rsidR="00A97613">
        <w:t xml:space="preserve">The leading pedagogy I utilized during the main portion of my lecture was discussions. As well as this I </w:t>
      </w:r>
      <w:r w:rsidR="00594A92">
        <w:t>used a small amount of visual learning when transmitting the theoretical information during the first half of my lecture.</w:t>
      </w:r>
      <w:r w:rsidR="00DF16EE">
        <w:t xml:space="preserve"> It is said that 65% of learners, including</w:t>
      </w:r>
      <w:r w:rsidR="000E317A">
        <w:t xml:space="preserve"> myself, are visual learners and benefit from things such as diagrams, graphs, charts etc.</w:t>
      </w:r>
      <w:r w:rsidR="005A0001">
        <w:t xml:space="preserve"> As well as this,</w:t>
      </w:r>
      <w:r w:rsidR="007A746D">
        <w:t xml:space="preserve"> Minton, D</w:t>
      </w:r>
      <w:r w:rsidR="004428DC">
        <w:t xml:space="preserve"> (2005, p159)</w:t>
      </w:r>
      <w:r w:rsidR="005A0001">
        <w:t xml:space="preserve"> </w:t>
      </w:r>
      <w:r w:rsidR="007A746D">
        <w:t>says</w:t>
      </w:r>
      <w:r w:rsidR="005A0001">
        <w:t xml:space="preserve"> that 70% of what we </w:t>
      </w:r>
      <w:r w:rsidR="006D5640">
        <w:t>actually learn i</w:t>
      </w:r>
      <w:r w:rsidR="004428DC">
        <w:t>s with our eyes</w:t>
      </w:r>
      <w:r w:rsidR="004424F9">
        <w:t>.</w:t>
      </w:r>
      <w:r w:rsidR="000E317A">
        <w:t xml:space="preserve"> I took this </w:t>
      </w:r>
      <w:r w:rsidR="00D7177F">
        <w:t>into consideration when designing</w:t>
      </w:r>
      <w:r w:rsidR="000E317A">
        <w:t xml:space="preserve"> the first half of my microteach, w</w:t>
      </w:r>
      <w:r w:rsidR="002F40E0">
        <w:t>hich you could describe as the ‘informative’</w:t>
      </w:r>
      <w:r w:rsidR="000E317A">
        <w:t xml:space="preserve"> portion of my session. As comfortable as I feel in front of my peers I wanted to avoid simply talking at them for twenty minutes. Instead, I broke up the information</w:t>
      </w:r>
      <w:r w:rsidR="009F41E4">
        <w:t xml:space="preserve"> by using the white board provided in the classroom. It may sound trivial but, and certainly in my own personal experience, if students can physically see the information that is be</w:t>
      </w:r>
      <w:r w:rsidR="00B866CA">
        <w:t>ing portrayed to them it becomes much</w:t>
      </w:r>
      <w:r w:rsidR="009F41E4">
        <w:t xml:space="preserve"> easier and more comfortable to digest.</w:t>
      </w:r>
      <w:r w:rsidR="00C86401">
        <w:t xml:space="preserve"> (A1, V1)</w:t>
      </w:r>
    </w:p>
    <w:p w14:paraId="2E0558E3" w14:textId="77777777" w:rsidR="000C6952" w:rsidRDefault="000C6952" w:rsidP="006F133C">
      <w:pPr>
        <w:spacing w:line="360" w:lineRule="auto"/>
      </w:pPr>
    </w:p>
    <w:p w14:paraId="0579BBF7" w14:textId="24EB06D4" w:rsidR="00E02E97" w:rsidRDefault="000C6952" w:rsidP="006F133C">
      <w:pPr>
        <w:spacing w:line="360" w:lineRule="auto"/>
      </w:pPr>
      <w:r>
        <w:t>The main cross-cutting theme of my microteach was communication. Communication is something that you will find in any good classroom and is an important transferable skill to a student inside the classroom and out.</w:t>
      </w:r>
      <w:r w:rsidR="00DD4318">
        <w:t xml:space="preserve"> Communication is important from both ends of the conversation. The teacher has to be interested in the comments and answers the student may be giving. A disinterested approach is a very quick way to destroy a student’s confidence and make sure that they never try to communicate with the teacher,</w:t>
      </w:r>
      <w:r w:rsidR="00795FEC">
        <w:t xml:space="preserve"> or other students in future discussions</w:t>
      </w:r>
      <w:r w:rsidR="00DD4318">
        <w:t>.</w:t>
      </w:r>
      <w:r w:rsidR="006554E4">
        <w:t xml:space="preserve"> Sharing a common language with your students is important. Common language between a teacher and their students may be things s</w:t>
      </w:r>
      <w:r w:rsidR="00795FEC">
        <w:t>uch as body posture, expression and</w:t>
      </w:r>
      <w:r w:rsidR="006554E4">
        <w:t xml:space="preserve"> vocabulary. </w:t>
      </w:r>
      <w:r w:rsidR="00D85D7C">
        <w:t>Of course,</w:t>
      </w:r>
      <w:r w:rsidR="006554E4">
        <w:t xml:space="preserve"> it is important to maintain a degree of sophistication when communicating through discussion or debate, however, sharing this common language can be another way to break down the personal barriers to make a student or group of students comfortable around you and further their interest in engaging in discussion wit</w:t>
      </w:r>
      <w:r w:rsidR="00D85D7C">
        <w:t>h you and the rest of the group (Minton, D. 2005</w:t>
      </w:r>
      <w:r w:rsidR="003A5CFE">
        <w:t>, p97</w:t>
      </w:r>
      <w:r w:rsidR="00D85D7C">
        <w:t>).</w:t>
      </w:r>
      <w:r w:rsidR="00F468E1">
        <w:t xml:space="preserve"> My peers that I performed my microteach with</w:t>
      </w:r>
      <w:r w:rsidR="00CE222C">
        <w:t xml:space="preserve"> are an extremely</w:t>
      </w:r>
      <w:r w:rsidR="00F468E1">
        <w:t xml:space="preserve"> mature</w:t>
      </w:r>
      <w:r w:rsidR="00C66292">
        <w:t xml:space="preserve"> and diverse</w:t>
      </w:r>
      <w:r w:rsidR="00F468E1">
        <w:t xml:space="preserve"> group of people so I kne</w:t>
      </w:r>
      <w:r w:rsidR="00CE222C">
        <w:t>w immediately when planning a discussion that it would be effective</w:t>
      </w:r>
      <w:r w:rsidR="003B06DF">
        <w:t xml:space="preserve"> and successful</w:t>
      </w:r>
      <w:r w:rsidR="00785D62">
        <w:t xml:space="preserve">. </w:t>
      </w:r>
      <w:r w:rsidR="00CE222C">
        <w:t>Discussions offer students opportunities to test their ideas and opinions against those of their peers. Debate and discussions stimulate the brain and if done correctly, can create a comfortable learning environment where it is safe to share opinions and ideas with o</w:t>
      </w:r>
      <w:r w:rsidR="00322D23">
        <w:t xml:space="preserve">ne another. Furthermore, discussions and debates are extremely effective activities to have your personal opinions and ideas </w:t>
      </w:r>
      <w:r w:rsidR="00CE222C">
        <w:t>challenged.</w:t>
      </w:r>
      <w:r w:rsidR="00E02E97">
        <w:t xml:space="preserve"> Facilitating a successful group discussion can be a very daunting and challenging task for a teacher. However, if lead correctly it can provide students with opportunities to insight through a more personal and face-to-face exchange of i</w:t>
      </w:r>
      <w:r w:rsidR="00D24098">
        <w:t>deas and information. Davis, B (1993, p63) suggests</w:t>
      </w:r>
      <w:r w:rsidR="00E02E97">
        <w:t xml:space="preserve"> that a successful group discussion or debate can produce unmatched learni</w:t>
      </w:r>
      <w:r w:rsidR="00125207">
        <w:t>ng experiences</w:t>
      </w:r>
      <w:r w:rsidR="00E02E97">
        <w:t>.</w:t>
      </w:r>
    </w:p>
    <w:p w14:paraId="0E8574A7" w14:textId="74E819BC" w:rsidR="006D2C7F" w:rsidRDefault="00A263BF" w:rsidP="006F133C">
      <w:pPr>
        <w:spacing w:line="360" w:lineRule="auto"/>
      </w:pPr>
      <w:r>
        <w:t>In order to set a comfortable environment for a</w:t>
      </w:r>
      <w:r w:rsidR="00044B68">
        <w:t xml:space="preserve"> debate or discussion I believe that the teacher should be able to set the tone of the discussions. For example, during my microteach, when mentioning the topic of the debate, and asking some focus questions, I drew on some </w:t>
      </w:r>
      <w:r w:rsidR="009A3D89">
        <w:t xml:space="preserve">of my own </w:t>
      </w:r>
      <w:r w:rsidR="00044B68">
        <w:t>pers</w:t>
      </w:r>
      <w:r w:rsidR="00A83D10">
        <w:t>onal experiences from my music</w:t>
      </w:r>
      <w:r w:rsidR="00044B68">
        <w:t xml:space="preserve"> career.</w:t>
      </w:r>
      <w:r w:rsidR="000407B1">
        <w:t xml:space="preserve"> Also, I led the discussion by sharing</w:t>
      </w:r>
      <w:r w:rsidR="00044B68">
        <w:t xml:space="preserve"> my personal opinion on whether music </w:t>
      </w:r>
      <w:r w:rsidR="007A0B90">
        <w:t>i</w:t>
      </w:r>
      <w:r w:rsidR="00044B68">
        <w:t xml:space="preserve">s important and if it should be kept in education. Being open and personal can often cause the students to follow, as the </w:t>
      </w:r>
      <w:r w:rsidR="00470CF3">
        <w:t xml:space="preserve">barrier </w:t>
      </w:r>
      <w:r w:rsidR="00044B68">
        <w:t>has already been broken and students feel much more comfortable to share their experiences and opinions when somebody else has broken that</w:t>
      </w:r>
      <w:r w:rsidR="00674ABD">
        <w:t xml:space="preserve"> personal</w:t>
      </w:r>
      <w:r w:rsidR="00044B68">
        <w:t xml:space="preserve"> barrier first.</w:t>
      </w:r>
      <w:r w:rsidR="008575F4">
        <w:t xml:space="preserve"> One pedagogy that was loosely used throughout my debate and discussion section of my microteach was </w:t>
      </w:r>
      <w:r w:rsidR="008017D0">
        <w:t>learning through argumentation</w:t>
      </w:r>
      <w:r w:rsidR="006806B5">
        <w:t>, also known as reasoned debate</w:t>
      </w:r>
      <w:r w:rsidR="008017D0">
        <w:t xml:space="preserve">. </w:t>
      </w:r>
      <w:r w:rsidR="0005116D">
        <w:t xml:space="preserve">Students can deepen their learning through argumentation in a sense that it reinforces the </w:t>
      </w:r>
      <w:r w:rsidR="00F2395B">
        <w:t>student’s</w:t>
      </w:r>
      <w:r w:rsidR="0005116D">
        <w:t xml:space="preserve"> beliefs and can often make them more accepting of other </w:t>
      </w:r>
      <w:r w:rsidR="00760135">
        <w:t xml:space="preserve">ideas and opinions. </w:t>
      </w:r>
      <w:r w:rsidR="00045664">
        <w:t>I use the term ‘loosely’ because, thankfully, the opinion on my topic of whether music should be kept in education was unanimous in the favour of keeping music in our education system. This was a welcomed surprise as I had anticipated some different views, especially from the more academic students in the group. Thankfully, the students were all mature enough to see the benefits of keeping music and other art forms in our schools and colleges.</w:t>
      </w:r>
      <w:r w:rsidR="00D05B83">
        <w:t xml:space="preserve"> However, had I anticipated some mixed views and conflicting opinions, I could have researched the topic better to perhaps provide some statistics as well as, albeit contrasting to my own opinion, perhaps the benefits for removing music from education. If I was to repeat this microteach I would</w:t>
      </w:r>
      <w:r w:rsidR="00AF645C">
        <w:t xml:space="preserve"> have definitely included these</w:t>
      </w:r>
      <w:r w:rsidR="00D05B83">
        <w:t xml:space="preserve"> ideas as I believe it woul</w:t>
      </w:r>
      <w:r w:rsidR="00290983">
        <w:t xml:space="preserve">d have created a very different, yet interesting </w:t>
      </w:r>
      <w:r w:rsidR="006D2C7F">
        <w:t>debate.</w:t>
      </w:r>
    </w:p>
    <w:p w14:paraId="7857A6E1" w14:textId="77777777" w:rsidR="00B30FBD" w:rsidRDefault="00B30FBD" w:rsidP="006F133C">
      <w:pPr>
        <w:spacing w:line="360" w:lineRule="auto"/>
      </w:pPr>
    </w:p>
    <w:p w14:paraId="55A9F12F" w14:textId="4EAC9052" w:rsidR="00B30FBD" w:rsidRDefault="00C2744C" w:rsidP="006F133C">
      <w:pPr>
        <w:spacing w:line="360" w:lineRule="auto"/>
      </w:pPr>
      <w:r>
        <w:t xml:space="preserve">Upon reflection, a pedagogy I would have liked to use is known as crossover learning. Crossover learning can be described as learning in informal environments, or places that may seem uncommon compared to a classroom. For example, a museum or a theatre. If I was to repeat this microteach I think it would have been extremely interesting and beneficial to implement some crossover learning and take my peers to a musical environment, such as the BBC building. My reasoning behind this is because the BBC building has some amazingly interesting spaces, ranging from </w:t>
      </w:r>
      <w:r w:rsidR="00F83200">
        <w:t>sound treated studios, to a hall built by the same designer that designed Abbey Road’s Studio Two. I think this would have been particularly immersive as there are some historical elements to this building. For example, it was bombed by Hitler in 1941 and later rebuilt. I believe teaching in these informal spaces</w:t>
      </w:r>
      <w:r w:rsidR="00B51674">
        <w:t xml:space="preserve"> can only enhance a student’s experience</w:t>
      </w:r>
      <w:r w:rsidR="00F83200">
        <w:t xml:space="preserve"> as it creates an immersive learning environ</w:t>
      </w:r>
      <w:r w:rsidR="00B51674">
        <w:t>ment that enriches the culture of the topic.</w:t>
      </w:r>
      <w:r w:rsidR="00DE13EA">
        <w:t xml:space="preserve"> Recognizing that students can often improve their learning and engagement in informal settings, </w:t>
      </w:r>
      <w:r w:rsidR="00A15BB9">
        <w:t>it can contribute to their personal development and skillset.</w:t>
      </w:r>
      <w:r w:rsidR="002D338B">
        <w:t xml:space="preserve"> Informal learning experiences can also enhance a student’s own academic pursuits and often supports the development </w:t>
      </w:r>
      <w:r w:rsidR="00CA0DDD">
        <w:t xml:space="preserve">inside a classroom (Sharples, M </w:t>
      </w:r>
      <w:r w:rsidR="00CA0DDD">
        <w:rPr>
          <w:i/>
        </w:rPr>
        <w:t>et al</w:t>
      </w:r>
      <w:r w:rsidR="00CA0DDD">
        <w:t>. 2015, p11).</w:t>
      </w:r>
      <w:r w:rsidR="00A329CC">
        <w:t xml:space="preserve"> </w:t>
      </w:r>
      <w:r w:rsidR="00DA2BD9">
        <w:t>(A1, A2)</w:t>
      </w:r>
      <w:bookmarkStart w:id="0" w:name="_GoBack"/>
      <w:bookmarkEnd w:id="0"/>
    </w:p>
    <w:p w14:paraId="52390789" w14:textId="77777777" w:rsidR="003B3B1C" w:rsidRDefault="003B3B1C" w:rsidP="006F133C">
      <w:pPr>
        <w:spacing w:line="360" w:lineRule="auto"/>
      </w:pPr>
    </w:p>
    <w:p w14:paraId="12608D08" w14:textId="1B2430C7" w:rsidR="00E146C4" w:rsidRDefault="003B3B1C" w:rsidP="006F133C">
      <w:pPr>
        <w:spacing w:line="360" w:lineRule="auto"/>
      </w:pPr>
      <w:r>
        <w:t xml:space="preserve">Another aspect I would have included in my microteach, if I was to repeat it, is a subtle use of emergent technologies, hence trying to achieve a blended andragogic </w:t>
      </w:r>
      <w:r w:rsidR="001F1EAE">
        <w:t>lesson. The use of technology in my lesson could only enhance the learning experience, especially for visual learners. Basing this off my previous statement of 70% of learning is what we see, I could have included audiovisual aids throughout my lesson. This could</w:t>
      </w:r>
      <w:r w:rsidR="00BD54F8">
        <w:t xml:space="preserve"> have</w:t>
      </w:r>
      <w:r w:rsidR="001F1EAE">
        <w:t xml:space="preserve"> be</w:t>
      </w:r>
      <w:r w:rsidR="00BD54F8">
        <w:t>en</w:t>
      </w:r>
      <w:r w:rsidR="00B870C7">
        <w:t xml:space="preserve"> something as simple as a </w:t>
      </w:r>
      <w:r w:rsidR="001F1EAE">
        <w:t>definition</w:t>
      </w:r>
      <w:r w:rsidR="00B870C7">
        <w:t xml:space="preserve"> and demonstration</w:t>
      </w:r>
      <w:r w:rsidR="001F1EAE">
        <w:t xml:space="preserve"> of sound and its behaviour via means of a YouTube video. Or something as complex as</w:t>
      </w:r>
      <w:r w:rsidR="00133C18">
        <w:t xml:space="preserve"> drawing a</w:t>
      </w:r>
      <w:r w:rsidR="001F1EAE">
        <w:t xml:space="preserve"> graph</w:t>
      </w:r>
      <w:r w:rsidR="00133C18">
        <w:t xml:space="preserve"> to represent the movement and sciences of sound in real time in the classroom, using the student’s newly found knowledge to complete said graph.</w:t>
      </w:r>
      <w:r w:rsidR="00392483">
        <w:t xml:space="preserve"> If I had used technology in my microteach I feel that it would have been extremely helpful and beneficial for the students during the section where I explained how sound travels through air and water if I included some examples. I could have included audio clips of a piece of music being played underwater, or through a thick concrete wall. This would have only enhanced the learning for the students by visualising the science behind sound.</w:t>
      </w:r>
      <w:r w:rsidR="00251EEA">
        <w:t xml:space="preserve"> Furthermore, alongside these audio examples, visual demonstrations of how sound vibrates and how energy is passed between</w:t>
      </w:r>
      <w:r w:rsidR="00670A91">
        <w:t xml:space="preserve"> sound</w:t>
      </w:r>
      <w:r w:rsidR="00251EEA">
        <w:t xml:space="preserve"> particles would have been extremely beneficial</w:t>
      </w:r>
      <w:r w:rsidR="004B3E0D">
        <w:t>. This again visualizes</w:t>
      </w:r>
      <w:r w:rsidR="00251EEA">
        <w:t xml:space="preserve"> the, at times, confusing science behind sound’s properties.</w:t>
      </w:r>
      <w:r w:rsidR="00AD7D2A">
        <w:t xml:space="preserve"> However, one disadvantage of this is that it becomes very easy for the technology to take over the teaching. The teacher must be conscious not to include too much within a PowerPoint presentation or YouTube video. It can often have a negative effect and the atmosphere can quickly switch from engaging with your class by discussing and asking questions</w:t>
      </w:r>
      <w:r w:rsidR="00E146C4">
        <w:t>, to the class watching a video and allowing the technology to do the teaching for you. This will provide that disconnect between the teacher and their class, and is something I feel that is very subtle, yet hard to control.</w:t>
      </w:r>
      <w:r w:rsidR="00087F5A">
        <w:t xml:space="preserve"> Often, a lot of technology in the classroom is considered ‘noise’. It is something that, when not used properly, only distracts the students from your teaching. For example, leaving a PowerPoint open when you have moved on and are trying to hold the student’s attention. Their minds will wonder, so denying the students of any distracting ‘noise’ </w:t>
      </w:r>
      <w:r w:rsidR="00482F78">
        <w:t>is particularly important (Minton, D. 2005, p160).</w:t>
      </w:r>
    </w:p>
    <w:p w14:paraId="3BA9F10F" w14:textId="77777777" w:rsidR="0019326D" w:rsidRDefault="0019326D" w:rsidP="006F133C">
      <w:pPr>
        <w:spacing w:line="360" w:lineRule="auto"/>
      </w:pPr>
    </w:p>
    <w:p w14:paraId="019199EE" w14:textId="1FD0F78F" w:rsidR="0019326D" w:rsidRDefault="009E0E8C" w:rsidP="006F133C">
      <w:pPr>
        <w:spacing w:line="360" w:lineRule="auto"/>
      </w:pPr>
      <w:r>
        <w:t xml:space="preserve">Overall, I feel that my microteach was largely successful. I know I should avoid comparing but I think this second microteach was a huge improvement over my first. I felt more in control of the class and engaged more with the students. It felt like there was no disconnect between myself and the students, especially during the discussion. The students and I could </w:t>
      </w:r>
      <w:r w:rsidR="0011295B">
        <w:t>pass</w:t>
      </w:r>
      <w:r w:rsidR="002A30E1">
        <w:t xml:space="preserve"> ideas and suggestions between</w:t>
      </w:r>
      <w:r>
        <w:t xml:space="preserve"> each other and I am pleased with how I created a comfortable learning environment for my peers. I am particularly glad that almost everybody in the grou</w:t>
      </w:r>
      <w:r w:rsidR="00612D19">
        <w:t>p had some input in the session, though at some points they needed prompting by asking simpler questions, or perhaps rephrasing my initial question. However, the students retained the information during the first half of my session and engaged with me appropriately during the discussion and debate. If I was to repeat this microteach I would perhaps look at using some contrasting enhancement themes and pedagogies</w:t>
      </w:r>
      <w:r w:rsidR="00C0180C">
        <w:t xml:space="preserve"> such as the aforementioned ones</w:t>
      </w:r>
      <w:r w:rsidR="00612D19">
        <w:t>. But I feel the ones that I did utilize, I utilized professionally and appropriately.</w:t>
      </w:r>
    </w:p>
    <w:p w14:paraId="110444FC" w14:textId="77777777" w:rsidR="00CB7B25" w:rsidRDefault="00CB7B25" w:rsidP="006F133C">
      <w:pPr>
        <w:spacing w:line="360" w:lineRule="auto"/>
      </w:pPr>
    </w:p>
    <w:p w14:paraId="6BD72E78" w14:textId="77777777" w:rsidR="00CB7B25" w:rsidRDefault="00CB7B25" w:rsidP="006F133C">
      <w:pPr>
        <w:spacing w:line="360" w:lineRule="auto"/>
      </w:pPr>
    </w:p>
    <w:p w14:paraId="391E90E7" w14:textId="77777777" w:rsidR="00CB7B25" w:rsidRDefault="00CB7B25" w:rsidP="006F133C">
      <w:pPr>
        <w:spacing w:line="360" w:lineRule="auto"/>
      </w:pPr>
    </w:p>
    <w:p w14:paraId="64A9C98E" w14:textId="77777777" w:rsidR="00CB7B25" w:rsidRDefault="00CB7B25" w:rsidP="006F133C">
      <w:pPr>
        <w:spacing w:line="360" w:lineRule="auto"/>
      </w:pPr>
    </w:p>
    <w:p w14:paraId="60A62C0B" w14:textId="77777777" w:rsidR="00CB7B25" w:rsidRDefault="00CB7B25" w:rsidP="006F133C">
      <w:pPr>
        <w:spacing w:line="360" w:lineRule="auto"/>
      </w:pPr>
    </w:p>
    <w:p w14:paraId="61F48B91" w14:textId="77777777" w:rsidR="00CB7B25" w:rsidRDefault="00CB7B25" w:rsidP="006F133C">
      <w:pPr>
        <w:spacing w:line="360" w:lineRule="auto"/>
      </w:pPr>
    </w:p>
    <w:p w14:paraId="7D9B3741" w14:textId="77777777" w:rsidR="00CB7B25" w:rsidRDefault="00CB7B25" w:rsidP="006F133C">
      <w:pPr>
        <w:spacing w:line="360" w:lineRule="auto"/>
      </w:pPr>
    </w:p>
    <w:p w14:paraId="46A3A2F0" w14:textId="77777777" w:rsidR="00CB7B25" w:rsidRDefault="00CB7B25" w:rsidP="006F133C">
      <w:pPr>
        <w:spacing w:line="360" w:lineRule="auto"/>
      </w:pPr>
    </w:p>
    <w:p w14:paraId="0EAEA170" w14:textId="77777777" w:rsidR="00CB7B25" w:rsidRDefault="00CB7B25" w:rsidP="006F133C">
      <w:pPr>
        <w:spacing w:line="360" w:lineRule="auto"/>
      </w:pPr>
    </w:p>
    <w:p w14:paraId="5C740DC4" w14:textId="77777777" w:rsidR="00CB7B25" w:rsidRDefault="00CB7B25" w:rsidP="006F133C">
      <w:pPr>
        <w:spacing w:line="360" w:lineRule="auto"/>
      </w:pPr>
    </w:p>
    <w:p w14:paraId="6B410E5D" w14:textId="77777777" w:rsidR="00CB7B25" w:rsidRDefault="00CB7B25" w:rsidP="006F133C">
      <w:pPr>
        <w:spacing w:line="360" w:lineRule="auto"/>
      </w:pPr>
    </w:p>
    <w:p w14:paraId="39D0F0C9" w14:textId="77777777" w:rsidR="00CB7B25" w:rsidRDefault="00CB7B25" w:rsidP="006F133C">
      <w:pPr>
        <w:spacing w:line="360" w:lineRule="auto"/>
      </w:pPr>
    </w:p>
    <w:p w14:paraId="1FB2112F" w14:textId="77777777" w:rsidR="00CB7B25" w:rsidRDefault="00CB7B25" w:rsidP="006F133C">
      <w:pPr>
        <w:spacing w:line="360" w:lineRule="auto"/>
      </w:pPr>
    </w:p>
    <w:p w14:paraId="0D49FA77" w14:textId="6A1A5828" w:rsidR="00CB7B25" w:rsidRDefault="00CB7B25" w:rsidP="006F133C">
      <w:pPr>
        <w:spacing w:line="360" w:lineRule="auto"/>
        <w:rPr>
          <w:b/>
          <w:sz w:val="36"/>
          <w:szCs w:val="36"/>
          <w:u w:val="single"/>
        </w:rPr>
      </w:pPr>
      <w:r w:rsidRPr="00CB7B25">
        <w:rPr>
          <w:b/>
          <w:sz w:val="36"/>
          <w:szCs w:val="36"/>
          <w:u w:val="single"/>
        </w:rPr>
        <w:t>Reference List:</w:t>
      </w:r>
    </w:p>
    <w:p w14:paraId="0FB4E7D3" w14:textId="77777777" w:rsidR="00CB7B25" w:rsidRDefault="00CB7B25" w:rsidP="006F133C">
      <w:pPr>
        <w:spacing w:line="360" w:lineRule="auto"/>
        <w:rPr>
          <w:b/>
          <w:sz w:val="36"/>
          <w:szCs w:val="36"/>
          <w:u w:val="single"/>
        </w:rPr>
      </w:pPr>
    </w:p>
    <w:p w14:paraId="2A2E55B5" w14:textId="0F8281F2" w:rsidR="00CB7B25" w:rsidRDefault="00CB7B25" w:rsidP="006F133C">
      <w:pPr>
        <w:spacing w:line="360" w:lineRule="auto"/>
      </w:pPr>
      <w:r>
        <w:t xml:space="preserve">Dale, E. (1946). </w:t>
      </w:r>
      <w:r>
        <w:rPr>
          <w:i/>
        </w:rPr>
        <w:t>Audiovisual Methods in Teaching.</w:t>
      </w:r>
      <w:r>
        <w:t xml:space="preserve"> 1</w:t>
      </w:r>
      <w:r w:rsidRPr="00CB7B25">
        <w:rPr>
          <w:vertAlign w:val="superscript"/>
        </w:rPr>
        <w:t>st</w:t>
      </w:r>
      <w:r>
        <w:t xml:space="preserve"> Ed. New York: Dryden, p41.</w:t>
      </w:r>
    </w:p>
    <w:p w14:paraId="6155B709" w14:textId="77777777" w:rsidR="002F1CB2" w:rsidRDefault="002F1CB2" w:rsidP="006F133C">
      <w:pPr>
        <w:spacing w:line="360" w:lineRule="auto"/>
      </w:pPr>
    </w:p>
    <w:p w14:paraId="1CBFE314" w14:textId="36BF39E5" w:rsidR="00CB7B25" w:rsidRDefault="00CB7B25" w:rsidP="006F133C">
      <w:pPr>
        <w:spacing w:line="360" w:lineRule="auto"/>
      </w:pPr>
      <w:r>
        <w:t xml:space="preserve">Regier, N. (2012). </w:t>
      </w:r>
      <w:r>
        <w:rPr>
          <w:i/>
        </w:rPr>
        <w:t>Focus on Student Learning – Instructional Strategies Series. Book 1: 50 Pre-assessment Strategies.</w:t>
      </w:r>
      <w:r>
        <w:t xml:space="preserve"> Regier Educational Resources, p9.</w:t>
      </w:r>
    </w:p>
    <w:p w14:paraId="2BFD7D5E" w14:textId="77777777" w:rsidR="00CB7B25" w:rsidRDefault="00CB7B25" w:rsidP="006F133C">
      <w:pPr>
        <w:spacing w:line="360" w:lineRule="auto"/>
      </w:pPr>
    </w:p>
    <w:p w14:paraId="611CC940" w14:textId="66BC9E1D" w:rsidR="00CB7B25" w:rsidRDefault="00CB7B25" w:rsidP="006F133C">
      <w:pPr>
        <w:spacing w:line="360" w:lineRule="auto"/>
      </w:pPr>
      <w:r>
        <w:t xml:space="preserve">Davis, B. (1993). </w:t>
      </w:r>
      <w:r>
        <w:rPr>
          <w:i/>
        </w:rPr>
        <w:t>Tools for Teaching</w:t>
      </w:r>
      <w:r>
        <w:t>. San Francisco: Jossey-Bass, p63.</w:t>
      </w:r>
    </w:p>
    <w:p w14:paraId="6D0AAD0D" w14:textId="77777777" w:rsidR="00CB7B25" w:rsidRDefault="00CB7B25" w:rsidP="006F133C">
      <w:pPr>
        <w:spacing w:line="360" w:lineRule="auto"/>
      </w:pPr>
    </w:p>
    <w:p w14:paraId="4D9DC8DA" w14:textId="31B4AB81" w:rsidR="00CB7B25" w:rsidRDefault="00CB7B25" w:rsidP="006F133C">
      <w:pPr>
        <w:spacing w:line="360" w:lineRule="auto"/>
      </w:pPr>
      <w:r>
        <w:t xml:space="preserve">Minton, D. (2005). </w:t>
      </w:r>
      <w:r>
        <w:rPr>
          <w:i/>
        </w:rPr>
        <w:t>Teaching Skills in Further and Adult Education.</w:t>
      </w:r>
      <w:r>
        <w:t xml:space="preserve"> London: City &amp; Guilds of London Institute, p97, p159, p160.</w:t>
      </w:r>
    </w:p>
    <w:p w14:paraId="29FB889D" w14:textId="77777777" w:rsidR="00CB7B25" w:rsidRDefault="00CB7B25" w:rsidP="006F133C">
      <w:pPr>
        <w:spacing w:line="360" w:lineRule="auto"/>
      </w:pPr>
    </w:p>
    <w:p w14:paraId="7B243DBD" w14:textId="07F6A92D" w:rsidR="00CB7B25" w:rsidRPr="00724032" w:rsidRDefault="00CB7B25" w:rsidP="006F133C">
      <w:pPr>
        <w:spacing w:line="360" w:lineRule="auto"/>
      </w:pPr>
      <w:r>
        <w:t>Sharples, M., Adams, A., Alozie, N., Ferguson, R., Fitzgerald, E., Gaved, M., McAndrew, P., Means, B., Remold, J., Rienties, B., Roschelle, J., Vogt, K.,</w:t>
      </w:r>
      <w:r w:rsidR="00724032">
        <w:t xml:space="preserve"> Whitelock, D &amp; Yarnall, L. (2015). </w:t>
      </w:r>
      <w:r w:rsidR="00724032">
        <w:rPr>
          <w:i/>
        </w:rPr>
        <w:t xml:space="preserve">Innovating Pedagogy 2015: Open University Innovation Report 4. </w:t>
      </w:r>
      <w:r w:rsidR="00724032">
        <w:t>Milton Keynes: The Open University, p11.</w:t>
      </w:r>
    </w:p>
    <w:p w14:paraId="6A71F4F6" w14:textId="77777777" w:rsidR="006F133C" w:rsidRDefault="006F133C" w:rsidP="006F133C">
      <w:pPr>
        <w:jc w:val="center"/>
        <w:rPr>
          <w:sz w:val="40"/>
          <w:szCs w:val="40"/>
        </w:rPr>
      </w:pPr>
    </w:p>
    <w:p w14:paraId="30CF6A0B" w14:textId="77777777" w:rsidR="006F133C" w:rsidRDefault="006F133C" w:rsidP="006F133C">
      <w:pPr>
        <w:jc w:val="center"/>
        <w:rPr>
          <w:sz w:val="40"/>
          <w:szCs w:val="40"/>
        </w:rPr>
      </w:pPr>
    </w:p>
    <w:p w14:paraId="2023F852" w14:textId="77777777" w:rsidR="006F133C" w:rsidRPr="006F133C" w:rsidRDefault="006F133C" w:rsidP="006F133C">
      <w:pPr>
        <w:spacing w:line="360" w:lineRule="auto"/>
      </w:pPr>
    </w:p>
    <w:sectPr w:rsidR="006F133C" w:rsidRPr="006F133C" w:rsidSect="006B4FE6">
      <w:headerReference w:type="default" r:id="rId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11F2B24" w14:textId="77777777" w:rsidR="008D0E8B" w:rsidRDefault="008D0E8B" w:rsidP="006F133C">
      <w:r>
        <w:separator/>
      </w:r>
    </w:p>
  </w:endnote>
  <w:endnote w:type="continuationSeparator" w:id="0">
    <w:p w14:paraId="7F870EAD" w14:textId="77777777" w:rsidR="008D0E8B" w:rsidRDefault="008D0E8B" w:rsidP="006F13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D1D097" w14:textId="77777777" w:rsidR="008D0E8B" w:rsidRDefault="008D0E8B" w:rsidP="006F133C">
      <w:r>
        <w:separator/>
      </w:r>
    </w:p>
  </w:footnote>
  <w:footnote w:type="continuationSeparator" w:id="0">
    <w:p w14:paraId="4D7682BC" w14:textId="77777777" w:rsidR="008D0E8B" w:rsidRDefault="008D0E8B" w:rsidP="006F133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0619394" w14:textId="77777777" w:rsidR="006F133C" w:rsidRDefault="006F133C" w:rsidP="006F133C">
    <w:pPr>
      <w:pStyle w:val="Header"/>
      <w:tabs>
        <w:tab w:val="clear" w:pos="4513"/>
        <w:tab w:val="clear" w:pos="9026"/>
        <w:tab w:val="right" w:pos="9020"/>
      </w:tabs>
    </w:pPr>
    <w:r>
      <w:t>Tyler Truman</w:t>
    </w:r>
    <w:r>
      <w:tab/>
      <w:t>M6X02269</w:t>
    </w:r>
  </w:p>
  <w:p w14:paraId="0A6759DA" w14:textId="77777777" w:rsidR="006F133C" w:rsidRDefault="006F133C">
    <w:pPr>
      <w:pStyle w:val="Header"/>
    </w:pPr>
    <w:r>
      <w:t>1703912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133C"/>
    <w:rsid w:val="00007BD9"/>
    <w:rsid w:val="000407B1"/>
    <w:rsid w:val="00044B68"/>
    <w:rsid w:val="00045664"/>
    <w:rsid w:val="0005116D"/>
    <w:rsid w:val="00087E4B"/>
    <w:rsid w:val="00087F5A"/>
    <w:rsid w:val="000C6952"/>
    <w:rsid w:val="000E317A"/>
    <w:rsid w:val="0011295B"/>
    <w:rsid w:val="00123FFA"/>
    <w:rsid w:val="00125207"/>
    <w:rsid w:val="00133C18"/>
    <w:rsid w:val="00170F4F"/>
    <w:rsid w:val="0019326D"/>
    <w:rsid w:val="001F1EAE"/>
    <w:rsid w:val="00217457"/>
    <w:rsid w:val="00251EEA"/>
    <w:rsid w:val="00266C00"/>
    <w:rsid w:val="00271B52"/>
    <w:rsid w:val="002768E4"/>
    <w:rsid w:val="00290983"/>
    <w:rsid w:val="002A30E1"/>
    <w:rsid w:val="002B176C"/>
    <w:rsid w:val="002D338B"/>
    <w:rsid w:val="002F1CB2"/>
    <w:rsid w:val="002F40E0"/>
    <w:rsid w:val="002F7DC4"/>
    <w:rsid w:val="00313B45"/>
    <w:rsid w:val="00322D23"/>
    <w:rsid w:val="00357842"/>
    <w:rsid w:val="00392483"/>
    <w:rsid w:val="003A5CFE"/>
    <w:rsid w:val="003B06DF"/>
    <w:rsid w:val="003B3B1C"/>
    <w:rsid w:val="003B6C19"/>
    <w:rsid w:val="004424F9"/>
    <w:rsid w:val="004428DC"/>
    <w:rsid w:val="00470CF3"/>
    <w:rsid w:val="00473B5D"/>
    <w:rsid w:val="00482F78"/>
    <w:rsid w:val="004B3E0D"/>
    <w:rsid w:val="004C2F82"/>
    <w:rsid w:val="004C35F5"/>
    <w:rsid w:val="00576FD7"/>
    <w:rsid w:val="005839A9"/>
    <w:rsid w:val="00594A92"/>
    <w:rsid w:val="005A0001"/>
    <w:rsid w:val="00612D19"/>
    <w:rsid w:val="00627DB4"/>
    <w:rsid w:val="00650EF3"/>
    <w:rsid w:val="006554E4"/>
    <w:rsid w:val="00670A91"/>
    <w:rsid w:val="00670B49"/>
    <w:rsid w:val="00674ABD"/>
    <w:rsid w:val="006806B5"/>
    <w:rsid w:val="006B4FE6"/>
    <w:rsid w:val="006D2C7F"/>
    <w:rsid w:val="006D5640"/>
    <w:rsid w:val="006F133C"/>
    <w:rsid w:val="00706DC8"/>
    <w:rsid w:val="00724032"/>
    <w:rsid w:val="00760135"/>
    <w:rsid w:val="00764DAA"/>
    <w:rsid w:val="00782FA4"/>
    <w:rsid w:val="00785D62"/>
    <w:rsid w:val="00795FEC"/>
    <w:rsid w:val="007A0B90"/>
    <w:rsid w:val="007A5621"/>
    <w:rsid w:val="007A746D"/>
    <w:rsid w:val="007D4963"/>
    <w:rsid w:val="008017D0"/>
    <w:rsid w:val="00806023"/>
    <w:rsid w:val="00812A3B"/>
    <w:rsid w:val="00841D3A"/>
    <w:rsid w:val="00853F46"/>
    <w:rsid w:val="008575F4"/>
    <w:rsid w:val="008D0E8B"/>
    <w:rsid w:val="008F45B9"/>
    <w:rsid w:val="009A3D89"/>
    <w:rsid w:val="009B0E97"/>
    <w:rsid w:val="009E0E8C"/>
    <w:rsid w:val="009F41E4"/>
    <w:rsid w:val="00A15BB9"/>
    <w:rsid w:val="00A263BF"/>
    <w:rsid w:val="00A329CC"/>
    <w:rsid w:val="00A50EBA"/>
    <w:rsid w:val="00A550DA"/>
    <w:rsid w:val="00A71008"/>
    <w:rsid w:val="00A83D10"/>
    <w:rsid w:val="00A97613"/>
    <w:rsid w:val="00AD7D2A"/>
    <w:rsid w:val="00AF645C"/>
    <w:rsid w:val="00B30FBD"/>
    <w:rsid w:val="00B3367F"/>
    <w:rsid w:val="00B43165"/>
    <w:rsid w:val="00B45444"/>
    <w:rsid w:val="00B51674"/>
    <w:rsid w:val="00B52D66"/>
    <w:rsid w:val="00B64611"/>
    <w:rsid w:val="00B866CA"/>
    <w:rsid w:val="00B870C7"/>
    <w:rsid w:val="00BA4943"/>
    <w:rsid w:val="00BA5809"/>
    <w:rsid w:val="00BD54F8"/>
    <w:rsid w:val="00C0180C"/>
    <w:rsid w:val="00C269E8"/>
    <w:rsid w:val="00C2744C"/>
    <w:rsid w:val="00C66292"/>
    <w:rsid w:val="00C8075C"/>
    <w:rsid w:val="00C86401"/>
    <w:rsid w:val="00CA0DDD"/>
    <w:rsid w:val="00CB7B25"/>
    <w:rsid w:val="00CC1905"/>
    <w:rsid w:val="00CC4FBF"/>
    <w:rsid w:val="00CD41CB"/>
    <w:rsid w:val="00CE222C"/>
    <w:rsid w:val="00D05B83"/>
    <w:rsid w:val="00D24098"/>
    <w:rsid w:val="00D7177F"/>
    <w:rsid w:val="00D85D7C"/>
    <w:rsid w:val="00D93937"/>
    <w:rsid w:val="00DA191F"/>
    <w:rsid w:val="00DA2BD9"/>
    <w:rsid w:val="00DB078F"/>
    <w:rsid w:val="00DD4318"/>
    <w:rsid w:val="00DE13EA"/>
    <w:rsid w:val="00DE222F"/>
    <w:rsid w:val="00DF03A6"/>
    <w:rsid w:val="00DF16EE"/>
    <w:rsid w:val="00E02E97"/>
    <w:rsid w:val="00E03EEA"/>
    <w:rsid w:val="00E146C4"/>
    <w:rsid w:val="00E309EC"/>
    <w:rsid w:val="00E5699E"/>
    <w:rsid w:val="00E61CBD"/>
    <w:rsid w:val="00E62472"/>
    <w:rsid w:val="00E76FE9"/>
    <w:rsid w:val="00EA43B9"/>
    <w:rsid w:val="00F04CC1"/>
    <w:rsid w:val="00F2395B"/>
    <w:rsid w:val="00F33F96"/>
    <w:rsid w:val="00F468E1"/>
    <w:rsid w:val="00F46E17"/>
    <w:rsid w:val="00F53DB5"/>
    <w:rsid w:val="00F83200"/>
    <w:rsid w:val="00F972C3"/>
    <w:rsid w:val="00FD759F"/>
    <w:rsid w:val="00FE3314"/>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391CEF0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133C"/>
    <w:pPr>
      <w:tabs>
        <w:tab w:val="center" w:pos="4513"/>
        <w:tab w:val="right" w:pos="9026"/>
      </w:tabs>
    </w:pPr>
  </w:style>
  <w:style w:type="character" w:customStyle="1" w:styleId="HeaderChar">
    <w:name w:val="Header Char"/>
    <w:basedOn w:val="DefaultParagraphFont"/>
    <w:link w:val="Header"/>
    <w:uiPriority w:val="99"/>
    <w:rsid w:val="006F133C"/>
  </w:style>
  <w:style w:type="paragraph" w:styleId="Footer">
    <w:name w:val="footer"/>
    <w:basedOn w:val="Normal"/>
    <w:link w:val="FooterChar"/>
    <w:uiPriority w:val="99"/>
    <w:unhideWhenUsed/>
    <w:rsid w:val="006F133C"/>
    <w:pPr>
      <w:tabs>
        <w:tab w:val="center" w:pos="4513"/>
        <w:tab w:val="right" w:pos="9026"/>
      </w:tabs>
    </w:pPr>
  </w:style>
  <w:style w:type="character" w:customStyle="1" w:styleId="FooterChar">
    <w:name w:val="Footer Char"/>
    <w:basedOn w:val="DefaultParagraphFont"/>
    <w:link w:val="Footer"/>
    <w:uiPriority w:val="99"/>
    <w:rsid w:val="006F13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245</TotalTime>
  <Pages>7</Pages>
  <Words>2312</Words>
  <Characters>13180</Characters>
  <Application>Microsoft Macintosh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15462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Tyler Truman</dc:creator>
  <cp:keywords/>
  <dc:description/>
  <cp:lastModifiedBy>(s) Tyler Truman</cp:lastModifiedBy>
  <cp:revision>123</cp:revision>
  <dcterms:created xsi:type="dcterms:W3CDTF">2017-11-24T11:24:00Z</dcterms:created>
  <dcterms:modified xsi:type="dcterms:W3CDTF">2017-11-30T09:51:00Z</dcterms:modified>
</cp:coreProperties>
</file>