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E45F9F" w14:textId="77777777" w:rsidR="000B5CAF" w:rsidRPr="00237F40" w:rsidRDefault="000B5CAF" w:rsidP="004E763C">
      <w:pPr>
        <w:spacing w:after="0" w:line="259" w:lineRule="auto"/>
        <w:jc w:val="center"/>
        <w:rPr>
          <w:b/>
          <w:bCs/>
          <w:sz w:val="36"/>
          <w:szCs w:val="32"/>
        </w:rPr>
      </w:pPr>
      <w:bookmarkStart w:id="0" w:name="_Toc178933267"/>
    </w:p>
    <w:p w14:paraId="201E4917" w14:textId="77777777" w:rsidR="000B5CAF" w:rsidRPr="00237F40" w:rsidRDefault="000B5CAF" w:rsidP="004E763C">
      <w:pPr>
        <w:spacing w:after="0" w:line="259" w:lineRule="auto"/>
        <w:jc w:val="center"/>
        <w:rPr>
          <w:b/>
          <w:bCs/>
          <w:sz w:val="36"/>
          <w:szCs w:val="32"/>
        </w:rPr>
      </w:pPr>
    </w:p>
    <w:p w14:paraId="6478CDE8" w14:textId="77777777" w:rsidR="000B5CAF" w:rsidRPr="00237F40" w:rsidRDefault="000B5CAF" w:rsidP="004E763C">
      <w:pPr>
        <w:spacing w:after="0" w:line="259" w:lineRule="auto"/>
        <w:jc w:val="center"/>
        <w:rPr>
          <w:b/>
          <w:bCs/>
          <w:sz w:val="36"/>
          <w:szCs w:val="32"/>
        </w:rPr>
      </w:pPr>
    </w:p>
    <w:p w14:paraId="12FB06D1" w14:textId="77777777" w:rsidR="000B5CAF" w:rsidRPr="00237F40" w:rsidRDefault="000B5CAF" w:rsidP="004E763C">
      <w:pPr>
        <w:spacing w:after="0" w:line="259" w:lineRule="auto"/>
        <w:jc w:val="center"/>
        <w:rPr>
          <w:b/>
          <w:bCs/>
          <w:sz w:val="36"/>
          <w:szCs w:val="32"/>
        </w:rPr>
      </w:pPr>
    </w:p>
    <w:p w14:paraId="35EDD8A5" w14:textId="77777777" w:rsidR="000B5CAF" w:rsidRPr="00237F40" w:rsidRDefault="000B5CAF" w:rsidP="004E763C">
      <w:pPr>
        <w:spacing w:after="0" w:line="259" w:lineRule="auto"/>
        <w:jc w:val="center"/>
        <w:rPr>
          <w:b/>
          <w:bCs/>
          <w:sz w:val="36"/>
          <w:szCs w:val="32"/>
        </w:rPr>
      </w:pPr>
    </w:p>
    <w:p w14:paraId="22589AA9" w14:textId="77777777" w:rsidR="000B5CAF" w:rsidRPr="00237F40" w:rsidRDefault="000B5CAF" w:rsidP="004E763C">
      <w:pPr>
        <w:spacing w:after="0" w:line="259" w:lineRule="auto"/>
        <w:jc w:val="center"/>
        <w:rPr>
          <w:b/>
          <w:bCs/>
          <w:sz w:val="36"/>
          <w:szCs w:val="32"/>
        </w:rPr>
      </w:pPr>
    </w:p>
    <w:p w14:paraId="6658C6D6" w14:textId="77777777" w:rsidR="000B5CAF" w:rsidRPr="00237F40" w:rsidRDefault="000B5CAF" w:rsidP="004E763C">
      <w:pPr>
        <w:spacing w:after="0" w:line="259" w:lineRule="auto"/>
        <w:jc w:val="center"/>
        <w:rPr>
          <w:b/>
          <w:bCs/>
          <w:sz w:val="36"/>
          <w:szCs w:val="32"/>
        </w:rPr>
      </w:pPr>
    </w:p>
    <w:p w14:paraId="37E7D3D8" w14:textId="3C32078F" w:rsidR="000B5CAF" w:rsidRDefault="000B5CAF" w:rsidP="004E763C">
      <w:pPr>
        <w:spacing w:after="0" w:line="259" w:lineRule="auto"/>
        <w:jc w:val="center"/>
        <w:rPr>
          <w:b/>
          <w:bCs/>
          <w:sz w:val="36"/>
          <w:szCs w:val="32"/>
        </w:rPr>
      </w:pPr>
      <w:r w:rsidRPr="00237F40">
        <w:rPr>
          <w:b/>
          <w:bCs/>
          <w:sz w:val="36"/>
          <w:szCs w:val="32"/>
        </w:rPr>
        <w:t>Assessment 1</w:t>
      </w:r>
    </w:p>
    <w:p w14:paraId="77C1022B" w14:textId="77777777" w:rsidR="00DF661F" w:rsidRPr="00237F40" w:rsidRDefault="00DF661F" w:rsidP="004E763C">
      <w:pPr>
        <w:spacing w:after="0" w:line="259" w:lineRule="auto"/>
        <w:jc w:val="center"/>
        <w:rPr>
          <w:b/>
          <w:bCs/>
          <w:sz w:val="36"/>
          <w:szCs w:val="32"/>
        </w:rPr>
      </w:pPr>
    </w:p>
    <w:p w14:paraId="233740C1" w14:textId="77777777" w:rsidR="000B5CAF" w:rsidRPr="00237F40" w:rsidRDefault="000B5CAF" w:rsidP="004E763C">
      <w:pPr>
        <w:spacing w:after="0" w:line="259" w:lineRule="auto"/>
        <w:jc w:val="center"/>
        <w:rPr>
          <w:b/>
          <w:bCs/>
          <w:sz w:val="36"/>
          <w:szCs w:val="32"/>
        </w:rPr>
      </w:pPr>
      <w:r w:rsidRPr="00237F40">
        <w:rPr>
          <w:b/>
          <w:bCs/>
          <w:sz w:val="36"/>
          <w:szCs w:val="32"/>
        </w:rPr>
        <w:t>Financial Management for the Hotel Industry</w:t>
      </w:r>
    </w:p>
    <w:p w14:paraId="70DA2CE8" w14:textId="0FD0DB0B" w:rsidR="00DF661F" w:rsidRDefault="000B5CAF" w:rsidP="00DF661F">
      <w:pPr>
        <w:spacing w:after="0" w:line="259" w:lineRule="auto"/>
        <w:jc w:val="center"/>
        <w:rPr>
          <w:b/>
          <w:bCs/>
          <w:sz w:val="36"/>
          <w:szCs w:val="32"/>
        </w:rPr>
      </w:pPr>
      <w:r w:rsidRPr="00237F40">
        <w:rPr>
          <w:b/>
          <w:bCs/>
          <w:sz w:val="36"/>
          <w:szCs w:val="32"/>
        </w:rPr>
        <w:t>Business Report - Comparison of Two Hospitality Organisations</w:t>
      </w:r>
    </w:p>
    <w:p w14:paraId="2A7A7085" w14:textId="427D1EB6" w:rsidR="00DF661F" w:rsidRDefault="00DF661F" w:rsidP="00DF661F">
      <w:pPr>
        <w:tabs>
          <w:tab w:val="left" w:pos="6360"/>
        </w:tabs>
        <w:spacing w:after="0" w:line="259" w:lineRule="auto"/>
        <w:jc w:val="left"/>
      </w:pPr>
      <w:r>
        <w:tab/>
      </w:r>
    </w:p>
    <w:p w14:paraId="62C159AD" w14:textId="77777777" w:rsidR="00DF661F" w:rsidRDefault="00DF661F" w:rsidP="00DF661F">
      <w:pPr>
        <w:tabs>
          <w:tab w:val="left" w:pos="6360"/>
        </w:tabs>
        <w:spacing w:after="0" w:line="259" w:lineRule="auto"/>
        <w:jc w:val="left"/>
      </w:pPr>
    </w:p>
    <w:p w14:paraId="6913C162" w14:textId="77777777" w:rsidR="00DF661F" w:rsidRDefault="00DF661F" w:rsidP="00DF661F">
      <w:pPr>
        <w:tabs>
          <w:tab w:val="left" w:pos="6360"/>
        </w:tabs>
        <w:spacing w:after="0" w:line="259" w:lineRule="auto"/>
        <w:jc w:val="left"/>
      </w:pPr>
    </w:p>
    <w:p w14:paraId="1A69C23F" w14:textId="77777777" w:rsidR="00DF661F" w:rsidRDefault="00DF661F" w:rsidP="00DF661F">
      <w:pPr>
        <w:spacing w:after="0" w:line="259" w:lineRule="auto"/>
        <w:jc w:val="center"/>
      </w:pPr>
    </w:p>
    <w:p w14:paraId="4DDA83C3" w14:textId="181DFA19" w:rsidR="00DF661F" w:rsidRPr="00DF661F" w:rsidRDefault="00DF661F" w:rsidP="00DF661F">
      <w:pPr>
        <w:spacing w:after="0" w:line="259" w:lineRule="auto"/>
        <w:jc w:val="center"/>
        <w:rPr>
          <w:b/>
          <w:bCs/>
        </w:rPr>
      </w:pPr>
      <w:r w:rsidRPr="00DF661F">
        <w:rPr>
          <w:b/>
          <w:bCs/>
        </w:rPr>
        <w:t>Student name: Claudia Butnariu</w:t>
      </w:r>
    </w:p>
    <w:p w14:paraId="79620543" w14:textId="7107B3BE" w:rsidR="00DF661F" w:rsidRPr="00DF661F" w:rsidRDefault="00DF661F" w:rsidP="00DF661F">
      <w:pPr>
        <w:spacing w:after="0" w:line="259" w:lineRule="auto"/>
        <w:jc w:val="center"/>
        <w:rPr>
          <w:b/>
          <w:bCs/>
        </w:rPr>
      </w:pPr>
      <w:r w:rsidRPr="00DF661F">
        <w:rPr>
          <w:b/>
          <w:bCs/>
        </w:rPr>
        <w:t>Student ID: 2239415</w:t>
      </w:r>
    </w:p>
    <w:p w14:paraId="1AD673B0" w14:textId="77777777" w:rsidR="00DF661F" w:rsidRDefault="00DF661F" w:rsidP="00DF661F">
      <w:pPr>
        <w:spacing w:after="0" w:line="259" w:lineRule="auto"/>
        <w:jc w:val="center"/>
      </w:pPr>
    </w:p>
    <w:p w14:paraId="157D95DE" w14:textId="77777777" w:rsidR="00DF661F" w:rsidRDefault="00DF661F" w:rsidP="00DF661F">
      <w:pPr>
        <w:spacing w:after="0" w:line="259" w:lineRule="auto"/>
        <w:jc w:val="center"/>
      </w:pPr>
    </w:p>
    <w:p w14:paraId="12C1C92D" w14:textId="77777777" w:rsidR="00DF661F" w:rsidRDefault="00DF661F" w:rsidP="00DF661F">
      <w:pPr>
        <w:spacing w:after="0" w:line="259" w:lineRule="auto"/>
        <w:jc w:val="center"/>
      </w:pPr>
    </w:p>
    <w:p w14:paraId="159159B5" w14:textId="77777777" w:rsidR="00DF661F" w:rsidRDefault="00DF661F" w:rsidP="00DF661F">
      <w:pPr>
        <w:spacing w:after="0" w:line="259" w:lineRule="auto"/>
        <w:jc w:val="center"/>
      </w:pPr>
    </w:p>
    <w:p w14:paraId="093CD3E2" w14:textId="77777777" w:rsidR="00DF661F" w:rsidRDefault="00DF661F" w:rsidP="00DF661F">
      <w:pPr>
        <w:spacing w:after="0" w:line="259" w:lineRule="auto"/>
        <w:jc w:val="center"/>
      </w:pPr>
    </w:p>
    <w:p w14:paraId="7872EA93" w14:textId="77777777" w:rsidR="00DF661F" w:rsidRDefault="00DF661F" w:rsidP="00DF661F">
      <w:pPr>
        <w:spacing w:after="0" w:line="259" w:lineRule="auto"/>
        <w:jc w:val="center"/>
      </w:pPr>
    </w:p>
    <w:p w14:paraId="2842584D" w14:textId="77777777" w:rsidR="00DF661F" w:rsidRDefault="00DF661F" w:rsidP="00DF661F">
      <w:pPr>
        <w:spacing w:after="0" w:line="259" w:lineRule="auto"/>
        <w:jc w:val="center"/>
      </w:pPr>
    </w:p>
    <w:p w14:paraId="4C1D4209" w14:textId="77777777" w:rsidR="00DF661F" w:rsidRDefault="00DF661F" w:rsidP="00DF661F">
      <w:pPr>
        <w:spacing w:after="0" w:line="259" w:lineRule="auto"/>
        <w:jc w:val="center"/>
      </w:pPr>
    </w:p>
    <w:p w14:paraId="23A13250" w14:textId="77777777" w:rsidR="00DF661F" w:rsidRDefault="00DF661F" w:rsidP="00DF661F">
      <w:pPr>
        <w:spacing w:after="0" w:line="259" w:lineRule="auto"/>
        <w:jc w:val="center"/>
      </w:pPr>
    </w:p>
    <w:p w14:paraId="6B6AFB7C" w14:textId="77777777" w:rsidR="00DF661F" w:rsidRDefault="00DF661F" w:rsidP="00DF661F">
      <w:pPr>
        <w:spacing w:after="0" w:line="259" w:lineRule="auto"/>
        <w:jc w:val="center"/>
      </w:pPr>
    </w:p>
    <w:p w14:paraId="3C43A546" w14:textId="77777777" w:rsidR="00DF661F" w:rsidRDefault="00DF661F" w:rsidP="00DF661F">
      <w:pPr>
        <w:spacing w:after="0" w:line="259" w:lineRule="auto"/>
        <w:jc w:val="center"/>
      </w:pPr>
    </w:p>
    <w:p w14:paraId="46AB84C4" w14:textId="77777777" w:rsidR="00DF661F" w:rsidRDefault="00DF661F" w:rsidP="00DF661F">
      <w:pPr>
        <w:spacing w:after="0" w:line="259" w:lineRule="auto"/>
        <w:jc w:val="center"/>
      </w:pPr>
    </w:p>
    <w:p w14:paraId="5897BE0B" w14:textId="77777777" w:rsidR="00DF661F" w:rsidRDefault="00DF661F" w:rsidP="00DF661F">
      <w:pPr>
        <w:spacing w:after="0" w:line="259" w:lineRule="auto"/>
        <w:jc w:val="center"/>
      </w:pPr>
    </w:p>
    <w:p w14:paraId="71B1D203" w14:textId="77777777" w:rsidR="00DF661F" w:rsidRDefault="00DF661F" w:rsidP="00DF661F">
      <w:pPr>
        <w:spacing w:after="0" w:line="259" w:lineRule="auto"/>
        <w:jc w:val="center"/>
      </w:pPr>
    </w:p>
    <w:p w14:paraId="25565ECB" w14:textId="77777777" w:rsidR="00DF661F" w:rsidRDefault="00DF661F" w:rsidP="00DF661F">
      <w:pPr>
        <w:spacing w:after="0" w:line="259" w:lineRule="auto"/>
        <w:jc w:val="center"/>
      </w:pPr>
    </w:p>
    <w:p w14:paraId="18D6F321" w14:textId="77777777" w:rsidR="00DF661F" w:rsidRDefault="00DF661F" w:rsidP="00DF661F">
      <w:pPr>
        <w:spacing w:after="0" w:line="259" w:lineRule="auto"/>
        <w:jc w:val="center"/>
      </w:pPr>
    </w:p>
    <w:p w14:paraId="0F3F96C0" w14:textId="77777777" w:rsidR="00DF661F" w:rsidRDefault="00DF661F" w:rsidP="00DF661F">
      <w:pPr>
        <w:spacing w:after="0" w:line="259" w:lineRule="auto"/>
        <w:jc w:val="center"/>
      </w:pPr>
    </w:p>
    <w:p w14:paraId="752644FB" w14:textId="77777777" w:rsidR="00DF661F" w:rsidRDefault="00DF661F" w:rsidP="00DF661F">
      <w:pPr>
        <w:spacing w:after="0" w:line="259" w:lineRule="auto"/>
        <w:jc w:val="center"/>
      </w:pPr>
    </w:p>
    <w:p w14:paraId="7711D473" w14:textId="77777777" w:rsidR="00DF661F" w:rsidRDefault="00DF661F" w:rsidP="00DF661F">
      <w:pPr>
        <w:spacing w:after="0" w:line="259" w:lineRule="auto"/>
        <w:jc w:val="center"/>
      </w:pPr>
    </w:p>
    <w:p w14:paraId="443134D4" w14:textId="77777777" w:rsidR="00DF661F" w:rsidRDefault="00DF661F" w:rsidP="00DF661F">
      <w:pPr>
        <w:spacing w:after="0" w:line="259" w:lineRule="auto"/>
        <w:jc w:val="center"/>
      </w:pPr>
    </w:p>
    <w:p w14:paraId="468075D7" w14:textId="77777777" w:rsidR="00DF661F" w:rsidRDefault="00DF661F" w:rsidP="00DF661F">
      <w:pPr>
        <w:spacing w:after="0" w:line="259" w:lineRule="auto"/>
        <w:jc w:val="center"/>
      </w:pPr>
    </w:p>
    <w:p w14:paraId="2A3E7DF6" w14:textId="77777777" w:rsidR="00DF661F" w:rsidRDefault="00DF661F" w:rsidP="00DF661F">
      <w:pPr>
        <w:spacing w:after="0" w:line="259" w:lineRule="auto"/>
        <w:jc w:val="center"/>
      </w:pPr>
    </w:p>
    <w:p w14:paraId="6DFD9F0B" w14:textId="77777777" w:rsidR="00DF661F" w:rsidRDefault="00DF661F" w:rsidP="00DF661F">
      <w:pPr>
        <w:spacing w:after="0" w:line="259" w:lineRule="auto"/>
        <w:jc w:val="center"/>
      </w:pPr>
    </w:p>
    <w:p w14:paraId="5636AACB" w14:textId="77777777" w:rsidR="00DF661F" w:rsidRDefault="00DF661F" w:rsidP="00DF661F">
      <w:pPr>
        <w:spacing w:after="0" w:line="259" w:lineRule="auto"/>
        <w:jc w:val="center"/>
      </w:pPr>
    </w:p>
    <w:p w14:paraId="48DFF328" w14:textId="77777777" w:rsidR="00DF661F" w:rsidRDefault="00DF661F" w:rsidP="00DF661F">
      <w:pPr>
        <w:spacing w:after="0" w:line="259" w:lineRule="auto"/>
        <w:jc w:val="center"/>
      </w:pPr>
    </w:p>
    <w:p w14:paraId="164947D2" w14:textId="77777777" w:rsidR="00DF661F" w:rsidRDefault="00DF661F" w:rsidP="00DF661F">
      <w:pPr>
        <w:spacing w:after="0" w:line="259" w:lineRule="auto"/>
        <w:jc w:val="center"/>
      </w:pPr>
    </w:p>
    <w:p w14:paraId="19523CF9" w14:textId="77777777" w:rsidR="00DF661F" w:rsidRDefault="00DF661F" w:rsidP="00DF661F">
      <w:pPr>
        <w:spacing w:after="0" w:line="259" w:lineRule="auto"/>
        <w:jc w:val="center"/>
      </w:pPr>
    </w:p>
    <w:p w14:paraId="48AD0754" w14:textId="77777777" w:rsidR="00DF661F" w:rsidRDefault="00DF661F" w:rsidP="00DF661F">
      <w:pPr>
        <w:spacing w:after="0" w:line="259" w:lineRule="auto"/>
        <w:jc w:val="center"/>
      </w:pPr>
    </w:p>
    <w:p w14:paraId="3EE9F2A9" w14:textId="77777777" w:rsidR="00DF661F" w:rsidRDefault="00DF661F" w:rsidP="00DF661F">
      <w:pPr>
        <w:spacing w:after="0" w:line="259" w:lineRule="auto"/>
        <w:jc w:val="center"/>
      </w:pPr>
    </w:p>
    <w:p w14:paraId="4BD3434D" w14:textId="77777777" w:rsidR="00DF661F" w:rsidRDefault="00DF661F" w:rsidP="00DF661F">
      <w:pPr>
        <w:spacing w:after="0" w:line="259" w:lineRule="auto"/>
        <w:jc w:val="center"/>
      </w:pPr>
    </w:p>
    <w:p w14:paraId="0DD768D8" w14:textId="77777777" w:rsidR="00DF661F" w:rsidRPr="00DF661F" w:rsidRDefault="00DF661F" w:rsidP="00DF661F">
      <w:pPr>
        <w:spacing w:after="0" w:line="259" w:lineRule="auto"/>
        <w:jc w:val="center"/>
      </w:pPr>
    </w:p>
    <w:sdt>
      <w:sdtPr>
        <w:id w:val="-1228527835"/>
        <w:docPartObj>
          <w:docPartGallery w:val="Table of Contents"/>
          <w:docPartUnique/>
        </w:docPartObj>
      </w:sdtPr>
      <w:sdtEndPr>
        <w:rPr>
          <w:b/>
          <w:bCs/>
        </w:rPr>
      </w:sdtEndPr>
      <w:sdtContent>
        <w:p w14:paraId="71481ED9" w14:textId="1DAB9AEF" w:rsidR="003F7FB7" w:rsidRPr="00237F40" w:rsidRDefault="003F7FB7" w:rsidP="004E763C">
          <w:pPr>
            <w:spacing w:after="0"/>
            <w:jc w:val="center"/>
            <w:rPr>
              <w:b/>
              <w:bCs/>
              <w:sz w:val="28"/>
              <w:szCs w:val="24"/>
            </w:rPr>
          </w:pPr>
          <w:r w:rsidRPr="00237F40">
            <w:rPr>
              <w:b/>
              <w:bCs/>
              <w:sz w:val="28"/>
              <w:szCs w:val="24"/>
            </w:rPr>
            <w:t>Table of Contents</w:t>
          </w:r>
        </w:p>
        <w:p w14:paraId="7EBD8D33" w14:textId="2E281DED" w:rsidR="006E1F50" w:rsidRDefault="003F7FB7">
          <w:pPr>
            <w:pStyle w:val="TOC1"/>
            <w:tabs>
              <w:tab w:val="right" w:leader="dot" w:pos="9016"/>
            </w:tabs>
            <w:rPr>
              <w:rFonts w:asciiTheme="minorHAnsi" w:eastAsiaTheme="minorEastAsia" w:hAnsiTheme="minorHAnsi"/>
              <w:noProof/>
              <w:kern w:val="2"/>
              <w:szCs w:val="24"/>
              <w:lang w:eastAsia="zh-CN"/>
              <w14:ligatures w14:val="standardContextual"/>
            </w:rPr>
          </w:pPr>
          <w:r w:rsidRPr="00237F40">
            <w:fldChar w:fldCharType="begin"/>
          </w:r>
          <w:r w:rsidRPr="00237F40">
            <w:instrText xml:space="preserve"> TOC \o "1-3" \h \z \u </w:instrText>
          </w:r>
          <w:r w:rsidRPr="00237F40">
            <w:fldChar w:fldCharType="separate"/>
          </w:r>
          <w:hyperlink w:anchor="_Toc179807513" w:history="1">
            <w:r w:rsidR="006E1F50" w:rsidRPr="00A22106">
              <w:rPr>
                <w:rStyle w:val="Hyperlink"/>
                <w:noProof/>
              </w:rPr>
              <w:t>Introduction and Overview</w:t>
            </w:r>
            <w:r w:rsidR="006E1F50">
              <w:rPr>
                <w:noProof/>
                <w:webHidden/>
              </w:rPr>
              <w:tab/>
            </w:r>
            <w:r w:rsidR="006E1F50">
              <w:rPr>
                <w:noProof/>
                <w:webHidden/>
              </w:rPr>
              <w:fldChar w:fldCharType="begin"/>
            </w:r>
            <w:r w:rsidR="006E1F50">
              <w:rPr>
                <w:noProof/>
                <w:webHidden/>
              </w:rPr>
              <w:instrText xml:space="preserve"> PAGEREF _Toc179807513 \h </w:instrText>
            </w:r>
            <w:r w:rsidR="006E1F50">
              <w:rPr>
                <w:noProof/>
                <w:webHidden/>
              </w:rPr>
            </w:r>
            <w:r w:rsidR="006E1F50">
              <w:rPr>
                <w:noProof/>
                <w:webHidden/>
              </w:rPr>
              <w:fldChar w:fldCharType="separate"/>
            </w:r>
            <w:r w:rsidR="001F45FD">
              <w:rPr>
                <w:noProof/>
                <w:webHidden/>
              </w:rPr>
              <w:t>3</w:t>
            </w:r>
            <w:r w:rsidR="006E1F50">
              <w:rPr>
                <w:noProof/>
                <w:webHidden/>
              </w:rPr>
              <w:fldChar w:fldCharType="end"/>
            </w:r>
          </w:hyperlink>
        </w:p>
        <w:p w14:paraId="48DEEA78" w14:textId="546753B4" w:rsidR="006E1F50" w:rsidRDefault="006E1F5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79807514" w:history="1">
            <w:r w:rsidRPr="00A22106">
              <w:rPr>
                <w:rStyle w:val="Hyperlink"/>
                <w:noProof/>
              </w:rPr>
              <w:t>Comprehensive Analysis</w:t>
            </w:r>
            <w:r>
              <w:rPr>
                <w:noProof/>
                <w:webHidden/>
              </w:rPr>
              <w:tab/>
            </w:r>
            <w:r>
              <w:rPr>
                <w:noProof/>
                <w:webHidden/>
              </w:rPr>
              <w:fldChar w:fldCharType="begin"/>
            </w:r>
            <w:r>
              <w:rPr>
                <w:noProof/>
                <w:webHidden/>
              </w:rPr>
              <w:instrText xml:space="preserve"> PAGEREF _Toc179807514 \h </w:instrText>
            </w:r>
            <w:r>
              <w:rPr>
                <w:noProof/>
                <w:webHidden/>
              </w:rPr>
            </w:r>
            <w:r>
              <w:rPr>
                <w:noProof/>
                <w:webHidden/>
              </w:rPr>
              <w:fldChar w:fldCharType="separate"/>
            </w:r>
            <w:r w:rsidR="001F45FD">
              <w:rPr>
                <w:noProof/>
                <w:webHidden/>
              </w:rPr>
              <w:t>3</w:t>
            </w:r>
            <w:r>
              <w:rPr>
                <w:noProof/>
                <w:webHidden/>
              </w:rPr>
              <w:fldChar w:fldCharType="end"/>
            </w:r>
          </w:hyperlink>
        </w:p>
        <w:p w14:paraId="2AD5CAB2" w14:textId="5C12BD6F" w:rsidR="006E1F50" w:rsidRDefault="006E1F5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79807515" w:history="1">
            <w:r w:rsidRPr="00A22106">
              <w:rPr>
                <w:rStyle w:val="Hyperlink"/>
                <w:noProof/>
              </w:rPr>
              <w:t>Total Revenue</w:t>
            </w:r>
            <w:r>
              <w:rPr>
                <w:noProof/>
                <w:webHidden/>
              </w:rPr>
              <w:tab/>
            </w:r>
            <w:r>
              <w:rPr>
                <w:noProof/>
                <w:webHidden/>
              </w:rPr>
              <w:fldChar w:fldCharType="begin"/>
            </w:r>
            <w:r>
              <w:rPr>
                <w:noProof/>
                <w:webHidden/>
              </w:rPr>
              <w:instrText xml:space="preserve"> PAGEREF _Toc179807515 \h </w:instrText>
            </w:r>
            <w:r>
              <w:rPr>
                <w:noProof/>
                <w:webHidden/>
              </w:rPr>
            </w:r>
            <w:r>
              <w:rPr>
                <w:noProof/>
                <w:webHidden/>
              </w:rPr>
              <w:fldChar w:fldCharType="separate"/>
            </w:r>
            <w:r w:rsidR="001F45FD">
              <w:rPr>
                <w:noProof/>
                <w:webHidden/>
              </w:rPr>
              <w:t>4</w:t>
            </w:r>
            <w:r>
              <w:rPr>
                <w:noProof/>
                <w:webHidden/>
              </w:rPr>
              <w:fldChar w:fldCharType="end"/>
            </w:r>
          </w:hyperlink>
        </w:p>
        <w:p w14:paraId="66CDE4FB" w14:textId="77FD9319" w:rsidR="006E1F50" w:rsidRDefault="006E1F5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79807516" w:history="1">
            <w:r w:rsidRPr="00A22106">
              <w:rPr>
                <w:rStyle w:val="Hyperlink"/>
                <w:noProof/>
              </w:rPr>
              <w:t>Market Position</w:t>
            </w:r>
            <w:r>
              <w:rPr>
                <w:noProof/>
                <w:webHidden/>
              </w:rPr>
              <w:tab/>
            </w:r>
            <w:r>
              <w:rPr>
                <w:noProof/>
                <w:webHidden/>
              </w:rPr>
              <w:fldChar w:fldCharType="begin"/>
            </w:r>
            <w:r>
              <w:rPr>
                <w:noProof/>
                <w:webHidden/>
              </w:rPr>
              <w:instrText xml:space="preserve"> PAGEREF _Toc179807516 \h </w:instrText>
            </w:r>
            <w:r>
              <w:rPr>
                <w:noProof/>
                <w:webHidden/>
              </w:rPr>
            </w:r>
            <w:r>
              <w:rPr>
                <w:noProof/>
                <w:webHidden/>
              </w:rPr>
              <w:fldChar w:fldCharType="separate"/>
            </w:r>
            <w:r w:rsidR="001F45FD">
              <w:rPr>
                <w:noProof/>
                <w:webHidden/>
              </w:rPr>
              <w:t>5</w:t>
            </w:r>
            <w:r>
              <w:rPr>
                <w:noProof/>
                <w:webHidden/>
              </w:rPr>
              <w:fldChar w:fldCharType="end"/>
            </w:r>
          </w:hyperlink>
        </w:p>
        <w:p w14:paraId="03D6549E" w14:textId="06CA3D63" w:rsidR="006E1F50" w:rsidRDefault="006E1F5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79807517" w:history="1">
            <w:r w:rsidRPr="00A22106">
              <w:rPr>
                <w:rStyle w:val="Hyperlink"/>
                <w:noProof/>
              </w:rPr>
              <w:t>Growth Potential</w:t>
            </w:r>
            <w:r>
              <w:rPr>
                <w:noProof/>
                <w:webHidden/>
              </w:rPr>
              <w:tab/>
            </w:r>
            <w:r>
              <w:rPr>
                <w:noProof/>
                <w:webHidden/>
              </w:rPr>
              <w:fldChar w:fldCharType="begin"/>
            </w:r>
            <w:r>
              <w:rPr>
                <w:noProof/>
                <w:webHidden/>
              </w:rPr>
              <w:instrText xml:space="preserve"> PAGEREF _Toc179807517 \h </w:instrText>
            </w:r>
            <w:r>
              <w:rPr>
                <w:noProof/>
                <w:webHidden/>
              </w:rPr>
            </w:r>
            <w:r>
              <w:rPr>
                <w:noProof/>
                <w:webHidden/>
              </w:rPr>
              <w:fldChar w:fldCharType="separate"/>
            </w:r>
            <w:r w:rsidR="001F45FD">
              <w:rPr>
                <w:noProof/>
                <w:webHidden/>
              </w:rPr>
              <w:t>5</w:t>
            </w:r>
            <w:r>
              <w:rPr>
                <w:noProof/>
                <w:webHidden/>
              </w:rPr>
              <w:fldChar w:fldCharType="end"/>
            </w:r>
          </w:hyperlink>
        </w:p>
        <w:p w14:paraId="5078E64C" w14:textId="34132A86" w:rsidR="006E1F50" w:rsidRDefault="006E1F5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79807518" w:history="1">
            <w:r w:rsidRPr="00A22106">
              <w:rPr>
                <w:rStyle w:val="Hyperlink"/>
                <w:noProof/>
              </w:rPr>
              <w:t>Financial Commitment to CSR</w:t>
            </w:r>
            <w:r>
              <w:rPr>
                <w:noProof/>
                <w:webHidden/>
              </w:rPr>
              <w:tab/>
            </w:r>
            <w:r>
              <w:rPr>
                <w:noProof/>
                <w:webHidden/>
              </w:rPr>
              <w:fldChar w:fldCharType="begin"/>
            </w:r>
            <w:r>
              <w:rPr>
                <w:noProof/>
                <w:webHidden/>
              </w:rPr>
              <w:instrText xml:space="preserve"> PAGEREF _Toc179807518 \h </w:instrText>
            </w:r>
            <w:r>
              <w:rPr>
                <w:noProof/>
                <w:webHidden/>
              </w:rPr>
            </w:r>
            <w:r>
              <w:rPr>
                <w:noProof/>
                <w:webHidden/>
              </w:rPr>
              <w:fldChar w:fldCharType="separate"/>
            </w:r>
            <w:r w:rsidR="001F45FD">
              <w:rPr>
                <w:noProof/>
                <w:webHidden/>
              </w:rPr>
              <w:t>6</w:t>
            </w:r>
            <w:r>
              <w:rPr>
                <w:noProof/>
                <w:webHidden/>
              </w:rPr>
              <w:fldChar w:fldCharType="end"/>
            </w:r>
          </w:hyperlink>
        </w:p>
        <w:p w14:paraId="4927D497" w14:textId="341B024C" w:rsidR="006E1F50" w:rsidRDefault="006E1F5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79807519" w:history="1">
            <w:r w:rsidRPr="00A22106">
              <w:rPr>
                <w:rStyle w:val="Hyperlink"/>
                <w:noProof/>
              </w:rPr>
              <w:t>Recommendations</w:t>
            </w:r>
            <w:r>
              <w:rPr>
                <w:noProof/>
                <w:webHidden/>
              </w:rPr>
              <w:tab/>
            </w:r>
            <w:r>
              <w:rPr>
                <w:noProof/>
                <w:webHidden/>
              </w:rPr>
              <w:fldChar w:fldCharType="begin"/>
            </w:r>
            <w:r>
              <w:rPr>
                <w:noProof/>
                <w:webHidden/>
              </w:rPr>
              <w:instrText xml:space="preserve"> PAGEREF _Toc179807519 \h </w:instrText>
            </w:r>
            <w:r>
              <w:rPr>
                <w:noProof/>
                <w:webHidden/>
              </w:rPr>
            </w:r>
            <w:r>
              <w:rPr>
                <w:noProof/>
                <w:webHidden/>
              </w:rPr>
              <w:fldChar w:fldCharType="separate"/>
            </w:r>
            <w:r w:rsidR="001F45FD">
              <w:rPr>
                <w:noProof/>
                <w:webHidden/>
              </w:rPr>
              <w:t>6</w:t>
            </w:r>
            <w:r>
              <w:rPr>
                <w:noProof/>
                <w:webHidden/>
              </w:rPr>
              <w:fldChar w:fldCharType="end"/>
            </w:r>
          </w:hyperlink>
        </w:p>
        <w:p w14:paraId="18137CAD" w14:textId="625E3752" w:rsidR="006E1F50" w:rsidRDefault="006E1F5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79807520" w:history="1">
            <w:r w:rsidRPr="00A22106">
              <w:rPr>
                <w:rStyle w:val="Hyperlink"/>
                <w:noProof/>
              </w:rPr>
              <w:t>Conclusion</w:t>
            </w:r>
            <w:r>
              <w:rPr>
                <w:noProof/>
                <w:webHidden/>
              </w:rPr>
              <w:tab/>
            </w:r>
            <w:r>
              <w:rPr>
                <w:noProof/>
                <w:webHidden/>
              </w:rPr>
              <w:fldChar w:fldCharType="begin"/>
            </w:r>
            <w:r>
              <w:rPr>
                <w:noProof/>
                <w:webHidden/>
              </w:rPr>
              <w:instrText xml:space="preserve"> PAGEREF _Toc179807520 \h </w:instrText>
            </w:r>
            <w:r>
              <w:rPr>
                <w:noProof/>
                <w:webHidden/>
              </w:rPr>
            </w:r>
            <w:r>
              <w:rPr>
                <w:noProof/>
                <w:webHidden/>
              </w:rPr>
              <w:fldChar w:fldCharType="separate"/>
            </w:r>
            <w:r w:rsidR="001F45FD">
              <w:rPr>
                <w:noProof/>
                <w:webHidden/>
              </w:rPr>
              <w:t>7</w:t>
            </w:r>
            <w:r>
              <w:rPr>
                <w:noProof/>
                <w:webHidden/>
              </w:rPr>
              <w:fldChar w:fldCharType="end"/>
            </w:r>
          </w:hyperlink>
        </w:p>
        <w:p w14:paraId="3EA2A7D4" w14:textId="0403E188" w:rsidR="006E1F50" w:rsidRDefault="006E1F5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79807521" w:history="1">
            <w:r w:rsidRPr="00A22106">
              <w:rPr>
                <w:rStyle w:val="Hyperlink"/>
                <w:noProof/>
              </w:rPr>
              <w:t>References</w:t>
            </w:r>
            <w:r>
              <w:rPr>
                <w:noProof/>
                <w:webHidden/>
              </w:rPr>
              <w:tab/>
            </w:r>
            <w:r>
              <w:rPr>
                <w:noProof/>
                <w:webHidden/>
              </w:rPr>
              <w:fldChar w:fldCharType="begin"/>
            </w:r>
            <w:r>
              <w:rPr>
                <w:noProof/>
                <w:webHidden/>
              </w:rPr>
              <w:instrText xml:space="preserve"> PAGEREF _Toc179807521 \h </w:instrText>
            </w:r>
            <w:r>
              <w:rPr>
                <w:noProof/>
                <w:webHidden/>
              </w:rPr>
            </w:r>
            <w:r>
              <w:rPr>
                <w:noProof/>
                <w:webHidden/>
              </w:rPr>
              <w:fldChar w:fldCharType="separate"/>
            </w:r>
            <w:r w:rsidR="001F45FD">
              <w:rPr>
                <w:noProof/>
                <w:webHidden/>
              </w:rPr>
              <w:t>9</w:t>
            </w:r>
            <w:r>
              <w:rPr>
                <w:noProof/>
                <w:webHidden/>
              </w:rPr>
              <w:fldChar w:fldCharType="end"/>
            </w:r>
          </w:hyperlink>
        </w:p>
        <w:p w14:paraId="76D44FC2" w14:textId="010D4597" w:rsidR="003F7FB7" w:rsidRPr="00237F40" w:rsidRDefault="003F7FB7" w:rsidP="004E763C">
          <w:pPr>
            <w:spacing w:after="0"/>
          </w:pPr>
          <w:r w:rsidRPr="00237F40">
            <w:rPr>
              <w:b/>
              <w:bCs/>
            </w:rPr>
            <w:fldChar w:fldCharType="end"/>
          </w:r>
        </w:p>
      </w:sdtContent>
    </w:sdt>
    <w:p w14:paraId="6BA9CCCE" w14:textId="77777777" w:rsidR="003F7FB7" w:rsidRPr="00237F40" w:rsidRDefault="003F7FB7" w:rsidP="004E763C">
      <w:pPr>
        <w:spacing w:after="0" w:line="259" w:lineRule="auto"/>
        <w:jc w:val="left"/>
        <w:rPr>
          <w:rFonts w:eastAsiaTheme="majorEastAsia" w:cstheme="majorBidi"/>
          <w:b/>
          <w:color w:val="000000" w:themeColor="text1"/>
          <w:szCs w:val="32"/>
          <w:lang w:eastAsia="en-GB"/>
        </w:rPr>
      </w:pPr>
      <w:r w:rsidRPr="00237F40">
        <w:br w:type="page"/>
      </w:r>
    </w:p>
    <w:p w14:paraId="62884C7F" w14:textId="1280A0E9" w:rsidR="00F26137" w:rsidRPr="00237F40" w:rsidRDefault="00F26137" w:rsidP="004E763C">
      <w:pPr>
        <w:pStyle w:val="Heading1"/>
      </w:pPr>
      <w:bookmarkStart w:id="1" w:name="_Toc179807513"/>
      <w:r w:rsidRPr="00237F40">
        <w:lastRenderedPageBreak/>
        <w:t>Introduction and Overview</w:t>
      </w:r>
      <w:bookmarkEnd w:id="1"/>
    </w:p>
    <w:p w14:paraId="064DBD15" w14:textId="6F4CD6EF" w:rsidR="00D0517D" w:rsidRPr="00237F40" w:rsidRDefault="00730C24" w:rsidP="004E763C">
      <w:pPr>
        <w:spacing w:after="0"/>
        <w:rPr>
          <w:lang w:eastAsia="en-GB"/>
        </w:rPr>
      </w:pPr>
      <w:r w:rsidRPr="00237F40">
        <w:rPr>
          <w:lang w:eastAsia="en-GB"/>
        </w:rPr>
        <w:t xml:space="preserve">This business report </w:t>
      </w:r>
      <w:r w:rsidR="00423CFD" w:rsidRPr="00237F40">
        <w:rPr>
          <w:lang w:eastAsia="en-GB"/>
        </w:rPr>
        <w:t xml:space="preserve">presents the information on the company’s performance and its strategic development. The report explores a market segment, covering aspects as market trends, competitors, and a position of the company. The measures of financial performance include sales revenue, profits or losses, and expenditure. Furthermore, the report also </w:t>
      </w:r>
      <w:r w:rsidR="00FD181A" w:rsidRPr="00237F40">
        <w:rPr>
          <w:lang w:eastAsia="en-GB"/>
        </w:rPr>
        <w:t>reviews</w:t>
      </w:r>
      <w:r w:rsidR="00423CFD" w:rsidRPr="00237F40">
        <w:rPr>
          <w:lang w:eastAsia="en-GB"/>
        </w:rPr>
        <w:t xml:space="preserve"> more detailed information about internal activities including productivity, efficiency and organizational activities and indicates recommendations for future development.</w:t>
      </w:r>
    </w:p>
    <w:p w14:paraId="72DDB353" w14:textId="77777777" w:rsidR="00FD181A" w:rsidRPr="00237F40" w:rsidRDefault="00FD181A" w:rsidP="004E763C">
      <w:pPr>
        <w:spacing w:after="0"/>
        <w:rPr>
          <w:b/>
          <w:bCs/>
          <w:lang w:eastAsia="en-GB"/>
        </w:rPr>
      </w:pPr>
      <w:r w:rsidRPr="00237F40">
        <w:rPr>
          <w:b/>
          <w:bCs/>
          <w:lang w:eastAsia="en-GB"/>
        </w:rPr>
        <w:t xml:space="preserve">Shangri-La Hotels and Resorts </w:t>
      </w:r>
    </w:p>
    <w:p w14:paraId="7BB71B48" w14:textId="4CB251A3" w:rsidR="00FD181A" w:rsidRPr="00237F40" w:rsidRDefault="00FD181A" w:rsidP="004E763C">
      <w:pPr>
        <w:spacing w:after="0"/>
        <w:rPr>
          <w:lang w:eastAsia="en-GB"/>
        </w:rPr>
      </w:pPr>
      <w:r w:rsidRPr="00237F40">
        <w:rPr>
          <w:lang w:eastAsia="en-GB"/>
        </w:rPr>
        <w:t>The hotel started its operation in 1971 and is a luxurious hotel organization operating from Hong Kong. The acquired brand of the company is named after the fictional utopia of Shangri-La, from James Hilton’s novel Lost Horizon, meaning a faraway tranquil and peaceful haven</w:t>
      </w:r>
      <w:r w:rsidR="00126A0C" w:rsidRPr="00237F40">
        <w:rPr>
          <w:lang w:eastAsia="en-GB"/>
        </w:rPr>
        <w:t xml:space="preserve"> (Shang Properties, 2024).</w:t>
      </w:r>
      <w:r w:rsidRPr="00237F40">
        <w:rPr>
          <w:lang w:eastAsia="en-GB"/>
        </w:rPr>
        <w:t xml:space="preserve"> As distinguished by luxury, attention to individuality, and environmental responsibility, the hotels create accommodation experiences for wealthy guests, scattered throughout rapidly developed gateways to Asia and the Middle East</w:t>
      </w:r>
      <w:r w:rsidR="005B6066" w:rsidRPr="00237F40">
        <w:rPr>
          <w:lang w:eastAsia="en-GB"/>
        </w:rPr>
        <w:t>.</w:t>
      </w:r>
    </w:p>
    <w:p w14:paraId="56168F31" w14:textId="77777777" w:rsidR="00FD181A" w:rsidRPr="00237F40" w:rsidRDefault="00FD181A" w:rsidP="004E763C">
      <w:pPr>
        <w:spacing w:after="0"/>
        <w:rPr>
          <w:b/>
          <w:bCs/>
          <w:lang w:eastAsia="en-GB"/>
        </w:rPr>
      </w:pPr>
      <w:r w:rsidRPr="00237F40">
        <w:rPr>
          <w:b/>
          <w:bCs/>
          <w:lang w:eastAsia="en-GB"/>
        </w:rPr>
        <w:t xml:space="preserve">Premier Inn </w:t>
      </w:r>
    </w:p>
    <w:p w14:paraId="64AB8EC5" w14:textId="671C7791" w:rsidR="00423CFD" w:rsidRPr="00237F40" w:rsidRDefault="00FD181A" w:rsidP="004E763C">
      <w:pPr>
        <w:spacing w:after="0"/>
        <w:rPr>
          <w:lang w:eastAsia="en-GB"/>
        </w:rPr>
      </w:pPr>
      <w:r w:rsidRPr="00237F40">
        <w:rPr>
          <w:lang w:eastAsia="en-GB"/>
        </w:rPr>
        <w:t>Premier Inn is a</w:t>
      </w:r>
      <w:r w:rsidR="005B6066" w:rsidRPr="00237F40">
        <w:rPr>
          <w:lang w:eastAsia="en-GB"/>
        </w:rPr>
        <w:t xml:space="preserve"> </w:t>
      </w:r>
      <w:r w:rsidRPr="00237F40">
        <w:rPr>
          <w:lang w:eastAsia="en-GB"/>
        </w:rPr>
        <w:t>budget</w:t>
      </w:r>
      <w:r w:rsidR="005B6066" w:rsidRPr="00237F40">
        <w:rPr>
          <w:lang w:eastAsia="en-GB"/>
        </w:rPr>
        <w:t>-based</w:t>
      </w:r>
      <w:r w:rsidRPr="00237F40">
        <w:rPr>
          <w:lang w:eastAsia="en-GB"/>
        </w:rPr>
        <w:t xml:space="preserve"> hotel chain, which started in the </w:t>
      </w:r>
      <w:r w:rsidR="005B6066" w:rsidRPr="00237F40">
        <w:rPr>
          <w:lang w:eastAsia="en-GB"/>
        </w:rPr>
        <w:t>UK</w:t>
      </w:r>
      <w:r w:rsidRPr="00237F40">
        <w:rPr>
          <w:lang w:eastAsia="en-GB"/>
        </w:rPr>
        <w:t xml:space="preserve"> in 1987 and belongs to the Whitbread Company. It has limited brand appeal and targets price sensitive customers to operate more than </w:t>
      </w:r>
      <w:r w:rsidR="005B6066" w:rsidRPr="00237F40">
        <w:rPr>
          <w:lang w:eastAsia="en-GB"/>
        </w:rPr>
        <w:t>7</w:t>
      </w:r>
      <w:r w:rsidRPr="00237F40">
        <w:rPr>
          <w:lang w:eastAsia="en-GB"/>
        </w:rPr>
        <w:t xml:space="preserve">00 hotels mainly in the </w:t>
      </w:r>
      <w:r w:rsidR="005B6066" w:rsidRPr="00237F40">
        <w:rPr>
          <w:lang w:eastAsia="en-GB"/>
        </w:rPr>
        <w:t>UK and its nearby Europe.</w:t>
      </w:r>
      <w:r w:rsidRPr="00237F40">
        <w:rPr>
          <w:lang w:eastAsia="en-GB"/>
        </w:rPr>
        <w:t xml:space="preserve"> </w:t>
      </w:r>
      <w:r w:rsidR="005B6066" w:rsidRPr="00237F40">
        <w:rPr>
          <w:lang w:eastAsia="en-GB"/>
        </w:rPr>
        <w:t>The hotels also operate</w:t>
      </w:r>
      <w:r w:rsidRPr="00237F40">
        <w:rPr>
          <w:lang w:eastAsia="en-GB"/>
        </w:rPr>
        <w:t xml:space="preserve"> in Germany and the Middle East</w:t>
      </w:r>
      <w:r w:rsidR="00126A0C" w:rsidRPr="00237F40">
        <w:rPr>
          <w:lang w:eastAsia="en-GB"/>
        </w:rPr>
        <w:t xml:space="preserve"> (Whitbread Media, 2024).</w:t>
      </w:r>
      <w:r w:rsidRPr="00237F40">
        <w:rPr>
          <w:lang w:eastAsia="en-GB"/>
        </w:rPr>
        <w:t xml:space="preserve"> Essentially, Premier Inn targets guests who are decision-making on cost, hygiene, and ease-of-accommodation guests who seek for a good and reasonable place to lay their heads.</w:t>
      </w:r>
    </w:p>
    <w:p w14:paraId="2F3B6096" w14:textId="5383AD2C" w:rsidR="00F26137" w:rsidRPr="00237F40" w:rsidRDefault="003F7FB7" w:rsidP="004E763C">
      <w:pPr>
        <w:pStyle w:val="Heading1"/>
      </w:pPr>
      <w:bookmarkStart w:id="2" w:name="_Toc179807514"/>
      <w:r w:rsidRPr="00237F40">
        <w:t xml:space="preserve">Comprehensive </w:t>
      </w:r>
      <w:r w:rsidR="00F26137" w:rsidRPr="00237F40">
        <w:t>Analysis</w:t>
      </w:r>
      <w:bookmarkEnd w:id="2"/>
    </w:p>
    <w:p w14:paraId="4FEAE83B" w14:textId="5D9A2D11" w:rsidR="001D4306" w:rsidRDefault="001D4306" w:rsidP="004E763C">
      <w:pPr>
        <w:spacing w:after="0"/>
        <w:rPr>
          <w:lang w:eastAsia="en-GB"/>
        </w:rPr>
      </w:pPr>
      <w:r w:rsidRPr="00237F40">
        <w:rPr>
          <w:b/>
          <w:bCs/>
          <w:lang w:eastAsia="en-GB"/>
        </w:rPr>
        <w:t>Shangri-La Hotels and Resorts:</w:t>
      </w:r>
      <w:r w:rsidRPr="00237F40">
        <w:rPr>
          <w:lang w:eastAsia="en-GB"/>
        </w:rPr>
        <w:t xml:space="preserve"> According to the FY 2023 Annual Report of Shangri-La, total revenue increased to THB 2,157 million, up from THB 1,1</w:t>
      </w:r>
      <w:r w:rsidR="004376B6">
        <w:rPr>
          <w:lang w:eastAsia="en-GB"/>
        </w:rPr>
        <w:t>76</w:t>
      </w:r>
      <w:r w:rsidRPr="00237F40">
        <w:rPr>
          <w:lang w:eastAsia="en-GB"/>
        </w:rPr>
        <w:t xml:space="preserve"> million in FY 2022 evidencing post COVID-19 recovery. Nonetheless, revenue is still weak vis-à-vis the pre-pandemic situation and was at THB 2,503 million in the year 2019. Gross income increased by 137.91% in THB 1,318 million with gross profit margin of 61.11% of gross income. The expenses of depreciation and amortization have changed little but COGS demonstrated a 34.9% growth</w:t>
      </w:r>
      <w:r w:rsidR="00126A0C" w:rsidRPr="00237F40">
        <w:rPr>
          <w:lang w:eastAsia="en-GB"/>
        </w:rPr>
        <w:t xml:space="preserve"> (</w:t>
      </w:r>
      <w:r w:rsidR="00565A82" w:rsidRPr="00237F40">
        <w:rPr>
          <w:lang w:eastAsia="en-GB"/>
        </w:rPr>
        <w:t>Wall Street Journal</w:t>
      </w:r>
      <w:r w:rsidR="00565A82">
        <w:rPr>
          <w:lang w:eastAsia="en-GB"/>
        </w:rPr>
        <w:t xml:space="preserve">, </w:t>
      </w:r>
      <w:r w:rsidR="00126A0C" w:rsidRPr="00237F40">
        <w:rPr>
          <w:lang w:eastAsia="en-GB"/>
        </w:rPr>
        <w:t>2024).</w:t>
      </w:r>
      <w:r w:rsidRPr="00237F40">
        <w:rPr>
          <w:lang w:eastAsia="en-GB"/>
        </w:rPr>
        <w:t xml:space="preserve"> The Gross Profit peaked to THB 219 million from THB 173 million in 2022 while the net income stood at THB 138 million up from a net loss of THB 80 million. Shangri-La’s financial performance has improved significantly over the past two </w:t>
      </w:r>
      <w:proofErr w:type="gramStart"/>
      <w:r w:rsidR="00000E3C" w:rsidRPr="00237F40">
        <w:rPr>
          <w:lang w:eastAsia="en-GB"/>
        </w:rPr>
        <w:t>years</w:t>
      </w:r>
      <w:r w:rsidR="00A626BB">
        <w:rPr>
          <w:lang w:eastAsia="en-GB"/>
        </w:rPr>
        <w:t>,</w:t>
      </w:r>
      <w:proofErr w:type="gramEnd"/>
      <w:r w:rsidRPr="00237F40">
        <w:rPr>
          <w:lang w:eastAsia="en-GB"/>
        </w:rPr>
        <w:t xml:space="preserve"> to further boost its sales the company needs to enter new markets.</w:t>
      </w:r>
    </w:p>
    <w:p w14:paraId="138751E6" w14:textId="3D126FCC" w:rsidR="00565A82" w:rsidRDefault="007714B9" w:rsidP="007714B9">
      <w:pPr>
        <w:spacing w:after="0"/>
        <w:jc w:val="center"/>
        <w:rPr>
          <w:lang w:eastAsia="en-GB"/>
        </w:rPr>
      </w:pPr>
      <w:r>
        <w:rPr>
          <w:noProof/>
          <w14:ligatures w14:val="standardContextual"/>
        </w:rPr>
        <w:lastRenderedPageBreak/>
        <w:drawing>
          <wp:inline distT="0" distB="0" distL="0" distR="0" wp14:anchorId="0757B450" wp14:editId="149C1049">
            <wp:extent cx="4399602" cy="1569720"/>
            <wp:effectExtent l="76200" t="76200" r="134620" b="125730"/>
            <wp:docPr id="2131574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574835" name=""/>
                    <pic:cNvPicPr/>
                  </pic:nvPicPr>
                  <pic:blipFill rotWithShape="1">
                    <a:blip r:embed="rId7"/>
                    <a:srcRect l="7876" t="28364" r="9572" b="19274"/>
                    <a:stretch/>
                  </pic:blipFill>
                  <pic:spPr bwMode="auto">
                    <a:xfrm>
                      <a:off x="0" y="0"/>
                      <a:ext cx="4403326" cy="15710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4A89A25" w14:textId="1B106B0D" w:rsidR="007714B9" w:rsidRPr="007714B9" w:rsidRDefault="007714B9" w:rsidP="007714B9">
      <w:pPr>
        <w:spacing w:after="0"/>
        <w:jc w:val="center"/>
        <w:rPr>
          <w:b/>
          <w:bCs/>
          <w:lang w:eastAsia="en-GB"/>
        </w:rPr>
      </w:pPr>
      <w:r w:rsidRPr="007714B9">
        <w:rPr>
          <w:b/>
          <w:bCs/>
          <w:lang w:eastAsia="en-GB"/>
        </w:rPr>
        <w:t>Figure 1: Shangri-La Financial Statement Highlights</w:t>
      </w:r>
    </w:p>
    <w:p w14:paraId="53ED1929" w14:textId="79E44F5B" w:rsidR="007714B9" w:rsidRPr="00237F40" w:rsidRDefault="007714B9" w:rsidP="007714B9">
      <w:pPr>
        <w:spacing w:after="0"/>
        <w:jc w:val="center"/>
        <w:rPr>
          <w:lang w:eastAsia="en-GB"/>
        </w:rPr>
      </w:pPr>
      <w:r>
        <w:rPr>
          <w:lang w:eastAsia="en-GB"/>
        </w:rPr>
        <w:t xml:space="preserve">(Source: </w:t>
      </w:r>
      <w:r w:rsidRPr="00237F40">
        <w:rPr>
          <w:lang w:eastAsia="en-GB"/>
        </w:rPr>
        <w:t>Wall Street Journal</w:t>
      </w:r>
      <w:r>
        <w:rPr>
          <w:lang w:eastAsia="en-GB"/>
        </w:rPr>
        <w:t xml:space="preserve">, </w:t>
      </w:r>
      <w:r w:rsidRPr="00237F40">
        <w:rPr>
          <w:lang w:eastAsia="en-GB"/>
        </w:rPr>
        <w:t>2024)</w:t>
      </w:r>
    </w:p>
    <w:p w14:paraId="2D9372B7" w14:textId="2187DAA8" w:rsidR="008F1209" w:rsidRPr="00237F40" w:rsidRDefault="001D4306" w:rsidP="004E763C">
      <w:pPr>
        <w:spacing w:after="0"/>
        <w:rPr>
          <w:lang w:eastAsia="en-GB"/>
        </w:rPr>
      </w:pPr>
      <w:r w:rsidRPr="00237F40">
        <w:rPr>
          <w:b/>
          <w:bCs/>
          <w:lang w:eastAsia="en-GB"/>
        </w:rPr>
        <w:t>Premier Inn:</w:t>
      </w:r>
      <w:r w:rsidRPr="00237F40">
        <w:rPr>
          <w:lang w:eastAsia="en-GB"/>
        </w:rPr>
        <w:t xml:space="preserve"> For FY23, Premier Inn reported healthy financials</w:t>
      </w:r>
      <w:r w:rsidR="00A626BB">
        <w:rPr>
          <w:lang w:eastAsia="en-GB"/>
        </w:rPr>
        <w:t>,</w:t>
      </w:r>
      <w:r w:rsidRPr="00237F40">
        <w:rPr>
          <w:lang w:eastAsia="en-GB"/>
        </w:rPr>
        <w:t xml:space="preserve"> total revenue reported for the UK was £2,508 million, up 50% from FY22 and even 22% higher than the FY20, the year before the pandemic. Even more astounding was Germany, where the revenue rose 234%, to £118 million. Adjusted profit before tax for the UK was at £492 million, which is a six folds increase from the FY22. On the same account, Germany declined by £50 million</w:t>
      </w:r>
      <w:r w:rsidR="00126A0C" w:rsidRPr="00237F40">
        <w:rPr>
          <w:lang w:eastAsia="en-GB"/>
        </w:rPr>
        <w:t xml:space="preserve"> (Whitbread Investors, 2024).</w:t>
      </w:r>
      <w:r w:rsidRPr="00237F40">
        <w:rPr>
          <w:lang w:eastAsia="en-GB"/>
        </w:rPr>
        <w:t xml:space="preserve"> However, the periods </w:t>
      </w:r>
      <w:r w:rsidR="00000E3C" w:rsidRPr="00237F40">
        <w:rPr>
          <w:lang w:eastAsia="en-GB"/>
        </w:rPr>
        <w:t>reveal</w:t>
      </w:r>
      <w:r w:rsidRPr="00237F40">
        <w:rPr>
          <w:lang w:eastAsia="en-GB"/>
        </w:rPr>
        <w:t xml:space="preserve"> continuing difficulties in the German market, although in overall terms, Premier Inn’s balance sheet health is stronger, with net cash rising to £171m, indicating a company which is making good use of a growing trend for value accommodation.</w:t>
      </w:r>
    </w:p>
    <w:p w14:paraId="2F5E083B" w14:textId="101671F9" w:rsidR="003F7FB7" w:rsidRPr="00237F40" w:rsidRDefault="003F7FB7" w:rsidP="004E763C">
      <w:pPr>
        <w:pStyle w:val="Heading1"/>
      </w:pPr>
      <w:bookmarkStart w:id="3" w:name="_Toc179807515"/>
      <w:r w:rsidRPr="00237F40">
        <w:t>Total Revenue</w:t>
      </w:r>
      <w:bookmarkEnd w:id="3"/>
    </w:p>
    <w:p w14:paraId="42B93AB0" w14:textId="23D0E8C8" w:rsidR="00CF4D29" w:rsidRPr="00CF4D29" w:rsidRDefault="00CF4D29" w:rsidP="004E763C">
      <w:pPr>
        <w:spacing w:after="0"/>
        <w:rPr>
          <w:b/>
          <w:bCs/>
          <w:i/>
          <w:iCs/>
          <w:lang w:eastAsia="en-GB"/>
        </w:rPr>
      </w:pPr>
      <w:r>
        <w:rPr>
          <w:b/>
          <w:bCs/>
          <w:i/>
          <w:iCs/>
          <w:lang w:eastAsia="en-GB"/>
        </w:rPr>
        <w:t>Shangri-La</w:t>
      </w:r>
    </w:p>
    <w:p w14:paraId="28C012D1" w14:textId="233C5C14" w:rsidR="001142B4" w:rsidRPr="00237F40" w:rsidRDefault="001142B4" w:rsidP="004E763C">
      <w:pPr>
        <w:spacing w:after="0"/>
        <w:rPr>
          <w:lang w:eastAsia="en-GB"/>
        </w:rPr>
      </w:pPr>
      <w:r w:rsidRPr="00237F40">
        <w:rPr>
          <w:lang w:eastAsia="en-GB"/>
        </w:rPr>
        <w:t xml:space="preserve">Shangri-La generated THB 2,157 million in the year 2023, from the THB 1,176 million it recorded in the year 2022. But revenue declined to THB </w:t>
      </w:r>
      <w:r w:rsidR="00E20CE2">
        <w:rPr>
          <w:lang w:eastAsia="en-GB"/>
        </w:rPr>
        <w:t>652</w:t>
      </w:r>
      <w:r w:rsidRPr="00237F40">
        <w:rPr>
          <w:lang w:eastAsia="en-GB"/>
        </w:rPr>
        <w:t xml:space="preserve"> million in 2020 and THB 335 million in 2021 due to the COVID-19 outbreak. It generated THB 1,983 million in the pre-pandemic year of 2019</w:t>
      </w:r>
      <w:r w:rsidR="00126A0C" w:rsidRPr="00237F40">
        <w:rPr>
          <w:lang w:eastAsia="en-GB"/>
        </w:rPr>
        <w:t xml:space="preserve"> (Wall Street Journal, 2024).</w:t>
      </w:r>
      <w:r w:rsidRPr="00237F40">
        <w:rPr>
          <w:lang w:eastAsia="en-GB"/>
        </w:rPr>
        <w:t xml:space="preserve"> This partly restores the idea of sharp post-pandemic revenue growth in luxury travel, presented communications elevated tourism demand for upscale city and resort destinations.</w:t>
      </w:r>
    </w:p>
    <w:p w14:paraId="46F48E23" w14:textId="213EB2E4" w:rsidR="00CF4D29" w:rsidRPr="00CF4D29" w:rsidRDefault="00CF4D29" w:rsidP="004E763C">
      <w:pPr>
        <w:spacing w:after="0"/>
        <w:rPr>
          <w:b/>
          <w:bCs/>
          <w:i/>
          <w:iCs/>
          <w:lang w:eastAsia="en-GB"/>
        </w:rPr>
      </w:pPr>
      <w:r>
        <w:rPr>
          <w:b/>
          <w:bCs/>
          <w:i/>
          <w:iCs/>
          <w:lang w:eastAsia="en-GB"/>
        </w:rPr>
        <w:t>Premier Inn</w:t>
      </w:r>
    </w:p>
    <w:p w14:paraId="149A9366" w14:textId="796B2008" w:rsidR="005B6066" w:rsidRPr="00237F40" w:rsidRDefault="001142B4" w:rsidP="004E763C">
      <w:pPr>
        <w:spacing w:after="0"/>
        <w:rPr>
          <w:lang w:eastAsia="en-GB"/>
        </w:rPr>
      </w:pPr>
      <w:r w:rsidRPr="00237F40">
        <w:rPr>
          <w:lang w:eastAsia="en-GB"/>
        </w:rPr>
        <w:t>Premier Inn UK generated £2,508 million of revenues in FY23 up by £840 million or 50% from £1,668 million in FY22 and £458 million or 22% higher than £2,050 million in FY20 pre-covid. Premier Inn Germany also recorded good growth with FY23 Sales of £118 million, this being 234% higher than FY22</w:t>
      </w:r>
      <w:r w:rsidR="00126A0C" w:rsidRPr="00237F40">
        <w:rPr>
          <w:lang w:eastAsia="en-GB"/>
        </w:rPr>
        <w:t xml:space="preserve"> (</w:t>
      </w:r>
      <w:r w:rsidR="00237F40" w:rsidRPr="00237F40">
        <w:rPr>
          <w:lang w:eastAsia="en-GB"/>
        </w:rPr>
        <w:t>Whitbread Plc</w:t>
      </w:r>
      <w:r w:rsidR="00126A0C" w:rsidRPr="00237F40">
        <w:rPr>
          <w:lang w:eastAsia="en-GB"/>
        </w:rPr>
        <w:t>, 2024).</w:t>
      </w:r>
      <w:r w:rsidR="006D5FAD">
        <w:rPr>
          <w:lang w:eastAsia="en-GB"/>
        </w:rPr>
        <w:t xml:space="preserve"> The</w:t>
      </w:r>
      <w:r w:rsidRPr="00237F40">
        <w:rPr>
          <w:lang w:eastAsia="en-GB"/>
        </w:rPr>
        <w:t xml:space="preserve"> increased revenue in both segments is due to currently popular cheap hotels in the UK and Premier Inn’s expansion in the German market.</w:t>
      </w:r>
    </w:p>
    <w:p w14:paraId="6A805681" w14:textId="59AC1567" w:rsidR="003F7FB7" w:rsidRPr="00237F40" w:rsidRDefault="003F7FB7" w:rsidP="004E763C">
      <w:pPr>
        <w:pStyle w:val="Heading1"/>
      </w:pPr>
      <w:bookmarkStart w:id="4" w:name="_Toc179807516"/>
      <w:r w:rsidRPr="00237F40">
        <w:lastRenderedPageBreak/>
        <w:t>Market Position</w:t>
      </w:r>
      <w:bookmarkEnd w:id="4"/>
    </w:p>
    <w:p w14:paraId="32AC0C8E" w14:textId="264315A2" w:rsidR="00E61B05" w:rsidRPr="00237F40" w:rsidRDefault="00E61B05" w:rsidP="004E763C">
      <w:pPr>
        <w:spacing w:after="0"/>
        <w:rPr>
          <w:lang w:eastAsia="en-GB"/>
        </w:rPr>
      </w:pPr>
      <w:r w:rsidRPr="00237F40">
        <w:rPr>
          <w:lang w:eastAsia="en-GB"/>
        </w:rPr>
        <w:t xml:space="preserve">As a luxury hotelier Shangri-La is an up-scale brand targeting the high-end market in its global chain of hotels and resorts. The brand is famous for its excellent customer relations and fabulous facilities, it caters mostly to upscale tourism – both leisure and business. Currently, its competitive advantage is noticeable in the Asia-Pacific region particularly in China and </w:t>
      </w:r>
      <w:r w:rsidR="00CF4D29" w:rsidRPr="00237F40">
        <w:t>Southeast</w:t>
      </w:r>
      <w:r w:rsidRPr="00237F40">
        <w:t xml:space="preserve"> Asia</w:t>
      </w:r>
      <w:r w:rsidR="00126A0C" w:rsidRPr="00237F40">
        <w:t xml:space="preserve"> (Shang Properties, 2020).</w:t>
      </w:r>
      <w:r w:rsidRPr="00237F40">
        <w:t xml:space="preserve"> However, it must compete with other brands of the</w:t>
      </w:r>
      <w:r w:rsidRPr="00237F40">
        <w:rPr>
          <w:lang w:eastAsia="en-GB"/>
        </w:rPr>
        <w:t xml:space="preserve"> global hotels that are classified under the luxury brands like Four Seasons and the Ritz Carlton.</w:t>
      </w:r>
    </w:p>
    <w:p w14:paraId="5531220E" w14:textId="2D4D7036" w:rsidR="001142B4" w:rsidRPr="00237F40" w:rsidRDefault="00E61B05" w:rsidP="004E763C">
      <w:pPr>
        <w:spacing w:after="0"/>
      </w:pPr>
      <w:r w:rsidRPr="00237F40">
        <w:rPr>
          <w:lang w:eastAsia="en-GB"/>
        </w:rPr>
        <w:t xml:space="preserve">Premier Inn is one of the largest players in the British market for accommodation at a low price, </w:t>
      </w:r>
      <w:r w:rsidRPr="00237F40">
        <w:t>with excellent quality and comfort. The company holds a dominant market share due to the huge network of over 700 hotels in the UK budget market. It also aims at the business traveller on a limited budget and families, who are more concerned with the price</w:t>
      </w:r>
      <w:r w:rsidR="00126A0C" w:rsidRPr="00237F40">
        <w:t xml:space="preserve"> (Whitbread Media, 2024).</w:t>
      </w:r>
      <w:r w:rsidRPr="00237F40">
        <w:t xml:space="preserve"> In Germany, the company continues to grow and develop however even here it has intense competition from domestic and international mid-scale hotel chains.</w:t>
      </w:r>
    </w:p>
    <w:p w14:paraId="7ABBBBEE" w14:textId="489F5751" w:rsidR="003F7FB7" w:rsidRPr="00237F40" w:rsidRDefault="003F7FB7" w:rsidP="004E763C">
      <w:pPr>
        <w:pStyle w:val="Heading1"/>
      </w:pPr>
      <w:bookmarkStart w:id="5" w:name="_Toc179807517"/>
      <w:r w:rsidRPr="00237F40">
        <w:t>Growth Potential</w:t>
      </w:r>
      <w:bookmarkEnd w:id="5"/>
    </w:p>
    <w:p w14:paraId="1E3BF4DB" w14:textId="1E223345" w:rsidR="001C7952" w:rsidRPr="00237F40" w:rsidRDefault="001C7952" w:rsidP="00FC2322">
      <w:pPr>
        <w:spacing w:after="0"/>
        <w:rPr>
          <w:lang w:eastAsia="en-GB"/>
        </w:rPr>
      </w:pPr>
      <w:r w:rsidRPr="00237F40">
        <w:rPr>
          <w:b/>
          <w:bCs/>
          <w:lang w:eastAsia="en-GB"/>
        </w:rPr>
        <w:t>Shangri-La Hotels and Resorts:</w:t>
      </w:r>
      <w:r w:rsidRPr="00237F40">
        <w:rPr>
          <w:lang w:eastAsia="en-GB"/>
        </w:rPr>
        <w:t xml:space="preserve"> </w:t>
      </w:r>
      <w:r w:rsidR="00FC2322">
        <w:rPr>
          <w:lang w:eastAsia="en-GB"/>
        </w:rPr>
        <w:t>Shangri-La is in a good position to expand in the Middle East and Europe’s luxury segment. Dubai is attractive because the luxury segment is expected to grow at 5.</w:t>
      </w:r>
      <w:r w:rsidR="00AB4502">
        <w:rPr>
          <w:lang w:eastAsia="en-GB"/>
        </w:rPr>
        <w:t>12</w:t>
      </w:r>
      <w:r w:rsidR="00FC2322">
        <w:rPr>
          <w:lang w:eastAsia="en-GB"/>
        </w:rPr>
        <w:t>% CAGR in the UAE, and the hospitality industry is gradually increasing its $7.</w:t>
      </w:r>
      <w:r w:rsidR="00156A9D">
        <w:rPr>
          <w:lang w:eastAsia="en-GB"/>
        </w:rPr>
        <w:t>37</w:t>
      </w:r>
      <w:r w:rsidR="00FC2322">
        <w:rPr>
          <w:lang w:eastAsia="en-GB"/>
        </w:rPr>
        <w:t xml:space="preserve"> billion market states</w:t>
      </w:r>
      <w:r w:rsidR="006C1A2D">
        <w:rPr>
          <w:lang w:eastAsia="en-GB"/>
        </w:rPr>
        <w:t xml:space="preserve"> (</w:t>
      </w:r>
      <w:r w:rsidR="006C1A2D">
        <w:t xml:space="preserve">Mordor Intelligence, 2024). </w:t>
      </w:r>
      <w:r w:rsidR="00FC2322">
        <w:rPr>
          <w:lang w:eastAsia="en-GB"/>
        </w:rPr>
        <w:t>There is an opportunity in Europe that is France which has Paris luxury hotel market set to grow at a 4.8% compound annual growth rate from the year 2023 to 202</w:t>
      </w:r>
      <w:r w:rsidR="005E4968">
        <w:rPr>
          <w:lang w:eastAsia="en-GB"/>
        </w:rPr>
        <w:t>9</w:t>
      </w:r>
      <w:r w:rsidR="006C1A2D">
        <w:rPr>
          <w:lang w:eastAsia="en-GB"/>
        </w:rPr>
        <w:t xml:space="preserve"> (</w:t>
      </w:r>
      <w:r w:rsidR="006C1A2D">
        <w:t xml:space="preserve">Mordor Intelligence, 2024). </w:t>
      </w:r>
      <w:r w:rsidR="00FC2322">
        <w:rPr>
          <w:lang w:eastAsia="en-GB"/>
        </w:rPr>
        <w:t>The commitment is for France’s nearly $18.7 billion luxury tourism segment and Shangri-La’s switch to eco-tourism, which matches rising customer expectations of luxury sustainability. These regions offer promising growth opportunities as global tourism and a market for luxury sustainable travels continue to grow.</w:t>
      </w:r>
    </w:p>
    <w:p w14:paraId="5330F746" w14:textId="6B16DCAB" w:rsidR="00E61B05" w:rsidRPr="00237F40" w:rsidRDefault="001C7952" w:rsidP="005155EC">
      <w:pPr>
        <w:spacing w:after="0"/>
        <w:rPr>
          <w:lang w:eastAsia="en-GB"/>
        </w:rPr>
      </w:pPr>
      <w:r w:rsidRPr="00237F40">
        <w:rPr>
          <w:b/>
          <w:bCs/>
          <w:lang w:eastAsia="en-GB"/>
        </w:rPr>
        <w:t>Premier Inn:</w:t>
      </w:r>
      <w:r w:rsidRPr="00237F40">
        <w:rPr>
          <w:lang w:eastAsia="en-GB"/>
        </w:rPr>
        <w:t xml:space="preserve"> </w:t>
      </w:r>
      <w:r w:rsidR="005155EC">
        <w:rPr>
          <w:lang w:eastAsia="en-GB"/>
        </w:rPr>
        <w:t xml:space="preserve">Currently, Premier Inn has significant opportunities in Germany because the market of low-price accommodations is not yet fully developed. They only recently began expanding to Europe and have a lot of faith in their home market in the United Kingdom. Germany is forecast to experience a CAGR of </w:t>
      </w:r>
      <w:r w:rsidR="009350E8">
        <w:rPr>
          <w:lang w:eastAsia="en-GB"/>
        </w:rPr>
        <w:t>1.59</w:t>
      </w:r>
      <w:r w:rsidR="005155EC">
        <w:rPr>
          <w:lang w:eastAsia="en-GB"/>
        </w:rPr>
        <w:t>% in the budget hotel industry for the years 2023 to 20</w:t>
      </w:r>
      <w:r w:rsidR="009350E8">
        <w:rPr>
          <w:lang w:eastAsia="en-GB"/>
        </w:rPr>
        <w:t>33</w:t>
      </w:r>
      <w:r w:rsidR="005155EC">
        <w:rPr>
          <w:lang w:eastAsia="en-GB"/>
        </w:rPr>
        <w:t>, which may be inviting for Premier Inn</w:t>
      </w:r>
      <w:r w:rsidR="006C1A2D">
        <w:rPr>
          <w:lang w:eastAsia="en-GB"/>
        </w:rPr>
        <w:t xml:space="preserve"> (</w:t>
      </w:r>
      <w:r w:rsidR="006C1A2D">
        <w:t>Spherical Insights, 2024).</w:t>
      </w:r>
      <w:r w:rsidR="005155EC">
        <w:rPr>
          <w:lang w:eastAsia="en-GB"/>
        </w:rPr>
        <w:t xml:space="preserve"> Nonetheless, increased operating expenses coupled with fluctuations in economic outlooks present threats to growth</w:t>
      </w:r>
      <w:r w:rsidR="00A626BB">
        <w:rPr>
          <w:lang w:eastAsia="en-GB"/>
        </w:rPr>
        <w:t xml:space="preserve"> - </w:t>
      </w:r>
      <w:r w:rsidR="005155EC">
        <w:rPr>
          <w:lang w:eastAsia="en-GB"/>
        </w:rPr>
        <w:t>particularly in the regional and global markets. In the case of Premier Inn, the growth strategy would significantly rely on maintaining profit margins due to increasing competition and more volatility.</w:t>
      </w:r>
    </w:p>
    <w:p w14:paraId="3AD2B195" w14:textId="0541FF58" w:rsidR="003F7FB7" w:rsidRPr="00237F40" w:rsidRDefault="003F7FB7" w:rsidP="004E763C">
      <w:pPr>
        <w:pStyle w:val="Heading1"/>
      </w:pPr>
      <w:bookmarkStart w:id="6" w:name="_Toc179807518"/>
      <w:r w:rsidRPr="00237F40">
        <w:lastRenderedPageBreak/>
        <w:t>Financial Commitment to CSR</w:t>
      </w:r>
      <w:bookmarkEnd w:id="6"/>
    </w:p>
    <w:p w14:paraId="0F73EECF" w14:textId="6C4BF216" w:rsidR="00C71B5A" w:rsidRPr="00237F40" w:rsidRDefault="00C71B5A" w:rsidP="004E763C">
      <w:pPr>
        <w:spacing w:after="0"/>
        <w:rPr>
          <w:lang w:eastAsia="en-GB"/>
        </w:rPr>
      </w:pPr>
      <w:r w:rsidRPr="00237F40">
        <w:rPr>
          <w:lang w:eastAsia="en-GB"/>
        </w:rPr>
        <w:t>Shangri-La Hotels and Resorts established CSR through the SSG plan that categorizes development, people, and environments. The company supports environmental conservation processes that are concerned with cutting down emissions of carbon, enhancing water usage and most importantly managing the quantity of waste produced to meet sustainable development goals</w:t>
      </w:r>
      <w:r w:rsidR="00126A0C" w:rsidRPr="00237F40">
        <w:rPr>
          <w:lang w:eastAsia="en-GB"/>
        </w:rPr>
        <w:t xml:space="preserve"> (</w:t>
      </w:r>
      <w:proofErr w:type="spellStart"/>
      <w:r w:rsidR="00237F40" w:rsidRPr="00237F40">
        <w:rPr>
          <w:lang w:eastAsia="en-GB"/>
        </w:rPr>
        <w:t>Halkos</w:t>
      </w:r>
      <w:proofErr w:type="spellEnd"/>
      <w:r w:rsidR="00237F40" w:rsidRPr="00237F40">
        <w:rPr>
          <w:lang w:eastAsia="en-GB"/>
        </w:rPr>
        <w:t xml:space="preserve"> and </w:t>
      </w:r>
      <w:proofErr w:type="spellStart"/>
      <w:r w:rsidR="00237F40" w:rsidRPr="00237F40">
        <w:rPr>
          <w:lang w:eastAsia="en-GB"/>
        </w:rPr>
        <w:t>Gkampoura</w:t>
      </w:r>
      <w:proofErr w:type="spellEnd"/>
      <w:r w:rsidR="00237F40" w:rsidRPr="00237F40">
        <w:rPr>
          <w:lang w:eastAsia="en-GB"/>
        </w:rPr>
        <w:t>,</w:t>
      </w:r>
      <w:r w:rsidR="00237F40">
        <w:rPr>
          <w:lang w:eastAsia="en-GB"/>
        </w:rPr>
        <w:t xml:space="preserve"> 2021</w:t>
      </w:r>
      <w:r w:rsidR="00126A0C" w:rsidRPr="00237F40">
        <w:rPr>
          <w:lang w:eastAsia="en-GB"/>
        </w:rPr>
        <w:t>).</w:t>
      </w:r>
      <w:r w:rsidRPr="00237F40">
        <w:rPr>
          <w:lang w:eastAsia="en-GB"/>
        </w:rPr>
        <w:t xml:space="preserve"> It goes beyond improving the luxury hospitality experience for the guests, and positions Shangri-La to meet international sustainable development goals, to be able to present a positive impact on the social setting. Implementing of these sustainable practices will help Shangri-La in achieving its vision for the sustainable development in the long-term period and generate sustainable value not only for the company itself, but also for its stakeholders. Thus, solidifying the company’s position on resorting sustainable luxury in the hospitality industry</w:t>
      </w:r>
      <w:r w:rsidR="00DF29CD" w:rsidRPr="00237F40">
        <w:rPr>
          <w:lang w:eastAsia="en-GB"/>
        </w:rPr>
        <w:t>.</w:t>
      </w:r>
    </w:p>
    <w:p w14:paraId="5E75D76C" w14:textId="55E3CDB5" w:rsidR="00C71B5A" w:rsidRPr="00237F40" w:rsidRDefault="00C71B5A" w:rsidP="004E763C">
      <w:pPr>
        <w:spacing w:after="0"/>
        <w:rPr>
          <w:lang w:eastAsia="en-GB"/>
        </w:rPr>
      </w:pPr>
      <w:r w:rsidRPr="00237F40">
        <w:rPr>
          <w:lang w:eastAsia="en-GB"/>
        </w:rPr>
        <w:t>The British hospitality company Premier Inn, which is a part of the Whitbread Plc, also has the “Force for Good” policy providing key focuses on social responsibility concerning sustainability, Diversity, and different society approaches</w:t>
      </w:r>
      <w:r w:rsidR="00DF29CD" w:rsidRPr="00237F40">
        <w:rPr>
          <w:lang w:eastAsia="en-GB"/>
        </w:rPr>
        <w:t xml:space="preserve"> (Whitbread Investors, 2024).</w:t>
      </w:r>
      <w:r w:rsidRPr="00237F40">
        <w:rPr>
          <w:lang w:eastAsia="en-GB"/>
        </w:rPr>
        <w:t xml:space="preserve"> The company has established great targets for sustainability: the company strives for getting net-zero emissions by 2040 and including an anti-food waste policy. </w:t>
      </w:r>
    </w:p>
    <w:p w14:paraId="692B814E" w14:textId="572EC5ED" w:rsidR="00174009" w:rsidRPr="00237F40" w:rsidRDefault="00C71B5A" w:rsidP="004E763C">
      <w:pPr>
        <w:spacing w:after="0"/>
        <w:rPr>
          <w:lang w:eastAsia="en-GB"/>
        </w:rPr>
      </w:pPr>
      <w:r w:rsidRPr="00237F40">
        <w:rPr>
          <w:lang w:eastAsia="en-GB"/>
        </w:rPr>
        <w:t>Thus, the company also testified that Premier Inn was pursuing social impact goals and equally investing in jobs for local communities and charity. By striving towards these goals, Premier Inn not only improves the image of its brand, but also proves itself as the industry leader in the field of the budget accommodation secto</w:t>
      </w:r>
      <w:r w:rsidR="00693B89" w:rsidRPr="00237F40">
        <w:rPr>
          <w:lang w:eastAsia="en-GB"/>
        </w:rPr>
        <w:t xml:space="preserve">r (Shang Properties, 2024). This has helped this firm to spread awareness regarding the environmental challenges across its target customers from both domestic and international market segments. </w:t>
      </w:r>
      <w:r w:rsidRPr="00237F40">
        <w:rPr>
          <w:lang w:eastAsia="en-GB"/>
        </w:rPr>
        <w:t>In their case, Shangri-La and Premier Inn show how the hospitality business can pave the way to a sustainable tomorrow catering to the needs of today’s consumer</w:t>
      </w:r>
      <w:r w:rsidR="00DF29CD" w:rsidRPr="00237F40">
        <w:rPr>
          <w:lang w:eastAsia="en-GB"/>
        </w:rPr>
        <w:t>.</w:t>
      </w:r>
    </w:p>
    <w:p w14:paraId="22AAEB09" w14:textId="61735830" w:rsidR="00B0323C" w:rsidRPr="00237F40" w:rsidRDefault="00B0323C" w:rsidP="004E763C">
      <w:pPr>
        <w:pStyle w:val="Heading1"/>
      </w:pPr>
      <w:bookmarkStart w:id="7" w:name="_Toc179807519"/>
      <w:r w:rsidRPr="00237F40">
        <w:t>Recommendations</w:t>
      </w:r>
      <w:bookmarkEnd w:id="7"/>
    </w:p>
    <w:p w14:paraId="07342816" w14:textId="0BCF7DC2" w:rsidR="004146ED" w:rsidRPr="00237F40" w:rsidRDefault="004146ED" w:rsidP="004E763C">
      <w:pPr>
        <w:spacing w:after="0"/>
        <w:rPr>
          <w:b/>
          <w:bCs/>
          <w:lang w:eastAsia="en-GB"/>
        </w:rPr>
      </w:pPr>
      <w:r w:rsidRPr="00237F40">
        <w:rPr>
          <w:b/>
          <w:bCs/>
          <w:lang w:eastAsia="en-GB"/>
        </w:rPr>
        <w:t>Shangri-La Hotels and Resorts</w:t>
      </w:r>
    </w:p>
    <w:p w14:paraId="52468CA0" w14:textId="017DA3DD" w:rsidR="004146ED" w:rsidRPr="00237F40" w:rsidRDefault="004146ED" w:rsidP="004E763C">
      <w:pPr>
        <w:spacing w:after="0"/>
        <w:rPr>
          <w:b/>
          <w:bCs/>
          <w:lang w:eastAsia="en-GB"/>
        </w:rPr>
      </w:pPr>
      <w:r w:rsidRPr="00237F40">
        <w:rPr>
          <w:b/>
          <w:bCs/>
          <w:lang w:eastAsia="en-GB"/>
        </w:rPr>
        <w:t>Introduction into Emerging Luxury Markets</w:t>
      </w:r>
    </w:p>
    <w:p w14:paraId="1061E707" w14:textId="1F3F52BB" w:rsidR="004146ED" w:rsidRPr="00237F40" w:rsidRDefault="004146ED" w:rsidP="004E763C">
      <w:pPr>
        <w:spacing w:after="0"/>
        <w:rPr>
          <w:lang w:eastAsia="en-GB"/>
        </w:rPr>
      </w:pPr>
      <w:r w:rsidRPr="00237F40">
        <w:rPr>
          <w:lang w:eastAsia="en-GB"/>
        </w:rPr>
        <w:t xml:space="preserve">Shangri-La should aim at new luxury travel destinations where it has not yet penetrated deeply such as Africa, South America and chosen parts of the Middle East, Asia, and Europe. The hotel remains largely unutilized markets within the context of the luxury segment as many of them get attracted by the novelty inherent in exotic locations. As customer recognition of Shangri-La is high and rapidly advancing markets desperately lack luxury hotel rooms, clear </w:t>
      </w:r>
      <w:r w:rsidRPr="00237F40">
        <w:rPr>
          <w:lang w:eastAsia="en-GB"/>
        </w:rPr>
        <w:lastRenderedPageBreak/>
        <w:t>communication of Shangri-La brand values and focus on spectacular service could entail a significant strategic advantage in these markets</w:t>
      </w:r>
      <w:r w:rsidR="00DF29CD" w:rsidRPr="00237F40">
        <w:rPr>
          <w:lang w:eastAsia="en-GB"/>
        </w:rPr>
        <w:t xml:space="preserve"> (Adams, 2024).</w:t>
      </w:r>
      <w:r w:rsidRPr="00237F40">
        <w:rPr>
          <w:lang w:eastAsia="en-GB"/>
        </w:rPr>
        <w:t xml:space="preserve"> The chain made properties in important cities and tourist destinations like Cape Town, Sao Paulo, Doha, so that it can target audience of big income earners and promotional boards. This will be useful to offer tax incentives and other endowments to open these markets easily.</w:t>
      </w:r>
    </w:p>
    <w:p w14:paraId="7AC424A5" w14:textId="1315B7D1" w:rsidR="004146ED" w:rsidRPr="00237F40" w:rsidRDefault="004146ED" w:rsidP="004E763C">
      <w:pPr>
        <w:spacing w:after="0"/>
        <w:rPr>
          <w:lang w:eastAsia="en-GB"/>
        </w:rPr>
      </w:pPr>
      <w:r w:rsidRPr="00237F40">
        <w:rPr>
          <w:lang w:eastAsia="en-GB"/>
        </w:rPr>
        <w:t xml:space="preserve">The recommendation stems from the fact that Shangri-La is anticipated for steady and almost full recovery in its revenue of 83.44% in the year 2023. Thus, establishing high demand for luxury travel. Also, it has not attained the pre COVID level of revenue, and this means they </w:t>
      </w:r>
      <w:r w:rsidR="003C0C88" w:rsidRPr="00237F40">
        <w:rPr>
          <w:lang w:eastAsia="en-GB"/>
        </w:rPr>
        <w:t>must</w:t>
      </w:r>
      <w:r w:rsidRPr="00237F40">
        <w:rPr>
          <w:lang w:eastAsia="en-GB"/>
        </w:rPr>
        <w:t xml:space="preserve"> look for other ways of generating this revenue than the Asian market. Further, new markets with expanding consumer base can be used to management risks such as economic crisis or political instabilities in the regions that are very important in the company’s operations</w:t>
      </w:r>
      <w:r w:rsidR="00DF29CD" w:rsidRPr="00237F40">
        <w:rPr>
          <w:lang w:eastAsia="en-GB"/>
        </w:rPr>
        <w:t>.</w:t>
      </w:r>
    </w:p>
    <w:p w14:paraId="1D81AF70" w14:textId="3DED14F2" w:rsidR="004146ED" w:rsidRPr="00237F40" w:rsidRDefault="004146ED" w:rsidP="004E763C">
      <w:pPr>
        <w:spacing w:after="0"/>
        <w:rPr>
          <w:b/>
          <w:bCs/>
          <w:lang w:eastAsia="en-GB"/>
        </w:rPr>
      </w:pPr>
      <w:r w:rsidRPr="00237F40">
        <w:rPr>
          <w:b/>
          <w:bCs/>
          <w:lang w:eastAsia="en-GB"/>
        </w:rPr>
        <w:t>Premier Inn</w:t>
      </w:r>
    </w:p>
    <w:p w14:paraId="522A8DEB" w14:textId="77777777" w:rsidR="004146ED" w:rsidRPr="00237F40" w:rsidRDefault="004146ED" w:rsidP="004E763C">
      <w:pPr>
        <w:spacing w:after="0"/>
        <w:rPr>
          <w:b/>
          <w:bCs/>
          <w:lang w:eastAsia="en-GB"/>
        </w:rPr>
      </w:pPr>
      <w:r w:rsidRPr="00237F40">
        <w:rPr>
          <w:b/>
          <w:bCs/>
          <w:lang w:eastAsia="en-GB"/>
        </w:rPr>
        <w:t>Speed up the international growth in Germany and diversify presence across Europe</w:t>
      </w:r>
    </w:p>
    <w:p w14:paraId="45934018" w14:textId="7CAFC1B7" w:rsidR="004146ED" w:rsidRPr="00237F40" w:rsidRDefault="004146ED" w:rsidP="004E763C">
      <w:pPr>
        <w:spacing w:after="0"/>
        <w:rPr>
          <w:lang w:eastAsia="en-GB"/>
        </w:rPr>
      </w:pPr>
      <w:r w:rsidRPr="00237F40">
        <w:rPr>
          <w:lang w:eastAsia="en-GB"/>
        </w:rPr>
        <w:t>Premier Inn should increase the rate of expansion in Germany at the same time look for other market in Europe where the market for the budget hotel is relatively unexplored such as France and Spain. It is notable that significant growth in revenue has been identified in Germany in financial year 23 by 234% to which there is a high level of demand for Premier Inn’s value-based proposition of business and leisure travellers’ accommodation</w:t>
      </w:r>
      <w:r w:rsidR="00DF29CD" w:rsidRPr="00237F40">
        <w:rPr>
          <w:lang w:eastAsia="en-GB"/>
        </w:rPr>
        <w:t xml:space="preserve"> (Whitbread Media, 2024).</w:t>
      </w:r>
      <w:r w:rsidRPr="00237F40">
        <w:rPr>
          <w:lang w:eastAsia="en-GB"/>
        </w:rPr>
        <w:t xml:space="preserve"> Although, the adjusted loss of Premier Inn Germany was £50 million, an implication that further investment in local marketing and website development, property purchases, and other operating efficiencies is required to make this market profitable.</w:t>
      </w:r>
    </w:p>
    <w:p w14:paraId="3180257B" w14:textId="63665F79" w:rsidR="00B0323C" w:rsidRPr="00237F40" w:rsidRDefault="004146ED" w:rsidP="004E763C">
      <w:pPr>
        <w:spacing w:after="0"/>
        <w:rPr>
          <w:lang w:eastAsia="en-GB"/>
        </w:rPr>
      </w:pPr>
      <w:r w:rsidRPr="00237F40">
        <w:rPr>
          <w:lang w:eastAsia="en-GB"/>
        </w:rPr>
        <w:t xml:space="preserve">Apart from Germany, Premier Inn </w:t>
      </w:r>
      <w:r w:rsidR="00760C06" w:rsidRPr="00237F40">
        <w:rPr>
          <w:lang w:eastAsia="en-GB"/>
        </w:rPr>
        <w:t>can also explore the</w:t>
      </w:r>
      <w:r w:rsidRPr="00237F40">
        <w:rPr>
          <w:lang w:eastAsia="en-GB"/>
        </w:rPr>
        <w:t xml:space="preserve"> untapped markets of West </w:t>
      </w:r>
      <w:r w:rsidR="00760C06" w:rsidRPr="00237F40">
        <w:rPr>
          <w:lang w:eastAsia="en-GB"/>
        </w:rPr>
        <w:t>and</w:t>
      </w:r>
      <w:r w:rsidRPr="00237F40">
        <w:rPr>
          <w:lang w:eastAsia="en-GB"/>
        </w:rPr>
        <w:t xml:space="preserve"> South Europe that do have a</w:t>
      </w:r>
      <w:r w:rsidR="00760C06" w:rsidRPr="00237F40">
        <w:rPr>
          <w:lang w:eastAsia="en-GB"/>
        </w:rPr>
        <w:t>n</w:t>
      </w:r>
      <w:r w:rsidRPr="00237F40">
        <w:rPr>
          <w:lang w:eastAsia="en-GB"/>
        </w:rPr>
        <w:t xml:space="preserve"> </w:t>
      </w:r>
      <w:r w:rsidR="00760C06" w:rsidRPr="00237F40">
        <w:rPr>
          <w:lang w:eastAsia="en-GB"/>
        </w:rPr>
        <w:t>abundant</w:t>
      </w:r>
      <w:r w:rsidRPr="00237F40">
        <w:rPr>
          <w:lang w:eastAsia="en-GB"/>
        </w:rPr>
        <w:t xml:space="preserve"> number of mid-booking visitors in search of low-cost and consistent accommodation facilities. Regarding the long-term sustainable growth strategy, Premier Inn must continue with its importance of cost control and operational efficiency as its major admirable strengths highlighted from its recovery in the pandemic period financial year 2023 with a rise of 556% on adjusted profit before tax</w:t>
      </w:r>
      <w:r w:rsidR="00DF29CD" w:rsidRPr="00237F40">
        <w:rPr>
          <w:lang w:eastAsia="en-GB"/>
        </w:rPr>
        <w:t xml:space="preserve"> (Adams, 2024).</w:t>
      </w:r>
      <w:r w:rsidRPr="00237F40">
        <w:rPr>
          <w:lang w:eastAsia="en-GB"/>
        </w:rPr>
        <w:t xml:space="preserve"> The expansion will also help to transform the revenue stream of Premier Inn to be not only less centrally focused by geographical location but also to avoid being exposed to the pressures of demand in the UK in the short term.</w:t>
      </w:r>
    </w:p>
    <w:p w14:paraId="68793BFF" w14:textId="35EEBEB8" w:rsidR="003F7FB7" w:rsidRPr="00237F40" w:rsidRDefault="003F7FB7" w:rsidP="004E763C">
      <w:pPr>
        <w:pStyle w:val="Heading1"/>
      </w:pPr>
      <w:bookmarkStart w:id="8" w:name="_Toc179807520"/>
      <w:r w:rsidRPr="00237F40">
        <w:t>Conclusion</w:t>
      </w:r>
      <w:bookmarkEnd w:id="8"/>
    </w:p>
    <w:p w14:paraId="5ECA2306" w14:textId="3500E349" w:rsidR="003F7FB7" w:rsidRPr="00237F40" w:rsidRDefault="00BC78E4" w:rsidP="004E763C">
      <w:pPr>
        <w:spacing w:after="0"/>
      </w:pPr>
      <w:r w:rsidRPr="00237F40">
        <w:t xml:space="preserve">Based on the above discussion, it is advised that Shangri-La begin penetrating new luxury markets such as Africa and South America, affiliated to growing expenditure on luxury travels, </w:t>
      </w:r>
      <w:r w:rsidRPr="00237F40">
        <w:lastRenderedPageBreak/>
        <w:t xml:space="preserve">and at the same time, develop other markets apart from Asian markets. </w:t>
      </w:r>
      <w:r w:rsidR="0061485B" w:rsidRPr="00237F40">
        <w:t xml:space="preserve">Moreover, </w:t>
      </w:r>
      <w:r w:rsidRPr="00237F40">
        <w:t>Premier Inn ought to step up its expansion in Germany, and move into other European locations not yet saturated with inexpensive hotels to capitalize on growing customer need for cheap places to stay, especially among price-sensitive consumers. The two strategies seek to achieve revenues and profitability with the optimization of risks for every organization with an emphasis on capitalizing on the strengths of each player in the market.</w:t>
      </w:r>
    </w:p>
    <w:p w14:paraId="1C181BD3" w14:textId="77777777" w:rsidR="004E21C8" w:rsidRPr="00237F40" w:rsidRDefault="004E21C8" w:rsidP="004E763C">
      <w:pPr>
        <w:spacing w:after="0" w:line="259" w:lineRule="auto"/>
        <w:jc w:val="left"/>
        <w:rPr>
          <w:rFonts w:eastAsiaTheme="majorEastAsia" w:cstheme="majorBidi"/>
          <w:b/>
          <w:color w:val="000000" w:themeColor="text1"/>
          <w:szCs w:val="32"/>
          <w:lang w:eastAsia="en-GB"/>
        </w:rPr>
      </w:pPr>
      <w:r w:rsidRPr="00237F40">
        <w:br w:type="page"/>
      </w:r>
    </w:p>
    <w:p w14:paraId="173A4C91" w14:textId="053DB8EA" w:rsidR="00241E51" w:rsidRPr="00237F40" w:rsidRDefault="004E763C" w:rsidP="004E763C">
      <w:pPr>
        <w:pStyle w:val="Heading1"/>
      </w:pPr>
      <w:bookmarkStart w:id="9" w:name="_Toc179807521"/>
      <w:r w:rsidRPr="00237F40">
        <w:lastRenderedPageBreak/>
        <w:t>References</w:t>
      </w:r>
      <w:bookmarkEnd w:id="9"/>
    </w:p>
    <w:bookmarkEnd w:id="0"/>
    <w:p w14:paraId="0A0DE849" w14:textId="77777777" w:rsidR="00BF2C29" w:rsidRDefault="00BF2C29" w:rsidP="004E763C">
      <w:pPr>
        <w:spacing w:after="0"/>
        <w:rPr>
          <w:lang w:eastAsia="en-GB"/>
        </w:rPr>
      </w:pPr>
      <w:r w:rsidRPr="00237F40">
        <w:rPr>
          <w:lang w:eastAsia="en-GB"/>
        </w:rPr>
        <w:t>Adams, D. (2024) Management accounting for the hospitality, tourism and leisure industries: A strategic approach.</w:t>
      </w:r>
    </w:p>
    <w:p w14:paraId="36D5FB93" w14:textId="77777777" w:rsidR="0054450C" w:rsidRDefault="0054450C" w:rsidP="0054450C">
      <w:pPr>
        <w:spacing w:after="0"/>
        <w:rPr>
          <w:lang w:eastAsia="en-GB"/>
        </w:rPr>
      </w:pPr>
      <w:r>
        <w:rPr>
          <w:lang w:eastAsia="en-GB"/>
        </w:rPr>
        <w:t xml:space="preserve">Adam, T. &amp; Goyal, V.K. 2008. The investment opportunity set and its proxy variables. </w:t>
      </w:r>
    </w:p>
    <w:p w14:paraId="56CCBD06" w14:textId="4A2108D3" w:rsidR="0054450C" w:rsidRPr="00237F40" w:rsidRDefault="0054450C" w:rsidP="0054450C">
      <w:pPr>
        <w:spacing w:after="0"/>
        <w:rPr>
          <w:lang w:eastAsia="en-GB"/>
        </w:rPr>
      </w:pPr>
      <w:r>
        <w:rPr>
          <w:lang w:eastAsia="en-GB"/>
        </w:rPr>
        <w:t>The Journal of Financial Research, 31(1): 41-63.</w:t>
      </w:r>
    </w:p>
    <w:p w14:paraId="5294EF71" w14:textId="77777777" w:rsidR="00BF2C29" w:rsidRPr="00237F40" w:rsidRDefault="00BF2C29" w:rsidP="004E763C">
      <w:pPr>
        <w:spacing w:after="0"/>
        <w:rPr>
          <w:lang w:eastAsia="en-GB"/>
        </w:rPr>
      </w:pPr>
      <w:r w:rsidRPr="00237F40">
        <w:rPr>
          <w:lang w:eastAsia="en-GB"/>
        </w:rPr>
        <w:t>Fatima, T. and Elbanna, S. (2020) Balanced scorecard in the hospitality and tourism industry: Past, present and future. </w:t>
      </w:r>
      <w:r w:rsidRPr="00237F40">
        <w:rPr>
          <w:i/>
          <w:iCs/>
          <w:lang w:eastAsia="en-GB"/>
        </w:rPr>
        <w:t>International Journal of hospitality management</w:t>
      </w:r>
      <w:r w:rsidRPr="00237F40">
        <w:rPr>
          <w:lang w:eastAsia="en-GB"/>
        </w:rPr>
        <w:t>, </w:t>
      </w:r>
      <w:r w:rsidRPr="00237F40">
        <w:rPr>
          <w:i/>
          <w:iCs/>
          <w:lang w:eastAsia="en-GB"/>
        </w:rPr>
        <w:t>91</w:t>
      </w:r>
      <w:r w:rsidRPr="00237F40">
        <w:rPr>
          <w:lang w:eastAsia="en-GB"/>
        </w:rPr>
        <w:t>, p.102656.</w:t>
      </w:r>
    </w:p>
    <w:p w14:paraId="36B2A15C" w14:textId="77777777" w:rsidR="00BF2C29" w:rsidRPr="00237F40" w:rsidRDefault="00BF2C29" w:rsidP="004E763C">
      <w:pPr>
        <w:spacing w:after="0"/>
        <w:rPr>
          <w:lang w:eastAsia="en-GB"/>
        </w:rPr>
      </w:pPr>
      <w:proofErr w:type="spellStart"/>
      <w:r w:rsidRPr="00237F40">
        <w:rPr>
          <w:lang w:eastAsia="en-GB"/>
        </w:rPr>
        <w:t>Halkos</w:t>
      </w:r>
      <w:proofErr w:type="spellEnd"/>
      <w:r w:rsidRPr="00237F40">
        <w:rPr>
          <w:lang w:eastAsia="en-GB"/>
        </w:rPr>
        <w:t xml:space="preserve">, G. and </w:t>
      </w:r>
      <w:proofErr w:type="spellStart"/>
      <w:r w:rsidRPr="00237F40">
        <w:rPr>
          <w:lang w:eastAsia="en-GB"/>
        </w:rPr>
        <w:t>Gkampoura</w:t>
      </w:r>
      <w:proofErr w:type="spellEnd"/>
      <w:r w:rsidRPr="00237F40">
        <w:rPr>
          <w:lang w:eastAsia="en-GB"/>
        </w:rPr>
        <w:t>, E.C., 2021. Where do we stand on the 17 Sustainable Development Goals? An overview on progress. </w:t>
      </w:r>
      <w:r w:rsidRPr="00237F40">
        <w:rPr>
          <w:i/>
          <w:iCs/>
          <w:lang w:eastAsia="en-GB"/>
        </w:rPr>
        <w:t>Economic Analysis and Policy</w:t>
      </w:r>
      <w:r w:rsidRPr="00237F40">
        <w:rPr>
          <w:lang w:eastAsia="en-GB"/>
        </w:rPr>
        <w:t>, </w:t>
      </w:r>
      <w:r w:rsidRPr="00237F40">
        <w:rPr>
          <w:i/>
          <w:iCs/>
          <w:lang w:eastAsia="en-GB"/>
        </w:rPr>
        <w:t>70</w:t>
      </w:r>
      <w:r w:rsidRPr="00237F40">
        <w:rPr>
          <w:lang w:eastAsia="en-GB"/>
        </w:rPr>
        <w:t>, pp.94-122.</w:t>
      </w:r>
    </w:p>
    <w:p w14:paraId="7DE5220E" w14:textId="77777777" w:rsidR="00BF2C29" w:rsidRDefault="00BF2C29" w:rsidP="00BF2C29">
      <w:r>
        <w:t xml:space="preserve">Mordor Intelligence, 2024. </w:t>
      </w:r>
      <w:r w:rsidRPr="009C7F43">
        <w:rPr>
          <w:i/>
          <w:iCs/>
        </w:rPr>
        <w:t>Market Size of UAE Hospitality Industry.</w:t>
      </w:r>
      <w:r w:rsidRPr="009C7F43">
        <w:br/>
      </w:r>
      <w:r>
        <w:t>Available at:</w:t>
      </w:r>
      <w:r w:rsidRPr="009C7F43">
        <w:t xml:space="preserve"> </w:t>
      </w:r>
      <w:hyperlink r:id="rId8" w:history="1">
        <w:r w:rsidRPr="00E72A14">
          <w:rPr>
            <w:rStyle w:val="Hyperlink"/>
          </w:rPr>
          <w:t>https://www.mordorintelligence.com/industry-reports/hospitality-industry-in-the-united-arab-emirates/market-size</w:t>
        </w:r>
      </w:hyperlink>
      <w:r>
        <w:t xml:space="preserve"> [Accessed on: 09 October 2024].</w:t>
      </w:r>
    </w:p>
    <w:p w14:paraId="3E032EF1" w14:textId="77777777" w:rsidR="001F45FD" w:rsidRDefault="001F45FD" w:rsidP="001F45FD">
      <w:r>
        <w:t xml:space="preserve">Ameer, R. 2003. Financial liberalisation and capital structure dynamics in developing </w:t>
      </w:r>
    </w:p>
    <w:p w14:paraId="1B2CB5B6" w14:textId="77777777" w:rsidR="001F45FD" w:rsidRDefault="001F45FD" w:rsidP="001F45FD">
      <w:r>
        <w:t xml:space="preserve">countries: evidence from emerging markets of South East Asia. ABS Finance Working </w:t>
      </w:r>
    </w:p>
    <w:p w14:paraId="21CF2061" w14:textId="1D43B8A6" w:rsidR="0054450C" w:rsidRDefault="001F45FD" w:rsidP="001F45FD">
      <w:r>
        <w:t>Paper, No. 01/2003.</w:t>
      </w:r>
    </w:p>
    <w:p w14:paraId="3F9A7052" w14:textId="77777777" w:rsidR="001F45FD" w:rsidRDefault="001F45FD" w:rsidP="001F45FD">
      <w:r>
        <w:t xml:space="preserve">Bekaert, G. 1995. Market integration and investment barriers in emerging equity </w:t>
      </w:r>
    </w:p>
    <w:p w14:paraId="4D05850F" w14:textId="22D3D787" w:rsidR="001F45FD" w:rsidRDefault="001F45FD" w:rsidP="001F45FD">
      <w:r>
        <w:t>markets. The World Bank Economic Review, 9(1): 75-107.</w:t>
      </w:r>
    </w:p>
    <w:p w14:paraId="5A5878E8" w14:textId="77777777" w:rsidR="00BF2C29" w:rsidRDefault="00BF2C29" w:rsidP="004E763C">
      <w:pPr>
        <w:spacing w:after="0"/>
        <w:rPr>
          <w:lang w:eastAsia="en-GB"/>
        </w:rPr>
      </w:pPr>
      <w:r w:rsidRPr="00237F40">
        <w:rPr>
          <w:lang w:eastAsia="en-GB"/>
        </w:rPr>
        <w:t>Pang, J.M., 2020. Adopting “East Asian” cultures and themes in hotel branding: a study of the M. Mandarin. </w:t>
      </w:r>
      <w:r w:rsidRPr="00237F40">
        <w:rPr>
          <w:i/>
          <w:iCs/>
          <w:lang w:eastAsia="en-GB"/>
        </w:rPr>
        <w:t>Asia Pacific Journal of Tourism Research</w:t>
      </w:r>
      <w:r w:rsidRPr="00237F40">
        <w:rPr>
          <w:lang w:eastAsia="en-GB"/>
        </w:rPr>
        <w:t>, </w:t>
      </w:r>
      <w:r w:rsidRPr="00237F40">
        <w:rPr>
          <w:i/>
          <w:iCs/>
          <w:lang w:eastAsia="en-GB"/>
        </w:rPr>
        <w:t>25</w:t>
      </w:r>
      <w:r w:rsidRPr="00237F40">
        <w:rPr>
          <w:lang w:eastAsia="en-GB"/>
        </w:rPr>
        <w:t>(10), pp.1085-1097.</w:t>
      </w:r>
    </w:p>
    <w:p w14:paraId="0F234602" w14:textId="77777777" w:rsidR="00BF2C29" w:rsidRPr="00237F40" w:rsidRDefault="00BF2C29" w:rsidP="004E763C">
      <w:pPr>
        <w:spacing w:after="0"/>
        <w:rPr>
          <w:lang w:eastAsia="en-GB"/>
        </w:rPr>
      </w:pPr>
      <w:r w:rsidRPr="00237F40">
        <w:rPr>
          <w:lang w:eastAsia="en-GB"/>
        </w:rPr>
        <w:t xml:space="preserve">Shang Properties. (2024) </w:t>
      </w:r>
      <w:r w:rsidRPr="00237F40">
        <w:rPr>
          <w:i/>
          <w:iCs/>
          <w:lang w:eastAsia="en-GB"/>
        </w:rPr>
        <w:t>Shang Properties Hotel Summary and Financial Reports Highlights.</w:t>
      </w:r>
      <w:r w:rsidRPr="00237F40">
        <w:rPr>
          <w:lang w:eastAsia="en-GB"/>
        </w:rPr>
        <w:t xml:space="preserve"> Available at: </w:t>
      </w:r>
      <w:hyperlink r:id="rId9" w:history="1">
        <w:r w:rsidRPr="00237F40">
          <w:rPr>
            <w:rStyle w:val="Hyperlink"/>
            <w:u w:val="none"/>
            <w:lang w:eastAsia="en-GB"/>
          </w:rPr>
          <w:t>https://www.shangproperties.com/app/uploads/2024/05/SHANG-PROPERTIES-2023-AR-For-Web-Viewing.pdf</w:t>
        </w:r>
      </w:hyperlink>
      <w:r w:rsidRPr="00237F40">
        <w:rPr>
          <w:lang w:eastAsia="en-GB"/>
        </w:rPr>
        <w:t xml:space="preserve"> [Accessed on: 07 October 2024].</w:t>
      </w:r>
    </w:p>
    <w:p w14:paraId="57417984" w14:textId="77777777" w:rsidR="00BF2C29" w:rsidRDefault="00BF2C29" w:rsidP="004E763C">
      <w:pPr>
        <w:spacing w:after="0"/>
        <w:rPr>
          <w:lang w:eastAsia="en-GB"/>
        </w:rPr>
      </w:pPr>
      <w:r w:rsidRPr="00237F40">
        <w:rPr>
          <w:lang w:eastAsia="en-GB"/>
        </w:rPr>
        <w:t xml:space="preserve">Sitecore. (2024) </w:t>
      </w:r>
      <w:r w:rsidRPr="00237F40">
        <w:rPr>
          <w:i/>
          <w:iCs/>
          <w:lang w:eastAsia="en-GB"/>
        </w:rPr>
        <w:t>Shangri-La Limited.</w:t>
      </w:r>
      <w:r w:rsidRPr="00237F40">
        <w:rPr>
          <w:lang w:eastAsia="en-GB"/>
        </w:rPr>
        <w:t xml:space="preserve"> </w:t>
      </w:r>
      <w:r w:rsidRPr="00237F40">
        <w:rPr>
          <w:i/>
          <w:iCs/>
          <w:lang w:eastAsia="en-GB"/>
        </w:rPr>
        <w:t>Annual Report 2023.</w:t>
      </w:r>
      <w:r w:rsidRPr="00237F40">
        <w:rPr>
          <w:lang w:eastAsia="en-GB"/>
        </w:rPr>
        <w:t xml:space="preserve"> Available at: </w:t>
      </w:r>
      <w:hyperlink r:id="rId10" w:history="1">
        <w:r w:rsidRPr="00237F40">
          <w:rPr>
            <w:rStyle w:val="Hyperlink"/>
            <w:u w:val="none"/>
            <w:lang w:eastAsia="en-GB"/>
          </w:rPr>
          <w:t>https://sitecore-cd.shangri-la.com/-/media/Project/Shangri-La-Group/Investor/Files/Public-Disclosures/Latest-Top-Publications/2023_Annual_Report_E.pdf</w:t>
        </w:r>
      </w:hyperlink>
      <w:r w:rsidRPr="00237F40">
        <w:rPr>
          <w:lang w:eastAsia="en-GB"/>
        </w:rPr>
        <w:t xml:space="preserve"> [Accessed on: 07 October 2024].</w:t>
      </w:r>
    </w:p>
    <w:p w14:paraId="3A0957EE" w14:textId="513B3386" w:rsidR="001F45FD" w:rsidRDefault="001F45FD" w:rsidP="001F45FD">
      <w:pPr>
        <w:rPr>
          <w:lang w:eastAsia="en-GB"/>
        </w:rPr>
      </w:pPr>
      <w:r>
        <w:rPr>
          <w:lang w:eastAsia="en-GB"/>
        </w:rPr>
        <w:t>Gordon, M.J. 1963. Optimal investment and financing policy. Journal of Finance, 18(2): 264-272.</w:t>
      </w:r>
    </w:p>
    <w:p w14:paraId="26DC1EDD" w14:textId="77777777" w:rsidR="001F45FD" w:rsidRDefault="001F45FD" w:rsidP="001F45FD">
      <w:pPr>
        <w:rPr>
          <w:lang w:eastAsia="en-GB"/>
        </w:rPr>
      </w:pPr>
      <w:proofErr w:type="spellStart"/>
      <w:proofErr w:type="gramStart"/>
      <w:r>
        <w:rPr>
          <w:lang w:eastAsia="en-GB"/>
        </w:rPr>
        <w:t>Greene,W.H</w:t>
      </w:r>
      <w:proofErr w:type="spellEnd"/>
      <w:r>
        <w:rPr>
          <w:lang w:eastAsia="en-GB"/>
        </w:rPr>
        <w:t>.</w:t>
      </w:r>
      <w:proofErr w:type="gramEnd"/>
      <w:r>
        <w:rPr>
          <w:lang w:eastAsia="en-GB"/>
        </w:rPr>
        <w:t xml:space="preserve"> 2003. Econometric analysis. 5th ed. New Jersey: Prentice Hall.</w:t>
      </w:r>
    </w:p>
    <w:p w14:paraId="2E82EB20" w14:textId="5B1DF20F" w:rsidR="001F45FD" w:rsidRDefault="001F45FD" w:rsidP="001F45FD">
      <w:pPr>
        <w:rPr>
          <w:lang w:eastAsia="en-GB"/>
        </w:rPr>
      </w:pPr>
      <w:r>
        <w:rPr>
          <w:lang w:eastAsia="en-GB"/>
        </w:rPr>
        <w:t xml:space="preserve">Hausman, J.A. 1978. Specification tests in econometrics. </w:t>
      </w:r>
      <w:proofErr w:type="spellStart"/>
      <w:r>
        <w:rPr>
          <w:lang w:eastAsia="en-GB"/>
        </w:rPr>
        <w:t>Econometrica</w:t>
      </w:r>
      <w:proofErr w:type="spellEnd"/>
      <w:r>
        <w:rPr>
          <w:lang w:eastAsia="en-GB"/>
        </w:rPr>
        <w:t>, 46(6):1251-</w:t>
      </w:r>
    </w:p>
    <w:p w14:paraId="25014A71" w14:textId="6F82F866" w:rsidR="001F45FD" w:rsidRDefault="001F45FD" w:rsidP="001F45FD">
      <w:pPr>
        <w:rPr>
          <w:lang w:eastAsia="en-GB"/>
        </w:rPr>
      </w:pPr>
      <w:r>
        <w:rPr>
          <w:lang w:eastAsia="en-GB"/>
        </w:rPr>
        <w:lastRenderedPageBreak/>
        <w:t>1272.</w:t>
      </w:r>
    </w:p>
    <w:p w14:paraId="6EC27038" w14:textId="77777777" w:rsidR="001F45FD" w:rsidRDefault="001F45FD" w:rsidP="00BF2C29">
      <w:pPr>
        <w:rPr>
          <w:lang w:eastAsia="en-GB"/>
        </w:rPr>
      </w:pPr>
      <w:proofErr w:type="spellStart"/>
      <w:r>
        <w:rPr>
          <w:lang w:eastAsia="en-GB"/>
        </w:rPr>
        <w:t>Laeven</w:t>
      </w:r>
      <w:proofErr w:type="spellEnd"/>
      <w:r>
        <w:rPr>
          <w:lang w:eastAsia="en-GB"/>
        </w:rPr>
        <w:t>, L. 2003. Does financial liberalisation reduce financing constraints? Financial Management, 32(1): 5-34.</w:t>
      </w:r>
      <w:r>
        <w:rPr>
          <w:lang w:eastAsia="en-GB"/>
        </w:rPr>
        <w:cr/>
      </w:r>
      <w:proofErr w:type="spellStart"/>
      <w:r>
        <w:rPr>
          <w:lang w:eastAsia="en-GB"/>
        </w:rPr>
        <w:t>Strebulaev</w:t>
      </w:r>
      <w:proofErr w:type="spellEnd"/>
      <w:r>
        <w:rPr>
          <w:lang w:eastAsia="en-GB"/>
        </w:rPr>
        <w:t>, I.A. 2007. Do tests of capital structure theory mean what they say? The Journal of Finance, 62(4): 1747-1787.</w:t>
      </w:r>
    </w:p>
    <w:p w14:paraId="05DF9F0A" w14:textId="1417C3E2" w:rsidR="00BF2C29" w:rsidRDefault="00BF2C29" w:rsidP="00BF2C29">
      <w:pPr>
        <w:rPr>
          <w:lang w:eastAsia="en-GB"/>
        </w:rPr>
      </w:pPr>
      <w:r>
        <w:t xml:space="preserve">Spherical Insights, 2024. </w:t>
      </w:r>
      <w:r w:rsidRPr="001F45FD">
        <w:t>Germany Hospitality Market Size, Share, and COVID-19 Impact Analysis, By Type (Accommodation Services, Non-Residential, and Food &amp; Beverages Services), By Ownership (Standalone and Chain), and Germany Hospitality Market Insights,</w:t>
      </w:r>
      <w:r w:rsidRPr="007C36B9">
        <w:rPr>
          <w:i/>
          <w:iCs/>
        </w:rPr>
        <w:t xml:space="preserve"> </w:t>
      </w:r>
      <w:r w:rsidRPr="001F45FD">
        <w:t>Industry</w:t>
      </w:r>
      <w:r w:rsidR="001F45FD">
        <w:t xml:space="preserve"> </w:t>
      </w:r>
      <w:r w:rsidRPr="001F45FD">
        <w:t>Trend, Forecasts to 2033.</w:t>
      </w:r>
      <w:r w:rsidRPr="001F45FD">
        <w:br/>
      </w:r>
      <w:r>
        <w:t>Available at:</w:t>
      </w:r>
      <w:r w:rsidRPr="009C7F43">
        <w:t xml:space="preserve"> </w:t>
      </w:r>
      <w:hyperlink r:id="rId11" w:anchor=":~:text=The%20Germany%20Hospitality%20Market%20is,and%20support%20from%20the%20government" w:history="1">
        <w:r w:rsidRPr="00455D16">
          <w:rPr>
            <w:rStyle w:val="Hyperlink"/>
          </w:rPr>
          <w:t>https://www.sphericalinsights.com/reports/germany-hospitality-market#:~:text=The%20Germany%20Hospitality%20Market%20is,and%20support%20from%20the%20government</w:t>
        </w:r>
      </w:hyperlink>
      <w:r>
        <w:t xml:space="preserve"> [Accessed on: 09 October 2024].</w:t>
      </w:r>
    </w:p>
    <w:p w14:paraId="6EE4ED31" w14:textId="77777777" w:rsidR="00BF2C29" w:rsidRPr="00237F40" w:rsidRDefault="00BF2C29" w:rsidP="004E763C">
      <w:pPr>
        <w:spacing w:after="0"/>
        <w:rPr>
          <w:lang w:eastAsia="en-GB"/>
        </w:rPr>
      </w:pPr>
      <w:r w:rsidRPr="00237F40">
        <w:rPr>
          <w:lang w:eastAsia="en-GB"/>
        </w:rPr>
        <w:t xml:space="preserve">Wall Street Journal. (2024) </w:t>
      </w:r>
      <w:r w:rsidRPr="00237F40">
        <w:rPr>
          <w:i/>
          <w:iCs/>
          <w:lang w:eastAsia="en-GB"/>
        </w:rPr>
        <w:t xml:space="preserve">Shangri-La Hotel PCL Annual Report. </w:t>
      </w:r>
      <w:r w:rsidRPr="00237F40">
        <w:rPr>
          <w:lang w:eastAsia="en-GB"/>
        </w:rPr>
        <w:t xml:space="preserve">Available at: </w:t>
      </w:r>
      <w:hyperlink r:id="rId12" w:history="1">
        <w:r w:rsidRPr="00237F40">
          <w:rPr>
            <w:rStyle w:val="Hyperlink"/>
            <w:u w:val="none"/>
            <w:lang w:eastAsia="en-GB"/>
          </w:rPr>
          <w:t>https://www.wsj.com/market-data/quotes/TH/XBKK/SHANG/financials/annual/income-statement</w:t>
        </w:r>
      </w:hyperlink>
      <w:r w:rsidRPr="00237F40">
        <w:rPr>
          <w:lang w:eastAsia="en-GB"/>
        </w:rPr>
        <w:t xml:space="preserve"> [Accessed on: 07 October 2024].</w:t>
      </w:r>
    </w:p>
    <w:p w14:paraId="5F6C513B" w14:textId="77777777" w:rsidR="00BF2C29" w:rsidRPr="00237F40" w:rsidRDefault="00BF2C29" w:rsidP="004E763C">
      <w:pPr>
        <w:spacing w:after="0"/>
        <w:rPr>
          <w:lang w:eastAsia="en-GB"/>
        </w:rPr>
      </w:pPr>
      <w:r w:rsidRPr="00237F40">
        <w:rPr>
          <w:lang w:eastAsia="en-GB"/>
        </w:rPr>
        <w:t xml:space="preserve">Whitbread Investors. (2024) </w:t>
      </w:r>
      <w:r w:rsidRPr="00237F40">
        <w:rPr>
          <w:i/>
          <w:iCs/>
          <w:lang w:eastAsia="en-GB"/>
        </w:rPr>
        <w:t xml:space="preserve">2023 Results, reports, and presentations. </w:t>
      </w:r>
      <w:r w:rsidRPr="00237F40">
        <w:rPr>
          <w:lang w:eastAsia="en-GB"/>
        </w:rPr>
        <w:t xml:space="preserve">Available at: </w:t>
      </w:r>
      <w:hyperlink r:id="rId13" w:history="1">
        <w:r w:rsidRPr="00237F40">
          <w:rPr>
            <w:rStyle w:val="Hyperlink"/>
            <w:u w:val="none"/>
            <w:lang w:eastAsia="en-GB"/>
          </w:rPr>
          <w:t>https://www.whitbread.co.uk/investors/results-reports-and-presentations/</w:t>
        </w:r>
      </w:hyperlink>
      <w:r w:rsidRPr="00237F40">
        <w:rPr>
          <w:lang w:eastAsia="en-GB"/>
        </w:rPr>
        <w:t xml:space="preserve"> [Accessed on: 07 October 2024].</w:t>
      </w:r>
    </w:p>
    <w:p w14:paraId="59753BF1" w14:textId="77777777" w:rsidR="00BF2C29" w:rsidRDefault="00BF2C29" w:rsidP="004E763C">
      <w:pPr>
        <w:spacing w:after="0"/>
        <w:rPr>
          <w:lang w:eastAsia="en-GB"/>
        </w:rPr>
      </w:pPr>
      <w:r w:rsidRPr="00237F40">
        <w:rPr>
          <w:lang w:eastAsia="en-GB"/>
        </w:rPr>
        <w:t xml:space="preserve">Whitbread Media. (2024) </w:t>
      </w:r>
      <w:r w:rsidRPr="00237F40">
        <w:rPr>
          <w:i/>
          <w:iCs/>
          <w:lang w:eastAsia="en-GB"/>
        </w:rPr>
        <w:t>Building on our advantage.</w:t>
      </w:r>
      <w:r w:rsidRPr="00237F40">
        <w:rPr>
          <w:lang w:eastAsia="en-GB"/>
        </w:rPr>
        <w:t xml:space="preserve"> </w:t>
      </w:r>
      <w:r w:rsidRPr="00237F40">
        <w:rPr>
          <w:i/>
          <w:iCs/>
          <w:lang w:eastAsia="en-GB"/>
        </w:rPr>
        <w:t xml:space="preserve">2023 Annual Reports. </w:t>
      </w:r>
      <w:r w:rsidRPr="00237F40">
        <w:rPr>
          <w:lang w:eastAsia="en-GB"/>
        </w:rPr>
        <w:t xml:space="preserve">Available at: </w:t>
      </w:r>
      <w:hyperlink r:id="rId14" w:history="1">
        <w:r w:rsidRPr="00237F40">
          <w:rPr>
            <w:rStyle w:val="Hyperlink"/>
            <w:u w:val="none"/>
            <w:lang w:eastAsia="en-GB"/>
          </w:rPr>
          <w:t>https://cdn.whitbread.co.uk/media/2024/05/Whitbread-PLC-Annual-Report-and-Accounts-2023_Single_pages-1.pdf</w:t>
        </w:r>
      </w:hyperlink>
      <w:r w:rsidRPr="00237F40">
        <w:rPr>
          <w:lang w:eastAsia="en-GB"/>
        </w:rPr>
        <w:t xml:space="preserve"> [Accessed on: 07 October 2024].</w:t>
      </w:r>
    </w:p>
    <w:p w14:paraId="018981E5" w14:textId="77777777" w:rsidR="00BF2C29" w:rsidRDefault="00BF2C29" w:rsidP="004E763C">
      <w:pPr>
        <w:spacing w:after="0"/>
        <w:rPr>
          <w:lang w:eastAsia="en-GB"/>
        </w:rPr>
      </w:pPr>
      <w:r w:rsidRPr="00237F40">
        <w:rPr>
          <w:lang w:eastAsia="en-GB"/>
        </w:rPr>
        <w:t xml:space="preserve">Whitbread Plc. (2024) </w:t>
      </w:r>
      <w:r w:rsidRPr="00237F40">
        <w:rPr>
          <w:i/>
          <w:iCs/>
          <w:lang w:eastAsia="en-GB"/>
        </w:rPr>
        <w:t xml:space="preserve">2023 Annual report. </w:t>
      </w:r>
      <w:r w:rsidRPr="00237F40">
        <w:rPr>
          <w:lang w:eastAsia="en-GB"/>
        </w:rPr>
        <w:t xml:space="preserve">Available at: </w:t>
      </w:r>
      <w:hyperlink r:id="rId15" w:history="1">
        <w:r w:rsidRPr="00237F40">
          <w:rPr>
            <w:rStyle w:val="Hyperlink"/>
            <w:u w:val="none"/>
            <w:lang w:eastAsia="en-GB"/>
          </w:rPr>
          <w:t>https://www.annualreports.com/Company/whitbread-plc</w:t>
        </w:r>
      </w:hyperlink>
      <w:r w:rsidRPr="00237F40">
        <w:rPr>
          <w:lang w:eastAsia="en-GB"/>
        </w:rPr>
        <w:t xml:space="preserve"> [Accessed on: 07 October 2024].</w:t>
      </w:r>
    </w:p>
    <w:p w14:paraId="00C1B562" w14:textId="77777777" w:rsidR="00DF661F" w:rsidRPr="00237F40" w:rsidRDefault="00DF661F" w:rsidP="004E763C">
      <w:pPr>
        <w:spacing w:after="0"/>
        <w:rPr>
          <w:lang w:eastAsia="en-GB"/>
        </w:rPr>
      </w:pPr>
    </w:p>
    <w:p w14:paraId="32D55D83" w14:textId="77777777" w:rsidR="00BF2C29" w:rsidRDefault="00BF2C29" w:rsidP="00BF2C29"/>
    <w:p w14:paraId="33FF8768" w14:textId="77777777" w:rsidR="00A031FB" w:rsidRPr="00237F40" w:rsidRDefault="00A031FB" w:rsidP="004E763C">
      <w:pPr>
        <w:spacing w:after="0"/>
      </w:pPr>
    </w:p>
    <w:sectPr w:rsidR="00A031FB" w:rsidRPr="00237F40" w:rsidSect="00321A9C">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DEA034" w14:textId="77777777" w:rsidR="00C138DE" w:rsidRDefault="00C138DE" w:rsidP="000B5CAF">
      <w:pPr>
        <w:spacing w:after="0" w:line="240" w:lineRule="auto"/>
      </w:pPr>
      <w:r>
        <w:separator/>
      </w:r>
    </w:p>
  </w:endnote>
  <w:endnote w:type="continuationSeparator" w:id="0">
    <w:p w14:paraId="500615F3" w14:textId="77777777" w:rsidR="00C138DE" w:rsidRDefault="00C138DE" w:rsidP="000B5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0CF64C" w14:textId="77777777" w:rsidR="00C138DE" w:rsidRDefault="00C138DE" w:rsidP="000B5CAF">
      <w:pPr>
        <w:spacing w:after="0" w:line="240" w:lineRule="auto"/>
      </w:pPr>
      <w:r>
        <w:separator/>
      </w:r>
    </w:p>
  </w:footnote>
  <w:footnote w:type="continuationSeparator" w:id="0">
    <w:p w14:paraId="71B985F2" w14:textId="77777777" w:rsidR="00C138DE" w:rsidRDefault="00C138DE" w:rsidP="000B5C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81783076"/>
      <w:docPartObj>
        <w:docPartGallery w:val="Page Numbers (Top of Page)"/>
        <w:docPartUnique/>
      </w:docPartObj>
    </w:sdtPr>
    <w:sdtContent>
      <w:p w14:paraId="7C2FC65B" w14:textId="65C3CA65" w:rsidR="000B5CAF" w:rsidRDefault="000B5CAF">
        <w:pPr>
          <w:pStyle w:val="Header"/>
        </w:pPr>
        <w:r>
          <w:fldChar w:fldCharType="begin"/>
        </w:r>
        <w:r>
          <w:instrText>PAGE   \* MERGEFORMAT</w:instrText>
        </w:r>
        <w:r>
          <w:fldChar w:fldCharType="separate"/>
        </w:r>
        <w:r>
          <w:t>2</w:t>
        </w:r>
        <w:r>
          <w:fldChar w:fldCharType="end"/>
        </w:r>
      </w:p>
    </w:sdtContent>
  </w:sdt>
  <w:p w14:paraId="3DECCB3F" w14:textId="77777777" w:rsidR="000B5CAF" w:rsidRDefault="000B5CA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2C0"/>
    <w:rsid w:val="00000E3C"/>
    <w:rsid w:val="000139E1"/>
    <w:rsid w:val="00026BC7"/>
    <w:rsid w:val="00055FF0"/>
    <w:rsid w:val="000635E5"/>
    <w:rsid w:val="00063F95"/>
    <w:rsid w:val="000A552B"/>
    <w:rsid w:val="000B20FF"/>
    <w:rsid w:val="000B5CAF"/>
    <w:rsid w:val="00107898"/>
    <w:rsid w:val="001142B4"/>
    <w:rsid w:val="00126A0C"/>
    <w:rsid w:val="00133DD7"/>
    <w:rsid w:val="001358DF"/>
    <w:rsid w:val="00156A9D"/>
    <w:rsid w:val="00174009"/>
    <w:rsid w:val="00187A3B"/>
    <w:rsid w:val="001C7952"/>
    <w:rsid w:val="001D4306"/>
    <w:rsid w:val="001E0625"/>
    <w:rsid w:val="001F45FD"/>
    <w:rsid w:val="00237F40"/>
    <w:rsid w:val="00241E51"/>
    <w:rsid w:val="00253FF4"/>
    <w:rsid w:val="00282F40"/>
    <w:rsid w:val="0028697F"/>
    <w:rsid w:val="00286AAA"/>
    <w:rsid w:val="002F5075"/>
    <w:rsid w:val="003043EC"/>
    <w:rsid w:val="00312F74"/>
    <w:rsid w:val="0032012B"/>
    <w:rsid w:val="00321A9C"/>
    <w:rsid w:val="0037283B"/>
    <w:rsid w:val="00381AD2"/>
    <w:rsid w:val="00384721"/>
    <w:rsid w:val="0038681E"/>
    <w:rsid w:val="0039399C"/>
    <w:rsid w:val="003C0C88"/>
    <w:rsid w:val="003E6401"/>
    <w:rsid w:val="003F7FB7"/>
    <w:rsid w:val="004146ED"/>
    <w:rsid w:val="00423CFD"/>
    <w:rsid w:val="004376B6"/>
    <w:rsid w:val="00440AD1"/>
    <w:rsid w:val="00445187"/>
    <w:rsid w:val="004B1B49"/>
    <w:rsid w:val="004B5A36"/>
    <w:rsid w:val="004E21C8"/>
    <w:rsid w:val="004E5FC4"/>
    <w:rsid w:val="004E763C"/>
    <w:rsid w:val="004F1170"/>
    <w:rsid w:val="005103E5"/>
    <w:rsid w:val="005155EC"/>
    <w:rsid w:val="00516ECB"/>
    <w:rsid w:val="0054450C"/>
    <w:rsid w:val="00565A82"/>
    <w:rsid w:val="00571D2F"/>
    <w:rsid w:val="0058510C"/>
    <w:rsid w:val="00587D24"/>
    <w:rsid w:val="00592071"/>
    <w:rsid w:val="005948AF"/>
    <w:rsid w:val="005B6066"/>
    <w:rsid w:val="005E4968"/>
    <w:rsid w:val="00606338"/>
    <w:rsid w:val="0061485B"/>
    <w:rsid w:val="006224E5"/>
    <w:rsid w:val="00654C93"/>
    <w:rsid w:val="006712C0"/>
    <w:rsid w:val="00676235"/>
    <w:rsid w:val="00693B89"/>
    <w:rsid w:val="006B2903"/>
    <w:rsid w:val="006C1A2D"/>
    <w:rsid w:val="006D5FAD"/>
    <w:rsid w:val="006E1F50"/>
    <w:rsid w:val="006F1E81"/>
    <w:rsid w:val="00720127"/>
    <w:rsid w:val="00730C24"/>
    <w:rsid w:val="007573EE"/>
    <w:rsid w:val="00760C06"/>
    <w:rsid w:val="007714B9"/>
    <w:rsid w:val="007776EB"/>
    <w:rsid w:val="007A764F"/>
    <w:rsid w:val="007C349F"/>
    <w:rsid w:val="007F1F06"/>
    <w:rsid w:val="008166A7"/>
    <w:rsid w:val="00827A49"/>
    <w:rsid w:val="00842D1C"/>
    <w:rsid w:val="008F1209"/>
    <w:rsid w:val="009350E8"/>
    <w:rsid w:val="00945DC4"/>
    <w:rsid w:val="00954736"/>
    <w:rsid w:val="00967377"/>
    <w:rsid w:val="009766E8"/>
    <w:rsid w:val="009A1E42"/>
    <w:rsid w:val="009C6649"/>
    <w:rsid w:val="009F5D8E"/>
    <w:rsid w:val="00A031FB"/>
    <w:rsid w:val="00A066D8"/>
    <w:rsid w:val="00A231D8"/>
    <w:rsid w:val="00A435EF"/>
    <w:rsid w:val="00A5442C"/>
    <w:rsid w:val="00A626BB"/>
    <w:rsid w:val="00A72A4D"/>
    <w:rsid w:val="00AB4502"/>
    <w:rsid w:val="00B02718"/>
    <w:rsid w:val="00B0323C"/>
    <w:rsid w:val="00B11C57"/>
    <w:rsid w:val="00B20111"/>
    <w:rsid w:val="00B44AA2"/>
    <w:rsid w:val="00B45F7C"/>
    <w:rsid w:val="00BB5854"/>
    <w:rsid w:val="00BC78E4"/>
    <w:rsid w:val="00BD7B1E"/>
    <w:rsid w:val="00BE0998"/>
    <w:rsid w:val="00BE7B89"/>
    <w:rsid w:val="00BF2C29"/>
    <w:rsid w:val="00C138DE"/>
    <w:rsid w:val="00C4566C"/>
    <w:rsid w:val="00C71020"/>
    <w:rsid w:val="00C71B5A"/>
    <w:rsid w:val="00C771E1"/>
    <w:rsid w:val="00CE5BDB"/>
    <w:rsid w:val="00CF4D29"/>
    <w:rsid w:val="00D0517D"/>
    <w:rsid w:val="00D072D3"/>
    <w:rsid w:val="00D6027E"/>
    <w:rsid w:val="00D625C2"/>
    <w:rsid w:val="00D65BC2"/>
    <w:rsid w:val="00D91615"/>
    <w:rsid w:val="00DC2F43"/>
    <w:rsid w:val="00DC422E"/>
    <w:rsid w:val="00DD5921"/>
    <w:rsid w:val="00DF29CD"/>
    <w:rsid w:val="00DF661F"/>
    <w:rsid w:val="00E20CE2"/>
    <w:rsid w:val="00E545AE"/>
    <w:rsid w:val="00E61B05"/>
    <w:rsid w:val="00E621BB"/>
    <w:rsid w:val="00E664AA"/>
    <w:rsid w:val="00E74860"/>
    <w:rsid w:val="00EA033D"/>
    <w:rsid w:val="00EA08AE"/>
    <w:rsid w:val="00EA5904"/>
    <w:rsid w:val="00EE37F3"/>
    <w:rsid w:val="00EE4A9C"/>
    <w:rsid w:val="00F26137"/>
    <w:rsid w:val="00F517A3"/>
    <w:rsid w:val="00F724DB"/>
    <w:rsid w:val="00F75104"/>
    <w:rsid w:val="00FB2A97"/>
    <w:rsid w:val="00FC2322"/>
    <w:rsid w:val="00FD181A"/>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2186F"/>
  <w15:chartTrackingRefBased/>
  <w15:docId w15:val="{F230F94F-B271-4B98-B3C0-10D941BB7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C93"/>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4E763C"/>
    <w:pPr>
      <w:keepNext/>
      <w:keepLines/>
      <w:spacing w:after="0"/>
      <w:outlineLvl w:val="0"/>
    </w:pPr>
    <w:rPr>
      <w:rFonts w:eastAsiaTheme="majorEastAsia" w:cstheme="majorBidi"/>
      <w:b/>
      <w:color w:val="000000" w:themeColor="text1"/>
      <w:sz w:val="28"/>
      <w:szCs w:val="36"/>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63C"/>
    <w:rPr>
      <w:rFonts w:ascii="Times New Roman" w:eastAsiaTheme="majorEastAsia" w:hAnsi="Times New Roman" w:cstheme="majorBidi"/>
      <w:b/>
      <w:color w:val="000000" w:themeColor="text1"/>
      <w:kern w:val="0"/>
      <w:sz w:val="28"/>
      <w:szCs w:val="36"/>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character" w:styleId="Hyperlink">
    <w:name w:val="Hyperlink"/>
    <w:basedOn w:val="DefaultParagraphFont"/>
    <w:uiPriority w:val="99"/>
    <w:unhideWhenUsed/>
    <w:rsid w:val="00654C93"/>
    <w:rPr>
      <w:color w:val="0563C1" w:themeColor="hyperlink"/>
      <w:u w:val="single"/>
    </w:rPr>
  </w:style>
  <w:style w:type="paragraph" w:styleId="Header">
    <w:name w:val="header"/>
    <w:basedOn w:val="Normal"/>
    <w:link w:val="HeaderChar"/>
    <w:uiPriority w:val="99"/>
    <w:unhideWhenUsed/>
    <w:rsid w:val="000B5C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CAF"/>
    <w:rPr>
      <w:rFonts w:ascii="Times New Roman" w:hAnsi="Times New Roman"/>
      <w:kern w:val="0"/>
      <w:sz w:val="24"/>
      <w14:ligatures w14:val="none"/>
    </w:rPr>
  </w:style>
  <w:style w:type="paragraph" w:styleId="Footer">
    <w:name w:val="footer"/>
    <w:basedOn w:val="Normal"/>
    <w:link w:val="FooterChar"/>
    <w:uiPriority w:val="99"/>
    <w:unhideWhenUsed/>
    <w:rsid w:val="000B5C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CAF"/>
    <w:rPr>
      <w:rFonts w:ascii="Times New Roman" w:hAnsi="Times New Roman"/>
      <w:kern w:val="0"/>
      <w:sz w:val="24"/>
      <w14:ligatures w14:val="none"/>
    </w:rPr>
  </w:style>
  <w:style w:type="paragraph" w:styleId="TOCHeading">
    <w:name w:val="TOC Heading"/>
    <w:basedOn w:val="Heading1"/>
    <w:next w:val="Normal"/>
    <w:uiPriority w:val="39"/>
    <w:unhideWhenUsed/>
    <w:qFormat/>
    <w:rsid w:val="003F7FB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F7FB7"/>
    <w:pPr>
      <w:spacing w:after="100"/>
    </w:pPr>
  </w:style>
  <w:style w:type="character" w:styleId="UnresolvedMention">
    <w:name w:val="Unresolved Mention"/>
    <w:basedOn w:val="DefaultParagraphFont"/>
    <w:uiPriority w:val="99"/>
    <w:semiHidden/>
    <w:unhideWhenUsed/>
    <w:rsid w:val="00DD5921"/>
    <w:rPr>
      <w:color w:val="605E5C"/>
      <w:shd w:val="clear" w:color="auto" w:fill="E1DFDD"/>
    </w:rPr>
  </w:style>
  <w:style w:type="paragraph" w:styleId="ListParagraph">
    <w:name w:val="List Paragraph"/>
    <w:basedOn w:val="Normal"/>
    <w:uiPriority w:val="34"/>
    <w:qFormat/>
    <w:rsid w:val="00BE0998"/>
    <w:pPr>
      <w:ind w:left="720"/>
      <w:contextualSpacing/>
    </w:pPr>
  </w:style>
  <w:style w:type="character" w:styleId="FollowedHyperlink">
    <w:name w:val="FollowedHyperlink"/>
    <w:basedOn w:val="DefaultParagraphFont"/>
    <w:uiPriority w:val="99"/>
    <w:semiHidden/>
    <w:unhideWhenUsed/>
    <w:rsid w:val="009A1E42"/>
    <w:rPr>
      <w:color w:val="954F72" w:themeColor="followedHyperlink"/>
      <w:u w:val="single"/>
    </w:rPr>
  </w:style>
  <w:style w:type="character" w:styleId="CommentReference">
    <w:name w:val="annotation reference"/>
    <w:basedOn w:val="DefaultParagraphFont"/>
    <w:uiPriority w:val="99"/>
    <w:semiHidden/>
    <w:unhideWhenUsed/>
    <w:rsid w:val="00CF4D29"/>
    <w:rPr>
      <w:sz w:val="16"/>
      <w:szCs w:val="16"/>
    </w:rPr>
  </w:style>
  <w:style w:type="paragraph" w:styleId="CommentText">
    <w:name w:val="annotation text"/>
    <w:basedOn w:val="Normal"/>
    <w:link w:val="CommentTextChar"/>
    <w:uiPriority w:val="99"/>
    <w:unhideWhenUsed/>
    <w:rsid w:val="00CF4D29"/>
    <w:pPr>
      <w:spacing w:line="240" w:lineRule="auto"/>
    </w:pPr>
    <w:rPr>
      <w:sz w:val="20"/>
      <w:szCs w:val="20"/>
    </w:rPr>
  </w:style>
  <w:style w:type="character" w:customStyle="1" w:styleId="CommentTextChar">
    <w:name w:val="Comment Text Char"/>
    <w:basedOn w:val="DefaultParagraphFont"/>
    <w:link w:val="CommentText"/>
    <w:uiPriority w:val="99"/>
    <w:rsid w:val="00CF4D29"/>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F4D29"/>
    <w:rPr>
      <w:b/>
      <w:bCs/>
    </w:rPr>
  </w:style>
  <w:style w:type="character" w:customStyle="1" w:styleId="CommentSubjectChar">
    <w:name w:val="Comment Subject Char"/>
    <w:basedOn w:val="CommentTextChar"/>
    <w:link w:val="CommentSubject"/>
    <w:uiPriority w:val="99"/>
    <w:semiHidden/>
    <w:rsid w:val="00CF4D29"/>
    <w:rPr>
      <w:rFonts w:ascii="Times New Roman" w:hAnsi="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9680671">
      <w:bodyDiv w:val="1"/>
      <w:marLeft w:val="0"/>
      <w:marRight w:val="0"/>
      <w:marTop w:val="0"/>
      <w:marBottom w:val="0"/>
      <w:divBdr>
        <w:top w:val="none" w:sz="0" w:space="0" w:color="auto"/>
        <w:left w:val="none" w:sz="0" w:space="0" w:color="auto"/>
        <w:bottom w:val="none" w:sz="0" w:space="0" w:color="auto"/>
        <w:right w:val="none" w:sz="0" w:space="0" w:color="auto"/>
      </w:divBdr>
    </w:div>
    <w:div w:id="1127115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dorintelligence.com/industry-reports/hospitality-industry-in-the-united-arab-emirates/market-size" TargetMode="External"/><Relationship Id="rId13" Type="http://schemas.openxmlformats.org/officeDocument/2006/relationships/hyperlink" Target="https://www.whitbread.co.uk/investors/results-reports-and-presentation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wsj.com/market-data/quotes/TH/XBKK/SHANG/financials/annual/income-stateme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phericalinsights.com/reports/germany-hospitality-market" TargetMode="External"/><Relationship Id="rId5" Type="http://schemas.openxmlformats.org/officeDocument/2006/relationships/footnotes" Target="footnotes.xml"/><Relationship Id="rId15" Type="http://schemas.openxmlformats.org/officeDocument/2006/relationships/hyperlink" Target="https://www.annualreports.com/Company/whitbread-plc" TargetMode="External"/><Relationship Id="rId10" Type="http://schemas.openxmlformats.org/officeDocument/2006/relationships/hyperlink" Target="https://sitecore-cd.shangri-la.com/-/media/Project/Shangri-La-Group/Investor/Files/Public-Disclosures/Latest-Top-Publications/2023_Annual_Report_E.pdf" TargetMode="External"/><Relationship Id="rId4" Type="http://schemas.openxmlformats.org/officeDocument/2006/relationships/webSettings" Target="webSettings.xml"/><Relationship Id="rId9" Type="http://schemas.openxmlformats.org/officeDocument/2006/relationships/hyperlink" Target="https://www.shangproperties.com/app/uploads/2024/05/SHANG-PROPERTIES-2023-AR-For-Web-Viewing.pdf" TargetMode="External"/><Relationship Id="rId14" Type="http://schemas.openxmlformats.org/officeDocument/2006/relationships/hyperlink" Target="https://cdn.whitbread.co.uk/media/2024/05/Whitbread-PLC-Annual-Report-and-Accounts-2023_Single_pages-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1FCDC1-F832-4DE1-B409-D4EC21B95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10</Pages>
  <Words>2761</Words>
  <Characters>15742</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Claudia Butnariu (2239415)</cp:lastModifiedBy>
  <cp:revision>3</cp:revision>
  <dcterms:created xsi:type="dcterms:W3CDTF">2024-10-07T06:35:00Z</dcterms:created>
  <dcterms:modified xsi:type="dcterms:W3CDTF">2024-10-17T19:33:00Z</dcterms:modified>
</cp:coreProperties>
</file>