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B1285" w14:textId="0E6A2013" w:rsidR="0010517C" w:rsidRDefault="0010517C" w:rsidP="006E1F9D">
      <w:pPr>
        <w:spacing w:beforeLines="60" w:before="144" w:afterLines="40" w:after="96"/>
        <w:jc w:val="center"/>
        <w:rPr>
          <w:b/>
          <w:bCs/>
          <w:sz w:val="32"/>
          <w:szCs w:val="32"/>
        </w:rPr>
      </w:pPr>
      <w:r>
        <w:rPr>
          <w:noProof/>
        </w:rPr>
        <w:drawing>
          <wp:inline distT="0" distB="0" distL="0" distR="0" wp14:anchorId="6FFF4329" wp14:editId="5E90DAF2">
            <wp:extent cx="6086475" cy="1790065"/>
            <wp:effectExtent l="0" t="0" r="9525" b="635"/>
            <wp:docPr id="1306641939"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5393" cy="1801511"/>
                    </a:xfrm>
                    <a:prstGeom prst="rect">
                      <a:avLst/>
                    </a:prstGeom>
                    <a:noFill/>
                    <a:ln>
                      <a:noFill/>
                    </a:ln>
                  </pic:spPr>
                </pic:pic>
              </a:graphicData>
            </a:graphic>
          </wp:inline>
        </w:drawing>
      </w:r>
    </w:p>
    <w:p w14:paraId="00000001" w14:textId="535C48A0" w:rsidR="00C9488E" w:rsidRPr="004D0BA0" w:rsidRDefault="00B22214" w:rsidP="006E1F9D">
      <w:pPr>
        <w:spacing w:beforeLines="60" w:before="144" w:afterLines="40" w:after="96"/>
        <w:jc w:val="center"/>
        <w:rPr>
          <w:color w:val="0070C0"/>
          <w:sz w:val="44"/>
          <w:szCs w:val="44"/>
        </w:rPr>
      </w:pPr>
      <w:r w:rsidRPr="004D0BA0">
        <w:rPr>
          <w:b/>
          <w:bCs/>
          <w:color w:val="0070C0"/>
          <w:sz w:val="44"/>
          <w:szCs w:val="44"/>
        </w:rPr>
        <w:t>Module Title:</w:t>
      </w:r>
      <w:r w:rsidRPr="004D0BA0">
        <w:rPr>
          <w:color w:val="0070C0"/>
          <w:sz w:val="44"/>
          <w:szCs w:val="44"/>
        </w:rPr>
        <w:t xml:space="preserve"> Independent Project</w:t>
      </w:r>
    </w:p>
    <w:p w14:paraId="00000002" w14:textId="77777777" w:rsidR="00C9488E" w:rsidRDefault="00B22214" w:rsidP="006E1F9D">
      <w:pPr>
        <w:spacing w:beforeLines="60" w:before="144" w:afterLines="40" w:after="96"/>
        <w:jc w:val="center"/>
        <w:rPr>
          <w:sz w:val="28"/>
          <w:szCs w:val="28"/>
        </w:rPr>
      </w:pPr>
      <w:r w:rsidRPr="004D0BA0">
        <w:rPr>
          <w:b/>
          <w:bCs/>
          <w:sz w:val="28"/>
          <w:szCs w:val="28"/>
        </w:rPr>
        <w:t>Module Code:</w:t>
      </w:r>
      <w:r w:rsidRPr="004D0BA0">
        <w:rPr>
          <w:sz w:val="28"/>
          <w:szCs w:val="28"/>
        </w:rPr>
        <w:t xml:space="preserve"> BMBM6020</w:t>
      </w:r>
    </w:p>
    <w:p w14:paraId="2C5ADF80" w14:textId="0FC9E9E6" w:rsidR="004D0BA0" w:rsidRPr="004D0BA0" w:rsidRDefault="004D0BA0" w:rsidP="006E1F9D">
      <w:pPr>
        <w:spacing w:beforeLines="60" w:before="144" w:afterLines="40" w:after="96"/>
        <w:jc w:val="center"/>
      </w:pPr>
      <w:r w:rsidRPr="00741E97">
        <w:rPr>
          <w:b/>
          <w:bCs/>
          <w:sz w:val="28"/>
          <w:szCs w:val="28"/>
        </w:rPr>
        <w:t>Lecturer/Supervisor:</w:t>
      </w:r>
      <w:r>
        <w:rPr>
          <w:b/>
          <w:bCs/>
        </w:rPr>
        <w:t xml:space="preserve"> </w:t>
      </w:r>
      <w:r w:rsidRPr="004D0BA0">
        <w:t>R</w:t>
      </w:r>
      <w:r w:rsidR="00A04C0B">
        <w:t>o</w:t>
      </w:r>
      <w:r w:rsidRPr="004D0BA0">
        <w:t>byn Griffiths</w:t>
      </w:r>
    </w:p>
    <w:p w14:paraId="00000003" w14:textId="77777777" w:rsidR="00C9488E" w:rsidRPr="004D0BA0" w:rsidRDefault="00B22214" w:rsidP="006E1F9D">
      <w:pPr>
        <w:spacing w:beforeLines="60" w:before="144" w:afterLines="40" w:after="96"/>
        <w:jc w:val="center"/>
        <w:rPr>
          <w:sz w:val="28"/>
          <w:szCs w:val="28"/>
        </w:rPr>
      </w:pPr>
      <w:r w:rsidRPr="004D0BA0">
        <w:rPr>
          <w:b/>
          <w:bCs/>
          <w:sz w:val="28"/>
          <w:szCs w:val="28"/>
        </w:rPr>
        <w:t>Programme:</w:t>
      </w:r>
      <w:r w:rsidRPr="004D0BA0">
        <w:rPr>
          <w:sz w:val="28"/>
          <w:szCs w:val="28"/>
        </w:rPr>
        <w:t xml:space="preserve"> Undergraduate Business Management</w:t>
      </w:r>
    </w:p>
    <w:p w14:paraId="0F75291E" w14:textId="77777777" w:rsidR="006E1F9D" w:rsidRDefault="006E1F9D" w:rsidP="006E1F9D">
      <w:pPr>
        <w:spacing w:beforeLines="60" w:before="144" w:afterLines="40" w:after="96"/>
        <w:jc w:val="center"/>
        <w:rPr>
          <w:b/>
          <w:bCs/>
          <w:sz w:val="28"/>
          <w:szCs w:val="28"/>
        </w:rPr>
      </w:pPr>
    </w:p>
    <w:p w14:paraId="37420CF6" w14:textId="77777777" w:rsidR="006E1F9D" w:rsidRDefault="006E1F9D" w:rsidP="006E1F9D">
      <w:pPr>
        <w:spacing w:beforeLines="60" w:before="144" w:afterLines="40" w:after="96"/>
        <w:jc w:val="center"/>
        <w:rPr>
          <w:b/>
          <w:bCs/>
          <w:sz w:val="28"/>
          <w:szCs w:val="28"/>
        </w:rPr>
      </w:pPr>
    </w:p>
    <w:p w14:paraId="0C0BDE5F" w14:textId="77777777" w:rsidR="006E1F9D" w:rsidRDefault="006E1F9D" w:rsidP="006E1F9D">
      <w:pPr>
        <w:spacing w:beforeLines="60" w:before="144" w:afterLines="40" w:after="96"/>
        <w:jc w:val="center"/>
        <w:rPr>
          <w:b/>
          <w:bCs/>
          <w:sz w:val="28"/>
          <w:szCs w:val="28"/>
        </w:rPr>
      </w:pPr>
    </w:p>
    <w:p w14:paraId="7619F487" w14:textId="77777777" w:rsidR="006E1F9D" w:rsidRPr="006E1F9D" w:rsidRDefault="006E1F9D" w:rsidP="006E1F9D">
      <w:pPr>
        <w:spacing w:beforeLines="60" w:before="144" w:afterLines="40" w:after="96"/>
        <w:jc w:val="center"/>
        <w:rPr>
          <w:b/>
          <w:bCs/>
          <w:sz w:val="32"/>
          <w:szCs w:val="32"/>
        </w:rPr>
      </w:pPr>
    </w:p>
    <w:p w14:paraId="0DE1E0D6" w14:textId="7BF80D0F" w:rsidR="00741E97" w:rsidRPr="00C569B2" w:rsidRDefault="00B22214" w:rsidP="006E1F9D">
      <w:pPr>
        <w:spacing w:beforeLines="60" w:before="144" w:afterLines="40" w:after="96"/>
        <w:jc w:val="center"/>
        <w:rPr>
          <w:color w:val="EE0000"/>
          <w:sz w:val="36"/>
          <w:szCs w:val="36"/>
        </w:rPr>
      </w:pPr>
      <w:r w:rsidRPr="00C569B2">
        <w:rPr>
          <w:color w:val="EE0000"/>
          <w:sz w:val="36"/>
          <w:szCs w:val="36"/>
        </w:rPr>
        <w:t>Assessment Title: Research Project</w:t>
      </w:r>
    </w:p>
    <w:p w14:paraId="4FF42E09" w14:textId="2299D3A7" w:rsidR="00741E97" w:rsidRDefault="00B22214" w:rsidP="006E1F9D">
      <w:pPr>
        <w:spacing w:beforeLines="60" w:before="144" w:afterLines="40" w:after="96"/>
        <w:jc w:val="center"/>
        <w:rPr>
          <w:b/>
          <w:bCs/>
          <w:i/>
          <w:iCs/>
          <w:sz w:val="32"/>
          <w:szCs w:val="32"/>
        </w:rPr>
      </w:pPr>
      <w:r w:rsidRPr="00D833EF">
        <w:rPr>
          <w:b/>
          <w:bCs/>
          <w:sz w:val="32"/>
          <w:szCs w:val="32"/>
        </w:rPr>
        <w:t>Research Topic:</w:t>
      </w:r>
      <w:r w:rsidRPr="00D833EF">
        <w:rPr>
          <w:sz w:val="32"/>
          <w:szCs w:val="32"/>
        </w:rPr>
        <w:t xml:space="preserve"> </w:t>
      </w:r>
      <w:r w:rsidRPr="00741E97">
        <w:rPr>
          <w:b/>
          <w:bCs/>
          <w:i/>
          <w:iCs/>
          <w:sz w:val="32"/>
          <w:szCs w:val="32"/>
        </w:rPr>
        <w:t>Technologies Used in NHS Intelligent Automation (IA) Systems During COVID-19</w:t>
      </w:r>
    </w:p>
    <w:p w14:paraId="0CC84C2D" w14:textId="77777777" w:rsidR="00741E97" w:rsidRDefault="00741E97" w:rsidP="006E1F9D">
      <w:pPr>
        <w:spacing w:beforeLines="60" w:before="144" w:afterLines="40" w:after="96"/>
        <w:jc w:val="center"/>
        <w:rPr>
          <w:b/>
          <w:bCs/>
          <w:i/>
          <w:iCs/>
          <w:sz w:val="32"/>
          <w:szCs w:val="32"/>
        </w:rPr>
      </w:pPr>
    </w:p>
    <w:p w14:paraId="06C317F0" w14:textId="77777777" w:rsidR="006E1F9D" w:rsidRPr="00741E97" w:rsidRDefault="006E1F9D" w:rsidP="006E1F9D">
      <w:pPr>
        <w:spacing w:beforeLines="60" w:before="144" w:afterLines="40" w:after="96"/>
        <w:jc w:val="center"/>
        <w:rPr>
          <w:b/>
          <w:bCs/>
          <w:i/>
          <w:iCs/>
          <w:sz w:val="32"/>
          <w:szCs w:val="32"/>
        </w:rPr>
      </w:pPr>
    </w:p>
    <w:p w14:paraId="06449655" w14:textId="3E5EA4F9" w:rsidR="00741E97" w:rsidRPr="004D0BA0" w:rsidRDefault="00741E97" w:rsidP="006E1F9D">
      <w:pPr>
        <w:spacing w:beforeLines="60" w:before="144" w:afterLines="40" w:after="96"/>
        <w:jc w:val="center"/>
        <w:rPr>
          <w:sz w:val="28"/>
          <w:szCs w:val="28"/>
        </w:rPr>
      </w:pPr>
      <w:r w:rsidRPr="00741E97">
        <w:rPr>
          <w:b/>
          <w:bCs/>
        </w:rPr>
        <w:t>Date:</w:t>
      </w:r>
      <w:r w:rsidRPr="004D0BA0">
        <w:rPr>
          <w:sz w:val="28"/>
          <w:szCs w:val="28"/>
        </w:rPr>
        <w:t xml:space="preserve"> </w:t>
      </w:r>
      <w:r w:rsidRPr="00741E97">
        <w:t>08.05.2026</w:t>
      </w:r>
    </w:p>
    <w:p w14:paraId="6B03A7AD" w14:textId="7D796549" w:rsidR="00741E97" w:rsidRPr="006E1F9D" w:rsidRDefault="00741E97" w:rsidP="006E1F9D">
      <w:pPr>
        <w:spacing w:beforeLines="60" w:before="144" w:afterLines="40" w:after="96"/>
        <w:jc w:val="center"/>
        <w:rPr>
          <w:sz w:val="28"/>
          <w:szCs w:val="28"/>
        </w:rPr>
      </w:pPr>
      <w:r w:rsidRPr="00741E97">
        <w:rPr>
          <w:b/>
          <w:bCs/>
          <w:sz w:val="28"/>
          <w:szCs w:val="28"/>
        </w:rPr>
        <w:t>Student Name:</w:t>
      </w:r>
      <w:r w:rsidRPr="00741E97">
        <w:rPr>
          <w:sz w:val="28"/>
          <w:szCs w:val="28"/>
        </w:rPr>
        <w:t xml:space="preserve"> </w:t>
      </w:r>
      <w:r>
        <w:rPr>
          <w:sz w:val="28"/>
          <w:szCs w:val="28"/>
        </w:rPr>
        <w:t>Cyrille Tounoudjou / 1914188</w:t>
      </w:r>
    </w:p>
    <w:p w14:paraId="0000000B" w14:textId="6940C4FA" w:rsidR="00C9488E" w:rsidRPr="006E1F9D" w:rsidRDefault="00B22214" w:rsidP="006E1F9D">
      <w:pPr>
        <w:spacing w:beforeLines="60" w:before="144" w:afterLines="40" w:after="96"/>
        <w:jc w:val="center"/>
        <w:rPr>
          <w:sz w:val="28"/>
          <w:szCs w:val="28"/>
        </w:rPr>
      </w:pPr>
      <w:r w:rsidRPr="00D833EF">
        <w:br w:type="page"/>
      </w:r>
      <w:r w:rsidRPr="006E1F9D">
        <w:rPr>
          <w:b/>
          <w:bCs/>
          <w:sz w:val="28"/>
          <w:szCs w:val="28"/>
        </w:rPr>
        <w:lastRenderedPageBreak/>
        <w:t>Abstract</w:t>
      </w:r>
    </w:p>
    <w:p w14:paraId="0000000C" w14:textId="77777777" w:rsidR="00C9488E" w:rsidRPr="00D833EF" w:rsidRDefault="00B22214" w:rsidP="00D833EF">
      <w:pPr>
        <w:spacing w:beforeLines="60" w:before="144" w:afterLines="40" w:after="96"/>
      </w:pPr>
      <w:r w:rsidRPr="00D833EF">
        <w:t xml:space="preserve">The COVID-19 crisis also increased the use of Intelligent Automation (IA) technologies throughout the National Health Service to facilitate the delivery of care in times of an unprecedented crisis. This paper is a critical analysis of the use, findings, and disadvantages of the IA technologies, which had been implemented in the NHS during the pandemic and included Electronic Health Records, digital triage system, Robotic Process Automation, and remote patient monitoring programme. The methodology that will </w:t>
      </w:r>
      <w:r w:rsidRPr="00D833EF">
        <w:t>be used is a qualitative secondary study, which will utilize a literature review and thematic analysis of scholarly articles, policy reports, and healthcare reports published within the last five years (2020-2025).</w:t>
      </w:r>
    </w:p>
    <w:p w14:paraId="0000000D" w14:textId="77777777" w:rsidR="00C9488E" w:rsidRPr="00D833EF" w:rsidRDefault="00B22214" w:rsidP="00D833EF">
      <w:pPr>
        <w:spacing w:beforeLines="60" w:before="144" w:afterLines="40" w:after="96"/>
      </w:pPr>
      <w:r w:rsidRPr="00D833EF">
        <w:t>The findings mentioned that IA technologies increased efficiency in operations, offered the possibility to provide healthcare remotely, and helped to make decisions in clinical situations when extreme pressure was evident. Nevertheless, it was also found that the barriers to interoperability, lack of uniform digital maturity among NHS trusts, weaknesses in their governance, workforce capability gaps, and issues with the reliability of algorithms and digital inequality were also significant obstacles. The pa</w:t>
      </w:r>
      <w:r w:rsidRPr="00D833EF">
        <w:t>per concludes that IA actually played a vital role in the NHS response to the pandemic, although a stronger governance structure, integrated infrastructure, workforce development and equitable access to digital technologies in healthcare are the secret keys to sustainability in digital transformation.</w:t>
      </w:r>
      <w:r w:rsidRPr="00D833EF">
        <w:br w:type="page"/>
      </w:r>
    </w:p>
    <w:sdt>
      <w:sdtPr>
        <w:rPr>
          <w:rFonts w:ascii="Times New Roman" w:eastAsia="Times New Roman" w:hAnsi="Times New Roman" w:cs="Times New Roman"/>
          <w:b w:val="0"/>
          <w:bCs w:val="0"/>
          <w:color w:val="auto"/>
          <w:sz w:val="24"/>
          <w:szCs w:val="24"/>
          <w:lang w:val="en-GB" w:eastAsia="en-GB" w:bidi="bn-IN"/>
        </w:rPr>
        <w:id w:val="1300505225"/>
        <w:docPartObj>
          <w:docPartGallery w:val="Table of Contents"/>
          <w:docPartUnique/>
        </w:docPartObj>
      </w:sdtPr>
      <w:sdtEndPr>
        <w:rPr>
          <w:noProof/>
        </w:rPr>
      </w:sdtEndPr>
      <w:sdtContent>
        <w:p w14:paraId="387815BD" w14:textId="11651884" w:rsidR="00D833EF" w:rsidRPr="00D833EF" w:rsidRDefault="00D833EF" w:rsidP="00D833EF">
          <w:pPr>
            <w:pStyle w:val="TOCHeading"/>
            <w:spacing w:beforeLines="60" w:before="144" w:afterLines="40" w:after="96" w:line="240" w:lineRule="auto"/>
            <w:jc w:val="center"/>
            <w:rPr>
              <w:rFonts w:ascii="Times New Roman" w:hAnsi="Times New Roman" w:cs="Times New Roman"/>
            </w:rPr>
          </w:pPr>
          <w:r w:rsidRPr="00D833EF">
            <w:rPr>
              <w:rFonts w:ascii="Times New Roman" w:hAnsi="Times New Roman" w:cs="Times New Roman"/>
            </w:rPr>
            <w:t>Table of Contents</w:t>
          </w:r>
        </w:p>
        <w:p w14:paraId="1F9F1B95" w14:textId="19068CE3" w:rsidR="00D833EF" w:rsidRPr="00D833EF" w:rsidRDefault="00D833EF" w:rsidP="00D833EF">
          <w:pPr>
            <w:pStyle w:val="TOC1"/>
            <w:tabs>
              <w:tab w:val="right" w:leader="dot" w:pos="9019"/>
            </w:tabs>
            <w:spacing w:beforeLines="60" w:before="144" w:afterLines="40" w:after="96" w:line="240" w:lineRule="auto"/>
            <w:rPr>
              <w:rFonts w:ascii="Times New Roman" w:hAnsi="Times New Roman" w:cs="Times New Roman"/>
              <w:noProof/>
            </w:rPr>
          </w:pPr>
          <w:r w:rsidRPr="00D833EF">
            <w:rPr>
              <w:rFonts w:ascii="Times New Roman" w:hAnsi="Times New Roman" w:cs="Times New Roman"/>
              <w:b w:val="0"/>
              <w:bCs w:val="0"/>
            </w:rPr>
            <w:fldChar w:fldCharType="begin"/>
          </w:r>
          <w:r w:rsidRPr="00D833EF">
            <w:rPr>
              <w:rFonts w:ascii="Times New Roman" w:hAnsi="Times New Roman" w:cs="Times New Roman"/>
            </w:rPr>
            <w:instrText xml:space="preserve"> TOC \o "1-3" \h \z \u </w:instrText>
          </w:r>
          <w:r w:rsidRPr="00D833EF">
            <w:rPr>
              <w:rFonts w:ascii="Times New Roman" w:hAnsi="Times New Roman" w:cs="Times New Roman"/>
              <w:b w:val="0"/>
              <w:bCs w:val="0"/>
            </w:rPr>
            <w:fldChar w:fldCharType="separate"/>
          </w:r>
          <w:hyperlink w:anchor="_Toc229066120" w:history="1">
            <w:r w:rsidRPr="00D833EF">
              <w:rPr>
                <w:rStyle w:val="Hyperlink"/>
                <w:rFonts w:ascii="Times New Roman" w:hAnsi="Times New Roman" w:cs="Times New Roman"/>
                <w:noProof/>
              </w:rPr>
              <w:t>Introduction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_Toc229066120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4</w:t>
            </w:r>
            <w:r w:rsidRPr="00D833EF">
              <w:rPr>
                <w:rFonts w:ascii="Times New Roman" w:hAnsi="Times New Roman" w:cs="Times New Roman"/>
                <w:noProof/>
                <w:webHidden/>
              </w:rPr>
              <w:fldChar w:fldCharType="end"/>
            </w:r>
          </w:hyperlink>
        </w:p>
        <w:p w14:paraId="35F1E0F2" w14:textId="5E6261B7"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21" w:history="1">
            <w:r w:rsidRPr="00D833EF">
              <w:rPr>
                <w:rStyle w:val="Hyperlink"/>
                <w:rFonts w:ascii="Times New Roman" w:hAnsi="Times New Roman" w:cs="Times New Roman"/>
                <w:noProof/>
              </w:rPr>
              <w:t>Context of the Study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_Toc229066121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4</w:t>
            </w:r>
            <w:r w:rsidRPr="00D833EF">
              <w:rPr>
                <w:rFonts w:ascii="Times New Roman" w:hAnsi="Times New Roman" w:cs="Times New Roman"/>
                <w:noProof/>
                <w:webHidden/>
              </w:rPr>
              <w:fldChar w:fldCharType="end"/>
            </w:r>
          </w:hyperlink>
        </w:p>
        <w:p w14:paraId="1B4F7823" w14:textId="112199A2"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22" w:history="1">
            <w:r w:rsidRPr="00D833EF">
              <w:rPr>
                <w:rStyle w:val="Hyperlink"/>
                <w:rFonts w:ascii="Times New Roman" w:hAnsi="Times New Roman" w:cs="Times New Roman"/>
                <w:noProof/>
              </w:rPr>
              <w:t>Research Context</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_Toc229066122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4</w:t>
            </w:r>
            <w:r w:rsidRPr="00D833EF">
              <w:rPr>
                <w:rFonts w:ascii="Times New Roman" w:hAnsi="Times New Roman" w:cs="Times New Roman"/>
                <w:noProof/>
                <w:webHidden/>
              </w:rPr>
              <w:fldChar w:fldCharType="end"/>
            </w:r>
          </w:hyperlink>
        </w:p>
        <w:p w14:paraId="52C0907C" w14:textId="5F16C2DF"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23" w:history="1">
            <w:r w:rsidRPr="00D833EF">
              <w:rPr>
                <w:rStyle w:val="Hyperlink"/>
                <w:rFonts w:ascii="Times New Roman" w:hAnsi="Times New Roman" w:cs="Times New Roman"/>
                <w:noProof/>
              </w:rPr>
              <w:t>Research Aim, Objectives and Questions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_Toc229066123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5</w:t>
            </w:r>
            <w:r w:rsidRPr="00D833EF">
              <w:rPr>
                <w:rFonts w:ascii="Times New Roman" w:hAnsi="Times New Roman" w:cs="Times New Roman"/>
                <w:noProof/>
                <w:webHidden/>
              </w:rPr>
              <w:fldChar w:fldCharType="end"/>
            </w:r>
          </w:hyperlink>
        </w:p>
        <w:p w14:paraId="4073C09C" w14:textId="11BB8E5D"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24" w:history="1">
            <w:r w:rsidRPr="00D833EF">
              <w:rPr>
                <w:rStyle w:val="Hyperlink"/>
                <w:rFonts w:ascii="Times New Roman" w:hAnsi="Times New Roman" w:cs="Times New Roman"/>
                <w:noProof/>
              </w:rPr>
              <w:t>Importance of the Study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_Toc229066124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5</w:t>
            </w:r>
            <w:r w:rsidRPr="00D833EF">
              <w:rPr>
                <w:rFonts w:ascii="Times New Roman" w:hAnsi="Times New Roman" w:cs="Times New Roman"/>
                <w:noProof/>
                <w:webHidden/>
              </w:rPr>
              <w:fldChar w:fldCharType="end"/>
            </w:r>
          </w:hyperlink>
        </w:p>
        <w:p w14:paraId="33B0F92A" w14:textId="4036782E"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25" w:history="1">
            <w:r w:rsidRPr="00D833EF">
              <w:rPr>
                <w:rStyle w:val="Hyperlink"/>
                <w:rFonts w:ascii="Times New Roman" w:hAnsi="Times New Roman" w:cs="Times New Roman"/>
                <w:noProof/>
              </w:rPr>
              <w:t>Structure of the Research</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_Toc229066125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6</w:t>
            </w:r>
            <w:r w:rsidRPr="00D833EF">
              <w:rPr>
                <w:rFonts w:ascii="Times New Roman" w:hAnsi="Times New Roman" w:cs="Times New Roman"/>
                <w:noProof/>
                <w:webHidden/>
              </w:rPr>
              <w:fldChar w:fldCharType="end"/>
            </w:r>
          </w:hyperlink>
        </w:p>
        <w:p w14:paraId="27538797" w14:textId="0AF4D8D8" w:rsidR="00D833EF" w:rsidRPr="00D833EF" w:rsidRDefault="00D833EF" w:rsidP="00D833EF">
          <w:pPr>
            <w:pStyle w:val="TOC1"/>
            <w:tabs>
              <w:tab w:val="right" w:leader="dot" w:pos="9019"/>
            </w:tabs>
            <w:spacing w:beforeLines="60" w:before="144" w:afterLines="40" w:after="96" w:line="240" w:lineRule="auto"/>
            <w:rPr>
              <w:rFonts w:ascii="Times New Roman" w:hAnsi="Times New Roman" w:cs="Times New Roman"/>
              <w:noProof/>
            </w:rPr>
          </w:pPr>
          <w:hyperlink w:anchor="_Toc229066126" w:history="1">
            <w:r w:rsidRPr="00D833EF">
              <w:rPr>
                <w:rStyle w:val="Hyperlink"/>
                <w:rFonts w:ascii="Times New Roman" w:hAnsi="Times New Roman" w:cs="Times New Roman"/>
                <w:noProof/>
              </w:rPr>
              <w:t>Literature Review</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_Toc229066126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6</w:t>
            </w:r>
            <w:r w:rsidRPr="00D833EF">
              <w:rPr>
                <w:rFonts w:ascii="Times New Roman" w:hAnsi="Times New Roman" w:cs="Times New Roman"/>
                <w:noProof/>
                <w:webHidden/>
              </w:rPr>
              <w:fldChar w:fldCharType="end"/>
            </w:r>
          </w:hyperlink>
        </w:p>
        <w:p w14:paraId="4A8582B2" w14:textId="30D75A12"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27" w:history="1">
            <w:r w:rsidRPr="00D833EF">
              <w:rPr>
                <w:rStyle w:val="Hyperlink"/>
                <w:rFonts w:ascii="Times New Roman" w:hAnsi="Times New Roman" w:cs="Times New Roman"/>
                <w:noProof/>
              </w:rPr>
              <w:t>Introduction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_Toc229066127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6</w:t>
            </w:r>
            <w:r w:rsidRPr="00D833EF">
              <w:rPr>
                <w:rFonts w:ascii="Times New Roman" w:hAnsi="Times New Roman" w:cs="Times New Roman"/>
                <w:noProof/>
                <w:webHidden/>
              </w:rPr>
              <w:fldChar w:fldCharType="end"/>
            </w:r>
          </w:hyperlink>
        </w:p>
        <w:p w14:paraId="7EF3D481" w14:textId="388CFDE1"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28" w:history="1">
            <w:r w:rsidRPr="00D833EF">
              <w:rPr>
                <w:rStyle w:val="Hyperlink"/>
                <w:rFonts w:ascii="Times New Roman" w:hAnsi="Times New Roman" w:cs="Times New Roman"/>
                <w:noProof/>
              </w:rPr>
              <w:t>Digital Maturity and Organisational Readiness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_Toc229066128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6</w:t>
            </w:r>
            <w:r w:rsidRPr="00D833EF">
              <w:rPr>
                <w:rFonts w:ascii="Times New Roman" w:hAnsi="Times New Roman" w:cs="Times New Roman"/>
                <w:noProof/>
                <w:webHidden/>
              </w:rPr>
              <w:fldChar w:fldCharType="end"/>
            </w:r>
          </w:hyperlink>
        </w:p>
        <w:p w14:paraId="6B2C6401" w14:textId="255A0E14"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29" w:history="1">
            <w:r w:rsidRPr="00D833EF">
              <w:rPr>
                <w:rStyle w:val="Hyperlink"/>
                <w:rFonts w:ascii="Times New Roman" w:hAnsi="Times New Roman" w:cs="Times New Roman"/>
                <w:noProof/>
              </w:rPr>
              <w:t>Electronic Health Records and Interoperability Challenges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_Toc229066129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7</w:t>
            </w:r>
            <w:r w:rsidRPr="00D833EF">
              <w:rPr>
                <w:rFonts w:ascii="Times New Roman" w:hAnsi="Times New Roman" w:cs="Times New Roman"/>
                <w:noProof/>
                <w:webHidden/>
              </w:rPr>
              <w:fldChar w:fldCharType="end"/>
            </w:r>
          </w:hyperlink>
        </w:p>
        <w:p w14:paraId="2105600B" w14:textId="077365C4"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30" w:history="1">
            <w:r w:rsidRPr="00D833EF">
              <w:rPr>
                <w:rStyle w:val="Hyperlink"/>
                <w:rFonts w:ascii="Times New Roman" w:hAnsi="Times New Roman" w:cs="Times New Roman"/>
                <w:noProof/>
              </w:rPr>
              <w:t>Algorithmic Decision-Making and Digital Triage</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_Toc229066130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8</w:t>
            </w:r>
            <w:r w:rsidRPr="00D833EF">
              <w:rPr>
                <w:rFonts w:ascii="Times New Roman" w:hAnsi="Times New Roman" w:cs="Times New Roman"/>
                <w:noProof/>
                <w:webHidden/>
              </w:rPr>
              <w:fldChar w:fldCharType="end"/>
            </w:r>
          </w:hyperlink>
        </w:p>
        <w:p w14:paraId="66424C34" w14:textId="1FB0EB97"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31" w:history="1">
            <w:r w:rsidRPr="00D833EF">
              <w:rPr>
                <w:rStyle w:val="Hyperlink"/>
                <w:rFonts w:ascii="Times New Roman" w:hAnsi="Times New Roman" w:cs="Times New Roman"/>
                <w:noProof/>
              </w:rPr>
              <w:t>Remote Monitoring and Virtual Care</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_Toc229066131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9</w:t>
            </w:r>
            <w:r w:rsidRPr="00D833EF">
              <w:rPr>
                <w:rFonts w:ascii="Times New Roman" w:hAnsi="Times New Roman" w:cs="Times New Roman"/>
                <w:noProof/>
                <w:webHidden/>
              </w:rPr>
              <w:fldChar w:fldCharType="end"/>
            </w:r>
          </w:hyperlink>
        </w:p>
        <w:p w14:paraId="1872484D" w14:textId="0C69778D"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32" w:history="1">
            <w:r w:rsidRPr="00D833EF">
              <w:rPr>
                <w:rStyle w:val="Hyperlink"/>
                <w:rFonts w:ascii="Times New Roman" w:hAnsi="Times New Roman" w:cs="Times New Roman"/>
                <w:noProof/>
              </w:rPr>
              <w:t>Robotic Process Automation and Administrative Efficiency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_Toc229066132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9</w:t>
            </w:r>
            <w:r w:rsidRPr="00D833EF">
              <w:rPr>
                <w:rFonts w:ascii="Times New Roman" w:hAnsi="Times New Roman" w:cs="Times New Roman"/>
                <w:noProof/>
                <w:webHidden/>
              </w:rPr>
              <w:fldChar w:fldCharType="end"/>
            </w:r>
          </w:hyperlink>
        </w:p>
        <w:p w14:paraId="734C6A8A" w14:textId="60F4D34D"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33" w:history="1">
            <w:r w:rsidRPr="00D833EF">
              <w:rPr>
                <w:rStyle w:val="Hyperlink"/>
                <w:rFonts w:ascii="Times New Roman" w:hAnsi="Times New Roman" w:cs="Times New Roman"/>
                <w:noProof/>
              </w:rPr>
              <w:t>Governance, Ethics and Data Privacy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_Toc229066133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10</w:t>
            </w:r>
            <w:r w:rsidRPr="00D833EF">
              <w:rPr>
                <w:rFonts w:ascii="Times New Roman" w:hAnsi="Times New Roman" w:cs="Times New Roman"/>
                <w:noProof/>
                <w:webHidden/>
              </w:rPr>
              <w:fldChar w:fldCharType="end"/>
            </w:r>
          </w:hyperlink>
        </w:p>
        <w:p w14:paraId="55A035A7" w14:textId="60A908FD"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34" w:history="1">
            <w:r w:rsidRPr="00D833EF">
              <w:rPr>
                <w:rStyle w:val="Hyperlink"/>
                <w:rFonts w:ascii="Times New Roman" w:hAnsi="Times New Roman" w:cs="Times New Roman"/>
                <w:noProof/>
              </w:rPr>
              <w:t>Synthesis and Research Gap</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_Toc229066134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10</w:t>
            </w:r>
            <w:r w:rsidRPr="00D833EF">
              <w:rPr>
                <w:rFonts w:ascii="Times New Roman" w:hAnsi="Times New Roman" w:cs="Times New Roman"/>
                <w:noProof/>
                <w:webHidden/>
              </w:rPr>
              <w:fldChar w:fldCharType="end"/>
            </w:r>
          </w:hyperlink>
        </w:p>
        <w:p w14:paraId="7E373BE1" w14:textId="301CD48A"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35" w:history="1">
            <w:r w:rsidRPr="00D833EF">
              <w:rPr>
                <w:rStyle w:val="Hyperlink"/>
                <w:rFonts w:ascii="Times New Roman" w:hAnsi="Times New Roman" w:cs="Times New Roman"/>
                <w:noProof/>
              </w:rPr>
              <w:t>Conclusion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_Toc229066135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11</w:t>
            </w:r>
            <w:r w:rsidRPr="00D833EF">
              <w:rPr>
                <w:rFonts w:ascii="Times New Roman" w:hAnsi="Times New Roman" w:cs="Times New Roman"/>
                <w:noProof/>
                <w:webHidden/>
              </w:rPr>
              <w:fldChar w:fldCharType="end"/>
            </w:r>
          </w:hyperlink>
        </w:p>
        <w:p w14:paraId="28011C61" w14:textId="2AAAAB7A" w:rsidR="00D833EF" w:rsidRPr="00D833EF" w:rsidRDefault="00D833EF" w:rsidP="00D833EF">
          <w:pPr>
            <w:pStyle w:val="TOC1"/>
            <w:tabs>
              <w:tab w:val="right" w:leader="dot" w:pos="9019"/>
            </w:tabs>
            <w:spacing w:beforeLines="60" w:before="144" w:afterLines="40" w:after="96" w:line="240" w:lineRule="auto"/>
            <w:rPr>
              <w:rFonts w:ascii="Times New Roman" w:hAnsi="Times New Roman" w:cs="Times New Roman"/>
              <w:noProof/>
            </w:rPr>
          </w:pPr>
          <w:hyperlink w:anchor="_Toc229066136" w:history="1">
            <w:r w:rsidRPr="00D833EF">
              <w:rPr>
                <w:rStyle w:val="Hyperlink"/>
                <w:rFonts w:ascii="Times New Roman" w:hAnsi="Times New Roman" w:cs="Times New Roman"/>
                <w:noProof/>
              </w:rPr>
              <w:t>Methodology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_Toc229066136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11</w:t>
            </w:r>
            <w:r w:rsidRPr="00D833EF">
              <w:rPr>
                <w:rFonts w:ascii="Times New Roman" w:hAnsi="Times New Roman" w:cs="Times New Roman"/>
                <w:noProof/>
                <w:webHidden/>
              </w:rPr>
              <w:fldChar w:fldCharType="end"/>
            </w:r>
          </w:hyperlink>
        </w:p>
        <w:p w14:paraId="4DAA6F9B" w14:textId="27466F3E"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37" w:history="1">
            <w:r w:rsidRPr="00D833EF">
              <w:rPr>
                <w:rStyle w:val="Hyperlink"/>
                <w:rFonts w:ascii="Times New Roman" w:hAnsi="Times New Roman" w:cs="Times New Roman"/>
                <w:noProof/>
              </w:rPr>
              <w:t>Introduction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_Toc229066137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11</w:t>
            </w:r>
            <w:r w:rsidRPr="00D833EF">
              <w:rPr>
                <w:rFonts w:ascii="Times New Roman" w:hAnsi="Times New Roman" w:cs="Times New Roman"/>
                <w:noProof/>
                <w:webHidden/>
              </w:rPr>
              <w:fldChar w:fldCharType="end"/>
            </w:r>
          </w:hyperlink>
        </w:p>
        <w:p w14:paraId="1E887A42" w14:textId="629B7E02"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38" w:history="1">
            <w:r w:rsidRPr="00D833EF">
              <w:rPr>
                <w:rStyle w:val="Hyperlink"/>
                <w:rFonts w:ascii="Times New Roman" w:hAnsi="Times New Roman" w:cs="Times New Roman"/>
                <w:noProof/>
              </w:rPr>
              <w:t>Research Philosophy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_Toc229066138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11</w:t>
            </w:r>
            <w:r w:rsidRPr="00D833EF">
              <w:rPr>
                <w:rFonts w:ascii="Times New Roman" w:hAnsi="Times New Roman" w:cs="Times New Roman"/>
                <w:noProof/>
                <w:webHidden/>
              </w:rPr>
              <w:fldChar w:fldCharType="end"/>
            </w:r>
          </w:hyperlink>
        </w:p>
        <w:p w14:paraId="74C6ED7F" w14:textId="1E4175FC"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39" w:history="1">
            <w:r w:rsidRPr="00D833EF">
              <w:rPr>
                <w:rStyle w:val="Hyperlink"/>
                <w:rFonts w:ascii="Times New Roman" w:hAnsi="Times New Roman" w:cs="Times New Roman"/>
                <w:noProof/>
              </w:rPr>
              <w:t>Research Approach</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_Toc229066139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12</w:t>
            </w:r>
            <w:r w:rsidRPr="00D833EF">
              <w:rPr>
                <w:rFonts w:ascii="Times New Roman" w:hAnsi="Times New Roman" w:cs="Times New Roman"/>
                <w:noProof/>
                <w:webHidden/>
              </w:rPr>
              <w:fldChar w:fldCharType="end"/>
            </w:r>
          </w:hyperlink>
        </w:p>
        <w:p w14:paraId="0E9211D5" w14:textId="5E0BB63A"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40" w:history="1">
            <w:r w:rsidRPr="00D833EF">
              <w:rPr>
                <w:rStyle w:val="Hyperlink"/>
                <w:rFonts w:ascii="Times New Roman" w:hAnsi="Times New Roman" w:cs="Times New Roman"/>
                <w:noProof/>
              </w:rPr>
              <w:t>Research Design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_Toc229066140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12</w:t>
            </w:r>
            <w:r w:rsidRPr="00D833EF">
              <w:rPr>
                <w:rFonts w:ascii="Times New Roman" w:hAnsi="Times New Roman" w:cs="Times New Roman"/>
                <w:noProof/>
                <w:webHidden/>
              </w:rPr>
              <w:fldChar w:fldCharType="end"/>
            </w:r>
          </w:hyperlink>
        </w:p>
        <w:p w14:paraId="14C2D30D" w14:textId="6D228C63"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41" w:history="1">
            <w:r w:rsidRPr="00D833EF">
              <w:rPr>
                <w:rStyle w:val="Hyperlink"/>
                <w:rFonts w:ascii="Times New Roman" w:hAnsi="Times New Roman" w:cs="Times New Roman"/>
                <w:noProof/>
              </w:rPr>
              <w:t>Data Sources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_Toc229066141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13</w:t>
            </w:r>
            <w:r w:rsidRPr="00D833EF">
              <w:rPr>
                <w:rFonts w:ascii="Times New Roman" w:hAnsi="Times New Roman" w:cs="Times New Roman"/>
                <w:noProof/>
                <w:webHidden/>
              </w:rPr>
              <w:fldChar w:fldCharType="end"/>
            </w:r>
          </w:hyperlink>
        </w:p>
        <w:p w14:paraId="112755D1" w14:textId="3C199CBE"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42" w:history="1">
            <w:r w:rsidRPr="00D833EF">
              <w:rPr>
                <w:rStyle w:val="Hyperlink"/>
                <w:rFonts w:ascii="Times New Roman" w:hAnsi="Times New Roman" w:cs="Times New Roman"/>
                <w:noProof/>
              </w:rPr>
              <w:t>Search Strategy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_Toc229066142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14</w:t>
            </w:r>
            <w:r w:rsidRPr="00D833EF">
              <w:rPr>
                <w:rFonts w:ascii="Times New Roman" w:hAnsi="Times New Roman" w:cs="Times New Roman"/>
                <w:noProof/>
                <w:webHidden/>
              </w:rPr>
              <w:fldChar w:fldCharType="end"/>
            </w:r>
          </w:hyperlink>
        </w:p>
        <w:p w14:paraId="2D140054" w14:textId="155130BB"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43" w:history="1">
            <w:r w:rsidRPr="00D833EF">
              <w:rPr>
                <w:rStyle w:val="Hyperlink"/>
                <w:rFonts w:ascii="Times New Roman" w:hAnsi="Times New Roman" w:cs="Times New Roman"/>
                <w:noProof/>
              </w:rPr>
              <w:t>Inclusion and Exclusion criteria</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_Toc229066143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14</w:t>
            </w:r>
            <w:r w:rsidRPr="00D833EF">
              <w:rPr>
                <w:rFonts w:ascii="Times New Roman" w:hAnsi="Times New Roman" w:cs="Times New Roman"/>
                <w:noProof/>
                <w:webHidden/>
              </w:rPr>
              <w:fldChar w:fldCharType="end"/>
            </w:r>
          </w:hyperlink>
        </w:p>
        <w:p w14:paraId="735D6257" w14:textId="02D703F3"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44" w:history="1">
            <w:r w:rsidRPr="00D833EF">
              <w:rPr>
                <w:rStyle w:val="Hyperlink"/>
                <w:rFonts w:ascii="Times New Roman" w:hAnsi="Times New Roman" w:cs="Times New Roman"/>
                <w:noProof/>
              </w:rPr>
              <w:t>Data Analysis Method</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_Toc229066144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15</w:t>
            </w:r>
            <w:r w:rsidRPr="00D833EF">
              <w:rPr>
                <w:rFonts w:ascii="Times New Roman" w:hAnsi="Times New Roman" w:cs="Times New Roman"/>
                <w:noProof/>
                <w:webHidden/>
              </w:rPr>
              <w:fldChar w:fldCharType="end"/>
            </w:r>
          </w:hyperlink>
        </w:p>
        <w:p w14:paraId="60929CEA" w14:textId="793E19F8"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45" w:history="1">
            <w:r w:rsidRPr="00D833EF">
              <w:rPr>
                <w:rStyle w:val="Hyperlink"/>
                <w:rFonts w:ascii="Times New Roman" w:hAnsi="Times New Roman" w:cs="Times New Roman"/>
                <w:noProof/>
              </w:rPr>
              <w:t>Reliability and Validity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_Toc229066145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16</w:t>
            </w:r>
            <w:r w:rsidRPr="00D833EF">
              <w:rPr>
                <w:rFonts w:ascii="Times New Roman" w:hAnsi="Times New Roman" w:cs="Times New Roman"/>
                <w:noProof/>
                <w:webHidden/>
              </w:rPr>
              <w:fldChar w:fldCharType="end"/>
            </w:r>
          </w:hyperlink>
        </w:p>
        <w:p w14:paraId="739A99D7" w14:textId="1DE6EDD4"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46" w:history="1">
            <w:r w:rsidRPr="00D833EF">
              <w:rPr>
                <w:rStyle w:val="Hyperlink"/>
                <w:rFonts w:ascii="Times New Roman" w:hAnsi="Times New Roman" w:cs="Times New Roman"/>
                <w:noProof/>
              </w:rPr>
              <w:t>Ethical Considerations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_Toc229066146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16</w:t>
            </w:r>
            <w:r w:rsidRPr="00D833EF">
              <w:rPr>
                <w:rFonts w:ascii="Times New Roman" w:hAnsi="Times New Roman" w:cs="Times New Roman"/>
                <w:noProof/>
                <w:webHidden/>
              </w:rPr>
              <w:fldChar w:fldCharType="end"/>
            </w:r>
          </w:hyperlink>
        </w:p>
        <w:p w14:paraId="0D0CCF56" w14:textId="5E634050"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47" w:history="1">
            <w:r w:rsidRPr="00D833EF">
              <w:rPr>
                <w:rStyle w:val="Hyperlink"/>
                <w:rFonts w:ascii="Times New Roman" w:hAnsi="Times New Roman" w:cs="Times New Roman"/>
                <w:noProof/>
              </w:rPr>
              <w:t>Limitations of the Methodology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_Toc229066147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16</w:t>
            </w:r>
            <w:r w:rsidRPr="00D833EF">
              <w:rPr>
                <w:rFonts w:ascii="Times New Roman" w:hAnsi="Times New Roman" w:cs="Times New Roman"/>
                <w:noProof/>
                <w:webHidden/>
              </w:rPr>
              <w:fldChar w:fldCharType="end"/>
            </w:r>
          </w:hyperlink>
        </w:p>
        <w:p w14:paraId="3F7ABE08" w14:textId="4A36D343"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48" w:history="1">
            <w:r w:rsidRPr="00D833EF">
              <w:rPr>
                <w:rStyle w:val="Hyperlink"/>
                <w:rFonts w:ascii="Times New Roman" w:hAnsi="Times New Roman" w:cs="Times New Roman"/>
                <w:noProof/>
              </w:rPr>
              <w:t>Conclusion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_Toc229066148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17</w:t>
            </w:r>
            <w:r w:rsidRPr="00D833EF">
              <w:rPr>
                <w:rFonts w:ascii="Times New Roman" w:hAnsi="Times New Roman" w:cs="Times New Roman"/>
                <w:noProof/>
                <w:webHidden/>
              </w:rPr>
              <w:fldChar w:fldCharType="end"/>
            </w:r>
          </w:hyperlink>
        </w:p>
        <w:p w14:paraId="62D8FDB0" w14:textId="072B7190" w:rsidR="00D833EF" w:rsidRPr="00D833EF" w:rsidRDefault="00D833EF" w:rsidP="00D833EF">
          <w:pPr>
            <w:pStyle w:val="TOC1"/>
            <w:tabs>
              <w:tab w:val="right" w:leader="dot" w:pos="9019"/>
            </w:tabs>
            <w:spacing w:beforeLines="60" w:before="144" w:afterLines="40" w:after="96" w:line="240" w:lineRule="auto"/>
            <w:rPr>
              <w:rFonts w:ascii="Times New Roman" w:hAnsi="Times New Roman" w:cs="Times New Roman"/>
              <w:noProof/>
            </w:rPr>
          </w:pPr>
          <w:hyperlink w:anchor="_Toc229066149" w:history="1">
            <w:r w:rsidRPr="00D833EF">
              <w:rPr>
                <w:rStyle w:val="Hyperlink"/>
                <w:rFonts w:ascii="Times New Roman" w:hAnsi="Times New Roman" w:cs="Times New Roman"/>
                <w:noProof/>
              </w:rPr>
              <w:t>Findings and Analysis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_Toc229066149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17</w:t>
            </w:r>
            <w:r w:rsidRPr="00D833EF">
              <w:rPr>
                <w:rFonts w:ascii="Times New Roman" w:hAnsi="Times New Roman" w:cs="Times New Roman"/>
                <w:noProof/>
                <w:webHidden/>
              </w:rPr>
              <w:fldChar w:fldCharType="end"/>
            </w:r>
          </w:hyperlink>
        </w:p>
        <w:p w14:paraId="39893F66" w14:textId="1107ABAB"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50" w:history="1">
            <w:r w:rsidRPr="00D833EF">
              <w:rPr>
                <w:rStyle w:val="Hyperlink"/>
                <w:rFonts w:ascii="Times New Roman" w:hAnsi="Times New Roman" w:cs="Times New Roman"/>
                <w:noProof/>
              </w:rPr>
              <w:t>Introduction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_Toc229066150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17</w:t>
            </w:r>
            <w:r w:rsidRPr="00D833EF">
              <w:rPr>
                <w:rFonts w:ascii="Times New Roman" w:hAnsi="Times New Roman" w:cs="Times New Roman"/>
                <w:noProof/>
                <w:webHidden/>
              </w:rPr>
              <w:fldChar w:fldCharType="end"/>
            </w:r>
          </w:hyperlink>
        </w:p>
        <w:p w14:paraId="61520C90" w14:textId="46D3FBAD"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51" w:history="1">
            <w:r w:rsidRPr="00D833EF">
              <w:rPr>
                <w:rStyle w:val="Hyperlink"/>
                <w:rFonts w:ascii="Times New Roman" w:hAnsi="Times New Roman" w:cs="Times New Roman"/>
                <w:noProof/>
              </w:rPr>
              <w:t>Rapid Digital Transformation During COVID-19</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_Toc229066151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18</w:t>
            </w:r>
            <w:r w:rsidRPr="00D833EF">
              <w:rPr>
                <w:rFonts w:ascii="Times New Roman" w:hAnsi="Times New Roman" w:cs="Times New Roman"/>
                <w:noProof/>
                <w:webHidden/>
              </w:rPr>
              <w:fldChar w:fldCharType="end"/>
            </w:r>
          </w:hyperlink>
        </w:p>
        <w:p w14:paraId="23B8C85B" w14:textId="19B6C5C1"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52" w:history="1">
            <w:r w:rsidRPr="00D833EF">
              <w:rPr>
                <w:rStyle w:val="Hyperlink"/>
                <w:rFonts w:ascii="Times New Roman" w:hAnsi="Times New Roman" w:cs="Times New Roman"/>
                <w:noProof/>
              </w:rPr>
              <w:t>Variations in Digital Maturity Across NHS Trusts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_Toc229066152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18</w:t>
            </w:r>
            <w:r w:rsidRPr="00D833EF">
              <w:rPr>
                <w:rFonts w:ascii="Times New Roman" w:hAnsi="Times New Roman" w:cs="Times New Roman"/>
                <w:noProof/>
                <w:webHidden/>
              </w:rPr>
              <w:fldChar w:fldCharType="end"/>
            </w:r>
          </w:hyperlink>
        </w:p>
        <w:p w14:paraId="02EB0EF3" w14:textId="41272A07"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53" w:history="1">
            <w:r w:rsidRPr="00D833EF">
              <w:rPr>
                <w:rStyle w:val="Hyperlink"/>
                <w:rFonts w:ascii="Times New Roman" w:hAnsi="Times New Roman" w:cs="Times New Roman"/>
                <w:noProof/>
              </w:rPr>
              <w:t>Electronic Health Records and Data Integration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_Toc229066153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19</w:t>
            </w:r>
            <w:r w:rsidRPr="00D833EF">
              <w:rPr>
                <w:rFonts w:ascii="Times New Roman" w:hAnsi="Times New Roman" w:cs="Times New Roman"/>
                <w:noProof/>
                <w:webHidden/>
              </w:rPr>
              <w:fldChar w:fldCharType="end"/>
            </w:r>
          </w:hyperlink>
        </w:p>
        <w:p w14:paraId="0EA9231F" w14:textId="684FFAC9"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54" w:history="1">
            <w:r w:rsidRPr="00D833EF">
              <w:rPr>
                <w:rStyle w:val="Hyperlink"/>
                <w:rFonts w:ascii="Times New Roman" w:hAnsi="Times New Roman" w:cs="Times New Roman"/>
                <w:noProof/>
              </w:rPr>
              <w:t>Digital Triage and Algorithmic Decision-Making</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_Toc229066154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20</w:t>
            </w:r>
            <w:r w:rsidRPr="00D833EF">
              <w:rPr>
                <w:rFonts w:ascii="Times New Roman" w:hAnsi="Times New Roman" w:cs="Times New Roman"/>
                <w:noProof/>
                <w:webHidden/>
              </w:rPr>
              <w:fldChar w:fldCharType="end"/>
            </w:r>
          </w:hyperlink>
        </w:p>
        <w:p w14:paraId="09B52180" w14:textId="5877AC39"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55" w:history="1">
            <w:r w:rsidRPr="00D833EF">
              <w:rPr>
                <w:rStyle w:val="Hyperlink"/>
                <w:rFonts w:ascii="Times New Roman" w:hAnsi="Times New Roman" w:cs="Times New Roman"/>
                <w:noProof/>
              </w:rPr>
              <w:t>Remote Monitoring and Virtual Healthcare</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_Toc229066155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21</w:t>
            </w:r>
            <w:r w:rsidRPr="00D833EF">
              <w:rPr>
                <w:rFonts w:ascii="Times New Roman" w:hAnsi="Times New Roman" w:cs="Times New Roman"/>
                <w:noProof/>
                <w:webHidden/>
              </w:rPr>
              <w:fldChar w:fldCharType="end"/>
            </w:r>
          </w:hyperlink>
        </w:p>
        <w:p w14:paraId="04D2EFB0" w14:textId="44B69541"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56" w:history="1">
            <w:r w:rsidRPr="00D833EF">
              <w:rPr>
                <w:rStyle w:val="Hyperlink"/>
                <w:rFonts w:ascii="Times New Roman" w:hAnsi="Times New Roman" w:cs="Times New Roman"/>
                <w:noProof/>
              </w:rPr>
              <w:t>Robotic Process Automation and Administrative Efficiency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_Toc229066156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21</w:t>
            </w:r>
            <w:r w:rsidRPr="00D833EF">
              <w:rPr>
                <w:rFonts w:ascii="Times New Roman" w:hAnsi="Times New Roman" w:cs="Times New Roman"/>
                <w:noProof/>
                <w:webHidden/>
              </w:rPr>
              <w:fldChar w:fldCharType="end"/>
            </w:r>
          </w:hyperlink>
        </w:p>
        <w:p w14:paraId="2B41F1A7" w14:textId="351979D6"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57" w:history="1">
            <w:r w:rsidRPr="00D833EF">
              <w:rPr>
                <w:rStyle w:val="Hyperlink"/>
                <w:rFonts w:ascii="Times New Roman" w:hAnsi="Times New Roman" w:cs="Times New Roman"/>
                <w:noProof/>
              </w:rPr>
              <w:t>Governance, Ethical, and Workforce Challenges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_Toc229066157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22</w:t>
            </w:r>
            <w:r w:rsidRPr="00D833EF">
              <w:rPr>
                <w:rFonts w:ascii="Times New Roman" w:hAnsi="Times New Roman" w:cs="Times New Roman"/>
                <w:noProof/>
                <w:webHidden/>
              </w:rPr>
              <w:fldChar w:fldCharType="end"/>
            </w:r>
          </w:hyperlink>
        </w:p>
        <w:p w14:paraId="1BE06EC9" w14:textId="6AF0AE34"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58" w:history="1">
            <w:r w:rsidRPr="00D833EF">
              <w:rPr>
                <w:rStyle w:val="Hyperlink"/>
                <w:rFonts w:ascii="Times New Roman" w:hAnsi="Times New Roman" w:cs="Times New Roman"/>
                <w:noProof/>
              </w:rPr>
              <w:t>Overall Analysis of Findings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_Toc229066158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22</w:t>
            </w:r>
            <w:r w:rsidRPr="00D833EF">
              <w:rPr>
                <w:rFonts w:ascii="Times New Roman" w:hAnsi="Times New Roman" w:cs="Times New Roman"/>
                <w:noProof/>
                <w:webHidden/>
              </w:rPr>
              <w:fldChar w:fldCharType="end"/>
            </w:r>
          </w:hyperlink>
        </w:p>
        <w:p w14:paraId="0C06C3B4" w14:textId="0103A956" w:rsidR="00D833EF" w:rsidRPr="00D833EF" w:rsidRDefault="00D833EF" w:rsidP="00D833EF">
          <w:pPr>
            <w:pStyle w:val="TOC1"/>
            <w:tabs>
              <w:tab w:val="right" w:leader="dot" w:pos="9019"/>
            </w:tabs>
            <w:spacing w:beforeLines="60" w:before="144" w:afterLines="40" w:after="96" w:line="240" w:lineRule="auto"/>
            <w:rPr>
              <w:rFonts w:ascii="Times New Roman" w:hAnsi="Times New Roman" w:cs="Times New Roman"/>
              <w:noProof/>
            </w:rPr>
          </w:pPr>
          <w:hyperlink w:anchor="_Toc229066159" w:history="1">
            <w:r w:rsidRPr="00D833EF">
              <w:rPr>
                <w:rStyle w:val="Hyperlink"/>
                <w:rFonts w:ascii="Times New Roman" w:hAnsi="Times New Roman" w:cs="Times New Roman"/>
                <w:noProof/>
              </w:rPr>
              <w:t>Discussion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_Toc229066159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23</w:t>
            </w:r>
            <w:r w:rsidRPr="00D833EF">
              <w:rPr>
                <w:rFonts w:ascii="Times New Roman" w:hAnsi="Times New Roman" w:cs="Times New Roman"/>
                <w:noProof/>
                <w:webHidden/>
              </w:rPr>
              <w:fldChar w:fldCharType="end"/>
            </w:r>
          </w:hyperlink>
        </w:p>
        <w:p w14:paraId="7A8E8A15" w14:textId="540F4E07"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60" w:history="1">
            <w:r w:rsidRPr="00D833EF">
              <w:rPr>
                <w:rStyle w:val="Hyperlink"/>
                <w:rFonts w:ascii="Times New Roman" w:hAnsi="Times New Roman" w:cs="Times New Roman"/>
                <w:noProof/>
              </w:rPr>
              <w:t>Introduction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_Toc229066160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23</w:t>
            </w:r>
            <w:r w:rsidRPr="00D833EF">
              <w:rPr>
                <w:rFonts w:ascii="Times New Roman" w:hAnsi="Times New Roman" w:cs="Times New Roman"/>
                <w:noProof/>
                <w:webHidden/>
              </w:rPr>
              <w:fldChar w:fldCharType="end"/>
            </w:r>
          </w:hyperlink>
        </w:p>
        <w:p w14:paraId="49544296" w14:textId="7FADBACE"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61" w:history="1">
            <w:r w:rsidRPr="00D833EF">
              <w:rPr>
                <w:rStyle w:val="Hyperlink"/>
                <w:rFonts w:ascii="Times New Roman" w:hAnsi="Times New Roman" w:cs="Times New Roman"/>
                <w:noProof/>
              </w:rPr>
              <w:t>Intelligent Automation as a Crisis Response Tool</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_Toc229066161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23</w:t>
            </w:r>
            <w:r w:rsidRPr="00D833EF">
              <w:rPr>
                <w:rFonts w:ascii="Times New Roman" w:hAnsi="Times New Roman" w:cs="Times New Roman"/>
                <w:noProof/>
                <w:webHidden/>
              </w:rPr>
              <w:fldChar w:fldCharType="end"/>
            </w:r>
          </w:hyperlink>
        </w:p>
        <w:p w14:paraId="408B512E" w14:textId="4216DDBB"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62" w:history="1">
            <w:r w:rsidRPr="00D833EF">
              <w:rPr>
                <w:rStyle w:val="Hyperlink"/>
                <w:rFonts w:ascii="Times New Roman" w:hAnsi="Times New Roman" w:cs="Times New Roman"/>
                <w:noProof/>
              </w:rPr>
              <w:t>Digital Inequality and Organisational Readiness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_Toc229066162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24</w:t>
            </w:r>
            <w:r w:rsidRPr="00D833EF">
              <w:rPr>
                <w:rFonts w:ascii="Times New Roman" w:hAnsi="Times New Roman" w:cs="Times New Roman"/>
                <w:noProof/>
                <w:webHidden/>
              </w:rPr>
              <w:fldChar w:fldCharType="end"/>
            </w:r>
          </w:hyperlink>
        </w:p>
        <w:p w14:paraId="3BB61FA3" w14:textId="32C11F86"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63" w:history="1">
            <w:r w:rsidRPr="00D833EF">
              <w:rPr>
                <w:rStyle w:val="Hyperlink"/>
                <w:rFonts w:ascii="Times New Roman" w:hAnsi="Times New Roman" w:cs="Times New Roman"/>
                <w:noProof/>
              </w:rPr>
              <w:t>Interoperability and System Fragmentation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_Toc229066163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24</w:t>
            </w:r>
            <w:r w:rsidRPr="00D833EF">
              <w:rPr>
                <w:rFonts w:ascii="Times New Roman" w:hAnsi="Times New Roman" w:cs="Times New Roman"/>
                <w:noProof/>
                <w:webHidden/>
              </w:rPr>
              <w:fldChar w:fldCharType="end"/>
            </w:r>
          </w:hyperlink>
        </w:p>
        <w:p w14:paraId="54E88675" w14:textId="67968800"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64" w:history="1">
            <w:r w:rsidRPr="00D833EF">
              <w:rPr>
                <w:rStyle w:val="Hyperlink"/>
                <w:rFonts w:ascii="Times New Roman" w:hAnsi="Times New Roman" w:cs="Times New Roman"/>
                <w:noProof/>
              </w:rPr>
              <w:t>Risks of Algorithmic Decision-Making</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_Toc229066164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25</w:t>
            </w:r>
            <w:r w:rsidRPr="00D833EF">
              <w:rPr>
                <w:rFonts w:ascii="Times New Roman" w:hAnsi="Times New Roman" w:cs="Times New Roman"/>
                <w:noProof/>
                <w:webHidden/>
              </w:rPr>
              <w:fldChar w:fldCharType="end"/>
            </w:r>
          </w:hyperlink>
        </w:p>
        <w:p w14:paraId="777B12F6" w14:textId="471F6158"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65" w:history="1">
            <w:r w:rsidRPr="00D833EF">
              <w:rPr>
                <w:rStyle w:val="Hyperlink"/>
                <w:rFonts w:ascii="Times New Roman" w:hAnsi="Times New Roman" w:cs="Times New Roman"/>
                <w:noProof/>
              </w:rPr>
              <w:t>Remote Monitoring and the Future of Healthcare Delivery</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_Toc229066165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26</w:t>
            </w:r>
            <w:r w:rsidRPr="00D833EF">
              <w:rPr>
                <w:rFonts w:ascii="Times New Roman" w:hAnsi="Times New Roman" w:cs="Times New Roman"/>
                <w:noProof/>
                <w:webHidden/>
              </w:rPr>
              <w:fldChar w:fldCharType="end"/>
            </w:r>
          </w:hyperlink>
        </w:p>
        <w:p w14:paraId="47936D1D" w14:textId="34F4A551" w:rsidR="00D833EF" w:rsidRPr="00D833EF" w:rsidRDefault="00D833EF" w:rsidP="00D833EF">
          <w:pPr>
            <w:pStyle w:val="TOC2"/>
            <w:tabs>
              <w:tab w:val="right" w:leader="dot" w:pos="9019"/>
            </w:tabs>
            <w:spacing w:beforeLines="60" w:before="144" w:afterLines="40" w:after="96" w:line="240" w:lineRule="auto"/>
            <w:rPr>
              <w:rFonts w:ascii="Times New Roman" w:hAnsi="Times New Roman" w:cs="Times New Roman"/>
              <w:noProof/>
            </w:rPr>
          </w:pPr>
          <w:hyperlink w:anchor="_Toc229066166" w:history="1">
            <w:r w:rsidRPr="00D833EF">
              <w:rPr>
                <w:rStyle w:val="Hyperlink"/>
                <w:rFonts w:ascii="Times New Roman" w:hAnsi="Times New Roman" w:cs="Times New Roman"/>
                <w:noProof/>
              </w:rPr>
              <w:t>Governance and Workforce Implications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_Toc229066166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26</w:t>
            </w:r>
            <w:r w:rsidRPr="00D833EF">
              <w:rPr>
                <w:rFonts w:ascii="Times New Roman" w:hAnsi="Times New Roman" w:cs="Times New Roman"/>
                <w:noProof/>
                <w:webHidden/>
              </w:rPr>
              <w:fldChar w:fldCharType="end"/>
            </w:r>
          </w:hyperlink>
        </w:p>
        <w:p w14:paraId="7DCDD436" w14:textId="7457C71E" w:rsidR="00D833EF" w:rsidRPr="00D833EF" w:rsidRDefault="00D833EF" w:rsidP="00D833EF">
          <w:pPr>
            <w:pStyle w:val="TOC1"/>
            <w:tabs>
              <w:tab w:val="right" w:leader="dot" w:pos="9019"/>
            </w:tabs>
            <w:spacing w:beforeLines="60" w:before="144" w:afterLines="40" w:after="96" w:line="240" w:lineRule="auto"/>
            <w:rPr>
              <w:rFonts w:ascii="Times New Roman" w:hAnsi="Times New Roman" w:cs="Times New Roman"/>
              <w:noProof/>
            </w:rPr>
          </w:pPr>
          <w:hyperlink w:anchor="_Toc229066167" w:history="1">
            <w:r w:rsidRPr="00D833EF">
              <w:rPr>
                <w:rStyle w:val="Hyperlink"/>
                <w:rFonts w:ascii="Times New Roman" w:hAnsi="Times New Roman" w:cs="Times New Roman"/>
                <w:noProof/>
              </w:rPr>
              <w:t>Conclusion</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_Toc229066167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27</w:t>
            </w:r>
            <w:r w:rsidRPr="00D833EF">
              <w:rPr>
                <w:rFonts w:ascii="Times New Roman" w:hAnsi="Times New Roman" w:cs="Times New Roman"/>
                <w:noProof/>
                <w:webHidden/>
              </w:rPr>
              <w:fldChar w:fldCharType="end"/>
            </w:r>
          </w:hyperlink>
        </w:p>
        <w:p w14:paraId="5C532449" w14:textId="24B54BE4" w:rsidR="00D833EF" w:rsidRPr="00D833EF" w:rsidRDefault="00D833EF" w:rsidP="00D833EF">
          <w:pPr>
            <w:pStyle w:val="TOC1"/>
            <w:tabs>
              <w:tab w:val="right" w:leader="dot" w:pos="9019"/>
            </w:tabs>
            <w:spacing w:beforeLines="60" w:before="144" w:afterLines="40" w:after="96" w:line="240" w:lineRule="auto"/>
            <w:rPr>
              <w:rFonts w:ascii="Times New Roman" w:hAnsi="Times New Roman" w:cs="Times New Roman"/>
              <w:noProof/>
            </w:rPr>
          </w:pPr>
          <w:hyperlink w:anchor="_Toc229066168" w:history="1">
            <w:r w:rsidRPr="00D833EF">
              <w:rPr>
                <w:rStyle w:val="Hyperlink"/>
                <w:rFonts w:ascii="Times New Roman" w:hAnsi="Times New Roman" w:cs="Times New Roman"/>
                <w:noProof/>
              </w:rPr>
              <w:t>References</w:t>
            </w:r>
            <w:r w:rsidRPr="00D833EF">
              <w:rPr>
                <w:rFonts w:ascii="Times New Roman" w:hAnsi="Times New Roman" w:cs="Times New Roman"/>
                <w:noProof/>
                <w:webHidden/>
              </w:rPr>
              <w:tab/>
            </w:r>
            <w:r w:rsidRPr="00D833EF">
              <w:rPr>
                <w:rFonts w:ascii="Times New Roman" w:hAnsi="Times New Roman" w:cs="Times New Roman"/>
                <w:noProof/>
                <w:webHidden/>
              </w:rPr>
              <w:fldChar w:fldCharType="begin"/>
            </w:r>
            <w:r w:rsidRPr="00D833EF">
              <w:rPr>
                <w:rFonts w:ascii="Times New Roman" w:hAnsi="Times New Roman" w:cs="Times New Roman"/>
                <w:noProof/>
                <w:webHidden/>
              </w:rPr>
              <w:instrText xml:space="preserve"> PAGEREF _Toc229066168 \h </w:instrText>
            </w:r>
            <w:r w:rsidRPr="00D833EF">
              <w:rPr>
                <w:rFonts w:ascii="Times New Roman" w:hAnsi="Times New Roman" w:cs="Times New Roman"/>
                <w:noProof/>
                <w:webHidden/>
              </w:rPr>
            </w:r>
            <w:r w:rsidRPr="00D833EF">
              <w:rPr>
                <w:rFonts w:ascii="Times New Roman" w:hAnsi="Times New Roman" w:cs="Times New Roman"/>
                <w:noProof/>
                <w:webHidden/>
              </w:rPr>
              <w:fldChar w:fldCharType="separate"/>
            </w:r>
            <w:r w:rsidRPr="00D833EF">
              <w:rPr>
                <w:rFonts w:ascii="Times New Roman" w:hAnsi="Times New Roman" w:cs="Times New Roman"/>
                <w:noProof/>
                <w:webHidden/>
              </w:rPr>
              <w:t>28</w:t>
            </w:r>
            <w:r w:rsidRPr="00D833EF">
              <w:rPr>
                <w:rFonts w:ascii="Times New Roman" w:hAnsi="Times New Roman" w:cs="Times New Roman"/>
                <w:noProof/>
                <w:webHidden/>
              </w:rPr>
              <w:fldChar w:fldCharType="end"/>
            </w:r>
          </w:hyperlink>
        </w:p>
        <w:p w14:paraId="71E6B512" w14:textId="5A2D2804" w:rsidR="00D833EF" w:rsidRPr="00D833EF" w:rsidRDefault="00D833EF" w:rsidP="00D833EF">
          <w:pPr>
            <w:spacing w:beforeLines="60" w:before="144" w:afterLines="40" w:after="96" w:line="240" w:lineRule="auto"/>
          </w:pPr>
          <w:r w:rsidRPr="00D833EF">
            <w:rPr>
              <w:b/>
              <w:bCs/>
              <w:noProof/>
            </w:rPr>
            <w:fldChar w:fldCharType="end"/>
          </w:r>
        </w:p>
      </w:sdtContent>
    </w:sdt>
    <w:p w14:paraId="0000000E" w14:textId="77777777" w:rsidR="00C9488E" w:rsidRPr="00D833EF" w:rsidRDefault="00B22214" w:rsidP="00D833EF">
      <w:pPr>
        <w:spacing w:beforeLines="60" w:before="144" w:afterLines="40" w:after="96"/>
      </w:pPr>
      <w:r w:rsidRPr="00D833EF">
        <w:br w:type="page"/>
      </w:r>
    </w:p>
    <w:p w14:paraId="0000000F" w14:textId="77777777" w:rsidR="00C9488E" w:rsidRPr="00D833EF" w:rsidRDefault="00B22214" w:rsidP="00D833EF">
      <w:pPr>
        <w:pStyle w:val="Heading1"/>
        <w:spacing w:beforeLines="60" w:before="144" w:afterLines="40" w:after="96"/>
      </w:pPr>
      <w:bookmarkStart w:id="0" w:name="_6gwko7dbpmd7" w:colFirst="0" w:colLast="0"/>
      <w:bookmarkStart w:id="1" w:name="_Toc229066120"/>
      <w:bookmarkEnd w:id="0"/>
      <w:r w:rsidRPr="00D833EF">
        <w:lastRenderedPageBreak/>
        <w:t>Introduction</w:t>
      </w:r>
      <w:bookmarkEnd w:id="1"/>
    </w:p>
    <w:p w14:paraId="00000010" w14:textId="77777777" w:rsidR="00C9488E" w:rsidRPr="00D833EF" w:rsidRDefault="00B22214" w:rsidP="00D833EF">
      <w:pPr>
        <w:pStyle w:val="Heading2"/>
        <w:spacing w:beforeLines="60" w:before="144" w:afterLines="40" w:after="96"/>
      </w:pPr>
      <w:bookmarkStart w:id="2" w:name="_watrmjhp5vfv" w:colFirst="0" w:colLast="0"/>
      <w:bookmarkStart w:id="3" w:name="_Toc229066121"/>
      <w:bookmarkEnd w:id="2"/>
      <w:r w:rsidRPr="00D833EF">
        <w:t>Context of the Study</w:t>
      </w:r>
      <w:bookmarkEnd w:id="3"/>
    </w:p>
    <w:p w14:paraId="00000011" w14:textId="77777777" w:rsidR="00C9488E" w:rsidRPr="00D833EF" w:rsidRDefault="00B22214" w:rsidP="00D833EF">
      <w:pPr>
        <w:spacing w:beforeLines="60" w:before="144" w:afterLines="40" w:after="96"/>
      </w:pPr>
      <w:r w:rsidRPr="00D833EF">
        <w:t>COVID-19 has resulted in the disruption of the world health care system never seen previously and overloaded the National Health Service with strenuous operational demands (Kettering, 2025). The influx of patient demand, worker shortage, and the need to distance showed a decade of weaknesses in the healthcare infrastructure, data integration, and service delivery. To resolve such threats, the NHS turned to the enhancement of Intelligent Automation (IA) solutions to support the operations of the healthcare s</w:t>
      </w:r>
      <w:r w:rsidRPr="00D833EF">
        <w:t xml:space="preserve">ystem and ensure continuity of care in the conditions of the crisis. The NHS digital response was centred on deploying technologies to meet the challenges, including Electronic Health Records (EHR), web-based triage service, Robotic Process Automation (RPA), and remote patient monitoring systems. These technologies enabled healthcare providers to automate their administrative functions, improve communication, permit remote consultations, and have real-time access to patient data. The pandemic thus played a </w:t>
      </w:r>
      <w:r w:rsidRPr="00D833EF">
        <w:t>significant role in the digital shift in the NHS.</w:t>
      </w:r>
    </w:p>
    <w:p w14:paraId="00000012" w14:textId="77777777" w:rsidR="00C9488E" w:rsidRPr="00D833EF" w:rsidRDefault="00B22214" w:rsidP="00D833EF">
      <w:pPr>
        <w:pStyle w:val="Heading2"/>
        <w:spacing w:beforeLines="60" w:before="144" w:afterLines="40" w:after="96"/>
      </w:pPr>
      <w:bookmarkStart w:id="4" w:name="_c79gd6xa6nt4" w:colFirst="0" w:colLast="0"/>
      <w:bookmarkStart w:id="5" w:name="_Toc229066122"/>
      <w:bookmarkEnd w:id="4"/>
      <w:r w:rsidRPr="00D833EF">
        <w:t>Research Context</w:t>
      </w:r>
      <w:bookmarkEnd w:id="5"/>
    </w:p>
    <w:p w14:paraId="00000013" w14:textId="77777777" w:rsidR="00C9488E" w:rsidRPr="00D833EF" w:rsidRDefault="00B22214" w:rsidP="00D833EF">
      <w:pPr>
        <w:spacing w:beforeLines="60" w:before="144" w:afterLines="40" w:after="96"/>
      </w:pPr>
      <w:r w:rsidRPr="00D833EF">
        <w:t>Prior to the pandemic, digital transformation of the NHS had been a slow process owing to the complexity of organisations, a lack of interoperability, and inconsistent digital maturity between healthcare organisations. Nevertheless, the nature of the emergency situation caused by COVID-19 compelled NHS trusts to hasten their deployment of new digital solutions that otherwise would take years to plan and assess. Despite the fact that IA technologies enhanced the efficiency of operations in most environments,</w:t>
      </w:r>
      <w:r w:rsidRPr="00D833EF">
        <w:t xml:space="preserve"> it is indicated that the adoption of the technologies was rather uneven and accompanied by a number of difficulties in most cases (Kim et al., 2024). There are examples of NHS organisations with enhanced digital infrastructure which adapted rapidly, and those who experienced problems related to ineffective systems, insufficient workforce capacity, and system integration. Issues arose, as well, about algorithmic reliability, patient safety, governance, and digital inequality. These concerns indicate that IA</w:t>
      </w:r>
      <w:r w:rsidRPr="00D833EF">
        <w:t xml:space="preserve"> technologies are not as effective as they could be due to the organisation being unprepared, training the workforce, governance framework, and healthcare facilities.</w:t>
      </w:r>
    </w:p>
    <w:p w14:paraId="00000014" w14:textId="77777777" w:rsidR="00C9488E" w:rsidRPr="00D833EF" w:rsidRDefault="00B22214" w:rsidP="00D833EF">
      <w:pPr>
        <w:pStyle w:val="Heading2"/>
        <w:spacing w:beforeLines="60" w:before="144" w:afterLines="40" w:after="96"/>
      </w:pPr>
      <w:bookmarkStart w:id="6" w:name="_tgw4pzetsdh5" w:colFirst="0" w:colLast="0"/>
      <w:bookmarkStart w:id="7" w:name="_Toc229066123"/>
      <w:bookmarkEnd w:id="6"/>
      <w:r w:rsidRPr="00D833EF">
        <w:lastRenderedPageBreak/>
        <w:t>Research Aim, Objectives and Questions</w:t>
      </w:r>
      <w:bookmarkEnd w:id="7"/>
    </w:p>
    <w:p w14:paraId="00000015" w14:textId="77777777" w:rsidR="00C9488E" w:rsidRPr="00D833EF" w:rsidRDefault="00B22214" w:rsidP="00D833EF">
      <w:pPr>
        <w:spacing w:beforeLines="60" w:before="144" w:afterLines="40" w:after="96"/>
        <w:rPr>
          <w:sz w:val="23"/>
          <w:szCs w:val="23"/>
        </w:rPr>
      </w:pPr>
      <w:r w:rsidRPr="00D833EF">
        <w:rPr>
          <w:sz w:val="23"/>
          <w:szCs w:val="23"/>
        </w:rPr>
        <w:t>The proposed research intends to critically analyse the implementation, performance and impact of Intelligent Automation technologies in the NHS during the COVID-19 pandemic.</w:t>
      </w:r>
    </w:p>
    <w:p w14:paraId="00000016" w14:textId="77777777" w:rsidR="00C9488E" w:rsidRPr="00D833EF" w:rsidRDefault="00B22214" w:rsidP="00D833EF">
      <w:pPr>
        <w:spacing w:beforeLines="60" w:before="144" w:afterLines="40" w:after="96"/>
        <w:rPr>
          <w:b/>
          <w:bCs/>
          <w:sz w:val="23"/>
          <w:szCs w:val="23"/>
        </w:rPr>
      </w:pPr>
      <w:r w:rsidRPr="00D833EF">
        <w:rPr>
          <w:b/>
          <w:bCs/>
          <w:sz w:val="23"/>
          <w:szCs w:val="23"/>
        </w:rPr>
        <w:t>Objectives</w:t>
      </w:r>
    </w:p>
    <w:p w14:paraId="00000017" w14:textId="77777777" w:rsidR="00C9488E" w:rsidRPr="00D833EF" w:rsidRDefault="00B22214" w:rsidP="00D833EF">
      <w:pPr>
        <w:numPr>
          <w:ilvl w:val="0"/>
          <w:numId w:val="6"/>
        </w:numPr>
        <w:spacing w:beforeLines="60" w:before="144" w:afterLines="40" w:after="96"/>
        <w:rPr>
          <w:sz w:val="23"/>
          <w:szCs w:val="23"/>
        </w:rPr>
      </w:pPr>
      <w:r w:rsidRPr="00D833EF">
        <w:rPr>
          <w:sz w:val="23"/>
          <w:szCs w:val="23"/>
        </w:rPr>
        <w:t>To identify and categorise the IA technologies utilised across the NHS during COVID-19.</w:t>
      </w:r>
    </w:p>
    <w:p w14:paraId="00000018" w14:textId="77777777" w:rsidR="00C9488E" w:rsidRPr="00D833EF" w:rsidRDefault="00B22214" w:rsidP="00D833EF">
      <w:pPr>
        <w:numPr>
          <w:ilvl w:val="0"/>
          <w:numId w:val="6"/>
        </w:numPr>
        <w:spacing w:beforeLines="60" w:before="144" w:afterLines="40" w:after="96"/>
        <w:rPr>
          <w:sz w:val="23"/>
          <w:szCs w:val="23"/>
        </w:rPr>
      </w:pPr>
      <w:r w:rsidRPr="00D833EF">
        <w:rPr>
          <w:sz w:val="23"/>
          <w:szCs w:val="23"/>
        </w:rPr>
        <w:t>To analyse the operational roles these technologies played in clinical and administrative workflows.</w:t>
      </w:r>
    </w:p>
    <w:p w14:paraId="00000019" w14:textId="77777777" w:rsidR="00C9488E" w:rsidRPr="00D833EF" w:rsidRDefault="00B22214" w:rsidP="00D833EF">
      <w:pPr>
        <w:numPr>
          <w:ilvl w:val="0"/>
          <w:numId w:val="6"/>
        </w:numPr>
        <w:spacing w:beforeLines="60" w:before="144" w:afterLines="40" w:after="96"/>
        <w:rPr>
          <w:sz w:val="23"/>
          <w:szCs w:val="23"/>
        </w:rPr>
      </w:pPr>
      <w:r w:rsidRPr="00D833EF">
        <w:rPr>
          <w:sz w:val="23"/>
          <w:szCs w:val="23"/>
        </w:rPr>
        <w:t>To critically evaluate the benefits, challenges and unintended consequences associated with IA implementation.</w:t>
      </w:r>
    </w:p>
    <w:p w14:paraId="0000001A" w14:textId="77777777" w:rsidR="00C9488E" w:rsidRPr="00D833EF" w:rsidRDefault="00B22214" w:rsidP="00D833EF">
      <w:pPr>
        <w:numPr>
          <w:ilvl w:val="0"/>
          <w:numId w:val="6"/>
        </w:numPr>
        <w:spacing w:beforeLines="60" w:before="144" w:afterLines="40" w:after="96"/>
        <w:rPr>
          <w:sz w:val="23"/>
          <w:szCs w:val="23"/>
        </w:rPr>
      </w:pPr>
      <w:r w:rsidRPr="00D833EF">
        <w:rPr>
          <w:sz w:val="23"/>
          <w:szCs w:val="23"/>
        </w:rPr>
        <w:t>To generate evidence-informed recommendations for future IA deployment, governance and scale-up within the NHS.</w:t>
      </w:r>
    </w:p>
    <w:p w14:paraId="0000001B" w14:textId="77777777" w:rsidR="00C9488E" w:rsidRPr="00D833EF" w:rsidRDefault="00B22214" w:rsidP="00D833EF">
      <w:pPr>
        <w:spacing w:beforeLines="60" w:before="144" w:afterLines="40" w:after="96"/>
        <w:rPr>
          <w:b/>
          <w:bCs/>
        </w:rPr>
      </w:pPr>
      <w:r w:rsidRPr="00D833EF">
        <w:rPr>
          <w:b/>
          <w:bCs/>
        </w:rPr>
        <w:t>Research Questions</w:t>
      </w:r>
    </w:p>
    <w:p w14:paraId="0000001C" w14:textId="77777777" w:rsidR="00C9488E" w:rsidRPr="00D833EF" w:rsidRDefault="00B22214" w:rsidP="00D833EF">
      <w:pPr>
        <w:numPr>
          <w:ilvl w:val="0"/>
          <w:numId w:val="7"/>
        </w:numPr>
        <w:spacing w:beforeLines="60" w:before="144" w:afterLines="40" w:after="96"/>
        <w:rPr>
          <w:sz w:val="23"/>
          <w:szCs w:val="23"/>
        </w:rPr>
      </w:pPr>
      <w:r w:rsidRPr="00D833EF">
        <w:rPr>
          <w:sz w:val="23"/>
          <w:szCs w:val="23"/>
        </w:rPr>
        <w:t>What IA technologies were deployed across the NHS during COVID-19, and how can they be categorised?</w:t>
      </w:r>
    </w:p>
    <w:p w14:paraId="0000001D" w14:textId="77777777" w:rsidR="00C9488E" w:rsidRPr="00D833EF" w:rsidRDefault="00B22214" w:rsidP="00D833EF">
      <w:pPr>
        <w:numPr>
          <w:ilvl w:val="0"/>
          <w:numId w:val="7"/>
        </w:numPr>
        <w:spacing w:beforeLines="60" w:before="144" w:afterLines="40" w:after="96"/>
        <w:rPr>
          <w:sz w:val="23"/>
          <w:szCs w:val="23"/>
        </w:rPr>
      </w:pPr>
      <w:r w:rsidRPr="00D833EF">
        <w:rPr>
          <w:sz w:val="23"/>
          <w:szCs w:val="23"/>
        </w:rPr>
        <w:t>How did these technologies support (or hinder) key pandemic-related workflows such as triage, data integration, capacity monitoring and remote care?</w:t>
      </w:r>
    </w:p>
    <w:p w14:paraId="0000001E" w14:textId="77777777" w:rsidR="00C9488E" w:rsidRPr="00D833EF" w:rsidRDefault="00B22214" w:rsidP="00D833EF">
      <w:pPr>
        <w:numPr>
          <w:ilvl w:val="0"/>
          <w:numId w:val="7"/>
        </w:numPr>
        <w:spacing w:beforeLines="60" w:before="144" w:afterLines="40" w:after="96"/>
        <w:rPr>
          <w:sz w:val="23"/>
          <w:szCs w:val="23"/>
        </w:rPr>
      </w:pPr>
      <w:r w:rsidRPr="00D833EF">
        <w:rPr>
          <w:sz w:val="23"/>
          <w:szCs w:val="23"/>
        </w:rPr>
        <w:t>What benefits and constraints are identified in the literature regarding IA’s effectiveness during COVID-19?</w:t>
      </w:r>
    </w:p>
    <w:p w14:paraId="0000001F" w14:textId="77777777" w:rsidR="00C9488E" w:rsidRPr="00D833EF" w:rsidRDefault="00B22214" w:rsidP="00D833EF">
      <w:pPr>
        <w:numPr>
          <w:ilvl w:val="0"/>
          <w:numId w:val="7"/>
        </w:numPr>
        <w:spacing w:beforeLines="60" w:before="144" w:afterLines="40" w:after="96"/>
        <w:rPr>
          <w:sz w:val="23"/>
          <w:szCs w:val="23"/>
        </w:rPr>
      </w:pPr>
      <w:r w:rsidRPr="00D833EF">
        <w:rPr>
          <w:sz w:val="23"/>
          <w:szCs w:val="23"/>
        </w:rPr>
        <w:t>What lessons emerge for future NHS digital strategy, governance and capability building?</w:t>
      </w:r>
    </w:p>
    <w:p w14:paraId="00000020" w14:textId="77777777" w:rsidR="00C9488E" w:rsidRPr="00D833EF" w:rsidRDefault="00B22214" w:rsidP="00D833EF">
      <w:pPr>
        <w:pStyle w:val="Heading2"/>
        <w:spacing w:beforeLines="60" w:before="144" w:afterLines="40" w:after="96"/>
      </w:pPr>
      <w:bookmarkStart w:id="8" w:name="_qgu9o2h96bxx" w:colFirst="0" w:colLast="0"/>
      <w:bookmarkStart w:id="9" w:name="_Toc229066124"/>
      <w:bookmarkEnd w:id="8"/>
      <w:r w:rsidRPr="00D833EF">
        <w:t>Importance of the Study</w:t>
      </w:r>
      <w:bookmarkEnd w:id="9"/>
    </w:p>
    <w:p w14:paraId="00000021" w14:textId="5AE4841C" w:rsidR="00C9488E" w:rsidRPr="00D833EF" w:rsidRDefault="00B22214" w:rsidP="00D833EF">
      <w:pPr>
        <w:spacing w:beforeLines="60" w:before="144" w:afterLines="40" w:after="96"/>
        <w:rPr>
          <w:sz w:val="23"/>
          <w:szCs w:val="23"/>
        </w:rPr>
      </w:pPr>
      <w:r w:rsidRPr="00D833EF">
        <w:rPr>
          <w:sz w:val="23"/>
          <w:szCs w:val="23"/>
        </w:rPr>
        <w:t xml:space="preserve">Such </w:t>
      </w:r>
      <w:r w:rsidR="00D833EF" w:rsidRPr="00D833EF">
        <w:rPr>
          <w:sz w:val="23"/>
          <w:szCs w:val="23"/>
        </w:rPr>
        <w:t>research</w:t>
      </w:r>
      <w:r w:rsidRPr="00D833EF">
        <w:rPr>
          <w:sz w:val="23"/>
          <w:szCs w:val="23"/>
        </w:rPr>
        <w:t xml:space="preserve"> is significant as it will offer a profound and critical examination of IA technologies in one of the most demanding moments in NHS history (</w:t>
      </w:r>
      <w:r w:rsidRPr="00D833EF">
        <w:t>Smit et al., 2022</w:t>
      </w:r>
      <w:r w:rsidRPr="00D833EF">
        <w:rPr>
          <w:sz w:val="23"/>
          <w:szCs w:val="23"/>
        </w:rPr>
        <w:t>). The research currently available tends to address single technologies or short-term operation advantages, but this paper explores wider structural and organisational challenges in the context of the digital transformation. The results of this study can add to the academic knowledge of healthcare digitalisation and are also helpful in terms o</w:t>
      </w:r>
      <w:r w:rsidRPr="00D833EF">
        <w:rPr>
          <w:sz w:val="23"/>
          <w:szCs w:val="23"/>
        </w:rPr>
        <w:t>f practical outcomes that can be offered to policymakers and healthcare executives. The study provides recommendations of future NHS digital strategies, especially concerning the areas of interoperability, workforce preparedness, ethical governance, and equitable access to digital healthcare services by identifying the strengths and limitations of IA implementation during the pandemic.</w:t>
      </w:r>
    </w:p>
    <w:p w14:paraId="00000022" w14:textId="77777777" w:rsidR="00C9488E" w:rsidRPr="00D833EF" w:rsidRDefault="00B22214" w:rsidP="00D833EF">
      <w:pPr>
        <w:pStyle w:val="Heading2"/>
        <w:spacing w:beforeLines="60" w:before="144" w:afterLines="40" w:after="96"/>
      </w:pPr>
      <w:bookmarkStart w:id="10" w:name="_1oywk4ikqdv4" w:colFirst="0" w:colLast="0"/>
      <w:bookmarkStart w:id="11" w:name="_Toc229066125"/>
      <w:bookmarkEnd w:id="10"/>
      <w:r w:rsidRPr="00D833EF">
        <w:lastRenderedPageBreak/>
        <w:t>Structure of the Research</w:t>
      </w:r>
      <w:bookmarkEnd w:id="11"/>
    </w:p>
    <w:p w14:paraId="00000023" w14:textId="77777777" w:rsidR="00C9488E" w:rsidRPr="00D833EF" w:rsidRDefault="00B22214" w:rsidP="00D833EF">
      <w:pPr>
        <w:spacing w:beforeLines="60" w:before="144" w:afterLines="40" w:after="96"/>
        <w:rPr>
          <w:sz w:val="23"/>
          <w:szCs w:val="23"/>
        </w:rPr>
      </w:pPr>
      <w:r w:rsidRPr="00D833EF">
        <w:rPr>
          <w:sz w:val="23"/>
          <w:szCs w:val="23"/>
        </w:rPr>
        <w:t>This research project is split into a number of chapters. The literature review is a critical review of the available studies concerning IA technologies in the context of the NHS during the COVID-19. The methodology chapter describes the research design, methods of data collection, and the method of analysis employed in the research. The analysis chapter and findings include key themes that are identified by thematic analysis of secondary data. This is followed by the discussion chapter which critically ana</w:t>
      </w:r>
      <w:r w:rsidRPr="00D833EF">
        <w:rPr>
          <w:sz w:val="23"/>
          <w:szCs w:val="23"/>
        </w:rPr>
        <w:t>lyses the findings in terms of existing literature and theoretical views. Lastly, the conclusion summarises the importance of the findings of the research and offers recommendations of the future NHS digital transformation and IA implementation strategies.</w:t>
      </w:r>
    </w:p>
    <w:p w14:paraId="00000024" w14:textId="77777777" w:rsidR="00C9488E" w:rsidRPr="00D833EF" w:rsidRDefault="00B22214" w:rsidP="00D833EF">
      <w:pPr>
        <w:pStyle w:val="Heading1"/>
        <w:spacing w:beforeLines="60" w:before="144" w:afterLines="40" w:after="96"/>
      </w:pPr>
      <w:bookmarkStart w:id="12" w:name="_kwe15o840krp" w:colFirst="0" w:colLast="0"/>
      <w:bookmarkStart w:id="13" w:name="_Toc229066126"/>
      <w:bookmarkEnd w:id="12"/>
      <w:r w:rsidRPr="00D833EF">
        <w:t>Literature Review</w:t>
      </w:r>
      <w:bookmarkEnd w:id="13"/>
    </w:p>
    <w:p w14:paraId="00000025" w14:textId="77777777" w:rsidR="00C9488E" w:rsidRPr="00D833EF" w:rsidRDefault="00B22214" w:rsidP="00D833EF">
      <w:pPr>
        <w:pStyle w:val="Heading2"/>
        <w:spacing w:beforeLines="60" w:before="144" w:afterLines="40" w:after="96"/>
      </w:pPr>
      <w:bookmarkStart w:id="14" w:name="_ohvrw32zclv" w:colFirst="0" w:colLast="0"/>
      <w:bookmarkStart w:id="15" w:name="_Toc229066127"/>
      <w:bookmarkEnd w:id="14"/>
      <w:r w:rsidRPr="00D833EF">
        <w:t>Introduction</w:t>
      </w:r>
      <w:bookmarkEnd w:id="15"/>
    </w:p>
    <w:p w14:paraId="00000026" w14:textId="77777777" w:rsidR="00C9488E" w:rsidRPr="00D833EF" w:rsidRDefault="00B22214" w:rsidP="00D833EF">
      <w:pPr>
        <w:spacing w:beforeLines="60" w:before="144" w:afterLines="40" w:after="96"/>
      </w:pPr>
      <w:r w:rsidRPr="00D833EF">
        <w:t>The quick implementation of the Intelligent Automation (IA) technologies in the National Health Service during the COVID-19 pandemic has resulted in the emergence of an increasing number of scholarly and policy-oriented publications. Much of this research frames the pandemic as a driver of digital transformation, with increased adoption of technologies including Electronic Health Records (EHR), digital triage systems, Robotic Process Automation (RPA) and remote patient monitoring tools. Nonetheless, when co</w:t>
      </w:r>
      <w:r w:rsidRPr="00D833EF">
        <w:t>mpared to earlier accounts, which focused on innovation and efficiency, more recent sources have taken on a critical role and have questioned the effectiveness, scalability and equity of IA deployment (</w:t>
      </w:r>
      <w:r w:rsidRPr="00D833EF">
        <w:rPr>
          <w:color w:val="222222"/>
          <w:highlight w:val="white"/>
        </w:rPr>
        <w:t>El Arab et al., 2025</w:t>
      </w:r>
      <w:r w:rsidRPr="00D833EF">
        <w:t>). The current literature review is a critical assessment of the existing study on IA technologies in the context of the NHS during the COVID-19 pandemic which includes four key themes: digital maturity and infrastructure, EHR interoperability, algorithmic decision-making and triage system</w:t>
      </w:r>
      <w:r w:rsidRPr="00D833EF">
        <w:t>s, and remote monitoring and automation. It also touches upon governance and problems with ethics and finally establishes gaps in current knowledge and reasons why such a system-level, socio-technical analysis should be justified.</w:t>
      </w:r>
    </w:p>
    <w:p w14:paraId="00000027" w14:textId="77777777" w:rsidR="00C9488E" w:rsidRPr="00D833EF" w:rsidRDefault="00B22214" w:rsidP="00D833EF">
      <w:pPr>
        <w:pStyle w:val="Heading2"/>
        <w:spacing w:beforeLines="60" w:before="144" w:afterLines="40" w:after="96"/>
      </w:pPr>
      <w:bookmarkStart w:id="16" w:name="_bztzxceryoh" w:colFirst="0" w:colLast="0"/>
      <w:bookmarkStart w:id="17" w:name="_Toc229066128"/>
      <w:bookmarkEnd w:id="16"/>
      <w:r w:rsidRPr="00D833EF">
        <w:t>Digital Maturity and Organisational Readiness</w:t>
      </w:r>
      <w:bookmarkEnd w:id="17"/>
    </w:p>
    <w:p w14:paraId="00000028" w14:textId="77777777" w:rsidR="00C9488E" w:rsidRPr="00D833EF" w:rsidRDefault="00B22214" w:rsidP="00D833EF">
      <w:pPr>
        <w:spacing w:beforeLines="60" w:before="144" w:afterLines="40" w:after="96"/>
      </w:pPr>
      <w:r w:rsidRPr="00D833EF">
        <w:t xml:space="preserve">One of the motifs of the literature is the disproportional degree of digital maturity among the NHS organisations. Digital maturity is the degree to which healthcare organisations have the technological resources, human resources, and organisational capacity needed to successfully implement digital solutions. Feger et al. (2021) believe that the pre-existing digital capabilities played a significant role in the response of NHS trusts to the pandemic. Organisations that had developed digital infrastructures </w:t>
      </w:r>
      <w:r w:rsidRPr="00D833EF">
        <w:t xml:space="preserve">could quickly adopt IA technologies in their operations, and </w:t>
      </w:r>
      <w:r w:rsidRPr="00D833EF">
        <w:lastRenderedPageBreak/>
        <w:t>others had problems because of insufficient resources and old systems. This has created a gap between digitally advanced and digitally lagging trusts and led to disproportional access to the benefits of new technologies. Hoghton et al. (2023) also highlight the statement that digital maturity is not only a technical problem but also an organisational problem. Leadership, the form of governance and the digital literacy of the staff take a significa</w:t>
      </w:r>
      <w:r w:rsidRPr="00D833EF">
        <w:t>nt role in defining the effectiveness of technologies in terms of acceptance. This is in line with socio-technical theory that postulates that the operation of technological systems is not possible unless it is in line with human and organisational factors.</w:t>
      </w:r>
    </w:p>
    <w:p w14:paraId="00000029" w14:textId="77777777" w:rsidR="00C9488E" w:rsidRPr="00D833EF" w:rsidRDefault="00B22214" w:rsidP="00D833EF">
      <w:pPr>
        <w:spacing w:beforeLines="60" w:before="144" w:afterLines="40" w:after="96"/>
      </w:pPr>
      <w:r w:rsidRPr="00D833EF">
        <w:t>Importantly, a good deal of the initial literature takes a deterministic perspective, whereby higher use of technology automatically results in higher quality. This assumption is, however, refuted by later studies which help realize that the advantages of IA are extremely contingent. Indicatively, the challenges encountered even by well-endowed hospitals in adapting new technologies to current work processes serve as an indication of the limitations of technological optimism. In this manner, while digital m</w:t>
      </w:r>
      <w:r w:rsidRPr="00D833EF">
        <w:t>aturity is widely acknowledged as one of the factors to achieve success in IA, the literature focuses less on the organisational adaptation to IA success, suggesting that literature needs more sophisticated analysis.</w:t>
      </w:r>
    </w:p>
    <w:p w14:paraId="0000002A" w14:textId="77777777" w:rsidR="00C9488E" w:rsidRPr="00D833EF" w:rsidRDefault="00B22214" w:rsidP="00D833EF">
      <w:pPr>
        <w:pStyle w:val="Heading2"/>
        <w:spacing w:beforeLines="60" w:before="144" w:afterLines="40" w:after="96"/>
      </w:pPr>
      <w:bookmarkStart w:id="18" w:name="_b4yauc7j9bxb" w:colFirst="0" w:colLast="0"/>
      <w:bookmarkStart w:id="19" w:name="_Toc229066129"/>
      <w:bookmarkEnd w:id="18"/>
      <w:r w:rsidRPr="00D833EF">
        <w:t>Electronic Health Records and Interoperability Challenges</w:t>
      </w:r>
      <w:bookmarkEnd w:id="19"/>
    </w:p>
    <w:p w14:paraId="0000002B" w14:textId="5A3F03D9" w:rsidR="00C9488E" w:rsidRPr="00D833EF" w:rsidRDefault="00B22214" w:rsidP="00D833EF">
      <w:pPr>
        <w:spacing w:beforeLines="60" w:before="144" w:afterLines="40" w:after="96"/>
      </w:pPr>
      <w:r w:rsidRPr="00D833EF">
        <w:t xml:space="preserve">Due to the reliance on Electronic Health Records (EHR) systems such as Epic and Cerner in the NHS digital response to Covid-19, the industry is especially vulnerable to these </w:t>
      </w:r>
      <w:r w:rsidR="00D833EF" w:rsidRPr="00D833EF">
        <w:t>attacks. The</w:t>
      </w:r>
      <w:r w:rsidRPr="00D833EF">
        <w:t xml:space="preserve"> use of Electronic Health Records (EHR) systems, such as Epic and Cerner, in the NHS' response to Covid-19 is particularly susceptible to these attacks. These systems were supposed to enable the sharing of real-time data, enhance clinical decision-making and enable coordinated care across various healthcare environments. Nonetheless, the literature demonstrates that there exist serious challenges that have to be encountered in connection to interoperability and the possibility of various systems</w:t>
      </w:r>
      <w:r w:rsidRPr="00D833EF">
        <w:t xml:space="preserve"> to communicate and share information in an effective way. According to Hoghton et al. (2023), fragmented data architecture hindered the process of connecting patient data across NHS organisations. This fragmentation decreased the efficacy of IA technologies that are founded on complete and valid data entries.</w:t>
      </w:r>
    </w:p>
    <w:p w14:paraId="0000002C" w14:textId="77777777" w:rsidR="00C9488E" w:rsidRPr="00D833EF" w:rsidRDefault="00B22214" w:rsidP="00D833EF">
      <w:pPr>
        <w:spacing w:beforeLines="60" w:before="144" w:afterLines="40" w:after="96"/>
      </w:pPr>
      <w:r w:rsidRPr="00D833EF">
        <w:t xml:space="preserve">Additional evidence, Cresswell et al. (2025) suggest, is that even in the most digitally advanced hospitals, EHR optimisation remains an important issue. Problems with inconsistent data entry, system usability issues, and misalignment of the workflow were some of the issues that </w:t>
      </w:r>
      <w:r w:rsidRPr="00D833EF">
        <w:lastRenderedPageBreak/>
        <w:t>curtailed the potential benefits of EHR systems. This evidence dispels the notion that, with the implementation of EHR, the healthcare outcome can improve.</w:t>
      </w:r>
    </w:p>
    <w:p w14:paraId="0000002D" w14:textId="2BF4A3CC" w:rsidR="00C9488E" w:rsidRPr="00D833EF" w:rsidRDefault="00B22214" w:rsidP="00D833EF">
      <w:pPr>
        <w:spacing w:beforeLines="60" w:before="144" w:afterLines="40" w:after="96"/>
      </w:pPr>
      <w:r w:rsidRPr="00D833EF">
        <w:t xml:space="preserve">Al Ani (2022) contends that the perceived benefits of EHR systems are commonly exaggerated based on generalised assumptions that fail to </w:t>
      </w:r>
      <w:r w:rsidR="00CF1E75" w:rsidRPr="00D833EF">
        <w:t>consider</w:t>
      </w:r>
      <w:r w:rsidRPr="00D833EF">
        <w:t xml:space="preserve"> local differences in implementation. The success of these systems largely relies on their configuration, integration and utilisation in the context of a particular organisation. Critically, the literature indicates that interoperability is not just a technical concern but also a governance and policy challenge. The absence of standardised data structures and coordination across NHS trusts constrain scalability of IA technologies.</w:t>
      </w:r>
    </w:p>
    <w:p w14:paraId="0000002E" w14:textId="77777777" w:rsidR="00C9488E" w:rsidRPr="00D833EF" w:rsidRDefault="00B22214" w:rsidP="00D833EF">
      <w:pPr>
        <w:pStyle w:val="Heading2"/>
        <w:spacing w:beforeLines="60" w:before="144" w:afterLines="40" w:after="96"/>
      </w:pPr>
      <w:bookmarkStart w:id="20" w:name="_h5tyk6xpmbpe" w:colFirst="0" w:colLast="0"/>
      <w:bookmarkStart w:id="21" w:name="_Toc229066130"/>
      <w:bookmarkEnd w:id="20"/>
      <w:r w:rsidRPr="00D833EF">
        <w:t>Algorithmic Decision-Making and Digital Triage</w:t>
      </w:r>
      <w:bookmarkEnd w:id="21"/>
    </w:p>
    <w:p w14:paraId="0000002F" w14:textId="77777777" w:rsidR="00C9488E" w:rsidRPr="00D833EF" w:rsidRDefault="00B22214" w:rsidP="00D833EF">
      <w:pPr>
        <w:spacing w:beforeLines="60" w:before="144" w:afterLines="40" w:after="96"/>
      </w:pPr>
      <w:r w:rsidRPr="00D833EF">
        <w:t>The digital triage and in particular NHS 111 Online were extremely helpful during the pandemic to manage the volume of patients. These systems were aimed to make preliminary diagnoses, refer patients to the right care channels, and alleviate the burden of healthcare services. NHS 111 Online proved to be effective in reducing the number of calls and improving healthcare advice as found by Turner et al. (2021). But later studies cast doubt on the reliability and safety of using algorithms to make decisions. M</w:t>
      </w:r>
      <w:r w:rsidRPr="00D833EF">
        <w:t>arincowitz et al. (2022) prove that digital triage systems are not necessarily sensitive enough to pick severe COVID-19 cases, which results in possible treatment delays. Risks from non-clinical Decision Algorithms are also referred to by the Healthcare Safety Investigation Branch (2022), specifically misclassification of symptoms, inappropriate care recommendations.</w:t>
      </w:r>
    </w:p>
    <w:p w14:paraId="00000030" w14:textId="77777777" w:rsidR="00C9488E" w:rsidRPr="00D833EF" w:rsidRDefault="00B22214" w:rsidP="00D833EF">
      <w:pPr>
        <w:spacing w:beforeLines="60" w:before="144" w:afterLines="40" w:after="96"/>
      </w:pPr>
      <w:r w:rsidRPr="00D833EF">
        <w:t>Breton et al. (2021) also believe that digital triage systems can fail to provide vulnerable groups access to digital technology, particularly vulnerable populations with complex health conditions or limited digital literacy. This questions the issue of equity and inclusivity in providing healthcare. Importantly, the literature presents a conflict of efficiency and safety in algorithmic systems. Although digital triage enhances scalability and accessibility, it can impair clinical accuracy and patient outco</w:t>
      </w:r>
      <w:r w:rsidRPr="00D833EF">
        <w:t>mes. This creates the necessity of hybrid designs that involve automation with human control. Moreover, the long-term effects of the use of algorithms to decide on health care, along with its relation to accountability and transparency, has limited research. This is one major literature gap.</w:t>
      </w:r>
    </w:p>
    <w:p w14:paraId="00000031" w14:textId="77777777" w:rsidR="00C9488E" w:rsidRPr="00D833EF" w:rsidRDefault="00B22214" w:rsidP="00D833EF">
      <w:pPr>
        <w:pStyle w:val="Heading2"/>
        <w:spacing w:beforeLines="60" w:before="144" w:afterLines="40" w:after="96"/>
      </w:pPr>
      <w:bookmarkStart w:id="22" w:name="_ok5ojijho77s" w:colFirst="0" w:colLast="0"/>
      <w:bookmarkStart w:id="23" w:name="_Toc229066131"/>
      <w:bookmarkEnd w:id="22"/>
      <w:r w:rsidRPr="00D833EF">
        <w:lastRenderedPageBreak/>
        <w:t>Remote Monitoring and Virtual Care</w:t>
      </w:r>
      <w:bookmarkEnd w:id="23"/>
    </w:p>
    <w:p w14:paraId="00000032" w14:textId="77777777" w:rsidR="00C9488E" w:rsidRPr="00D833EF" w:rsidRDefault="00B22214" w:rsidP="00D833EF">
      <w:pPr>
        <w:spacing w:beforeLines="60" w:before="144" w:afterLines="40" w:after="96"/>
      </w:pPr>
      <w:r w:rsidRPr="00D833EF">
        <w:t xml:space="preserve">The COVID Oximetry @home programmes were among remote monitoring technologies which were heavily used to treat patients outside the hospital environment. These systems allowed for patients' measures of health to be monitored around the clock, allowing for early detection of deterioration and a subsequent reduction in hospital admissions. According to Vilendrer et al. (2022), the positive results of remote monitoring are related to the increased level of patient engagement and early intervention. Similarly, </w:t>
      </w:r>
      <w:r w:rsidRPr="00D833EF">
        <w:t>controlled studies show that such technologies can be applied effectively to enhance clinical outcomes, when applied in an appropriate manner.</w:t>
      </w:r>
    </w:p>
    <w:p w14:paraId="00000033" w14:textId="77777777" w:rsidR="00C9488E" w:rsidRPr="00D833EF" w:rsidRDefault="00B22214" w:rsidP="00D833EF">
      <w:pPr>
        <w:spacing w:beforeLines="60" w:before="144" w:afterLines="40" w:after="96"/>
      </w:pPr>
      <w:r w:rsidRPr="00D833EF">
        <w:t>But there are other studies giving results that are not so cut and dried. Boniface et al. (2022) report that the readmission rates were not consistent, while Tomini et al. (2024) refer to the differences in cost-effectiveness of the interventions. Such inconsistencies have suggested that the viability of remote monitoring may be dependent on patient selection and service design and capacity of organisations.</w:t>
      </w:r>
    </w:p>
    <w:p w14:paraId="00000034" w14:textId="77777777" w:rsidR="00C9488E" w:rsidRPr="00D833EF" w:rsidRDefault="00B22214" w:rsidP="00D833EF">
      <w:pPr>
        <w:spacing w:beforeLines="60" w:before="144" w:afterLines="40" w:after="96"/>
      </w:pPr>
      <w:r w:rsidRPr="00D833EF">
        <w:t>The literature is important, however, as it suggests that remote monitoring is not a one size fits all solution. Its success is determined by proper incorporation in the healthcare systems and the presence of the supporting infrastructure. Also, the digital exclusion issues, like the inability to access the devices or the Internet may restrict the extent of such technologies. Thus, use of this innovative method remote monitoring should be controlled in order to ensure a fair and successful result.</w:t>
      </w:r>
    </w:p>
    <w:p w14:paraId="00000035" w14:textId="77777777" w:rsidR="00C9488E" w:rsidRPr="00D833EF" w:rsidRDefault="00B22214" w:rsidP="00D833EF">
      <w:pPr>
        <w:pStyle w:val="Heading2"/>
        <w:spacing w:beforeLines="60" w:before="144" w:afterLines="40" w:after="96"/>
      </w:pPr>
      <w:bookmarkStart w:id="24" w:name="_94s6ov10lhrm" w:colFirst="0" w:colLast="0"/>
      <w:bookmarkStart w:id="25" w:name="_Toc229066132"/>
      <w:bookmarkEnd w:id="24"/>
      <w:r w:rsidRPr="00D833EF">
        <w:t>Robotic Process Automation and Administrative Efficiency</w:t>
      </w:r>
      <w:bookmarkEnd w:id="25"/>
    </w:p>
    <w:p w14:paraId="00000036" w14:textId="1149BC82" w:rsidR="00C9488E" w:rsidRPr="00D833EF" w:rsidRDefault="00B22214" w:rsidP="00D833EF">
      <w:pPr>
        <w:spacing w:beforeLines="60" w:before="144" w:afterLines="40" w:after="96"/>
      </w:pPr>
      <w:r w:rsidRPr="00D833EF">
        <w:t xml:space="preserve">Robotic Process Automation (RPA) was mainly applied to automate administrative processes in the NHS, including data entry, reporting, and resource management. The idea of RPA as a potential to enhance efficiency and decrease the workload is reflected in the case studies of such organisations as TPXimpact (2021) and Automation Anywhere (2021). Some of the benefits reported in these studies </w:t>
      </w:r>
      <w:r w:rsidR="00D833EF" w:rsidRPr="00D833EF">
        <w:t>include</w:t>
      </w:r>
      <w:r w:rsidRPr="00D833EF">
        <w:t xml:space="preserve"> faster process speed, less human error and greater staff productivity. As an illustration, the number of </w:t>
      </w:r>
      <w:r w:rsidR="00D833EF" w:rsidRPr="00D833EF">
        <w:t>oxygens</w:t>
      </w:r>
      <w:r w:rsidRPr="00D833EF">
        <w:t xml:space="preserve"> supplied was monitored and automated through RPA to report the pandemic-related data, which proves its practical usefulness in the pandemic.</w:t>
      </w:r>
    </w:p>
    <w:p w14:paraId="00000037" w14:textId="77777777" w:rsidR="00C9488E" w:rsidRPr="00D833EF" w:rsidRDefault="00B22214" w:rsidP="00D833EF">
      <w:pPr>
        <w:spacing w:beforeLines="60" w:before="144" w:afterLines="40" w:after="96"/>
      </w:pPr>
      <w:r w:rsidRPr="00D833EF">
        <w:t xml:space="preserve">The literature also, however, highlights the lack of scalability of RPA solutions. The majority of implementation was localised pilot projects and not system wide implementation. Sheikh et </w:t>
      </w:r>
      <w:r w:rsidRPr="00D833EF">
        <w:lastRenderedPageBreak/>
        <w:t>al. (2021) argue that the NHS lacks an integrated learning system to support the scale up of digital innovations by breaking down organisational boundaries. Furthermore, vendor-led studies focus on positive outcomes and do not critically consider sustainability and integration issues. This brings up the issue of possible biasness in the literature. Critically, RPA can be regarded as a facilitating tool, as opposed to a transformative solution. It can indeed assist in making administration more efficient, bu</w:t>
      </w:r>
      <w:r w:rsidRPr="00D833EF">
        <w:t>t it doesn't fully deal with more systemic issues such as interoperability and capability of the workforce.</w:t>
      </w:r>
    </w:p>
    <w:p w14:paraId="00000038" w14:textId="77777777" w:rsidR="00C9488E" w:rsidRPr="00D833EF" w:rsidRDefault="00B22214" w:rsidP="00D833EF">
      <w:pPr>
        <w:pStyle w:val="Heading2"/>
        <w:spacing w:beforeLines="60" w:before="144" w:afterLines="40" w:after="96"/>
      </w:pPr>
      <w:bookmarkStart w:id="26" w:name="_dzztyyjo0tgl" w:colFirst="0" w:colLast="0"/>
      <w:bookmarkStart w:id="27" w:name="_Toc229066133"/>
      <w:bookmarkEnd w:id="26"/>
      <w:r w:rsidRPr="00D833EF">
        <w:t>Governance, Ethics and Data Privacy</w:t>
      </w:r>
      <w:bookmarkEnd w:id="27"/>
    </w:p>
    <w:p w14:paraId="00000039" w14:textId="77777777" w:rsidR="00C9488E" w:rsidRPr="00D833EF" w:rsidRDefault="00B22214" w:rsidP="00D833EF">
      <w:pPr>
        <w:spacing w:beforeLines="60" w:before="144" w:afterLines="40" w:after="96"/>
      </w:pPr>
      <w:r w:rsidRPr="00D833EF">
        <w:t>The hastened use of IA technologies throughout the pandemic brought up considerable issues in governance and ethics. Interim data-sharing systems proposed by NHS Digital helped to share information but did not offer regulatory clarity in the long term. Ferretti and Vayena (2022) suggest that the exceptional nature of the data practice led to the normalisation thereof, which may have weakened the privacy protections. Also, Sheikh et al. (2021) note that the lack of strong governance systems to regulate the a</w:t>
      </w:r>
      <w:r w:rsidRPr="00D833EF">
        <w:t>pplication of digital technologies.</w:t>
      </w:r>
    </w:p>
    <w:p w14:paraId="0000003A" w14:textId="77777777" w:rsidR="00C9488E" w:rsidRPr="00D833EF" w:rsidRDefault="00B22214" w:rsidP="00D833EF">
      <w:pPr>
        <w:spacing w:beforeLines="60" w:before="144" w:afterLines="40" w:after="96"/>
      </w:pPr>
      <w:r w:rsidRPr="00D833EF">
        <w:t>Ethical issues also apply to such aspects of algorithmic accountability and bias as well. The application of automated decision-making systems also raises issues with transparency, fairness, and responsibility, especially in the instances where errors can have an effect on patient outcomes. Importantly, the literature recommends that the systems of governance have failed to cope with technological advancements. This poses threats both to patient safety as well as to the trust of the people in the healthcare</w:t>
      </w:r>
      <w:r w:rsidRPr="00D833EF">
        <w:t xml:space="preserve"> system.</w:t>
      </w:r>
    </w:p>
    <w:p w14:paraId="0000003B" w14:textId="77777777" w:rsidR="00C9488E" w:rsidRPr="00D833EF" w:rsidRDefault="00B22214" w:rsidP="00D833EF">
      <w:pPr>
        <w:pStyle w:val="Heading2"/>
        <w:spacing w:beforeLines="60" w:before="144" w:afterLines="40" w:after="96"/>
      </w:pPr>
      <w:bookmarkStart w:id="28" w:name="_7qeurecrrqkc" w:colFirst="0" w:colLast="0"/>
      <w:bookmarkStart w:id="29" w:name="_Toc229066134"/>
      <w:bookmarkEnd w:id="28"/>
      <w:r w:rsidRPr="00D833EF">
        <w:t>Synthesis and Research Gap</w:t>
      </w:r>
      <w:bookmarkEnd w:id="29"/>
    </w:p>
    <w:p w14:paraId="0000003C" w14:textId="77777777" w:rsidR="00C9488E" w:rsidRPr="00D833EF" w:rsidRDefault="00B22214" w:rsidP="00D833EF">
      <w:pPr>
        <w:spacing w:beforeLines="60" w:before="144" w:afterLines="40" w:after="96"/>
      </w:pPr>
      <w:r w:rsidRPr="00D833EF">
        <w:t>Generally, the literature is intricate and, in many ways, contradictory in the depiction of IA implementation in the NHS during COVID-19. Although there is obvious evidence of the technological innovation and benefits of operations, they are accompanied by great difficulties in terms of infrastructure, governance, and equity. The major weakness of the current studies is that it is in a fragmented form. There are numerous studies that target individual technologies, or individual case studies, and do not pro</w:t>
      </w:r>
      <w:r w:rsidRPr="00D833EF">
        <w:t>vide the full picture, a system-level view. It also focuses on the tendency to focus on short-term results instead of having long-term implications. In the literature, there is a tendency to disconnect the technological, organisational, and policy dimensions of IA performance, thus leaving the understanding of IA performance incomplete. This refers to the necessity of a more holistic and critical approach.</w:t>
      </w:r>
    </w:p>
    <w:p w14:paraId="0000003D" w14:textId="77777777" w:rsidR="00C9488E" w:rsidRPr="00D833EF" w:rsidRDefault="00B22214" w:rsidP="00D833EF">
      <w:pPr>
        <w:pStyle w:val="Heading2"/>
        <w:spacing w:beforeLines="60" w:before="144" w:afterLines="40" w:after="96"/>
      </w:pPr>
      <w:bookmarkStart w:id="30" w:name="_x8edm1rw0h3m" w:colFirst="0" w:colLast="0"/>
      <w:bookmarkStart w:id="31" w:name="_Toc229066135"/>
      <w:bookmarkEnd w:id="30"/>
      <w:r w:rsidRPr="00D833EF">
        <w:lastRenderedPageBreak/>
        <w:t>Conclusion</w:t>
      </w:r>
      <w:bookmarkEnd w:id="31"/>
    </w:p>
    <w:p w14:paraId="0000003E" w14:textId="77777777" w:rsidR="00C9488E" w:rsidRPr="00D833EF" w:rsidRDefault="00B22214" w:rsidP="00D833EF">
      <w:pPr>
        <w:spacing w:beforeLines="60" w:before="144" w:afterLines="40" w:after="96"/>
      </w:pPr>
      <w:r w:rsidRPr="00D833EF">
        <w:t>The literature review reveals that Intelligent Automation has played a large yet underutilised role in the NHS response to COVID-19. Such technologies as EHR system, digital triage tools, remote monitoring and RPA were fairly advantageous but their use was contingent upon a number of the structural and organisational factors. Key challenges mentioned in the review involve the challenge of interoperability, reliability of algorithms, inconsistencies in results, and the governance issue. It also highlights bi</w:t>
      </w:r>
      <w:r w:rsidRPr="00D833EF">
        <w:t>g gaps in existing research particularly regarding the long-term consequences and the system-level examination. These findings agreed with the essence of the current study, and the study should have adopted a socio-technical approach to understand what role the IA technologies play in the transformation of the healthcare system in the NHS.</w:t>
      </w:r>
    </w:p>
    <w:p w14:paraId="0000003F" w14:textId="77777777" w:rsidR="00C9488E" w:rsidRPr="00D833EF" w:rsidRDefault="00B22214" w:rsidP="00D833EF">
      <w:pPr>
        <w:pStyle w:val="Heading1"/>
        <w:spacing w:beforeLines="60" w:before="144" w:afterLines="40" w:after="96"/>
      </w:pPr>
      <w:bookmarkStart w:id="32" w:name="_skzrrj32dv3x" w:colFirst="0" w:colLast="0"/>
      <w:bookmarkStart w:id="33" w:name="_Toc229066136"/>
      <w:bookmarkEnd w:id="32"/>
      <w:r w:rsidRPr="00D833EF">
        <w:t>Methodology</w:t>
      </w:r>
      <w:bookmarkEnd w:id="33"/>
    </w:p>
    <w:p w14:paraId="00000040" w14:textId="77777777" w:rsidR="00C9488E" w:rsidRPr="00D833EF" w:rsidRDefault="00B22214" w:rsidP="00D833EF">
      <w:pPr>
        <w:pStyle w:val="Heading2"/>
        <w:spacing w:beforeLines="60" w:before="144" w:afterLines="40" w:after="96"/>
      </w:pPr>
      <w:bookmarkStart w:id="34" w:name="_x95srjebp256" w:colFirst="0" w:colLast="0"/>
      <w:bookmarkStart w:id="35" w:name="_Toc229066137"/>
      <w:bookmarkEnd w:id="34"/>
      <w:r w:rsidRPr="00D833EF">
        <w:t>Introduction</w:t>
      </w:r>
      <w:bookmarkEnd w:id="35"/>
    </w:p>
    <w:p w14:paraId="00000041" w14:textId="77777777" w:rsidR="00C9488E" w:rsidRPr="00D833EF" w:rsidRDefault="00B22214" w:rsidP="00D833EF">
      <w:pPr>
        <w:spacing w:beforeLines="60" w:before="144" w:afterLines="40" w:after="96"/>
      </w:pPr>
      <w:r w:rsidRPr="00D833EF">
        <w:t>The chapter presents the methodological approach, which will be used to explore the implementation and effects of Intelligent Automation (IA) technologies in the National Health Service throughout the COVID-19 (</w:t>
      </w:r>
      <w:r w:rsidRPr="00D833EF">
        <w:rPr>
          <w:color w:val="222222"/>
          <w:highlight w:val="white"/>
        </w:rPr>
        <w:t>Wang et al., 2021</w:t>
      </w:r>
      <w:r w:rsidRPr="00D833EF">
        <w:t>). The methodology gives the system according to which the research questions and objectives are approached in a scientific and critical way. It outlines the study design, the research philosophy, the method of collecting the data, the inclusion and exclusion criteria, the strategy of data analysis, some ethical considerations and limitations of the research. This study takes qualitative secondary research design based on the nature of the research topic. The study will use existing scholar</w:t>
      </w:r>
      <w:r w:rsidRPr="00D833EF">
        <w:t>ly materials, policy documents, healthcare reviews and organisational publications published in 2020-2025. This method is suitable since the study will critically synthesise and review the available evidence on the deployment of IA in the context of the NHS instead of producing primary quantitative data.</w:t>
      </w:r>
    </w:p>
    <w:p w14:paraId="00000042" w14:textId="77777777" w:rsidR="00C9488E" w:rsidRPr="00D833EF" w:rsidRDefault="00B22214" w:rsidP="00D833EF">
      <w:pPr>
        <w:pStyle w:val="Heading2"/>
        <w:spacing w:beforeLines="60" w:before="144" w:afterLines="40" w:after="96"/>
      </w:pPr>
      <w:bookmarkStart w:id="36" w:name="_37r5lxvrr8zg" w:colFirst="0" w:colLast="0"/>
      <w:bookmarkStart w:id="37" w:name="_Toc229066138"/>
      <w:bookmarkEnd w:id="36"/>
      <w:r w:rsidRPr="00D833EF">
        <w:t>Research Philosophy</w:t>
      </w:r>
      <w:bookmarkEnd w:id="37"/>
    </w:p>
    <w:p w14:paraId="00000043" w14:textId="77777777" w:rsidR="00C9488E" w:rsidRPr="00D833EF" w:rsidRDefault="00B22214" w:rsidP="00D833EF">
      <w:pPr>
        <w:spacing w:beforeLines="60" w:before="144" w:afterLines="40" w:after="96"/>
      </w:pPr>
      <w:r w:rsidRPr="00D833EF">
        <w:t>Research philosophy can be described as beliefs and assumptions which control the research process and determine the knowledge interpretation. The philosophy embraced in this study is interpretivism since it aims at comprehending the implementation, experience and assessment of IA technologies in a complex healthcare setting (</w:t>
      </w:r>
      <w:r w:rsidRPr="00D833EF">
        <w:rPr>
          <w:color w:val="222222"/>
          <w:highlight w:val="white"/>
        </w:rPr>
        <w:t>Mutanana and Shoko, 2026</w:t>
      </w:r>
      <w:r w:rsidRPr="00D833EF">
        <w:t xml:space="preserve">). This research will be well suited to interpretivism due to the fact that the effectiveness of IA technologies </w:t>
      </w:r>
      <w:r w:rsidRPr="00D833EF">
        <w:lastRenderedPageBreak/>
        <w:t xml:space="preserve">cannot solely be perceived in objective terms or statistical results. Rather, organisational structures, workforce experiences, governance frameworks and contextual factors determine the effect of these technologies. The paper thus acknowledges that there are diverse meanings and ways in which IA was used during the pandemic. However, in contrast to positivism approaches, </w:t>
      </w:r>
      <w:r w:rsidRPr="00D833EF">
        <w:t>which revolve around measurable and observable phenomena, interpretivism revolves around meaning, context, and social interaction. The interpretivist approach in this study provides the opportunity to explore deeper how healthcare organisations could adapt to technological change in the conditions of crisis and how various stakeholders could view the advantages and disadvantages of IA systems.</w:t>
      </w:r>
    </w:p>
    <w:p w14:paraId="00000044" w14:textId="77777777" w:rsidR="00C9488E" w:rsidRPr="00D833EF" w:rsidRDefault="00B22214" w:rsidP="00D833EF">
      <w:pPr>
        <w:pStyle w:val="Heading2"/>
        <w:spacing w:beforeLines="60" w:before="144" w:afterLines="40" w:after="96"/>
      </w:pPr>
      <w:bookmarkStart w:id="38" w:name="_8t51gv5pfcp0" w:colFirst="0" w:colLast="0"/>
      <w:bookmarkStart w:id="39" w:name="_Toc229066139"/>
      <w:bookmarkEnd w:id="38"/>
      <w:r w:rsidRPr="00D833EF">
        <w:t>Research Approach</w:t>
      </w:r>
      <w:bookmarkEnd w:id="39"/>
    </w:p>
    <w:p w14:paraId="00000045" w14:textId="18641754" w:rsidR="00C9488E" w:rsidRPr="00D833EF" w:rsidRDefault="00B22214" w:rsidP="00D833EF">
      <w:pPr>
        <w:spacing w:beforeLines="60" w:before="144" w:afterLines="40" w:after="96"/>
      </w:pPr>
      <w:r w:rsidRPr="00D833EF">
        <w:t>The research approach taken in the study is inductive. An inductive method means that one draws up themes and insights based on available evidence as opposed to testing predetermined hypotheses. This method is appropriate as the study aims at investigating the new trends and important challenges related to the implementation of IA in the context of COVID-19 (</w:t>
      </w:r>
      <w:r w:rsidRPr="00D833EF">
        <w:rPr>
          <w:color w:val="222222"/>
          <w:highlight w:val="white"/>
        </w:rPr>
        <w:t>Verma and Gustafsson, 2020</w:t>
      </w:r>
      <w:r w:rsidRPr="00D833EF">
        <w:t xml:space="preserve">). The inductive method allows one to be flexible to relationships that occur between the technological, organisation, and governance factors. The study does not force any strong theoretical assumptions upon it; </w:t>
      </w:r>
      <w:r w:rsidR="00D833EF" w:rsidRPr="00D833EF">
        <w:t>instead,</w:t>
      </w:r>
      <w:r w:rsidRPr="00D833EF">
        <w:t xml:space="preserve"> it lets themes surface out of the literature. That specifically applies to the alleged situation concerning the fast-evolving healthcare technologies, and the current theoretical frameworks might not be able to be fully applicable to the digital transformation associated with the pandemic. </w:t>
      </w:r>
      <w:r w:rsidRPr="00D833EF">
        <w:t>Socio-technical perspective is supported by an inductive approach which is adopted in this study. It allows the study to go beyond most of the technical analysis and look at the wider systemic effects on IA performance.</w:t>
      </w:r>
    </w:p>
    <w:p w14:paraId="00000046" w14:textId="77777777" w:rsidR="00C9488E" w:rsidRPr="00D833EF" w:rsidRDefault="00B22214" w:rsidP="00D833EF">
      <w:pPr>
        <w:pStyle w:val="Heading2"/>
        <w:spacing w:beforeLines="60" w:before="144" w:afterLines="40" w:after="96"/>
      </w:pPr>
      <w:bookmarkStart w:id="40" w:name="_rc1l6g48xhgt" w:colFirst="0" w:colLast="0"/>
      <w:bookmarkStart w:id="41" w:name="_Toc229066140"/>
      <w:bookmarkEnd w:id="40"/>
      <w:r w:rsidRPr="00D833EF">
        <w:t>Research Design</w:t>
      </w:r>
      <w:bookmarkEnd w:id="41"/>
    </w:p>
    <w:p w14:paraId="00000047" w14:textId="77777777" w:rsidR="00C9488E" w:rsidRPr="00D833EF" w:rsidRDefault="00B22214" w:rsidP="00D833EF">
      <w:pPr>
        <w:spacing w:beforeLines="60" w:before="144" w:afterLines="40" w:after="96"/>
      </w:pPr>
      <w:r w:rsidRPr="00D833EF">
        <w:t>In this study, a qualitative integrative literature review approach, based on the secondary data analysis, is used. The integrative review enables the researcher to bring together the results of various sources which may be empirical studies, policy documents, grey literature, healthcare reviews as well as organisational reports. An integrative review is a suitable decision as the literature on IA in the NHS in the context of COVID-19 is divided into various disciplines, including healthcare management, inf</w:t>
      </w:r>
      <w:r w:rsidRPr="00D833EF">
        <w:t xml:space="preserve">ormation systems, digital health, and public policy. It might have been too limiting to conduct a traditional systematic review, and with an integrative approach, different types of evidence can be incorporated to offer a more holistic picture. The </w:t>
      </w:r>
      <w:r w:rsidRPr="00D833EF">
        <w:lastRenderedPageBreak/>
        <w:t>qualitative design is also appropriate since the research aims at the understanding of experience, organisational functioning, implementation issues and governance concerns and not statistical generalisation (</w:t>
      </w:r>
      <w:r w:rsidRPr="00D833EF">
        <w:rPr>
          <w:color w:val="222222"/>
          <w:highlight w:val="white"/>
        </w:rPr>
        <w:t>Alserhan et al., 2025</w:t>
      </w:r>
      <w:r w:rsidRPr="00D833EF">
        <w:t>). The research seeks to find out</w:t>
      </w:r>
      <w:r w:rsidRPr="00D833EF">
        <w:t xml:space="preserve"> the recurrent themes, contradictions and gaps in the available literature through critical synthesis. This research design will be helpful to achieve the research objectives because it will allow conducting a holistic study of IA technologies in various NHS environments and working conditions.</w:t>
      </w:r>
    </w:p>
    <w:p w14:paraId="00000048" w14:textId="77777777" w:rsidR="00C9488E" w:rsidRPr="00D833EF" w:rsidRDefault="00B22214" w:rsidP="00D833EF">
      <w:pPr>
        <w:pStyle w:val="Heading2"/>
        <w:spacing w:beforeLines="60" w:before="144" w:afterLines="40" w:after="96"/>
      </w:pPr>
      <w:bookmarkStart w:id="42" w:name="_ondb3uu1qzvv" w:colFirst="0" w:colLast="0"/>
      <w:bookmarkStart w:id="43" w:name="_Toc229066141"/>
      <w:bookmarkEnd w:id="42"/>
      <w:r w:rsidRPr="00D833EF">
        <w:t>Data Sources</w:t>
      </w:r>
      <w:bookmarkEnd w:id="43"/>
    </w:p>
    <w:p w14:paraId="00000049" w14:textId="77777777" w:rsidR="00C9488E" w:rsidRPr="00D833EF" w:rsidRDefault="00B22214" w:rsidP="00D833EF">
      <w:pPr>
        <w:spacing w:beforeLines="60" w:before="144" w:afterLines="40" w:after="96"/>
      </w:pPr>
      <w:r w:rsidRPr="00D833EF">
        <w:t>The paper is based solely on secondary data gathered in academic and institutional sources. Secondary data is the data that already exists in the form of publication or has been documented by other researchers, organisations or institutions. Primary sources of data are:</w:t>
      </w:r>
    </w:p>
    <w:p w14:paraId="0000004A" w14:textId="77777777" w:rsidR="00C9488E" w:rsidRPr="00D833EF" w:rsidRDefault="00B22214" w:rsidP="00D833EF">
      <w:pPr>
        <w:numPr>
          <w:ilvl w:val="0"/>
          <w:numId w:val="4"/>
        </w:numPr>
        <w:spacing w:beforeLines="60" w:before="144" w:afterLines="40" w:after="96"/>
      </w:pPr>
      <w:r w:rsidRPr="00D833EF">
        <w:t>Academic journal articles by peers.</w:t>
      </w:r>
    </w:p>
    <w:p w14:paraId="0000004B" w14:textId="77777777" w:rsidR="00C9488E" w:rsidRPr="00D833EF" w:rsidRDefault="00B22214" w:rsidP="00D833EF">
      <w:pPr>
        <w:numPr>
          <w:ilvl w:val="0"/>
          <w:numId w:val="4"/>
        </w:numPr>
        <w:spacing w:beforeLines="60" w:before="144" w:afterLines="40" w:after="96"/>
      </w:pPr>
      <w:r w:rsidRPr="00D833EF">
        <w:t>NHS policy papers and reports.</w:t>
      </w:r>
    </w:p>
    <w:p w14:paraId="0000004C" w14:textId="77777777" w:rsidR="00C9488E" w:rsidRPr="00D833EF" w:rsidRDefault="00B22214" w:rsidP="00D833EF">
      <w:pPr>
        <w:numPr>
          <w:ilvl w:val="0"/>
          <w:numId w:val="4"/>
        </w:numPr>
        <w:spacing w:beforeLines="60" w:before="144" w:afterLines="40" w:after="96"/>
      </w:pPr>
      <w:r w:rsidRPr="00D833EF">
        <w:t>Government publications</w:t>
      </w:r>
    </w:p>
    <w:p w14:paraId="0000004D" w14:textId="77777777" w:rsidR="00C9488E" w:rsidRPr="00D833EF" w:rsidRDefault="00B22214" w:rsidP="00D833EF">
      <w:pPr>
        <w:numPr>
          <w:ilvl w:val="0"/>
          <w:numId w:val="4"/>
        </w:numPr>
        <w:spacing w:beforeLines="60" w:before="144" w:afterLines="40" w:after="96"/>
      </w:pPr>
      <w:r w:rsidRPr="00D833EF">
        <w:t>Healthcare evaluation studies</w:t>
      </w:r>
    </w:p>
    <w:p w14:paraId="0000004E" w14:textId="77777777" w:rsidR="00C9488E" w:rsidRPr="00D833EF" w:rsidRDefault="00B22214" w:rsidP="00D833EF">
      <w:pPr>
        <w:numPr>
          <w:ilvl w:val="0"/>
          <w:numId w:val="4"/>
        </w:numPr>
        <w:spacing w:beforeLines="60" w:before="144" w:afterLines="40" w:after="96"/>
      </w:pPr>
      <w:r w:rsidRPr="00D833EF">
        <w:t>Conference papers</w:t>
      </w:r>
    </w:p>
    <w:p w14:paraId="0000004F" w14:textId="77777777" w:rsidR="00C9488E" w:rsidRPr="00D833EF" w:rsidRDefault="00B22214" w:rsidP="00D833EF">
      <w:pPr>
        <w:numPr>
          <w:ilvl w:val="0"/>
          <w:numId w:val="4"/>
        </w:numPr>
        <w:spacing w:beforeLines="60" w:before="144" w:afterLines="40" w:after="96"/>
      </w:pPr>
      <w:r w:rsidRPr="00D833EF">
        <w:t>Reports in the industry and vendors.</w:t>
      </w:r>
    </w:p>
    <w:p w14:paraId="00000050" w14:textId="77777777" w:rsidR="00C9488E" w:rsidRPr="00D833EF" w:rsidRDefault="00B22214" w:rsidP="00D833EF">
      <w:pPr>
        <w:numPr>
          <w:ilvl w:val="0"/>
          <w:numId w:val="4"/>
        </w:numPr>
        <w:spacing w:beforeLines="60" w:before="144" w:afterLines="40" w:after="96"/>
      </w:pPr>
      <w:r w:rsidRPr="00D833EF">
        <w:t>Digital transformation of NHS digital literature.</w:t>
      </w:r>
    </w:p>
    <w:p w14:paraId="00000051" w14:textId="77777777" w:rsidR="00C9488E" w:rsidRPr="00D833EF" w:rsidRDefault="00B22214" w:rsidP="00D833EF">
      <w:pPr>
        <w:spacing w:beforeLines="60" w:before="144" w:afterLines="40" w:after="96"/>
      </w:pPr>
      <w:r w:rsidRPr="00D833EF">
        <w:t>Literature search was done in academic databases:</w:t>
      </w:r>
    </w:p>
    <w:p w14:paraId="00000052" w14:textId="77777777" w:rsidR="00C9488E" w:rsidRPr="00D833EF" w:rsidRDefault="00B22214" w:rsidP="00D833EF">
      <w:pPr>
        <w:numPr>
          <w:ilvl w:val="0"/>
          <w:numId w:val="3"/>
        </w:numPr>
        <w:spacing w:beforeLines="60" w:before="144" w:afterLines="40" w:after="96"/>
      </w:pPr>
      <w:r w:rsidRPr="00D833EF">
        <w:t>PubMed</w:t>
      </w:r>
    </w:p>
    <w:p w14:paraId="00000053" w14:textId="77777777" w:rsidR="00C9488E" w:rsidRPr="00D833EF" w:rsidRDefault="00B22214" w:rsidP="00D833EF">
      <w:pPr>
        <w:numPr>
          <w:ilvl w:val="0"/>
          <w:numId w:val="3"/>
        </w:numPr>
        <w:spacing w:beforeLines="60" w:before="144" w:afterLines="40" w:after="96"/>
      </w:pPr>
      <w:r w:rsidRPr="00D833EF">
        <w:t>Scopus</w:t>
      </w:r>
    </w:p>
    <w:p w14:paraId="00000054" w14:textId="77777777" w:rsidR="00C9488E" w:rsidRPr="00D833EF" w:rsidRDefault="00B22214" w:rsidP="00D833EF">
      <w:pPr>
        <w:numPr>
          <w:ilvl w:val="0"/>
          <w:numId w:val="3"/>
        </w:numPr>
        <w:spacing w:beforeLines="60" w:before="144" w:afterLines="40" w:after="96"/>
      </w:pPr>
      <w:r w:rsidRPr="00D833EF">
        <w:t>Web of Science</w:t>
      </w:r>
    </w:p>
    <w:p w14:paraId="00000055" w14:textId="77777777" w:rsidR="00C9488E" w:rsidRPr="00D833EF" w:rsidRDefault="00B22214" w:rsidP="00D833EF">
      <w:pPr>
        <w:numPr>
          <w:ilvl w:val="0"/>
          <w:numId w:val="3"/>
        </w:numPr>
        <w:spacing w:beforeLines="60" w:before="144" w:afterLines="40" w:after="96"/>
      </w:pPr>
      <w:r w:rsidRPr="00D833EF">
        <w:t>Google Scholar</w:t>
      </w:r>
    </w:p>
    <w:p w14:paraId="00000056" w14:textId="6D3EA29A" w:rsidR="00C9488E" w:rsidRPr="00D833EF" w:rsidRDefault="00B22214" w:rsidP="00D833EF">
      <w:pPr>
        <w:spacing w:beforeLines="60" w:before="144" w:afterLines="40" w:after="96"/>
      </w:pPr>
      <w:r w:rsidRPr="00D833EF">
        <w:t xml:space="preserve">The reason why these databases were picked is that it has a wide variety of healthcare, technology and </w:t>
      </w:r>
      <w:r w:rsidR="00D833EF" w:rsidRPr="00D833EF">
        <w:t>policy-based</w:t>
      </w:r>
      <w:r w:rsidRPr="00D833EF">
        <w:t xml:space="preserve"> research that is applicable in the study topic. Furthermore, official NHS reports and healthcare policy documents were added to gain information about strategy and governance frameworks related to the operational activity of IA deployment during the pandemic.</w:t>
      </w:r>
    </w:p>
    <w:p w14:paraId="00000057" w14:textId="77777777" w:rsidR="00C9488E" w:rsidRPr="00D833EF" w:rsidRDefault="00B22214" w:rsidP="00D833EF">
      <w:pPr>
        <w:pStyle w:val="Heading2"/>
        <w:spacing w:beforeLines="60" w:before="144" w:afterLines="40" w:after="96"/>
      </w:pPr>
      <w:bookmarkStart w:id="44" w:name="_ohhdre1i7hzo" w:colFirst="0" w:colLast="0"/>
      <w:bookmarkStart w:id="45" w:name="_Toc229066142"/>
      <w:bookmarkEnd w:id="44"/>
      <w:r w:rsidRPr="00D833EF">
        <w:lastRenderedPageBreak/>
        <w:t>Search Strategy</w:t>
      </w:r>
      <w:bookmarkEnd w:id="45"/>
    </w:p>
    <w:p w14:paraId="00000058" w14:textId="77777777" w:rsidR="00C9488E" w:rsidRPr="00D833EF" w:rsidRDefault="00B22214" w:rsidP="00D833EF">
      <w:pPr>
        <w:spacing w:beforeLines="60" w:before="144" w:afterLines="40" w:after="96"/>
      </w:pPr>
      <w:r w:rsidRPr="00D833EF">
        <w:t>The use of structured search strategy was a factor that was used to guarantee systematic screening of pertinent literature (</w:t>
      </w:r>
      <w:r w:rsidRPr="00D833EF">
        <w:rPr>
          <w:color w:val="222222"/>
          <w:highlight w:val="white"/>
        </w:rPr>
        <w:t>MacFarlane et al., 2022</w:t>
      </w:r>
      <w:r w:rsidRPr="00D833EF">
        <w:t>). The keywords and search terms were generated according to the aim of the research and were narrowed down in the preliminary searches.</w:t>
      </w:r>
    </w:p>
    <w:p w14:paraId="00000059" w14:textId="77777777" w:rsidR="00C9488E" w:rsidRPr="00D833EF" w:rsidRDefault="00B22214" w:rsidP="00D833EF">
      <w:pPr>
        <w:spacing w:beforeLines="60" w:before="144" w:afterLines="40" w:after="96"/>
      </w:pPr>
      <w:r w:rsidRPr="00D833EF">
        <w:t>The main search terms were:</w:t>
      </w:r>
    </w:p>
    <w:p w14:paraId="0000005A" w14:textId="77777777" w:rsidR="00C9488E" w:rsidRPr="00D833EF" w:rsidRDefault="00B22214" w:rsidP="00D833EF">
      <w:pPr>
        <w:numPr>
          <w:ilvl w:val="0"/>
          <w:numId w:val="8"/>
        </w:numPr>
        <w:spacing w:beforeLines="60" w:before="144" w:afterLines="40" w:after="96"/>
      </w:pPr>
      <w:r w:rsidRPr="00D833EF">
        <w:t>“Intelligent Automation”</w:t>
      </w:r>
    </w:p>
    <w:p w14:paraId="0000005B" w14:textId="77777777" w:rsidR="00C9488E" w:rsidRPr="00D833EF" w:rsidRDefault="00B22214" w:rsidP="00D833EF">
      <w:pPr>
        <w:numPr>
          <w:ilvl w:val="0"/>
          <w:numId w:val="8"/>
        </w:numPr>
        <w:spacing w:beforeLines="60" w:before="144" w:afterLines="40" w:after="96"/>
      </w:pPr>
      <w:r w:rsidRPr="00D833EF">
        <w:t>Artificial Intelligence in the NHS.</w:t>
      </w:r>
    </w:p>
    <w:p w14:paraId="0000005C" w14:textId="77777777" w:rsidR="00C9488E" w:rsidRPr="00D833EF" w:rsidRDefault="00B22214" w:rsidP="00D833EF">
      <w:pPr>
        <w:numPr>
          <w:ilvl w:val="0"/>
          <w:numId w:val="8"/>
        </w:numPr>
        <w:spacing w:beforeLines="60" w:before="144" w:afterLines="40" w:after="96"/>
      </w:pPr>
      <w:r w:rsidRPr="00D833EF">
        <w:t>“COVID-19 digital healthcare”</w:t>
      </w:r>
    </w:p>
    <w:p w14:paraId="0000005D" w14:textId="77777777" w:rsidR="00C9488E" w:rsidRPr="00D833EF" w:rsidRDefault="00B22214" w:rsidP="00D833EF">
      <w:pPr>
        <w:numPr>
          <w:ilvl w:val="0"/>
          <w:numId w:val="8"/>
        </w:numPr>
        <w:spacing w:beforeLines="60" w:before="144" w:afterLines="40" w:after="96"/>
      </w:pPr>
      <w:r w:rsidRPr="00D833EF">
        <w:t>Electronic Health Records NHS.</w:t>
      </w:r>
    </w:p>
    <w:p w14:paraId="0000005E" w14:textId="77777777" w:rsidR="00C9488E" w:rsidRPr="00D833EF" w:rsidRDefault="00B22214" w:rsidP="00D833EF">
      <w:pPr>
        <w:numPr>
          <w:ilvl w:val="0"/>
          <w:numId w:val="8"/>
        </w:numPr>
        <w:spacing w:beforeLines="60" w:before="144" w:afterLines="40" w:after="96"/>
      </w:pPr>
      <w:r w:rsidRPr="00D833EF">
        <w:t>Robotic Process Automation healthcare.</w:t>
      </w:r>
    </w:p>
    <w:p w14:paraId="0000005F" w14:textId="77777777" w:rsidR="00C9488E" w:rsidRPr="00D833EF" w:rsidRDefault="00B22214" w:rsidP="00D833EF">
      <w:pPr>
        <w:numPr>
          <w:ilvl w:val="0"/>
          <w:numId w:val="8"/>
        </w:numPr>
        <w:spacing w:beforeLines="60" w:before="144" w:afterLines="40" w:after="96"/>
      </w:pPr>
      <w:r w:rsidRPr="00D833EF">
        <w:t>“NHS digital transformation”</w:t>
      </w:r>
    </w:p>
    <w:p w14:paraId="00000060" w14:textId="77777777" w:rsidR="00C9488E" w:rsidRPr="00D833EF" w:rsidRDefault="00B22214" w:rsidP="00D833EF">
      <w:pPr>
        <w:numPr>
          <w:ilvl w:val="0"/>
          <w:numId w:val="8"/>
        </w:numPr>
        <w:spacing w:beforeLines="60" w:before="144" w:afterLines="40" w:after="96"/>
      </w:pPr>
      <w:r w:rsidRPr="00D833EF">
        <w:t>COVID-19 Remote patient monitoring.</w:t>
      </w:r>
    </w:p>
    <w:p w14:paraId="00000061" w14:textId="77777777" w:rsidR="00C9488E" w:rsidRPr="00D833EF" w:rsidRDefault="00B22214" w:rsidP="00D833EF">
      <w:pPr>
        <w:numPr>
          <w:ilvl w:val="0"/>
          <w:numId w:val="8"/>
        </w:numPr>
        <w:spacing w:beforeLines="60" w:before="144" w:afterLines="40" w:after="96"/>
      </w:pPr>
      <w:r w:rsidRPr="00D833EF">
        <w:t>“NHS 111 Online”</w:t>
      </w:r>
    </w:p>
    <w:p w14:paraId="00000062" w14:textId="77777777" w:rsidR="00C9488E" w:rsidRPr="00D833EF" w:rsidRDefault="00B22214" w:rsidP="00D833EF">
      <w:pPr>
        <w:numPr>
          <w:ilvl w:val="0"/>
          <w:numId w:val="8"/>
        </w:numPr>
        <w:spacing w:beforeLines="60" w:before="144" w:afterLines="40" w:after="96"/>
      </w:pPr>
      <w:r w:rsidRPr="00D833EF">
        <w:t>“Healthcare interoperability”</w:t>
      </w:r>
    </w:p>
    <w:p w14:paraId="00000063" w14:textId="77777777" w:rsidR="00C9488E" w:rsidRPr="00D833EF" w:rsidRDefault="00B22214" w:rsidP="00D833EF">
      <w:pPr>
        <w:spacing w:beforeLines="60" w:before="144" w:afterLines="40" w:after="96"/>
      </w:pPr>
      <w:r w:rsidRPr="00D833EF">
        <w:t>Search terms were combined using such operators as AND, OR, and NOT to optimize search. For example:</w:t>
      </w:r>
    </w:p>
    <w:p w14:paraId="00000064" w14:textId="77777777" w:rsidR="00C9488E" w:rsidRPr="00D833EF" w:rsidRDefault="00B22214" w:rsidP="00D833EF">
      <w:pPr>
        <w:numPr>
          <w:ilvl w:val="0"/>
          <w:numId w:val="9"/>
        </w:numPr>
        <w:spacing w:beforeLines="60" w:before="144" w:afterLines="40" w:after="96"/>
      </w:pPr>
      <w:r w:rsidRPr="00D833EF">
        <w:t>COVID-19 AND Intelligent Automation AND NHS.</w:t>
      </w:r>
    </w:p>
    <w:p w14:paraId="00000065" w14:textId="77777777" w:rsidR="00C9488E" w:rsidRPr="00D833EF" w:rsidRDefault="00B22214" w:rsidP="00D833EF">
      <w:pPr>
        <w:numPr>
          <w:ilvl w:val="0"/>
          <w:numId w:val="9"/>
        </w:numPr>
        <w:spacing w:beforeLines="60" w:before="144" w:afterLines="40" w:after="96"/>
      </w:pPr>
      <w:r w:rsidRPr="00D833EF">
        <w:t>Electronic Health Records AND interoperability AND NHS.</w:t>
      </w:r>
    </w:p>
    <w:p w14:paraId="00000066" w14:textId="77777777" w:rsidR="00C9488E" w:rsidRPr="00D833EF" w:rsidRDefault="00B22214" w:rsidP="00D833EF">
      <w:pPr>
        <w:spacing w:beforeLines="60" w:before="144" w:afterLines="40" w:after="96"/>
      </w:pPr>
      <w:r w:rsidRPr="00D833EF">
        <w:t>To be relevant to the pandemic period and the recent technological advancements, the search was mainly based on publications published within 2020-2025.</w:t>
      </w:r>
    </w:p>
    <w:p w14:paraId="00000067" w14:textId="77777777" w:rsidR="00C9488E" w:rsidRPr="00D833EF" w:rsidRDefault="00B22214" w:rsidP="00D833EF">
      <w:pPr>
        <w:pStyle w:val="Heading2"/>
        <w:spacing w:beforeLines="60" w:before="144" w:afterLines="40" w:after="96"/>
      </w:pPr>
      <w:bookmarkStart w:id="46" w:name="_xqwz19h8a0eo" w:colFirst="0" w:colLast="0"/>
      <w:bookmarkStart w:id="47" w:name="_Toc229066143"/>
      <w:bookmarkEnd w:id="46"/>
      <w:r w:rsidRPr="00D833EF">
        <w:t>Inclusion and Exclusion criteria</w:t>
      </w:r>
      <w:bookmarkEnd w:id="47"/>
    </w:p>
    <w:p w14:paraId="00000068" w14:textId="77777777" w:rsidR="00C9488E" w:rsidRPr="00D833EF" w:rsidRDefault="00B22214" w:rsidP="00D833EF">
      <w:pPr>
        <w:spacing w:beforeLines="60" w:before="144" w:afterLines="40" w:after="96"/>
      </w:pPr>
      <w:r w:rsidRPr="00D833EF">
        <w:t>Inclusion and exclusion criteria were created in order to promote consistency and relevancy of the selection of the literature.</w:t>
      </w:r>
    </w:p>
    <w:p w14:paraId="00000069" w14:textId="77777777" w:rsidR="00C9488E" w:rsidRPr="00D833EF" w:rsidRDefault="00B22214" w:rsidP="00D833EF">
      <w:pPr>
        <w:spacing w:beforeLines="60" w:before="144" w:afterLines="40" w:after="96"/>
      </w:pPr>
      <w:r w:rsidRPr="00D833EF">
        <w:t>Inclusion Criteria</w:t>
      </w:r>
    </w:p>
    <w:p w14:paraId="0000006A" w14:textId="77777777" w:rsidR="00C9488E" w:rsidRPr="00D833EF" w:rsidRDefault="00B22214" w:rsidP="00D833EF">
      <w:pPr>
        <w:numPr>
          <w:ilvl w:val="0"/>
          <w:numId w:val="2"/>
        </w:numPr>
        <w:spacing w:beforeLines="60" w:before="144" w:afterLines="40" w:after="96"/>
      </w:pPr>
      <w:r w:rsidRPr="00D833EF">
        <w:t>The sources in the study were:</w:t>
      </w:r>
    </w:p>
    <w:p w14:paraId="0000006B" w14:textId="77777777" w:rsidR="00C9488E" w:rsidRPr="00D833EF" w:rsidRDefault="00B22214" w:rsidP="00D833EF">
      <w:pPr>
        <w:numPr>
          <w:ilvl w:val="0"/>
          <w:numId w:val="2"/>
        </w:numPr>
        <w:spacing w:beforeLines="60" w:before="144" w:afterLines="40" w:after="96"/>
      </w:pPr>
      <w:r w:rsidRPr="00D833EF">
        <w:t>Specific to NHS or UK healthcare setting.</w:t>
      </w:r>
    </w:p>
    <w:p w14:paraId="0000006C" w14:textId="77777777" w:rsidR="00C9488E" w:rsidRPr="00D833EF" w:rsidRDefault="00B22214" w:rsidP="00D833EF">
      <w:pPr>
        <w:numPr>
          <w:ilvl w:val="0"/>
          <w:numId w:val="2"/>
        </w:numPr>
        <w:spacing w:beforeLines="60" w:before="144" w:afterLines="40" w:after="96"/>
      </w:pPr>
      <w:r w:rsidRPr="00D833EF">
        <w:lastRenderedPageBreak/>
        <w:t>Studied IA technologies in the time of COVID-19.</w:t>
      </w:r>
    </w:p>
    <w:p w14:paraId="0000006D" w14:textId="77777777" w:rsidR="00C9488E" w:rsidRPr="00D833EF" w:rsidRDefault="00B22214" w:rsidP="00D833EF">
      <w:pPr>
        <w:numPr>
          <w:ilvl w:val="0"/>
          <w:numId w:val="2"/>
        </w:numPr>
        <w:spacing w:beforeLines="60" w:before="144" w:afterLines="40" w:after="96"/>
      </w:pPr>
      <w:r w:rsidRPr="00D833EF">
        <w:t>Published during 2020 to 2025.</w:t>
      </w:r>
    </w:p>
    <w:p w14:paraId="0000006E" w14:textId="77777777" w:rsidR="00C9488E" w:rsidRPr="00D833EF" w:rsidRDefault="00B22214" w:rsidP="00D833EF">
      <w:pPr>
        <w:numPr>
          <w:ilvl w:val="0"/>
          <w:numId w:val="2"/>
        </w:numPr>
        <w:spacing w:beforeLines="60" w:before="144" w:afterLines="40" w:after="96"/>
      </w:pPr>
      <w:r w:rsidRPr="00D833EF">
        <w:t>Empirical findings, evaluations or policy analysis included.</w:t>
      </w:r>
    </w:p>
    <w:p w14:paraId="0000006F" w14:textId="77777777" w:rsidR="00C9488E" w:rsidRPr="00D833EF" w:rsidRDefault="00B22214" w:rsidP="00D833EF">
      <w:pPr>
        <w:numPr>
          <w:ilvl w:val="0"/>
          <w:numId w:val="2"/>
        </w:numPr>
        <w:spacing w:beforeLines="60" w:before="144" w:afterLines="40" w:after="96"/>
      </w:pPr>
      <w:r w:rsidRPr="00D833EF">
        <w:t>Were written in English</w:t>
      </w:r>
    </w:p>
    <w:p w14:paraId="00000070" w14:textId="77777777" w:rsidR="00C9488E" w:rsidRPr="00D833EF" w:rsidRDefault="00B22214" w:rsidP="00D833EF">
      <w:pPr>
        <w:numPr>
          <w:ilvl w:val="0"/>
          <w:numId w:val="2"/>
        </w:numPr>
        <w:spacing w:beforeLines="60" w:before="144" w:afterLines="40" w:after="96"/>
      </w:pPr>
      <w:r w:rsidRPr="00D833EF">
        <w:t>Demonstrated methodological transparency</w:t>
      </w:r>
    </w:p>
    <w:p w14:paraId="00000071" w14:textId="77777777" w:rsidR="00C9488E" w:rsidRPr="00D833EF" w:rsidRDefault="00B22214" w:rsidP="00D833EF">
      <w:pPr>
        <w:spacing w:beforeLines="60" w:before="144" w:afterLines="40" w:after="96"/>
      </w:pPr>
      <w:r w:rsidRPr="00D833EF">
        <w:t>Exclusion Criteria</w:t>
      </w:r>
    </w:p>
    <w:p w14:paraId="00000072" w14:textId="77777777" w:rsidR="00C9488E" w:rsidRPr="00D833EF" w:rsidRDefault="00B22214" w:rsidP="00D833EF">
      <w:pPr>
        <w:numPr>
          <w:ilvl w:val="0"/>
          <w:numId w:val="1"/>
        </w:numPr>
        <w:spacing w:beforeLines="60" w:before="144" w:afterLines="40" w:after="96"/>
      </w:pPr>
      <w:r w:rsidRPr="00D833EF">
        <w:t>Only interested in non-healthcare.</w:t>
      </w:r>
    </w:p>
    <w:p w14:paraId="00000073" w14:textId="77777777" w:rsidR="00C9488E" w:rsidRPr="00D833EF" w:rsidRDefault="00B22214" w:rsidP="00D833EF">
      <w:pPr>
        <w:numPr>
          <w:ilvl w:val="0"/>
          <w:numId w:val="1"/>
        </w:numPr>
        <w:spacing w:beforeLines="60" w:before="144" w:afterLines="40" w:after="96"/>
      </w:pPr>
      <w:r w:rsidRPr="00D833EF">
        <w:t>Studied technologies that were not related to IA.</w:t>
      </w:r>
    </w:p>
    <w:p w14:paraId="00000074" w14:textId="77777777" w:rsidR="00C9488E" w:rsidRPr="00D833EF" w:rsidRDefault="00B22214" w:rsidP="00D833EF">
      <w:pPr>
        <w:numPr>
          <w:ilvl w:val="0"/>
          <w:numId w:val="1"/>
        </w:numPr>
        <w:spacing w:beforeLines="60" w:before="144" w:afterLines="40" w:after="96"/>
      </w:pPr>
      <w:r w:rsidRPr="00D833EF">
        <w:t>Published prior to 2020 unless very relevant.</w:t>
      </w:r>
    </w:p>
    <w:p w14:paraId="00000075" w14:textId="77777777" w:rsidR="00C9488E" w:rsidRPr="00D833EF" w:rsidRDefault="00B22214" w:rsidP="00D833EF">
      <w:pPr>
        <w:numPr>
          <w:ilvl w:val="0"/>
          <w:numId w:val="1"/>
        </w:numPr>
        <w:spacing w:beforeLines="60" w:before="144" w:afterLines="40" w:after="96"/>
      </w:pPr>
      <w:r w:rsidRPr="00D833EF">
        <w:t>Insufficiently detailed methodology.</w:t>
      </w:r>
    </w:p>
    <w:p w14:paraId="00000076" w14:textId="30244536" w:rsidR="00C9488E" w:rsidRPr="00D833EF" w:rsidRDefault="00B22214" w:rsidP="00D833EF">
      <w:pPr>
        <w:numPr>
          <w:ilvl w:val="0"/>
          <w:numId w:val="1"/>
        </w:numPr>
        <w:spacing w:beforeLines="60" w:before="144" w:afterLines="40" w:after="96"/>
      </w:pPr>
      <w:r w:rsidRPr="00D833EF">
        <w:t xml:space="preserve">Were unproven </w:t>
      </w:r>
      <w:r w:rsidR="00D833EF" w:rsidRPr="00D833EF">
        <w:t>opinion-based</w:t>
      </w:r>
      <w:r w:rsidRPr="00D833EF">
        <w:t xml:space="preserve"> articles.</w:t>
      </w:r>
    </w:p>
    <w:p w14:paraId="00000077" w14:textId="77777777" w:rsidR="00C9488E" w:rsidRPr="00D833EF" w:rsidRDefault="00B22214" w:rsidP="00D833EF">
      <w:pPr>
        <w:numPr>
          <w:ilvl w:val="0"/>
          <w:numId w:val="1"/>
        </w:numPr>
        <w:spacing w:beforeLines="60" w:before="144" w:afterLines="40" w:after="96"/>
      </w:pPr>
      <w:r w:rsidRPr="00D833EF">
        <w:t>Restricted to the non-UK healthcare systems.</w:t>
      </w:r>
    </w:p>
    <w:p w14:paraId="00000078" w14:textId="77777777" w:rsidR="00C9488E" w:rsidRPr="00D833EF" w:rsidRDefault="00B22214" w:rsidP="00D833EF">
      <w:pPr>
        <w:pStyle w:val="Heading2"/>
        <w:spacing w:beforeLines="60" w:before="144" w:afterLines="40" w:after="96"/>
      </w:pPr>
      <w:bookmarkStart w:id="48" w:name="_9miknab5jzj3" w:colFirst="0" w:colLast="0"/>
      <w:bookmarkStart w:id="49" w:name="_Toc229066144"/>
      <w:bookmarkEnd w:id="48"/>
      <w:r w:rsidRPr="00D833EF">
        <w:t>Data Analysis Method</w:t>
      </w:r>
      <w:bookmarkEnd w:id="49"/>
    </w:p>
    <w:p w14:paraId="00000079" w14:textId="77777777" w:rsidR="00C9488E" w:rsidRPr="00D833EF" w:rsidRDefault="00B22214" w:rsidP="00D833EF">
      <w:pPr>
        <w:spacing w:beforeLines="60" w:before="144" w:afterLines="40" w:after="96"/>
      </w:pPr>
      <w:r w:rsidRPr="00D833EF">
        <w:t>Thematic analysis was used to analyse the data collected (</w:t>
      </w:r>
      <w:r w:rsidRPr="00D833EF">
        <w:rPr>
          <w:color w:val="222222"/>
          <w:highlight w:val="white"/>
        </w:rPr>
        <w:t>Jowsey et al., 2021</w:t>
      </w:r>
      <w:r w:rsidRPr="00D833EF">
        <w:t>). Thematic analysis is one of the qualitative analytical techniques employed to recognise, classify and examine patterns in textual data. The approach has been chosen due to the ability to conduct a thematic enquiry through systematic investigation of recurring themes using a variety of literature. It is also appropriate especially in integrative reviews where outcomes are based on various types of evidence. The analysis was conducted in a number of steps:</w:t>
      </w:r>
    </w:p>
    <w:p w14:paraId="0000007A" w14:textId="77777777" w:rsidR="00C9488E" w:rsidRPr="00D833EF" w:rsidRDefault="00B22214" w:rsidP="00D833EF">
      <w:pPr>
        <w:spacing w:beforeLines="60" w:before="144" w:afterLines="40" w:after="96"/>
        <w:rPr>
          <w:b/>
          <w:bCs/>
        </w:rPr>
      </w:pPr>
      <w:r w:rsidRPr="00D833EF">
        <w:rPr>
          <w:b/>
          <w:bCs/>
        </w:rPr>
        <w:t>Stage 1: Familiarisation with Data</w:t>
      </w:r>
    </w:p>
    <w:p w14:paraId="0000007B" w14:textId="77777777" w:rsidR="00C9488E" w:rsidRPr="00D833EF" w:rsidRDefault="00B22214" w:rsidP="00D833EF">
      <w:pPr>
        <w:spacing w:beforeLines="60" w:before="144" w:afterLines="40" w:after="96"/>
      </w:pPr>
      <w:r w:rsidRPr="00D833EF">
        <w:t>Each source selected was read through several times to create a comprehensive reading on the content. There were important findings, ideas, and recurrent problems that were recorded in the course of reading.</w:t>
      </w:r>
    </w:p>
    <w:p w14:paraId="0000007C" w14:textId="77777777" w:rsidR="00C9488E" w:rsidRPr="00D833EF" w:rsidRDefault="00B22214" w:rsidP="00D833EF">
      <w:pPr>
        <w:spacing w:beforeLines="60" w:before="144" w:afterLines="40" w:after="96"/>
        <w:rPr>
          <w:b/>
          <w:bCs/>
        </w:rPr>
      </w:pPr>
      <w:r w:rsidRPr="00D833EF">
        <w:rPr>
          <w:b/>
          <w:bCs/>
        </w:rPr>
        <w:t>Stage 2: Initial Coding</w:t>
      </w:r>
    </w:p>
    <w:p w14:paraId="0000007D" w14:textId="77777777" w:rsidR="00C9488E" w:rsidRPr="00D833EF" w:rsidRDefault="00B22214" w:rsidP="00D833EF">
      <w:pPr>
        <w:spacing w:beforeLines="60" w:before="144" w:afterLines="40" w:after="96"/>
      </w:pPr>
      <w:r w:rsidRPr="00D833EF">
        <w:t>Coding of relevant sections of the literature was done based on key concepts and issues. Examples of codes were:</w:t>
      </w:r>
    </w:p>
    <w:p w14:paraId="0000007E" w14:textId="77777777" w:rsidR="00C9488E" w:rsidRPr="00D833EF" w:rsidRDefault="00B22214" w:rsidP="00D833EF">
      <w:pPr>
        <w:numPr>
          <w:ilvl w:val="0"/>
          <w:numId w:val="10"/>
        </w:numPr>
        <w:spacing w:beforeLines="60" w:before="144" w:afterLines="40" w:after="96"/>
      </w:pPr>
      <w:r w:rsidRPr="00D833EF">
        <w:t>Digital maturity</w:t>
      </w:r>
    </w:p>
    <w:p w14:paraId="0000007F" w14:textId="77777777" w:rsidR="00C9488E" w:rsidRPr="00D833EF" w:rsidRDefault="00B22214" w:rsidP="00D833EF">
      <w:pPr>
        <w:numPr>
          <w:ilvl w:val="0"/>
          <w:numId w:val="10"/>
        </w:numPr>
        <w:spacing w:beforeLines="60" w:before="144" w:afterLines="40" w:after="96"/>
      </w:pPr>
      <w:r w:rsidRPr="00D833EF">
        <w:lastRenderedPageBreak/>
        <w:t>Interoperability barriers</w:t>
      </w:r>
    </w:p>
    <w:p w14:paraId="00000080" w14:textId="77777777" w:rsidR="00C9488E" w:rsidRPr="00D833EF" w:rsidRDefault="00B22214" w:rsidP="00D833EF">
      <w:pPr>
        <w:numPr>
          <w:ilvl w:val="0"/>
          <w:numId w:val="10"/>
        </w:numPr>
        <w:spacing w:beforeLines="60" w:before="144" w:afterLines="40" w:after="96"/>
      </w:pPr>
      <w:r w:rsidRPr="00D833EF">
        <w:t>Algorithmic reliability</w:t>
      </w:r>
    </w:p>
    <w:p w14:paraId="00000081" w14:textId="77777777" w:rsidR="00C9488E" w:rsidRPr="00D833EF" w:rsidRDefault="00B22214" w:rsidP="00D833EF">
      <w:pPr>
        <w:numPr>
          <w:ilvl w:val="0"/>
          <w:numId w:val="10"/>
        </w:numPr>
        <w:spacing w:beforeLines="60" w:before="144" w:afterLines="40" w:after="96"/>
      </w:pPr>
      <w:r w:rsidRPr="00D833EF">
        <w:t>Remote monitoring effectiveness</w:t>
      </w:r>
    </w:p>
    <w:p w14:paraId="00000082" w14:textId="77777777" w:rsidR="00C9488E" w:rsidRPr="00D833EF" w:rsidRDefault="00B22214" w:rsidP="00D833EF">
      <w:pPr>
        <w:numPr>
          <w:ilvl w:val="0"/>
          <w:numId w:val="10"/>
        </w:numPr>
        <w:spacing w:beforeLines="60" w:before="144" w:afterLines="40" w:after="96"/>
      </w:pPr>
      <w:r w:rsidRPr="00D833EF">
        <w:t>Workforce challenges</w:t>
      </w:r>
    </w:p>
    <w:p w14:paraId="00000083" w14:textId="77777777" w:rsidR="00C9488E" w:rsidRPr="00D833EF" w:rsidRDefault="00B22214" w:rsidP="00D833EF">
      <w:pPr>
        <w:numPr>
          <w:ilvl w:val="0"/>
          <w:numId w:val="10"/>
        </w:numPr>
        <w:spacing w:beforeLines="60" w:before="144" w:afterLines="40" w:after="96"/>
      </w:pPr>
      <w:r w:rsidRPr="00D833EF">
        <w:t>Governance concerns</w:t>
      </w:r>
    </w:p>
    <w:p w14:paraId="00000084" w14:textId="77777777" w:rsidR="00C9488E" w:rsidRPr="00D833EF" w:rsidRDefault="00B22214" w:rsidP="00D833EF">
      <w:pPr>
        <w:spacing w:beforeLines="60" w:before="144" w:afterLines="40" w:after="96"/>
        <w:rPr>
          <w:b/>
          <w:bCs/>
        </w:rPr>
      </w:pPr>
      <w:r w:rsidRPr="00D833EF">
        <w:rPr>
          <w:b/>
          <w:bCs/>
        </w:rPr>
        <w:t>Stage 3: Theme Development</w:t>
      </w:r>
    </w:p>
    <w:p w14:paraId="00000085" w14:textId="77777777" w:rsidR="00C9488E" w:rsidRPr="00D833EF" w:rsidRDefault="00B22214" w:rsidP="00D833EF">
      <w:pPr>
        <w:spacing w:beforeLines="60" w:before="144" w:afterLines="40" w:after="96"/>
      </w:pPr>
      <w:r w:rsidRPr="00D833EF">
        <w:t>The codes have been divided into larger thematic headings. Key themes were found to be:</w:t>
      </w:r>
    </w:p>
    <w:p w14:paraId="00000086" w14:textId="77777777" w:rsidR="00C9488E" w:rsidRPr="00D833EF" w:rsidRDefault="00B22214" w:rsidP="00D833EF">
      <w:pPr>
        <w:numPr>
          <w:ilvl w:val="0"/>
          <w:numId w:val="5"/>
        </w:numPr>
        <w:spacing w:beforeLines="60" w:before="144" w:afterLines="40" w:after="96"/>
      </w:pPr>
      <w:r w:rsidRPr="00D833EF">
        <w:t>Infrastructure and interoperability</w:t>
      </w:r>
    </w:p>
    <w:p w14:paraId="00000087" w14:textId="77777777" w:rsidR="00C9488E" w:rsidRPr="00D833EF" w:rsidRDefault="00B22214" w:rsidP="00D833EF">
      <w:pPr>
        <w:numPr>
          <w:ilvl w:val="0"/>
          <w:numId w:val="5"/>
        </w:numPr>
        <w:spacing w:beforeLines="60" w:before="144" w:afterLines="40" w:after="96"/>
      </w:pPr>
      <w:r w:rsidRPr="00D833EF">
        <w:t>Online triage and robotics.</w:t>
      </w:r>
    </w:p>
    <w:p w14:paraId="00000088" w14:textId="77777777" w:rsidR="00C9488E" w:rsidRPr="00D833EF" w:rsidRDefault="00B22214" w:rsidP="00D833EF">
      <w:pPr>
        <w:numPr>
          <w:ilvl w:val="0"/>
          <w:numId w:val="5"/>
        </w:numPr>
        <w:spacing w:beforeLines="60" w:before="144" w:afterLines="40" w:after="96"/>
      </w:pPr>
      <w:r w:rsidRPr="00D833EF">
        <w:t>Organisational readiness</w:t>
      </w:r>
    </w:p>
    <w:p w14:paraId="00000089" w14:textId="77777777" w:rsidR="00C9488E" w:rsidRPr="00D833EF" w:rsidRDefault="00B22214" w:rsidP="00D833EF">
      <w:pPr>
        <w:numPr>
          <w:ilvl w:val="0"/>
          <w:numId w:val="5"/>
        </w:numPr>
        <w:spacing w:beforeLines="60" w:before="144" w:afterLines="40" w:after="96"/>
      </w:pPr>
      <w:r w:rsidRPr="00D833EF">
        <w:t>Governance and ethics</w:t>
      </w:r>
    </w:p>
    <w:p w14:paraId="0000008A" w14:textId="77777777" w:rsidR="00C9488E" w:rsidRPr="00D833EF" w:rsidRDefault="00B22214" w:rsidP="00D833EF">
      <w:pPr>
        <w:numPr>
          <w:ilvl w:val="0"/>
          <w:numId w:val="5"/>
        </w:numPr>
        <w:spacing w:beforeLines="60" w:before="144" w:afterLines="40" w:after="96"/>
      </w:pPr>
      <w:r w:rsidRPr="00D833EF">
        <w:t>Remote care and patient monitoring.</w:t>
      </w:r>
    </w:p>
    <w:p w14:paraId="0000008B" w14:textId="77777777" w:rsidR="00C9488E" w:rsidRPr="00D833EF" w:rsidRDefault="00B22214" w:rsidP="00D833EF">
      <w:pPr>
        <w:spacing w:beforeLines="60" w:before="144" w:afterLines="40" w:after="96"/>
        <w:rPr>
          <w:b/>
          <w:bCs/>
        </w:rPr>
      </w:pPr>
      <w:r w:rsidRPr="00D833EF">
        <w:rPr>
          <w:b/>
          <w:bCs/>
        </w:rPr>
        <w:t>Stage 4: Interpretation and Critical Analysis</w:t>
      </w:r>
    </w:p>
    <w:p w14:paraId="0000008C" w14:textId="77777777" w:rsidR="00C9488E" w:rsidRPr="00D833EF" w:rsidRDefault="00B22214" w:rsidP="00D833EF">
      <w:pPr>
        <w:spacing w:beforeLines="60" w:before="144" w:afterLines="40" w:after="96"/>
      </w:pPr>
      <w:r w:rsidRPr="00D833EF">
        <w:t>The themes were critically examined to see how the literature relates, contradicts and patterns. This step entailed micro-comparisons of the results of various studies and assessment of the overall relevance to NHS digital transformation. Thematic analysis enabled the investigation to go beyond descriptive summaries and offer additional knowledge about how IA technologies operated in a complex healthcare system in the pandemic.</w:t>
      </w:r>
    </w:p>
    <w:p w14:paraId="0000008D" w14:textId="77777777" w:rsidR="00C9488E" w:rsidRPr="00D833EF" w:rsidRDefault="00B22214" w:rsidP="00D833EF">
      <w:pPr>
        <w:pStyle w:val="Heading2"/>
        <w:spacing w:beforeLines="60" w:before="144" w:afterLines="40" w:after="96"/>
      </w:pPr>
      <w:bookmarkStart w:id="50" w:name="_s2x8defpfwws" w:colFirst="0" w:colLast="0"/>
      <w:bookmarkStart w:id="51" w:name="_Toc229066145"/>
      <w:bookmarkEnd w:id="50"/>
      <w:r w:rsidRPr="00D833EF">
        <w:t>Reliability and Validity</w:t>
      </w:r>
      <w:bookmarkEnd w:id="51"/>
    </w:p>
    <w:p w14:paraId="0000008E" w14:textId="77777777" w:rsidR="00C9488E" w:rsidRPr="00D833EF" w:rsidRDefault="00B22214" w:rsidP="00D833EF">
      <w:pPr>
        <w:spacing w:beforeLines="60" w:before="144" w:afterLines="40" w:after="96"/>
      </w:pPr>
      <w:r w:rsidRPr="00D833EF">
        <w:t>Though the qualitative secondary research does not take statistical measures of reliability as quantitative research, attempts were made to increase the credibility and trustworthiness of the results. The triangulation of data sources used was enhanced by the ability of comparison between the academic, policy, and organisational literature. Clear inclusion/exclusion criteria were used to make the selection of sources consistent (</w:t>
      </w:r>
      <w:r w:rsidRPr="00D833EF">
        <w:rPr>
          <w:color w:val="222222"/>
          <w:highlight w:val="white"/>
        </w:rPr>
        <w:t>Miranda et al., 2024</w:t>
      </w:r>
      <w:r w:rsidRPr="00D833EF">
        <w:t xml:space="preserve">). Also, peer-reviewed literature and official healthcare reports were done first in the study in order to increase the strength of evidence. Analysis was also critically assessed instead of neglected, which increases the rigor of analysis. Nonetheless, the study does recognize that secondary </w:t>
      </w:r>
      <w:r w:rsidRPr="00D833EF">
        <w:lastRenderedPageBreak/>
        <w:t>research relies on the quality and availability of the already existing literature which can differ among sources.</w:t>
      </w:r>
    </w:p>
    <w:p w14:paraId="0000008F" w14:textId="77777777" w:rsidR="00C9488E" w:rsidRPr="00D833EF" w:rsidRDefault="00B22214" w:rsidP="00D833EF">
      <w:pPr>
        <w:pStyle w:val="Heading2"/>
        <w:spacing w:beforeLines="60" w:before="144" w:afterLines="40" w:after="96"/>
      </w:pPr>
      <w:bookmarkStart w:id="52" w:name="_yo68imjwvqxr" w:colFirst="0" w:colLast="0"/>
      <w:bookmarkStart w:id="53" w:name="_Toc229066146"/>
      <w:bookmarkEnd w:id="52"/>
      <w:r w:rsidRPr="00D833EF">
        <w:t>Ethical Considerations</w:t>
      </w:r>
      <w:bookmarkEnd w:id="53"/>
    </w:p>
    <w:p w14:paraId="00000090" w14:textId="77777777" w:rsidR="00C9488E" w:rsidRPr="00D833EF" w:rsidRDefault="00B22214" w:rsidP="00D833EF">
      <w:pPr>
        <w:spacing w:beforeLines="60" w:before="144" w:afterLines="40" w:after="96"/>
      </w:pPr>
      <w:r w:rsidRPr="00D833EF">
        <w:t>The study will entail the use of secondary data alone and thus poses a low risk to ethics (</w:t>
      </w:r>
      <w:r w:rsidRPr="00D833EF">
        <w:rPr>
          <w:color w:val="222222"/>
          <w:highlight w:val="white"/>
        </w:rPr>
        <w:t>Ferretti et al., 2021</w:t>
      </w:r>
      <w:r w:rsidRPr="00D833EF">
        <w:t>). The study will not involve the collection of any personal, confidential and data related to patients. The proper citation, proper reference and clear presentation of all sources utilized in the research will uphold ethical integrity. The study will also critically review possible bias, especially on reports of the vendor sort, which could exaggerate the efficacies of Intelligent Automation technologies in the NHS during the COVID-19 pandemic.</w:t>
      </w:r>
    </w:p>
    <w:p w14:paraId="00000091" w14:textId="77777777" w:rsidR="00C9488E" w:rsidRPr="00D833EF" w:rsidRDefault="00B22214" w:rsidP="00D833EF">
      <w:pPr>
        <w:pStyle w:val="Heading2"/>
        <w:spacing w:beforeLines="60" w:before="144" w:afterLines="40" w:after="96"/>
      </w:pPr>
      <w:bookmarkStart w:id="54" w:name="_67vz7dca34o8" w:colFirst="0" w:colLast="0"/>
      <w:bookmarkStart w:id="55" w:name="_Toc229066147"/>
      <w:bookmarkEnd w:id="54"/>
      <w:r w:rsidRPr="00D833EF">
        <w:t>Limitations of the Methodology</w:t>
      </w:r>
      <w:bookmarkEnd w:id="55"/>
    </w:p>
    <w:p w14:paraId="00000092" w14:textId="77777777" w:rsidR="00C9488E" w:rsidRPr="00D833EF" w:rsidRDefault="00B22214" w:rsidP="00D833EF">
      <w:pPr>
        <w:spacing w:beforeLines="60" w:before="144" w:afterLines="40" w:after="96"/>
      </w:pPr>
      <w:r w:rsidRPr="00D833EF">
        <w:t>Although the methodology has strengths, it has numerous limitations. To begin with, the research is based purely on secondary data, which inhibits the chances of collecting primary views on the issue of healthcare professionals or patients. Secondly, the literature accessibility can also generate the bias of publication because successful implementation is more apt to be reported than failure. Case studies made by vendors can also exaggerate the effectiveness of technology (</w:t>
      </w:r>
      <w:r w:rsidRPr="00D833EF">
        <w:rPr>
          <w:color w:val="222222"/>
          <w:highlight w:val="white"/>
        </w:rPr>
        <w:t>Chen et al., 2024</w:t>
      </w:r>
      <w:r w:rsidRPr="00D833EF">
        <w:t>). The other drawback is that the NHS is highly diverse and the results that are obtained in a particular trust or region are not necessarily applicable to the entire healthcare system. Since IA technologies are continuously improving at a high pace, not all findings will remain current because the healthcare system will further digitalize.</w:t>
      </w:r>
    </w:p>
    <w:p w14:paraId="00000093" w14:textId="77777777" w:rsidR="00C9488E" w:rsidRPr="00D833EF" w:rsidRDefault="00B22214" w:rsidP="00D833EF">
      <w:pPr>
        <w:pStyle w:val="Heading2"/>
        <w:spacing w:beforeLines="60" w:before="144" w:afterLines="40" w:after="96"/>
      </w:pPr>
      <w:bookmarkStart w:id="56" w:name="_mhjtot1lgvkg" w:colFirst="0" w:colLast="0"/>
      <w:bookmarkStart w:id="57" w:name="_Toc229066148"/>
      <w:bookmarkEnd w:id="56"/>
      <w:r w:rsidRPr="00D833EF">
        <w:t>Conclusion</w:t>
      </w:r>
      <w:bookmarkEnd w:id="57"/>
    </w:p>
    <w:p w14:paraId="00000094" w14:textId="1958D1CB" w:rsidR="00C9488E" w:rsidRPr="00D833EF" w:rsidRDefault="00B22214" w:rsidP="00D833EF">
      <w:pPr>
        <w:spacing w:beforeLines="60" w:before="144" w:afterLines="40" w:after="96"/>
      </w:pPr>
      <w:r w:rsidRPr="00D833EF">
        <w:t xml:space="preserve">The chapter of this methodology has presented the research philosophy, the research design and data collection procedure as well as the method of data analysis employed in the research. The research will offer a holistic approach to critically </w:t>
      </w:r>
      <w:r w:rsidR="00D833EF" w:rsidRPr="00D833EF">
        <w:t>analysing</w:t>
      </w:r>
      <w:r w:rsidRPr="00D833EF">
        <w:t xml:space="preserve"> IA technologies in the NHS in the COVID-19 period by using a qualitative integrative review design and thematic analysis. The study's social-technical perspective is supported by the methodology as it allows investigating organisational, technological, and governance-related issues that impact IA implementation. Although restrictions related to the secondary research are admitted, the methodology is suitable to produce essential information on the healthcare digital transformation in crisis situat</w:t>
      </w:r>
      <w:r w:rsidRPr="00D833EF">
        <w:t>ions. The following chapter contains the findings and the analysis following the chosen literature, which underlines the most crucial themes which have been identified related to IA implementation and performance in the NHS.</w:t>
      </w:r>
    </w:p>
    <w:p w14:paraId="00000095" w14:textId="77777777" w:rsidR="00C9488E" w:rsidRPr="00D833EF" w:rsidRDefault="00B22214" w:rsidP="00D833EF">
      <w:pPr>
        <w:pStyle w:val="Heading1"/>
        <w:spacing w:beforeLines="60" w:before="144" w:afterLines="40" w:after="96"/>
      </w:pPr>
      <w:bookmarkStart w:id="58" w:name="_s9msws4xdo4d" w:colFirst="0" w:colLast="0"/>
      <w:bookmarkStart w:id="59" w:name="_Toc229066149"/>
      <w:bookmarkEnd w:id="58"/>
      <w:r w:rsidRPr="00D833EF">
        <w:lastRenderedPageBreak/>
        <w:t>Findings and Analysis</w:t>
      </w:r>
      <w:bookmarkEnd w:id="59"/>
    </w:p>
    <w:p w14:paraId="00000096" w14:textId="77777777" w:rsidR="00C9488E" w:rsidRPr="00D833EF" w:rsidRDefault="00B22214" w:rsidP="00D833EF">
      <w:pPr>
        <w:pStyle w:val="Heading2"/>
        <w:spacing w:beforeLines="60" w:before="144" w:afterLines="40" w:after="96"/>
      </w:pPr>
      <w:bookmarkStart w:id="60" w:name="_pgtom8d3boj2" w:colFirst="0" w:colLast="0"/>
      <w:bookmarkStart w:id="61" w:name="_Toc229066150"/>
      <w:bookmarkEnd w:id="60"/>
      <w:r w:rsidRPr="00D833EF">
        <w:t>Introduction</w:t>
      </w:r>
      <w:bookmarkEnd w:id="61"/>
    </w:p>
    <w:p w14:paraId="00000097" w14:textId="77777777" w:rsidR="00C9488E" w:rsidRPr="00D833EF" w:rsidRDefault="00B22214" w:rsidP="00D833EF">
      <w:pPr>
        <w:spacing w:beforeLines="60" w:before="144" w:afterLines="40" w:after="96"/>
      </w:pPr>
      <w:r w:rsidRPr="00D833EF">
        <w:t>The chapter reveals the results and discussion based on the secondary literature on implementing and evaluating Intelligent Automation (IA) technologies in the National Health Service during the COVID-19. The results are structured around thematic areas that have been determined by a thematic analysis of scholarly research, policy reports, healthcare reviews and organizational reports. The review shows that IA technologies were highly involved in assisting in healthcare delivery throughout the pandemic. Nev</w:t>
      </w:r>
      <w:r w:rsidRPr="00D833EF">
        <w:t>ertheless, their performance differed significantly among NHS organisations because of the disparities in digital maturity, infrastructure, governance, and workforce preparedness. Whereas there were technologies that enhanced effectiveness in operations and facilitated remote care, there were those that revealed major structural and ethical issues.</w:t>
      </w:r>
    </w:p>
    <w:p w14:paraId="00000098" w14:textId="77777777" w:rsidR="00C9488E" w:rsidRPr="00D833EF" w:rsidRDefault="00B22214" w:rsidP="00D833EF">
      <w:pPr>
        <w:pStyle w:val="Heading2"/>
        <w:spacing w:beforeLines="60" w:before="144" w:afterLines="40" w:after="96"/>
      </w:pPr>
      <w:bookmarkStart w:id="62" w:name="_umbfnzk8ynsb" w:colFirst="0" w:colLast="0"/>
      <w:bookmarkStart w:id="63" w:name="_Toc229066151"/>
      <w:bookmarkEnd w:id="62"/>
      <w:r w:rsidRPr="00D833EF">
        <w:t>Rapid Digital Transformation During COVID-19</w:t>
      </w:r>
      <w:bookmarkEnd w:id="63"/>
    </w:p>
    <w:p w14:paraId="00000099" w14:textId="2559259C" w:rsidR="00C9488E" w:rsidRPr="00D833EF" w:rsidRDefault="00B22214" w:rsidP="00D833EF">
      <w:pPr>
        <w:spacing w:beforeLines="60" w:before="144" w:afterLines="40" w:after="96"/>
      </w:pPr>
      <w:r w:rsidRPr="00D833EF">
        <w:t>Among the most important pieces of evidence, illustrating the literature is that the COVID-19 pandemic served as the catalyst to the accelerated digital transformation in the NHS. The rate of digital transformation in the NHS prior to Covid was more subdued, due to budgetary limitations, fragmentation, and other challenges. But the medical crisis created an instigation for operations urgency which led to early adoption of IA technologies. The results have shown that NHS organisations were quick to adopt dig</w:t>
      </w:r>
      <w:r w:rsidRPr="00D833EF">
        <w:t xml:space="preserve">ital tools to handle surged patient demand, enhance communication and to minimize physical interaction between patients and healthcare workers. Within weeks rather than </w:t>
      </w:r>
      <w:r w:rsidR="00D833EF" w:rsidRPr="00D833EF">
        <w:t>years, Remote</w:t>
      </w:r>
      <w:r w:rsidRPr="00D833EF">
        <w:t xml:space="preserve"> consultation systems, Digital triage platform, EHR system and RPA solutions were put up. Feger et al. (2021) discovered that during the pandemic, healthcare organizations were forced to reconsider healthcare's traditional and time-consuming bureaucracy and opted for more rapid decision-making when it came to technology solution</w:t>
      </w:r>
      <w:r w:rsidRPr="00D833EF">
        <w:t>s. This rapid embrace was widely seen as needed to ensure continuity of healthcare in times of severe stress.</w:t>
      </w:r>
    </w:p>
    <w:p w14:paraId="0000009A" w14:textId="77777777" w:rsidR="00C9488E" w:rsidRPr="00D833EF" w:rsidRDefault="00B22214" w:rsidP="00D833EF">
      <w:pPr>
        <w:spacing w:beforeLines="60" w:before="144" w:afterLines="40" w:after="96"/>
      </w:pPr>
      <w:r w:rsidRPr="00D833EF">
        <w:t xml:space="preserve">Nevertheless, the analysis also shows that the pace of digital transformation usually resulted in the sacrifice of strategic planning and integration these days. NHS trusts embraced technologies in a reactive rather than a systematic manner, and there was therefore no systematic implementation across regions. The introduction of digital tools in various instances was not accompanied by adequate training of the workforce and assessment of the overall sustainability. The results hence imply that the pandemic </w:t>
      </w:r>
      <w:r w:rsidRPr="00D833EF">
        <w:t xml:space="preserve">has presented an opportunity, as well </w:t>
      </w:r>
      <w:r w:rsidRPr="00D833EF">
        <w:lastRenderedPageBreak/>
        <w:t>as a challenge, to the NHS. A lack of coordinated national implementation strategies limited the overall effectiveness of IA technologies, although the rapid adaptation in times of crisis was possible due to those technologies.</w:t>
      </w:r>
    </w:p>
    <w:p w14:paraId="0000009B" w14:textId="77777777" w:rsidR="00C9488E" w:rsidRPr="00D833EF" w:rsidRDefault="00B22214" w:rsidP="00D833EF">
      <w:pPr>
        <w:pStyle w:val="Heading2"/>
        <w:spacing w:beforeLines="60" w:before="144" w:afterLines="40" w:after="96"/>
      </w:pPr>
      <w:bookmarkStart w:id="64" w:name="_y1kyaf4fum7m" w:colFirst="0" w:colLast="0"/>
      <w:bookmarkStart w:id="65" w:name="_Toc229066152"/>
      <w:bookmarkEnd w:id="64"/>
      <w:r w:rsidRPr="00D833EF">
        <w:t>Variations in Digital Maturity Across NHS Trusts</w:t>
      </w:r>
      <w:bookmarkEnd w:id="65"/>
    </w:p>
    <w:p w14:paraId="0000009C" w14:textId="77777777" w:rsidR="00C9488E" w:rsidRPr="00D833EF" w:rsidRDefault="00B22214" w:rsidP="00D833EF">
      <w:pPr>
        <w:spacing w:beforeLines="60" w:before="144" w:afterLines="40" w:after="96"/>
      </w:pPr>
      <w:r w:rsidRPr="00D833EF">
        <w:t>One of the key themes revealed in the analysis is lack of equal levels of digital maturity among NHS organisations. Digital maturity has a strong impact on how trusts could adopt and use IA technologies efficiently during the pandemic. The literature shows that organisations that had already developed digital infrastructure and had a highly developed information system were in a better position to adopt IA technologies in their workflow. These trusts could roll out the remote monitoring systems, automate re</w:t>
      </w:r>
      <w:r w:rsidRPr="00D833EF">
        <w:t>porting systems and access real-time patient information with less effort as compared to organisations that were not as digitally mature. Conversely, organisations that exhibited old infrastructure had significant obstacles in implementation. Other NHS trusts did not have an integrated EHR system, a stable internet connection or a digital workforce ability. The constraints decreased the efficiency of IA implementation and introduced healthcare delivery disparities. Higher fragmentation of the digital system</w:t>
      </w:r>
      <w:r w:rsidRPr="00D833EF">
        <w:t xml:space="preserve"> by hospitals, primary care providers, and public health services was identified by Hoghton et al. (2023) as a reason why data could not be shared effectively.</w:t>
      </w:r>
    </w:p>
    <w:p w14:paraId="0000009D" w14:textId="77777777" w:rsidR="00C9488E" w:rsidRPr="00D833EF" w:rsidRDefault="00B22214" w:rsidP="00D833EF">
      <w:pPr>
        <w:spacing w:beforeLines="60" w:before="144" w:afterLines="40" w:after="96"/>
      </w:pPr>
      <w:r w:rsidRPr="00D833EF">
        <w:t>This non-interoperability limited the scope of IA technologies in facilitating coordinated clinical decision-making. The analysis also reveals that organisational culture and leadership, in addition to technology, had an impact on digital maturity. Intermediate and high leader trusts with digital innovation strategies adapted to technological change more well. On the other hand, those organisations that had less development in digital governance systems had slower implementation and high operational challen</w:t>
      </w:r>
      <w:r w:rsidRPr="00D833EF">
        <w:t>ges. This result underscores the fact that IA performance is not technology-based but is more reliant on extensive organisational preparation. The pandemic showed that there were always disparities in digital capability within the NHS, which indicated that digital transformation should not only be invested in at the system level but also in individual technologies.</w:t>
      </w:r>
    </w:p>
    <w:p w14:paraId="0000009E" w14:textId="77777777" w:rsidR="00C9488E" w:rsidRPr="00D833EF" w:rsidRDefault="00B22214" w:rsidP="00D833EF">
      <w:pPr>
        <w:pStyle w:val="Heading2"/>
        <w:spacing w:beforeLines="60" w:before="144" w:afterLines="40" w:after="96"/>
      </w:pPr>
      <w:bookmarkStart w:id="66" w:name="_iqbv8g2ynbm0" w:colFirst="0" w:colLast="0"/>
      <w:bookmarkStart w:id="67" w:name="_Toc229066153"/>
      <w:bookmarkEnd w:id="66"/>
      <w:r w:rsidRPr="00D833EF">
        <w:t>Electronic Health Records and Data Integration</w:t>
      </w:r>
      <w:bookmarkEnd w:id="67"/>
    </w:p>
    <w:p w14:paraId="0000009F" w14:textId="77777777" w:rsidR="00C9488E" w:rsidRPr="00D833EF" w:rsidRDefault="00B22214" w:rsidP="00D833EF">
      <w:pPr>
        <w:spacing w:beforeLines="60" w:before="144" w:afterLines="40" w:after="96"/>
      </w:pPr>
      <w:r w:rsidRPr="00D833EF">
        <w:t xml:space="preserve">One of the most significant types of IA technologies utilized during the pandemic was Electronic Health Records. EHR systems like Epic and Cerner allowed healthcare providers to remotely access patient information and organize the care in various settings. The findings indicate that upon the need for a person to seek health care, the EHR systems facilitated better </w:t>
      </w:r>
      <w:r w:rsidRPr="00D833EF">
        <w:lastRenderedPageBreak/>
        <w:t>access to real-time clinical information and led to faster decision-making. Integrated EHRs in certain hospitals allowed clinicians to track COVID-19 admissions, bed capacity, and transfers of patients more easily. But with all these advantages there is a high level of interoperability issues as shown in the analysis. Numerous NHS organisations were connected to inconsistent digital systems that were not capable of sharing information. This disjointed infrastructure lowered the capacity of medical caregiver</w:t>
      </w:r>
      <w:r w:rsidRPr="00D833EF">
        <w:t>s to access detailed health records of patients depending on various care environments.</w:t>
      </w:r>
    </w:p>
    <w:p w14:paraId="000000A0" w14:textId="77777777" w:rsidR="00C9488E" w:rsidRPr="00D833EF" w:rsidRDefault="00B22214" w:rsidP="00D833EF">
      <w:pPr>
        <w:spacing w:beforeLines="60" w:before="144" w:afterLines="40" w:after="96"/>
      </w:pPr>
      <w:r w:rsidRPr="00D833EF">
        <w:t>Cresswell et al. (2025) have observed that EHR optimisation has been a problem among even technologically advanced hospitals. The main problems were irregular data entry, disrupting the workflow, and usability. These difficulties curtailed consistency and effectiveness of online systems in crucial healthcare delivery phases. Moreover, the results indicate that the advantages of EHR systems could be exaggerated in the policy discourse. Despite its advantages in data accessibility, digital records were largel</w:t>
      </w:r>
      <w:r w:rsidRPr="00D833EF">
        <w:t>y affected by the quality of their implementation locally, the training of personnel and integration of systems. The review shows thus that EHR systems offered valuable operational aid during the COVID phase of the pandemic but also revealed some structural flaws within the NHS digital infrastructure.</w:t>
      </w:r>
    </w:p>
    <w:p w14:paraId="000000A1" w14:textId="77777777" w:rsidR="00C9488E" w:rsidRPr="00D833EF" w:rsidRDefault="00B22214" w:rsidP="00D833EF">
      <w:pPr>
        <w:pStyle w:val="Heading2"/>
        <w:spacing w:beforeLines="60" w:before="144" w:afterLines="40" w:after="96"/>
      </w:pPr>
      <w:bookmarkStart w:id="68" w:name="_d8ji4lgkmko4" w:colFirst="0" w:colLast="0"/>
      <w:bookmarkStart w:id="69" w:name="_Toc229066154"/>
      <w:bookmarkEnd w:id="68"/>
      <w:r w:rsidRPr="00D833EF">
        <w:t>Digital Triage and Algorithmic Decision-Making</w:t>
      </w:r>
      <w:bookmarkEnd w:id="69"/>
    </w:p>
    <w:p w14:paraId="000000A2" w14:textId="6A7D59D1" w:rsidR="00C9488E" w:rsidRPr="00D833EF" w:rsidRDefault="00B22214" w:rsidP="00D833EF">
      <w:pPr>
        <w:spacing w:beforeLines="60" w:before="144" w:afterLines="40" w:after="96"/>
      </w:pPr>
      <w:r w:rsidRPr="00D833EF">
        <w:t xml:space="preserve">Another significant field of IA implementation in response to the pandemic was digital triage systems. Sites like NHS 111 Online have been developed to help eliminate congestion in healthcare services by offering automated diagnosis and routing the patient to the right care pathway. The results show that digital triage contributed to making access to healthcare much easier in the circumstances of the pandemic. NHS 111 Online allowed patients to obtain medical advice even without coming to healthcare </w:t>
      </w:r>
      <w:r w:rsidR="00D833EF" w:rsidRPr="00D833EF">
        <w:t>centre’s</w:t>
      </w:r>
      <w:r w:rsidRPr="00D833EF">
        <w:t xml:space="preserve"> this minimized the danger of infection and promoted social distancing.</w:t>
      </w:r>
    </w:p>
    <w:p w14:paraId="000000A3" w14:textId="77777777" w:rsidR="00C9488E" w:rsidRPr="00D833EF" w:rsidRDefault="00B22214" w:rsidP="00D833EF">
      <w:pPr>
        <w:spacing w:beforeLines="60" w:before="144" w:afterLines="40" w:after="96"/>
      </w:pPr>
      <w:r w:rsidRPr="00D833EF">
        <w:t xml:space="preserve">Turner et al. (2021) reported that digital triage minimized pressures in telephone-based healthcare services, and enhanced access to urgent care information by patients. This showed how automated systems were scalable and also efficient to operate during a time when high demand was being experienced. Nonetheless, the analysis also found significant issues of patient safety and reliability of the algorithms. Marincowitz et al. (2022), found that some automated triage algorithms were not sensitive enough and </w:t>
      </w:r>
      <w:r w:rsidRPr="00D833EF">
        <w:t>did not identify severe COVID-19. In some cases, some of the sickest patients were characterized as low-risk and their treatment delayed.</w:t>
      </w:r>
    </w:p>
    <w:p w14:paraId="000000A4" w14:textId="77777777" w:rsidR="00C9488E" w:rsidRPr="00D833EF" w:rsidRDefault="00B22214" w:rsidP="00D833EF">
      <w:pPr>
        <w:spacing w:beforeLines="60" w:before="144" w:afterLines="40" w:after="96"/>
      </w:pPr>
      <w:r w:rsidRPr="00D833EF">
        <w:lastRenderedPageBreak/>
        <w:t>The Healthcare Safety Investigation Branch (2022) also found a lack of strengths in non-clinical algorithmic systems, such as design weaknesses and misclassification of symptoms. These results are concerning due to excessive dependence on automation in clinical decision-making. Also, the review found that digital triage systems can have exacerbated disparities in healthcare access. Patients with low digital literacy or language skills and limited access to the internet displayed more challenges using the on</w:t>
      </w:r>
      <w:r w:rsidRPr="00D833EF">
        <w:t>line healthcare services. The results thus indicate that digital triage enhanced the efficiency of healthcare; however, it also posed serious ethical and clinical risks. The most successful methods of automated systems were those that were integrated into manned systems and not aimed wholly to replace clinical judgment.</w:t>
      </w:r>
    </w:p>
    <w:p w14:paraId="000000A5" w14:textId="77777777" w:rsidR="00C9488E" w:rsidRPr="00D833EF" w:rsidRDefault="00B22214" w:rsidP="00D833EF">
      <w:pPr>
        <w:pStyle w:val="Heading2"/>
        <w:spacing w:beforeLines="60" w:before="144" w:afterLines="40" w:after="96"/>
      </w:pPr>
      <w:bookmarkStart w:id="70" w:name="_q6hw91d1qapy" w:colFirst="0" w:colLast="0"/>
      <w:bookmarkStart w:id="71" w:name="_Toc229066155"/>
      <w:bookmarkEnd w:id="70"/>
      <w:r w:rsidRPr="00D833EF">
        <w:t>Remote Monitoring and Virtual Healthcare</w:t>
      </w:r>
      <w:bookmarkEnd w:id="71"/>
    </w:p>
    <w:p w14:paraId="000000A6" w14:textId="77777777" w:rsidR="00C9488E" w:rsidRPr="00D833EF" w:rsidRDefault="00B22214" w:rsidP="00D833EF">
      <w:pPr>
        <w:spacing w:beforeLines="60" w:before="144" w:afterLines="40" w:after="96"/>
      </w:pPr>
      <w:r w:rsidRPr="00D833EF">
        <w:t>Remote monitoring technologies gained a new significance during the pandemic as the healthcare systems tried to decrease hospital overcrowding and to limit infection exposure. Some of the programmes like the COVID Oximetry @home gave patients an opportunity to check their health conditions at the comfort of their home under the observation of a clinic. The results show that remote monitoring offered a number of operational advantages. These systems also helped in early detection of patient deterioration, fe</w:t>
      </w:r>
      <w:r w:rsidRPr="00D833EF">
        <w:t>wer unnecessary hospitalizations, and patient reassurance in times of social isolation. Vilendrer et al. (2022) discovered that remote monitoring programmes enhanced the communication between health providers and patients, as well as facilitating earlier clinical intervention. Most times, the patients experienced a rise in their confidence levels to manage their conditions at home. Nevertheless, the review also shows some inconsistent results in various NHS settings.</w:t>
      </w:r>
    </w:p>
    <w:p w14:paraId="000000A7" w14:textId="77777777" w:rsidR="00C9488E" w:rsidRPr="00D833EF" w:rsidRDefault="00B22214" w:rsidP="00D833EF">
      <w:pPr>
        <w:spacing w:beforeLines="60" w:before="144" w:afterLines="40" w:after="96"/>
      </w:pPr>
      <w:r w:rsidRPr="00D833EF">
        <w:t>Bonifiable et al. (2022) found that not all programmes of remote monitoring demonstrated any effects on readmission or mortality. On the same note, Tomini et al. (2024) realized that cost-effectiveness could vary according to the service design and patient selection criteria. These results indicate that the effectiveness of remote monitoring depended greatly on the organisational implementation strategies as opposed to technology only. The strong clinical coordination and good escalation procedures in progr</w:t>
      </w:r>
      <w:r w:rsidRPr="00D833EF">
        <w:t>ammes resulted in better outcomes as opposed to poorly integrated systems. The concerns on the digital exclusion were also identified during the analysis. The elderly, low-income groups, and those with inadequate technological expertise were less prone to effectively utilize remote healthcare systems. This brought about a question of disparities in healthcare and accessibility.</w:t>
      </w:r>
    </w:p>
    <w:p w14:paraId="000000A8" w14:textId="77777777" w:rsidR="00C9488E" w:rsidRPr="00D833EF" w:rsidRDefault="00B22214" w:rsidP="00D833EF">
      <w:pPr>
        <w:pStyle w:val="Heading2"/>
        <w:spacing w:beforeLines="60" w:before="144" w:afterLines="40" w:after="96"/>
      </w:pPr>
      <w:bookmarkStart w:id="72" w:name="_g9fbu965cmyy" w:colFirst="0" w:colLast="0"/>
      <w:bookmarkStart w:id="73" w:name="_Toc229066156"/>
      <w:bookmarkEnd w:id="72"/>
      <w:r w:rsidRPr="00D833EF">
        <w:lastRenderedPageBreak/>
        <w:t>Robotic Process Automation and Administrative Efficiency</w:t>
      </w:r>
      <w:bookmarkEnd w:id="73"/>
    </w:p>
    <w:p w14:paraId="000000A9" w14:textId="77777777" w:rsidR="00C9488E" w:rsidRPr="00D833EF" w:rsidRDefault="00B22214" w:rsidP="00D833EF">
      <w:pPr>
        <w:spacing w:beforeLines="60" w:before="144" w:afterLines="40" w:after="96"/>
      </w:pPr>
      <w:r w:rsidRPr="00D833EF">
        <w:t>During the pandemic, the use of Robotic Process Automation was popular to aid administrative processes. The RPA technologies mechanized repetitive processes like data entry, appointments, reporting, and tracking of resources. It can be concluded that RPA enhanced the efficiency of operations by minimising the number of people at work and making the processing of healthcare information faster. To illustrate, the level of oxygen supply was monitored, COVID-19 reports were generated, and the workforce was sche</w:t>
      </w:r>
      <w:r w:rsidRPr="00D833EF">
        <w:t>duled with the help of automated systems. Individual supplier case studies by organisations like TPXimpact (2021) and Automation Anywhere (2021) reported significant decreases in processing time (administrative) after the implementation of RPA. In certain settings, healthcare staff also described the decreased workload pressures.</w:t>
      </w:r>
    </w:p>
    <w:p w14:paraId="000000AA" w14:textId="77777777" w:rsidR="00C9488E" w:rsidRPr="00D833EF" w:rsidRDefault="00B22214" w:rsidP="00D833EF">
      <w:pPr>
        <w:spacing w:beforeLines="60" w:before="144" w:afterLines="40" w:after="96"/>
      </w:pPr>
      <w:r w:rsidRPr="00D833EF">
        <w:t>The analysis however suggests that a majority of the RPA programs were localized pilot projects as opposed to nationally integrated systems. Sheikh et al. (2021) state that the NHS did not have a formal organisation structure to scale digital innovations across organisational borders. Also, studies conducted by vendors usually concentrated mostly on positive results without a critical assessment of the difficulties in implementation or sustainability.</w:t>
      </w:r>
    </w:p>
    <w:p w14:paraId="000000AB" w14:textId="77777777" w:rsidR="00C9488E" w:rsidRPr="00D833EF" w:rsidRDefault="00B22214" w:rsidP="00D833EF">
      <w:pPr>
        <w:pStyle w:val="Heading2"/>
        <w:spacing w:beforeLines="60" w:before="144" w:afterLines="40" w:after="96"/>
      </w:pPr>
      <w:bookmarkStart w:id="74" w:name="_v1f7pm96zqgz" w:colFirst="0" w:colLast="0"/>
      <w:bookmarkStart w:id="75" w:name="_Toc229066157"/>
      <w:bookmarkEnd w:id="74"/>
      <w:r w:rsidRPr="00D833EF">
        <w:t>Governance, Ethical, and Workforce Challenges</w:t>
      </w:r>
      <w:bookmarkEnd w:id="75"/>
    </w:p>
    <w:p w14:paraId="000000AC" w14:textId="77777777" w:rsidR="00C9488E" w:rsidRPr="00D833EF" w:rsidRDefault="00B22214" w:rsidP="00D833EF">
      <w:pPr>
        <w:spacing w:beforeLines="60" w:before="144" w:afterLines="40" w:after="96"/>
      </w:pPr>
      <w:r w:rsidRPr="00D833EF">
        <w:t xml:space="preserve">The review found governance and ethical issues as some of the key challenges, related to IA implementation throughout the pandemic. The measures of data-sharing that were implemented in response to COVID-19 led to the enhancement of information access at the cost of privacy, accountability, and regulatory controls. According to Ferretti and Vayena (2022), the adoption of digital technologies was implemented at a high pace compared to the creation of relevant governance frameworks. This left confusion as to </w:t>
      </w:r>
      <w:r w:rsidRPr="00D833EF">
        <w:t>data protection, algorithm responsibility, and future regulatory benchmarks. The results also bring to the fore workforce issues. Inadequate preparation of many medical workers in digital systems and automation technologies. Implementation velocity was frequent and was done without proper preparation of the work force, which enhanced pressure and lowered confidence of the users on new systems. Moreover, the implementation of IA technologies changed the current healthcare processes and professional duties. I</w:t>
      </w:r>
      <w:r w:rsidRPr="00D833EF">
        <w:t>n other instances, employees have complained about heightened monitoring, decreased professionalism, and reliance on algorithmic systems.</w:t>
      </w:r>
    </w:p>
    <w:p w14:paraId="000000AD" w14:textId="77777777" w:rsidR="00C9488E" w:rsidRPr="00D833EF" w:rsidRDefault="00B22214" w:rsidP="00D833EF">
      <w:pPr>
        <w:pStyle w:val="Heading2"/>
        <w:spacing w:beforeLines="60" w:before="144" w:afterLines="40" w:after="96"/>
      </w:pPr>
      <w:bookmarkStart w:id="76" w:name="_5vbl1obiz0a7" w:colFirst="0" w:colLast="0"/>
      <w:bookmarkStart w:id="77" w:name="_Toc229066158"/>
      <w:bookmarkEnd w:id="76"/>
      <w:r w:rsidRPr="00D833EF">
        <w:lastRenderedPageBreak/>
        <w:t>Overall Analysis of Findings</w:t>
      </w:r>
      <w:bookmarkEnd w:id="77"/>
    </w:p>
    <w:p w14:paraId="000000AE" w14:textId="19F66B81" w:rsidR="00C9488E" w:rsidRPr="00D833EF" w:rsidRDefault="00B22214" w:rsidP="00D833EF">
      <w:pPr>
        <w:spacing w:beforeLines="60" w:before="144" w:afterLines="40" w:after="96"/>
      </w:pPr>
      <w:r w:rsidRPr="00D833EF">
        <w:t xml:space="preserve">The aggregate results show that IA technologies significantly, albeit disproportionately, served in the NHS throughout the COVID-19. The pandemic also </w:t>
      </w:r>
      <w:r w:rsidR="00D833EF" w:rsidRPr="00D833EF">
        <w:t>catalysed</w:t>
      </w:r>
      <w:r w:rsidRPr="00D833EF">
        <w:t xml:space="preserve"> digitalisation and helped healthcare organisations to respond quickly to the conditions of the crisis. The use of technologies, including EHR systems, digital triage, remote monitoring programme, and RPA solutions, helped maintain operational continuity and healthcare provision. But the results also indicate some major structural deficiencies. The digital maturity differences, barriers to interoperability, and weak governance, and gaps in workforce capabilities diminished the effectiveness and sca</w:t>
      </w:r>
      <w:r w:rsidRPr="00D833EF">
        <w:t>lability of IA systems. Notably, as it is analysed, IA technologies were most effective when implemented in favourable organisational and governance frameworks. The pandemic thus emphasized that digital transformation is more a socio-technical and organisational issue, rather than a mere technological one.</w:t>
      </w:r>
    </w:p>
    <w:p w14:paraId="000000AF" w14:textId="77777777" w:rsidR="00C9488E" w:rsidRPr="00D833EF" w:rsidRDefault="00B22214" w:rsidP="00D833EF">
      <w:pPr>
        <w:pStyle w:val="Heading1"/>
        <w:spacing w:beforeLines="60" w:before="144" w:afterLines="40" w:after="96"/>
      </w:pPr>
      <w:bookmarkStart w:id="78" w:name="_cm8hvlz2yc5k" w:colFirst="0" w:colLast="0"/>
      <w:bookmarkStart w:id="79" w:name="_Toc229066159"/>
      <w:bookmarkEnd w:id="78"/>
      <w:r w:rsidRPr="00D833EF">
        <w:t>Discussion</w:t>
      </w:r>
      <w:bookmarkEnd w:id="79"/>
    </w:p>
    <w:p w14:paraId="000000B0" w14:textId="77777777" w:rsidR="00C9488E" w:rsidRPr="00D833EF" w:rsidRDefault="00B22214" w:rsidP="00D833EF">
      <w:pPr>
        <w:pStyle w:val="Heading2"/>
        <w:spacing w:beforeLines="60" w:before="144" w:afterLines="40" w:after="96"/>
      </w:pPr>
      <w:bookmarkStart w:id="80" w:name="_2wth2bb9sdb6" w:colFirst="0" w:colLast="0"/>
      <w:bookmarkStart w:id="81" w:name="_Toc229066160"/>
      <w:bookmarkEnd w:id="80"/>
      <w:r w:rsidRPr="00D833EF">
        <w:t>Introduction</w:t>
      </w:r>
      <w:bookmarkEnd w:id="81"/>
    </w:p>
    <w:p w14:paraId="000000B1" w14:textId="77777777" w:rsidR="00C9488E" w:rsidRPr="00D833EF" w:rsidRDefault="00B22214" w:rsidP="00D833EF">
      <w:pPr>
        <w:spacing w:beforeLines="60" w:before="144" w:afterLines="40" w:after="96"/>
      </w:pPr>
      <w:r w:rsidRPr="00D833EF">
        <w:t>The chapter is a critical discussion of study findings relative to existing literature, theoretical perspectives and the overall context of digital transformation in the National Health Service. The discussion assesses the success of Intelligent Automation (IA) technologies in the COVID-19 and investigates the structural, organisational and ethical considerations that contributed to their use (</w:t>
      </w:r>
      <w:r w:rsidRPr="00D833EF">
        <w:rPr>
          <w:color w:val="222222"/>
          <w:highlight w:val="white"/>
        </w:rPr>
        <w:t>Coombs, 2020</w:t>
      </w:r>
      <w:r w:rsidRPr="00D833EF">
        <w:t>). The results indicate that IA technologies had a significant role to play in underpinning the provision of healthcare during the pandemic. They were however not uniform and highly contingent on the organisational preparedness, structure of governance, and the digital core. This chapter posits that the pandemic not only revealed the transformative potential of IA but also revealed systemic vulnerabilities in the digital ecosystem of the NHS over the past.</w:t>
      </w:r>
    </w:p>
    <w:p w14:paraId="000000B2" w14:textId="77777777" w:rsidR="00C9488E" w:rsidRPr="00D833EF" w:rsidRDefault="00B22214" w:rsidP="00D833EF">
      <w:pPr>
        <w:pStyle w:val="Heading2"/>
        <w:spacing w:beforeLines="60" w:before="144" w:afterLines="40" w:after="96"/>
      </w:pPr>
      <w:bookmarkStart w:id="82" w:name="_pka5kbxjvki2" w:colFirst="0" w:colLast="0"/>
      <w:bookmarkStart w:id="83" w:name="_Toc229066161"/>
      <w:bookmarkEnd w:id="82"/>
      <w:r w:rsidRPr="00D833EF">
        <w:t>Intelligent Automation as a Crisis Response Tool</w:t>
      </w:r>
      <w:bookmarkEnd w:id="83"/>
    </w:p>
    <w:p w14:paraId="000000B3" w14:textId="77777777" w:rsidR="00C9488E" w:rsidRPr="00D833EF" w:rsidRDefault="00B22214" w:rsidP="00D833EF">
      <w:pPr>
        <w:spacing w:beforeLines="60" w:before="144" w:afterLines="40" w:after="96"/>
      </w:pPr>
      <w:r w:rsidRPr="00D833EF">
        <w:t>Among the key discoveries of this research, it is necessary to note that IA technologies became the needed tools of work during the pandemic. EHR systems, online triage systems, remote monitoring programmes, and RPA solutions among other technologies have allowed the NHS to continue to provide healthcare under pressure as never before. This is in accordance with current literature that claims COVID-19 hastened the process of digitalization in healthcare systems worldwide. The quick implementation of IA prov</w:t>
      </w:r>
      <w:r w:rsidRPr="00D833EF">
        <w:t xml:space="preserve">ed the versatility and scalability of </w:t>
      </w:r>
      <w:r w:rsidRPr="00D833EF">
        <w:lastRenderedPageBreak/>
        <w:t>digital technologies in the crisis situation. One of the benefits of automated systems was the decreased administrative load, the possibility to access healthcare remotely, and enhanced communication within healthcare environments.</w:t>
      </w:r>
    </w:p>
    <w:p w14:paraId="000000B4" w14:textId="77777777" w:rsidR="00C9488E" w:rsidRPr="00D833EF" w:rsidRDefault="00B22214" w:rsidP="00D833EF">
      <w:pPr>
        <w:spacing w:beforeLines="60" w:before="144" w:afterLines="40" w:after="96"/>
      </w:pPr>
      <w:r w:rsidRPr="00D833EF">
        <w:t>Nevertheless, the results also criticize the overly positive accounts of digital transformation. A great deal of the discourse surrounding the beginning of the pandemic presented IA as an all-encompassing solution to concerns related to the limitations in healthcare systems. The results of this study show that technology in itself was not adequate to secure an effective healthcare delivery (</w:t>
      </w:r>
      <w:r w:rsidRPr="00D833EF">
        <w:rPr>
          <w:color w:val="222222"/>
          <w:highlight w:val="white"/>
        </w:rPr>
        <w:t>Mohammadzadeh et al., 2023</w:t>
      </w:r>
      <w:r w:rsidRPr="00D833EF">
        <w:t>). In lieu, organisational structures, workforce capability, and system integration were crucial in the success of IA. This is in line with the socio-technical theory that states that technological systems are incapable of operating without human and organisational influences. The pandemic made it clear that digital transformation is no longer a technical process but quite a complicated organisational process that involves coordination, governance, and adaptability of the workforce</w:t>
      </w:r>
      <w:r w:rsidRPr="00D833EF">
        <w:t>.</w:t>
      </w:r>
    </w:p>
    <w:p w14:paraId="000000B5" w14:textId="77777777" w:rsidR="00C9488E" w:rsidRPr="00D833EF" w:rsidRDefault="00B22214" w:rsidP="00D833EF">
      <w:pPr>
        <w:pStyle w:val="Heading2"/>
        <w:spacing w:beforeLines="60" w:before="144" w:afterLines="40" w:after="96"/>
      </w:pPr>
      <w:bookmarkStart w:id="84" w:name="_m9zswaw3pwhg" w:colFirst="0" w:colLast="0"/>
      <w:bookmarkStart w:id="85" w:name="_Toc229066162"/>
      <w:bookmarkEnd w:id="84"/>
      <w:r w:rsidRPr="00D833EF">
        <w:t>Digital Inequality and Organisational Readiness</w:t>
      </w:r>
      <w:bookmarkEnd w:id="85"/>
    </w:p>
    <w:p w14:paraId="000000B6" w14:textId="77777777" w:rsidR="00C9488E" w:rsidRPr="00D833EF" w:rsidRDefault="00B22214" w:rsidP="00D833EF">
      <w:pPr>
        <w:spacing w:beforeLines="60" w:before="144" w:afterLines="40" w:after="96"/>
      </w:pPr>
      <w:r w:rsidRPr="00D833EF">
        <w:t>The results indicate that there are major disparities in digital maturity among NHS organisations. Other trusts had more developed digital infrastructures and could integrate IA technologies quickly, whereas others had difficulties because of old systems and resources. This digital disparity goes to show that organisational preconditions were the primary determinants of response to the pandemic. Organisations that were digitally mature had advantages of integrated EHR systems, enhanced interoperability, and</w:t>
      </w:r>
      <w:r w:rsidRPr="00D833EF">
        <w:t xml:space="preserve"> improved readiness of the workforce. Conversely, less digitally developed trusts experienced operational disruption, and decreased efficiency.</w:t>
      </w:r>
    </w:p>
    <w:p w14:paraId="000000B7" w14:textId="00B2C81A" w:rsidR="00C9488E" w:rsidRPr="00D833EF" w:rsidRDefault="00B22214" w:rsidP="00D833EF">
      <w:pPr>
        <w:spacing w:beforeLines="60" w:before="144" w:afterLines="40" w:after="96"/>
      </w:pPr>
      <w:r w:rsidRPr="00D833EF">
        <w:t xml:space="preserve">These results support claims made by Feger et al. (2021), who found that there are significant disparities in digital preparedness in the NHS. The pandemic has thus served as a stress test, which revealed the existing disparities in healthcare infrastructure. More importantly, this implies that no digital transformation strategy can be based on the investment in technology only in the future. Digital transformation will not decrease inequalities in healthcare </w:t>
      </w:r>
      <w:r w:rsidR="00D833EF" w:rsidRPr="00D833EF">
        <w:t>organisations but</w:t>
      </w:r>
      <w:r w:rsidRPr="00D833EF">
        <w:t xml:space="preserve"> rather can increase them unless structural inequalities in funding, infrastructure, and workforce training are addressed. The results also emphasise the role of leadership and organisational culture in adopting technology. The more innovative culture and strategic digital leadership in the trust resulted in more </w:t>
      </w:r>
      <w:r w:rsidR="00D833EF" w:rsidRPr="00D833EF">
        <w:t>favourable</w:t>
      </w:r>
      <w:r w:rsidRPr="00D833EF">
        <w:t xml:space="preserve"> adaptation to the pandemic. </w:t>
      </w:r>
      <w:r w:rsidRPr="00D833EF">
        <w:lastRenderedPageBreak/>
        <w:t>This shows that a successful IA implementation is not only possible with a technological capability but with organisational commitment as wel</w:t>
      </w:r>
      <w:r w:rsidRPr="00D833EF">
        <w:t>l.</w:t>
      </w:r>
    </w:p>
    <w:p w14:paraId="000000B8" w14:textId="77777777" w:rsidR="00C9488E" w:rsidRPr="00D833EF" w:rsidRDefault="00B22214" w:rsidP="00D833EF">
      <w:pPr>
        <w:pStyle w:val="Heading2"/>
        <w:spacing w:beforeLines="60" w:before="144" w:afterLines="40" w:after="96"/>
      </w:pPr>
      <w:bookmarkStart w:id="86" w:name="_nvy4mm8jczng" w:colFirst="0" w:colLast="0"/>
      <w:bookmarkStart w:id="87" w:name="_Toc229066163"/>
      <w:bookmarkEnd w:id="86"/>
      <w:r w:rsidRPr="00D833EF">
        <w:t>Interoperability and System Fragmentation</w:t>
      </w:r>
      <w:bookmarkEnd w:id="87"/>
    </w:p>
    <w:p w14:paraId="000000B9" w14:textId="77777777" w:rsidR="00C9488E" w:rsidRPr="00D833EF" w:rsidRDefault="00B22214" w:rsidP="00D833EF">
      <w:pPr>
        <w:spacing w:beforeLines="60" w:before="144" w:afterLines="40" w:after="96"/>
      </w:pPr>
      <w:r w:rsidRPr="00D833EF">
        <w:t>One significant problem that was revealed during the research is the absence of interoperability of NHS digital systems. In spite of the fact that EHR technologies helped improve access to patient information, fragmented data structures did not allow the flow of communication between healthcare organisations. This result indicates broader fears in the literature of healthcare digitalisation on issues of system integration. Interoperability issues diminished the capacity of healthcare providers to retrieve f</w:t>
      </w:r>
      <w:r w:rsidRPr="00D833EF">
        <w:t>ull patient records and constrained the usefulness of evidence-based decision-making in the pandemic.</w:t>
      </w:r>
    </w:p>
    <w:p w14:paraId="000000BA" w14:textId="77777777" w:rsidR="00C9488E" w:rsidRPr="00D833EF" w:rsidRDefault="00B22214" w:rsidP="00D833EF">
      <w:pPr>
        <w:spacing w:beforeLines="60" w:before="144" w:afterLines="40" w:after="96"/>
      </w:pPr>
      <w:r w:rsidRPr="00D833EF">
        <w:t>It is indicated in the discussion that interoperability is not just a technical problem but also a governance problem. The NHS is a highly decentralised organisation where various organisations have varying technologies and data standards. Technological integration is not easy without synchronised national frameworks. Moreover, the results show that discontinuous systems decreased the scalability of IA technologies (</w:t>
      </w:r>
      <w:r w:rsidRPr="00D833EF">
        <w:rPr>
          <w:color w:val="222222"/>
          <w:highlight w:val="white"/>
        </w:rPr>
        <w:t>Garcia et al., 2025</w:t>
      </w:r>
      <w:r w:rsidRPr="00D833EF">
        <w:t>). Local innovations were not necessarily nationalized innovations but instead were some isolated projects. This constrained the overall strategic influence of digital transformation efforts in the pandemic. The discussion has thus indicated that the next round of NHS digital plans should focus more on standardisation, data merging, and joint infrastructure advancement in order to deliver sustainable technological change.</w:t>
      </w:r>
    </w:p>
    <w:p w14:paraId="000000BB" w14:textId="77777777" w:rsidR="00C9488E" w:rsidRPr="00D833EF" w:rsidRDefault="00B22214" w:rsidP="00D833EF">
      <w:pPr>
        <w:pStyle w:val="Heading2"/>
        <w:spacing w:beforeLines="60" w:before="144" w:afterLines="40" w:after="96"/>
      </w:pPr>
      <w:bookmarkStart w:id="88" w:name="_g05oywekvhav" w:colFirst="0" w:colLast="0"/>
      <w:bookmarkStart w:id="89" w:name="_Toc229066164"/>
      <w:bookmarkEnd w:id="88"/>
      <w:r w:rsidRPr="00D833EF">
        <w:t>Risks of Algorithmic Decision-Making</w:t>
      </w:r>
      <w:bookmarkEnd w:id="89"/>
    </w:p>
    <w:p w14:paraId="000000BC" w14:textId="77777777" w:rsidR="00C9488E" w:rsidRPr="00D833EF" w:rsidRDefault="00B22214" w:rsidP="00D833EF">
      <w:pPr>
        <w:spacing w:beforeLines="60" w:before="144" w:afterLines="40" w:after="96"/>
      </w:pPr>
      <w:r w:rsidRPr="00D833EF">
        <w:t>The research determined that the issue of algorithm decision-making and online triage application like the NHS 111 Online is a significant concern. Whilst these systems facilitated access to health care and reduced the need for emergency services, they were fraught with clinical and ethical dangers. From the results, it is concluded that algorithmic solutions would not necessarily assist in identifying patients at high-risk for COVID-19. In other instances, automated pathways misjudged the severity of sympt</w:t>
      </w:r>
      <w:r w:rsidRPr="00D833EF">
        <w:t>oms, which could postpone the treatment and expose patients to greater risks. This casts significant doubts about the trustworthiness of algorithmic medical care. Even though automation has the power to enhance efficiency, it can never substitute clinical judgment in complicated medical settings (</w:t>
      </w:r>
      <w:r w:rsidRPr="00D833EF">
        <w:rPr>
          <w:color w:val="222222"/>
          <w:highlight w:val="white"/>
        </w:rPr>
        <w:t>Saadeh et al., 2025</w:t>
      </w:r>
      <w:r w:rsidRPr="00D833EF">
        <w:t>). The results thus refute deterministic postulations that technology automation can automatically enhance the quality of healthcare.</w:t>
      </w:r>
    </w:p>
    <w:p w14:paraId="000000BD" w14:textId="77777777" w:rsidR="00C9488E" w:rsidRPr="00D833EF" w:rsidRDefault="00B22214" w:rsidP="00D833EF">
      <w:pPr>
        <w:spacing w:beforeLines="60" w:before="144" w:afterLines="40" w:after="96"/>
      </w:pPr>
      <w:r w:rsidRPr="00D833EF">
        <w:lastRenderedPageBreak/>
        <w:t>Ethically speaking, the application of algorithmic systems also brings about issues of accountability and transparency. In the case of automated systems, making wrong decisions it is hard to determine who is to be held responsible. The results suggest that the regulatory systems of algorithmic healthcare technologies are still poor in the NHS. Moreover, electronic triage systems can be a source of inequality in healthcare. Digital equity can be a barrier to lower digital literacy and less internet-connected</w:t>
      </w:r>
      <w:r w:rsidRPr="00D833EF">
        <w:t xml:space="preserve"> patients to access digital health services. This shows that technological innovation may inadvertently disadvantage the vulnerable group unless equity is made a priority.</w:t>
      </w:r>
    </w:p>
    <w:p w14:paraId="000000BE" w14:textId="77777777" w:rsidR="00C9488E" w:rsidRPr="00D833EF" w:rsidRDefault="00B22214" w:rsidP="00D833EF">
      <w:pPr>
        <w:pStyle w:val="Heading2"/>
        <w:spacing w:beforeLines="60" w:before="144" w:afterLines="40" w:after="96"/>
      </w:pPr>
      <w:bookmarkStart w:id="90" w:name="_w9x3y1ypkawv" w:colFirst="0" w:colLast="0"/>
      <w:bookmarkStart w:id="91" w:name="_Toc229066165"/>
      <w:bookmarkEnd w:id="90"/>
      <w:r w:rsidRPr="00D833EF">
        <w:t>Remote Monitoring and the Future of Healthcare Delivery</w:t>
      </w:r>
      <w:bookmarkEnd w:id="91"/>
    </w:p>
    <w:p w14:paraId="000000BF" w14:textId="77777777" w:rsidR="00C9488E" w:rsidRPr="00D833EF" w:rsidRDefault="00B22214" w:rsidP="00D833EF">
      <w:pPr>
        <w:spacing w:beforeLines="60" w:before="144" w:afterLines="40" w:after="96"/>
      </w:pPr>
      <w:r w:rsidRPr="00D833EF">
        <w:t xml:space="preserve">The implication of the results on remote monitoring is that the potential of virtual healthcare models in the long-term is huge even not just during the pandemic. Programs like COVID Oximetry @home allowed healthcare providers to treat patients outside the hospital and also decongested hospitals. The discussion establishes that remote monitoring technologies have potentials of enhancing flexibility in healthcare, patient convenience, and management of resources whereby they are successfully incorporated in </w:t>
      </w:r>
      <w:r w:rsidRPr="00D833EF">
        <w:t>healthcare systems. The technologies also aid wider trends in healthcare to community-based care and patient-centred care. Nevertheless, the results reveal that the implementation process can be successful with organisational coordination and involvement of patients (</w:t>
      </w:r>
      <w:r w:rsidRPr="00D833EF">
        <w:rPr>
          <w:color w:val="222222"/>
          <w:highlight w:val="white"/>
        </w:rPr>
        <w:t>Simpson et al., 2022</w:t>
      </w:r>
      <w:r w:rsidRPr="00D833EF">
        <w:t>). Fragmented services were not as effective as programmes with established clinical pathways and robust communication systems.</w:t>
      </w:r>
    </w:p>
    <w:p w14:paraId="000000C0" w14:textId="2B15F528" w:rsidR="00C9488E" w:rsidRPr="00D833EF" w:rsidRDefault="00B22214" w:rsidP="00D833EF">
      <w:pPr>
        <w:spacing w:beforeLines="60" w:before="144" w:afterLines="40" w:after="96"/>
      </w:pPr>
      <w:r w:rsidRPr="00D833EF">
        <w:t xml:space="preserve">Notably, another issue within the framework of the study is the issue of digital exclusion. Elderly, poor and </w:t>
      </w:r>
      <w:r w:rsidR="00D833EF" w:rsidRPr="00D833EF">
        <w:t>poorly equipped</w:t>
      </w:r>
      <w:r w:rsidRPr="00D833EF">
        <w:t xml:space="preserve"> technologically individuals might face challenges in trying to interact with remote healthcare systems. Thus, as remote monitoring has valuable opportunities, healthcare organisations should make sure that digital transformation does not decrease the access of vulnerable populations to healthcare.</w:t>
      </w:r>
    </w:p>
    <w:p w14:paraId="000000C1" w14:textId="77777777" w:rsidR="00C9488E" w:rsidRPr="00D833EF" w:rsidRDefault="00B22214" w:rsidP="00D833EF">
      <w:pPr>
        <w:pStyle w:val="Heading2"/>
        <w:spacing w:beforeLines="60" w:before="144" w:afterLines="40" w:after="96"/>
      </w:pPr>
      <w:bookmarkStart w:id="92" w:name="_xtf599ut7kqy" w:colFirst="0" w:colLast="0"/>
      <w:bookmarkStart w:id="93" w:name="_Toc229066166"/>
      <w:bookmarkEnd w:id="92"/>
      <w:r w:rsidRPr="00D833EF">
        <w:t>Governance and Workforce Implications</w:t>
      </w:r>
      <w:bookmarkEnd w:id="93"/>
    </w:p>
    <w:p w14:paraId="000000C2" w14:textId="77777777" w:rsidR="00C9488E" w:rsidRPr="00D833EF" w:rsidRDefault="00B22214" w:rsidP="00D833EF">
      <w:pPr>
        <w:spacing w:beforeLines="60" w:before="144" w:afterLines="40" w:after="96"/>
      </w:pPr>
      <w:r w:rsidRPr="00D833EF">
        <w:t>The other critical problem that was discovered during this study is governance and work force preparedness. The swift roll-out of IA technologies in the context of COVID-19 tended to be faster than the establishment of suitable governance frameworks (</w:t>
      </w:r>
      <w:r w:rsidRPr="00D833EF">
        <w:rPr>
          <w:color w:val="222222"/>
          <w:highlight w:val="white"/>
        </w:rPr>
        <w:t>El Zawily et al., 2025</w:t>
      </w:r>
      <w:r w:rsidRPr="00D833EF">
        <w:t xml:space="preserve">). Emergency data-sharing plans enhanced efficiency in operations during the pandemic without leaving without concern about privacy and data protection and long-term accountability. The results indicate that the governance systems were unable to keep up with the rate of </w:t>
      </w:r>
      <w:r w:rsidRPr="00D833EF">
        <w:lastRenderedPageBreak/>
        <w:t xml:space="preserve">technological innovation leaving ethical and regulatory ambiguity. Workforce readiness proved to be also a key element of IA effectiveness. Numerous healthcare experts were poorly trained in digital systems, which made </w:t>
      </w:r>
      <w:r w:rsidRPr="00D833EF">
        <w:t>it challenging to implement and less confident in automation technologies.</w:t>
      </w:r>
    </w:p>
    <w:p w14:paraId="000000C4" w14:textId="0F254596" w:rsidR="00C9488E" w:rsidRPr="00D833EF" w:rsidRDefault="00B22214" w:rsidP="00D833EF">
      <w:pPr>
        <w:spacing w:beforeLines="60" w:before="144" w:afterLines="40" w:after="96"/>
      </w:pPr>
      <w:r w:rsidRPr="00D833EF">
        <w:t>This proves the fact that digital transformation involves a significant expenditure on the development of the workforce capability. Staff in healthcare needs to not just have technical skills but also knowledge of ethical, clinical and operational implications of IA technologies.</w:t>
      </w:r>
      <w:r w:rsidR="00D833EF">
        <w:t xml:space="preserve"> </w:t>
      </w:r>
      <w:r w:rsidRPr="00D833EF">
        <w:t>The results hence indicate that the future NHS digital policies need to be more focused on training of the workforce, creating digital leaders, and developing governance instead of concentrating on technological implementation only.</w:t>
      </w:r>
    </w:p>
    <w:p w14:paraId="000000C5" w14:textId="77777777" w:rsidR="00C9488E" w:rsidRPr="00D833EF" w:rsidRDefault="00B22214" w:rsidP="00D833EF">
      <w:pPr>
        <w:pStyle w:val="Heading1"/>
        <w:spacing w:beforeLines="60" w:before="144" w:afterLines="40" w:after="96"/>
      </w:pPr>
      <w:bookmarkStart w:id="94" w:name="_d8qwtexdrji5" w:colFirst="0" w:colLast="0"/>
      <w:bookmarkStart w:id="95" w:name="_Toc229066167"/>
      <w:bookmarkEnd w:id="94"/>
      <w:r w:rsidRPr="00D833EF">
        <w:t>Conclusion</w:t>
      </w:r>
      <w:bookmarkEnd w:id="95"/>
    </w:p>
    <w:p w14:paraId="000000C6" w14:textId="77777777" w:rsidR="00C9488E" w:rsidRPr="00D833EF" w:rsidRDefault="00B22214" w:rsidP="00D833EF">
      <w:pPr>
        <w:spacing w:beforeLines="60" w:before="144" w:afterLines="40" w:after="96"/>
      </w:pPr>
      <w:r w:rsidRPr="00D833EF">
        <w:t>This study was a critical study of how the National Health Service applied Intelligent Automation (IA) technologies during the COVID-19 and their effects. The results indicate that IA technologies contributed to healthcare delivery significantly in the time when the pressure on its operations was the highest. Electronic Health Records, digital triage systems, Robotic Process Automation, and remote monitoring programmes were the technologies that helped the NHS to enhance its administrative efficiency, impro</w:t>
      </w:r>
      <w:r w:rsidRPr="00D833EF">
        <w:t xml:space="preserve">ve communication, and ensure the continuity of healthcare during the crisis. Nevertheless, significant limitations and challenges related to the IA implementation were also found during the study. Digital maturity differences between NHS trusts led to inequality in the technological capacity and healthcare provision. The interoperability issues constrained the integration of data and minimized the efficiency of digital systems, and algorithmic triage systems posed a question of reliability, patient safety, </w:t>
      </w:r>
      <w:r w:rsidRPr="00D833EF">
        <w:t>and accountability. Moreover, the systems of governance and workforce readiness could not keep up with the speed at which technology was adopted, posing ethical, operational, and regulatory issues.</w:t>
      </w:r>
    </w:p>
    <w:p w14:paraId="000000C7" w14:textId="16175C86" w:rsidR="00C9488E" w:rsidRPr="00D833EF" w:rsidRDefault="00B22214" w:rsidP="00D833EF">
      <w:pPr>
        <w:spacing w:beforeLines="60" w:before="144" w:afterLines="40" w:after="96"/>
      </w:pPr>
      <w:r w:rsidRPr="00D833EF">
        <w:t xml:space="preserve">The study concludes that IA technologies cannot be considered as standalone solutions which can change the healthcare systems on their own. It is not possible to perform their duties effectively in the absence of organisational preparedness, combined infrastructure, staff competence, and ethical governance. The pandemic has exposed the shortcomings that have occurred within the NHS digital ecosystem over the </w:t>
      </w:r>
      <w:r w:rsidR="00D833EF" w:rsidRPr="00D833EF">
        <w:t>years and</w:t>
      </w:r>
      <w:r w:rsidRPr="00D833EF">
        <w:t xml:space="preserve"> is a testament to the ability of IA to enhance the resiliency of healthcare. As a result, NHS digital transformation policies in the future will need to be focused on improving interoperability, improving governance, </w:t>
      </w:r>
      <w:r w:rsidRPr="00D833EF">
        <w:lastRenderedPageBreak/>
        <w:t>investing in the digital skills of people working in the NHS and providing equal access to health care technologies. To achieve long-term innovation and resilience of healthcare organisations in the post-pandemic era, a more integrated and sustainable approach to IA will be required.</w:t>
      </w:r>
      <w:r w:rsidRPr="00D833EF">
        <w:br w:type="page"/>
      </w:r>
    </w:p>
    <w:p w14:paraId="000000C8" w14:textId="77777777" w:rsidR="00C9488E" w:rsidRPr="00D833EF" w:rsidRDefault="00B22214" w:rsidP="00D833EF">
      <w:pPr>
        <w:pStyle w:val="Heading1"/>
        <w:spacing w:beforeLines="60" w:before="144" w:afterLines="40" w:after="96"/>
      </w:pPr>
      <w:bookmarkStart w:id="96" w:name="_vihjbtndlgso" w:colFirst="0" w:colLast="0"/>
      <w:bookmarkStart w:id="97" w:name="_Toc229066168"/>
      <w:bookmarkEnd w:id="96"/>
      <w:r w:rsidRPr="00D833EF">
        <w:lastRenderedPageBreak/>
        <w:t>References</w:t>
      </w:r>
      <w:bookmarkEnd w:id="97"/>
    </w:p>
    <w:p w14:paraId="6AC54E20"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Alserhan, H., Altarawneh, R., Alyami, N., Alsheyyab, Y., Alrababah, R.A. and Alshamayleh, H., 2025. The challenges and opportunities of implementing predictive analytics in marketing strategies and e-commerce personalisation techniques. </w:t>
      </w:r>
      <w:r w:rsidRPr="00D833EF">
        <w:rPr>
          <w:i/>
          <w:iCs/>
          <w:color w:val="222222"/>
          <w:highlight w:val="white"/>
        </w:rPr>
        <w:t>Asia Pacific Management Review</w:t>
      </w:r>
      <w:r w:rsidRPr="00D833EF">
        <w:rPr>
          <w:color w:val="222222"/>
          <w:highlight w:val="white"/>
        </w:rPr>
        <w:t xml:space="preserve">, p.100409. </w:t>
      </w:r>
      <w:hyperlink r:id="rId9">
        <w:r w:rsidRPr="00D833EF">
          <w:rPr>
            <w:color w:val="1155CC"/>
            <w:highlight w:val="white"/>
            <w:u w:val="single"/>
          </w:rPr>
          <w:t>https://doi.org/10.1016/j.apmrv.2025.100409</w:t>
        </w:r>
      </w:hyperlink>
      <w:r w:rsidRPr="00D833EF">
        <w:rPr>
          <w:color w:val="222222"/>
          <w:highlight w:val="white"/>
        </w:rPr>
        <w:t>.</w:t>
      </w:r>
    </w:p>
    <w:p w14:paraId="2E53147E" w14:textId="77777777" w:rsidR="00D833EF" w:rsidRPr="00D833EF" w:rsidRDefault="00D833EF" w:rsidP="00D833EF">
      <w:pPr>
        <w:spacing w:beforeLines="60" w:before="144" w:afterLines="40" w:after="96"/>
      </w:pPr>
      <w:r w:rsidRPr="00D833EF">
        <w:t xml:space="preserve">Automation Anywhere 2021. UK’s Northampton General Hospital NHS Trust and Automation Anywhere Launch White Paper Series on Automation as a Force for Good in the Healthcare Industry. [online] Automation Anywhere. Available at: </w:t>
      </w:r>
      <w:hyperlink r:id="rId10">
        <w:r w:rsidRPr="00D833EF">
          <w:rPr>
            <w:color w:val="1155CC"/>
            <w:u w:val="single"/>
          </w:rPr>
          <w:t>https://www.automationanywhere.com/company/press-room/uk-northampton-general-hospital-nhs-trust-and-automation-anywhere-launch-white-paper-series-on-automation-as-a-force-for-good-in-the-healthcare-industry</w:t>
        </w:r>
      </w:hyperlink>
      <w:r w:rsidRPr="00D833EF">
        <w:t>.</w:t>
      </w:r>
    </w:p>
    <w:p w14:paraId="4445EAC8" w14:textId="77777777" w:rsidR="00D833EF" w:rsidRPr="00D833EF" w:rsidRDefault="00D833EF" w:rsidP="00D833EF">
      <w:pPr>
        <w:spacing w:beforeLines="60" w:before="144" w:afterLines="40" w:after="96"/>
      </w:pPr>
      <w:r w:rsidRPr="00D833EF">
        <w:t>Boniface, M., Burns, D., Duckworth, C., Ahmed, M., Duruiheoma, F., Armitage, H., Ratcliffe, N., Duffy, J., O’Keeffe, C. and Inada-Kim, M. 2022. COVID-19 Oximetry @home: evaluation of patient outcomes. BMJ Open Quality, [online] 11(1), p.e001584. doi:</w:t>
      </w:r>
      <w:hyperlink r:id="rId11">
        <w:r w:rsidRPr="00D833EF">
          <w:rPr>
            <w:color w:val="1155CC"/>
            <w:u w:val="single"/>
          </w:rPr>
          <w:t>https://doi.org/10.1136/bmjoq-2021-001584</w:t>
        </w:r>
      </w:hyperlink>
      <w:r w:rsidRPr="00D833EF">
        <w:t>.</w:t>
      </w:r>
    </w:p>
    <w:p w14:paraId="494CDFA9" w14:textId="77777777" w:rsidR="00D833EF" w:rsidRPr="00D833EF" w:rsidRDefault="00D833EF" w:rsidP="00D833EF">
      <w:pPr>
        <w:spacing w:beforeLines="60" w:before="144" w:afterLines="40" w:after="96"/>
      </w:pPr>
      <w:r w:rsidRPr="00D833EF">
        <w:t>Breton, M., Sullivan, E.E., Deville-Stoetzel, N., McKinstry, D., DePuccio, M., Sriharan, A., Deslauriers, V., Dong, A. and McAlearney, A.S. 2021. Telehealth challenges during COVID-19 as reported by primary healthcare physicians in Quebec and Massachusetts. BMC Family Practice, [online] 22(1). doi:</w:t>
      </w:r>
      <w:hyperlink r:id="rId12">
        <w:r w:rsidRPr="00D833EF">
          <w:rPr>
            <w:color w:val="1155CC"/>
            <w:u w:val="single"/>
          </w:rPr>
          <w:t>https://doi.org/10.1186/s12875-021-01543-4</w:t>
        </w:r>
      </w:hyperlink>
      <w:r w:rsidRPr="00D833EF">
        <w:t>.</w:t>
      </w:r>
    </w:p>
    <w:p w14:paraId="252D2A8A"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Chen, Y., Wang, F., Li, T., Zhao, L., Gong, A., Nan, W., Ding, P. and Fu, Y., 2024. Several inaccurate or erroneous conceptions and misleading propaganda about brain-computer interfaces. </w:t>
      </w:r>
      <w:r w:rsidRPr="00D833EF">
        <w:rPr>
          <w:i/>
          <w:iCs/>
          <w:color w:val="222222"/>
          <w:highlight w:val="white"/>
        </w:rPr>
        <w:t>Frontiers in Human Neuroscience</w:t>
      </w:r>
      <w:r w:rsidRPr="00D833EF">
        <w:rPr>
          <w:color w:val="222222"/>
          <w:highlight w:val="white"/>
        </w:rPr>
        <w:t xml:space="preserve">, </w:t>
      </w:r>
      <w:r w:rsidRPr="00D833EF">
        <w:rPr>
          <w:i/>
          <w:iCs/>
          <w:color w:val="222222"/>
          <w:highlight w:val="white"/>
        </w:rPr>
        <w:t>18</w:t>
      </w:r>
      <w:r w:rsidRPr="00D833EF">
        <w:rPr>
          <w:color w:val="222222"/>
          <w:highlight w:val="white"/>
        </w:rPr>
        <w:t xml:space="preserve">, p.1391550. </w:t>
      </w:r>
      <w:hyperlink r:id="rId13">
        <w:r w:rsidRPr="00D833EF">
          <w:rPr>
            <w:color w:val="1155CC"/>
            <w:highlight w:val="white"/>
            <w:u w:val="single"/>
          </w:rPr>
          <w:t>https://doi.org/10.3389/fnhum.2024.1391550</w:t>
        </w:r>
      </w:hyperlink>
      <w:r w:rsidRPr="00D833EF">
        <w:rPr>
          <w:color w:val="222222"/>
          <w:highlight w:val="white"/>
        </w:rPr>
        <w:t>.</w:t>
      </w:r>
    </w:p>
    <w:p w14:paraId="50C5C94C"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Coombs, C., 2020. Will COVID-19 be the tipping point for the intelligent automation of work? A review of the debate and implications for research. </w:t>
      </w:r>
      <w:r w:rsidRPr="00D833EF">
        <w:rPr>
          <w:i/>
          <w:iCs/>
          <w:color w:val="222222"/>
          <w:highlight w:val="white"/>
        </w:rPr>
        <w:t>International journal of information management</w:t>
      </w:r>
      <w:r w:rsidRPr="00D833EF">
        <w:rPr>
          <w:color w:val="222222"/>
          <w:highlight w:val="white"/>
        </w:rPr>
        <w:t xml:space="preserve">, </w:t>
      </w:r>
      <w:r w:rsidRPr="00D833EF">
        <w:rPr>
          <w:i/>
          <w:iCs/>
          <w:color w:val="222222"/>
          <w:highlight w:val="white"/>
        </w:rPr>
        <w:t>55</w:t>
      </w:r>
      <w:r w:rsidRPr="00D833EF">
        <w:rPr>
          <w:color w:val="222222"/>
          <w:highlight w:val="white"/>
        </w:rPr>
        <w:t xml:space="preserve">, p.102182. </w:t>
      </w:r>
      <w:hyperlink r:id="rId14">
        <w:r w:rsidRPr="00D833EF">
          <w:rPr>
            <w:color w:val="1155CC"/>
            <w:highlight w:val="white"/>
            <w:u w:val="single"/>
          </w:rPr>
          <w:t>https://doi.org/10.1016/j.ijinfomgt.2020.102182</w:t>
        </w:r>
      </w:hyperlink>
      <w:r w:rsidRPr="00D833EF">
        <w:rPr>
          <w:color w:val="222222"/>
          <w:highlight w:val="white"/>
        </w:rPr>
        <w:t>.</w:t>
      </w:r>
    </w:p>
    <w:p w14:paraId="4EC8484B" w14:textId="77777777" w:rsidR="00D833EF" w:rsidRPr="00D833EF" w:rsidRDefault="00D833EF" w:rsidP="00D833EF">
      <w:pPr>
        <w:spacing w:beforeLines="60" w:before="144" w:afterLines="40" w:after="96"/>
      </w:pPr>
      <w:r w:rsidRPr="00D833EF">
        <w:t>Cresswell, K., Hinder, S. and Williams, R. 2025. A qualitative study exploring electronic health record optimisation activities in English hospitals. International Journal of Medical Informatics, 198, p.105868. doi:</w:t>
      </w:r>
      <w:hyperlink r:id="rId15">
        <w:r w:rsidRPr="00D833EF">
          <w:rPr>
            <w:color w:val="1155CC"/>
            <w:u w:val="single"/>
          </w:rPr>
          <w:t>https://doi.org/10.1016/j.ijmedinf.2025.105868</w:t>
        </w:r>
      </w:hyperlink>
    </w:p>
    <w:p w14:paraId="748A3D5C" w14:textId="77777777" w:rsidR="00D833EF" w:rsidRPr="00D833EF" w:rsidRDefault="00D833EF" w:rsidP="00D833EF">
      <w:pPr>
        <w:spacing w:beforeLines="60" w:before="144" w:afterLines="40" w:after="96"/>
        <w:rPr>
          <w:color w:val="222222"/>
          <w:highlight w:val="white"/>
        </w:rPr>
      </w:pPr>
      <w:r w:rsidRPr="00D833EF">
        <w:rPr>
          <w:color w:val="222222"/>
          <w:highlight w:val="white"/>
        </w:rPr>
        <w:t>El Arab, R.A., Abu-Mahfouz, M.S., Abuadas, F.H., Alzghoul, H., Almari, M., Ghannam, A. and Seweid, M.M., 2025, March. Bridging the gap: from AI success in clinical trials to real-</w:t>
      </w:r>
      <w:r w:rsidRPr="00D833EF">
        <w:rPr>
          <w:color w:val="222222"/>
          <w:highlight w:val="white"/>
        </w:rPr>
        <w:lastRenderedPageBreak/>
        <w:t xml:space="preserve">world healthcare implementation—a narrative review. In </w:t>
      </w:r>
      <w:r w:rsidRPr="00D833EF">
        <w:rPr>
          <w:i/>
          <w:iCs/>
          <w:color w:val="222222"/>
          <w:highlight w:val="white"/>
        </w:rPr>
        <w:t>Healthcare</w:t>
      </w:r>
      <w:r w:rsidRPr="00D833EF">
        <w:rPr>
          <w:color w:val="222222"/>
          <w:highlight w:val="white"/>
        </w:rPr>
        <w:t xml:space="preserve"> (Vol. 13, No. 7, p. 701). MDPI. </w:t>
      </w:r>
      <w:hyperlink r:id="rId16">
        <w:r w:rsidRPr="00D833EF">
          <w:rPr>
            <w:color w:val="1155CC"/>
            <w:highlight w:val="white"/>
            <w:u w:val="single"/>
          </w:rPr>
          <w:t>https://doi.org/10.3390/healthcare13070701</w:t>
        </w:r>
      </w:hyperlink>
      <w:r w:rsidRPr="00D833EF">
        <w:rPr>
          <w:color w:val="222222"/>
          <w:highlight w:val="white"/>
        </w:rPr>
        <w:t>.</w:t>
      </w:r>
    </w:p>
    <w:p w14:paraId="7660E3A3" w14:textId="77777777" w:rsidR="00D833EF" w:rsidRPr="00D833EF" w:rsidRDefault="00D833EF" w:rsidP="00D833EF">
      <w:pPr>
        <w:spacing w:beforeLines="60" w:before="144" w:afterLines="40" w:after="96"/>
        <w:rPr>
          <w:rFonts w:eastAsia="Arial"/>
          <w:color w:val="222222"/>
          <w:sz w:val="20"/>
          <w:szCs w:val="20"/>
          <w:highlight w:val="white"/>
        </w:rPr>
      </w:pPr>
      <w:r w:rsidRPr="00D833EF">
        <w:rPr>
          <w:color w:val="222222"/>
          <w:highlight w:val="white"/>
        </w:rPr>
        <w:t xml:space="preserve">El Zawily, A., Eckert, S., Adajar, R., Wagih, N., Elmaidomy, A.H., Helmy, A.M., Mustafa, M., Elshorbagi, M., Ghali, E., Fadl, R.G. and Bodem, J., 2025. Comprehensive review on COVID-19: etiology, pathogenicity, and treatment. </w:t>
      </w:r>
      <w:r w:rsidRPr="00D833EF">
        <w:rPr>
          <w:i/>
          <w:iCs/>
          <w:color w:val="222222"/>
          <w:highlight w:val="white"/>
        </w:rPr>
        <w:t>Frontiers in Medicine</w:t>
      </w:r>
      <w:r w:rsidRPr="00D833EF">
        <w:rPr>
          <w:color w:val="222222"/>
          <w:highlight w:val="white"/>
        </w:rPr>
        <w:t xml:space="preserve">, </w:t>
      </w:r>
      <w:r w:rsidRPr="00D833EF">
        <w:rPr>
          <w:i/>
          <w:iCs/>
          <w:color w:val="222222"/>
          <w:highlight w:val="white"/>
        </w:rPr>
        <w:t>12</w:t>
      </w:r>
      <w:r w:rsidRPr="00D833EF">
        <w:rPr>
          <w:color w:val="222222"/>
          <w:highlight w:val="white"/>
        </w:rPr>
        <w:t xml:space="preserve">, p.1569013. </w:t>
      </w:r>
      <w:hyperlink r:id="rId17">
        <w:r w:rsidRPr="00D833EF">
          <w:rPr>
            <w:color w:val="1155CC"/>
            <w:highlight w:val="white"/>
            <w:u w:val="single"/>
          </w:rPr>
          <w:t>https://doi.org/10.3389/fmed.2025.1569013</w:t>
        </w:r>
      </w:hyperlink>
      <w:r w:rsidRPr="00D833EF">
        <w:rPr>
          <w:color w:val="222222"/>
          <w:highlight w:val="white"/>
        </w:rPr>
        <w:t>.</w:t>
      </w:r>
    </w:p>
    <w:p w14:paraId="7E09CFBC" w14:textId="77777777" w:rsidR="00D833EF" w:rsidRPr="00D833EF" w:rsidRDefault="00D833EF" w:rsidP="00D833EF">
      <w:pPr>
        <w:spacing w:beforeLines="60" w:before="144" w:afterLines="40" w:after="96"/>
      </w:pPr>
      <w:r w:rsidRPr="00D833EF">
        <w:t>Feger, H., Crump, B. and Scott, P. 2021. UK learning about digital health and COVID-19. BMJ Health &amp; Care Informatics, 28(1), p.e100376. doi:</w:t>
      </w:r>
      <w:hyperlink r:id="rId18">
        <w:r w:rsidRPr="00D833EF">
          <w:rPr>
            <w:color w:val="1155CC"/>
            <w:u w:val="single"/>
          </w:rPr>
          <w:t>https://doi.org/10.1136/bmjhci-2021-100376</w:t>
        </w:r>
      </w:hyperlink>
      <w:r w:rsidRPr="00D833EF">
        <w:t>.</w:t>
      </w:r>
    </w:p>
    <w:p w14:paraId="59735250" w14:textId="77777777" w:rsidR="00D833EF" w:rsidRPr="00D833EF" w:rsidRDefault="00D833EF" w:rsidP="00D833EF">
      <w:pPr>
        <w:spacing w:beforeLines="60" w:before="144" w:afterLines="40" w:after="96"/>
      </w:pPr>
      <w:r w:rsidRPr="00D833EF">
        <w:t>Ferretti, A. and Vayena, E. 2022. In the Shadow of Privacy: Overlooked Ethical Concerns in COVID-19 Digital Epidemiology. Epidemics, 41, p.100652. doi:</w:t>
      </w:r>
      <w:hyperlink r:id="rId19">
        <w:r w:rsidRPr="00D833EF">
          <w:rPr>
            <w:color w:val="1155CC"/>
            <w:u w:val="single"/>
          </w:rPr>
          <w:t>https://doi.org/10.1016/j.epidem.2022.100652</w:t>
        </w:r>
      </w:hyperlink>
      <w:r w:rsidRPr="00D833EF">
        <w:t>.</w:t>
      </w:r>
    </w:p>
    <w:p w14:paraId="38299A02"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Ferretti, A., Ienca, M., Sheehan, M., Blasimme, A., Dove, E.S., Farsides, B., Friesen, P., Kahn, J., Karlen, W., Kleist, P. and Liao, S.M., 2021. Ethics review of big data research: What should stay and what should be reformed?. </w:t>
      </w:r>
      <w:r w:rsidRPr="00D833EF">
        <w:rPr>
          <w:i/>
          <w:iCs/>
          <w:color w:val="222222"/>
          <w:highlight w:val="white"/>
        </w:rPr>
        <w:t>BMC medical ethics</w:t>
      </w:r>
      <w:r w:rsidRPr="00D833EF">
        <w:rPr>
          <w:color w:val="222222"/>
          <w:highlight w:val="white"/>
        </w:rPr>
        <w:t xml:space="preserve">, </w:t>
      </w:r>
      <w:r w:rsidRPr="00D833EF">
        <w:rPr>
          <w:i/>
          <w:iCs/>
          <w:color w:val="222222"/>
          <w:highlight w:val="white"/>
        </w:rPr>
        <w:t>22</w:t>
      </w:r>
      <w:r w:rsidRPr="00D833EF">
        <w:rPr>
          <w:color w:val="222222"/>
          <w:highlight w:val="white"/>
        </w:rPr>
        <w:t xml:space="preserve">(1), p.51. </w:t>
      </w:r>
      <w:hyperlink r:id="rId20">
        <w:r w:rsidRPr="00D833EF">
          <w:rPr>
            <w:color w:val="1155CC"/>
            <w:highlight w:val="white"/>
            <w:u w:val="single"/>
          </w:rPr>
          <w:t>https://doi.org/10.1186/s12910-021-00616-4</w:t>
        </w:r>
      </w:hyperlink>
      <w:r w:rsidRPr="00D833EF">
        <w:rPr>
          <w:color w:val="222222"/>
          <w:highlight w:val="white"/>
        </w:rPr>
        <w:t>.</w:t>
      </w:r>
    </w:p>
    <w:p w14:paraId="2F061B7D"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Garcia, A., Saez, Y., Harris, I., Huang, X. and Collado, E., 2025. Advancements in air quality monitoring: a systematic review of IoT-based air quality monitoring and AI technologies. </w:t>
      </w:r>
      <w:r w:rsidRPr="00D833EF">
        <w:rPr>
          <w:i/>
          <w:iCs/>
          <w:color w:val="222222"/>
          <w:highlight w:val="white"/>
        </w:rPr>
        <w:t>Artificial Intelligence Review</w:t>
      </w:r>
      <w:r w:rsidRPr="00D833EF">
        <w:rPr>
          <w:color w:val="222222"/>
          <w:highlight w:val="white"/>
        </w:rPr>
        <w:t xml:space="preserve">, </w:t>
      </w:r>
      <w:r w:rsidRPr="00D833EF">
        <w:rPr>
          <w:i/>
          <w:iCs/>
          <w:color w:val="222222"/>
          <w:highlight w:val="white"/>
        </w:rPr>
        <w:t>58</w:t>
      </w:r>
      <w:r w:rsidRPr="00D833EF">
        <w:rPr>
          <w:color w:val="222222"/>
          <w:highlight w:val="white"/>
        </w:rPr>
        <w:t xml:space="preserve">(9), p.275. </w:t>
      </w:r>
      <w:hyperlink r:id="rId21">
        <w:r w:rsidRPr="00D833EF">
          <w:rPr>
            <w:color w:val="1155CC"/>
            <w:highlight w:val="white"/>
            <w:u w:val="single"/>
          </w:rPr>
          <w:t>https://doi.org/10.1007/s10462-025-11277-9</w:t>
        </w:r>
      </w:hyperlink>
      <w:r w:rsidRPr="00D833EF">
        <w:rPr>
          <w:color w:val="222222"/>
          <w:highlight w:val="white"/>
        </w:rPr>
        <w:t>.</w:t>
      </w:r>
    </w:p>
    <w:p w14:paraId="18595F4F" w14:textId="77777777" w:rsidR="00D833EF" w:rsidRPr="00D833EF" w:rsidRDefault="00D833EF" w:rsidP="00D833EF">
      <w:pPr>
        <w:spacing w:beforeLines="60" w:before="144" w:afterLines="40" w:after="96"/>
      </w:pPr>
      <w:r w:rsidRPr="00D833EF">
        <w:t>Healthcare Safety Investigation Branch, 2022. NHS 111’s response to callers with Covid-19-related symptoms during the pandemic. [online] HSSIB. Available at: https://www.hssib.org.uk/patient-safety-investigations/response-of-nhs-111-to-the-covid-19-pandemic/.</w:t>
      </w:r>
    </w:p>
    <w:p w14:paraId="37AA0575" w14:textId="77777777" w:rsidR="00D833EF" w:rsidRPr="00D833EF" w:rsidRDefault="00D833EF" w:rsidP="00D833EF">
      <w:pPr>
        <w:spacing w:beforeLines="60" w:before="144" w:afterLines="40" w:after="96"/>
      </w:pPr>
      <w:r w:rsidRPr="00D833EF">
        <w:t>Hoghton, M., Harris, S., Oughtibridge, N. and Sharma, V. 2023. Pathways to interoperable electronic patient records in health and social care, Part 2: introduction for commissioners, chief clinical information officers and senior medical and social care leaders involved in health IT commissioning and strategy. Future Healthcare Journal, [online] 10(3), pp.238–243. doi:https://doi.org/10.7861/fhj.2023-0072.</w:t>
      </w:r>
    </w:p>
    <w:p w14:paraId="10A03658"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Jowsey, T., Deng, C. and Weller, J., 2021. General-purpose thematic analysis: a useful qualitative method for anaesthesia research. </w:t>
      </w:r>
      <w:r w:rsidRPr="00D833EF">
        <w:rPr>
          <w:i/>
          <w:iCs/>
          <w:color w:val="222222"/>
          <w:highlight w:val="white"/>
        </w:rPr>
        <w:t>BJA education</w:t>
      </w:r>
      <w:r w:rsidRPr="00D833EF">
        <w:rPr>
          <w:color w:val="222222"/>
          <w:highlight w:val="white"/>
        </w:rPr>
        <w:t xml:space="preserve">, </w:t>
      </w:r>
      <w:r w:rsidRPr="00D833EF">
        <w:rPr>
          <w:i/>
          <w:iCs/>
          <w:color w:val="222222"/>
          <w:highlight w:val="white"/>
        </w:rPr>
        <w:t>21</w:t>
      </w:r>
      <w:r w:rsidRPr="00D833EF">
        <w:rPr>
          <w:color w:val="222222"/>
          <w:highlight w:val="white"/>
        </w:rPr>
        <w:t xml:space="preserve">(12), pp.472-478. </w:t>
      </w:r>
      <w:hyperlink r:id="rId22">
        <w:r w:rsidRPr="00D833EF">
          <w:rPr>
            <w:color w:val="1155CC"/>
            <w:highlight w:val="white"/>
            <w:u w:val="single"/>
          </w:rPr>
          <w:t>https://doi.org/10.1016/j.bjae.2021.07.006</w:t>
        </w:r>
      </w:hyperlink>
      <w:r w:rsidRPr="00D833EF">
        <w:rPr>
          <w:color w:val="222222"/>
          <w:highlight w:val="white"/>
        </w:rPr>
        <w:t>.</w:t>
      </w:r>
    </w:p>
    <w:p w14:paraId="6D518377" w14:textId="77777777" w:rsidR="00D833EF" w:rsidRPr="00D833EF" w:rsidRDefault="00D833EF" w:rsidP="00D833EF">
      <w:pPr>
        <w:spacing w:beforeLines="60" w:before="144" w:afterLines="40" w:after="96"/>
      </w:pPr>
      <w:r w:rsidRPr="00D833EF">
        <w:lastRenderedPageBreak/>
        <w:t>Kettering, 2025. KGH digital progress enhances safety during pandemic. [online] Kettering General Hospital NHS. Available at: https://www.kgh.nhs.uk/news/kgh-digital-progress-enhances-safety-during-pandemic-1508/ [Accessed 6 May. 2026].</w:t>
      </w:r>
    </w:p>
    <w:p w14:paraId="6B2D6098" w14:textId="77777777" w:rsidR="00D833EF" w:rsidRPr="00D833EF" w:rsidRDefault="00D833EF" w:rsidP="00D833EF">
      <w:pPr>
        <w:spacing w:beforeLines="60" w:before="144" w:afterLines="40" w:after="96"/>
      </w:pPr>
      <w:r w:rsidRPr="00D833EF">
        <w:t>Kim, M.K., Rouphael, C., McMichael, J., Welch, N. and Dasarathy, S. 2024. Challenges in and opportunities for electronic health record-based data analysis and interpretation. Gut and Liver, [online] 18(2). doi:https://doi.org/10.5009/gnl230272.</w:t>
      </w:r>
    </w:p>
    <w:p w14:paraId="46DF8481"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MacFarlane, A., Russell-Rose, T. and Shokraneh, F., 2022. Search strategy formulation for systematic reviews: Issues, challenges and opportunities. </w:t>
      </w:r>
      <w:r w:rsidRPr="00D833EF">
        <w:rPr>
          <w:i/>
          <w:iCs/>
          <w:color w:val="222222"/>
          <w:highlight w:val="white"/>
        </w:rPr>
        <w:t>Intelligent Systems with Applications</w:t>
      </w:r>
      <w:r w:rsidRPr="00D833EF">
        <w:rPr>
          <w:color w:val="222222"/>
          <w:highlight w:val="white"/>
        </w:rPr>
        <w:t xml:space="preserve">, </w:t>
      </w:r>
      <w:r w:rsidRPr="00D833EF">
        <w:rPr>
          <w:i/>
          <w:iCs/>
          <w:color w:val="222222"/>
          <w:highlight w:val="white"/>
        </w:rPr>
        <w:t>15</w:t>
      </w:r>
      <w:r w:rsidRPr="00D833EF">
        <w:rPr>
          <w:color w:val="222222"/>
          <w:highlight w:val="white"/>
        </w:rPr>
        <w:t xml:space="preserve">, p.200091. </w:t>
      </w:r>
      <w:hyperlink r:id="rId23">
        <w:r w:rsidRPr="00D833EF">
          <w:rPr>
            <w:color w:val="1155CC"/>
            <w:highlight w:val="white"/>
            <w:u w:val="single"/>
          </w:rPr>
          <w:t>https://doi.org/10.1016/j.iswa.2022.200091</w:t>
        </w:r>
      </w:hyperlink>
      <w:r w:rsidRPr="00D833EF">
        <w:rPr>
          <w:color w:val="222222"/>
          <w:highlight w:val="white"/>
        </w:rPr>
        <w:t>.</w:t>
      </w:r>
    </w:p>
    <w:p w14:paraId="07EB2840" w14:textId="77777777" w:rsidR="00D833EF" w:rsidRPr="00D833EF" w:rsidRDefault="00D833EF" w:rsidP="00D833EF">
      <w:pPr>
        <w:spacing w:beforeLines="60" w:before="144" w:afterLines="40" w:after="96"/>
      </w:pPr>
      <w:r w:rsidRPr="00D833EF">
        <w:t>Marincowitz, C., Stone, T., Bath, P., Campbell, R., Turner, J.K., Hasan, M., Pilbery, R., Thomas, B.D., Sutton, L., Bell, F., Biggs, K., Hopfgartner, F., Mazumdar, S., Petrie, J. and Goodacre, S. 2022. Accuracy of telephone triage for predicting adverse outcomes in suspected COVID-19: an observational cohort study. BMJ Quality &amp; Safety. [online] doi:https://doi.org/10.1136/bmjqs-2021-014382.</w:t>
      </w:r>
    </w:p>
    <w:p w14:paraId="6373DB7E"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Miranda, J.S., Abbade, L.P., Abbade, J.F., Thabane, L., Mbuagbaw, L., Pascon, G.C., Campanili, T.C.G.F., Santos, L.P. and de Gouveia Santos, V.L.C., 2024. Deficiencies in reporting inclusion/exclusion criteria and characteristics of patients in randomized controlled trials of therapeutic interventions in pressure injuries: a systematic methodological review. </w:t>
      </w:r>
      <w:r w:rsidRPr="00D833EF">
        <w:rPr>
          <w:i/>
          <w:iCs/>
          <w:color w:val="222222"/>
          <w:highlight w:val="white"/>
        </w:rPr>
        <w:t>International Wound Journal</w:t>
      </w:r>
      <w:r w:rsidRPr="00D833EF">
        <w:rPr>
          <w:color w:val="222222"/>
          <w:highlight w:val="white"/>
        </w:rPr>
        <w:t xml:space="preserve">, </w:t>
      </w:r>
      <w:r w:rsidRPr="00D833EF">
        <w:rPr>
          <w:i/>
          <w:iCs/>
          <w:color w:val="222222"/>
          <w:highlight w:val="white"/>
        </w:rPr>
        <w:t>21</w:t>
      </w:r>
      <w:r w:rsidRPr="00D833EF">
        <w:rPr>
          <w:color w:val="222222"/>
          <w:highlight w:val="white"/>
        </w:rPr>
        <w:t xml:space="preserve">(2), p.e14351. </w:t>
      </w:r>
      <w:hyperlink r:id="rId24">
        <w:r w:rsidRPr="00D833EF">
          <w:rPr>
            <w:color w:val="1155CC"/>
            <w:highlight w:val="white"/>
            <w:u w:val="single"/>
          </w:rPr>
          <w:t>https://doi.org/10.1111/iwj.14351</w:t>
        </w:r>
      </w:hyperlink>
      <w:r w:rsidRPr="00D833EF">
        <w:rPr>
          <w:color w:val="222222"/>
          <w:highlight w:val="white"/>
        </w:rPr>
        <w:t>.</w:t>
      </w:r>
    </w:p>
    <w:p w14:paraId="6EB84C1C"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Mohammadzadeh, Z., Saeidnia, H.R., Lotfata, A., Hassanzadeh, M. and Ghiasi, N., 2023. Smart city healthcare delivery innovations: a systematic review of essential technologies and indicators for developing nations. </w:t>
      </w:r>
      <w:r w:rsidRPr="00D833EF">
        <w:rPr>
          <w:i/>
          <w:iCs/>
          <w:color w:val="222222"/>
          <w:highlight w:val="white"/>
        </w:rPr>
        <w:t>BMC health services research</w:t>
      </w:r>
      <w:r w:rsidRPr="00D833EF">
        <w:rPr>
          <w:color w:val="222222"/>
          <w:highlight w:val="white"/>
        </w:rPr>
        <w:t xml:space="preserve">, </w:t>
      </w:r>
      <w:r w:rsidRPr="00D833EF">
        <w:rPr>
          <w:i/>
          <w:iCs/>
          <w:color w:val="222222"/>
          <w:highlight w:val="white"/>
        </w:rPr>
        <w:t>23</w:t>
      </w:r>
      <w:r w:rsidRPr="00D833EF">
        <w:rPr>
          <w:color w:val="222222"/>
          <w:highlight w:val="white"/>
        </w:rPr>
        <w:t xml:space="preserve">(1), p.1180. </w:t>
      </w:r>
      <w:hyperlink r:id="rId25">
        <w:r w:rsidRPr="00D833EF">
          <w:rPr>
            <w:color w:val="1155CC"/>
            <w:highlight w:val="white"/>
            <w:u w:val="single"/>
          </w:rPr>
          <w:t>https://doi.org/10.1186/s12913-023-10200-8</w:t>
        </w:r>
      </w:hyperlink>
      <w:r w:rsidRPr="00D833EF">
        <w:rPr>
          <w:color w:val="222222"/>
          <w:highlight w:val="white"/>
        </w:rPr>
        <w:t>.</w:t>
      </w:r>
    </w:p>
    <w:p w14:paraId="2F4CB81F"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Mutanana, N. and Shoko, C.T., 2026. Addressing the efficacy of quality in qualitative research: a review of the current discourse. </w:t>
      </w:r>
      <w:r w:rsidRPr="00D833EF">
        <w:rPr>
          <w:i/>
          <w:iCs/>
          <w:color w:val="222222"/>
          <w:highlight w:val="white"/>
        </w:rPr>
        <w:t>International Journal of Qualitative Methods</w:t>
      </w:r>
      <w:r w:rsidRPr="00D833EF">
        <w:rPr>
          <w:color w:val="222222"/>
          <w:highlight w:val="white"/>
        </w:rPr>
        <w:t xml:space="preserve">, </w:t>
      </w:r>
      <w:r w:rsidRPr="00D833EF">
        <w:rPr>
          <w:i/>
          <w:iCs/>
          <w:color w:val="222222"/>
          <w:highlight w:val="white"/>
        </w:rPr>
        <w:t>25</w:t>
      </w:r>
      <w:r w:rsidRPr="00D833EF">
        <w:rPr>
          <w:color w:val="222222"/>
          <w:highlight w:val="white"/>
        </w:rPr>
        <w:t xml:space="preserve">, p.16094069261432368. </w:t>
      </w:r>
      <w:hyperlink r:id="rId26">
        <w:r w:rsidRPr="00D833EF">
          <w:rPr>
            <w:color w:val="1155CC"/>
            <w:highlight w:val="white"/>
            <w:u w:val="single"/>
          </w:rPr>
          <w:t>https://doi.org/10.1177/16094069261432368</w:t>
        </w:r>
      </w:hyperlink>
      <w:r w:rsidRPr="00D833EF">
        <w:rPr>
          <w:color w:val="222222"/>
          <w:highlight w:val="white"/>
        </w:rPr>
        <w:t>.</w:t>
      </w:r>
    </w:p>
    <w:p w14:paraId="2D40511C" w14:textId="77777777" w:rsidR="00D833EF" w:rsidRPr="00D833EF" w:rsidRDefault="00D833EF" w:rsidP="00D833EF">
      <w:pPr>
        <w:spacing w:beforeLines="60" w:before="144" w:afterLines="40" w:after="96"/>
      </w:pPr>
      <w:r w:rsidRPr="00D833EF">
        <w:t xml:space="preserve">NHS Digital, 2021. Coronavirus (COVID-19) response information governance hub. [online] NHS Digital. Available at: </w:t>
      </w:r>
      <w:hyperlink r:id="rId27">
        <w:r w:rsidRPr="00D833EF">
          <w:rPr>
            <w:color w:val="1155CC"/>
            <w:u w:val="single"/>
          </w:rPr>
          <w:t>https://digital.nhs.uk/coronavirus/coronavirus-covid-19-response-information-governance-hub</w:t>
        </w:r>
      </w:hyperlink>
      <w:r w:rsidRPr="00D833EF">
        <w:t>.</w:t>
      </w:r>
    </w:p>
    <w:p w14:paraId="17745C77" w14:textId="77777777" w:rsidR="00D833EF" w:rsidRPr="00D833EF" w:rsidRDefault="00D833EF" w:rsidP="00D833EF">
      <w:pPr>
        <w:spacing w:beforeLines="60" w:before="144" w:afterLines="40" w:after="96"/>
        <w:rPr>
          <w:color w:val="222222"/>
          <w:highlight w:val="white"/>
        </w:rPr>
      </w:pPr>
      <w:r w:rsidRPr="00D833EF">
        <w:rPr>
          <w:color w:val="222222"/>
          <w:highlight w:val="white"/>
        </w:rPr>
        <w:lastRenderedPageBreak/>
        <w:t xml:space="preserve">Saadeh, M.I., Janhonen, J., Beer, E., Castelyn, C. and Hoffman, D.N., 2025. Automation complacency: risks of abdicating medical decision making. </w:t>
      </w:r>
      <w:r w:rsidRPr="00D833EF">
        <w:rPr>
          <w:i/>
          <w:iCs/>
          <w:color w:val="222222"/>
          <w:highlight w:val="white"/>
        </w:rPr>
        <w:t>AI and Ethics</w:t>
      </w:r>
      <w:r w:rsidRPr="00D833EF">
        <w:rPr>
          <w:color w:val="222222"/>
          <w:highlight w:val="white"/>
        </w:rPr>
        <w:t xml:space="preserve">, </w:t>
      </w:r>
      <w:r w:rsidRPr="00D833EF">
        <w:rPr>
          <w:i/>
          <w:iCs/>
          <w:color w:val="222222"/>
          <w:highlight w:val="white"/>
        </w:rPr>
        <w:t>5</w:t>
      </w:r>
      <w:r w:rsidRPr="00D833EF">
        <w:rPr>
          <w:color w:val="222222"/>
          <w:highlight w:val="white"/>
        </w:rPr>
        <w:t>(6), pp.5783-5793.</w:t>
      </w:r>
      <w:hyperlink r:id="rId28">
        <w:r w:rsidRPr="00D833EF">
          <w:rPr>
            <w:color w:val="1155CC"/>
            <w:highlight w:val="white"/>
            <w:u w:val="single"/>
          </w:rPr>
          <w:t>https://doi.org/10.1007/s43681-025-00825-2</w:t>
        </w:r>
      </w:hyperlink>
      <w:r w:rsidRPr="00D833EF">
        <w:rPr>
          <w:color w:val="222222"/>
          <w:highlight w:val="white"/>
        </w:rPr>
        <w:t>.</w:t>
      </w:r>
    </w:p>
    <w:p w14:paraId="660C0B08" w14:textId="77777777" w:rsidR="00D833EF" w:rsidRPr="00D833EF" w:rsidRDefault="00D833EF" w:rsidP="00D833EF">
      <w:pPr>
        <w:spacing w:beforeLines="60" w:before="144" w:afterLines="40" w:after="96"/>
      </w:pPr>
      <w:r w:rsidRPr="00D833EF">
        <w:t xml:space="preserve">Sheikh, A., Anderson, M., Albala, S., Casadei, B., Franklin, B., Richards, M., Taylor, D., Tibble, H. and Mossialos, E. 2021. Health Information Technology and Digital Innovation for National Learning Health and Care Systems. The Lancet Digital Health, [online] 3(6), pp.383–396. Available at: </w:t>
      </w:r>
      <w:hyperlink r:id="rId29">
        <w:r w:rsidRPr="00D833EF">
          <w:rPr>
            <w:color w:val="1155CC"/>
            <w:u w:val="single"/>
          </w:rPr>
          <w:t>https://www.thelancet.com/journals/landig/article/PIIS2589-7500(21)00005-4/fulltext</w:t>
        </w:r>
      </w:hyperlink>
      <w:r w:rsidRPr="00D833EF">
        <w:t>.</w:t>
      </w:r>
    </w:p>
    <w:p w14:paraId="77102EE2"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Simpson, K., Nham, W., Thariath, J., Schafer, H., Greenwood-Eriksen, M., Fetters, M.D., Serlin, D., Peterson, T. and Abir, M., 2022. How health systems facilitate patient-centered care and care coordination: a case series analysis to identify best practices. </w:t>
      </w:r>
      <w:r w:rsidRPr="00D833EF">
        <w:rPr>
          <w:i/>
          <w:iCs/>
          <w:color w:val="222222"/>
          <w:highlight w:val="white"/>
        </w:rPr>
        <w:t>BMC Health Services Research</w:t>
      </w:r>
      <w:r w:rsidRPr="00D833EF">
        <w:rPr>
          <w:color w:val="222222"/>
          <w:highlight w:val="white"/>
        </w:rPr>
        <w:t xml:space="preserve">, </w:t>
      </w:r>
      <w:r w:rsidRPr="00D833EF">
        <w:rPr>
          <w:i/>
          <w:iCs/>
          <w:color w:val="222222"/>
          <w:highlight w:val="white"/>
        </w:rPr>
        <w:t>22</w:t>
      </w:r>
      <w:r w:rsidRPr="00D833EF">
        <w:rPr>
          <w:color w:val="222222"/>
          <w:highlight w:val="white"/>
        </w:rPr>
        <w:t xml:space="preserve">(1), p.1448. </w:t>
      </w:r>
      <w:hyperlink r:id="rId30">
        <w:r w:rsidRPr="00D833EF">
          <w:rPr>
            <w:color w:val="1155CC"/>
            <w:highlight w:val="white"/>
            <w:u w:val="single"/>
          </w:rPr>
          <w:t>https://doi.org/10.1186/s12913-022-08623-w</w:t>
        </w:r>
      </w:hyperlink>
      <w:r w:rsidRPr="00D833EF">
        <w:rPr>
          <w:color w:val="222222"/>
          <w:highlight w:val="white"/>
        </w:rPr>
        <w:t>.</w:t>
      </w:r>
    </w:p>
    <w:p w14:paraId="42E39368" w14:textId="77777777" w:rsidR="00D833EF" w:rsidRPr="00D833EF" w:rsidRDefault="00D833EF" w:rsidP="00D833EF">
      <w:pPr>
        <w:spacing w:beforeLines="60" w:before="144" w:afterLines="40" w:after="96"/>
      </w:pPr>
      <w:r w:rsidRPr="00D833EF">
        <w:t>Smit, K., Venekamp, R.P., Krol, L., Geersing, G.-J., Schoonhoven, L., Kaasjager, K.A.H., Rutten, F.H. and Zwart, D.L. 2022. Home monitoring by pulse oximetry of primary care patients with COVID-19 - a pilot randomised controlled trial. British Journal of General Practice, 73(730), pp.BJGP.2022.0224–BJGP.2022.0224. doi:</w:t>
      </w:r>
      <w:hyperlink r:id="rId31">
        <w:r w:rsidRPr="00D833EF">
          <w:rPr>
            <w:color w:val="1155CC"/>
            <w:u w:val="single"/>
          </w:rPr>
          <w:t>https://doi.org/10.3399/bjgp.2022.0224</w:t>
        </w:r>
      </w:hyperlink>
      <w:r w:rsidRPr="00D833EF">
        <w:t>.</w:t>
      </w:r>
    </w:p>
    <w:p w14:paraId="2F9AC7A3" w14:textId="77777777" w:rsidR="00D833EF" w:rsidRPr="00D833EF" w:rsidRDefault="00D833EF" w:rsidP="00D833EF">
      <w:pPr>
        <w:spacing w:beforeLines="60" w:before="144" w:afterLines="40" w:after="96"/>
      </w:pPr>
      <w:r w:rsidRPr="00D833EF">
        <w:t>Tomini, S.M., Massou, E., Crellin, N.E., Fulop, N.J., Georghiou, T., Herlitz, L., Litchfield, I., Pei Li Ng, Sherlaw-Johnson, C., Sidhu, M.S., Walton, H. and Morris, S. 2024. A Cost Evaluation of COVID-19 Remote Home Monitoring Services in England. PharmacoEconomics - Open. doi:</w:t>
      </w:r>
      <w:hyperlink r:id="rId32">
        <w:r w:rsidRPr="00D833EF">
          <w:rPr>
            <w:color w:val="1155CC"/>
            <w:u w:val="single"/>
          </w:rPr>
          <w:t>https://doi.org/10.1007/s41669-024-00498-3</w:t>
        </w:r>
      </w:hyperlink>
      <w:r w:rsidRPr="00D833EF">
        <w:t>.</w:t>
      </w:r>
    </w:p>
    <w:p w14:paraId="5FE97D4C" w14:textId="77777777" w:rsidR="00D833EF" w:rsidRPr="00D833EF" w:rsidRDefault="00D833EF" w:rsidP="00D833EF">
      <w:pPr>
        <w:spacing w:beforeLines="60" w:before="144" w:afterLines="40" w:after="96"/>
      </w:pPr>
      <w:r w:rsidRPr="00D833EF">
        <w:t>TPXimpact 2021. Automating COVID-19 Processes In The NHS | Innovative Solutions - TPXimpact. [online] TPXimpact. Available at: https://www.tpximpact.com/knowledge-hub/our-work/automating-covid-19-processes-in-the-nhs [Accessed 6 May. 2026].</w:t>
      </w:r>
    </w:p>
    <w:p w14:paraId="1B78B895" w14:textId="77777777" w:rsidR="00D833EF" w:rsidRPr="00D833EF" w:rsidRDefault="00D833EF" w:rsidP="00D833EF">
      <w:pPr>
        <w:spacing w:beforeLines="60" w:before="144" w:afterLines="40" w:after="96"/>
      </w:pPr>
      <w:r w:rsidRPr="00D833EF">
        <w:t>Turner, J., Knowles, E., Simpson, R., Sampson, F., Dixon, S., Long, J., Bell-Gorrod, H., Jacques, R., Coster, J., Yang, H., Nicholl, J., Bath, P. and Fall, D. (2021). Impact of NHS 111 Online on the NHS 111 telephone service and urgent care system: a mixed-methods study. Health Services and Delivery Research, 9(21), pp.1–148. doi:</w:t>
      </w:r>
      <w:hyperlink r:id="rId33">
        <w:r w:rsidRPr="00D833EF">
          <w:rPr>
            <w:color w:val="1155CC"/>
            <w:u w:val="single"/>
          </w:rPr>
          <w:t>https://doi.org/10.3310/hsdr09210</w:t>
        </w:r>
      </w:hyperlink>
      <w:r w:rsidRPr="00D833EF">
        <w:t>.</w:t>
      </w:r>
    </w:p>
    <w:p w14:paraId="014DFC28" w14:textId="77777777" w:rsidR="00D833EF" w:rsidRPr="00D833EF" w:rsidRDefault="00D833EF" w:rsidP="00D833EF">
      <w:pPr>
        <w:spacing w:beforeLines="60" w:before="144" w:afterLines="40" w:after="96"/>
        <w:rPr>
          <w:color w:val="222222"/>
          <w:highlight w:val="white"/>
        </w:rPr>
      </w:pPr>
      <w:r w:rsidRPr="00D833EF">
        <w:rPr>
          <w:color w:val="222222"/>
          <w:highlight w:val="white"/>
        </w:rPr>
        <w:lastRenderedPageBreak/>
        <w:t xml:space="preserve">Verma, S. and Gustafsson, A., 2020. Investigating the emerging COVID-19 research trends in the field of business and management: A bibliometric analysis approach. </w:t>
      </w:r>
      <w:r w:rsidRPr="00D833EF">
        <w:rPr>
          <w:i/>
          <w:iCs/>
          <w:color w:val="222222"/>
          <w:highlight w:val="white"/>
        </w:rPr>
        <w:t>Journal of business research</w:t>
      </w:r>
      <w:r w:rsidRPr="00D833EF">
        <w:rPr>
          <w:color w:val="222222"/>
          <w:highlight w:val="white"/>
        </w:rPr>
        <w:t xml:space="preserve">, </w:t>
      </w:r>
      <w:r w:rsidRPr="00D833EF">
        <w:rPr>
          <w:i/>
          <w:iCs/>
          <w:color w:val="222222"/>
          <w:highlight w:val="white"/>
        </w:rPr>
        <w:t>118</w:t>
      </w:r>
      <w:r w:rsidRPr="00D833EF">
        <w:rPr>
          <w:color w:val="222222"/>
          <w:highlight w:val="white"/>
        </w:rPr>
        <w:t xml:space="preserve">, pp.253-261. </w:t>
      </w:r>
      <w:hyperlink r:id="rId34">
        <w:r w:rsidRPr="00D833EF">
          <w:rPr>
            <w:color w:val="1155CC"/>
            <w:highlight w:val="white"/>
            <w:u w:val="single"/>
          </w:rPr>
          <w:t>https://doi.org/10.1016/j.jbusres.2020.06.057</w:t>
        </w:r>
      </w:hyperlink>
      <w:r w:rsidRPr="00D833EF">
        <w:rPr>
          <w:color w:val="222222"/>
          <w:highlight w:val="white"/>
        </w:rPr>
        <w:t>.</w:t>
      </w:r>
    </w:p>
    <w:p w14:paraId="4C45C45B" w14:textId="77777777" w:rsidR="0016767A" w:rsidRDefault="00D833EF" w:rsidP="00D833EF">
      <w:pPr>
        <w:spacing w:beforeLines="60" w:before="144" w:afterLines="40" w:after="96"/>
      </w:pPr>
      <w:r w:rsidRPr="00D833EF">
        <w:t>Vilendrer, S., Lestoquoy, A., Artandi</w:t>
      </w:r>
    </w:p>
    <w:p w14:paraId="27CF3DB6" w14:textId="7F1463CE" w:rsidR="00D833EF" w:rsidRPr="00D833EF" w:rsidRDefault="00D833EF" w:rsidP="00D833EF">
      <w:pPr>
        <w:spacing w:beforeLines="60" w:before="144" w:afterLines="40" w:after="96"/>
      </w:pPr>
      <w:r w:rsidRPr="00D833EF">
        <w:t>, M., Barman, L., Cannon, K., Garvert, D.W., Halket, D., Holdsworth, L.M., Singer, S., Vaughan, L. and Winget, M. (2022). A 360 degree mixed-methods evaluation of a specialized COVID-19 outpatient clinic and remote patient monitoring program. BMC Primary Care, 23(1). doi:</w:t>
      </w:r>
      <w:hyperlink r:id="rId35">
        <w:r w:rsidRPr="00D833EF">
          <w:rPr>
            <w:color w:val="1155CC"/>
            <w:u w:val="single"/>
          </w:rPr>
          <w:t>https://doi.org/10.1186/s12875-022-01734-7</w:t>
        </w:r>
      </w:hyperlink>
      <w:r w:rsidRPr="00D833EF">
        <w:t>.</w:t>
      </w:r>
    </w:p>
    <w:p w14:paraId="547F24EA" w14:textId="77777777" w:rsidR="00D833EF" w:rsidRPr="00D833EF" w:rsidRDefault="00D833EF" w:rsidP="00D833EF">
      <w:pPr>
        <w:spacing w:beforeLines="60" w:before="144" w:afterLines="40" w:after="96"/>
        <w:rPr>
          <w:color w:val="222222"/>
          <w:highlight w:val="white"/>
        </w:rPr>
      </w:pPr>
      <w:r w:rsidRPr="00D833EF">
        <w:rPr>
          <w:color w:val="222222"/>
          <w:highlight w:val="white"/>
        </w:rPr>
        <w:t xml:space="preserve">Wang, Q., Su, M., Zhang, M. and Li, R., 2021. Integrating digital technologies and public health to fight Covid-19 pandemic: key technologies, applications, challenges and outlook of digital healthcare. </w:t>
      </w:r>
      <w:r w:rsidRPr="00D833EF">
        <w:rPr>
          <w:i/>
          <w:iCs/>
          <w:color w:val="222222"/>
          <w:highlight w:val="white"/>
        </w:rPr>
        <w:t>International Journal of Environmental Research and Public Health</w:t>
      </w:r>
      <w:r w:rsidRPr="00D833EF">
        <w:rPr>
          <w:color w:val="222222"/>
          <w:highlight w:val="white"/>
        </w:rPr>
        <w:t xml:space="preserve">, </w:t>
      </w:r>
      <w:r w:rsidRPr="00D833EF">
        <w:rPr>
          <w:i/>
          <w:iCs/>
          <w:color w:val="222222"/>
          <w:highlight w:val="white"/>
        </w:rPr>
        <w:t>18</w:t>
      </w:r>
      <w:r w:rsidRPr="00D833EF">
        <w:rPr>
          <w:color w:val="222222"/>
          <w:highlight w:val="white"/>
        </w:rPr>
        <w:t xml:space="preserve">(11), p.6053. </w:t>
      </w:r>
      <w:hyperlink r:id="rId36">
        <w:r w:rsidRPr="00D833EF">
          <w:rPr>
            <w:color w:val="1155CC"/>
            <w:highlight w:val="white"/>
            <w:u w:val="single"/>
          </w:rPr>
          <w:t>https://doi.org/10.3390/ijerph18116053</w:t>
        </w:r>
      </w:hyperlink>
      <w:r w:rsidRPr="00D833EF">
        <w:rPr>
          <w:color w:val="222222"/>
          <w:highlight w:val="white"/>
        </w:rPr>
        <w:t>.</w:t>
      </w:r>
    </w:p>
    <w:sectPr w:rsidR="00D833EF" w:rsidRPr="00D833EF">
      <w:footerReference w:type="default" r:id="rId3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585D9" w14:textId="77777777" w:rsidR="00B22214" w:rsidRDefault="00B22214">
      <w:pPr>
        <w:spacing w:line="240" w:lineRule="auto"/>
      </w:pPr>
      <w:r>
        <w:separator/>
      </w:r>
    </w:p>
  </w:endnote>
  <w:endnote w:type="continuationSeparator" w:id="0">
    <w:p w14:paraId="2F691560" w14:textId="77777777" w:rsidR="00B22214" w:rsidRDefault="00B222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3EAD331-17FD-47E7-99FF-7F1AEB2ADFB7}"/>
    <w:embedBold r:id="rId2" w:fontKey="{3832C336-EA60-422F-826E-F5DF289698C5}"/>
  </w:font>
  <w:font w:name="Vrinda">
    <w:panose1 w:val="00000400000000000000"/>
    <w:charset w:val="00"/>
    <w:family w:val="swiss"/>
    <w:pitch w:val="variable"/>
    <w:sig w:usb0="00010003" w:usb1="00000000" w:usb2="00000000" w:usb3="00000000" w:csb0="00000001" w:csb1="00000000"/>
    <w:embedRegular r:id="rId3" w:fontKey="{A4D96F6D-DD06-4786-A809-7D4C90FFC4F6}"/>
    <w:embedBold r:id="rId4" w:fontKey="{1D458673-E12F-4AD7-B8A5-93CCEE8097FE}"/>
    <w:embedBoldItalic r:id="rId5" w:fontKey="{B9F1F8A1-1198-4E95-BB80-E243EFAFF6E7}"/>
  </w:font>
  <w:font w:name="Cambria">
    <w:panose1 w:val="02040503050406030204"/>
    <w:charset w:val="00"/>
    <w:family w:val="roman"/>
    <w:pitch w:val="variable"/>
    <w:sig w:usb0="E00006FF" w:usb1="420024FF" w:usb2="02000000" w:usb3="00000000" w:csb0="0000019F" w:csb1="00000000"/>
    <w:embedRegular r:id="rId6" w:fontKey="{98485841-00C1-4864-AC5F-2A2D0355C03B}"/>
    <w:embedBold r:id="rId7" w:fontKey="{F10CD776-4FF1-42F8-ABA6-C58DE37DC64B}"/>
    <w:embedBoldItalic r:id="rId8" w:fontKey="{A4281E6C-0F35-4772-AE5E-69247ADCEF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EB" w14:textId="56B134A5" w:rsidR="00C9488E" w:rsidRDefault="00A04C0B" w:rsidP="00C569B2">
    <w:r>
      <w:rPr>
        <w:noProof/>
        <w:color w:val="4F81BD" w:themeColor="accent1"/>
      </w:rPr>
      <mc:AlternateContent>
        <mc:Choice Requires="wps">
          <w:drawing>
            <wp:anchor distT="0" distB="0" distL="114300" distR="114300" simplePos="0" relativeHeight="251726848" behindDoc="0" locked="0" layoutInCell="1" allowOverlap="1" wp14:anchorId="18B248B9" wp14:editId="0A9CAF83">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BF68C9A" id="Rectangle 247" o:spid="_x0000_s1026" style="position:absolute;margin-left:0;margin-top:0;width:579.9pt;height:750.3pt;z-index:25172684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Pr>
        <w:color w:val="4F81BD" w:themeColor="accent1"/>
      </w:rPr>
      <w:t xml:space="preserve">Cyrille Tounoudjou / 1914188                                                                                                 </w:t>
    </w:r>
    <w:r>
      <w:rPr>
        <w:rFonts w:asciiTheme="majorHAnsi" w:eastAsiaTheme="majorEastAsia" w:hAnsiTheme="majorHAnsi" w:cstheme="majorBidi"/>
        <w:color w:val="4F81BD" w:themeColor="accent1"/>
        <w:sz w:val="20"/>
        <w:szCs w:val="20"/>
      </w:rPr>
      <w:t xml:space="preserve">    </w:t>
    </w:r>
    <w:r>
      <w:rPr>
        <w:rFonts w:asciiTheme="minorHAnsi" w:eastAsiaTheme="minorEastAsia" w:hAnsiTheme="minorHAnsi" w:cstheme="minorBidi"/>
        <w:color w:val="4F81BD" w:themeColor="accent1"/>
        <w:sz w:val="20"/>
        <w:szCs w:val="20"/>
      </w:rPr>
      <w:fldChar w:fldCharType="begin"/>
    </w:r>
    <w:r>
      <w:rPr>
        <w:color w:val="4F81BD" w:themeColor="accent1"/>
        <w:sz w:val="20"/>
        <w:szCs w:val="20"/>
      </w:rPr>
      <w:instrText xml:space="preserve"> PAGE    \* MERGEFORMAT </w:instrText>
    </w:r>
    <w:r>
      <w:rPr>
        <w:rFonts w:asciiTheme="minorHAnsi" w:eastAsiaTheme="minorEastAsia" w:hAnsiTheme="minorHAnsi" w:cstheme="minorBidi"/>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C5325" w14:textId="77777777" w:rsidR="00B22214" w:rsidRDefault="00B22214">
      <w:pPr>
        <w:spacing w:line="240" w:lineRule="auto"/>
      </w:pPr>
      <w:r>
        <w:separator/>
      </w:r>
    </w:p>
  </w:footnote>
  <w:footnote w:type="continuationSeparator" w:id="0">
    <w:p w14:paraId="5CB338CA" w14:textId="77777777" w:rsidR="00B22214" w:rsidRDefault="00B222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D55F2"/>
    <w:multiLevelType w:val="multilevel"/>
    <w:tmpl w:val="DB829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855BE4"/>
    <w:multiLevelType w:val="multilevel"/>
    <w:tmpl w:val="F58EC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366679"/>
    <w:multiLevelType w:val="multilevel"/>
    <w:tmpl w:val="FF3EA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3E6417"/>
    <w:multiLevelType w:val="multilevel"/>
    <w:tmpl w:val="2798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820DBE"/>
    <w:multiLevelType w:val="multilevel"/>
    <w:tmpl w:val="D2A6D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06161F1"/>
    <w:multiLevelType w:val="multilevel"/>
    <w:tmpl w:val="33B2B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18E7F54"/>
    <w:multiLevelType w:val="multilevel"/>
    <w:tmpl w:val="1646B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BA4C8C"/>
    <w:multiLevelType w:val="multilevel"/>
    <w:tmpl w:val="D2D48A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2121D05"/>
    <w:multiLevelType w:val="multilevel"/>
    <w:tmpl w:val="D938E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5F2156"/>
    <w:multiLevelType w:val="multilevel"/>
    <w:tmpl w:val="51B86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1159981">
    <w:abstractNumId w:val="4"/>
  </w:num>
  <w:num w:numId="2" w16cid:durableId="1043409440">
    <w:abstractNumId w:val="1"/>
  </w:num>
  <w:num w:numId="3" w16cid:durableId="698505941">
    <w:abstractNumId w:val="6"/>
  </w:num>
  <w:num w:numId="4" w16cid:durableId="1802188238">
    <w:abstractNumId w:val="5"/>
  </w:num>
  <w:num w:numId="5" w16cid:durableId="1235313144">
    <w:abstractNumId w:val="0"/>
  </w:num>
  <w:num w:numId="6" w16cid:durableId="1168789386">
    <w:abstractNumId w:val="7"/>
  </w:num>
  <w:num w:numId="7" w16cid:durableId="59402461">
    <w:abstractNumId w:val="2"/>
  </w:num>
  <w:num w:numId="8" w16cid:durableId="972979897">
    <w:abstractNumId w:val="9"/>
  </w:num>
  <w:num w:numId="9" w16cid:durableId="2058695111">
    <w:abstractNumId w:val="8"/>
  </w:num>
  <w:num w:numId="10" w16cid:durableId="1406033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88E"/>
    <w:rsid w:val="000D3254"/>
    <w:rsid w:val="0010517C"/>
    <w:rsid w:val="0016767A"/>
    <w:rsid w:val="001E07A3"/>
    <w:rsid w:val="002B4F48"/>
    <w:rsid w:val="004D0BA0"/>
    <w:rsid w:val="00585563"/>
    <w:rsid w:val="006E1F9D"/>
    <w:rsid w:val="00741E97"/>
    <w:rsid w:val="007449CA"/>
    <w:rsid w:val="00992459"/>
    <w:rsid w:val="00A04C0B"/>
    <w:rsid w:val="00A90E8B"/>
    <w:rsid w:val="00B22214"/>
    <w:rsid w:val="00C569B2"/>
    <w:rsid w:val="00C9488E"/>
    <w:rsid w:val="00CF1E75"/>
    <w:rsid w:val="00D833EF"/>
    <w:rsid w:val="00DB74F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3DFCB"/>
  <w15:docId w15:val="{1E946A96-6FAB-D34F-8CD9-D9327D281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6"/>
      <w:szCs w:val="36"/>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833EF"/>
    <w:pPr>
      <w:spacing w:before="480" w:after="0" w:line="276" w:lineRule="auto"/>
      <w:jc w:val="left"/>
      <w:outlineLvl w:val="9"/>
    </w:pPr>
    <w:rPr>
      <w:rFonts w:asciiTheme="majorHAnsi" w:eastAsiaTheme="majorEastAsia" w:hAnsiTheme="majorHAnsi" w:cstheme="majorBidi"/>
      <w:color w:val="365F91" w:themeColor="accent1" w:themeShade="BF"/>
      <w:lang w:val="en-US" w:eastAsia="en-US" w:bidi="ar-SA"/>
    </w:rPr>
  </w:style>
  <w:style w:type="paragraph" w:styleId="TOC1">
    <w:name w:val="toc 1"/>
    <w:basedOn w:val="Normal"/>
    <w:next w:val="Normal"/>
    <w:autoRedefine/>
    <w:uiPriority w:val="39"/>
    <w:unhideWhenUsed/>
    <w:rsid w:val="00D833EF"/>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833EF"/>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D833EF"/>
    <w:rPr>
      <w:color w:val="0000FF" w:themeColor="hyperlink"/>
      <w:u w:val="single"/>
    </w:rPr>
  </w:style>
  <w:style w:type="paragraph" w:styleId="TOC3">
    <w:name w:val="toc 3"/>
    <w:basedOn w:val="Normal"/>
    <w:next w:val="Normal"/>
    <w:autoRedefine/>
    <w:uiPriority w:val="39"/>
    <w:semiHidden/>
    <w:unhideWhenUsed/>
    <w:rsid w:val="00D833EF"/>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833EF"/>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D833EF"/>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D833EF"/>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D833EF"/>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D833EF"/>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D833EF"/>
    <w:pPr>
      <w:ind w:left="1920"/>
      <w:jc w:val="left"/>
    </w:pPr>
    <w:rPr>
      <w:rFonts w:asciiTheme="minorHAnsi" w:hAnsiTheme="minorHAnsi" w:cs="Vrinda"/>
      <w:sz w:val="20"/>
      <w:szCs w:val="20"/>
    </w:rPr>
  </w:style>
  <w:style w:type="paragraph" w:styleId="Header">
    <w:name w:val="header"/>
    <w:basedOn w:val="Normal"/>
    <w:link w:val="HeaderChar"/>
    <w:uiPriority w:val="99"/>
    <w:unhideWhenUsed/>
    <w:rsid w:val="00C569B2"/>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C569B2"/>
    <w:rPr>
      <w:szCs w:val="30"/>
    </w:rPr>
  </w:style>
  <w:style w:type="paragraph" w:styleId="Footer">
    <w:name w:val="footer"/>
    <w:basedOn w:val="Normal"/>
    <w:link w:val="FooterChar"/>
    <w:uiPriority w:val="99"/>
    <w:unhideWhenUsed/>
    <w:rsid w:val="00C569B2"/>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C569B2"/>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nhum.2024.1391550" TargetMode="External"/><Relationship Id="rId18" Type="http://schemas.openxmlformats.org/officeDocument/2006/relationships/hyperlink" Target="https://doi.org/10.1136/bmjhci-2021-100376" TargetMode="External"/><Relationship Id="rId26" Type="http://schemas.openxmlformats.org/officeDocument/2006/relationships/hyperlink" Target="https://doi.org/10.1177/16094069261432368"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07/s10462-025-11277-9" TargetMode="External"/><Relationship Id="rId34" Type="http://schemas.openxmlformats.org/officeDocument/2006/relationships/hyperlink" Target="https://doi.org/10.1016/j.jbusres.2020.06.057" TargetMode="External"/><Relationship Id="rId7" Type="http://schemas.openxmlformats.org/officeDocument/2006/relationships/endnotes" Target="endnotes.xml"/><Relationship Id="rId12" Type="http://schemas.openxmlformats.org/officeDocument/2006/relationships/hyperlink" Target="https://doi.org/10.1186/s12875-021-01543-4" TargetMode="External"/><Relationship Id="rId17" Type="http://schemas.openxmlformats.org/officeDocument/2006/relationships/hyperlink" Target="https://doi.org/10.3389/fmed.2025.1569013" TargetMode="External"/><Relationship Id="rId25" Type="http://schemas.openxmlformats.org/officeDocument/2006/relationships/hyperlink" Target="https://doi.org/10.1186/s12913-023-10200-8" TargetMode="External"/><Relationship Id="rId33" Type="http://schemas.openxmlformats.org/officeDocument/2006/relationships/hyperlink" Target="https://doi.org/10.3310/hsdr0921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390/healthcare13070701" TargetMode="External"/><Relationship Id="rId20" Type="http://schemas.openxmlformats.org/officeDocument/2006/relationships/hyperlink" Target="https://doi.org/10.1186/s12910-021-00616-4" TargetMode="External"/><Relationship Id="rId29" Type="http://schemas.openxmlformats.org/officeDocument/2006/relationships/hyperlink" Target="https://www.thelancet.com/journals/landig/article/PIIS2589-7500(21)00005-4/fullt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oq-2021-001584" TargetMode="External"/><Relationship Id="rId24" Type="http://schemas.openxmlformats.org/officeDocument/2006/relationships/hyperlink" Target="https://doi.org/10.1111/iwj.14351" TargetMode="External"/><Relationship Id="rId32" Type="http://schemas.openxmlformats.org/officeDocument/2006/relationships/hyperlink" Target="https://doi.org/10.1007/s41669-024-00498-3"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ijmedinf.2025.105868" TargetMode="External"/><Relationship Id="rId23" Type="http://schemas.openxmlformats.org/officeDocument/2006/relationships/hyperlink" Target="https://doi.org/10.1016/j.iswa.2022.200091" TargetMode="External"/><Relationship Id="rId28" Type="http://schemas.openxmlformats.org/officeDocument/2006/relationships/hyperlink" Target="https://doi.org/10.1007/s43681-025-00825-2" TargetMode="External"/><Relationship Id="rId36" Type="http://schemas.openxmlformats.org/officeDocument/2006/relationships/hyperlink" Target="https://doi.org/10.3390/ijerph18116053" TargetMode="External"/><Relationship Id="rId10" Type="http://schemas.openxmlformats.org/officeDocument/2006/relationships/hyperlink" Target="https://www.automationanywhere.com/company/press-room/uk-northampton-general-hospital-nhs-trust-and-automation-anywhere-launch-white-paper-series-on-automation-as-a-force-for-good-in-the-healthcare-industry" TargetMode="External"/><Relationship Id="rId19" Type="http://schemas.openxmlformats.org/officeDocument/2006/relationships/hyperlink" Target="https://doi.org/10.1016/j.epidem.2022.100652" TargetMode="External"/><Relationship Id="rId31" Type="http://schemas.openxmlformats.org/officeDocument/2006/relationships/hyperlink" Target="https://doi.org/10.3399/bjgp.2022.0224" TargetMode="External"/><Relationship Id="rId4" Type="http://schemas.openxmlformats.org/officeDocument/2006/relationships/settings" Target="settings.xml"/><Relationship Id="rId9" Type="http://schemas.openxmlformats.org/officeDocument/2006/relationships/hyperlink" Target="https://doi.org/10.1016/j.apmrv.2025.100409" TargetMode="External"/><Relationship Id="rId14" Type="http://schemas.openxmlformats.org/officeDocument/2006/relationships/hyperlink" Target="https://doi.org/10.1016/j.ijinfomgt.2020.102182" TargetMode="External"/><Relationship Id="rId22" Type="http://schemas.openxmlformats.org/officeDocument/2006/relationships/hyperlink" Target="https://doi.org/10.1016/j.bjae.2021.07.006" TargetMode="External"/><Relationship Id="rId27" Type="http://schemas.openxmlformats.org/officeDocument/2006/relationships/hyperlink" Target="https://digital.nhs.uk/coronavirus/coronavirus-covid-19-response-information-governance-hub" TargetMode="External"/><Relationship Id="rId30" Type="http://schemas.openxmlformats.org/officeDocument/2006/relationships/hyperlink" Target="https://doi.org/10.1186/s12913-022-08623-w" TargetMode="External"/><Relationship Id="rId35" Type="http://schemas.openxmlformats.org/officeDocument/2006/relationships/hyperlink" Target="https://doi.org/10.1186/s12875-022-01734-7"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0D9E7-7162-6349-9579-16FB5B119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11417</Words>
  <Characters>65081</Characters>
  <Application>Microsoft Office Word</Application>
  <DocSecurity>0</DocSecurity>
  <Lines>542</Lines>
  <Paragraphs>152</Paragraphs>
  <ScaleCrop>false</ScaleCrop>
  <Company/>
  <LinksUpToDate>false</LinksUpToDate>
  <CharactersWithSpaces>76346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cyrille rene tounoudjou</cp:lastModifiedBy>
  <cp:revision>2</cp:revision>
  <dcterms:created xsi:type="dcterms:W3CDTF">2026-05-08T00:23:00Z</dcterms:created>
  <dcterms:modified xsi:type="dcterms:W3CDTF">2026-05-08T00:23:00Z</dcterms:modified>
</cp:coreProperties>
</file>