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F2CB65" w14:textId="77777777" w:rsidR="00631BD1" w:rsidRPr="000710F3" w:rsidRDefault="00631BD1" w:rsidP="004F1236">
      <w:pPr>
        <w:jc w:val="center"/>
        <w:rPr>
          <w:rFonts w:cstheme="minorHAnsi"/>
          <w:sz w:val="24"/>
          <w:szCs w:val="24"/>
        </w:rPr>
      </w:pPr>
      <w:r w:rsidRPr="000710F3">
        <w:rPr>
          <w:rFonts w:cstheme="minorHAnsi"/>
          <w:sz w:val="24"/>
          <w:szCs w:val="24"/>
        </w:rPr>
        <w:t xml:space="preserve">Milena </w:t>
      </w:r>
      <w:proofErr w:type="spellStart"/>
      <w:r w:rsidRPr="000710F3">
        <w:rPr>
          <w:rFonts w:cstheme="minorHAnsi"/>
          <w:sz w:val="24"/>
          <w:szCs w:val="24"/>
        </w:rPr>
        <w:t>Petrova</w:t>
      </w:r>
      <w:proofErr w:type="spellEnd"/>
      <w:r w:rsidRPr="000710F3">
        <w:rPr>
          <w:rFonts w:cstheme="minorHAnsi"/>
          <w:sz w:val="24"/>
          <w:szCs w:val="24"/>
        </w:rPr>
        <w:t xml:space="preserve"> Valeva</w:t>
      </w:r>
    </w:p>
    <w:p w14:paraId="6B71BD07" w14:textId="08644C86" w:rsidR="00631BD1" w:rsidRPr="000710F3" w:rsidRDefault="00631BD1" w:rsidP="004F1236">
      <w:pPr>
        <w:jc w:val="center"/>
        <w:rPr>
          <w:rFonts w:cstheme="minorHAnsi"/>
          <w:sz w:val="24"/>
          <w:szCs w:val="24"/>
        </w:rPr>
      </w:pPr>
      <w:r w:rsidRPr="000710F3">
        <w:rPr>
          <w:rFonts w:cstheme="minorHAnsi"/>
          <w:sz w:val="24"/>
          <w:szCs w:val="24"/>
        </w:rPr>
        <w:t>Student Number: 1817469</w:t>
      </w:r>
    </w:p>
    <w:p w14:paraId="056D9F7F" w14:textId="0AD86A4E" w:rsidR="00631BD1" w:rsidRPr="000710F3" w:rsidRDefault="00631BD1" w:rsidP="004F1236">
      <w:pPr>
        <w:jc w:val="center"/>
        <w:rPr>
          <w:rFonts w:cstheme="minorHAnsi"/>
          <w:sz w:val="24"/>
          <w:szCs w:val="24"/>
        </w:rPr>
      </w:pPr>
      <w:r w:rsidRPr="000710F3">
        <w:rPr>
          <w:rFonts w:cstheme="minorHAnsi"/>
          <w:sz w:val="24"/>
          <w:szCs w:val="24"/>
        </w:rPr>
        <w:t>LCBB5002 MANAGEMENT ACCOUNTING</w:t>
      </w:r>
    </w:p>
    <w:p w14:paraId="70225FD4" w14:textId="0E5AE859" w:rsidR="004F1236" w:rsidRPr="000710F3" w:rsidRDefault="00631BD1" w:rsidP="004F1236">
      <w:pPr>
        <w:jc w:val="center"/>
        <w:rPr>
          <w:rFonts w:cstheme="minorHAnsi"/>
          <w:sz w:val="24"/>
          <w:szCs w:val="24"/>
        </w:rPr>
      </w:pPr>
      <w:r w:rsidRPr="000710F3">
        <w:rPr>
          <w:rFonts w:cstheme="minorHAnsi"/>
          <w:sz w:val="24"/>
          <w:szCs w:val="24"/>
        </w:rPr>
        <w:t xml:space="preserve">Assessment </w:t>
      </w:r>
      <w:r w:rsidR="000710F3">
        <w:rPr>
          <w:rFonts w:cstheme="minorHAnsi"/>
          <w:sz w:val="24"/>
          <w:szCs w:val="24"/>
        </w:rPr>
        <w:t>2</w:t>
      </w:r>
      <w:r w:rsidR="00B362BC">
        <w:rPr>
          <w:rFonts w:cstheme="minorHAnsi"/>
          <w:sz w:val="24"/>
          <w:szCs w:val="24"/>
        </w:rPr>
        <w:t xml:space="preserve"> – XLG </w:t>
      </w:r>
      <w:r w:rsidR="0027351F">
        <w:rPr>
          <w:rFonts w:cstheme="minorHAnsi"/>
          <w:sz w:val="24"/>
          <w:szCs w:val="24"/>
        </w:rPr>
        <w:t>Company</w:t>
      </w:r>
    </w:p>
    <w:p w14:paraId="7CFC290D" w14:textId="688FCFC3" w:rsidR="00631BD1" w:rsidRPr="000710F3" w:rsidRDefault="00631BD1" w:rsidP="004F1236">
      <w:pPr>
        <w:jc w:val="center"/>
        <w:rPr>
          <w:rFonts w:cstheme="minorHAnsi"/>
          <w:sz w:val="24"/>
          <w:szCs w:val="24"/>
        </w:rPr>
      </w:pPr>
      <w:r w:rsidRPr="000710F3">
        <w:rPr>
          <w:rFonts w:cstheme="minorHAnsi"/>
          <w:sz w:val="24"/>
          <w:szCs w:val="24"/>
        </w:rPr>
        <w:t xml:space="preserve">Module Lecturer’s Name: </w:t>
      </w:r>
      <w:proofErr w:type="gramStart"/>
      <w:r w:rsidRPr="000710F3">
        <w:rPr>
          <w:rFonts w:eastAsia="Times New Roman" w:cstheme="minorHAnsi"/>
          <w:spacing w:val="-15"/>
          <w:sz w:val="24"/>
          <w:szCs w:val="24"/>
          <w:lang w:eastAsia="en-GB"/>
        </w:rPr>
        <w:t xml:space="preserve">Dr  </w:t>
      </w:r>
      <w:proofErr w:type="spellStart"/>
      <w:r w:rsidRPr="000710F3">
        <w:rPr>
          <w:rFonts w:eastAsia="Times New Roman" w:cstheme="minorHAnsi"/>
          <w:spacing w:val="-15"/>
          <w:sz w:val="24"/>
          <w:szCs w:val="24"/>
          <w:lang w:eastAsia="en-GB"/>
        </w:rPr>
        <w:t>Rexon</w:t>
      </w:r>
      <w:proofErr w:type="spellEnd"/>
      <w:proofErr w:type="gramEnd"/>
      <w:r w:rsidRPr="000710F3">
        <w:rPr>
          <w:rFonts w:eastAsia="Times New Roman" w:cstheme="minorHAnsi"/>
          <w:spacing w:val="-15"/>
          <w:sz w:val="24"/>
          <w:szCs w:val="24"/>
          <w:lang w:eastAsia="en-GB"/>
        </w:rPr>
        <w:t xml:space="preserve"> </w:t>
      </w:r>
      <w:proofErr w:type="spellStart"/>
      <w:r w:rsidRPr="000710F3">
        <w:rPr>
          <w:rFonts w:eastAsia="Times New Roman" w:cstheme="minorHAnsi"/>
          <w:spacing w:val="-15"/>
          <w:sz w:val="24"/>
          <w:szCs w:val="24"/>
          <w:lang w:eastAsia="en-GB"/>
        </w:rPr>
        <w:t>Nting</w:t>
      </w:r>
      <w:proofErr w:type="spellEnd"/>
    </w:p>
    <w:p w14:paraId="70BFC7E3" w14:textId="77777777" w:rsidR="00631BD1" w:rsidRPr="000710F3" w:rsidRDefault="00631BD1" w:rsidP="00631BD1">
      <w:pPr>
        <w:pStyle w:val="Default"/>
        <w:jc w:val="center"/>
        <w:rPr>
          <w:b/>
          <w:bCs/>
          <w:sz w:val="24"/>
          <w:szCs w:val="24"/>
          <w:lang w:val="en-US"/>
        </w:rPr>
      </w:pPr>
    </w:p>
    <w:p w14:paraId="56DEB5BE" w14:textId="54404AAE" w:rsidR="004B7664" w:rsidRPr="00A32854" w:rsidRDefault="004B7664" w:rsidP="00631BD1">
      <w:pPr>
        <w:pStyle w:val="Title"/>
        <w:jc w:val="center"/>
        <w:rPr>
          <w:sz w:val="72"/>
          <w:szCs w:val="72"/>
        </w:rPr>
      </w:pPr>
    </w:p>
    <w:p w14:paraId="049EB051" w14:textId="55303F23" w:rsidR="004B7664" w:rsidRDefault="004B7664" w:rsidP="0015473E">
      <w:pPr>
        <w:ind w:firstLine="0"/>
      </w:pPr>
    </w:p>
    <w:p w14:paraId="36F30EE3" w14:textId="258EE6E5" w:rsidR="0015473E" w:rsidRDefault="0015473E" w:rsidP="0015473E">
      <w:pPr>
        <w:ind w:firstLine="0"/>
      </w:pPr>
    </w:p>
    <w:p w14:paraId="763C9D27" w14:textId="0E65E9B1" w:rsidR="0015473E" w:rsidRDefault="0015473E" w:rsidP="0015473E">
      <w:pPr>
        <w:ind w:firstLine="0"/>
      </w:pPr>
    </w:p>
    <w:p w14:paraId="76C2DCFA" w14:textId="2CA44D12" w:rsidR="0015473E" w:rsidRDefault="0015473E" w:rsidP="0015473E">
      <w:pPr>
        <w:ind w:firstLine="0"/>
      </w:pPr>
    </w:p>
    <w:p w14:paraId="362D74E5" w14:textId="08EA485E" w:rsidR="0015473E" w:rsidRDefault="0015473E" w:rsidP="0015473E">
      <w:pPr>
        <w:ind w:firstLine="0"/>
      </w:pPr>
    </w:p>
    <w:p w14:paraId="1EE6E317" w14:textId="1AA2B1E3" w:rsidR="0015473E" w:rsidRDefault="0015473E" w:rsidP="0015473E">
      <w:pPr>
        <w:ind w:firstLine="0"/>
      </w:pPr>
    </w:p>
    <w:p w14:paraId="6E8F24B5" w14:textId="04802C64" w:rsidR="0015473E" w:rsidRDefault="0015473E" w:rsidP="0015473E">
      <w:pPr>
        <w:ind w:firstLine="0"/>
      </w:pPr>
    </w:p>
    <w:p w14:paraId="4433BCE3" w14:textId="0FE23206" w:rsidR="0015473E" w:rsidRDefault="0015473E" w:rsidP="0015473E">
      <w:pPr>
        <w:ind w:firstLine="0"/>
      </w:pPr>
    </w:p>
    <w:p w14:paraId="73A5D6AF" w14:textId="3C29F4DB" w:rsidR="0015473E" w:rsidRDefault="0015473E" w:rsidP="0015473E">
      <w:pPr>
        <w:ind w:firstLine="0"/>
      </w:pPr>
    </w:p>
    <w:p w14:paraId="30A34403" w14:textId="0274E163" w:rsidR="0015473E" w:rsidRDefault="0015473E" w:rsidP="0015473E">
      <w:pPr>
        <w:ind w:firstLine="0"/>
      </w:pPr>
    </w:p>
    <w:p w14:paraId="58F75294" w14:textId="2327D9C7" w:rsidR="0015473E" w:rsidRDefault="0015473E" w:rsidP="0015473E">
      <w:pPr>
        <w:ind w:firstLine="0"/>
      </w:pPr>
    </w:p>
    <w:p w14:paraId="4ADA61E3" w14:textId="36EA1CF4" w:rsidR="0015473E" w:rsidRDefault="0015473E" w:rsidP="0015473E">
      <w:pPr>
        <w:ind w:firstLine="0"/>
      </w:pPr>
    </w:p>
    <w:p w14:paraId="4E658E29" w14:textId="290BACB6" w:rsidR="0015473E" w:rsidRDefault="0015473E" w:rsidP="0015473E">
      <w:pPr>
        <w:ind w:firstLine="0"/>
      </w:pPr>
    </w:p>
    <w:p w14:paraId="3FED9896" w14:textId="19037D80" w:rsidR="0015473E" w:rsidRDefault="0015473E" w:rsidP="0015473E">
      <w:pPr>
        <w:ind w:firstLine="0"/>
      </w:pPr>
    </w:p>
    <w:p w14:paraId="35F24429" w14:textId="2A2D9643" w:rsidR="0015473E" w:rsidRDefault="0015473E" w:rsidP="0015473E">
      <w:pPr>
        <w:ind w:firstLine="0"/>
      </w:pPr>
    </w:p>
    <w:p w14:paraId="31EA591D" w14:textId="06698009" w:rsidR="0015473E" w:rsidRDefault="0015473E" w:rsidP="0015473E">
      <w:pPr>
        <w:ind w:firstLine="0"/>
      </w:pPr>
    </w:p>
    <w:p w14:paraId="18618C39" w14:textId="714D2DF6" w:rsidR="0015473E" w:rsidRDefault="0015473E" w:rsidP="0015473E">
      <w:pPr>
        <w:ind w:firstLine="0"/>
      </w:pPr>
    </w:p>
    <w:p w14:paraId="38E92C9B" w14:textId="6461020F" w:rsidR="0015473E" w:rsidRDefault="0015473E" w:rsidP="0015473E">
      <w:pPr>
        <w:ind w:firstLine="0"/>
      </w:pPr>
    </w:p>
    <w:p w14:paraId="7898EBC9" w14:textId="1D9A8544" w:rsidR="0015473E" w:rsidRDefault="0015473E" w:rsidP="0015473E">
      <w:pPr>
        <w:ind w:firstLine="0"/>
      </w:pPr>
    </w:p>
    <w:p w14:paraId="4BF7564C" w14:textId="6AB67E38" w:rsidR="0015473E" w:rsidRDefault="0015473E" w:rsidP="0015473E">
      <w:pPr>
        <w:ind w:firstLine="0"/>
      </w:pPr>
    </w:p>
    <w:p w14:paraId="761517A9" w14:textId="2239AF20" w:rsidR="0015473E" w:rsidRDefault="0015473E" w:rsidP="0015473E">
      <w:pPr>
        <w:ind w:firstLine="0"/>
      </w:pPr>
    </w:p>
    <w:p w14:paraId="1A001480" w14:textId="101F3CFB" w:rsidR="0015473E" w:rsidRDefault="0015473E" w:rsidP="0015473E">
      <w:pPr>
        <w:ind w:firstLine="0"/>
      </w:pPr>
    </w:p>
    <w:p w14:paraId="197331CB" w14:textId="7349EC98" w:rsidR="0015473E" w:rsidRDefault="0015473E" w:rsidP="0015473E">
      <w:pPr>
        <w:ind w:firstLine="0"/>
      </w:pPr>
    </w:p>
    <w:p w14:paraId="760677BB" w14:textId="712C2C27" w:rsidR="0015473E" w:rsidRDefault="0015473E" w:rsidP="0015473E">
      <w:pPr>
        <w:ind w:firstLine="0"/>
      </w:pPr>
    </w:p>
    <w:p w14:paraId="46A6D1AC" w14:textId="08C696EB" w:rsidR="0015473E" w:rsidRDefault="0015473E" w:rsidP="0015473E">
      <w:pPr>
        <w:ind w:firstLine="0"/>
      </w:pPr>
    </w:p>
    <w:p w14:paraId="45986A45" w14:textId="0331BC0D" w:rsidR="0015473E" w:rsidRDefault="0015473E" w:rsidP="0015473E">
      <w:pPr>
        <w:ind w:firstLine="0"/>
      </w:pPr>
    </w:p>
    <w:p w14:paraId="2607F02D" w14:textId="1995C3B2" w:rsidR="0015473E" w:rsidRDefault="0015473E" w:rsidP="0015473E">
      <w:pPr>
        <w:ind w:firstLine="0"/>
      </w:pPr>
    </w:p>
    <w:p w14:paraId="218149E0" w14:textId="77FBD16A" w:rsidR="0015473E" w:rsidRDefault="0015473E" w:rsidP="0015473E">
      <w:pPr>
        <w:ind w:firstLine="0"/>
      </w:pPr>
    </w:p>
    <w:p w14:paraId="129DD4CF" w14:textId="4BF9C212" w:rsidR="0015473E" w:rsidRDefault="0015473E" w:rsidP="0015473E">
      <w:pPr>
        <w:ind w:firstLine="0"/>
      </w:pPr>
    </w:p>
    <w:p w14:paraId="47970135" w14:textId="071631D6" w:rsidR="0015473E" w:rsidRDefault="0015473E" w:rsidP="0015473E">
      <w:pPr>
        <w:ind w:firstLine="0"/>
      </w:pPr>
    </w:p>
    <w:p w14:paraId="7982A193" w14:textId="237D8582" w:rsidR="0015473E" w:rsidRDefault="0015473E" w:rsidP="0015473E">
      <w:pPr>
        <w:ind w:firstLine="0"/>
      </w:pPr>
    </w:p>
    <w:p w14:paraId="21777E81" w14:textId="003CF023" w:rsidR="0015473E" w:rsidRDefault="0015473E" w:rsidP="0015473E">
      <w:pPr>
        <w:ind w:firstLine="0"/>
      </w:pPr>
    </w:p>
    <w:p w14:paraId="3CD516F4" w14:textId="55DE56DF" w:rsidR="0015473E" w:rsidRDefault="0015473E" w:rsidP="0015473E">
      <w:pPr>
        <w:ind w:firstLine="0"/>
      </w:pPr>
    </w:p>
    <w:p w14:paraId="4DB79522" w14:textId="16E11751" w:rsidR="0015473E" w:rsidRDefault="0015473E" w:rsidP="0015473E">
      <w:pPr>
        <w:ind w:firstLine="0"/>
      </w:pPr>
    </w:p>
    <w:p w14:paraId="5448295C" w14:textId="6F678B55" w:rsidR="0015473E" w:rsidRDefault="0015473E" w:rsidP="0015473E">
      <w:pPr>
        <w:ind w:firstLine="0"/>
      </w:pPr>
    </w:p>
    <w:p w14:paraId="72591EB5" w14:textId="5FFBF612" w:rsidR="0015473E" w:rsidRDefault="0015473E" w:rsidP="0015473E">
      <w:pPr>
        <w:ind w:firstLine="0"/>
      </w:pPr>
    </w:p>
    <w:p w14:paraId="70B0FA21" w14:textId="5078B5BB" w:rsidR="003B1ED8" w:rsidRDefault="003B1ED8" w:rsidP="0015473E">
      <w:pPr>
        <w:ind w:firstLine="0"/>
      </w:pPr>
    </w:p>
    <w:p w14:paraId="41E09695" w14:textId="146754E0" w:rsidR="003B1ED8" w:rsidRPr="00481F1A" w:rsidRDefault="004F7F01" w:rsidP="00F24794">
      <w:pPr>
        <w:ind w:firstLine="0"/>
        <w:jc w:val="center"/>
        <w:rPr>
          <w:b/>
          <w:bCs/>
          <w:sz w:val="36"/>
          <w:szCs w:val="36"/>
        </w:rPr>
      </w:pPr>
      <w:r w:rsidRPr="00481F1A">
        <w:rPr>
          <w:b/>
          <w:bCs/>
          <w:sz w:val="36"/>
          <w:szCs w:val="36"/>
        </w:rPr>
        <w:lastRenderedPageBreak/>
        <w:t>CONTENT</w:t>
      </w:r>
    </w:p>
    <w:p w14:paraId="0F9D7585" w14:textId="77777777" w:rsidR="00F24794" w:rsidRPr="00D25CA9" w:rsidRDefault="00F24794" w:rsidP="00F24794">
      <w:pPr>
        <w:ind w:firstLine="0"/>
        <w:jc w:val="center"/>
        <w:rPr>
          <w:b/>
          <w:bCs/>
          <w:sz w:val="28"/>
          <w:szCs w:val="28"/>
        </w:rPr>
      </w:pPr>
    </w:p>
    <w:p w14:paraId="4A85B038" w14:textId="77777777" w:rsidR="0016495A" w:rsidRDefault="0016495A" w:rsidP="0015473E">
      <w:pPr>
        <w:ind w:firstLine="0"/>
      </w:pPr>
    </w:p>
    <w:p w14:paraId="23F1E86B" w14:textId="7AAEE1C6" w:rsidR="00D1032A" w:rsidRPr="00481F1A" w:rsidRDefault="004F7F01" w:rsidP="00D1032A">
      <w:pPr>
        <w:pStyle w:val="ListParagraph"/>
        <w:numPr>
          <w:ilvl w:val="0"/>
          <w:numId w:val="3"/>
        </w:numPr>
        <w:rPr>
          <w:b/>
          <w:bCs/>
          <w:sz w:val="28"/>
          <w:szCs w:val="28"/>
        </w:rPr>
      </w:pPr>
      <w:r w:rsidRPr="00481F1A">
        <w:rPr>
          <w:b/>
          <w:bCs/>
          <w:sz w:val="28"/>
          <w:szCs w:val="28"/>
        </w:rPr>
        <w:t>PART A</w:t>
      </w:r>
    </w:p>
    <w:p w14:paraId="19F20C68" w14:textId="68092E1D" w:rsidR="008B3D9C" w:rsidRPr="00481F1A" w:rsidRDefault="008B3D9C" w:rsidP="00EF1E83">
      <w:pPr>
        <w:pStyle w:val="ListParagraph"/>
        <w:ind w:firstLine="0"/>
        <w:rPr>
          <w:sz w:val="24"/>
          <w:szCs w:val="24"/>
        </w:rPr>
      </w:pPr>
      <w:r w:rsidRPr="00F24794">
        <w:rPr>
          <w:b/>
          <w:bCs/>
        </w:rPr>
        <w:t>1.1</w:t>
      </w:r>
      <w:r w:rsidR="008A2804">
        <w:t xml:space="preserve"> </w:t>
      </w:r>
      <w:r w:rsidR="00067D69" w:rsidRPr="00481F1A">
        <w:rPr>
          <w:sz w:val="24"/>
          <w:szCs w:val="24"/>
        </w:rPr>
        <w:t xml:space="preserve">Sales </w:t>
      </w:r>
      <w:r w:rsidR="00EE2AB6" w:rsidRPr="00481F1A">
        <w:rPr>
          <w:sz w:val="24"/>
          <w:szCs w:val="24"/>
        </w:rPr>
        <w:t xml:space="preserve">variance </w:t>
      </w:r>
      <w:r w:rsidR="00453B06" w:rsidRPr="00481F1A">
        <w:rPr>
          <w:sz w:val="24"/>
          <w:szCs w:val="24"/>
        </w:rPr>
        <w:t xml:space="preserve">report </w:t>
      </w:r>
      <w:r w:rsidR="004603A0" w:rsidRPr="00481F1A">
        <w:rPr>
          <w:sz w:val="24"/>
          <w:szCs w:val="24"/>
        </w:rPr>
        <w:t>2</w:t>
      </w:r>
      <w:r w:rsidR="004603A0" w:rsidRPr="00481F1A">
        <w:rPr>
          <w:sz w:val="24"/>
          <w:szCs w:val="24"/>
          <w:vertAlign w:val="superscript"/>
        </w:rPr>
        <w:t>nd</w:t>
      </w:r>
      <w:r w:rsidR="004603A0" w:rsidRPr="00481F1A">
        <w:rPr>
          <w:sz w:val="24"/>
          <w:szCs w:val="24"/>
        </w:rPr>
        <w:t xml:space="preserve"> </w:t>
      </w:r>
      <w:r w:rsidR="0030072D" w:rsidRPr="00481F1A">
        <w:rPr>
          <w:sz w:val="24"/>
          <w:szCs w:val="24"/>
        </w:rPr>
        <w:t>qu</w:t>
      </w:r>
      <w:r w:rsidR="00472E69" w:rsidRPr="00481F1A">
        <w:rPr>
          <w:sz w:val="24"/>
          <w:szCs w:val="24"/>
        </w:rPr>
        <w:t>a</w:t>
      </w:r>
      <w:r w:rsidR="0030072D" w:rsidRPr="00481F1A">
        <w:rPr>
          <w:sz w:val="24"/>
          <w:szCs w:val="24"/>
        </w:rPr>
        <w:t>rter</w:t>
      </w:r>
      <w:r w:rsidR="00D95828" w:rsidRPr="00481F1A">
        <w:rPr>
          <w:sz w:val="24"/>
          <w:szCs w:val="24"/>
        </w:rPr>
        <w:t xml:space="preserve"> 2020</w:t>
      </w:r>
    </w:p>
    <w:p w14:paraId="77559E29" w14:textId="433AEF6B" w:rsidR="00417DAE" w:rsidRPr="00481F1A" w:rsidRDefault="00EF1E83" w:rsidP="00EF1E83">
      <w:pPr>
        <w:pStyle w:val="ListParagraph"/>
        <w:ind w:firstLine="0"/>
        <w:rPr>
          <w:sz w:val="24"/>
          <w:szCs w:val="24"/>
        </w:rPr>
      </w:pPr>
      <w:r w:rsidRPr="00481F1A">
        <w:rPr>
          <w:b/>
          <w:bCs/>
          <w:sz w:val="24"/>
          <w:szCs w:val="24"/>
        </w:rPr>
        <w:t>1.2</w:t>
      </w:r>
      <w:r w:rsidR="008A2804" w:rsidRPr="00481F1A">
        <w:rPr>
          <w:sz w:val="24"/>
          <w:szCs w:val="24"/>
        </w:rPr>
        <w:t xml:space="preserve"> </w:t>
      </w:r>
      <w:r w:rsidR="00A65DA3" w:rsidRPr="00481F1A">
        <w:rPr>
          <w:sz w:val="24"/>
          <w:szCs w:val="24"/>
        </w:rPr>
        <w:t xml:space="preserve">Material price planning </w:t>
      </w:r>
      <w:r w:rsidR="002706A8" w:rsidRPr="00481F1A">
        <w:rPr>
          <w:sz w:val="24"/>
          <w:szCs w:val="24"/>
        </w:rPr>
        <w:t xml:space="preserve">variance and </w:t>
      </w:r>
      <w:r w:rsidR="009C0564" w:rsidRPr="00481F1A">
        <w:rPr>
          <w:sz w:val="24"/>
          <w:szCs w:val="24"/>
        </w:rPr>
        <w:t xml:space="preserve">material </w:t>
      </w:r>
      <w:r w:rsidR="00B97CB3" w:rsidRPr="00481F1A">
        <w:rPr>
          <w:sz w:val="24"/>
          <w:szCs w:val="24"/>
        </w:rPr>
        <w:t xml:space="preserve">price </w:t>
      </w:r>
      <w:r w:rsidR="00A25D07" w:rsidRPr="00481F1A">
        <w:rPr>
          <w:sz w:val="24"/>
          <w:szCs w:val="24"/>
        </w:rPr>
        <w:t xml:space="preserve">operational </w:t>
      </w:r>
      <w:r w:rsidR="00FA6C83" w:rsidRPr="00481F1A">
        <w:rPr>
          <w:sz w:val="24"/>
          <w:szCs w:val="24"/>
        </w:rPr>
        <w:t xml:space="preserve">variance report </w:t>
      </w:r>
      <w:r w:rsidR="007075F7" w:rsidRPr="00481F1A">
        <w:rPr>
          <w:sz w:val="24"/>
          <w:szCs w:val="24"/>
        </w:rPr>
        <w:t>2</w:t>
      </w:r>
      <w:r w:rsidR="007075F7" w:rsidRPr="00481F1A">
        <w:rPr>
          <w:sz w:val="24"/>
          <w:szCs w:val="24"/>
          <w:vertAlign w:val="superscript"/>
        </w:rPr>
        <w:t>nd</w:t>
      </w:r>
      <w:r w:rsidR="007075F7" w:rsidRPr="00481F1A">
        <w:rPr>
          <w:sz w:val="24"/>
          <w:szCs w:val="24"/>
        </w:rPr>
        <w:t xml:space="preserve"> </w:t>
      </w:r>
      <w:r w:rsidR="002F2AE9" w:rsidRPr="00481F1A">
        <w:rPr>
          <w:sz w:val="24"/>
          <w:szCs w:val="24"/>
        </w:rPr>
        <w:t>quarter 2020</w:t>
      </w:r>
    </w:p>
    <w:p w14:paraId="58ABE350" w14:textId="46FFB064" w:rsidR="006076F2" w:rsidRPr="00481F1A" w:rsidRDefault="00EF1E83" w:rsidP="00EF1E83">
      <w:pPr>
        <w:pStyle w:val="ListParagraph"/>
        <w:ind w:firstLine="0"/>
        <w:rPr>
          <w:sz w:val="24"/>
          <w:szCs w:val="24"/>
        </w:rPr>
      </w:pPr>
      <w:r w:rsidRPr="00481F1A">
        <w:rPr>
          <w:b/>
          <w:bCs/>
          <w:sz w:val="24"/>
          <w:szCs w:val="24"/>
        </w:rPr>
        <w:t>1.3</w:t>
      </w:r>
      <w:r w:rsidR="008A2804" w:rsidRPr="00481F1A">
        <w:rPr>
          <w:sz w:val="24"/>
          <w:szCs w:val="24"/>
        </w:rPr>
        <w:t xml:space="preserve"> </w:t>
      </w:r>
      <w:r w:rsidR="005145B5" w:rsidRPr="00481F1A">
        <w:rPr>
          <w:sz w:val="24"/>
          <w:szCs w:val="24"/>
        </w:rPr>
        <w:t xml:space="preserve">Merits </w:t>
      </w:r>
      <w:r w:rsidR="002C409C" w:rsidRPr="00481F1A">
        <w:rPr>
          <w:sz w:val="24"/>
          <w:szCs w:val="24"/>
        </w:rPr>
        <w:t xml:space="preserve">and demerits </w:t>
      </w:r>
      <w:r w:rsidR="00386AFE" w:rsidRPr="00481F1A">
        <w:rPr>
          <w:sz w:val="24"/>
          <w:szCs w:val="24"/>
        </w:rPr>
        <w:t xml:space="preserve">of basic manager </w:t>
      </w:r>
      <w:r w:rsidR="00562937" w:rsidRPr="00481F1A">
        <w:rPr>
          <w:sz w:val="24"/>
          <w:szCs w:val="24"/>
        </w:rPr>
        <w:t xml:space="preserve">performance </w:t>
      </w:r>
      <w:r w:rsidR="00CC3B9D" w:rsidRPr="00481F1A">
        <w:rPr>
          <w:sz w:val="24"/>
          <w:szCs w:val="24"/>
        </w:rPr>
        <w:t xml:space="preserve">on variances </w:t>
      </w:r>
    </w:p>
    <w:p w14:paraId="6458D408" w14:textId="6D07B21E" w:rsidR="00AF2FF3" w:rsidRPr="00481F1A" w:rsidRDefault="005C1E2E" w:rsidP="00727913">
      <w:pPr>
        <w:pStyle w:val="ListParagraph"/>
        <w:numPr>
          <w:ilvl w:val="0"/>
          <w:numId w:val="3"/>
        </w:numPr>
        <w:rPr>
          <w:b/>
          <w:bCs/>
          <w:sz w:val="28"/>
          <w:szCs w:val="28"/>
        </w:rPr>
      </w:pPr>
      <w:r w:rsidRPr="00481F1A">
        <w:rPr>
          <w:b/>
          <w:bCs/>
          <w:sz w:val="28"/>
          <w:szCs w:val="28"/>
        </w:rPr>
        <w:t>PART B</w:t>
      </w:r>
    </w:p>
    <w:p w14:paraId="1F9B157D" w14:textId="04E04825" w:rsidR="004D49D5" w:rsidRPr="00481F1A" w:rsidRDefault="008437BF" w:rsidP="004D49D5">
      <w:pPr>
        <w:pStyle w:val="ListParagraph"/>
        <w:ind w:firstLine="0"/>
        <w:rPr>
          <w:sz w:val="24"/>
          <w:szCs w:val="24"/>
        </w:rPr>
      </w:pPr>
      <w:r w:rsidRPr="00481F1A">
        <w:rPr>
          <w:b/>
          <w:bCs/>
          <w:sz w:val="24"/>
          <w:szCs w:val="24"/>
        </w:rPr>
        <w:t>2.1</w:t>
      </w:r>
      <w:r w:rsidR="00557098" w:rsidRPr="00481F1A">
        <w:rPr>
          <w:sz w:val="24"/>
          <w:szCs w:val="24"/>
        </w:rPr>
        <w:t xml:space="preserve"> Make </w:t>
      </w:r>
      <w:proofErr w:type="spellStart"/>
      <w:proofErr w:type="gramStart"/>
      <w:r w:rsidR="001F1EF0" w:rsidRPr="00481F1A">
        <w:rPr>
          <w:sz w:val="24"/>
          <w:szCs w:val="24"/>
        </w:rPr>
        <w:t>FamaQ</w:t>
      </w:r>
      <w:proofErr w:type="spellEnd"/>
      <w:r w:rsidR="00F84457" w:rsidRPr="00481F1A">
        <w:rPr>
          <w:sz w:val="24"/>
          <w:szCs w:val="24"/>
        </w:rPr>
        <w:t xml:space="preserve"> </w:t>
      </w:r>
      <w:r w:rsidR="0008228C" w:rsidRPr="00481F1A">
        <w:rPr>
          <w:sz w:val="24"/>
          <w:szCs w:val="24"/>
        </w:rPr>
        <w:t xml:space="preserve"> inhouse</w:t>
      </w:r>
      <w:proofErr w:type="gramEnd"/>
      <w:r w:rsidR="0008228C" w:rsidRPr="00481F1A">
        <w:rPr>
          <w:sz w:val="24"/>
          <w:szCs w:val="24"/>
        </w:rPr>
        <w:t xml:space="preserve"> </w:t>
      </w:r>
      <w:r w:rsidR="006A2E23" w:rsidRPr="00481F1A">
        <w:rPr>
          <w:sz w:val="24"/>
          <w:szCs w:val="24"/>
        </w:rPr>
        <w:t xml:space="preserve">or </w:t>
      </w:r>
      <w:r w:rsidR="00997920" w:rsidRPr="00481F1A">
        <w:rPr>
          <w:sz w:val="24"/>
          <w:szCs w:val="24"/>
        </w:rPr>
        <w:t>import/</w:t>
      </w:r>
      <w:r w:rsidR="0056643B" w:rsidRPr="00481F1A">
        <w:rPr>
          <w:sz w:val="24"/>
          <w:szCs w:val="24"/>
        </w:rPr>
        <w:t>buy de</w:t>
      </w:r>
      <w:r w:rsidR="00B455B3" w:rsidRPr="00481F1A">
        <w:rPr>
          <w:sz w:val="24"/>
          <w:szCs w:val="24"/>
        </w:rPr>
        <w:t>c</w:t>
      </w:r>
      <w:r w:rsidR="0056643B" w:rsidRPr="00481F1A">
        <w:rPr>
          <w:sz w:val="24"/>
          <w:szCs w:val="24"/>
        </w:rPr>
        <w:t>ision</w:t>
      </w:r>
    </w:p>
    <w:p w14:paraId="30731495" w14:textId="5D2020B7" w:rsidR="00F84AB1" w:rsidRPr="00481F1A" w:rsidRDefault="00BB21E3" w:rsidP="004D49D5">
      <w:pPr>
        <w:pStyle w:val="ListParagraph"/>
        <w:ind w:firstLine="0"/>
        <w:rPr>
          <w:sz w:val="24"/>
          <w:szCs w:val="24"/>
        </w:rPr>
      </w:pPr>
      <w:r w:rsidRPr="00481F1A">
        <w:rPr>
          <w:b/>
          <w:bCs/>
          <w:sz w:val="24"/>
          <w:szCs w:val="24"/>
        </w:rPr>
        <w:t>2.2</w:t>
      </w:r>
      <w:r w:rsidRPr="00481F1A">
        <w:rPr>
          <w:sz w:val="24"/>
          <w:szCs w:val="24"/>
        </w:rPr>
        <w:t xml:space="preserve"> </w:t>
      </w:r>
      <w:r w:rsidR="00C47338" w:rsidRPr="00481F1A">
        <w:rPr>
          <w:sz w:val="24"/>
          <w:szCs w:val="24"/>
        </w:rPr>
        <w:t xml:space="preserve">Additional </w:t>
      </w:r>
      <w:r w:rsidR="00D458B3" w:rsidRPr="00481F1A">
        <w:rPr>
          <w:sz w:val="24"/>
          <w:szCs w:val="24"/>
        </w:rPr>
        <w:t xml:space="preserve">recommendations </w:t>
      </w:r>
    </w:p>
    <w:p w14:paraId="647B3263" w14:textId="3B23DE10" w:rsidR="00F825E6" w:rsidRPr="00481F1A" w:rsidRDefault="0043547B" w:rsidP="00C97EF8">
      <w:pPr>
        <w:ind w:firstLine="0"/>
        <w:rPr>
          <w:sz w:val="28"/>
          <w:szCs w:val="28"/>
        </w:rPr>
      </w:pPr>
      <w:r w:rsidRPr="00481F1A">
        <w:rPr>
          <w:sz w:val="28"/>
          <w:szCs w:val="28"/>
        </w:rPr>
        <w:t xml:space="preserve">      </w:t>
      </w:r>
      <w:r w:rsidRPr="009A5AB4">
        <w:rPr>
          <w:b/>
          <w:bCs/>
          <w:sz w:val="28"/>
          <w:szCs w:val="28"/>
        </w:rPr>
        <w:t>3</w:t>
      </w:r>
      <w:r w:rsidR="00745695" w:rsidRPr="009A5AB4">
        <w:rPr>
          <w:b/>
          <w:bCs/>
          <w:sz w:val="28"/>
          <w:szCs w:val="28"/>
        </w:rPr>
        <w:t>.</w:t>
      </w:r>
      <w:r w:rsidR="00745695" w:rsidRPr="00481F1A">
        <w:rPr>
          <w:sz w:val="28"/>
          <w:szCs w:val="28"/>
        </w:rPr>
        <w:t xml:space="preserve"> </w:t>
      </w:r>
      <w:r w:rsidR="001E1BE9" w:rsidRPr="00481F1A">
        <w:rPr>
          <w:b/>
          <w:bCs/>
          <w:sz w:val="28"/>
          <w:szCs w:val="28"/>
        </w:rPr>
        <w:t>REFERENCES</w:t>
      </w:r>
    </w:p>
    <w:p w14:paraId="2236B535" w14:textId="230B1839" w:rsidR="003B1ED8" w:rsidRDefault="003B1ED8" w:rsidP="0015473E">
      <w:pPr>
        <w:ind w:firstLine="0"/>
      </w:pPr>
    </w:p>
    <w:p w14:paraId="7BAD0C6F" w14:textId="38C2F456" w:rsidR="00F12CF0" w:rsidRDefault="00F12CF0" w:rsidP="0015473E">
      <w:pPr>
        <w:ind w:firstLine="0"/>
      </w:pPr>
    </w:p>
    <w:p w14:paraId="2A246461" w14:textId="512BAE9C" w:rsidR="00F12CF0" w:rsidRDefault="00F12CF0" w:rsidP="0015473E">
      <w:pPr>
        <w:ind w:firstLine="0"/>
      </w:pPr>
    </w:p>
    <w:p w14:paraId="13D67A8E" w14:textId="262851EF" w:rsidR="00F12CF0" w:rsidRDefault="00F12CF0" w:rsidP="0015473E">
      <w:pPr>
        <w:ind w:firstLine="0"/>
      </w:pPr>
    </w:p>
    <w:p w14:paraId="73DC0813" w14:textId="5B2EC154" w:rsidR="00F12CF0" w:rsidRDefault="00F12CF0" w:rsidP="0015473E">
      <w:pPr>
        <w:ind w:firstLine="0"/>
      </w:pPr>
    </w:p>
    <w:p w14:paraId="2BBB9A3E" w14:textId="5719177C" w:rsidR="00F12CF0" w:rsidRDefault="00F12CF0" w:rsidP="0015473E">
      <w:pPr>
        <w:ind w:firstLine="0"/>
      </w:pPr>
    </w:p>
    <w:p w14:paraId="78A6DD84" w14:textId="348CF941" w:rsidR="00F12CF0" w:rsidRDefault="00F12CF0" w:rsidP="0015473E">
      <w:pPr>
        <w:ind w:firstLine="0"/>
      </w:pPr>
    </w:p>
    <w:p w14:paraId="1F430676" w14:textId="695B9A28" w:rsidR="00F12CF0" w:rsidRDefault="00F12CF0" w:rsidP="0015473E">
      <w:pPr>
        <w:ind w:firstLine="0"/>
      </w:pPr>
    </w:p>
    <w:p w14:paraId="7A35E0B2" w14:textId="7FFA09A4" w:rsidR="00F12CF0" w:rsidRDefault="00F12CF0" w:rsidP="0015473E">
      <w:pPr>
        <w:ind w:firstLine="0"/>
      </w:pPr>
    </w:p>
    <w:p w14:paraId="3650D7E2" w14:textId="5676C3F4" w:rsidR="00F12CF0" w:rsidRDefault="00F12CF0" w:rsidP="0015473E">
      <w:pPr>
        <w:ind w:firstLine="0"/>
      </w:pPr>
    </w:p>
    <w:p w14:paraId="25485317" w14:textId="62A85EF6" w:rsidR="00F12CF0" w:rsidRDefault="00F12CF0" w:rsidP="0015473E">
      <w:pPr>
        <w:ind w:firstLine="0"/>
      </w:pPr>
    </w:p>
    <w:p w14:paraId="704FF9C0" w14:textId="472D3AA7" w:rsidR="00F12CF0" w:rsidRDefault="00F12CF0" w:rsidP="0015473E">
      <w:pPr>
        <w:ind w:firstLine="0"/>
      </w:pPr>
    </w:p>
    <w:p w14:paraId="2D2FF4E8" w14:textId="23D332C3" w:rsidR="00F12CF0" w:rsidRDefault="00F12CF0" w:rsidP="0015473E">
      <w:pPr>
        <w:ind w:firstLine="0"/>
      </w:pPr>
    </w:p>
    <w:p w14:paraId="784F2B71" w14:textId="10428EA2" w:rsidR="00F12CF0" w:rsidRDefault="00F12CF0" w:rsidP="0015473E">
      <w:pPr>
        <w:ind w:firstLine="0"/>
      </w:pPr>
    </w:p>
    <w:p w14:paraId="646684A3" w14:textId="4BFB4C5D" w:rsidR="00F12CF0" w:rsidRDefault="00F12CF0" w:rsidP="0015473E">
      <w:pPr>
        <w:ind w:firstLine="0"/>
      </w:pPr>
    </w:p>
    <w:p w14:paraId="02AD5BE3" w14:textId="4FAACD9C" w:rsidR="00F12CF0" w:rsidRDefault="00F12CF0" w:rsidP="0015473E">
      <w:pPr>
        <w:ind w:firstLine="0"/>
      </w:pPr>
    </w:p>
    <w:p w14:paraId="669EB1B7" w14:textId="7114945E" w:rsidR="00F12CF0" w:rsidRDefault="00F12CF0" w:rsidP="0015473E">
      <w:pPr>
        <w:ind w:firstLine="0"/>
      </w:pPr>
    </w:p>
    <w:p w14:paraId="3D8CC0A7" w14:textId="5BC78CB9" w:rsidR="00F12CF0" w:rsidRDefault="00F12CF0" w:rsidP="0015473E">
      <w:pPr>
        <w:ind w:firstLine="0"/>
      </w:pPr>
    </w:p>
    <w:p w14:paraId="116E8F0B" w14:textId="597259CF" w:rsidR="00F12CF0" w:rsidRDefault="00F12CF0" w:rsidP="0015473E">
      <w:pPr>
        <w:ind w:firstLine="0"/>
      </w:pPr>
    </w:p>
    <w:p w14:paraId="12EC389D" w14:textId="0B448D6B" w:rsidR="00F12CF0" w:rsidRDefault="00F12CF0" w:rsidP="0015473E">
      <w:pPr>
        <w:ind w:firstLine="0"/>
      </w:pPr>
    </w:p>
    <w:p w14:paraId="5FF2060E" w14:textId="62DF2C2A" w:rsidR="00F12CF0" w:rsidRDefault="00F12CF0" w:rsidP="0015473E">
      <w:pPr>
        <w:ind w:firstLine="0"/>
      </w:pPr>
    </w:p>
    <w:p w14:paraId="26AE225F" w14:textId="01696B8F" w:rsidR="00F12CF0" w:rsidRDefault="00F12CF0" w:rsidP="0015473E">
      <w:pPr>
        <w:ind w:firstLine="0"/>
      </w:pPr>
    </w:p>
    <w:p w14:paraId="445006A5" w14:textId="4D1BBC89" w:rsidR="00F12CF0" w:rsidRDefault="00F12CF0" w:rsidP="0015473E">
      <w:pPr>
        <w:ind w:firstLine="0"/>
      </w:pPr>
    </w:p>
    <w:p w14:paraId="3C1CBBD8" w14:textId="355F32C6" w:rsidR="00F12CF0" w:rsidRDefault="00F12CF0" w:rsidP="0015473E">
      <w:pPr>
        <w:ind w:firstLine="0"/>
      </w:pPr>
    </w:p>
    <w:p w14:paraId="202B9F96" w14:textId="4496062C" w:rsidR="00F12CF0" w:rsidRDefault="00F12CF0" w:rsidP="0015473E">
      <w:pPr>
        <w:ind w:firstLine="0"/>
      </w:pPr>
    </w:p>
    <w:p w14:paraId="4A77A72B" w14:textId="6B54E6A6" w:rsidR="00F12CF0" w:rsidRDefault="00F12CF0" w:rsidP="0015473E">
      <w:pPr>
        <w:ind w:firstLine="0"/>
      </w:pPr>
    </w:p>
    <w:p w14:paraId="332159D4" w14:textId="217FE6AB" w:rsidR="00F12CF0" w:rsidRDefault="00F12CF0" w:rsidP="0015473E">
      <w:pPr>
        <w:ind w:firstLine="0"/>
      </w:pPr>
    </w:p>
    <w:p w14:paraId="42C100FE" w14:textId="014FE612" w:rsidR="00F12CF0" w:rsidRDefault="00F12CF0" w:rsidP="0015473E">
      <w:pPr>
        <w:ind w:firstLine="0"/>
      </w:pPr>
    </w:p>
    <w:p w14:paraId="7139F330" w14:textId="5733708C" w:rsidR="00F12CF0" w:rsidRDefault="00F12CF0" w:rsidP="0015473E">
      <w:pPr>
        <w:ind w:firstLine="0"/>
      </w:pPr>
    </w:p>
    <w:p w14:paraId="6B7196D4" w14:textId="7FB43966" w:rsidR="00F12CF0" w:rsidRDefault="00F12CF0" w:rsidP="0015473E">
      <w:pPr>
        <w:ind w:firstLine="0"/>
      </w:pPr>
    </w:p>
    <w:p w14:paraId="400AFDF5" w14:textId="00BD7C3F" w:rsidR="00F12CF0" w:rsidRDefault="00F12CF0" w:rsidP="0015473E">
      <w:pPr>
        <w:ind w:firstLine="0"/>
      </w:pPr>
    </w:p>
    <w:p w14:paraId="00542102" w14:textId="3682EBF9" w:rsidR="00F12CF0" w:rsidRDefault="00F12CF0" w:rsidP="0015473E">
      <w:pPr>
        <w:ind w:firstLine="0"/>
      </w:pPr>
    </w:p>
    <w:p w14:paraId="093B8694" w14:textId="4BA69A1B" w:rsidR="003B1ED8" w:rsidRDefault="003B1ED8" w:rsidP="0015473E">
      <w:pPr>
        <w:ind w:firstLine="0"/>
      </w:pPr>
    </w:p>
    <w:p w14:paraId="614C98F5" w14:textId="6FAFFD7D" w:rsidR="004A34FA" w:rsidRDefault="003B1ED8" w:rsidP="00FA6A15">
      <w:pPr>
        <w:pStyle w:val="Heading4"/>
      </w:pPr>
      <w:r>
        <w:lastRenderedPageBreak/>
        <w:t>PART A</w:t>
      </w:r>
    </w:p>
    <w:p w14:paraId="664A0643" w14:textId="40E723F1" w:rsidR="00FE2209" w:rsidRPr="00BD4AA6" w:rsidRDefault="004A34FA" w:rsidP="004B7664">
      <w:pPr>
        <w:pStyle w:val="Heading1"/>
        <w:rPr>
          <w:sz w:val="24"/>
          <w:szCs w:val="24"/>
        </w:rPr>
      </w:pPr>
      <w:r w:rsidRPr="00BD4AA6">
        <w:rPr>
          <w:sz w:val="24"/>
          <w:szCs w:val="24"/>
        </w:rPr>
        <w:t xml:space="preserve">i) </w:t>
      </w:r>
      <w:r w:rsidR="00FE2209" w:rsidRPr="00BD4AA6">
        <w:rPr>
          <w:sz w:val="24"/>
          <w:szCs w:val="24"/>
        </w:rPr>
        <w:t>Sales Variance Report 2ND Quarter</w:t>
      </w:r>
      <w:r w:rsidR="004B7664" w:rsidRPr="00BD4AA6">
        <w:rPr>
          <w:sz w:val="24"/>
          <w:szCs w:val="24"/>
        </w:rPr>
        <w:t xml:space="preserve"> </w:t>
      </w:r>
      <w:r w:rsidR="00FE2209" w:rsidRPr="00BD4AA6">
        <w:rPr>
          <w:sz w:val="24"/>
          <w:szCs w:val="24"/>
        </w:rPr>
        <w:t>2020</w:t>
      </w:r>
    </w:p>
    <w:tbl>
      <w:tblPr>
        <w:tblStyle w:val="ListTable3-Accent6"/>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0"/>
        <w:gridCol w:w="4865"/>
        <w:gridCol w:w="360"/>
        <w:gridCol w:w="1435"/>
        <w:gridCol w:w="1205"/>
        <w:gridCol w:w="505"/>
      </w:tblGrid>
      <w:tr w:rsidR="00C934B3" w:rsidRPr="00C67B99" w14:paraId="7DF4A4E1" w14:textId="1786594D" w:rsidTr="004B7664">
        <w:trPr>
          <w:gridAfter w:val="1"/>
          <w:cnfStyle w:val="100000000000" w:firstRow="1" w:lastRow="0" w:firstColumn="0" w:lastColumn="0" w:oddVBand="0" w:evenVBand="0" w:oddHBand="0" w:evenHBand="0" w:firstRowFirstColumn="0" w:firstRowLastColumn="0" w:lastRowFirstColumn="0" w:lastRowLastColumn="0"/>
          <w:wAfter w:w="505" w:type="dxa"/>
          <w:trHeight w:val="314"/>
        </w:trPr>
        <w:tc>
          <w:tcPr>
            <w:cnfStyle w:val="001000000100" w:firstRow="0" w:lastRow="0" w:firstColumn="1" w:lastColumn="0" w:oddVBand="0" w:evenVBand="0" w:oddHBand="0" w:evenHBand="0" w:firstRowFirstColumn="1" w:firstRowLastColumn="0" w:lastRowFirstColumn="0" w:lastRowLastColumn="0"/>
            <w:tcW w:w="9215" w:type="dxa"/>
            <w:gridSpan w:val="5"/>
            <w:tcBorders>
              <w:bottom w:val="none" w:sz="0" w:space="0" w:color="auto"/>
              <w:right w:val="none" w:sz="0" w:space="0" w:color="auto"/>
            </w:tcBorders>
          </w:tcPr>
          <w:p w14:paraId="181C8ABC" w14:textId="01F1AE9F" w:rsidR="00C934B3" w:rsidRPr="004B7664" w:rsidRDefault="00C934B3" w:rsidP="00C934B3">
            <w:pPr>
              <w:rPr>
                <w:rStyle w:val="IntenseEmphasis"/>
                <w:rFonts w:ascii="Calibri" w:hAnsi="Calibri"/>
                <w:b/>
                <w:bCs/>
                <w:sz w:val="24"/>
                <w:szCs w:val="24"/>
              </w:rPr>
            </w:pPr>
            <w:r w:rsidRPr="004B7664">
              <w:rPr>
                <w:rStyle w:val="IntenseEmphasis"/>
                <w:rFonts w:ascii="Calibri" w:hAnsi="Calibri"/>
                <w:b/>
                <w:bCs/>
                <w:color w:val="FFFFFF" w:themeColor="background1"/>
                <w:sz w:val="24"/>
                <w:szCs w:val="24"/>
              </w:rPr>
              <w:t>Sales Price Variance</w:t>
            </w:r>
          </w:p>
        </w:tc>
      </w:tr>
      <w:tr w:rsidR="00C934B3" w:rsidRPr="00C67B99" w14:paraId="16298622" w14:textId="1A0304C6" w:rsidTr="004B7664">
        <w:trPr>
          <w:cnfStyle w:val="000000100000" w:firstRow="0" w:lastRow="0" w:firstColumn="0" w:lastColumn="0" w:oddVBand="0" w:evenVBand="0" w:oddHBand="1"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1350" w:type="dxa"/>
            <w:tcBorders>
              <w:top w:val="none" w:sz="0" w:space="0" w:color="auto"/>
              <w:bottom w:val="none" w:sz="0" w:space="0" w:color="auto"/>
              <w:right w:val="none" w:sz="0" w:space="0" w:color="auto"/>
            </w:tcBorders>
          </w:tcPr>
          <w:p w14:paraId="2D664D11" w14:textId="1992810E" w:rsidR="00C934B3" w:rsidRPr="00C67B99" w:rsidRDefault="00C934B3" w:rsidP="00FE2209">
            <w:pPr>
              <w:rPr>
                <w:rFonts w:ascii="Calibri" w:eastAsia="Arial" w:hAnsi="Calibri" w:cs="Calibri"/>
                <w:b w:val="0"/>
                <w:bCs w:val="0"/>
                <w:i/>
                <w:iCs/>
                <w:color w:val="000000" w:themeColor="text1"/>
              </w:rPr>
            </w:pPr>
            <w:r w:rsidRPr="00C67B99">
              <w:rPr>
                <w:rFonts w:ascii="Calibri" w:eastAsia="Arial" w:hAnsi="Calibri" w:cs="Calibri"/>
                <w:color w:val="000000" w:themeColor="text1"/>
                <w:spacing w:val="-1"/>
              </w:rPr>
              <w:t>Product</w:t>
            </w:r>
          </w:p>
        </w:tc>
        <w:tc>
          <w:tcPr>
            <w:tcW w:w="4865" w:type="dxa"/>
            <w:tcBorders>
              <w:top w:val="none" w:sz="0" w:space="0" w:color="auto"/>
              <w:bottom w:val="none" w:sz="0" w:space="0" w:color="auto"/>
            </w:tcBorders>
          </w:tcPr>
          <w:p w14:paraId="48A74C6F" w14:textId="554E87EF" w:rsidR="00C934B3" w:rsidRPr="00C67B99" w:rsidRDefault="00C934B3" w:rsidP="00D4170D">
            <w:pPr>
              <w:cnfStyle w:val="000000100000" w:firstRow="0" w:lastRow="0" w:firstColumn="0" w:lastColumn="0" w:oddVBand="0" w:evenVBand="0" w:oddHBand="1" w:evenHBand="0" w:firstRowFirstColumn="0" w:firstRowLastColumn="0" w:lastRowFirstColumn="0" w:lastRowLastColumn="0"/>
              <w:rPr>
                <w:rFonts w:ascii="Calibri" w:eastAsia="Arial" w:hAnsi="Calibri" w:cs="Calibri"/>
                <w:color w:val="000000" w:themeColor="text1"/>
                <w:spacing w:val="-1"/>
              </w:rPr>
            </w:pPr>
            <w:r w:rsidRPr="00C67B99">
              <w:rPr>
                <w:rFonts w:ascii="Calibri" w:eastAsia="Arial" w:hAnsi="Calibri" w:cs="Calibri"/>
                <w:color w:val="000000" w:themeColor="text1"/>
              </w:rPr>
              <w:t xml:space="preserve">(Actual Price – Budgeted </w:t>
            </w:r>
            <w:proofErr w:type="gramStart"/>
            <w:r w:rsidRPr="00C67B99">
              <w:rPr>
                <w:rFonts w:ascii="Calibri" w:eastAsia="Arial" w:hAnsi="Calibri" w:cs="Calibri"/>
                <w:color w:val="000000" w:themeColor="text1"/>
              </w:rPr>
              <w:t>Price )</w:t>
            </w:r>
            <w:proofErr w:type="gramEnd"/>
            <w:r w:rsidRPr="00C67B99">
              <w:rPr>
                <w:rFonts w:ascii="Calibri" w:eastAsia="Arial" w:hAnsi="Calibri" w:cs="Calibri"/>
                <w:color w:val="000000" w:themeColor="text1"/>
              </w:rPr>
              <w:t xml:space="preserve"> x Actual Sales</w:t>
            </w:r>
          </w:p>
        </w:tc>
        <w:tc>
          <w:tcPr>
            <w:tcW w:w="360" w:type="dxa"/>
            <w:tcBorders>
              <w:top w:val="none" w:sz="0" w:space="0" w:color="auto"/>
              <w:bottom w:val="none" w:sz="0" w:space="0" w:color="auto"/>
            </w:tcBorders>
          </w:tcPr>
          <w:p w14:paraId="7DB33D42" w14:textId="0D41937E" w:rsidR="00C934B3" w:rsidRPr="00C67B99" w:rsidRDefault="00C934B3" w:rsidP="00C934B3">
            <w:pPr>
              <w:pStyle w:val="NoSpacing"/>
              <w:cnfStyle w:val="000000100000" w:firstRow="0" w:lastRow="0" w:firstColumn="0" w:lastColumn="0" w:oddVBand="0" w:evenVBand="0" w:oddHBand="1" w:evenHBand="0" w:firstRowFirstColumn="0" w:firstRowLastColumn="0" w:lastRowFirstColumn="0" w:lastRowLastColumn="0"/>
              <w:rPr>
                <w:rFonts w:ascii="Calibri" w:eastAsia="Arial" w:hAnsi="Calibri"/>
              </w:rPr>
            </w:pPr>
            <w:r w:rsidRPr="00C67B99">
              <w:rPr>
                <w:rFonts w:ascii="Calibri" w:eastAsia="Arial" w:hAnsi="Calibri"/>
              </w:rPr>
              <w:t>=</w:t>
            </w:r>
          </w:p>
        </w:tc>
        <w:tc>
          <w:tcPr>
            <w:tcW w:w="3145" w:type="dxa"/>
            <w:gridSpan w:val="3"/>
            <w:tcBorders>
              <w:top w:val="none" w:sz="0" w:space="0" w:color="auto"/>
              <w:bottom w:val="none" w:sz="0" w:space="0" w:color="auto"/>
            </w:tcBorders>
          </w:tcPr>
          <w:p w14:paraId="00DAD56F" w14:textId="6FB4581B" w:rsidR="00C934B3" w:rsidRPr="00C67B99" w:rsidRDefault="00C934B3" w:rsidP="00C934B3">
            <w:pPr>
              <w:jc w:val="center"/>
              <w:cnfStyle w:val="000000100000" w:firstRow="0" w:lastRow="0" w:firstColumn="0" w:lastColumn="0" w:oddVBand="0" w:evenVBand="0" w:oddHBand="1" w:evenHBand="0" w:firstRowFirstColumn="0" w:firstRowLastColumn="0" w:lastRowFirstColumn="0" w:lastRowLastColumn="0"/>
              <w:rPr>
                <w:rFonts w:ascii="Calibri" w:eastAsia="Arial" w:hAnsi="Calibri" w:cs="Calibri"/>
                <w:color w:val="000000" w:themeColor="text1"/>
                <w:spacing w:val="-1"/>
              </w:rPr>
            </w:pPr>
            <w:r w:rsidRPr="00C67B99">
              <w:rPr>
                <w:rFonts w:ascii="Calibri" w:eastAsia="Arial" w:hAnsi="Calibri" w:cs="Calibri"/>
                <w:color w:val="000000" w:themeColor="text1"/>
                <w:spacing w:val="-1"/>
              </w:rPr>
              <w:t>Variance</w:t>
            </w:r>
          </w:p>
        </w:tc>
      </w:tr>
      <w:tr w:rsidR="00C934B3" w:rsidRPr="00C67B99" w14:paraId="12586955" w14:textId="663AAAF6" w:rsidTr="004B7664">
        <w:trPr>
          <w:trHeight w:val="348"/>
        </w:trPr>
        <w:tc>
          <w:tcPr>
            <w:cnfStyle w:val="001000000000" w:firstRow="0" w:lastRow="0" w:firstColumn="1" w:lastColumn="0" w:oddVBand="0" w:evenVBand="0" w:oddHBand="0" w:evenHBand="0" w:firstRowFirstColumn="0" w:firstRowLastColumn="0" w:lastRowFirstColumn="0" w:lastRowLastColumn="0"/>
            <w:tcW w:w="1350" w:type="dxa"/>
            <w:tcBorders>
              <w:right w:val="none" w:sz="0" w:space="0" w:color="auto"/>
            </w:tcBorders>
          </w:tcPr>
          <w:p w14:paraId="520B8464" w14:textId="5D3FB0ED" w:rsidR="00C934B3" w:rsidRPr="00C67B99" w:rsidRDefault="00C934B3" w:rsidP="00C934B3">
            <w:pPr>
              <w:pStyle w:val="NoSpacing"/>
              <w:rPr>
                <w:rFonts w:ascii="Calibri" w:eastAsia="Arial" w:hAnsi="Calibri"/>
              </w:rPr>
            </w:pPr>
            <w:r w:rsidRPr="00C67B99">
              <w:rPr>
                <w:rFonts w:ascii="Calibri" w:eastAsia="Arial" w:hAnsi="Calibri"/>
              </w:rPr>
              <w:t>X</w:t>
            </w:r>
          </w:p>
        </w:tc>
        <w:tc>
          <w:tcPr>
            <w:tcW w:w="4865" w:type="dxa"/>
          </w:tcPr>
          <w:p w14:paraId="1EE2D974" w14:textId="774E5B8D" w:rsidR="00C934B3" w:rsidRPr="00C67B99" w:rsidRDefault="00C934B3" w:rsidP="00D4170D">
            <w:pPr>
              <w:cnfStyle w:val="000000000000" w:firstRow="0" w:lastRow="0" w:firstColumn="0" w:lastColumn="0" w:oddVBand="0" w:evenVBand="0" w:oddHBand="0" w:evenHBand="0" w:firstRowFirstColumn="0" w:firstRowLastColumn="0" w:lastRowFirstColumn="0" w:lastRowLastColumn="0"/>
              <w:rPr>
                <w:rFonts w:ascii="Calibri" w:eastAsia="Arial" w:hAnsi="Calibri" w:cs="Calibri"/>
                <w:color w:val="000000" w:themeColor="text1"/>
              </w:rPr>
            </w:pPr>
            <w:r w:rsidRPr="00C67B99">
              <w:rPr>
                <w:rFonts w:ascii="Calibri" w:eastAsia="Arial" w:hAnsi="Calibri" w:cs="Calibri"/>
                <w:color w:val="000000" w:themeColor="text1"/>
              </w:rPr>
              <w:t>(</w:t>
            </w:r>
            <w:r w:rsidRPr="00C67B99">
              <w:rPr>
                <w:rFonts w:ascii="Calibri" w:eastAsia="Arial" w:hAnsi="Calibri" w:cs="Calibri"/>
                <w:color w:val="000000" w:themeColor="text1"/>
                <w:spacing w:val="-1"/>
              </w:rPr>
              <w:t>£45</w:t>
            </w:r>
            <w:r w:rsidRPr="00C67B99">
              <w:rPr>
                <w:rFonts w:ascii="Calibri" w:eastAsia="Arial" w:hAnsi="Calibri" w:cs="Calibri"/>
                <w:color w:val="000000" w:themeColor="text1"/>
              </w:rPr>
              <w:t xml:space="preserve">– </w:t>
            </w:r>
            <w:r w:rsidRPr="00C67B99">
              <w:rPr>
                <w:rFonts w:ascii="Calibri" w:eastAsia="Arial" w:hAnsi="Calibri" w:cs="Calibri"/>
                <w:color w:val="000000" w:themeColor="text1"/>
                <w:spacing w:val="-1"/>
              </w:rPr>
              <w:t>£</w:t>
            </w:r>
            <w:proofErr w:type="gramStart"/>
            <w:r w:rsidRPr="00C67B99">
              <w:rPr>
                <w:rFonts w:ascii="Calibri" w:eastAsia="Arial" w:hAnsi="Calibri" w:cs="Calibri"/>
                <w:color w:val="000000" w:themeColor="text1"/>
                <w:spacing w:val="-1"/>
              </w:rPr>
              <w:t>35</w:t>
            </w:r>
            <w:r w:rsidRPr="00C67B99">
              <w:rPr>
                <w:rFonts w:ascii="Calibri" w:eastAsia="Arial" w:hAnsi="Calibri" w:cs="Calibri"/>
                <w:color w:val="000000" w:themeColor="text1"/>
              </w:rPr>
              <w:t xml:space="preserve"> )</w:t>
            </w:r>
            <w:proofErr w:type="gramEnd"/>
            <w:r w:rsidRPr="00C67B99">
              <w:rPr>
                <w:rFonts w:ascii="Calibri" w:eastAsia="Arial" w:hAnsi="Calibri" w:cs="Calibri"/>
                <w:color w:val="000000" w:themeColor="text1"/>
              </w:rPr>
              <w:t xml:space="preserve"> x 850 units</w:t>
            </w:r>
            <w:r w:rsidRPr="00C67B99">
              <w:rPr>
                <w:rFonts w:ascii="Calibri" w:eastAsia="Arial" w:hAnsi="Calibri" w:cs="Calibri"/>
                <w:color w:val="000000" w:themeColor="text1"/>
                <w:spacing w:val="-1"/>
              </w:rPr>
              <w:t xml:space="preserve"> </w:t>
            </w:r>
          </w:p>
        </w:tc>
        <w:tc>
          <w:tcPr>
            <w:tcW w:w="360" w:type="dxa"/>
          </w:tcPr>
          <w:p w14:paraId="62875DDE" w14:textId="58B343ED" w:rsidR="00C934B3" w:rsidRPr="00C67B99" w:rsidRDefault="00C934B3" w:rsidP="00C934B3">
            <w:pPr>
              <w:ind w:firstLine="0"/>
              <w:cnfStyle w:val="000000000000" w:firstRow="0" w:lastRow="0" w:firstColumn="0" w:lastColumn="0" w:oddVBand="0" w:evenVBand="0" w:oddHBand="0" w:evenHBand="0" w:firstRowFirstColumn="0" w:firstRowLastColumn="0" w:lastRowFirstColumn="0" w:lastRowLastColumn="0"/>
              <w:rPr>
                <w:rFonts w:ascii="Calibri" w:eastAsia="Arial" w:hAnsi="Calibri" w:cs="Calibri"/>
                <w:color w:val="000000" w:themeColor="text1"/>
                <w:spacing w:val="-1"/>
              </w:rPr>
            </w:pPr>
            <w:r w:rsidRPr="00C67B99">
              <w:rPr>
                <w:rFonts w:ascii="Calibri" w:eastAsia="Arial" w:hAnsi="Calibri"/>
              </w:rPr>
              <w:t>=</w:t>
            </w:r>
          </w:p>
        </w:tc>
        <w:tc>
          <w:tcPr>
            <w:tcW w:w="1435" w:type="dxa"/>
          </w:tcPr>
          <w:p w14:paraId="7FBD0AE8" w14:textId="7D66287D" w:rsidR="00C934B3" w:rsidRPr="00C67B99" w:rsidRDefault="00C934B3" w:rsidP="00D4170D">
            <w:pPr>
              <w:cnfStyle w:val="000000000000" w:firstRow="0" w:lastRow="0" w:firstColumn="0" w:lastColumn="0" w:oddVBand="0" w:evenVBand="0" w:oddHBand="0" w:evenHBand="0" w:firstRowFirstColumn="0" w:firstRowLastColumn="0" w:lastRowFirstColumn="0" w:lastRowLastColumn="0"/>
              <w:rPr>
                <w:rFonts w:ascii="Calibri" w:eastAsia="Arial" w:hAnsi="Calibri" w:cs="Calibri"/>
                <w:color w:val="000000" w:themeColor="text1"/>
              </w:rPr>
            </w:pPr>
            <w:r w:rsidRPr="00C67B99">
              <w:rPr>
                <w:rFonts w:ascii="Calibri" w:eastAsia="Arial" w:hAnsi="Calibri" w:cs="Calibri"/>
                <w:color w:val="000000" w:themeColor="text1"/>
                <w:spacing w:val="-1"/>
              </w:rPr>
              <w:t>£8,500</w:t>
            </w:r>
          </w:p>
        </w:tc>
        <w:tc>
          <w:tcPr>
            <w:tcW w:w="1710" w:type="dxa"/>
            <w:gridSpan w:val="2"/>
          </w:tcPr>
          <w:p w14:paraId="73BD7C94" w14:textId="58F588E6" w:rsidR="00C934B3" w:rsidRPr="00C67B99" w:rsidRDefault="00D343B0" w:rsidP="00D4170D">
            <w:pPr>
              <w:cnfStyle w:val="000000000000" w:firstRow="0" w:lastRow="0" w:firstColumn="0" w:lastColumn="0" w:oddVBand="0" w:evenVBand="0" w:oddHBand="0" w:evenHBand="0" w:firstRowFirstColumn="0" w:firstRowLastColumn="0" w:lastRowFirstColumn="0" w:lastRowLastColumn="0"/>
              <w:rPr>
                <w:rFonts w:ascii="Calibri" w:eastAsia="Arial" w:hAnsi="Calibri" w:cs="Calibri"/>
                <w:color w:val="000000" w:themeColor="text1"/>
                <w:spacing w:val="-1"/>
              </w:rPr>
            </w:pPr>
            <w:proofErr w:type="spellStart"/>
            <w:r>
              <w:rPr>
                <w:rFonts w:ascii="Calibri" w:eastAsia="Arial" w:hAnsi="Calibri" w:cs="Calibri"/>
                <w:color w:val="000000" w:themeColor="text1"/>
                <w:spacing w:val="-1"/>
              </w:rPr>
              <w:t>Favourable</w:t>
            </w:r>
            <w:proofErr w:type="spellEnd"/>
          </w:p>
        </w:tc>
      </w:tr>
      <w:tr w:rsidR="00C934B3" w:rsidRPr="00C67B99" w14:paraId="58682628" w14:textId="47611D92" w:rsidTr="004B7664">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1350" w:type="dxa"/>
            <w:tcBorders>
              <w:top w:val="none" w:sz="0" w:space="0" w:color="auto"/>
              <w:bottom w:val="none" w:sz="0" w:space="0" w:color="auto"/>
              <w:right w:val="none" w:sz="0" w:space="0" w:color="auto"/>
            </w:tcBorders>
          </w:tcPr>
          <w:p w14:paraId="64CDAFE1" w14:textId="38927E8E" w:rsidR="00C934B3" w:rsidRPr="00C67B99" w:rsidRDefault="00C934B3" w:rsidP="00C934B3">
            <w:pPr>
              <w:pStyle w:val="NoSpacing"/>
              <w:rPr>
                <w:rFonts w:ascii="Calibri" w:eastAsia="Arial" w:hAnsi="Calibri"/>
              </w:rPr>
            </w:pPr>
            <w:r w:rsidRPr="00C67B99">
              <w:rPr>
                <w:rFonts w:ascii="Calibri" w:eastAsia="Arial" w:hAnsi="Calibri"/>
              </w:rPr>
              <w:t>Y</w:t>
            </w:r>
          </w:p>
        </w:tc>
        <w:tc>
          <w:tcPr>
            <w:tcW w:w="4865" w:type="dxa"/>
            <w:tcBorders>
              <w:top w:val="none" w:sz="0" w:space="0" w:color="auto"/>
              <w:bottom w:val="none" w:sz="0" w:space="0" w:color="auto"/>
            </w:tcBorders>
          </w:tcPr>
          <w:p w14:paraId="41E127F3" w14:textId="21F6C3C4" w:rsidR="00C934B3" w:rsidRPr="00C67B99" w:rsidRDefault="00C934B3" w:rsidP="00D4170D">
            <w:pPr>
              <w:cnfStyle w:val="000000100000" w:firstRow="0" w:lastRow="0" w:firstColumn="0" w:lastColumn="0" w:oddVBand="0" w:evenVBand="0" w:oddHBand="1" w:evenHBand="0" w:firstRowFirstColumn="0" w:firstRowLastColumn="0" w:lastRowFirstColumn="0" w:lastRowLastColumn="0"/>
              <w:rPr>
                <w:rFonts w:ascii="Calibri" w:eastAsia="Arial" w:hAnsi="Calibri" w:cs="Calibri"/>
                <w:color w:val="000000" w:themeColor="text1"/>
                <w:spacing w:val="-1"/>
              </w:rPr>
            </w:pPr>
            <w:r w:rsidRPr="00C67B99">
              <w:rPr>
                <w:rFonts w:ascii="Calibri" w:eastAsia="Arial" w:hAnsi="Calibri" w:cs="Calibri"/>
                <w:color w:val="000000" w:themeColor="text1"/>
              </w:rPr>
              <w:t>(</w:t>
            </w:r>
            <w:r w:rsidRPr="00C67B99">
              <w:rPr>
                <w:rFonts w:ascii="Calibri" w:eastAsia="Arial" w:hAnsi="Calibri" w:cs="Calibri"/>
                <w:color w:val="000000" w:themeColor="text1"/>
                <w:spacing w:val="-1"/>
              </w:rPr>
              <w:t>£37</w:t>
            </w:r>
            <w:r w:rsidRPr="00C67B99">
              <w:rPr>
                <w:rFonts w:ascii="Calibri" w:eastAsia="Arial" w:hAnsi="Calibri" w:cs="Calibri"/>
                <w:color w:val="000000" w:themeColor="text1"/>
              </w:rPr>
              <w:t xml:space="preserve">– </w:t>
            </w:r>
            <w:r w:rsidRPr="00C67B99">
              <w:rPr>
                <w:rFonts w:ascii="Calibri" w:eastAsia="Arial" w:hAnsi="Calibri" w:cs="Calibri"/>
                <w:color w:val="000000" w:themeColor="text1"/>
                <w:spacing w:val="-1"/>
              </w:rPr>
              <w:t>£</w:t>
            </w:r>
            <w:proofErr w:type="gramStart"/>
            <w:r w:rsidRPr="00C67B99">
              <w:rPr>
                <w:rFonts w:ascii="Calibri" w:eastAsia="Arial" w:hAnsi="Calibri" w:cs="Calibri"/>
                <w:color w:val="000000" w:themeColor="text1"/>
                <w:spacing w:val="-1"/>
              </w:rPr>
              <w:t>30</w:t>
            </w:r>
            <w:r w:rsidRPr="00C67B99">
              <w:rPr>
                <w:rFonts w:ascii="Calibri" w:eastAsia="Arial" w:hAnsi="Calibri" w:cs="Calibri"/>
                <w:color w:val="000000" w:themeColor="text1"/>
              </w:rPr>
              <w:t xml:space="preserve"> )</w:t>
            </w:r>
            <w:proofErr w:type="gramEnd"/>
            <w:r w:rsidRPr="00C67B99">
              <w:rPr>
                <w:rFonts w:ascii="Calibri" w:eastAsia="Arial" w:hAnsi="Calibri" w:cs="Calibri"/>
                <w:color w:val="000000" w:themeColor="text1"/>
              </w:rPr>
              <w:t xml:space="preserve"> x 750 units</w:t>
            </w:r>
          </w:p>
        </w:tc>
        <w:tc>
          <w:tcPr>
            <w:tcW w:w="360" w:type="dxa"/>
            <w:tcBorders>
              <w:top w:val="none" w:sz="0" w:space="0" w:color="auto"/>
              <w:bottom w:val="none" w:sz="0" w:space="0" w:color="auto"/>
            </w:tcBorders>
          </w:tcPr>
          <w:p w14:paraId="057E72F8" w14:textId="7041C6B1" w:rsidR="00C934B3" w:rsidRPr="00C67B99" w:rsidRDefault="00C934B3" w:rsidP="00C934B3">
            <w:pPr>
              <w:pStyle w:val="NoSpacing"/>
              <w:cnfStyle w:val="000000100000" w:firstRow="0" w:lastRow="0" w:firstColumn="0" w:lastColumn="0" w:oddVBand="0" w:evenVBand="0" w:oddHBand="1" w:evenHBand="0" w:firstRowFirstColumn="0" w:firstRowLastColumn="0" w:lastRowFirstColumn="0" w:lastRowLastColumn="0"/>
              <w:rPr>
                <w:rFonts w:ascii="Calibri" w:eastAsia="Arial" w:hAnsi="Calibri" w:cs="Calibri"/>
                <w:color w:val="000000" w:themeColor="text1"/>
                <w:spacing w:val="-1"/>
              </w:rPr>
            </w:pPr>
            <w:r w:rsidRPr="00C67B99">
              <w:rPr>
                <w:rFonts w:ascii="Calibri" w:eastAsia="Arial" w:hAnsi="Calibri"/>
              </w:rPr>
              <w:t>=</w:t>
            </w:r>
          </w:p>
        </w:tc>
        <w:tc>
          <w:tcPr>
            <w:tcW w:w="1435" w:type="dxa"/>
            <w:tcBorders>
              <w:top w:val="none" w:sz="0" w:space="0" w:color="auto"/>
              <w:bottom w:val="none" w:sz="0" w:space="0" w:color="auto"/>
            </w:tcBorders>
          </w:tcPr>
          <w:p w14:paraId="75C66D9D" w14:textId="68B8250A" w:rsidR="00C934B3" w:rsidRPr="00C67B99" w:rsidRDefault="00C934B3" w:rsidP="00D4170D">
            <w:pPr>
              <w:cnfStyle w:val="000000100000" w:firstRow="0" w:lastRow="0" w:firstColumn="0" w:lastColumn="0" w:oddVBand="0" w:evenVBand="0" w:oddHBand="1" w:evenHBand="0" w:firstRowFirstColumn="0" w:firstRowLastColumn="0" w:lastRowFirstColumn="0" w:lastRowLastColumn="0"/>
              <w:rPr>
                <w:rFonts w:ascii="Calibri" w:eastAsia="Arial" w:hAnsi="Calibri" w:cs="Calibri"/>
                <w:color w:val="000000" w:themeColor="text1"/>
                <w:spacing w:val="-1"/>
              </w:rPr>
            </w:pPr>
            <w:r w:rsidRPr="00C67B99">
              <w:rPr>
                <w:rFonts w:ascii="Calibri" w:eastAsia="Arial" w:hAnsi="Calibri" w:cs="Calibri"/>
                <w:color w:val="000000" w:themeColor="text1"/>
                <w:spacing w:val="-1"/>
              </w:rPr>
              <w:t>£5,250</w:t>
            </w:r>
          </w:p>
        </w:tc>
        <w:tc>
          <w:tcPr>
            <w:tcW w:w="1710" w:type="dxa"/>
            <w:gridSpan w:val="2"/>
            <w:tcBorders>
              <w:top w:val="none" w:sz="0" w:space="0" w:color="auto"/>
              <w:bottom w:val="none" w:sz="0" w:space="0" w:color="auto"/>
            </w:tcBorders>
          </w:tcPr>
          <w:p w14:paraId="73B841C7" w14:textId="1B8CFACF" w:rsidR="00C934B3" w:rsidRPr="00C67B99" w:rsidRDefault="00D343B0" w:rsidP="00D4170D">
            <w:pPr>
              <w:cnfStyle w:val="000000100000" w:firstRow="0" w:lastRow="0" w:firstColumn="0" w:lastColumn="0" w:oddVBand="0" w:evenVBand="0" w:oddHBand="1" w:evenHBand="0" w:firstRowFirstColumn="0" w:firstRowLastColumn="0" w:lastRowFirstColumn="0" w:lastRowLastColumn="0"/>
              <w:rPr>
                <w:rFonts w:ascii="Calibri" w:eastAsia="Arial" w:hAnsi="Calibri" w:cs="Calibri"/>
                <w:color w:val="000000" w:themeColor="text1"/>
                <w:spacing w:val="-1"/>
              </w:rPr>
            </w:pPr>
            <w:proofErr w:type="spellStart"/>
            <w:r>
              <w:rPr>
                <w:rFonts w:ascii="Calibri" w:eastAsia="Arial" w:hAnsi="Calibri" w:cs="Calibri"/>
                <w:color w:val="000000" w:themeColor="text1"/>
                <w:spacing w:val="-1"/>
              </w:rPr>
              <w:t>Favourable</w:t>
            </w:r>
            <w:proofErr w:type="spellEnd"/>
          </w:p>
        </w:tc>
      </w:tr>
    </w:tbl>
    <w:p w14:paraId="725EAC8E" w14:textId="350EC789" w:rsidR="00C934B3" w:rsidRDefault="00C934B3" w:rsidP="00C934B3">
      <w:pPr>
        <w:ind w:firstLine="0"/>
        <w:jc w:val="both"/>
        <w:rPr>
          <w:rFonts w:ascii="Calibri" w:eastAsia="Arial" w:hAnsi="Calibri" w:cs="Calibri"/>
          <w:color w:val="000000" w:themeColor="text1"/>
        </w:rPr>
      </w:pPr>
    </w:p>
    <w:p w14:paraId="1309A7AB" w14:textId="7F1ECD56" w:rsidR="00C934B3" w:rsidRDefault="00C934B3" w:rsidP="00C934B3">
      <w:pPr>
        <w:ind w:firstLine="0"/>
        <w:jc w:val="both"/>
        <w:rPr>
          <w:rFonts w:ascii="Calibri" w:eastAsia="Arial" w:hAnsi="Calibri" w:cs="Calibri"/>
          <w:color w:val="000000" w:themeColor="text1"/>
        </w:rPr>
      </w:pPr>
    </w:p>
    <w:p w14:paraId="4F418FAD" w14:textId="4EE2325C" w:rsidR="00054AE9" w:rsidRPr="00081E44" w:rsidRDefault="00C934B3" w:rsidP="00C934B3">
      <w:pPr>
        <w:ind w:firstLine="0"/>
        <w:jc w:val="both"/>
        <w:rPr>
          <w:rFonts w:ascii="Calibri" w:eastAsia="Arial" w:hAnsi="Calibri" w:cs="Calibri"/>
          <w:color w:val="000000" w:themeColor="text1"/>
          <w:sz w:val="24"/>
          <w:szCs w:val="24"/>
        </w:rPr>
      </w:pPr>
      <w:r w:rsidRPr="00081E44">
        <w:rPr>
          <w:rFonts w:ascii="Calibri" w:eastAsia="Arial" w:hAnsi="Calibri" w:cs="Calibri"/>
          <w:color w:val="000000" w:themeColor="text1"/>
          <w:sz w:val="24"/>
          <w:szCs w:val="24"/>
        </w:rPr>
        <w:t>During the second quarter of 2020, XLG registered higher prices compared to forecasted values</w:t>
      </w:r>
      <w:r w:rsidR="00054AE9" w:rsidRPr="00081E44">
        <w:rPr>
          <w:rFonts w:ascii="Calibri" w:eastAsia="Arial" w:hAnsi="Calibri" w:cs="Calibri"/>
          <w:color w:val="000000" w:themeColor="text1"/>
          <w:sz w:val="24"/>
          <w:szCs w:val="24"/>
        </w:rPr>
        <w:t xml:space="preserve"> leading to a </w:t>
      </w:r>
      <w:proofErr w:type="spellStart"/>
      <w:r w:rsidR="00D343B0" w:rsidRPr="00081E44">
        <w:rPr>
          <w:rFonts w:ascii="Calibri" w:eastAsia="Arial" w:hAnsi="Calibri" w:cs="Calibri"/>
          <w:color w:val="000000" w:themeColor="text1"/>
          <w:sz w:val="24"/>
          <w:szCs w:val="24"/>
        </w:rPr>
        <w:t>favourable</w:t>
      </w:r>
      <w:proofErr w:type="spellEnd"/>
      <w:r w:rsidR="00054AE9" w:rsidRPr="00081E44">
        <w:rPr>
          <w:rFonts w:ascii="Calibri" w:eastAsia="Arial" w:hAnsi="Calibri" w:cs="Calibri"/>
          <w:color w:val="000000" w:themeColor="text1"/>
          <w:sz w:val="24"/>
          <w:szCs w:val="24"/>
        </w:rPr>
        <w:t xml:space="preserve"> variance for both Product X and Product Y</w:t>
      </w:r>
      <w:r w:rsidRPr="00081E44">
        <w:rPr>
          <w:rFonts w:ascii="Calibri" w:eastAsia="Arial" w:hAnsi="Calibri" w:cs="Calibri"/>
          <w:color w:val="000000" w:themeColor="text1"/>
          <w:sz w:val="24"/>
          <w:szCs w:val="24"/>
        </w:rPr>
        <w:t xml:space="preserve">. Product X saw a 29% price increase while Product Y’s sales </w:t>
      </w:r>
      <w:r w:rsidR="008C4068" w:rsidRPr="00081E44">
        <w:rPr>
          <w:rFonts w:ascii="Calibri" w:eastAsia="Arial" w:hAnsi="Calibri" w:cs="Calibri"/>
          <w:color w:val="000000" w:themeColor="text1"/>
          <w:sz w:val="24"/>
          <w:szCs w:val="24"/>
        </w:rPr>
        <w:t>were</w:t>
      </w:r>
      <w:r w:rsidRPr="00081E44">
        <w:rPr>
          <w:rFonts w:ascii="Calibri" w:eastAsia="Arial" w:hAnsi="Calibri" w:cs="Calibri"/>
          <w:color w:val="000000" w:themeColor="text1"/>
          <w:sz w:val="24"/>
          <w:szCs w:val="24"/>
        </w:rPr>
        <w:t xml:space="preserve"> higher by 23%. </w:t>
      </w:r>
    </w:p>
    <w:p w14:paraId="0EA1649A" w14:textId="77777777" w:rsidR="00054AE9" w:rsidRPr="00081E44" w:rsidRDefault="00054AE9" w:rsidP="00C934B3">
      <w:pPr>
        <w:ind w:firstLine="0"/>
        <w:jc w:val="both"/>
        <w:rPr>
          <w:rFonts w:ascii="Calibri" w:eastAsia="Arial" w:hAnsi="Calibri" w:cs="Calibri"/>
          <w:color w:val="000000" w:themeColor="text1"/>
          <w:sz w:val="24"/>
          <w:szCs w:val="24"/>
        </w:rPr>
      </w:pPr>
    </w:p>
    <w:p w14:paraId="5BB85793" w14:textId="2131CD65" w:rsidR="00C934B3" w:rsidRPr="00081E44" w:rsidRDefault="00C934B3" w:rsidP="00C934B3">
      <w:pPr>
        <w:ind w:firstLine="0"/>
        <w:jc w:val="both"/>
        <w:rPr>
          <w:rFonts w:ascii="Calibri" w:eastAsia="Arial" w:hAnsi="Calibri" w:cs="Calibri"/>
          <w:color w:val="000000" w:themeColor="text1"/>
          <w:sz w:val="24"/>
          <w:szCs w:val="24"/>
        </w:rPr>
      </w:pPr>
      <w:r w:rsidRPr="00081E44">
        <w:rPr>
          <w:rFonts w:ascii="Calibri" w:eastAsia="Arial" w:hAnsi="Calibri" w:cs="Calibri"/>
          <w:color w:val="000000" w:themeColor="text1"/>
          <w:sz w:val="24"/>
          <w:szCs w:val="24"/>
        </w:rPr>
        <w:t xml:space="preserve">The increase in price is partly due to the increase in </w:t>
      </w:r>
      <w:r w:rsidR="00054AE9" w:rsidRPr="00081E44">
        <w:rPr>
          <w:rFonts w:ascii="Calibri" w:eastAsia="Arial" w:hAnsi="Calibri" w:cs="Calibri"/>
          <w:color w:val="000000" w:themeColor="text1"/>
          <w:sz w:val="24"/>
          <w:szCs w:val="24"/>
        </w:rPr>
        <w:t xml:space="preserve">the purchase price of raw materials and the unexpected increase in demand for cleaning products due to the pandemic. </w:t>
      </w:r>
      <w:r w:rsidRPr="00081E44">
        <w:rPr>
          <w:rFonts w:ascii="Calibri" w:eastAsia="Arial" w:hAnsi="Calibri" w:cs="Calibri"/>
          <w:color w:val="000000" w:themeColor="text1"/>
          <w:sz w:val="24"/>
          <w:szCs w:val="24"/>
        </w:rPr>
        <w:t xml:space="preserve"> </w:t>
      </w:r>
    </w:p>
    <w:p w14:paraId="5318F293" w14:textId="77777777" w:rsidR="00C934B3" w:rsidRPr="00081E44" w:rsidRDefault="00C934B3" w:rsidP="00C934B3">
      <w:pPr>
        <w:ind w:firstLine="0"/>
        <w:jc w:val="both"/>
        <w:rPr>
          <w:rFonts w:ascii="Calibri" w:eastAsia="Arial" w:hAnsi="Calibri" w:cs="Calibri"/>
          <w:color w:val="000000" w:themeColor="text1"/>
          <w:sz w:val="24"/>
          <w:szCs w:val="24"/>
        </w:rPr>
      </w:pPr>
    </w:p>
    <w:p w14:paraId="20C84911" w14:textId="3EA7CF24" w:rsidR="00C934B3" w:rsidRDefault="00C934B3" w:rsidP="00FE2209">
      <w:pPr>
        <w:jc w:val="both"/>
        <w:rPr>
          <w:rFonts w:ascii="Calibri" w:eastAsia="Arial" w:hAnsi="Calibri" w:cs="Calibri"/>
          <w:b/>
          <w:bCs/>
          <w:color w:val="000000" w:themeColor="text1"/>
        </w:rPr>
      </w:pPr>
    </w:p>
    <w:tbl>
      <w:tblPr>
        <w:tblStyle w:val="GridTable4-Accent6"/>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0"/>
        <w:gridCol w:w="4505"/>
        <w:gridCol w:w="450"/>
        <w:gridCol w:w="1705"/>
        <w:gridCol w:w="1205"/>
        <w:gridCol w:w="505"/>
      </w:tblGrid>
      <w:tr w:rsidR="00C934B3" w:rsidRPr="00C67B99" w14:paraId="5877673F" w14:textId="77777777" w:rsidTr="004B7664">
        <w:trPr>
          <w:gridAfter w:val="1"/>
          <w:cnfStyle w:val="100000000000" w:firstRow="1" w:lastRow="0" w:firstColumn="0" w:lastColumn="0" w:oddVBand="0" w:evenVBand="0" w:oddHBand="0" w:evenHBand="0" w:firstRowFirstColumn="0" w:firstRowLastColumn="0" w:lastRowFirstColumn="0" w:lastRowLastColumn="0"/>
          <w:wAfter w:w="505" w:type="dxa"/>
          <w:trHeight w:val="314"/>
        </w:trPr>
        <w:tc>
          <w:tcPr>
            <w:cnfStyle w:val="001000000000" w:firstRow="0" w:lastRow="0" w:firstColumn="1" w:lastColumn="0" w:oddVBand="0" w:evenVBand="0" w:oddHBand="0" w:evenHBand="0" w:firstRowFirstColumn="0" w:firstRowLastColumn="0" w:lastRowFirstColumn="0" w:lastRowLastColumn="0"/>
            <w:tcW w:w="9215" w:type="dxa"/>
            <w:gridSpan w:val="5"/>
            <w:tcBorders>
              <w:top w:val="none" w:sz="0" w:space="0" w:color="auto"/>
              <w:left w:val="none" w:sz="0" w:space="0" w:color="auto"/>
              <w:bottom w:val="none" w:sz="0" w:space="0" w:color="auto"/>
              <w:right w:val="none" w:sz="0" w:space="0" w:color="auto"/>
            </w:tcBorders>
          </w:tcPr>
          <w:p w14:paraId="2DD827B0" w14:textId="6A0F9741" w:rsidR="00C934B3" w:rsidRPr="004B7664" w:rsidRDefault="00C934B3" w:rsidP="00D4170D">
            <w:pPr>
              <w:rPr>
                <w:rStyle w:val="IntenseEmphasis"/>
                <w:rFonts w:ascii="Calibri" w:hAnsi="Calibri"/>
                <w:b/>
                <w:bCs/>
                <w:sz w:val="24"/>
                <w:szCs w:val="24"/>
              </w:rPr>
            </w:pPr>
            <w:r w:rsidRPr="004B7664">
              <w:rPr>
                <w:rStyle w:val="IntenseEmphasis"/>
                <w:rFonts w:ascii="Calibri" w:hAnsi="Calibri"/>
                <w:b/>
                <w:bCs/>
                <w:color w:val="FFFFFF" w:themeColor="background1"/>
                <w:sz w:val="24"/>
                <w:szCs w:val="24"/>
              </w:rPr>
              <w:t>Sales Volume Contribution Variance</w:t>
            </w:r>
          </w:p>
        </w:tc>
      </w:tr>
      <w:tr w:rsidR="00C934B3" w:rsidRPr="00C67B99" w14:paraId="29E3D8EE" w14:textId="77777777" w:rsidTr="004B7664">
        <w:trPr>
          <w:cnfStyle w:val="000000100000" w:firstRow="0" w:lastRow="0" w:firstColumn="0" w:lastColumn="0" w:oddVBand="0" w:evenVBand="0" w:oddHBand="1"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1350" w:type="dxa"/>
          </w:tcPr>
          <w:p w14:paraId="77C0D3B2" w14:textId="77777777" w:rsidR="00C934B3" w:rsidRPr="00C67B99" w:rsidRDefault="00C934B3" w:rsidP="00D4170D">
            <w:pPr>
              <w:rPr>
                <w:rFonts w:ascii="Calibri" w:eastAsia="Arial" w:hAnsi="Calibri" w:cs="Calibri"/>
                <w:b w:val="0"/>
                <w:bCs w:val="0"/>
                <w:i/>
                <w:iCs/>
                <w:color w:val="000000" w:themeColor="text1"/>
              </w:rPr>
            </w:pPr>
            <w:r w:rsidRPr="00C67B99">
              <w:rPr>
                <w:rFonts w:ascii="Calibri" w:eastAsia="Arial" w:hAnsi="Calibri" w:cs="Calibri"/>
                <w:color w:val="000000" w:themeColor="text1"/>
                <w:spacing w:val="-1"/>
              </w:rPr>
              <w:t>Product</w:t>
            </w:r>
          </w:p>
        </w:tc>
        <w:tc>
          <w:tcPr>
            <w:tcW w:w="4505" w:type="dxa"/>
          </w:tcPr>
          <w:p w14:paraId="572E4086" w14:textId="77777777" w:rsidR="00C934B3" w:rsidRPr="00C67B99" w:rsidRDefault="00C934B3" w:rsidP="00C934B3">
            <w:pPr>
              <w:ind w:firstLine="0"/>
              <w:jc w:val="both"/>
              <w:cnfStyle w:val="000000100000" w:firstRow="0" w:lastRow="0" w:firstColumn="0" w:lastColumn="0" w:oddVBand="0" w:evenVBand="0" w:oddHBand="1" w:evenHBand="0" w:firstRowFirstColumn="0" w:firstRowLastColumn="0" w:lastRowFirstColumn="0" w:lastRowLastColumn="0"/>
              <w:rPr>
                <w:rFonts w:ascii="Calibri" w:eastAsia="Arial" w:hAnsi="Calibri" w:cs="Calibri"/>
                <w:color w:val="000000" w:themeColor="text1"/>
              </w:rPr>
            </w:pPr>
            <w:r w:rsidRPr="00C67B99">
              <w:rPr>
                <w:rFonts w:ascii="Calibri" w:eastAsia="Arial" w:hAnsi="Calibri" w:cs="Calibri"/>
                <w:color w:val="000000" w:themeColor="text1"/>
              </w:rPr>
              <w:t xml:space="preserve">(Actual Sales Volume – Budgeted Sales Volume) </w:t>
            </w:r>
          </w:p>
          <w:p w14:paraId="3B863E83" w14:textId="7039097F" w:rsidR="00C934B3" w:rsidRPr="00C67B99" w:rsidRDefault="00C934B3" w:rsidP="00C934B3">
            <w:pPr>
              <w:ind w:firstLine="0"/>
              <w:jc w:val="both"/>
              <w:cnfStyle w:val="000000100000" w:firstRow="0" w:lastRow="0" w:firstColumn="0" w:lastColumn="0" w:oddVBand="0" w:evenVBand="0" w:oddHBand="1" w:evenHBand="0" w:firstRowFirstColumn="0" w:firstRowLastColumn="0" w:lastRowFirstColumn="0" w:lastRowLastColumn="0"/>
              <w:rPr>
                <w:rFonts w:ascii="Calibri" w:eastAsia="Arial" w:hAnsi="Calibri" w:cs="Calibri"/>
                <w:color w:val="000000" w:themeColor="text1"/>
                <w:spacing w:val="-1"/>
              </w:rPr>
            </w:pPr>
            <w:r w:rsidRPr="00C67B99">
              <w:rPr>
                <w:rFonts w:ascii="Calibri" w:eastAsia="Arial" w:hAnsi="Calibri" w:cs="Calibri"/>
                <w:color w:val="000000" w:themeColor="text1"/>
              </w:rPr>
              <w:t>x Budgeted Contribution Margin/Unit</w:t>
            </w:r>
          </w:p>
        </w:tc>
        <w:tc>
          <w:tcPr>
            <w:tcW w:w="450" w:type="dxa"/>
          </w:tcPr>
          <w:p w14:paraId="28190254" w14:textId="77777777" w:rsidR="00C934B3" w:rsidRPr="00C67B99" w:rsidRDefault="00C934B3" w:rsidP="00D4170D">
            <w:pPr>
              <w:pStyle w:val="NoSpacing"/>
              <w:cnfStyle w:val="000000100000" w:firstRow="0" w:lastRow="0" w:firstColumn="0" w:lastColumn="0" w:oddVBand="0" w:evenVBand="0" w:oddHBand="1" w:evenHBand="0" w:firstRowFirstColumn="0" w:firstRowLastColumn="0" w:lastRowFirstColumn="0" w:lastRowLastColumn="0"/>
              <w:rPr>
                <w:rFonts w:ascii="Calibri" w:eastAsia="Arial" w:hAnsi="Calibri"/>
              </w:rPr>
            </w:pPr>
            <w:r w:rsidRPr="00C67B99">
              <w:rPr>
                <w:rFonts w:ascii="Calibri" w:eastAsia="Arial" w:hAnsi="Calibri"/>
              </w:rPr>
              <w:t>=</w:t>
            </w:r>
          </w:p>
        </w:tc>
        <w:tc>
          <w:tcPr>
            <w:tcW w:w="3415" w:type="dxa"/>
            <w:gridSpan w:val="3"/>
          </w:tcPr>
          <w:p w14:paraId="627B2914" w14:textId="77777777" w:rsidR="00C934B3" w:rsidRPr="00C67B99" w:rsidRDefault="00C934B3" w:rsidP="00D4170D">
            <w:pPr>
              <w:jc w:val="center"/>
              <w:cnfStyle w:val="000000100000" w:firstRow="0" w:lastRow="0" w:firstColumn="0" w:lastColumn="0" w:oddVBand="0" w:evenVBand="0" w:oddHBand="1" w:evenHBand="0" w:firstRowFirstColumn="0" w:firstRowLastColumn="0" w:lastRowFirstColumn="0" w:lastRowLastColumn="0"/>
              <w:rPr>
                <w:rFonts w:ascii="Calibri" w:eastAsia="Arial" w:hAnsi="Calibri" w:cs="Calibri"/>
                <w:color w:val="000000" w:themeColor="text1"/>
                <w:spacing w:val="-1"/>
              </w:rPr>
            </w:pPr>
            <w:r w:rsidRPr="00C67B99">
              <w:rPr>
                <w:rFonts w:ascii="Calibri" w:eastAsia="Arial" w:hAnsi="Calibri" w:cs="Calibri"/>
                <w:color w:val="000000" w:themeColor="text1"/>
                <w:spacing w:val="-1"/>
              </w:rPr>
              <w:t>Variance</w:t>
            </w:r>
          </w:p>
        </w:tc>
      </w:tr>
      <w:tr w:rsidR="00C934B3" w:rsidRPr="00C67B99" w14:paraId="111F13F6" w14:textId="77777777" w:rsidTr="004B7664">
        <w:trPr>
          <w:trHeight w:val="348"/>
        </w:trPr>
        <w:tc>
          <w:tcPr>
            <w:cnfStyle w:val="001000000000" w:firstRow="0" w:lastRow="0" w:firstColumn="1" w:lastColumn="0" w:oddVBand="0" w:evenVBand="0" w:oddHBand="0" w:evenHBand="0" w:firstRowFirstColumn="0" w:firstRowLastColumn="0" w:lastRowFirstColumn="0" w:lastRowLastColumn="0"/>
            <w:tcW w:w="1350" w:type="dxa"/>
          </w:tcPr>
          <w:p w14:paraId="2505F52F" w14:textId="77777777" w:rsidR="00C934B3" w:rsidRPr="00C67B99" w:rsidRDefault="00C934B3" w:rsidP="00D4170D">
            <w:pPr>
              <w:pStyle w:val="NoSpacing"/>
              <w:rPr>
                <w:rFonts w:ascii="Calibri" w:eastAsia="Arial" w:hAnsi="Calibri"/>
              </w:rPr>
            </w:pPr>
            <w:r w:rsidRPr="00C67B99">
              <w:rPr>
                <w:rFonts w:ascii="Calibri" w:eastAsia="Arial" w:hAnsi="Calibri"/>
              </w:rPr>
              <w:t>X</w:t>
            </w:r>
          </w:p>
        </w:tc>
        <w:tc>
          <w:tcPr>
            <w:tcW w:w="4505" w:type="dxa"/>
          </w:tcPr>
          <w:p w14:paraId="709BD3EE" w14:textId="2914B2E5" w:rsidR="00C934B3" w:rsidRPr="00C67B99" w:rsidRDefault="00C934B3" w:rsidP="00D4170D">
            <w:pPr>
              <w:cnfStyle w:val="000000000000" w:firstRow="0" w:lastRow="0" w:firstColumn="0" w:lastColumn="0" w:oddVBand="0" w:evenVBand="0" w:oddHBand="0" w:evenHBand="0" w:firstRowFirstColumn="0" w:firstRowLastColumn="0" w:lastRowFirstColumn="0" w:lastRowLastColumn="0"/>
              <w:rPr>
                <w:rFonts w:ascii="Calibri" w:eastAsia="Arial" w:hAnsi="Calibri" w:cs="Calibri"/>
                <w:color w:val="000000" w:themeColor="text1"/>
              </w:rPr>
            </w:pPr>
            <w:r w:rsidRPr="00C67B99">
              <w:rPr>
                <w:rFonts w:ascii="Calibri" w:eastAsia="Arial" w:hAnsi="Calibri" w:cs="Calibri"/>
                <w:color w:val="000000" w:themeColor="text1"/>
              </w:rPr>
              <w:t>(</w:t>
            </w:r>
            <w:r w:rsidRPr="00C67B99">
              <w:rPr>
                <w:rFonts w:ascii="Calibri" w:eastAsia="Arial" w:hAnsi="Calibri" w:cs="Calibri"/>
                <w:color w:val="000000" w:themeColor="text1"/>
                <w:spacing w:val="-1"/>
              </w:rPr>
              <w:t>850 units</w:t>
            </w:r>
            <w:r w:rsidRPr="00C67B99">
              <w:rPr>
                <w:rFonts w:ascii="Calibri" w:eastAsia="Arial" w:hAnsi="Calibri" w:cs="Calibri"/>
                <w:color w:val="000000" w:themeColor="text1"/>
              </w:rPr>
              <w:t xml:space="preserve">– </w:t>
            </w:r>
            <w:r w:rsidRPr="00C67B99">
              <w:rPr>
                <w:rFonts w:ascii="Calibri" w:eastAsia="Arial" w:hAnsi="Calibri" w:cs="Calibri"/>
                <w:color w:val="000000" w:themeColor="text1"/>
                <w:spacing w:val="-1"/>
              </w:rPr>
              <w:t xml:space="preserve">595 </w:t>
            </w:r>
            <w:proofErr w:type="gramStart"/>
            <w:r w:rsidRPr="00C67B99">
              <w:rPr>
                <w:rFonts w:ascii="Calibri" w:eastAsia="Arial" w:hAnsi="Calibri" w:cs="Calibri"/>
                <w:color w:val="000000" w:themeColor="text1"/>
                <w:spacing w:val="-1"/>
              </w:rPr>
              <w:t>units</w:t>
            </w:r>
            <w:r w:rsidRPr="00C67B99">
              <w:rPr>
                <w:rFonts w:ascii="Calibri" w:eastAsia="Arial" w:hAnsi="Calibri" w:cs="Calibri"/>
                <w:color w:val="000000" w:themeColor="text1"/>
              </w:rPr>
              <w:t xml:space="preserve"> )</w:t>
            </w:r>
            <w:proofErr w:type="gramEnd"/>
            <w:r w:rsidRPr="00C67B99">
              <w:rPr>
                <w:rFonts w:ascii="Calibri" w:eastAsia="Arial" w:hAnsi="Calibri" w:cs="Calibri"/>
                <w:color w:val="000000" w:themeColor="text1"/>
              </w:rPr>
              <w:t xml:space="preserve"> x </w:t>
            </w:r>
            <w:r w:rsidRPr="00C67B99">
              <w:rPr>
                <w:rFonts w:ascii="Calibri" w:eastAsia="Arial" w:hAnsi="Calibri" w:cs="Calibri"/>
                <w:color w:val="000000" w:themeColor="text1"/>
                <w:spacing w:val="-1"/>
              </w:rPr>
              <w:t>£25</w:t>
            </w:r>
          </w:p>
        </w:tc>
        <w:tc>
          <w:tcPr>
            <w:tcW w:w="450" w:type="dxa"/>
          </w:tcPr>
          <w:p w14:paraId="251E32B8" w14:textId="77777777" w:rsidR="00C934B3" w:rsidRPr="00C67B99" w:rsidRDefault="00C934B3" w:rsidP="00D4170D">
            <w:pPr>
              <w:ind w:firstLine="0"/>
              <w:cnfStyle w:val="000000000000" w:firstRow="0" w:lastRow="0" w:firstColumn="0" w:lastColumn="0" w:oddVBand="0" w:evenVBand="0" w:oddHBand="0" w:evenHBand="0" w:firstRowFirstColumn="0" w:firstRowLastColumn="0" w:lastRowFirstColumn="0" w:lastRowLastColumn="0"/>
              <w:rPr>
                <w:rFonts w:ascii="Calibri" w:eastAsia="Arial" w:hAnsi="Calibri" w:cs="Calibri"/>
                <w:color w:val="000000" w:themeColor="text1"/>
                <w:spacing w:val="-1"/>
              </w:rPr>
            </w:pPr>
            <w:r w:rsidRPr="00C67B99">
              <w:rPr>
                <w:rFonts w:ascii="Calibri" w:eastAsia="Arial" w:hAnsi="Calibri"/>
              </w:rPr>
              <w:t>=</w:t>
            </w:r>
          </w:p>
        </w:tc>
        <w:tc>
          <w:tcPr>
            <w:tcW w:w="1705" w:type="dxa"/>
          </w:tcPr>
          <w:p w14:paraId="128C8DFF" w14:textId="667AD958" w:rsidR="00C934B3" w:rsidRPr="00C67B99" w:rsidRDefault="00C934B3" w:rsidP="00D4170D">
            <w:pPr>
              <w:cnfStyle w:val="000000000000" w:firstRow="0" w:lastRow="0" w:firstColumn="0" w:lastColumn="0" w:oddVBand="0" w:evenVBand="0" w:oddHBand="0" w:evenHBand="0" w:firstRowFirstColumn="0" w:firstRowLastColumn="0" w:lastRowFirstColumn="0" w:lastRowLastColumn="0"/>
              <w:rPr>
                <w:rFonts w:ascii="Calibri" w:eastAsia="Arial" w:hAnsi="Calibri" w:cs="Calibri"/>
                <w:color w:val="000000" w:themeColor="text1"/>
              </w:rPr>
            </w:pPr>
            <w:r w:rsidRPr="00C67B99">
              <w:rPr>
                <w:rFonts w:ascii="Calibri" w:eastAsia="Arial" w:hAnsi="Calibri" w:cs="Calibri"/>
                <w:color w:val="000000" w:themeColor="text1"/>
                <w:spacing w:val="-1"/>
              </w:rPr>
              <w:t>£6,375</w:t>
            </w:r>
          </w:p>
        </w:tc>
        <w:tc>
          <w:tcPr>
            <w:tcW w:w="1710" w:type="dxa"/>
            <w:gridSpan w:val="2"/>
          </w:tcPr>
          <w:p w14:paraId="35301840" w14:textId="65DED9D3" w:rsidR="00C934B3" w:rsidRPr="00C67B99" w:rsidRDefault="00D343B0" w:rsidP="00D4170D">
            <w:pPr>
              <w:cnfStyle w:val="000000000000" w:firstRow="0" w:lastRow="0" w:firstColumn="0" w:lastColumn="0" w:oddVBand="0" w:evenVBand="0" w:oddHBand="0" w:evenHBand="0" w:firstRowFirstColumn="0" w:firstRowLastColumn="0" w:lastRowFirstColumn="0" w:lastRowLastColumn="0"/>
              <w:rPr>
                <w:rFonts w:ascii="Calibri" w:eastAsia="Arial" w:hAnsi="Calibri" w:cs="Calibri"/>
                <w:color w:val="000000" w:themeColor="text1"/>
                <w:spacing w:val="-1"/>
              </w:rPr>
            </w:pPr>
            <w:proofErr w:type="spellStart"/>
            <w:r>
              <w:rPr>
                <w:rFonts w:ascii="Calibri" w:eastAsia="Arial" w:hAnsi="Calibri" w:cs="Calibri"/>
                <w:color w:val="000000" w:themeColor="text1"/>
                <w:spacing w:val="-1"/>
              </w:rPr>
              <w:t>Favourable</w:t>
            </w:r>
            <w:proofErr w:type="spellEnd"/>
          </w:p>
        </w:tc>
      </w:tr>
      <w:tr w:rsidR="00C934B3" w:rsidRPr="00C67B99" w14:paraId="44A46023" w14:textId="77777777" w:rsidTr="004B7664">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1350" w:type="dxa"/>
          </w:tcPr>
          <w:p w14:paraId="704D8D7F" w14:textId="77777777" w:rsidR="00C934B3" w:rsidRPr="00C67B99" w:rsidRDefault="00C934B3" w:rsidP="00D4170D">
            <w:pPr>
              <w:pStyle w:val="NoSpacing"/>
              <w:rPr>
                <w:rFonts w:ascii="Calibri" w:eastAsia="Arial" w:hAnsi="Calibri"/>
              </w:rPr>
            </w:pPr>
            <w:r w:rsidRPr="00C67B99">
              <w:rPr>
                <w:rFonts w:ascii="Calibri" w:eastAsia="Arial" w:hAnsi="Calibri"/>
              </w:rPr>
              <w:t>Y</w:t>
            </w:r>
          </w:p>
        </w:tc>
        <w:tc>
          <w:tcPr>
            <w:tcW w:w="4505" w:type="dxa"/>
          </w:tcPr>
          <w:p w14:paraId="6A3A25C3" w14:textId="360D3652" w:rsidR="00C934B3" w:rsidRPr="00C67B99" w:rsidRDefault="00C934B3" w:rsidP="00D4170D">
            <w:pPr>
              <w:cnfStyle w:val="000000100000" w:firstRow="0" w:lastRow="0" w:firstColumn="0" w:lastColumn="0" w:oddVBand="0" w:evenVBand="0" w:oddHBand="1" w:evenHBand="0" w:firstRowFirstColumn="0" w:firstRowLastColumn="0" w:lastRowFirstColumn="0" w:lastRowLastColumn="0"/>
              <w:rPr>
                <w:rFonts w:ascii="Calibri" w:eastAsia="Arial" w:hAnsi="Calibri" w:cs="Calibri"/>
                <w:color w:val="000000" w:themeColor="text1"/>
                <w:spacing w:val="-1"/>
              </w:rPr>
            </w:pPr>
            <w:r w:rsidRPr="00C67B99">
              <w:rPr>
                <w:rFonts w:ascii="Calibri" w:eastAsia="Arial" w:hAnsi="Calibri" w:cs="Calibri"/>
                <w:color w:val="000000" w:themeColor="text1"/>
              </w:rPr>
              <w:t>(</w:t>
            </w:r>
            <w:r w:rsidRPr="00C67B99">
              <w:rPr>
                <w:rFonts w:ascii="Calibri" w:eastAsia="Arial" w:hAnsi="Calibri" w:cs="Calibri"/>
                <w:color w:val="000000" w:themeColor="text1"/>
                <w:spacing w:val="-1"/>
              </w:rPr>
              <w:t>750 units</w:t>
            </w:r>
            <w:r w:rsidRPr="00C67B99">
              <w:rPr>
                <w:rFonts w:ascii="Calibri" w:eastAsia="Arial" w:hAnsi="Calibri" w:cs="Calibri"/>
                <w:color w:val="000000" w:themeColor="text1"/>
              </w:rPr>
              <w:t xml:space="preserve">– </w:t>
            </w:r>
            <w:r w:rsidRPr="00C67B99">
              <w:rPr>
                <w:rFonts w:ascii="Calibri" w:eastAsia="Arial" w:hAnsi="Calibri" w:cs="Calibri"/>
                <w:color w:val="000000" w:themeColor="text1"/>
                <w:spacing w:val="-1"/>
              </w:rPr>
              <w:t xml:space="preserve">595 </w:t>
            </w:r>
            <w:proofErr w:type="gramStart"/>
            <w:r w:rsidRPr="00C67B99">
              <w:rPr>
                <w:rFonts w:ascii="Calibri" w:eastAsia="Arial" w:hAnsi="Calibri" w:cs="Calibri"/>
                <w:color w:val="000000" w:themeColor="text1"/>
                <w:spacing w:val="-1"/>
              </w:rPr>
              <w:t>units</w:t>
            </w:r>
            <w:r w:rsidRPr="00C67B99">
              <w:rPr>
                <w:rFonts w:ascii="Calibri" w:eastAsia="Arial" w:hAnsi="Calibri" w:cs="Calibri"/>
                <w:color w:val="000000" w:themeColor="text1"/>
              </w:rPr>
              <w:t xml:space="preserve"> )</w:t>
            </w:r>
            <w:proofErr w:type="gramEnd"/>
            <w:r w:rsidRPr="00C67B99">
              <w:rPr>
                <w:rFonts w:ascii="Calibri" w:eastAsia="Arial" w:hAnsi="Calibri" w:cs="Calibri"/>
                <w:color w:val="000000" w:themeColor="text1"/>
              </w:rPr>
              <w:t xml:space="preserve"> x </w:t>
            </w:r>
            <w:r w:rsidRPr="00C67B99">
              <w:rPr>
                <w:rFonts w:ascii="Calibri" w:eastAsia="Arial" w:hAnsi="Calibri" w:cs="Calibri"/>
                <w:color w:val="000000" w:themeColor="text1"/>
                <w:spacing w:val="-1"/>
              </w:rPr>
              <w:t>£2</w:t>
            </w:r>
            <w:r w:rsidR="00054AE9" w:rsidRPr="00C67B99">
              <w:rPr>
                <w:rFonts w:ascii="Calibri" w:eastAsia="Arial" w:hAnsi="Calibri" w:cs="Calibri"/>
                <w:color w:val="000000" w:themeColor="text1"/>
                <w:spacing w:val="-1"/>
              </w:rPr>
              <w:t>0</w:t>
            </w:r>
          </w:p>
        </w:tc>
        <w:tc>
          <w:tcPr>
            <w:tcW w:w="450" w:type="dxa"/>
          </w:tcPr>
          <w:p w14:paraId="53C7A7F1" w14:textId="77777777" w:rsidR="00C934B3" w:rsidRPr="00C67B99" w:rsidRDefault="00C934B3" w:rsidP="00D4170D">
            <w:pPr>
              <w:pStyle w:val="NoSpacing"/>
              <w:cnfStyle w:val="000000100000" w:firstRow="0" w:lastRow="0" w:firstColumn="0" w:lastColumn="0" w:oddVBand="0" w:evenVBand="0" w:oddHBand="1" w:evenHBand="0" w:firstRowFirstColumn="0" w:firstRowLastColumn="0" w:lastRowFirstColumn="0" w:lastRowLastColumn="0"/>
              <w:rPr>
                <w:rFonts w:ascii="Calibri" w:eastAsia="Arial" w:hAnsi="Calibri" w:cs="Calibri"/>
                <w:color w:val="000000" w:themeColor="text1"/>
                <w:spacing w:val="-1"/>
              </w:rPr>
            </w:pPr>
            <w:r w:rsidRPr="00C67B99">
              <w:rPr>
                <w:rFonts w:ascii="Calibri" w:eastAsia="Arial" w:hAnsi="Calibri"/>
              </w:rPr>
              <w:t>=</w:t>
            </w:r>
          </w:p>
        </w:tc>
        <w:tc>
          <w:tcPr>
            <w:tcW w:w="1705" w:type="dxa"/>
          </w:tcPr>
          <w:p w14:paraId="2D82BD4A" w14:textId="34593498" w:rsidR="00C934B3" w:rsidRPr="00C67B99" w:rsidRDefault="00C934B3" w:rsidP="00D4170D">
            <w:pPr>
              <w:cnfStyle w:val="000000100000" w:firstRow="0" w:lastRow="0" w:firstColumn="0" w:lastColumn="0" w:oddVBand="0" w:evenVBand="0" w:oddHBand="1" w:evenHBand="0" w:firstRowFirstColumn="0" w:firstRowLastColumn="0" w:lastRowFirstColumn="0" w:lastRowLastColumn="0"/>
              <w:rPr>
                <w:rFonts w:ascii="Calibri" w:eastAsia="Arial" w:hAnsi="Calibri" w:cs="Calibri"/>
                <w:color w:val="000000" w:themeColor="text1"/>
                <w:spacing w:val="-1"/>
              </w:rPr>
            </w:pPr>
            <w:r w:rsidRPr="00C67B99">
              <w:rPr>
                <w:rFonts w:ascii="Calibri" w:eastAsia="Arial" w:hAnsi="Calibri" w:cs="Calibri"/>
                <w:color w:val="000000" w:themeColor="text1"/>
                <w:spacing w:val="-1"/>
              </w:rPr>
              <w:t>£3,100</w:t>
            </w:r>
          </w:p>
        </w:tc>
        <w:tc>
          <w:tcPr>
            <w:tcW w:w="1710" w:type="dxa"/>
            <w:gridSpan w:val="2"/>
          </w:tcPr>
          <w:p w14:paraId="0BA49993" w14:textId="01A5BA03" w:rsidR="00C934B3" w:rsidRPr="00C67B99" w:rsidRDefault="00D343B0" w:rsidP="00D4170D">
            <w:pPr>
              <w:cnfStyle w:val="000000100000" w:firstRow="0" w:lastRow="0" w:firstColumn="0" w:lastColumn="0" w:oddVBand="0" w:evenVBand="0" w:oddHBand="1" w:evenHBand="0" w:firstRowFirstColumn="0" w:firstRowLastColumn="0" w:lastRowFirstColumn="0" w:lastRowLastColumn="0"/>
              <w:rPr>
                <w:rFonts w:ascii="Calibri" w:eastAsia="Arial" w:hAnsi="Calibri" w:cs="Calibri"/>
                <w:color w:val="000000" w:themeColor="text1"/>
                <w:spacing w:val="-1"/>
              </w:rPr>
            </w:pPr>
            <w:proofErr w:type="spellStart"/>
            <w:r>
              <w:rPr>
                <w:rFonts w:ascii="Calibri" w:eastAsia="Arial" w:hAnsi="Calibri" w:cs="Calibri"/>
                <w:color w:val="000000" w:themeColor="text1"/>
                <w:spacing w:val="-1"/>
              </w:rPr>
              <w:t>Favourable</w:t>
            </w:r>
            <w:proofErr w:type="spellEnd"/>
          </w:p>
        </w:tc>
      </w:tr>
    </w:tbl>
    <w:p w14:paraId="46C27A3C" w14:textId="77777777" w:rsidR="00C934B3" w:rsidRDefault="00C934B3" w:rsidP="00FE2209">
      <w:pPr>
        <w:jc w:val="both"/>
        <w:rPr>
          <w:rFonts w:ascii="Calibri" w:eastAsia="Arial" w:hAnsi="Calibri" w:cs="Calibri"/>
          <w:b/>
          <w:bCs/>
          <w:color w:val="000000" w:themeColor="text1"/>
        </w:rPr>
      </w:pPr>
    </w:p>
    <w:p w14:paraId="03ED9D3D" w14:textId="77777777" w:rsidR="00C934B3" w:rsidRPr="00C934B3" w:rsidRDefault="00C934B3" w:rsidP="00FE2209">
      <w:pPr>
        <w:jc w:val="both"/>
        <w:rPr>
          <w:rFonts w:ascii="Calibri" w:eastAsia="Arial" w:hAnsi="Calibri" w:cs="Calibri"/>
          <w:b/>
          <w:bCs/>
          <w:color w:val="000000" w:themeColor="text1"/>
        </w:rPr>
      </w:pPr>
    </w:p>
    <w:p w14:paraId="69A4CE74" w14:textId="77777777" w:rsidR="00081E44" w:rsidRPr="00081E44" w:rsidRDefault="00054AE9" w:rsidP="00054AE9">
      <w:pPr>
        <w:ind w:firstLine="0"/>
        <w:jc w:val="both"/>
        <w:rPr>
          <w:rFonts w:ascii="Calibri" w:eastAsia="Arial" w:hAnsi="Calibri" w:cs="Calibri"/>
          <w:color w:val="000000" w:themeColor="text1"/>
          <w:sz w:val="24"/>
          <w:szCs w:val="24"/>
        </w:rPr>
      </w:pPr>
      <w:r w:rsidRPr="00081E44">
        <w:rPr>
          <w:rFonts w:ascii="Calibri" w:eastAsia="Arial" w:hAnsi="Calibri" w:cs="Calibri"/>
          <w:color w:val="000000" w:themeColor="text1"/>
          <w:sz w:val="24"/>
          <w:szCs w:val="24"/>
        </w:rPr>
        <w:t xml:space="preserve">As infections related to the COVID virus increased the country, more consumers focused on purchasing cleaning products. This is the main reason for the increase in sales of </w:t>
      </w:r>
      <w:proofErr w:type="gramStart"/>
      <w:r w:rsidRPr="00081E44">
        <w:rPr>
          <w:rFonts w:ascii="Calibri" w:eastAsia="Arial" w:hAnsi="Calibri" w:cs="Calibri"/>
          <w:color w:val="000000" w:themeColor="text1"/>
          <w:sz w:val="24"/>
          <w:szCs w:val="24"/>
        </w:rPr>
        <w:t>both of the company’s</w:t>
      </w:r>
      <w:proofErr w:type="gramEnd"/>
      <w:r w:rsidRPr="00081E44">
        <w:rPr>
          <w:rFonts w:ascii="Calibri" w:eastAsia="Arial" w:hAnsi="Calibri" w:cs="Calibri"/>
          <w:color w:val="000000" w:themeColor="text1"/>
          <w:sz w:val="24"/>
          <w:szCs w:val="24"/>
        </w:rPr>
        <w:t xml:space="preserve"> products. Product X sales increased by 43% while sales for</w:t>
      </w:r>
      <w:r w:rsidR="008C4068" w:rsidRPr="00081E44">
        <w:rPr>
          <w:rFonts w:ascii="Calibri" w:eastAsia="Arial" w:hAnsi="Calibri" w:cs="Calibri"/>
          <w:color w:val="000000" w:themeColor="text1"/>
          <w:sz w:val="24"/>
          <w:szCs w:val="24"/>
        </w:rPr>
        <w:t xml:space="preserve"> Product Y were higher by</w:t>
      </w:r>
      <w:r w:rsidRPr="00081E44">
        <w:rPr>
          <w:rFonts w:ascii="Calibri" w:eastAsia="Arial" w:hAnsi="Calibri" w:cs="Calibri"/>
          <w:color w:val="000000" w:themeColor="text1"/>
          <w:sz w:val="24"/>
          <w:szCs w:val="24"/>
        </w:rPr>
        <w:t xml:space="preserve"> 26%. </w:t>
      </w:r>
    </w:p>
    <w:p w14:paraId="46FCCF45" w14:textId="77777777" w:rsidR="00081E44" w:rsidRPr="00081E44" w:rsidRDefault="00081E44" w:rsidP="00054AE9">
      <w:pPr>
        <w:ind w:firstLine="0"/>
        <w:jc w:val="both"/>
        <w:rPr>
          <w:rFonts w:ascii="Calibri" w:eastAsia="Arial" w:hAnsi="Calibri" w:cs="Calibri"/>
          <w:color w:val="000000" w:themeColor="text1"/>
          <w:sz w:val="24"/>
          <w:szCs w:val="24"/>
        </w:rPr>
      </w:pPr>
    </w:p>
    <w:p w14:paraId="111FC9C3" w14:textId="72913074" w:rsidR="00F13C16" w:rsidRPr="00081E44" w:rsidRDefault="00054AE9" w:rsidP="00054AE9">
      <w:pPr>
        <w:ind w:firstLine="0"/>
        <w:jc w:val="both"/>
        <w:rPr>
          <w:rFonts w:ascii="Calibri" w:eastAsia="Arial" w:hAnsi="Calibri" w:cs="Calibri"/>
          <w:color w:val="000000" w:themeColor="text1"/>
          <w:sz w:val="24"/>
          <w:szCs w:val="24"/>
        </w:rPr>
      </w:pPr>
      <w:r w:rsidRPr="00081E44">
        <w:rPr>
          <w:rFonts w:ascii="Calibri" w:eastAsia="Arial" w:hAnsi="Calibri" w:cs="Calibri"/>
          <w:color w:val="000000" w:themeColor="text1"/>
          <w:sz w:val="24"/>
          <w:szCs w:val="24"/>
        </w:rPr>
        <w:t xml:space="preserve">While both products returned a </w:t>
      </w:r>
      <w:proofErr w:type="spellStart"/>
      <w:r w:rsidR="00D343B0" w:rsidRPr="00081E44">
        <w:rPr>
          <w:rFonts w:ascii="Calibri" w:eastAsia="Arial" w:hAnsi="Calibri" w:cs="Calibri"/>
          <w:color w:val="000000" w:themeColor="text1"/>
          <w:sz w:val="24"/>
          <w:szCs w:val="24"/>
        </w:rPr>
        <w:t>favourable</w:t>
      </w:r>
      <w:proofErr w:type="spellEnd"/>
      <w:r w:rsidRPr="00081E44">
        <w:rPr>
          <w:rFonts w:ascii="Calibri" w:eastAsia="Arial" w:hAnsi="Calibri" w:cs="Calibri"/>
          <w:color w:val="000000" w:themeColor="text1"/>
          <w:sz w:val="24"/>
          <w:szCs w:val="24"/>
        </w:rPr>
        <w:t xml:space="preserve"> variance, Product X which has a higher contribution also registered better sales</w:t>
      </w:r>
      <w:r w:rsidR="00F13C16" w:rsidRPr="00081E44">
        <w:rPr>
          <w:rFonts w:ascii="Calibri" w:eastAsia="Arial" w:hAnsi="Calibri" w:cs="Calibri"/>
          <w:color w:val="000000" w:themeColor="text1"/>
          <w:sz w:val="24"/>
          <w:szCs w:val="24"/>
        </w:rPr>
        <w:t xml:space="preserve"> between the two products. </w:t>
      </w:r>
    </w:p>
    <w:p w14:paraId="51A0A3D0" w14:textId="1AB948B1" w:rsidR="00C934B3" w:rsidRPr="00081E44" w:rsidRDefault="00C934B3" w:rsidP="00FE2209">
      <w:pPr>
        <w:jc w:val="both"/>
        <w:rPr>
          <w:rFonts w:ascii="Calibri" w:eastAsia="Arial" w:hAnsi="Calibri" w:cs="Calibri"/>
          <w:color w:val="000000" w:themeColor="text1"/>
          <w:sz w:val="24"/>
          <w:szCs w:val="24"/>
        </w:rPr>
      </w:pPr>
    </w:p>
    <w:p w14:paraId="512677E1" w14:textId="4BD1DAD0" w:rsidR="00C934B3" w:rsidRPr="00081E44" w:rsidRDefault="00C934B3" w:rsidP="00FE2209">
      <w:pPr>
        <w:jc w:val="both"/>
        <w:rPr>
          <w:rFonts w:ascii="Calibri" w:eastAsia="Arial" w:hAnsi="Calibri" w:cs="Calibri"/>
          <w:color w:val="000000" w:themeColor="text1"/>
          <w:sz w:val="24"/>
          <w:szCs w:val="24"/>
        </w:rPr>
      </w:pPr>
    </w:p>
    <w:p w14:paraId="7DCB4528" w14:textId="7A290EE8" w:rsidR="00C934B3" w:rsidRDefault="00C934B3" w:rsidP="004B7664">
      <w:pPr>
        <w:ind w:firstLine="0"/>
        <w:jc w:val="both"/>
        <w:rPr>
          <w:rFonts w:ascii="Calibri" w:eastAsia="Arial" w:hAnsi="Calibri" w:cs="Calibri"/>
          <w:color w:val="000000" w:themeColor="text1"/>
        </w:rPr>
      </w:pPr>
    </w:p>
    <w:p w14:paraId="34D443B1" w14:textId="77777777" w:rsidR="00FE2209" w:rsidRDefault="00FE2209" w:rsidP="004A34FA"/>
    <w:p w14:paraId="270EE6D9" w14:textId="7E5A9BE1" w:rsidR="00C67B99" w:rsidRPr="00BD4AA6" w:rsidRDefault="004A34FA" w:rsidP="004A34FA">
      <w:pPr>
        <w:pStyle w:val="Heading1"/>
        <w:rPr>
          <w:sz w:val="24"/>
          <w:szCs w:val="24"/>
        </w:rPr>
      </w:pPr>
      <w:r w:rsidRPr="00BD4AA6">
        <w:rPr>
          <w:sz w:val="24"/>
          <w:szCs w:val="24"/>
        </w:rPr>
        <w:lastRenderedPageBreak/>
        <w:t xml:space="preserve">ii) </w:t>
      </w:r>
      <w:r w:rsidR="00FE2209" w:rsidRPr="00BD4AA6">
        <w:rPr>
          <w:sz w:val="24"/>
          <w:szCs w:val="24"/>
        </w:rPr>
        <w:t>Material Price Planning Variance and Material Price Operational Variance Report 2ND Quarter 2020</w:t>
      </w:r>
    </w:p>
    <w:p w14:paraId="78F70C98" w14:textId="38AB2E97" w:rsidR="00C67B99" w:rsidRDefault="00C67B99" w:rsidP="00FE2209"/>
    <w:tbl>
      <w:tblPr>
        <w:tblStyle w:val="GridTable4-Accent6"/>
        <w:tblW w:w="10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8"/>
        <w:gridCol w:w="1487"/>
        <w:gridCol w:w="1165"/>
        <w:gridCol w:w="3744"/>
        <w:gridCol w:w="326"/>
        <w:gridCol w:w="971"/>
        <w:gridCol w:w="897"/>
        <w:gridCol w:w="402"/>
      </w:tblGrid>
      <w:tr w:rsidR="00C67B99" w:rsidRPr="00C67B99" w14:paraId="563A864D" w14:textId="77777777" w:rsidTr="008E0D10">
        <w:trPr>
          <w:gridAfter w:val="1"/>
          <w:cnfStyle w:val="100000000000" w:firstRow="1" w:lastRow="0" w:firstColumn="0" w:lastColumn="0" w:oddVBand="0" w:evenVBand="0" w:oddHBand="0" w:evenHBand="0" w:firstRowFirstColumn="0" w:firstRowLastColumn="0" w:lastRowFirstColumn="0" w:lastRowLastColumn="0"/>
          <w:wAfter w:w="402" w:type="dxa"/>
          <w:trHeight w:val="314"/>
        </w:trPr>
        <w:tc>
          <w:tcPr>
            <w:cnfStyle w:val="001000000000" w:firstRow="0" w:lastRow="0" w:firstColumn="1" w:lastColumn="0" w:oddVBand="0" w:evenVBand="0" w:oddHBand="0" w:evenHBand="0" w:firstRowFirstColumn="0" w:firstRowLastColumn="0" w:lastRowFirstColumn="0" w:lastRowLastColumn="0"/>
            <w:tcW w:w="2774" w:type="dxa"/>
            <w:gridSpan w:val="2"/>
            <w:tcBorders>
              <w:top w:val="none" w:sz="0" w:space="0" w:color="auto"/>
              <w:left w:val="none" w:sz="0" w:space="0" w:color="auto"/>
              <w:bottom w:val="none" w:sz="0" w:space="0" w:color="auto"/>
              <w:right w:val="none" w:sz="0" w:space="0" w:color="auto"/>
            </w:tcBorders>
          </w:tcPr>
          <w:p w14:paraId="695F128C" w14:textId="77777777" w:rsidR="00C67B99" w:rsidRPr="00C67B99" w:rsidRDefault="00C67B99" w:rsidP="00D4170D">
            <w:pPr>
              <w:rPr>
                <w:rStyle w:val="IntenseEmphasis"/>
                <w:rFonts w:ascii="Calibri" w:hAnsi="Calibri"/>
              </w:rPr>
            </w:pPr>
          </w:p>
        </w:tc>
        <w:tc>
          <w:tcPr>
            <w:tcW w:w="7104" w:type="dxa"/>
            <w:gridSpan w:val="5"/>
            <w:tcBorders>
              <w:top w:val="none" w:sz="0" w:space="0" w:color="auto"/>
              <w:left w:val="none" w:sz="0" w:space="0" w:color="auto"/>
              <w:bottom w:val="none" w:sz="0" w:space="0" w:color="auto"/>
              <w:right w:val="none" w:sz="0" w:space="0" w:color="auto"/>
            </w:tcBorders>
          </w:tcPr>
          <w:p w14:paraId="7F57613E" w14:textId="65E5C676" w:rsidR="00C67B99" w:rsidRPr="008E0D10" w:rsidRDefault="00C67B99" w:rsidP="00D4170D">
            <w:pPr>
              <w:cnfStyle w:val="100000000000" w:firstRow="1" w:lastRow="0" w:firstColumn="0" w:lastColumn="0" w:oddVBand="0" w:evenVBand="0" w:oddHBand="0" w:evenHBand="0" w:firstRowFirstColumn="0" w:firstRowLastColumn="0" w:lastRowFirstColumn="0" w:lastRowLastColumn="0"/>
              <w:rPr>
                <w:rStyle w:val="IntenseEmphasis"/>
                <w:rFonts w:ascii="Calibri" w:hAnsi="Calibri"/>
                <w:b/>
                <w:bCs/>
                <w:sz w:val="24"/>
                <w:szCs w:val="24"/>
              </w:rPr>
            </w:pPr>
            <w:r w:rsidRPr="008E0D10">
              <w:rPr>
                <w:rStyle w:val="IntenseEmphasis"/>
                <w:rFonts w:ascii="Calibri" w:hAnsi="Calibri"/>
                <w:b/>
                <w:bCs/>
                <w:color w:val="FFFFFF" w:themeColor="background1"/>
                <w:sz w:val="24"/>
                <w:szCs w:val="24"/>
              </w:rPr>
              <w:t>Material Price Planning Variance</w:t>
            </w:r>
          </w:p>
        </w:tc>
      </w:tr>
      <w:tr w:rsidR="00C67B99" w:rsidRPr="00C67B99" w14:paraId="14C23055" w14:textId="77777777" w:rsidTr="008E0D10">
        <w:trPr>
          <w:cnfStyle w:val="000000100000" w:firstRow="0" w:lastRow="0" w:firstColumn="0" w:lastColumn="0" w:oddVBand="0" w:evenVBand="0" w:oddHBand="1"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1274" w:type="dxa"/>
          </w:tcPr>
          <w:p w14:paraId="1E3F1EB4" w14:textId="77777777" w:rsidR="00C67B99" w:rsidRPr="00C67B99" w:rsidRDefault="00C67B99" w:rsidP="00D4170D">
            <w:pPr>
              <w:rPr>
                <w:rFonts w:ascii="Calibri" w:eastAsia="Arial" w:hAnsi="Calibri" w:cs="Calibri"/>
                <w:b w:val="0"/>
                <w:bCs w:val="0"/>
                <w:i/>
                <w:iCs/>
                <w:color w:val="000000" w:themeColor="text1"/>
              </w:rPr>
            </w:pPr>
            <w:r w:rsidRPr="00C67B99">
              <w:rPr>
                <w:rFonts w:ascii="Calibri" w:eastAsia="Arial" w:hAnsi="Calibri" w:cs="Calibri"/>
                <w:color w:val="000000" w:themeColor="text1"/>
                <w:spacing w:val="-1"/>
              </w:rPr>
              <w:t>Product</w:t>
            </w:r>
          </w:p>
        </w:tc>
        <w:tc>
          <w:tcPr>
            <w:tcW w:w="2679" w:type="dxa"/>
            <w:gridSpan w:val="2"/>
          </w:tcPr>
          <w:p w14:paraId="1CE8FF25" w14:textId="77777777" w:rsidR="00C67B99" w:rsidRDefault="00C67B99" w:rsidP="00D4170D">
            <w:pPr>
              <w:ind w:firstLine="0"/>
              <w:cnfStyle w:val="000000100000" w:firstRow="0" w:lastRow="0" w:firstColumn="0" w:lastColumn="0" w:oddVBand="0" w:evenVBand="0" w:oddHBand="1" w:evenHBand="0" w:firstRowFirstColumn="0" w:firstRowLastColumn="0" w:lastRowFirstColumn="0" w:lastRowLastColumn="0"/>
              <w:rPr>
                <w:rFonts w:ascii="Calibri" w:eastAsia="Arial" w:hAnsi="Calibri" w:cs="Calibri"/>
                <w:color w:val="000000" w:themeColor="text1"/>
              </w:rPr>
            </w:pPr>
            <w:r w:rsidRPr="00C67B99">
              <w:rPr>
                <w:rFonts w:ascii="Calibri" w:eastAsia="Arial" w:hAnsi="Calibri" w:cs="Calibri"/>
                <w:color w:val="000000" w:themeColor="text1"/>
              </w:rPr>
              <w:t xml:space="preserve">Materials Used on Units Produced </w:t>
            </w:r>
          </w:p>
          <w:p w14:paraId="768993FD" w14:textId="03A64671" w:rsidR="00C67B99" w:rsidRPr="00C67B99" w:rsidRDefault="00C67B99" w:rsidP="00D4170D">
            <w:pPr>
              <w:ind w:firstLine="0"/>
              <w:cnfStyle w:val="000000100000" w:firstRow="0" w:lastRow="0" w:firstColumn="0" w:lastColumn="0" w:oddVBand="0" w:evenVBand="0" w:oddHBand="1" w:evenHBand="0" w:firstRowFirstColumn="0" w:firstRowLastColumn="0" w:lastRowFirstColumn="0" w:lastRowLastColumn="0"/>
              <w:rPr>
                <w:rFonts w:ascii="Calibri" w:eastAsia="Arial" w:hAnsi="Calibri" w:cs="Calibri"/>
                <w:color w:val="000000" w:themeColor="text1"/>
                <w:sz w:val="16"/>
                <w:szCs w:val="16"/>
              </w:rPr>
            </w:pPr>
            <w:r w:rsidRPr="00C67B99">
              <w:rPr>
                <w:rFonts w:ascii="Calibri" w:eastAsia="Arial" w:hAnsi="Calibri" w:cs="Calibri"/>
                <w:color w:val="000000" w:themeColor="text1"/>
                <w:sz w:val="16"/>
                <w:szCs w:val="16"/>
              </w:rPr>
              <w:t xml:space="preserve">(Units Produced x </w:t>
            </w:r>
            <w:proofErr w:type="spellStart"/>
            <w:r w:rsidRPr="00C67B99">
              <w:rPr>
                <w:rFonts w:ascii="Calibri" w:eastAsia="Arial" w:hAnsi="Calibri" w:cs="Calibri"/>
                <w:color w:val="000000" w:themeColor="text1"/>
                <w:sz w:val="16"/>
                <w:szCs w:val="16"/>
              </w:rPr>
              <w:t>famaQ</w:t>
            </w:r>
            <w:proofErr w:type="spellEnd"/>
            <w:r w:rsidRPr="00C67B99">
              <w:rPr>
                <w:rFonts w:ascii="Calibri" w:eastAsia="Arial" w:hAnsi="Calibri" w:cs="Calibri"/>
                <w:color w:val="000000" w:themeColor="text1"/>
                <w:sz w:val="16"/>
                <w:szCs w:val="16"/>
              </w:rPr>
              <w:t xml:space="preserve"> </w:t>
            </w:r>
            <w:proofErr w:type="gramStart"/>
            <w:r w:rsidRPr="00C67B99">
              <w:rPr>
                <w:rFonts w:ascii="Calibri" w:eastAsia="Arial" w:hAnsi="Calibri" w:cs="Calibri"/>
                <w:color w:val="000000" w:themeColor="text1"/>
                <w:sz w:val="16"/>
                <w:szCs w:val="16"/>
              </w:rPr>
              <w:t>required)*</w:t>
            </w:r>
            <w:proofErr w:type="gramEnd"/>
            <w:r w:rsidRPr="00C67B99">
              <w:rPr>
                <w:rFonts w:ascii="Calibri" w:eastAsia="Arial" w:hAnsi="Calibri" w:cs="Calibri"/>
                <w:color w:val="000000" w:themeColor="text1"/>
                <w:sz w:val="16"/>
                <w:szCs w:val="16"/>
              </w:rPr>
              <w:t xml:space="preserve"> </w:t>
            </w:r>
          </w:p>
        </w:tc>
        <w:tc>
          <w:tcPr>
            <w:tcW w:w="3787" w:type="dxa"/>
          </w:tcPr>
          <w:p w14:paraId="4028ADD0" w14:textId="77777777" w:rsidR="00C67B99" w:rsidRDefault="00C67B99" w:rsidP="00D4170D">
            <w:pPr>
              <w:ind w:firstLine="0"/>
              <w:cnfStyle w:val="000000100000" w:firstRow="0" w:lastRow="0" w:firstColumn="0" w:lastColumn="0" w:oddVBand="0" w:evenVBand="0" w:oddHBand="1" w:evenHBand="0" w:firstRowFirstColumn="0" w:firstRowLastColumn="0" w:lastRowFirstColumn="0" w:lastRowLastColumn="0"/>
              <w:rPr>
                <w:rFonts w:ascii="Calibri" w:eastAsia="Arial" w:hAnsi="Calibri" w:cs="Calibri"/>
                <w:color w:val="000000" w:themeColor="text1"/>
              </w:rPr>
            </w:pPr>
          </w:p>
          <w:p w14:paraId="16FF3E62" w14:textId="707B2ADF" w:rsidR="00C67B99" w:rsidRPr="00C67B99" w:rsidRDefault="00C67B99" w:rsidP="00D4170D">
            <w:pPr>
              <w:ind w:firstLine="0"/>
              <w:cnfStyle w:val="000000100000" w:firstRow="0" w:lastRow="0" w:firstColumn="0" w:lastColumn="0" w:oddVBand="0" w:evenVBand="0" w:oddHBand="1" w:evenHBand="0" w:firstRowFirstColumn="0" w:firstRowLastColumn="0" w:lastRowFirstColumn="0" w:lastRowLastColumn="0"/>
              <w:rPr>
                <w:rFonts w:ascii="Calibri" w:eastAsia="Arial" w:hAnsi="Calibri" w:cs="Calibri"/>
                <w:color w:val="000000" w:themeColor="text1"/>
              </w:rPr>
            </w:pPr>
            <w:r w:rsidRPr="00C67B99">
              <w:rPr>
                <w:rFonts w:ascii="Calibri" w:eastAsia="Arial" w:hAnsi="Calibri" w:cs="Calibri"/>
                <w:color w:val="000000" w:themeColor="text1"/>
              </w:rPr>
              <w:t xml:space="preserve">(Standard Price – Revised Selling </w:t>
            </w:r>
            <w:proofErr w:type="gramStart"/>
            <w:r w:rsidRPr="00C67B99">
              <w:rPr>
                <w:rFonts w:ascii="Calibri" w:eastAsia="Arial" w:hAnsi="Calibri" w:cs="Calibri"/>
                <w:color w:val="000000" w:themeColor="text1"/>
              </w:rPr>
              <w:t>Price )</w:t>
            </w:r>
            <w:proofErr w:type="gramEnd"/>
            <w:r w:rsidRPr="00C67B99">
              <w:rPr>
                <w:rFonts w:ascii="Calibri" w:eastAsia="Arial" w:hAnsi="Calibri" w:cs="Calibri"/>
                <w:color w:val="000000" w:themeColor="text1"/>
              </w:rPr>
              <w:t xml:space="preserve"> </w:t>
            </w:r>
          </w:p>
          <w:p w14:paraId="5908F79D" w14:textId="77777777" w:rsidR="00C67B99" w:rsidRPr="00C67B99" w:rsidRDefault="00C67B99" w:rsidP="00D4170D">
            <w:pPr>
              <w:ind w:firstLine="0"/>
              <w:cnfStyle w:val="000000100000" w:firstRow="0" w:lastRow="0" w:firstColumn="0" w:lastColumn="0" w:oddVBand="0" w:evenVBand="0" w:oddHBand="1" w:evenHBand="0" w:firstRowFirstColumn="0" w:firstRowLastColumn="0" w:lastRowFirstColumn="0" w:lastRowLastColumn="0"/>
              <w:rPr>
                <w:rFonts w:ascii="Calibri" w:eastAsia="Arial" w:hAnsi="Calibri" w:cs="Calibri"/>
                <w:color w:val="000000" w:themeColor="text1"/>
                <w:spacing w:val="-1"/>
              </w:rPr>
            </w:pPr>
            <w:r w:rsidRPr="00C67B99">
              <w:rPr>
                <w:rFonts w:ascii="Calibri" w:eastAsia="Arial" w:hAnsi="Calibri" w:cs="Calibri"/>
                <w:color w:val="000000" w:themeColor="text1"/>
              </w:rPr>
              <w:t>x Materials Used on Units Produced</w:t>
            </w:r>
          </w:p>
        </w:tc>
        <w:tc>
          <w:tcPr>
            <w:tcW w:w="270" w:type="dxa"/>
          </w:tcPr>
          <w:p w14:paraId="01F3A493" w14:textId="77777777" w:rsidR="00C67B99" w:rsidRDefault="00C67B99" w:rsidP="00D4170D">
            <w:pPr>
              <w:pStyle w:val="NoSpacing"/>
              <w:cnfStyle w:val="000000100000" w:firstRow="0" w:lastRow="0" w:firstColumn="0" w:lastColumn="0" w:oddVBand="0" w:evenVBand="0" w:oddHBand="1" w:evenHBand="0" w:firstRowFirstColumn="0" w:firstRowLastColumn="0" w:lastRowFirstColumn="0" w:lastRowLastColumn="0"/>
              <w:rPr>
                <w:rFonts w:ascii="Calibri" w:eastAsia="Arial" w:hAnsi="Calibri"/>
              </w:rPr>
            </w:pPr>
          </w:p>
          <w:p w14:paraId="48101CD9" w14:textId="7AFD5731" w:rsidR="00C67B99" w:rsidRPr="00C67B99" w:rsidRDefault="00C67B99" w:rsidP="00D4170D">
            <w:pPr>
              <w:pStyle w:val="NoSpacing"/>
              <w:cnfStyle w:val="000000100000" w:firstRow="0" w:lastRow="0" w:firstColumn="0" w:lastColumn="0" w:oddVBand="0" w:evenVBand="0" w:oddHBand="1" w:evenHBand="0" w:firstRowFirstColumn="0" w:firstRowLastColumn="0" w:lastRowFirstColumn="0" w:lastRowLastColumn="0"/>
              <w:rPr>
                <w:rFonts w:ascii="Calibri" w:eastAsia="Arial" w:hAnsi="Calibri"/>
              </w:rPr>
            </w:pPr>
            <w:r w:rsidRPr="00C67B99">
              <w:rPr>
                <w:rFonts w:ascii="Calibri" w:eastAsia="Arial" w:hAnsi="Calibri"/>
              </w:rPr>
              <w:t>=</w:t>
            </w:r>
          </w:p>
        </w:tc>
        <w:tc>
          <w:tcPr>
            <w:tcW w:w="2270" w:type="dxa"/>
            <w:gridSpan w:val="3"/>
          </w:tcPr>
          <w:p w14:paraId="7EE5570D" w14:textId="77777777" w:rsidR="00C67B99" w:rsidRDefault="00C67B99" w:rsidP="00D4170D">
            <w:pPr>
              <w:jc w:val="center"/>
              <w:cnfStyle w:val="000000100000" w:firstRow="0" w:lastRow="0" w:firstColumn="0" w:lastColumn="0" w:oddVBand="0" w:evenVBand="0" w:oddHBand="1" w:evenHBand="0" w:firstRowFirstColumn="0" w:firstRowLastColumn="0" w:lastRowFirstColumn="0" w:lastRowLastColumn="0"/>
              <w:rPr>
                <w:rFonts w:ascii="Calibri" w:eastAsia="Arial" w:hAnsi="Calibri" w:cs="Calibri"/>
                <w:color w:val="000000" w:themeColor="text1"/>
                <w:spacing w:val="-1"/>
              </w:rPr>
            </w:pPr>
          </w:p>
          <w:p w14:paraId="2D2F905E" w14:textId="73A0E7B1" w:rsidR="00C67B99" w:rsidRPr="00C67B99" w:rsidRDefault="00C67B99" w:rsidP="00D4170D">
            <w:pPr>
              <w:jc w:val="center"/>
              <w:cnfStyle w:val="000000100000" w:firstRow="0" w:lastRow="0" w:firstColumn="0" w:lastColumn="0" w:oddVBand="0" w:evenVBand="0" w:oddHBand="1" w:evenHBand="0" w:firstRowFirstColumn="0" w:firstRowLastColumn="0" w:lastRowFirstColumn="0" w:lastRowLastColumn="0"/>
              <w:rPr>
                <w:rFonts w:ascii="Calibri" w:eastAsia="Arial" w:hAnsi="Calibri" w:cs="Calibri"/>
                <w:color w:val="000000" w:themeColor="text1"/>
                <w:spacing w:val="-1"/>
              </w:rPr>
            </w:pPr>
            <w:r w:rsidRPr="00C67B99">
              <w:rPr>
                <w:rFonts w:ascii="Calibri" w:eastAsia="Arial" w:hAnsi="Calibri" w:cs="Calibri"/>
                <w:color w:val="000000" w:themeColor="text1"/>
                <w:spacing w:val="-1"/>
              </w:rPr>
              <w:t>Variance</w:t>
            </w:r>
          </w:p>
        </w:tc>
      </w:tr>
      <w:tr w:rsidR="00C67B99" w:rsidRPr="00C67B99" w14:paraId="3B52533B" w14:textId="77777777" w:rsidTr="008E0D10">
        <w:trPr>
          <w:trHeight w:val="348"/>
        </w:trPr>
        <w:tc>
          <w:tcPr>
            <w:cnfStyle w:val="001000000000" w:firstRow="0" w:lastRow="0" w:firstColumn="1" w:lastColumn="0" w:oddVBand="0" w:evenVBand="0" w:oddHBand="0" w:evenHBand="0" w:firstRowFirstColumn="0" w:firstRowLastColumn="0" w:lastRowFirstColumn="0" w:lastRowLastColumn="0"/>
            <w:tcW w:w="1274" w:type="dxa"/>
          </w:tcPr>
          <w:p w14:paraId="78C4D99C" w14:textId="77777777" w:rsidR="00C67B99" w:rsidRPr="00C67B99" w:rsidRDefault="00C67B99" w:rsidP="00D4170D">
            <w:pPr>
              <w:pStyle w:val="NoSpacing"/>
              <w:rPr>
                <w:rFonts w:ascii="Calibri" w:eastAsia="Arial" w:hAnsi="Calibri"/>
                <w:b w:val="0"/>
                <w:bCs w:val="0"/>
              </w:rPr>
            </w:pPr>
            <w:r w:rsidRPr="00C67B99">
              <w:rPr>
                <w:rFonts w:ascii="Calibri" w:eastAsia="Arial" w:hAnsi="Calibri"/>
              </w:rPr>
              <w:t>X</w:t>
            </w:r>
          </w:p>
        </w:tc>
        <w:tc>
          <w:tcPr>
            <w:tcW w:w="2679" w:type="dxa"/>
            <w:gridSpan w:val="2"/>
          </w:tcPr>
          <w:p w14:paraId="32DD205F" w14:textId="77777777" w:rsidR="00C67B99" w:rsidRPr="00C67B99" w:rsidRDefault="00C67B99" w:rsidP="00D4170D">
            <w:pPr>
              <w:ind w:firstLine="0"/>
              <w:cnfStyle w:val="000000000000" w:firstRow="0" w:lastRow="0" w:firstColumn="0" w:lastColumn="0" w:oddVBand="0" w:evenVBand="0" w:oddHBand="0" w:evenHBand="0" w:firstRowFirstColumn="0" w:firstRowLastColumn="0" w:lastRowFirstColumn="0" w:lastRowLastColumn="0"/>
              <w:rPr>
                <w:rFonts w:ascii="Calibri" w:eastAsia="Arial" w:hAnsi="Calibri" w:cs="Calibri"/>
                <w:color w:val="000000" w:themeColor="text1"/>
              </w:rPr>
            </w:pPr>
            <w:r w:rsidRPr="00C67B99">
              <w:rPr>
                <w:rFonts w:ascii="Calibri" w:eastAsia="Arial" w:hAnsi="Calibri" w:cs="Calibri"/>
                <w:color w:val="000000" w:themeColor="text1"/>
              </w:rPr>
              <w:t xml:space="preserve">850 units x 1 </w:t>
            </w:r>
            <w:proofErr w:type="spellStart"/>
            <w:r w:rsidRPr="00C67B99">
              <w:rPr>
                <w:rFonts w:ascii="Calibri" w:eastAsia="Arial" w:hAnsi="Calibri" w:cs="Calibri"/>
                <w:color w:val="000000" w:themeColor="text1"/>
              </w:rPr>
              <w:t>famaQ</w:t>
            </w:r>
            <w:proofErr w:type="spellEnd"/>
          </w:p>
        </w:tc>
        <w:tc>
          <w:tcPr>
            <w:tcW w:w="3787" w:type="dxa"/>
          </w:tcPr>
          <w:p w14:paraId="682FA929" w14:textId="77777777" w:rsidR="00C67B99" w:rsidRPr="00C67B99" w:rsidRDefault="00C67B99" w:rsidP="00D4170D">
            <w:pPr>
              <w:cnfStyle w:val="000000000000" w:firstRow="0" w:lastRow="0" w:firstColumn="0" w:lastColumn="0" w:oddVBand="0" w:evenVBand="0" w:oddHBand="0" w:evenHBand="0" w:firstRowFirstColumn="0" w:firstRowLastColumn="0" w:lastRowFirstColumn="0" w:lastRowLastColumn="0"/>
              <w:rPr>
                <w:rFonts w:ascii="Calibri" w:eastAsia="Arial" w:hAnsi="Calibri" w:cs="Calibri"/>
                <w:color w:val="000000" w:themeColor="text1"/>
              </w:rPr>
            </w:pPr>
            <w:r w:rsidRPr="00C67B99">
              <w:rPr>
                <w:rFonts w:ascii="Calibri" w:eastAsia="Arial" w:hAnsi="Calibri" w:cs="Calibri"/>
                <w:color w:val="000000" w:themeColor="text1"/>
              </w:rPr>
              <w:t>(</w:t>
            </w:r>
            <w:r w:rsidRPr="00C67B99">
              <w:rPr>
                <w:rFonts w:ascii="Calibri" w:eastAsia="Arial" w:hAnsi="Calibri" w:cs="Calibri"/>
                <w:color w:val="000000" w:themeColor="text1"/>
                <w:spacing w:val="-1"/>
              </w:rPr>
              <w:t xml:space="preserve">£2.50 </w:t>
            </w:r>
            <w:r w:rsidRPr="00C67B99">
              <w:rPr>
                <w:rFonts w:ascii="Calibri" w:eastAsia="Arial" w:hAnsi="Calibri" w:cs="Calibri"/>
                <w:color w:val="000000" w:themeColor="text1"/>
              </w:rPr>
              <w:t xml:space="preserve">– </w:t>
            </w:r>
            <w:r w:rsidRPr="00C67B99">
              <w:rPr>
                <w:rFonts w:ascii="Calibri" w:eastAsia="Arial" w:hAnsi="Calibri" w:cs="Calibri"/>
                <w:color w:val="000000" w:themeColor="text1"/>
                <w:spacing w:val="-1"/>
              </w:rPr>
              <w:t>£4.</w:t>
            </w:r>
            <w:proofErr w:type="gramStart"/>
            <w:r w:rsidRPr="00C67B99">
              <w:rPr>
                <w:rFonts w:ascii="Calibri" w:eastAsia="Arial" w:hAnsi="Calibri" w:cs="Calibri"/>
                <w:color w:val="000000" w:themeColor="text1"/>
                <w:spacing w:val="-1"/>
              </w:rPr>
              <w:t>50</w:t>
            </w:r>
            <w:r w:rsidRPr="00C67B99">
              <w:rPr>
                <w:rFonts w:ascii="Calibri" w:eastAsia="Arial" w:hAnsi="Calibri" w:cs="Calibri"/>
                <w:color w:val="000000" w:themeColor="text1"/>
              </w:rPr>
              <w:t xml:space="preserve"> )</w:t>
            </w:r>
            <w:proofErr w:type="gramEnd"/>
            <w:r w:rsidRPr="00C67B99">
              <w:rPr>
                <w:rFonts w:ascii="Calibri" w:eastAsia="Arial" w:hAnsi="Calibri" w:cs="Calibri"/>
                <w:color w:val="000000" w:themeColor="text1"/>
              </w:rPr>
              <w:t xml:space="preserve"> x 850 units</w:t>
            </w:r>
            <w:r w:rsidRPr="00C67B99">
              <w:rPr>
                <w:rFonts w:ascii="Calibri" w:eastAsia="Arial" w:hAnsi="Calibri" w:cs="Calibri"/>
                <w:color w:val="000000" w:themeColor="text1"/>
                <w:spacing w:val="-1"/>
              </w:rPr>
              <w:t xml:space="preserve"> </w:t>
            </w:r>
          </w:p>
        </w:tc>
        <w:tc>
          <w:tcPr>
            <w:tcW w:w="270" w:type="dxa"/>
          </w:tcPr>
          <w:p w14:paraId="07798322" w14:textId="77777777" w:rsidR="00C67B99" w:rsidRPr="00C67B99" w:rsidRDefault="00C67B99" w:rsidP="00D4170D">
            <w:pPr>
              <w:ind w:firstLine="0"/>
              <w:cnfStyle w:val="000000000000" w:firstRow="0" w:lastRow="0" w:firstColumn="0" w:lastColumn="0" w:oddVBand="0" w:evenVBand="0" w:oddHBand="0" w:evenHBand="0" w:firstRowFirstColumn="0" w:firstRowLastColumn="0" w:lastRowFirstColumn="0" w:lastRowLastColumn="0"/>
              <w:rPr>
                <w:rFonts w:ascii="Calibri" w:eastAsia="Arial" w:hAnsi="Calibri" w:cs="Calibri"/>
                <w:color w:val="000000" w:themeColor="text1"/>
                <w:spacing w:val="-1"/>
              </w:rPr>
            </w:pPr>
            <w:r w:rsidRPr="00C67B99">
              <w:rPr>
                <w:rFonts w:ascii="Calibri" w:eastAsia="Arial" w:hAnsi="Calibri"/>
              </w:rPr>
              <w:t>=</w:t>
            </w:r>
          </w:p>
        </w:tc>
        <w:tc>
          <w:tcPr>
            <w:tcW w:w="971" w:type="dxa"/>
          </w:tcPr>
          <w:p w14:paraId="5BA85EC8" w14:textId="77777777" w:rsidR="00C67B99" w:rsidRPr="00C67B99" w:rsidRDefault="00C67B99" w:rsidP="00D4170D">
            <w:pPr>
              <w:ind w:firstLine="0"/>
              <w:cnfStyle w:val="000000000000" w:firstRow="0" w:lastRow="0" w:firstColumn="0" w:lastColumn="0" w:oddVBand="0" w:evenVBand="0" w:oddHBand="0" w:evenHBand="0" w:firstRowFirstColumn="0" w:firstRowLastColumn="0" w:lastRowFirstColumn="0" w:lastRowLastColumn="0"/>
              <w:rPr>
                <w:rFonts w:ascii="Calibri" w:eastAsia="Arial" w:hAnsi="Calibri" w:cs="Calibri"/>
                <w:color w:val="000000" w:themeColor="text1"/>
              </w:rPr>
            </w:pPr>
            <w:r w:rsidRPr="00C67B99">
              <w:rPr>
                <w:rFonts w:ascii="Calibri" w:eastAsia="Arial" w:hAnsi="Calibri" w:cs="Calibri"/>
                <w:color w:val="000000" w:themeColor="text1"/>
                <w:spacing w:val="-1"/>
              </w:rPr>
              <w:t>(£1,700)</w:t>
            </w:r>
          </w:p>
        </w:tc>
        <w:tc>
          <w:tcPr>
            <w:tcW w:w="1299" w:type="dxa"/>
            <w:gridSpan w:val="2"/>
          </w:tcPr>
          <w:p w14:paraId="6548F7AB" w14:textId="77777777" w:rsidR="00C67B99" w:rsidRPr="00C67B99" w:rsidRDefault="00C67B99" w:rsidP="00D4170D">
            <w:pPr>
              <w:cnfStyle w:val="000000000000" w:firstRow="0" w:lastRow="0" w:firstColumn="0" w:lastColumn="0" w:oddVBand="0" w:evenVBand="0" w:oddHBand="0" w:evenHBand="0" w:firstRowFirstColumn="0" w:firstRowLastColumn="0" w:lastRowFirstColumn="0" w:lastRowLastColumn="0"/>
              <w:rPr>
                <w:rFonts w:ascii="Calibri" w:eastAsia="Arial" w:hAnsi="Calibri" w:cs="Calibri"/>
                <w:color w:val="000000" w:themeColor="text1"/>
                <w:spacing w:val="-1"/>
              </w:rPr>
            </w:pPr>
            <w:r w:rsidRPr="00C67B99">
              <w:rPr>
                <w:rFonts w:ascii="Calibri" w:eastAsia="Arial" w:hAnsi="Calibri" w:cs="Calibri"/>
                <w:color w:val="000000" w:themeColor="text1"/>
                <w:spacing w:val="-1"/>
              </w:rPr>
              <w:t>Adverse</w:t>
            </w:r>
          </w:p>
        </w:tc>
      </w:tr>
      <w:tr w:rsidR="00C67B99" w:rsidRPr="00C67B99" w14:paraId="6BC35484" w14:textId="77777777" w:rsidTr="008E0D10">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1274" w:type="dxa"/>
          </w:tcPr>
          <w:p w14:paraId="604FDECA" w14:textId="77777777" w:rsidR="00C67B99" w:rsidRPr="00C67B99" w:rsidRDefault="00C67B99" w:rsidP="00D4170D">
            <w:pPr>
              <w:pStyle w:val="NoSpacing"/>
              <w:rPr>
                <w:rFonts w:ascii="Calibri" w:eastAsia="Arial" w:hAnsi="Calibri"/>
                <w:b w:val="0"/>
                <w:bCs w:val="0"/>
              </w:rPr>
            </w:pPr>
            <w:r w:rsidRPr="00C67B99">
              <w:rPr>
                <w:rFonts w:ascii="Calibri" w:eastAsia="Arial" w:hAnsi="Calibri"/>
              </w:rPr>
              <w:t>Y</w:t>
            </w:r>
          </w:p>
        </w:tc>
        <w:tc>
          <w:tcPr>
            <w:tcW w:w="2679" w:type="dxa"/>
            <w:gridSpan w:val="2"/>
          </w:tcPr>
          <w:p w14:paraId="7322DBD9" w14:textId="77777777" w:rsidR="00C67B99" w:rsidRPr="00C67B99" w:rsidRDefault="00C67B99" w:rsidP="00D4170D">
            <w:pPr>
              <w:ind w:firstLine="0"/>
              <w:cnfStyle w:val="000000100000" w:firstRow="0" w:lastRow="0" w:firstColumn="0" w:lastColumn="0" w:oddVBand="0" w:evenVBand="0" w:oddHBand="1" w:evenHBand="0" w:firstRowFirstColumn="0" w:firstRowLastColumn="0" w:lastRowFirstColumn="0" w:lastRowLastColumn="0"/>
              <w:rPr>
                <w:rFonts w:ascii="Calibri" w:eastAsia="Arial" w:hAnsi="Calibri" w:cs="Calibri"/>
                <w:color w:val="000000" w:themeColor="text1"/>
              </w:rPr>
            </w:pPr>
            <w:r w:rsidRPr="00C67B99">
              <w:rPr>
                <w:rFonts w:ascii="Calibri" w:eastAsia="Arial" w:hAnsi="Calibri" w:cs="Calibri"/>
                <w:color w:val="000000" w:themeColor="text1"/>
              </w:rPr>
              <w:t xml:space="preserve">750 units x 1 </w:t>
            </w:r>
            <w:proofErr w:type="spellStart"/>
            <w:r w:rsidRPr="00C67B99">
              <w:rPr>
                <w:rFonts w:ascii="Calibri" w:eastAsia="Arial" w:hAnsi="Calibri" w:cs="Calibri"/>
                <w:color w:val="000000" w:themeColor="text1"/>
              </w:rPr>
              <w:t>famaQ</w:t>
            </w:r>
            <w:proofErr w:type="spellEnd"/>
          </w:p>
        </w:tc>
        <w:tc>
          <w:tcPr>
            <w:tcW w:w="3787" w:type="dxa"/>
          </w:tcPr>
          <w:p w14:paraId="1B590653" w14:textId="77777777" w:rsidR="00C67B99" w:rsidRPr="00C67B99" w:rsidRDefault="00C67B99" w:rsidP="00D4170D">
            <w:pPr>
              <w:cnfStyle w:val="000000100000" w:firstRow="0" w:lastRow="0" w:firstColumn="0" w:lastColumn="0" w:oddVBand="0" w:evenVBand="0" w:oddHBand="1" w:evenHBand="0" w:firstRowFirstColumn="0" w:firstRowLastColumn="0" w:lastRowFirstColumn="0" w:lastRowLastColumn="0"/>
              <w:rPr>
                <w:rFonts w:ascii="Calibri" w:eastAsia="Arial" w:hAnsi="Calibri" w:cs="Calibri"/>
                <w:color w:val="000000" w:themeColor="text1"/>
                <w:spacing w:val="-1"/>
              </w:rPr>
            </w:pPr>
            <w:r w:rsidRPr="00C67B99">
              <w:rPr>
                <w:rFonts w:ascii="Calibri" w:eastAsia="Arial" w:hAnsi="Calibri" w:cs="Calibri"/>
                <w:color w:val="000000" w:themeColor="text1"/>
              </w:rPr>
              <w:t>(</w:t>
            </w:r>
            <w:r w:rsidRPr="00C67B99">
              <w:rPr>
                <w:rFonts w:ascii="Calibri" w:eastAsia="Arial" w:hAnsi="Calibri" w:cs="Calibri"/>
                <w:color w:val="000000" w:themeColor="text1"/>
                <w:spacing w:val="-1"/>
              </w:rPr>
              <w:t xml:space="preserve">£2.50 </w:t>
            </w:r>
            <w:r w:rsidRPr="00C67B99">
              <w:rPr>
                <w:rFonts w:ascii="Calibri" w:eastAsia="Arial" w:hAnsi="Calibri" w:cs="Calibri"/>
                <w:color w:val="000000" w:themeColor="text1"/>
              </w:rPr>
              <w:t xml:space="preserve">– </w:t>
            </w:r>
            <w:r w:rsidRPr="00C67B99">
              <w:rPr>
                <w:rFonts w:ascii="Calibri" w:eastAsia="Arial" w:hAnsi="Calibri" w:cs="Calibri"/>
                <w:color w:val="000000" w:themeColor="text1"/>
                <w:spacing w:val="-1"/>
              </w:rPr>
              <w:t>£4.</w:t>
            </w:r>
            <w:proofErr w:type="gramStart"/>
            <w:r w:rsidRPr="00C67B99">
              <w:rPr>
                <w:rFonts w:ascii="Calibri" w:eastAsia="Arial" w:hAnsi="Calibri" w:cs="Calibri"/>
                <w:color w:val="000000" w:themeColor="text1"/>
                <w:spacing w:val="-1"/>
              </w:rPr>
              <w:t>50</w:t>
            </w:r>
            <w:r w:rsidRPr="00C67B99">
              <w:rPr>
                <w:rFonts w:ascii="Calibri" w:eastAsia="Arial" w:hAnsi="Calibri" w:cs="Calibri"/>
                <w:color w:val="000000" w:themeColor="text1"/>
              </w:rPr>
              <w:t xml:space="preserve"> )</w:t>
            </w:r>
            <w:proofErr w:type="gramEnd"/>
            <w:r w:rsidRPr="00C67B99">
              <w:rPr>
                <w:rFonts w:ascii="Calibri" w:eastAsia="Arial" w:hAnsi="Calibri" w:cs="Calibri"/>
                <w:color w:val="000000" w:themeColor="text1"/>
              </w:rPr>
              <w:t xml:space="preserve"> x 750 units</w:t>
            </w:r>
          </w:p>
        </w:tc>
        <w:tc>
          <w:tcPr>
            <w:tcW w:w="270" w:type="dxa"/>
          </w:tcPr>
          <w:p w14:paraId="4154669C" w14:textId="77777777" w:rsidR="00C67B99" w:rsidRPr="00C67B99" w:rsidRDefault="00C67B99" w:rsidP="00D4170D">
            <w:pPr>
              <w:pStyle w:val="NoSpacing"/>
              <w:cnfStyle w:val="000000100000" w:firstRow="0" w:lastRow="0" w:firstColumn="0" w:lastColumn="0" w:oddVBand="0" w:evenVBand="0" w:oddHBand="1" w:evenHBand="0" w:firstRowFirstColumn="0" w:firstRowLastColumn="0" w:lastRowFirstColumn="0" w:lastRowLastColumn="0"/>
              <w:rPr>
                <w:rFonts w:ascii="Calibri" w:eastAsia="Arial" w:hAnsi="Calibri" w:cs="Calibri"/>
                <w:color w:val="000000" w:themeColor="text1"/>
                <w:spacing w:val="-1"/>
              </w:rPr>
            </w:pPr>
            <w:r w:rsidRPr="00C67B99">
              <w:rPr>
                <w:rFonts w:ascii="Calibri" w:eastAsia="Arial" w:hAnsi="Calibri"/>
              </w:rPr>
              <w:t>=</w:t>
            </w:r>
          </w:p>
        </w:tc>
        <w:tc>
          <w:tcPr>
            <w:tcW w:w="971" w:type="dxa"/>
          </w:tcPr>
          <w:p w14:paraId="5DF13AF3" w14:textId="77777777" w:rsidR="00C67B99" w:rsidRPr="00C67B99" w:rsidRDefault="00C67B99" w:rsidP="00D4170D">
            <w:pPr>
              <w:ind w:firstLine="0"/>
              <w:cnfStyle w:val="000000100000" w:firstRow="0" w:lastRow="0" w:firstColumn="0" w:lastColumn="0" w:oddVBand="0" w:evenVBand="0" w:oddHBand="1" w:evenHBand="0" w:firstRowFirstColumn="0" w:firstRowLastColumn="0" w:lastRowFirstColumn="0" w:lastRowLastColumn="0"/>
              <w:rPr>
                <w:rFonts w:ascii="Calibri" w:eastAsia="Arial" w:hAnsi="Calibri" w:cs="Calibri"/>
                <w:color w:val="000000" w:themeColor="text1"/>
                <w:spacing w:val="-1"/>
              </w:rPr>
            </w:pPr>
            <w:r w:rsidRPr="00C67B99">
              <w:rPr>
                <w:rFonts w:ascii="Calibri" w:eastAsia="Arial" w:hAnsi="Calibri" w:cs="Calibri"/>
                <w:color w:val="000000" w:themeColor="text1"/>
                <w:spacing w:val="-1"/>
              </w:rPr>
              <w:t>(£1,500)</w:t>
            </w:r>
          </w:p>
        </w:tc>
        <w:tc>
          <w:tcPr>
            <w:tcW w:w="1299" w:type="dxa"/>
            <w:gridSpan w:val="2"/>
          </w:tcPr>
          <w:p w14:paraId="0A6F52AC" w14:textId="77777777" w:rsidR="00C67B99" w:rsidRPr="00C67B99" w:rsidRDefault="00C67B99" w:rsidP="00D4170D">
            <w:pPr>
              <w:cnfStyle w:val="000000100000" w:firstRow="0" w:lastRow="0" w:firstColumn="0" w:lastColumn="0" w:oddVBand="0" w:evenVBand="0" w:oddHBand="1" w:evenHBand="0" w:firstRowFirstColumn="0" w:firstRowLastColumn="0" w:lastRowFirstColumn="0" w:lastRowLastColumn="0"/>
              <w:rPr>
                <w:rFonts w:ascii="Calibri" w:eastAsia="Arial" w:hAnsi="Calibri" w:cs="Calibri"/>
                <w:color w:val="000000" w:themeColor="text1"/>
                <w:spacing w:val="-1"/>
              </w:rPr>
            </w:pPr>
            <w:r w:rsidRPr="00C67B99">
              <w:rPr>
                <w:rFonts w:ascii="Calibri" w:eastAsia="Arial" w:hAnsi="Calibri" w:cs="Calibri"/>
                <w:color w:val="000000" w:themeColor="text1"/>
                <w:spacing w:val="-1"/>
              </w:rPr>
              <w:t>Adverse</w:t>
            </w:r>
          </w:p>
        </w:tc>
      </w:tr>
      <w:tr w:rsidR="00C67B99" w:rsidRPr="00C67B99" w14:paraId="68DC357F" w14:textId="77777777" w:rsidTr="008E0D10">
        <w:trPr>
          <w:trHeight w:val="348"/>
        </w:trPr>
        <w:tc>
          <w:tcPr>
            <w:cnfStyle w:val="001000000000" w:firstRow="0" w:lastRow="0" w:firstColumn="1" w:lastColumn="0" w:oddVBand="0" w:evenVBand="0" w:oddHBand="0" w:evenHBand="0" w:firstRowFirstColumn="0" w:firstRowLastColumn="0" w:lastRowFirstColumn="0" w:lastRowLastColumn="0"/>
            <w:tcW w:w="1274" w:type="dxa"/>
          </w:tcPr>
          <w:p w14:paraId="3F8E4975" w14:textId="77777777" w:rsidR="00C67B99" w:rsidRPr="00C67B99" w:rsidRDefault="00C67B99" w:rsidP="00D4170D">
            <w:pPr>
              <w:pStyle w:val="NoSpacing"/>
              <w:rPr>
                <w:rFonts w:ascii="Calibri" w:eastAsia="Arial" w:hAnsi="Calibri"/>
                <w:b w:val="0"/>
                <w:bCs w:val="0"/>
                <w:i/>
                <w:iCs/>
              </w:rPr>
            </w:pPr>
            <w:r w:rsidRPr="00C67B99">
              <w:rPr>
                <w:rFonts w:ascii="Calibri" w:eastAsia="Arial" w:hAnsi="Calibri"/>
              </w:rPr>
              <w:t>Total (X+Y)</w:t>
            </w:r>
          </w:p>
        </w:tc>
        <w:tc>
          <w:tcPr>
            <w:tcW w:w="2679" w:type="dxa"/>
            <w:gridSpan w:val="2"/>
          </w:tcPr>
          <w:p w14:paraId="50A4F0EF" w14:textId="77777777" w:rsidR="00C67B99" w:rsidRPr="00C67B99" w:rsidRDefault="00C67B99" w:rsidP="00D4170D">
            <w:pPr>
              <w:ind w:firstLine="0"/>
              <w:cnfStyle w:val="000000000000" w:firstRow="0" w:lastRow="0" w:firstColumn="0" w:lastColumn="0" w:oddVBand="0" w:evenVBand="0" w:oddHBand="0" w:evenHBand="0" w:firstRowFirstColumn="0" w:firstRowLastColumn="0" w:lastRowFirstColumn="0" w:lastRowLastColumn="0"/>
              <w:rPr>
                <w:rFonts w:ascii="Calibri" w:eastAsia="Arial" w:hAnsi="Calibri" w:cs="Calibri"/>
                <w:color w:val="000000" w:themeColor="text1"/>
              </w:rPr>
            </w:pPr>
            <w:r w:rsidRPr="00C67B99">
              <w:rPr>
                <w:rFonts w:ascii="Calibri" w:eastAsia="Arial" w:hAnsi="Calibri" w:cs="Calibri"/>
                <w:color w:val="000000" w:themeColor="text1"/>
              </w:rPr>
              <w:t xml:space="preserve">1,600 units x 1 </w:t>
            </w:r>
            <w:proofErr w:type="spellStart"/>
            <w:r w:rsidRPr="00C67B99">
              <w:rPr>
                <w:rFonts w:ascii="Calibri" w:eastAsia="Arial" w:hAnsi="Calibri" w:cs="Calibri"/>
                <w:color w:val="000000" w:themeColor="text1"/>
              </w:rPr>
              <w:t>famaQ</w:t>
            </w:r>
            <w:proofErr w:type="spellEnd"/>
          </w:p>
        </w:tc>
        <w:tc>
          <w:tcPr>
            <w:tcW w:w="3787" w:type="dxa"/>
          </w:tcPr>
          <w:p w14:paraId="62BBDC16" w14:textId="77777777" w:rsidR="00C67B99" w:rsidRPr="00C67B99" w:rsidRDefault="00C67B99" w:rsidP="00D4170D">
            <w:pPr>
              <w:cnfStyle w:val="000000000000" w:firstRow="0" w:lastRow="0" w:firstColumn="0" w:lastColumn="0" w:oddVBand="0" w:evenVBand="0" w:oddHBand="0" w:evenHBand="0" w:firstRowFirstColumn="0" w:firstRowLastColumn="0" w:lastRowFirstColumn="0" w:lastRowLastColumn="0"/>
              <w:rPr>
                <w:rFonts w:ascii="Calibri" w:eastAsia="Arial" w:hAnsi="Calibri" w:cs="Calibri"/>
                <w:color w:val="000000" w:themeColor="text1"/>
              </w:rPr>
            </w:pPr>
            <w:r w:rsidRPr="00C67B99">
              <w:rPr>
                <w:rFonts w:ascii="Calibri" w:eastAsia="Arial" w:hAnsi="Calibri" w:cs="Calibri"/>
                <w:color w:val="000000" w:themeColor="text1"/>
              </w:rPr>
              <w:t>(</w:t>
            </w:r>
            <w:r w:rsidRPr="00C67B99">
              <w:rPr>
                <w:rFonts w:ascii="Calibri" w:eastAsia="Arial" w:hAnsi="Calibri" w:cs="Calibri"/>
                <w:color w:val="000000" w:themeColor="text1"/>
                <w:spacing w:val="-1"/>
              </w:rPr>
              <w:t xml:space="preserve">£2.50 </w:t>
            </w:r>
            <w:r w:rsidRPr="00C67B99">
              <w:rPr>
                <w:rFonts w:ascii="Calibri" w:eastAsia="Arial" w:hAnsi="Calibri" w:cs="Calibri"/>
                <w:color w:val="000000" w:themeColor="text1"/>
              </w:rPr>
              <w:t xml:space="preserve">– </w:t>
            </w:r>
            <w:r w:rsidRPr="00C67B99">
              <w:rPr>
                <w:rFonts w:ascii="Calibri" w:eastAsia="Arial" w:hAnsi="Calibri" w:cs="Calibri"/>
                <w:color w:val="000000" w:themeColor="text1"/>
                <w:spacing w:val="-1"/>
              </w:rPr>
              <w:t>£4.</w:t>
            </w:r>
            <w:proofErr w:type="gramStart"/>
            <w:r w:rsidRPr="00C67B99">
              <w:rPr>
                <w:rFonts w:ascii="Calibri" w:eastAsia="Arial" w:hAnsi="Calibri" w:cs="Calibri"/>
                <w:color w:val="000000" w:themeColor="text1"/>
                <w:spacing w:val="-1"/>
              </w:rPr>
              <w:t>50</w:t>
            </w:r>
            <w:r w:rsidRPr="00C67B99">
              <w:rPr>
                <w:rFonts w:ascii="Calibri" w:eastAsia="Arial" w:hAnsi="Calibri" w:cs="Calibri"/>
                <w:color w:val="000000" w:themeColor="text1"/>
              </w:rPr>
              <w:t xml:space="preserve"> )</w:t>
            </w:r>
            <w:proofErr w:type="gramEnd"/>
            <w:r w:rsidRPr="00C67B99">
              <w:rPr>
                <w:rFonts w:ascii="Calibri" w:eastAsia="Arial" w:hAnsi="Calibri" w:cs="Calibri"/>
                <w:color w:val="000000" w:themeColor="text1"/>
              </w:rPr>
              <w:t xml:space="preserve"> x 1,600 units</w:t>
            </w:r>
          </w:p>
        </w:tc>
        <w:tc>
          <w:tcPr>
            <w:tcW w:w="270" w:type="dxa"/>
          </w:tcPr>
          <w:p w14:paraId="5BF71AF9" w14:textId="77777777" w:rsidR="00C67B99" w:rsidRPr="00C67B99" w:rsidRDefault="00C67B99" w:rsidP="00D4170D">
            <w:pPr>
              <w:pStyle w:val="NoSpacing"/>
              <w:cnfStyle w:val="000000000000" w:firstRow="0" w:lastRow="0" w:firstColumn="0" w:lastColumn="0" w:oddVBand="0" w:evenVBand="0" w:oddHBand="0" w:evenHBand="0" w:firstRowFirstColumn="0" w:firstRowLastColumn="0" w:lastRowFirstColumn="0" w:lastRowLastColumn="0"/>
              <w:rPr>
                <w:rFonts w:ascii="Calibri" w:eastAsia="Arial" w:hAnsi="Calibri"/>
              </w:rPr>
            </w:pPr>
            <w:r w:rsidRPr="00C67B99">
              <w:rPr>
                <w:rFonts w:ascii="Calibri" w:eastAsia="Arial" w:hAnsi="Calibri"/>
              </w:rPr>
              <w:t>=</w:t>
            </w:r>
          </w:p>
        </w:tc>
        <w:tc>
          <w:tcPr>
            <w:tcW w:w="971" w:type="dxa"/>
          </w:tcPr>
          <w:p w14:paraId="31D29A46" w14:textId="77777777" w:rsidR="00C67B99" w:rsidRPr="00C67B99" w:rsidRDefault="00C67B99" w:rsidP="00D4170D">
            <w:pPr>
              <w:ind w:firstLine="0"/>
              <w:cnfStyle w:val="000000000000" w:firstRow="0" w:lastRow="0" w:firstColumn="0" w:lastColumn="0" w:oddVBand="0" w:evenVBand="0" w:oddHBand="0" w:evenHBand="0" w:firstRowFirstColumn="0" w:firstRowLastColumn="0" w:lastRowFirstColumn="0" w:lastRowLastColumn="0"/>
              <w:rPr>
                <w:rFonts w:ascii="Calibri" w:eastAsia="Arial" w:hAnsi="Calibri" w:cs="Calibri"/>
                <w:color w:val="000000" w:themeColor="text1"/>
                <w:spacing w:val="-1"/>
              </w:rPr>
            </w:pPr>
            <w:r w:rsidRPr="00C67B99">
              <w:rPr>
                <w:rFonts w:ascii="Calibri" w:eastAsia="Arial" w:hAnsi="Calibri" w:cs="Calibri"/>
                <w:color w:val="000000" w:themeColor="text1"/>
                <w:spacing w:val="-1"/>
              </w:rPr>
              <w:t>(£3,200)</w:t>
            </w:r>
          </w:p>
        </w:tc>
        <w:tc>
          <w:tcPr>
            <w:tcW w:w="1299" w:type="dxa"/>
            <w:gridSpan w:val="2"/>
          </w:tcPr>
          <w:p w14:paraId="777544C5" w14:textId="77777777" w:rsidR="00C67B99" w:rsidRPr="00C67B99" w:rsidRDefault="00C67B99" w:rsidP="00D4170D">
            <w:pPr>
              <w:cnfStyle w:val="000000000000" w:firstRow="0" w:lastRow="0" w:firstColumn="0" w:lastColumn="0" w:oddVBand="0" w:evenVBand="0" w:oddHBand="0" w:evenHBand="0" w:firstRowFirstColumn="0" w:firstRowLastColumn="0" w:lastRowFirstColumn="0" w:lastRowLastColumn="0"/>
              <w:rPr>
                <w:rFonts w:ascii="Calibri" w:eastAsia="Arial" w:hAnsi="Calibri" w:cs="Calibri"/>
                <w:color w:val="000000" w:themeColor="text1"/>
                <w:spacing w:val="-1"/>
              </w:rPr>
            </w:pPr>
            <w:r w:rsidRPr="00C67B99">
              <w:rPr>
                <w:rFonts w:ascii="Calibri" w:eastAsia="Arial" w:hAnsi="Calibri" w:cs="Calibri"/>
                <w:color w:val="000000" w:themeColor="text1"/>
                <w:spacing w:val="-1"/>
              </w:rPr>
              <w:t>Adverse</w:t>
            </w:r>
          </w:p>
        </w:tc>
      </w:tr>
    </w:tbl>
    <w:p w14:paraId="62FD33C2" w14:textId="77777777" w:rsidR="00C67B99" w:rsidRDefault="00C67B99" w:rsidP="00C67B99">
      <w:pPr>
        <w:ind w:firstLine="0"/>
        <w:rPr>
          <w:rFonts w:ascii="Calibri" w:eastAsia="Arial" w:hAnsi="Calibri" w:cs="Calibri"/>
          <w:bCs/>
          <w:i/>
          <w:iCs/>
          <w:color w:val="000000" w:themeColor="text1"/>
        </w:rPr>
      </w:pPr>
      <w:r>
        <w:rPr>
          <w:rFonts w:ascii="Calibri" w:eastAsia="Arial" w:hAnsi="Calibri" w:cs="Calibri"/>
          <w:i/>
          <w:iCs/>
          <w:color w:val="000000" w:themeColor="text1"/>
          <w:sz w:val="18"/>
          <w:szCs w:val="18"/>
        </w:rPr>
        <w:t xml:space="preserve">                              *Assumption: </w:t>
      </w:r>
      <w:r w:rsidRPr="00F13C16">
        <w:rPr>
          <w:rFonts w:ascii="Calibri" w:eastAsia="Arial" w:hAnsi="Calibri" w:cs="Calibri"/>
          <w:i/>
          <w:iCs/>
          <w:color w:val="000000" w:themeColor="text1"/>
          <w:sz w:val="18"/>
          <w:szCs w:val="18"/>
        </w:rPr>
        <w:t>Total Sales is Equal to Total Units Produced</w:t>
      </w:r>
    </w:p>
    <w:p w14:paraId="26B78586" w14:textId="77777777" w:rsidR="00C67B99" w:rsidRPr="005824FF" w:rsidRDefault="00C67B99" w:rsidP="00C67B99">
      <w:pPr>
        <w:ind w:firstLine="0"/>
        <w:jc w:val="both"/>
        <w:rPr>
          <w:rFonts w:ascii="Calibri" w:eastAsia="Arial" w:hAnsi="Calibri" w:cs="Calibri"/>
          <w:bCs/>
          <w:color w:val="000000" w:themeColor="text1"/>
        </w:rPr>
      </w:pPr>
    </w:p>
    <w:p w14:paraId="06869E12" w14:textId="67E30635" w:rsidR="00E67A26" w:rsidRDefault="00E67A26" w:rsidP="00E67A26">
      <w:pPr>
        <w:ind w:firstLine="0"/>
        <w:jc w:val="both"/>
        <w:rPr>
          <w:rFonts w:ascii="Calibri" w:eastAsia="Arial" w:hAnsi="Calibri" w:cs="Calibri"/>
          <w:color w:val="000000" w:themeColor="text1"/>
          <w:highlight w:val="yellow"/>
        </w:rPr>
      </w:pPr>
    </w:p>
    <w:p w14:paraId="018BB673" w14:textId="5B8E21F1" w:rsidR="00E67A26" w:rsidRPr="008E0D10" w:rsidRDefault="00E67A26" w:rsidP="00E67A26">
      <w:pPr>
        <w:ind w:firstLine="0"/>
        <w:jc w:val="both"/>
        <w:rPr>
          <w:rFonts w:ascii="Calibri" w:eastAsia="Arial" w:hAnsi="Calibri" w:cs="Calibri"/>
          <w:color w:val="000000" w:themeColor="text1"/>
          <w:sz w:val="24"/>
          <w:szCs w:val="24"/>
          <w:highlight w:val="yellow"/>
        </w:rPr>
      </w:pPr>
      <w:r w:rsidRPr="00081E44">
        <w:rPr>
          <w:rFonts w:ascii="Calibri" w:eastAsia="Arial" w:hAnsi="Calibri" w:cs="Calibri"/>
          <w:color w:val="000000" w:themeColor="text1"/>
          <w:sz w:val="24"/>
          <w:szCs w:val="24"/>
        </w:rPr>
        <w:t xml:space="preserve">The original price of materials for the year is lower than the actual cost of the main component of XLG’s products. The adverse </w:t>
      </w:r>
      <w:r w:rsidR="00081E44" w:rsidRPr="00081E44">
        <w:rPr>
          <w:rFonts w:ascii="Calibri" w:eastAsia="Arial" w:hAnsi="Calibri" w:cs="Calibri"/>
          <w:color w:val="000000" w:themeColor="text1"/>
          <w:sz w:val="24"/>
          <w:szCs w:val="24"/>
        </w:rPr>
        <w:t xml:space="preserve">variance </w:t>
      </w:r>
      <w:r w:rsidRPr="00081E44">
        <w:rPr>
          <w:rFonts w:ascii="Calibri" w:eastAsia="Arial" w:hAnsi="Calibri" w:cs="Calibri"/>
          <w:color w:val="000000" w:themeColor="text1"/>
          <w:sz w:val="24"/>
          <w:szCs w:val="24"/>
        </w:rPr>
        <w:t>indicate</w:t>
      </w:r>
      <w:r w:rsidR="00081E44" w:rsidRPr="00081E44">
        <w:rPr>
          <w:rFonts w:ascii="Calibri" w:eastAsia="Arial" w:hAnsi="Calibri" w:cs="Calibri"/>
          <w:color w:val="000000" w:themeColor="text1"/>
          <w:sz w:val="24"/>
          <w:szCs w:val="24"/>
        </w:rPr>
        <w:t>s</w:t>
      </w:r>
      <w:r w:rsidRPr="00081E44">
        <w:rPr>
          <w:rFonts w:ascii="Calibri" w:eastAsia="Arial" w:hAnsi="Calibri" w:cs="Calibri"/>
          <w:color w:val="000000" w:themeColor="text1"/>
          <w:sz w:val="24"/>
          <w:szCs w:val="24"/>
        </w:rPr>
        <w:t xml:space="preserve"> that current prices are higher than the price of this material during the budgeting phase. </w:t>
      </w:r>
    </w:p>
    <w:p w14:paraId="774667E6" w14:textId="77777777" w:rsidR="00C67B99" w:rsidRPr="005824FF" w:rsidRDefault="00C67B99" w:rsidP="00E67A26">
      <w:pPr>
        <w:ind w:firstLine="0"/>
        <w:jc w:val="both"/>
        <w:rPr>
          <w:rFonts w:ascii="Calibri" w:eastAsia="Arial" w:hAnsi="Calibri" w:cs="Calibri"/>
          <w:color w:val="000000" w:themeColor="text1"/>
        </w:rPr>
      </w:pPr>
    </w:p>
    <w:p w14:paraId="630CE574" w14:textId="77777777" w:rsidR="00C67B99" w:rsidRPr="005824FF" w:rsidRDefault="00C67B99" w:rsidP="00C67B99">
      <w:pPr>
        <w:jc w:val="both"/>
        <w:rPr>
          <w:rFonts w:ascii="Calibri" w:eastAsia="Arial" w:hAnsi="Calibri" w:cs="Calibri"/>
          <w:color w:val="000000" w:themeColor="text1"/>
        </w:rPr>
      </w:pPr>
    </w:p>
    <w:tbl>
      <w:tblPr>
        <w:tblStyle w:val="GridTable4-Accent6"/>
        <w:tblW w:w="10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8"/>
        <w:gridCol w:w="1494"/>
        <w:gridCol w:w="1155"/>
        <w:gridCol w:w="3455"/>
        <w:gridCol w:w="326"/>
        <w:gridCol w:w="990"/>
        <w:gridCol w:w="1187"/>
        <w:gridCol w:w="385"/>
      </w:tblGrid>
      <w:tr w:rsidR="00C67B99" w:rsidRPr="00C67B99" w14:paraId="1948B26D" w14:textId="77777777" w:rsidTr="008E0D10">
        <w:trPr>
          <w:gridAfter w:val="1"/>
          <w:cnfStyle w:val="100000000000" w:firstRow="1" w:lastRow="0" w:firstColumn="0" w:lastColumn="0" w:oddVBand="0" w:evenVBand="0" w:oddHBand="0" w:evenHBand="0" w:firstRowFirstColumn="0" w:firstRowLastColumn="0" w:lastRowFirstColumn="0" w:lastRowLastColumn="0"/>
          <w:wAfter w:w="385" w:type="dxa"/>
          <w:trHeight w:val="314"/>
        </w:trPr>
        <w:tc>
          <w:tcPr>
            <w:cnfStyle w:val="001000000000" w:firstRow="0" w:lastRow="0" w:firstColumn="1" w:lastColumn="0" w:oddVBand="0" w:evenVBand="0" w:oddHBand="0" w:evenHBand="0" w:firstRowFirstColumn="0" w:firstRowLastColumn="0" w:lastRowFirstColumn="0" w:lastRowLastColumn="0"/>
            <w:tcW w:w="2786" w:type="dxa"/>
            <w:gridSpan w:val="2"/>
            <w:tcBorders>
              <w:top w:val="none" w:sz="0" w:space="0" w:color="auto"/>
              <w:left w:val="none" w:sz="0" w:space="0" w:color="auto"/>
              <w:bottom w:val="none" w:sz="0" w:space="0" w:color="auto"/>
              <w:right w:val="none" w:sz="0" w:space="0" w:color="auto"/>
            </w:tcBorders>
          </w:tcPr>
          <w:p w14:paraId="1B0F44F6" w14:textId="77777777" w:rsidR="00C67B99" w:rsidRPr="00C67B99" w:rsidRDefault="00C67B99" w:rsidP="00D4170D">
            <w:pPr>
              <w:rPr>
                <w:rStyle w:val="IntenseEmphasis"/>
                <w:rFonts w:ascii="Calibri" w:hAnsi="Calibri"/>
              </w:rPr>
            </w:pPr>
          </w:p>
        </w:tc>
        <w:tc>
          <w:tcPr>
            <w:tcW w:w="7109" w:type="dxa"/>
            <w:gridSpan w:val="5"/>
            <w:tcBorders>
              <w:top w:val="none" w:sz="0" w:space="0" w:color="auto"/>
              <w:left w:val="none" w:sz="0" w:space="0" w:color="auto"/>
              <w:bottom w:val="none" w:sz="0" w:space="0" w:color="auto"/>
              <w:right w:val="none" w:sz="0" w:space="0" w:color="auto"/>
            </w:tcBorders>
          </w:tcPr>
          <w:p w14:paraId="33D54F1C" w14:textId="138855D9" w:rsidR="00C67B99" w:rsidRPr="008E0D10" w:rsidRDefault="00C67B99" w:rsidP="00D4170D">
            <w:pPr>
              <w:cnfStyle w:val="100000000000" w:firstRow="1" w:lastRow="0" w:firstColumn="0" w:lastColumn="0" w:oddVBand="0" w:evenVBand="0" w:oddHBand="0" w:evenHBand="0" w:firstRowFirstColumn="0" w:firstRowLastColumn="0" w:lastRowFirstColumn="0" w:lastRowLastColumn="0"/>
              <w:rPr>
                <w:rStyle w:val="IntenseEmphasis"/>
                <w:rFonts w:ascii="Calibri" w:hAnsi="Calibri"/>
                <w:b/>
                <w:bCs/>
                <w:sz w:val="24"/>
                <w:szCs w:val="24"/>
              </w:rPr>
            </w:pPr>
            <w:r w:rsidRPr="008E0D10">
              <w:rPr>
                <w:rStyle w:val="IntenseEmphasis"/>
                <w:rFonts w:ascii="Calibri" w:hAnsi="Calibri"/>
                <w:b/>
                <w:bCs/>
                <w:color w:val="FFFFFF" w:themeColor="background1"/>
                <w:sz w:val="24"/>
                <w:szCs w:val="24"/>
              </w:rPr>
              <w:t>Material Price Operational Variance</w:t>
            </w:r>
          </w:p>
        </w:tc>
      </w:tr>
      <w:tr w:rsidR="00C67B99" w:rsidRPr="00C67B99" w14:paraId="1A104A93" w14:textId="77777777" w:rsidTr="008E0D10">
        <w:trPr>
          <w:cnfStyle w:val="000000100000" w:firstRow="0" w:lastRow="0" w:firstColumn="0" w:lastColumn="0" w:oddVBand="0" w:evenVBand="0" w:oddHBand="1"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1274" w:type="dxa"/>
          </w:tcPr>
          <w:p w14:paraId="14F1BD7E" w14:textId="77777777" w:rsidR="00C67B99" w:rsidRPr="00C67B99" w:rsidRDefault="00C67B99" w:rsidP="00D4170D">
            <w:pPr>
              <w:rPr>
                <w:rFonts w:ascii="Calibri" w:eastAsia="Arial" w:hAnsi="Calibri" w:cs="Calibri"/>
                <w:b w:val="0"/>
                <w:bCs w:val="0"/>
                <w:i/>
                <w:iCs/>
                <w:color w:val="000000" w:themeColor="text1"/>
              </w:rPr>
            </w:pPr>
            <w:r w:rsidRPr="00C67B99">
              <w:rPr>
                <w:rFonts w:ascii="Calibri" w:eastAsia="Arial" w:hAnsi="Calibri" w:cs="Calibri"/>
                <w:color w:val="000000" w:themeColor="text1"/>
                <w:spacing w:val="-1"/>
              </w:rPr>
              <w:t>Product</w:t>
            </w:r>
          </w:p>
        </w:tc>
        <w:tc>
          <w:tcPr>
            <w:tcW w:w="2686" w:type="dxa"/>
            <w:gridSpan w:val="2"/>
          </w:tcPr>
          <w:p w14:paraId="51847EBF" w14:textId="77777777" w:rsidR="00C67B99" w:rsidRDefault="00C67B99" w:rsidP="00C67B99">
            <w:pPr>
              <w:ind w:firstLine="0"/>
              <w:cnfStyle w:val="000000100000" w:firstRow="0" w:lastRow="0" w:firstColumn="0" w:lastColumn="0" w:oddVBand="0" w:evenVBand="0" w:oddHBand="1" w:evenHBand="0" w:firstRowFirstColumn="0" w:firstRowLastColumn="0" w:lastRowFirstColumn="0" w:lastRowLastColumn="0"/>
              <w:rPr>
                <w:rFonts w:ascii="Calibri" w:eastAsia="Arial" w:hAnsi="Calibri" w:cs="Calibri"/>
                <w:color w:val="000000" w:themeColor="text1"/>
              </w:rPr>
            </w:pPr>
            <w:r w:rsidRPr="00C67B99">
              <w:rPr>
                <w:rFonts w:ascii="Calibri" w:eastAsia="Arial" w:hAnsi="Calibri" w:cs="Calibri"/>
                <w:color w:val="000000" w:themeColor="text1"/>
              </w:rPr>
              <w:t xml:space="preserve">Materials Used on Units Produced </w:t>
            </w:r>
          </w:p>
          <w:p w14:paraId="18FF3F9A" w14:textId="62FF57CD" w:rsidR="00C67B99" w:rsidRPr="00C67B99" w:rsidRDefault="00C67B99" w:rsidP="00C67B99">
            <w:pPr>
              <w:ind w:firstLine="0"/>
              <w:cnfStyle w:val="000000100000" w:firstRow="0" w:lastRow="0" w:firstColumn="0" w:lastColumn="0" w:oddVBand="0" w:evenVBand="0" w:oddHBand="1" w:evenHBand="0" w:firstRowFirstColumn="0" w:firstRowLastColumn="0" w:lastRowFirstColumn="0" w:lastRowLastColumn="0"/>
              <w:rPr>
                <w:rFonts w:ascii="Calibri" w:eastAsia="Arial" w:hAnsi="Calibri" w:cs="Calibri"/>
                <w:color w:val="000000" w:themeColor="text1"/>
              </w:rPr>
            </w:pPr>
            <w:r w:rsidRPr="00C67B99">
              <w:rPr>
                <w:rFonts w:ascii="Calibri" w:eastAsia="Arial" w:hAnsi="Calibri" w:cs="Calibri"/>
                <w:color w:val="000000" w:themeColor="text1"/>
                <w:sz w:val="16"/>
                <w:szCs w:val="16"/>
              </w:rPr>
              <w:t xml:space="preserve">(Units Produced x </w:t>
            </w:r>
            <w:proofErr w:type="spellStart"/>
            <w:r w:rsidRPr="00C67B99">
              <w:rPr>
                <w:rFonts w:ascii="Calibri" w:eastAsia="Arial" w:hAnsi="Calibri" w:cs="Calibri"/>
                <w:color w:val="000000" w:themeColor="text1"/>
                <w:sz w:val="16"/>
                <w:szCs w:val="16"/>
              </w:rPr>
              <w:t>famaQ</w:t>
            </w:r>
            <w:proofErr w:type="spellEnd"/>
            <w:r w:rsidRPr="00C67B99">
              <w:rPr>
                <w:rFonts w:ascii="Calibri" w:eastAsia="Arial" w:hAnsi="Calibri" w:cs="Calibri"/>
                <w:color w:val="000000" w:themeColor="text1"/>
                <w:sz w:val="16"/>
                <w:szCs w:val="16"/>
              </w:rPr>
              <w:t xml:space="preserve"> </w:t>
            </w:r>
            <w:proofErr w:type="gramStart"/>
            <w:r w:rsidRPr="00C67B99">
              <w:rPr>
                <w:rFonts w:ascii="Calibri" w:eastAsia="Arial" w:hAnsi="Calibri" w:cs="Calibri"/>
                <w:color w:val="000000" w:themeColor="text1"/>
                <w:sz w:val="16"/>
                <w:szCs w:val="16"/>
              </w:rPr>
              <w:t>required)*</w:t>
            </w:r>
            <w:proofErr w:type="gramEnd"/>
          </w:p>
        </w:tc>
        <w:tc>
          <w:tcPr>
            <w:tcW w:w="3510" w:type="dxa"/>
          </w:tcPr>
          <w:p w14:paraId="7E14729B" w14:textId="77777777" w:rsidR="00C67B99" w:rsidRDefault="00C67B99" w:rsidP="00D4170D">
            <w:pPr>
              <w:ind w:firstLine="0"/>
              <w:cnfStyle w:val="000000100000" w:firstRow="0" w:lastRow="0" w:firstColumn="0" w:lastColumn="0" w:oddVBand="0" w:evenVBand="0" w:oddHBand="1" w:evenHBand="0" w:firstRowFirstColumn="0" w:firstRowLastColumn="0" w:lastRowFirstColumn="0" w:lastRowLastColumn="0"/>
              <w:rPr>
                <w:rFonts w:ascii="Calibri" w:eastAsia="Arial" w:hAnsi="Calibri" w:cs="Calibri"/>
                <w:color w:val="000000" w:themeColor="text1"/>
              </w:rPr>
            </w:pPr>
          </w:p>
          <w:p w14:paraId="1337AC99" w14:textId="34821961" w:rsidR="00C67B99" w:rsidRPr="00C67B99" w:rsidRDefault="00C67B99" w:rsidP="00D4170D">
            <w:pPr>
              <w:ind w:firstLine="0"/>
              <w:cnfStyle w:val="000000100000" w:firstRow="0" w:lastRow="0" w:firstColumn="0" w:lastColumn="0" w:oddVBand="0" w:evenVBand="0" w:oddHBand="1" w:evenHBand="0" w:firstRowFirstColumn="0" w:firstRowLastColumn="0" w:lastRowFirstColumn="0" w:lastRowLastColumn="0"/>
              <w:rPr>
                <w:rFonts w:ascii="Calibri" w:eastAsia="Arial" w:hAnsi="Calibri" w:cs="Calibri"/>
                <w:color w:val="000000" w:themeColor="text1"/>
              </w:rPr>
            </w:pPr>
            <w:r w:rsidRPr="00C67B99">
              <w:rPr>
                <w:rFonts w:ascii="Calibri" w:eastAsia="Arial" w:hAnsi="Calibri" w:cs="Calibri"/>
                <w:color w:val="000000" w:themeColor="text1"/>
              </w:rPr>
              <w:t xml:space="preserve">(Standard Price – Revised </w:t>
            </w:r>
            <w:proofErr w:type="gramStart"/>
            <w:r w:rsidRPr="00C67B99">
              <w:rPr>
                <w:rFonts w:ascii="Calibri" w:eastAsia="Arial" w:hAnsi="Calibri" w:cs="Calibri"/>
                <w:color w:val="000000" w:themeColor="text1"/>
              </w:rPr>
              <w:t>Price )</w:t>
            </w:r>
            <w:proofErr w:type="gramEnd"/>
            <w:r w:rsidRPr="00C67B99">
              <w:rPr>
                <w:rFonts w:ascii="Calibri" w:eastAsia="Arial" w:hAnsi="Calibri" w:cs="Calibri"/>
                <w:color w:val="000000" w:themeColor="text1"/>
              </w:rPr>
              <w:t xml:space="preserve"> </w:t>
            </w:r>
          </w:p>
          <w:p w14:paraId="59E51F28" w14:textId="77777777" w:rsidR="00C67B99" w:rsidRPr="00C67B99" w:rsidRDefault="00C67B99" w:rsidP="00D4170D">
            <w:pPr>
              <w:ind w:firstLine="0"/>
              <w:cnfStyle w:val="000000100000" w:firstRow="0" w:lastRow="0" w:firstColumn="0" w:lastColumn="0" w:oddVBand="0" w:evenVBand="0" w:oddHBand="1" w:evenHBand="0" w:firstRowFirstColumn="0" w:firstRowLastColumn="0" w:lastRowFirstColumn="0" w:lastRowLastColumn="0"/>
              <w:rPr>
                <w:rFonts w:ascii="Calibri" w:eastAsia="Arial" w:hAnsi="Calibri" w:cs="Calibri"/>
                <w:color w:val="000000" w:themeColor="text1"/>
                <w:spacing w:val="-1"/>
              </w:rPr>
            </w:pPr>
            <w:r w:rsidRPr="00C67B99">
              <w:rPr>
                <w:rFonts w:ascii="Calibri" w:eastAsia="Arial" w:hAnsi="Calibri" w:cs="Calibri"/>
                <w:color w:val="000000" w:themeColor="text1"/>
              </w:rPr>
              <w:t>x Materials Used on Units Produced</w:t>
            </w:r>
          </w:p>
        </w:tc>
        <w:tc>
          <w:tcPr>
            <w:tcW w:w="270" w:type="dxa"/>
          </w:tcPr>
          <w:p w14:paraId="424642ED" w14:textId="77777777" w:rsidR="00C67B99" w:rsidRDefault="00C67B99" w:rsidP="00D4170D">
            <w:pPr>
              <w:pStyle w:val="NoSpacing"/>
              <w:cnfStyle w:val="000000100000" w:firstRow="0" w:lastRow="0" w:firstColumn="0" w:lastColumn="0" w:oddVBand="0" w:evenVBand="0" w:oddHBand="1" w:evenHBand="0" w:firstRowFirstColumn="0" w:firstRowLastColumn="0" w:lastRowFirstColumn="0" w:lastRowLastColumn="0"/>
              <w:rPr>
                <w:rFonts w:ascii="Calibri" w:eastAsia="Arial" w:hAnsi="Calibri"/>
              </w:rPr>
            </w:pPr>
          </w:p>
          <w:p w14:paraId="45E91680" w14:textId="421F3522" w:rsidR="00C67B99" w:rsidRPr="00C67B99" w:rsidRDefault="00C67B99" w:rsidP="00D4170D">
            <w:pPr>
              <w:pStyle w:val="NoSpacing"/>
              <w:cnfStyle w:val="000000100000" w:firstRow="0" w:lastRow="0" w:firstColumn="0" w:lastColumn="0" w:oddVBand="0" w:evenVBand="0" w:oddHBand="1" w:evenHBand="0" w:firstRowFirstColumn="0" w:firstRowLastColumn="0" w:lastRowFirstColumn="0" w:lastRowLastColumn="0"/>
              <w:rPr>
                <w:rFonts w:ascii="Calibri" w:eastAsia="Arial" w:hAnsi="Calibri"/>
              </w:rPr>
            </w:pPr>
            <w:r w:rsidRPr="00C67B99">
              <w:rPr>
                <w:rFonts w:ascii="Calibri" w:eastAsia="Arial" w:hAnsi="Calibri"/>
              </w:rPr>
              <w:t>=</w:t>
            </w:r>
          </w:p>
        </w:tc>
        <w:tc>
          <w:tcPr>
            <w:tcW w:w="2540" w:type="dxa"/>
            <w:gridSpan w:val="3"/>
          </w:tcPr>
          <w:p w14:paraId="796566A1" w14:textId="77777777" w:rsidR="00C67B99" w:rsidRDefault="00C67B99" w:rsidP="00D4170D">
            <w:pPr>
              <w:jc w:val="center"/>
              <w:cnfStyle w:val="000000100000" w:firstRow="0" w:lastRow="0" w:firstColumn="0" w:lastColumn="0" w:oddVBand="0" w:evenVBand="0" w:oddHBand="1" w:evenHBand="0" w:firstRowFirstColumn="0" w:firstRowLastColumn="0" w:lastRowFirstColumn="0" w:lastRowLastColumn="0"/>
              <w:rPr>
                <w:rFonts w:ascii="Calibri" w:eastAsia="Arial" w:hAnsi="Calibri" w:cs="Calibri"/>
                <w:color w:val="000000" w:themeColor="text1"/>
                <w:spacing w:val="-1"/>
              </w:rPr>
            </w:pPr>
          </w:p>
          <w:p w14:paraId="1A110598" w14:textId="717D9260" w:rsidR="00C67B99" w:rsidRPr="00C67B99" w:rsidRDefault="00C67B99" w:rsidP="00D4170D">
            <w:pPr>
              <w:jc w:val="center"/>
              <w:cnfStyle w:val="000000100000" w:firstRow="0" w:lastRow="0" w:firstColumn="0" w:lastColumn="0" w:oddVBand="0" w:evenVBand="0" w:oddHBand="1" w:evenHBand="0" w:firstRowFirstColumn="0" w:firstRowLastColumn="0" w:lastRowFirstColumn="0" w:lastRowLastColumn="0"/>
              <w:rPr>
                <w:rFonts w:ascii="Calibri" w:eastAsia="Arial" w:hAnsi="Calibri" w:cs="Calibri"/>
                <w:color w:val="000000" w:themeColor="text1"/>
                <w:spacing w:val="-1"/>
              </w:rPr>
            </w:pPr>
            <w:r w:rsidRPr="00C67B99">
              <w:rPr>
                <w:rFonts w:ascii="Calibri" w:eastAsia="Arial" w:hAnsi="Calibri" w:cs="Calibri"/>
                <w:color w:val="000000" w:themeColor="text1"/>
                <w:spacing w:val="-1"/>
              </w:rPr>
              <w:t>Variance</w:t>
            </w:r>
          </w:p>
        </w:tc>
      </w:tr>
      <w:tr w:rsidR="00C67B99" w:rsidRPr="00C67B99" w14:paraId="06F8DDE7" w14:textId="77777777" w:rsidTr="008E0D10">
        <w:trPr>
          <w:trHeight w:val="348"/>
        </w:trPr>
        <w:tc>
          <w:tcPr>
            <w:cnfStyle w:val="001000000000" w:firstRow="0" w:lastRow="0" w:firstColumn="1" w:lastColumn="0" w:oddVBand="0" w:evenVBand="0" w:oddHBand="0" w:evenHBand="0" w:firstRowFirstColumn="0" w:firstRowLastColumn="0" w:lastRowFirstColumn="0" w:lastRowLastColumn="0"/>
            <w:tcW w:w="1274" w:type="dxa"/>
          </w:tcPr>
          <w:p w14:paraId="7E099F46" w14:textId="77777777" w:rsidR="00C67B99" w:rsidRPr="00C67B99" w:rsidRDefault="00C67B99" w:rsidP="00D4170D">
            <w:pPr>
              <w:pStyle w:val="NoSpacing"/>
              <w:rPr>
                <w:rFonts w:ascii="Calibri" w:eastAsia="Arial" w:hAnsi="Calibri"/>
                <w:b w:val="0"/>
                <w:bCs w:val="0"/>
              </w:rPr>
            </w:pPr>
            <w:r w:rsidRPr="00C67B99">
              <w:rPr>
                <w:rFonts w:ascii="Calibri" w:eastAsia="Arial" w:hAnsi="Calibri"/>
              </w:rPr>
              <w:t>X</w:t>
            </w:r>
          </w:p>
        </w:tc>
        <w:tc>
          <w:tcPr>
            <w:tcW w:w="2686" w:type="dxa"/>
            <w:gridSpan w:val="2"/>
          </w:tcPr>
          <w:p w14:paraId="52303145" w14:textId="77777777" w:rsidR="00C67B99" w:rsidRPr="00C67B99" w:rsidRDefault="00C67B99" w:rsidP="00D4170D">
            <w:pPr>
              <w:ind w:firstLine="0"/>
              <w:cnfStyle w:val="000000000000" w:firstRow="0" w:lastRow="0" w:firstColumn="0" w:lastColumn="0" w:oddVBand="0" w:evenVBand="0" w:oddHBand="0" w:evenHBand="0" w:firstRowFirstColumn="0" w:firstRowLastColumn="0" w:lastRowFirstColumn="0" w:lastRowLastColumn="0"/>
              <w:rPr>
                <w:rFonts w:ascii="Calibri" w:eastAsia="Arial" w:hAnsi="Calibri" w:cs="Calibri"/>
                <w:color w:val="000000" w:themeColor="text1"/>
              </w:rPr>
            </w:pPr>
            <w:r w:rsidRPr="00C67B99">
              <w:rPr>
                <w:rFonts w:ascii="Calibri" w:eastAsia="Arial" w:hAnsi="Calibri" w:cs="Calibri"/>
                <w:color w:val="000000" w:themeColor="text1"/>
              </w:rPr>
              <w:t xml:space="preserve">850 units x 1 </w:t>
            </w:r>
            <w:proofErr w:type="spellStart"/>
            <w:r w:rsidRPr="00C67B99">
              <w:rPr>
                <w:rFonts w:ascii="Calibri" w:eastAsia="Arial" w:hAnsi="Calibri" w:cs="Calibri"/>
                <w:color w:val="000000" w:themeColor="text1"/>
              </w:rPr>
              <w:t>famaQ</w:t>
            </w:r>
            <w:proofErr w:type="spellEnd"/>
          </w:p>
        </w:tc>
        <w:tc>
          <w:tcPr>
            <w:tcW w:w="3510" w:type="dxa"/>
          </w:tcPr>
          <w:p w14:paraId="1DDF1330" w14:textId="7615DECC" w:rsidR="00C67B99" w:rsidRPr="00C67B99" w:rsidRDefault="00C67B99" w:rsidP="00D4170D">
            <w:pPr>
              <w:cnfStyle w:val="000000000000" w:firstRow="0" w:lastRow="0" w:firstColumn="0" w:lastColumn="0" w:oddVBand="0" w:evenVBand="0" w:oddHBand="0" w:evenHBand="0" w:firstRowFirstColumn="0" w:firstRowLastColumn="0" w:lastRowFirstColumn="0" w:lastRowLastColumn="0"/>
              <w:rPr>
                <w:rFonts w:ascii="Calibri" w:eastAsia="Arial" w:hAnsi="Calibri" w:cs="Calibri"/>
                <w:color w:val="000000" w:themeColor="text1"/>
              </w:rPr>
            </w:pPr>
            <w:r w:rsidRPr="00C67B99">
              <w:rPr>
                <w:rFonts w:ascii="Calibri" w:eastAsia="Arial" w:hAnsi="Calibri" w:cs="Calibri"/>
                <w:color w:val="000000" w:themeColor="text1"/>
              </w:rPr>
              <w:t>(</w:t>
            </w:r>
            <w:r w:rsidRPr="00C67B99">
              <w:rPr>
                <w:rFonts w:ascii="Calibri" w:eastAsia="Arial" w:hAnsi="Calibri" w:cs="Calibri"/>
                <w:color w:val="000000" w:themeColor="text1"/>
                <w:spacing w:val="-1"/>
              </w:rPr>
              <w:t xml:space="preserve">£3.70 </w:t>
            </w:r>
            <w:r w:rsidRPr="00C67B99">
              <w:rPr>
                <w:rFonts w:ascii="Calibri" w:eastAsia="Arial" w:hAnsi="Calibri" w:cs="Calibri"/>
                <w:color w:val="000000" w:themeColor="text1"/>
              </w:rPr>
              <w:t xml:space="preserve">– </w:t>
            </w:r>
            <w:r w:rsidRPr="00C67B99">
              <w:rPr>
                <w:rFonts w:ascii="Calibri" w:eastAsia="Arial" w:hAnsi="Calibri" w:cs="Calibri"/>
                <w:color w:val="000000" w:themeColor="text1"/>
                <w:spacing w:val="-1"/>
              </w:rPr>
              <w:t>£4.</w:t>
            </w:r>
            <w:proofErr w:type="gramStart"/>
            <w:r w:rsidRPr="00C67B99">
              <w:rPr>
                <w:rFonts w:ascii="Calibri" w:eastAsia="Arial" w:hAnsi="Calibri" w:cs="Calibri"/>
                <w:color w:val="000000" w:themeColor="text1"/>
                <w:spacing w:val="-1"/>
              </w:rPr>
              <w:t>50</w:t>
            </w:r>
            <w:r w:rsidRPr="00C67B99">
              <w:rPr>
                <w:rFonts w:ascii="Calibri" w:eastAsia="Arial" w:hAnsi="Calibri" w:cs="Calibri"/>
                <w:color w:val="000000" w:themeColor="text1"/>
              </w:rPr>
              <w:t xml:space="preserve"> )</w:t>
            </w:r>
            <w:proofErr w:type="gramEnd"/>
            <w:r w:rsidRPr="00C67B99">
              <w:rPr>
                <w:rFonts w:ascii="Calibri" w:eastAsia="Arial" w:hAnsi="Calibri" w:cs="Calibri"/>
                <w:color w:val="000000" w:themeColor="text1"/>
              </w:rPr>
              <w:t xml:space="preserve"> x 850 units</w:t>
            </w:r>
            <w:r w:rsidRPr="00C67B99">
              <w:rPr>
                <w:rFonts w:ascii="Calibri" w:eastAsia="Arial" w:hAnsi="Calibri" w:cs="Calibri"/>
                <w:color w:val="000000" w:themeColor="text1"/>
                <w:spacing w:val="-1"/>
              </w:rPr>
              <w:t xml:space="preserve"> </w:t>
            </w:r>
          </w:p>
        </w:tc>
        <w:tc>
          <w:tcPr>
            <w:tcW w:w="270" w:type="dxa"/>
          </w:tcPr>
          <w:p w14:paraId="11EFDA3A" w14:textId="77777777" w:rsidR="00C67B99" w:rsidRPr="00C67B99" w:rsidRDefault="00C67B99" w:rsidP="00D4170D">
            <w:pPr>
              <w:ind w:firstLine="0"/>
              <w:cnfStyle w:val="000000000000" w:firstRow="0" w:lastRow="0" w:firstColumn="0" w:lastColumn="0" w:oddVBand="0" w:evenVBand="0" w:oddHBand="0" w:evenHBand="0" w:firstRowFirstColumn="0" w:firstRowLastColumn="0" w:lastRowFirstColumn="0" w:lastRowLastColumn="0"/>
              <w:rPr>
                <w:rFonts w:ascii="Calibri" w:eastAsia="Arial" w:hAnsi="Calibri" w:cs="Calibri"/>
                <w:color w:val="000000" w:themeColor="text1"/>
                <w:spacing w:val="-1"/>
              </w:rPr>
            </w:pPr>
            <w:r w:rsidRPr="00C67B99">
              <w:rPr>
                <w:rFonts w:ascii="Calibri" w:eastAsia="Arial" w:hAnsi="Calibri"/>
              </w:rPr>
              <w:t>=</w:t>
            </w:r>
          </w:p>
        </w:tc>
        <w:tc>
          <w:tcPr>
            <w:tcW w:w="990" w:type="dxa"/>
          </w:tcPr>
          <w:p w14:paraId="3993A8FB" w14:textId="63180F03" w:rsidR="00C67B99" w:rsidRPr="00C67B99" w:rsidRDefault="00C67B99" w:rsidP="00D4170D">
            <w:pPr>
              <w:ind w:firstLine="0"/>
              <w:cnfStyle w:val="000000000000" w:firstRow="0" w:lastRow="0" w:firstColumn="0" w:lastColumn="0" w:oddVBand="0" w:evenVBand="0" w:oddHBand="0" w:evenHBand="0" w:firstRowFirstColumn="0" w:firstRowLastColumn="0" w:lastRowFirstColumn="0" w:lastRowLastColumn="0"/>
              <w:rPr>
                <w:rFonts w:ascii="Calibri" w:eastAsia="Arial" w:hAnsi="Calibri" w:cs="Calibri"/>
                <w:color w:val="000000" w:themeColor="text1"/>
              </w:rPr>
            </w:pPr>
            <w:r w:rsidRPr="00C67B99">
              <w:rPr>
                <w:rFonts w:ascii="Calibri" w:eastAsia="Arial" w:hAnsi="Calibri" w:cs="Calibri"/>
                <w:color w:val="000000" w:themeColor="text1"/>
                <w:spacing w:val="-1"/>
              </w:rPr>
              <w:t>(£680)</w:t>
            </w:r>
          </w:p>
        </w:tc>
        <w:tc>
          <w:tcPr>
            <w:tcW w:w="1550" w:type="dxa"/>
            <w:gridSpan w:val="2"/>
          </w:tcPr>
          <w:p w14:paraId="70C66AB7" w14:textId="1F3CF461" w:rsidR="00C67B99" w:rsidRPr="00C67B99" w:rsidRDefault="00D343B0" w:rsidP="00D4170D">
            <w:pPr>
              <w:cnfStyle w:val="000000000000" w:firstRow="0" w:lastRow="0" w:firstColumn="0" w:lastColumn="0" w:oddVBand="0" w:evenVBand="0" w:oddHBand="0" w:evenHBand="0" w:firstRowFirstColumn="0" w:firstRowLastColumn="0" w:lastRowFirstColumn="0" w:lastRowLastColumn="0"/>
              <w:rPr>
                <w:rFonts w:ascii="Calibri" w:eastAsia="Arial" w:hAnsi="Calibri" w:cs="Calibri"/>
                <w:color w:val="000000" w:themeColor="text1"/>
                <w:spacing w:val="-1"/>
              </w:rPr>
            </w:pPr>
            <w:proofErr w:type="spellStart"/>
            <w:r>
              <w:rPr>
                <w:rFonts w:ascii="Calibri" w:eastAsia="Arial" w:hAnsi="Calibri" w:cs="Calibri"/>
                <w:color w:val="000000" w:themeColor="text1"/>
                <w:spacing w:val="-1"/>
              </w:rPr>
              <w:t>Favourable</w:t>
            </w:r>
            <w:proofErr w:type="spellEnd"/>
          </w:p>
        </w:tc>
      </w:tr>
      <w:tr w:rsidR="00C67B99" w:rsidRPr="00C67B99" w14:paraId="69E1344A" w14:textId="77777777" w:rsidTr="008E0D10">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1274" w:type="dxa"/>
          </w:tcPr>
          <w:p w14:paraId="14659E4B" w14:textId="77777777" w:rsidR="00C67B99" w:rsidRPr="00C67B99" w:rsidRDefault="00C67B99" w:rsidP="00D4170D">
            <w:pPr>
              <w:pStyle w:val="NoSpacing"/>
              <w:rPr>
                <w:rFonts w:ascii="Calibri" w:eastAsia="Arial" w:hAnsi="Calibri"/>
                <w:b w:val="0"/>
                <w:bCs w:val="0"/>
              </w:rPr>
            </w:pPr>
            <w:r w:rsidRPr="00C67B99">
              <w:rPr>
                <w:rFonts w:ascii="Calibri" w:eastAsia="Arial" w:hAnsi="Calibri"/>
              </w:rPr>
              <w:t>Y</w:t>
            </w:r>
          </w:p>
        </w:tc>
        <w:tc>
          <w:tcPr>
            <w:tcW w:w="2686" w:type="dxa"/>
            <w:gridSpan w:val="2"/>
          </w:tcPr>
          <w:p w14:paraId="19765FA4" w14:textId="77777777" w:rsidR="00C67B99" w:rsidRPr="00C67B99" w:rsidRDefault="00C67B99" w:rsidP="00D4170D">
            <w:pPr>
              <w:ind w:firstLine="0"/>
              <w:cnfStyle w:val="000000100000" w:firstRow="0" w:lastRow="0" w:firstColumn="0" w:lastColumn="0" w:oddVBand="0" w:evenVBand="0" w:oddHBand="1" w:evenHBand="0" w:firstRowFirstColumn="0" w:firstRowLastColumn="0" w:lastRowFirstColumn="0" w:lastRowLastColumn="0"/>
              <w:rPr>
                <w:rFonts w:ascii="Calibri" w:eastAsia="Arial" w:hAnsi="Calibri" w:cs="Calibri"/>
                <w:color w:val="000000" w:themeColor="text1"/>
              </w:rPr>
            </w:pPr>
            <w:r w:rsidRPr="00C67B99">
              <w:rPr>
                <w:rFonts w:ascii="Calibri" w:eastAsia="Arial" w:hAnsi="Calibri" w:cs="Calibri"/>
                <w:color w:val="000000" w:themeColor="text1"/>
              </w:rPr>
              <w:t xml:space="preserve">750 units x 1 </w:t>
            </w:r>
            <w:proofErr w:type="spellStart"/>
            <w:r w:rsidRPr="00C67B99">
              <w:rPr>
                <w:rFonts w:ascii="Calibri" w:eastAsia="Arial" w:hAnsi="Calibri" w:cs="Calibri"/>
                <w:color w:val="000000" w:themeColor="text1"/>
              </w:rPr>
              <w:t>famaQ</w:t>
            </w:r>
            <w:proofErr w:type="spellEnd"/>
          </w:p>
        </w:tc>
        <w:tc>
          <w:tcPr>
            <w:tcW w:w="3510" w:type="dxa"/>
          </w:tcPr>
          <w:p w14:paraId="6D3FD97D" w14:textId="03E1191A" w:rsidR="00C67B99" w:rsidRPr="00C67B99" w:rsidRDefault="00C67B99" w:rsidP="00D4170D">
            <w:pPr>
              <w:cnfStyle w:val="000000100000" w:firstRow="0" w:lastRow="0" w:firstColumn="0" w:lastColumn="0" w:oddVBand="0" w:evenVBand="0" w:oddHBand="1" w:evenHBand="0" w:firstRowFirstColumn="0" w:firstRowLastColumn="0" w:lastRowFirstColumn="0" w:lastRowLastColumn="0"/>
              <w:rPr>
                <w:rFonts w:ascii="Calibri" w:eastAsia="Arial" w:hAnsi="Calibri" w:cs="Calibri"/>
                <w:color w:val="000000" w:themeColor="text1"/>
                <w:spacing w:val="-1"/>
              </w:rPr>
            </w:pPr>
            <w:r w:rsidRPr="00C67B99">
              <w:rPr>
                <w:rFonts w:ascii="Calibri" w:eastAsia="Arial" w:hAnsi="Calibri" w:cs="Calibri"/>
                <w:color w:val="000000" w:themeColor="text1"/>
              </w:rPr>
              <w:t>(</w:t>
            </w:r>
            <w:r w:rsidRPr="00C67B99">
              <w:rPr>
                <w:rFonts w:ascii="Calibri" w:eastAsia="Arial" w:hAnsi="Calibri" w:cs="Calibri"/>
                <w:color w:val="000000" w:themeColor="text1"/>
                <w:spacing w:val="-1"/>
              </w:rPr>
              <w:t xml:space="preserve">£3.70 </w:t>
            </w:r>
            <w:r w:rsidRPr="00C67B99">
              <w:rPr>
                <w:rFonts w:ascii="Calibri" w:eastAsia="Arial" w:hAnsi="Calibri" w:cs="Calibri"/>
                <w:color w:val="000000" w:themeColor="text1"/>
              </w:rPr>
              <w:t xml:space="preserve">– </w:t>
            </w:r>
            <w:r w:rsidRPr="00C67B99">
              <w:rPr>
                <w:rFonts w:ascii="Calibri" w:eastAsia="Arial" w:hAnsi="Calibri" w:cs="Calibri"/>
                <w:color w:val="000000" w:themeColor="text1"/>
                <w:spacing w:val="-1"/>
              </w:rPr>
              <w:t>£4.</w:t>
            </w:r>
            <w:proofErr w:type="gramStart"/>
            <w:r w:rsidRPr="00C67B99">
              <w:rPr>
                <w:rFonts w:ascii="Calibri" w:eastAsia="Arial" w:hAnsi="Calibri" w:cs="Calibri"/>
                <w:color w:val="000000" w:themeColor="text1"/>
                <w:spacing w:val="-1"/>
              </w:rPr>
              <w:t>50</w:t>
            </w:r>
            <w:r w:rsidRPr="00C67B99">
              <w:rPr>
                <w:rFonts w:ascii="Calibri" w:eastAsia="Arial" w:hAnsi="Calibri" w:cs="Calibri"/>
                <w:color w:val="000000" w:themeColor="text1"/>
              </w:rPr>
              <w:t xml:space="preserve"> )</w:t>
            </w:r>
            <w:proofErr w:type="gramEnd"/>
            <w:r w:rsidRPr="00C67B99">
              <w:rPr>
                <w:rFonts w:ascii="Calibri" w:eastAsia="Arial" w:hAnsi="Calibri" w:cs="Calibri"/>
                <w:color w:val="000000" w:themeColor="text1"/>
              </w:rPr>
              <w:t xml:space="preserve"> x 750 units</w:t>
            </w:r>
          </w:p>
        </w:tc>
        <w:tc>
          <w:tcPr>
            <w:tcW w:w="270" w:type="dxa"/>
          </w:tcPr>
          <w:p w14:paraId="4587721E" w14:textId="77777777" w:rsidR="00C67B99" w:rsidRPr="00C67B99" w:rsidRDefault="00C67B99" w:rsidP="00D4170D">
            <w:pPr>
              <w:pStyle w:val="NoSpacing"/>
              <w:cnfStyle w:val="000000100000" w:firstRow="0" w:lastRow="0" w:firstColumn="0" w:lastColumn="0" w:oddVBand="0" w:evenVBand="0" w:oddHBand="1" w:evenHBand="0" w:firstRowFirstColumn="0" w:firstRowLastColumn="0" w:lastRowFirstColumn="0" w:lastRowLastColumn="0"/>
              <w:rPr>
                <w:rFonts w:ascii="Calibri" w:eastAsia="Arial" w:hAnsi="Calibri" w:cs="Calibri"/>
                <w:color w:val="000000" w:themeColor="text1"/>
                <w:spacing w:val="-1"/>
              </w:rPr>
            </w:pPr>
            <w:r w:rsidRPr="00C67B99">
              <w:rPr>
                <w:rFonts w:ascii="Calibri" w:eastAsia="Arial" w:hAnsi="Calibri"/>
              </w:rPr>
              <w:t>=</w:t>
            </w:r>
          </w:p>
        </w:tc>
        <w:tc>
          <w:tcPr>
            <w:tcW w:w="990" w:type="dxa"/>
          </w:tcPr>
          <w:p w14:paraId="7831BD57" w14:textId="2C4667FC" w:rsidR="00C67B99" w:rsidRPr="00C67B99" w:rsidRDefault="00C67B99" w:rsidP="00D4170D">
            <w:pPr>
              <w:ind w:firstLine="0"/>
              <w:cnfStyle w:val="000000100000" w:firstRow="0" w:lastRow="0" w:firstColumn="0" w:lastColumn="0" w:oddVBand="0" w:evenVBand="0" w:oddHBand="1" w:evenHBand="0" w:firstRowFirstColumn="0" w:firstRowLastColumn="0" w:lastRowFirstColumn="0" w:lastRowLastColumn="0"/>
              <w:rPr>
                <w:rFonts w:ascii="Calibri" w:eastAsia="Arial" w:hAnsi="Calibri" w:cs="Calibri"/>
                <w:color w:val="000000" w:themeColor="text1"/>
                <w:spacing w:val="-1"/>
              </w:rPr>
            </w:pPr>
            <w:r w:rsidRPr="00C67B99">
              <w:rPr>
                <w:rFonts w:ascii="Calibri" w:eastAsia="Arial" w:hAnsi="Calibri" w:cs="Calibri"/>
                <w:color w:val="000000" w:themeColor="text1"/>
                <w:spacing w:val="-1"/>
              </w:rPr>
              <w:t>(£600)</w:t>
            </w:r>
          </w:p>
        </w:tc>
        <w:tc>
          <w:tcPr>
            <w:tcW w:w="1550" w:type="dxa"/>
            <w:gridSpan w:val="2"/>
          </w:tcPr>
          <w:p w14:paraId="2739A7A5" w14:textId="1680C9C7" w:rsidR="00C67B99" w:rsidRPr="00C67B99" w:rsidRDefault="00D343B0" w:rsidP="00D4170D">
            <w:pPr>
              <w:cnfStyle w:val="000000100000" w:firstRow="0" w:lastRow="0" w:firstColumn="0" w:lastColumn="0" w:oddVBand="0" w:evenVBand="0" w:oddHBand="1" w:evenHBand="0" w:firstRowFirstColumn="0" w:firstRowLastColumn="0" w:lastRowFirstColumn="0" w:lastRowLastColumn="0"/>
              <w:rPr>
                <w:rFonts w:ascii="Calibri" w:eastAsia="Arial" w:hAnsi="Calibri" w:cs="Calibri"/>
                <w:color w:val="000000" w:themeColor="text1"/>
                <w:spacing w:val="-1"/>
              </w:rPr>
            </w:pPr>
            <w:proofErr w:type="spellStart"/>
            <w:r>
              <w:rPr>
                <w:rFonts w:ascii="Calibri" w:eastAsia="Arial" w:hAnsi="Calibri" w:cs="Calibri"/>
                <w:color w:val="000000" w:themeColor="text1"/>
                <w:spacing w:val="-1"/>
              </w:rPr>
              <w:t>Favourable</w:t>
            </w:r>
            <w:proofErr w:type="spellEnd"/>
          </w:p>
        </w:tc>
      </w:tr>
      <w:tr w:rsidR="00C67B99" w:rsidRPr="00C67B99" w14:paraId="71D851F2" w14:textId="77777777" w:rsidTr="008E0D10">
        <w:trPr>
          <w:trHeight w:val="348"/>
        </w:trPr>
        <w:tc>
          <w:tcPr>
            <w:cnfStyle w:val="001000000000" w:firstRow="0" w:lastRow="0" w:firstColumn="1" w:lastColumn="0" w:oddVBand="0" w:evenVBand="0" w:oddHBand="0" w:evenHBand="0" w:firstRowFirstColumn="0" w:firstRowLastColumn="0" w:lastRowFirstColumn="0" w:lastRowLastColumn="0"/>
            <w:tcW w:w="1274" w:type="dxa"/>
          </w:tcPr>
          <w:p w14:paraId="7F9FE26E" w14:textId="77777777" w:rsidR="00C67B99" w:rsidRPr="00C67B99" w:rsidRDefault="00C67B99" w:rsidP="00D4170D">
            <w:pPr>
              <w:pStyle w:val="NoSpacing"/>
              <w:rPr>
                <w:rFonts w:ascii="Calibri" w:eastAsia="Arial" w:hAnsi="Calibri"/>
                <w:b w:val="0"/>
                <w:bCs w:val="0"/>
                <w:i/>
                <w:iCs/>
              </w:rPr>
            </w:pPr>
            <w:r w:rsidRPr="00C67B99">
              <w:rPr>
                <w:rFonts w:ascii="Calibri" w:eastAsia="Arial" w:hAnsi="Calibri"/>
              </w:rPr>
              <w:t>Total (X+Y)</w:t>
            </w:r>
          </w:p>
        </w:tc>
        <w:tc>
          <w:tcPr>
            <w:tcW w:w="2686" w:type="dxa"/>
            <w:gridSpan w:val="2"/>
          </w:tcPr>
          <w:p w14:paraId="33BE9737" w14:textId="77777777" w:rsidR="00C67B99" w:rsidRPr="00C67B99" w:rsidRDefault="00C67B99" w:rsidP="00D4170D">
            <w:pPr>
              <w:ind w:firstLine="0"/>
              <w:cnfStyle w:val="000000000000" w:firstRow="0" w:lastRow="0" w:firstColumn="0" w:lastColumn="0" w:oddVBand="0" w:evenVBand="0" w:oddHBand="0" w:evenHBand="0" w:firstRowFirstColumn="0" w:firstRowLastColumn="0" w:lastRowFirstColumn="0" w:lastRowLastColumn="0"/>
              <w:rPr>
                <w:rFonts w:ascii="Calibri" w:eastAsia="Arial" w:hAnsi="Calibri" w:cs="Calibri"/>
                <w:color w:val="000000" w:themeColor="text1"/>
              </w:rPr>
            </w:pPr>
            <w:r w:rsidRPr="00C67B99">
              <w:rPr>
                <w:rFonts w:ascii="Calibri" w:eastAsia="Arial" w:hAnsi="Calibri" w:cs="Calibri"/>
                <w:color w:val="000000" w:themeColor="text1"/>
              </w:rPr>
              <w:t xml:space="preserve">1,600 units x 1 </w:t>
            </w:r>
            <w:proofErr w:type="spellStart"/>
            <w:r w:rsidRPr="00C67B99">
              <w:rPr>
                <w:rFonts w:ascii="Calibri" w:eastAsia="Arial" w:hAnsi="Calibri" w:cs="Calibri"/>
                <w:color w:val="000000" w:themeColor="text1"/>
              </w:rPr>
              <w:t>famaQ</w:t>
            </w:r>
            <w:proofErr w:type="spellEnd"/>
          </w:p>
        </w:tc>
        <w:tc>
          <w:tcPr>
            <w:tcW w:w="3510" w:type="dxa"/>
          </w:tcPr>
          <w:p w14:paraId="31BBD932" w14:textId="462788DE" w:rsidR="00C67B99" w:rsidRPr="00C67B99" w:rsidRDefault="00C67B99" w:rsidP="00D4170D">
            <w:pPr>
              <w:cnfStyle w:val="000000000000" w:firstRow="0" w:lastRow="0" w:firstColumn="0" w:lastColumn="0" w:oddVBand="0" w:evenVBand="0" w:oddHBand="0" w:evenHBand="0" w:firstRowFirstColumn="0" w:firstRowLastColumn="0" w:lastRowFirstColumn="0" w:lastRowLastColumn="0"/>
              <w:rPr>
                <w:rFonts w:ascii="Calibri" w:eastAsia="Arial" w:hAnsi="Calibri" w:cs="Calibri"/>
                <w:color w:val="000000" w:themeColor="text1"/>
              </w:rPr>
            </w:pPr>
            <w:r w:rsidRPr="00C67B99">
              <w:rPr>
                <w:rFonts w:ascii="Calibri" w:eastAsia="Arial" w:hAnsi="Calibri" w:cs="Calibri"/>
                <w:color w:val="000000" w:themeColor="text1"/>
              </w:rPr>
              <w:t>(</w:t>
            </w:r>
            <w:r w:rsidRPr="00C67B99">
              <w:rPr>
                <w:rFonts w:ascii="Calibri" w:eastAsia="Arial" w:hAnsi="Calibri" w:cs="Calibri"/>
                <w:color w:val="000000" w:themeColor="text1"/>
                <w:spacing w:val="-1"/>
              </w:rPr>
              <w:t>£3.</w:t>
            </w:r>
            <w:proofErr w:type="gramStart"/>
            <w:r w:rsidRPr="00C67B99">
              <w:rPr>
                <w:rFonts w:ascii="Calibri" w:eastAsia="Arial" w:hAnsi="Calibri" w:cs="Calibri"/>
                <w:color w:val="000000" w:themeColor="text1"/>
                <w:spacing w:val="-1"/>
              </w:rPr>
              <w:t xml:space="preserve">70  </w:t>
            </w:r>
            <w:r w:rsidRPr="00C67B99">
              <w:rPr>
                <w:rFonts w:ascii="Calibri" w:eastAsia="Arial" w:hAnsi="Calibri" w:cs="Calibri"/>
                <w:color w:val="000000" w:themeColor="text1"/>
              </w:rPr>
              <w:t>–</w:t>
            </w:r>
            <w:proofErr w:type="gramEnd"/>
            <w:r w:rsidRPr="00C67B99">
              <w:rPr>
                <w:rFonts w:ascii="Calibri" w:eastAsia="Arial" w:hAnsi="Calibri" w:cs="Calibri"/>
                <w:color w:val="000000" w:themeColor="text1"/>
              </w:rPr>
              <w:t xml:space="preserve"> </w:t>
            </w:r>
            <w:r w:rsidRPr="00C67B99">
              <w:rPr>
                <w:rFonts w:ascii="Calibri" w:eastAsia="Arial" w:hAnsi="Calibri" w:cs="Calibri"/>
                <w:color w:val="000000" w:themeColor="text1"/>
                <w:spacing w:val="-1"/>
              </w:rPr>
              <w:t>£4.50</w:t>
            </w:r>
            <w:r w:rsidRPr="00C67B99">
              <w:rPr>
                <w:rFonts w:ascii="Calibri" w:eastAsia="Arial" w:hAnsi="Calibri" w:cs="Calibri"/>
                <w:color w:val="000000" w:themeColor="text1"/>
              </w:rPr>
              <w:t xml:space="preserve"> ) x 1,600 units</w:t>
            </w:r>
          </w:p>
        </w:tc>
        <w:tc>
          <w:tcPr>
            <w:tcW w:w="270" w:type="dxa"/>
          </w:tcPr>
          <w:p w14:paraId="0E882032" w14:textId="77777777" w:rsidR="00C67B99" w:rsidRPr="00C67B99" w:rsidRDefault="00C67B99" w:rsidP="00D4170D">
            <w:pPr>
              <w:pStyle w:val="NoSpacing"/>
              <w:cnfStyle w:val="000000000000" w:firstRow="0" w:lastRow="0" w:firstColumn="0" w:lastColumn="0" w:oddVBand="0" w:evenVBand="0" w:oddHBand="0" w:evenHBand="0" w:firstRowFirstColumn="0" w:firstRowLastColumn="0" w:lastRowFirstColumn="0" w:lastRowLastColumn="0"/>
              <w:rPr>
                <w:rFonts w:ascii="Calibri" w:eastAsia="Arial" w:hAnsi="Calibri"/>
              </w:rPr>
            </w:pPr>
            <w:r w:rsidRPr="00C67B99">
              <w:rPr>
                <w:rFonts w:ascii="Calibri" w:eastAsia="Arial" w:hAnsi="Calibri"/>
              </w:rPr>
              <w:t>=</w:t>
            </w:r>
          </w:p>
        </w:tc>
        <w:tc>
          <w:tcPr>
            <w:tcW w:w="990" w:type="dxa"/>
          </w:tcPr>
          <w:p w14:paraId="1747C727" w14:textId="08F93499" w:rsidR="00C67B99" w:rsidRPr="00C67B99" w:rsidRDefault="00C67B99" w:rsidP="00D4170D">
            <w:pPr>
              <w:ind w:firstLine="0"/>
              <w:cnfStyle w:val="000000000000" w:firstRow="0" w:lastRow="0" w:firstColumn="0" w:lastColumn="0" w:oddVBand="0" w:evenVBand="0" w:oddHBand="0" w:evenHBand="0" w:firstRowFirstColumn="0" w:firstRowLastColumn="0" w:lastRowFirstColumn="0" w:lastRowLastColumn="0"/>
              <w:rPr>
                <w:rFonts w:ascii="Calibri" w:eastAsia="Arial" w:hAnsi="Calibri" w:cs="Calibri"/>
                <w:color w:val="000000" w:themeColor="text1"/>
                <w:spacing w:val="-1"/>
              </w:rPr>
            </w:pPr>
            <w:r w:rsidRPr="00C67B99">
              <w:rPr>
                <w:rFonts w:ascii="Calibri" w:eastAsia="Arial" w:hAnsi="Calibri" w:cs="Calibri"/>
                <w:color w:val="000000" w:themeColor="text1"/>
                <w:spacing w:val="-1"/>
              </w:rPr>
              <w:t>(£1,280)</w:t>
            </w:r>
          </w:p>
        </w:tc>
        <w:tc>
          <w:tcPr>
            <w:tcW w:w="1550" w:type="dxa"/>
            <w:gridSpan w:val="2"/>
          </w:tcPr>
          <w:p w14:paraId="37AFE45B" w14:textId="02A384CD" w:rsidR="00C67B99" w:rsidRPr="00C67B99" w:rsidRDefault="00D343B0" w:rsidP="00D4170D">
            <w:pPr>
              <w:cnfStyle w:val="000000000000" w:firstRow="0" w:lastRow="0" w:firstColumn="0" w:lastColumn="0" w:oddVBand="0" w:evenVBand="0" w:oddHBand="0" w:evenHBand="0" w:firstRowFirstColumn="0" w:firstRowLastColumn="0" w:lastRowFirstColumn="0" w:lastRowLastColumn="0"/>
              <w:rPr>
                <w:rFonts w:ascii="Calibri" w:eastAsia="Arial" w:hAnsi="Calibri" w:cs="Calibri"/>
                <w:color w:val="000000" w:themeColor="text1"/>
                <w:spacing w:val="-1"/>
              </w:rPr>
            </w:pPr>
            <w:proofErr w:type="spellStart"/>
            <w:r>
              <w:rPr>
                <w:rFonts w:ascii="Calibri" w:eastAsia="Arial" w:hAnsi="Calibri" w:cs="Calibri"/>
                <w:color w:val="000000" w:themeColor="text1"/>
                <w:spacing w:val="-1"/>
              </w:rPr>
              <w:t>Favourable</w:t>
            </w:r>
            <w:proofErr w:type="spellEnd"/>
          </w:p>
        </w:tc>
      </w:tr>
    </w:tbl>
    <w:p w14:paraId="45530EFA" w14:textId="1E725833" w:rsidR="00E67A26" w:rsidRDefault="00E67A26" w:rsidP="00E67A26">
      <w:pPr>
        <w:ind w:firstLine="0"/>
        <w:jc w:val="both"/>
        <w:rPr>
          <w:rFonts w:ascii="Calibri" w:eastAsia="Arial" w:hAnsi="Calibri" w:cs="Calibri"/>
          <w:color w:val="000000" w:themeColor="text1"/>
        </w:rPr>
      </w:pPr>
    </w:p>
    <w:p w14:paraId="23AE6C07" w14:textId="0565BF88" w:rsidR="00E67A26" w:rsidRDefault="00E67A26" w:rsidP="00E67A26">
      <w:pPr>
        <w:ind w:firstLine="0"/>
        <w:jc w:val="both"/>
        <w:rPr>
          <w:rFonts w:ascii="Calibri" w:eastAsia="Arial" w:hAnsi="Calibri" w:cs="Calibri"/>
          <w:color w:val="000000" w:themeColor="text1"/>
        </w:rPr>
      </w:pPr>
    </w:p>
    <w:p w14:paraId="2B718A64" w14:textId="0070E32F" w:rsidR="00E67A26" w:rsidRPr="00081E44" w:rsidRDefault="00E67A26" w:rsidP="00E67A26">
      <w:pPr>
        <w:ind w:firstLine="0"/>
        <w:jc w:val="both"/>
        <w:rPr>
          <w:rFonts w:ascii="Calibri" w:eastAsia="Arial" w:hAnsi="Calibri" w:cs="Calibri"/>
          <w:color w:val="000000" w:themeColor="text1"/>
          <w:sz w:val="24"/>
          <w:szCs w:val="24"/>
        </w:rPr>
      </w:pPr>
      <w:r w:rsidRPr="00081E44">
        <w:rPr>
          <w:rFonts w:ascii="Calibri" w:eastAsia="Arial" w:hAnsi="Calibri" w:cs="Calibri"/>
          <w:color w:val="000000" w:themeColor="text1"/>
          <w:sz w:val="24"/>
          <w:szCs w:val="24"/>
        </w:rPr>
        <w:t xml:space="preserve">Latest variance reports reveal that despite the expected price increase in </w:t>
      </w:r>
      <w:proofErr w:type="spellStart"/>
      <w:r w:rsidRPr="00081E44">
        <w:rPr>
          <w:rFonts w:ascii="Calibri" w:eastAsia="Arial" w:hAnsi="Calibri" w:cs="Calibri"/>
          <w:color w:val="000000" w:themeColor="text1"/>
          <w:sz w:val="24"/>
          <w:szCs w:val="24"/>
        </w:rPr>
        <w:t>famaQ</w:t>
      </w:r>
      <w:proofErr w:type="spellEnd"/>
      <w:r w:rsidRPr="00081E44">
        <w:rPr>
          <w:rFonts w:ascii="Calibri" w:eastAsia="Arial" w:hAnsi="Calibri" w:cs="Calibri"/>
          <w:color w:val="000000" w:themeColor="text1"/>
          <w:sz w:val="24"/>
          <w:szCs w:val="24"/>
        </w:rPr>
        <w:t>, the company was able to purchase this material at a lower cost</w:t>
      </w:r>
      <w:r w:rsidR="00081E44" w:rsidRPr="00081E44">
        <w:rPr>
          <w:rFonts w:ascii="Calibri" w:eastAsia="Arial" w:hAnsi="Calibri" w:cs="Calibri"/>
          <w:color w:val="000000" w:themeColor="text1"/>
          <w:sz w:val="24"/>
          <w:szCs w:val="24"/>
        </w:rPr>
        <w:t xml:space="preserve"> compared to the revised prices</w:t>
      </w:r>
      <w:r w:rsidRPr="00081E44">
        <w:rPr>
          <w:rFonts w:ascii="Calibri" w:eastAsia="Arial" w:hAnsi="Calibri" w:cs="Calibri"/>
          <w:color w:val="000000" w:themeColor="text1"/>
          <w:sz w:val="24"/>
          <w:szCs w:val="24"/>
        </w:rPr>
        <w:t xml:space="preserve">. </w:t>
      </w:r>
    </w:p>
    <w:p w14:paraId="1384472B" w14:textId="54AAF6EA" w:rsidR="00C67B99" w:rsidRDefault="00C67B99" w:rsidP="00FE2209">
      <w:pPr>
        <w:jc w:val="both"/>
        <w:rPr>
          <w:rFonts w:ascii="Calibri" w:eastAsia="Arial" w:hAnsi="Calibri" w:cs="Calibri"/>
          <w:color w:val="000000" w:themeColor="text1"/>
        </w:rPr>
      </w:pPr>
    </w:p>
    <w:p w14:paraId="3DCF54FC" w14:textId="55FC298D" w:rsidR="00C67B99" w:rsidRDefault="00C67B99" w:rsidP="00FE2209">
      <w:pPr>
        <w:jc w:val="both"/>
        <w:rPr>
          <w:rFonts w:ascii="Calibri" w:eastAsia="Arial" w:hAnsi="Calibri" w:cs="Calibri"/>
          <w:color w:val="000000" w:themeColor="text1"/>
        </w:rPr>
      </w:pPr>
    </w:p>
    <w:p w14:paraId="45D2F68A" w14:textId="4948F0B0" w:rsidR="00C67B99" w:rsidRDefault="00C67B99" w:rsidP="00FE2209">
      <w:pPr>
        <w:jc w:val="both"/>
        <w:rPr>
          <w:rFonts w:ascii="Calibri" w:eastAsia="Arial" w:hAnsi="Calibri" w:cs="Calibri"/>
          <w:color w:val="000000" w:themeColor="text1"/>
        </w:rPr>
      </w:pPr>
    </w:p>
    <w:p w14:paraId="0E4660A3" w14:textId="3CF618BE" w:rsidR="00C67B99" w:rsidRDefault="00C67B99" w:rsidP="00FE2209">
      <w:pPr>
        <w:jc w:val="both"/>
        <w:rPr>
          <w:rFonts w:ascii="Calibri" w:eastAsia="Arial" w:hAnsi="Calibri" w:cs="Calibri"/>
          <w:color w:val="000000" w:themeColor="text1"/>
        </w:rPr>
      </w:pPr>
    </w:p>
    <w:p w14:paraId="48200E75" w14:textId="77777777" w:rsidR="00C67B99" w:rsidRPr="005824FF" w:rsidRDefault="00C67B99" w:rsidP="00FE2209">
      <w:pPr>
        <w:jc w:val="both"/>
        <w:rPr>
          <w:rFonts w:ascii="Calibri" w:eastAsia="Arial" w:hAnsi="Calibri" w:cs="Calibri"/>
          <w:color w:val="000000" w:themeColor="text1"/>
        </w:rPr>
      </w:pPr>
    </w:p>
    <w:p w14:paraId="170D97C5" w14:textId="7D0F472E" w:rsidR="007C6A4E" w:rsidRPr="00BD4AA6" w:rsidRDefault="004A34FA" w:rsidP="008E0D10">
      <w:pPr>
        <w:pStyle w:val="Heading1"/>
        <w:rPr>
          <w:sz w:val="24"/>
          <w:szCs w:val="24"/>
        </w:rPr>
      </w:pPr>
      <w:r w:rsidRPr="00BD4AA6">
        <w:rPr>
          <w:sz w:val="24"/>
          <w:szCs w:val="24"/>
        </w:rPr>
        <w:t xml:space="preserve">iii) </w:t>
      </w:r>
      <w:r w:rsidR="00FE2209" w:rsidRPr="00BD4AA6">
        <w:rPr>
          <w:sz w:val="24"/>
          <w:szCs w:val="24"/>
        </w:rPr>
        <w:t xml:space="preserve">Merits and Demerits </w:t>
      </w:r>
      <w:r w:rsidR="00402153" w:rsidRPr="00BD4AA6">
        <w:rPr>
          <w:sz w:val="24"/>
          <w:szCs w:val="24"/>
        </w:rPr>
        <w:t>of</w:t>
      </w:r>
      <w:r w:rsidR="00FE2209" w:rsidRPr="00BD4AA6">
        <w:rPr>
          <w:sz w:val="24"/>
          <w:szCs w:val="24"/>
        </w:rPr>
        <w:t xml:space="preserve"> </w:t>
      </w:r>
      <w:r w:rsidR="00402153" w:rsidRPr="00BD4AA6">
        <w:rPr>
          <w:sz w:val="24"/>
          <w:szCs w:val="24"/>
        </w:rPr>
        <w:t>Basing</w:t>
      </w:r>
      <w:r w:rsidR="00FE2209" w:rsidRPr="00BD4AA6">
        <w:rPr>
          <w:sz w:val="24"/>
          <w:szCs w:val="24"/>
        </w:rPr>
        <w:t xml:space="preserve"> Manager</w:t>
      </w:r>
      <w:r w:rsidR="00DF5C57" w:rsidRPr="00BD4AA6">
        <w:rPr>
          <w:sz w:val="24"/>
          <w:szCs w:val="24"/>
        </w:rPr>
        <w:t xml:space="preserve"> </w:t>
      </w:r>
      <w:r w:rsidR="00FE2209" w:rsidRPr="00BD4AA6">
        <w:rPr>
          <w:sz w:val="24"/>
          <w:szCs w:val="24"/>
        </w:rPr>
        <w:t>Performance</w:t>
      </w:r>
      <w:r w:rsidR="00402153" w:rsidRPr="00BD4AA6">
        <w:rPr>
          <w:sz w:val="24"/>
          <w:szCs w:val="24"/>
        </w:rPr>
        <w:t xml:space="preserve"> on Variances</w:t>
      </w:r>
    </w:p>
    <w:p w14:paraId="5758D3AB" w14:textId="77777777" w:rsidR="007C6A4E" w:rsidRPr="00761859" w:rsidRDefault="007C6A4E" w:rsidP="007C6A4E">
      <w:pPr>
        <w:rPr>
          <w:rFonts w:ascii="Calibri" w:eastAsia="Times New Roman" w:hAnsi="Calibri" w:cs="Times New Roman"/>
          <w:color w:val="000000" w:themeColor="text1"/>
          <w:sz w:val="24"/>
          <w:szCs w:val="24"/>
        </w:rPr>
      </w:pPr>
    </w:p>
    <w:p w14:paraId="3D62FED3" w14:textId="091EDE35" w:rsidR="00D343B0" w:rsidRPr="00D343B0" w:rsidRDefault="00D343B0" w:rsidP="00D343B0">
      <w:pPr>
        <w:ind w:firstLine="0"/>
        <w:rPr>
          <w:rFonts w:ascii="Calibri" w:eastAsia="Times New Roman" w:hAnsi="Calibri" w:cs="Times New Roman"/>
          <w:color w:val="000000" w:themeColor="text1"/>
          <w:sz w:val="24"/>
          <w:szCs w:val="24"/>
        </w:rPr>
      </w:pPr>
      <w:r w:rsidRPr="00D343B0">
        <w:rPr>
          <w:rFonts w:ascii="Calibri" w:eastAsia="Times New Roman" w:hAnsi="Calibri" w:cs="Times New Roman"/>
          <w:color w:val="000000" w:themeColor="text1"/>
          <w:sz w:val="24"/>
          <w:szCs w:val="24"/>
        </w:rPr>
        <w:t xml:space="preserve">Variances use standard costs as a benchmark for quality expectations and performance. In the pre-COVID world, these </w:t>
      </w:r>
      <w:r w:rsidR="00081E44">
        <w:rPr>
          <w:rFonts w:ascii="Calibri" w:eastAsia="Times New Roman" w:hAnsi="Calibri" w:cs="Times New Roman"/>
          <w:color w:val="000000" w:themeColor="text1"/>
          <w:sz w:val="24"/>
          <w:szCs w:val="24"/>
        </w:rPr>
        <w:t>indicators</w:t>
      </w:r>
      <w:r w:rsidRPr="00D343B0">
        <w:rPr>
          <w:rFonts w:ascii="Calibri" w:eastAsia="Times New Roman" w:hAnsi="Calibri" w:cs="Times New Roman"/>
          <w:color w:val="000000" w:themeColor="text1"/>
          <w:sz w:val="24"/>
          <w:szCs w:val="24"/>
        </w:rPr>
        <w:t xml:space="preserve"> would be a reliable and useful way to identify areas for </w:t>
      </w:r>
      <w:r w:rsidRPr="00D343B0">
        <w:rPr>
          <w:rFonts w:ascii="Calibri" w:eastAsia="Times New Roman" w:hAnsi="Calibri" w:cs="Times New Roman"/>
          <w:color w:val="000000" w:themeColor="text1"/>
          <w:sz w:val="24"/>
          <w:szCs w:val="24"/>
        </w:rPr>
        <w:lastRenderedPageBreak/>
        <w:t>improvement and areas of success (</w:t>
      </w:r>
      <w:proofErr w:type="spellStart"/>
      <w:r w:rsidRPr="00D343B0">
        <w:rPr>
          <w:rFonts w:ascii="Calibri" w:eastAsia="Times New Roman" w:hAnsi="Calibri" w:cs="Times New Roman"/>
          <w:color w:val="000000" w:themeColor="text1"/>
          <w:sz w:val="24"/>
          <w:szCs w:val="24"/>
        </w:rPr>
        <w:t>Graybeal</w:t>
      </w:r>
      <w:proofErr w:type="spellEnd"/>
      <w:r w:rsidRPr="00D343B0">
        <w:rPr>
          <w:rFonts w:ascii="Calibri" w:eastAsia="Times New Roman" w:hAnsi="Calibri" w:cs="Times New Roman"/>
          <w:color w:val="000000" w:themeColor="text1"/>
          <w:sz w:val="24"/>
          <w:szCs w:val="24"/>
        </w:rPr>
        <w:t xml:space="preserve">, Franklin and Cooper, </w:t>
      </w:r>
      <w:r w:rsidR="008E0D10">
        <w:rPr>
          <w:rFonts w:ascii="Calibri" w:eastAsia="Times New Roman" w:hAnsi="Calibri" w:cs="Times New Roman"/>
          <w:color w:val="000000" w:themeColor="text1"/>
          <w:sz w:val="24"/>
          <w:szCs w:val="24"/>
        </w:rPr>
        <w:t>N</w:t>
      </w:r>
      <w:r w:rsidRPr="00D343B0">
        <w:rPr>
          <w:rFonts w:ascii="Calibri" w:eastAsia="Times New Roman" w:hAnsi="Calibri" w:cs="Times New Roman"/>
          <w:color w:val="000000" w:themeColor="text1"/>
          <w:sz w:val="24"/>
          <w:szCs w:val="24"/>
        </w:rPr>
        <w:t>.</w:t>
      </w:r>
      <w:r w:rsidR="008E0D10">
        <w:rPr>
          <w:rFonts w:ascii="Calibri" w:eastAsia="Times New Roman" w:hAnsi="Calibri" w:cs="Times New Roman"/>
          <w:color w:val="000000" w:themeColor="text1"/>
          <w:sz w:val="24"/>
          <w:szCs w:val="24"/>
        </w:rPr>
        <w:t>A</w:t>
      </w:r>
      <w:r w:rsidRPr="00D343B0">
        <w:rPr>
          <w:rFonts w:ascii="Calibri" w:eastAsia="Times New Roman" w:hAnsi="Calibri" w:cs="Times New Roman"/>
          <w:color w:val="000000" w:themeColor="text1"/>
          <w:sz w:val="24"/>
          <w:szCs w:val="24"/>
        </w:rPr>
        <w:t>)</w:t>
      </w:r>
      <w:r w:rsidR="00081E44">
        <w:rPr>
          <w:rFonts w:ascii="Calibri" w:eastAsia="Times New Roman" w:hAnsi="Calibri" w:cs="Times New Roman"/>
          <w:color w:val="000000" w:themeColor="text1"/>
          <w:sz w:val="24"/>
          <w:szCs w:val="24"/>
        </w:rPr>
        <w:t xml:space="preserve"> and assess manager performance. </w:t>
      </w:r>
    </w:p>
    <w:p w14:paraId="19D6ABB0" w14:textId="77777777" w:rsidR="00D343B0" w:rsidRPr="00D343B0" w:rsidRDefault="00D343B0" w:rsidP="00D343B0">
      <w:pPr>
        <w:rPr>
          <w:rFonts w:ascii="Calibri" w:eastAsia="Times New Roman" w:hAnsi="Calibri" w:cs="Times New Roman"/>
          <w:color w:val="000000" w:themeColor="text1"/>
          <w:sz w:val="24"/>
          <w:szCs w:val="24"/>
        </w:rPr>
      </w:pPr>
    </w:p>
    <w:p w14:paraId="5B8539E8" w14:textId="62FA9E31" w:rsidR="00D343B0" w:rsidRPr="00D343B0" w:rsidRDefault="00D343B0" w:rsidP="00D343B0">
      <w:pPr>
        <w:ind w:firstLine="0"/>
        <w:rPr>
          <w:rFonts w:ascii="Calibri" w:eastAsia="Times New Roman" w:hAnsi="Calibri" w:cs="Times New Roman"/>
          <w:color w:val="000000" w:themeColor="text1"/>
          <w:sz w:val="24"/>
          <w:szCs w:val="24"/>
        </w:rPr>
      </w:pPr>
      <w:r w:rsidRPr="00D343B0">
        <w:rPr>
          <w:rFonts w:ascii="Calibri" w:eastAsia="Times New Roman" w:hAnsi="Calibri" w:cs="Times New Roman"/>
          <w:color w:val="000000" w:themeColor="text1"/>
          <w:sz w:val="24"/>
          <w:szCs w:val="24"/>
        </w:rPr>
        <w:t xml:space="preserve">With too many unexpected situations due to </w:t>
      </w:r>
      <w:r w:rsidR="00FB0CA3">
        <w:rPr>
          <w:rFonts w:ascii="Calibri" w:eastAsia="Times New Roman" w:hAnsi="Calibri" w:cs="Times New Roman"/>
          <w:color w:val="000000" w:themeColor="text1"/>
          <w:sz w:val="24"/>
          <w:szCs w:val="24"/>
        </w:rPr>
        <w:t xml:space="preserve">the pandemic, </w:t>
      </w:r>
      <w:r w:rsidRPr="00D343B0">
        <w:rPr>
          <w:rFonts w:ascii="Calibri" w:eastAsia="Times New Roman" w:hAnsi="Calibri" w:cs="Times New Roman"/>
          <w:color w:val="000000" w:themeColor="text1"/>
          <w:sz w:val="24"/>
          <w:szCs w:val="24"/>
        </w:rPr>
        <w:t>using the same criteria as prior years may not be the best option. </w:t>
      </w:r>
    </w:p>
    <w:p w14:paraId="210B5140" w14:textId="77777777" w:rsidR="00D343B0" w:rsidRPr="00D343B0" w:rsidRDefault="00D343B0" w:rsidP="00D343B0">
      <w:pPr>
        <w:rPr>
          <w:rFonts w:ascii="Calibri" w:eastAsia="Times New Roman" w:hAnsi="Calibri" w:cs="Times New Roman"/>
          <w:color w:val="000000" w:themeColor="text1"/>
          <w:sz w:val="24"/>
          <w:szCs w:val="24"/>
        </w:rPr>
      </w:pPr>
    </w:p>
    <w:p w14:paraId="4AFA8E92" w14:textId="7F87BA74" w:rsidR="00D343B0" w:rsidRPr="00DE1C97" w:rsidRDefault="00D343B0" w:rsidP="003B1ED8">
      <w:pPr>
        <w:pStyle w:val="Heading2"/>
        <w:rPr>
          <w:color w:val="auto"/>
        </w:rPr>
      </w:pPr>
      <w:r w:rsidRPr="00DE1C97">
        <w:rPr>
          <w:color w:val="auto"/>
        </w:rPr>
        <w:t>Developing reliable standards may not be the main priority</w:t>
      </w:r>
    </w:p>
    <w:p w14:paraId="786F3E22" w14:textId="241E980E" w:rsidR="00D343B0" w:rsidRPr="00D343B0" w:rsidRDefault="00D343B0" w:rsidP="00D343B0">
      <w:pPr>
        <w:ind w:firstLine="0"/>
        <w:rPr>
          <w:rFonts w:ascii="Calibri" w:eastAsia="Times New Roman" w:hAnsi="Calibri" w:cs="Times New Roman"/>
          <w:color w:val="000000" w:themeColor="text1"/>
          <w:sz w:val="24"/>
          <w:szCs w:val="24"/>
        </w:rPr>
      </w:pPr>
      <w:r w:rsidRPr="00D343B0">
        <w:rPr>
          <w:rFonts w:ascii="Calibri" w:eastAsia="Times New Roman" w:hAnsi="Calibri" w:cs="Times New Roman"/>
          <w:color w:val="000000" w:themeColor="text1"/>
          <w:sz w:val="24"/>
          <w:szCs w:val="24"/>
        </w:rPr>
        <w:t>Production delays, stock-outs, and other issues brought by lockdowns</w:t>
      </w:r>
      <w:r w:rsidR="00DD4F4B">
        <w:rPr>
          <w:rFonts w:ascii="Calibri" w:eastAsia="Times New Roman" w:hAnsi="Calibri" w:cs="Times New Roman"/>
          <w:color w:val="000000" w:themeColor="text1"/>
          <w:sz w:val="24"/>
          <w:szCs w:val="24"/>
        </w:rPr>
        <w:t xml:space="preserve"> during </w:t>
      </w:r>
      <w:r w:rsidR="00DD4F4B" w:rsidRPr="00D343B0">
        <w:rPr>
          <w:rFonts w:ascii="Calibri" w:eastAsia="Times New Roman" w:hAnsi="Calibri" w:cs="Times New Roman"/>
          <w:color w:val="000000" w:themeColor="text1"/>
          <w:sz w:val="24"/>
          <w:szCs w:val="24"/>
        </w:rPr>
        <w:t>the pandemic</w:t>
      </w:r>
      <w:r w:rsidRPr="00D343B0">
        <w:rPr>
          <w:rFonts w:ascii="Calibri" w:eastAsia="Times New Roman" w:hAnsi="Calibri" w:cs="Times New Roman"/>
          <w:color w:val="000000" w:themeColor="text1"/>
          <w:sz w:val="24"/>
          <w:szCs w:val="24"/>
        </w:rPr>
        <w:t xml:space="preserve"> </w:t>
      </w:r>
      <w:r w:rsidR="00FB0CA3">
        <w:rPr>
          <w:rFonts w:ascii="Calibri" w:eastAsia="Times New Roman" w:hAnsi="Calibri" w:cs="Times New Roman"/>
          <w:color w:val="000000" w:themeColor="text1"/>
          <w:sz w:val="24"/>
          <w:szCs w:val="24"/>
        </w:rPr>
        <w:t>lead to higher procurement costs for raw materials. This had a significant</w:t>
      </w:r>
      <w:r w:rsidRPr="00D343B0">
        <w:rPr>
          <w:rFonts w:ascii="Calibri" w:eastAsia="Times New Roman" w:hAnsi="Calibri" w:cs="Times New Roman"/>
          <w:color w:val="000000" w:themeColor="text1"/>
          <w:sz w:val="24"/>
          <w:szCs w:val="24"/>
        </w:rPr>
        <w:t xml:space="preserve"> </w:t>
      </w:r>
      <w:r w:rsidR="00FB0CA3">
        <w:rPr>
          <w:rFonts w:ascii="Calibri" w:eastAsia="Times New Roman" w:hAnsi="Calibri" w:cs="Times New Roman"/>
          <w:color w:val="000000" w:themeColor="text1"/>
          <w:sz w:val="24"/>
          <w:szCs w:val="24"/>
        </w:rPr>
        <w:t>e</w:t>
      </w:r>
      <w:r w:rsidRPr="00D343B0">
        <w:rPr>
          <w:rFonts w:ascii="Calibri" w:eastAsia="Times New Roman" w:hAnsi="Calibri" w:cs="Times New Roman"/>
          <w:color w:val="000000" w:themeColor="text1"/>
          <w:sz w:val="24"/>
          <w:szCs w:val="24"/>
        </w:rPr>
        <w:t xml:space="preserve">ffect </w:t>
      </w:r>
      <w:r w:rsidR="00FB0CA3">
        <w:rPr>
          <w:rFonts w:ascii="Calibri" w:eastAsia="Times New Roman" w:hAnsi="Calibri" w:cs="Times New Roman"/>
          <w:color w:val="000000" w:themeColor="text1"/>
          <w:sz w:val="24"/>
          <w:szCs w:val="24"/>
        </w:rPr>
        <w:t>on any</w:t>
      </w:r>
      <w:r w:rsidRPr="00D343B0">
        <w:rPr>
          <w:rFonts w:ascii="Calibri" w:eastAsia="Times New Roman" w:hAnsi="Calibri" w:cs="Times New Roman"/>
          <w:color w:val="000000" w:themeColor="text1"/>
          <w:sz w:val="24"/>
          <w:szCs w:val="24"/>
        </w:rPr>
        <w:t xml:space="preserve"> company’s </w:t>
      </w:r>
      <w:r w:rsidR="00FB0CA3">
        <w:rPr>
          <w:rFonts w:ascii="Calibri" w:eastAsia="Times New Roman" w:hAnsi="Calibri" w:cs="Times New Roman"/>
          <w:color w:val="000000" w:themeColor="text1"/>
          <w:sz w:val="24"/>
          <w:szCs w:val="24"/>
        </w:rPr>
        <w:t>budgeted</w:t>
      </w:r>
      <w:r w:rsidRPr="00D343B0">
        <w:rPr>
          <w:rFonts w:ascii="Calibri" w:eastAsia="Times New Roman" w:hAnsi="Calibri" w:cs="Times New Roman"/>
          <w:color w:val="000000" w:themeColor="text1"/>
          <w:sz w:val="24"/>
          <w:szCs w:val="24"/>
        </w:rPr>
        <w:t xml:space="preserve"> </w:t>
      </w:r>
      <w:r w:rsidR="00FB0CA3">
        <w:rPr>
          <w:rFonts w:ascii="Calibri" w:eastAsia="Times New Roman" w:hAnsi="Calibri" w:cs="Times New Roman"/>
          <w:color w:val="000000" w:themeColor="text1"/>
          <w:sz w:val="24"/>
          <w:szCs w:val="24"/>
        </w:rPr>
        <w:t>expenses</w:t>
      </w:r>
      <w:r w:rsidRPr="00D343B0">
        <w:rPr>
          <w:rFonts w:ascii="Calibri" w:eastAsia="Times New Roman" w:hAnsi="Calibri" w:cs="Times New Roman"/>
          <w:color w:val="000000" w:themeColor="text1"/>
          <w:sz w:val="24"/>
          <w:szCs w:val="24"/>
        </w:rPr>
        <w:t>. </w:t>
      </w:r>
      <w:r w:rsidR="00FB0CA3">
        <w:rPr>
          <w:rFonts w:ascii="Calibri" w:eastAsia="Times New Roman" w:hAnsi="Calibri" w:cs="Times New Roman"/>
          <w:color w:val="000000" w:themeColor="text1"/>
          <w:sz w:val="24"/>
          <w:szCs w:val="24"/>
        </w:rPr>
        <w:t xml:space="preserve"> </w:t>
      </w:r>
    </w:p>
    <w:p w14:paraId="23F8CEA2" w14:textId="19B94814" w:rsidR="00D343B0" w:rsidRDefault="00D343B0" w:rsidP="00D343B0">
      <w:pPr>
        <w:ind w:firstLine="0"/>
        <w:rPr>
          <w:rFonts w:ascii="Calibri" w:eastAsia="Times New Roman" w:hAnsi="Calibri" w:cs="Times New Roman"/>
          <w:color w:val="000000" w:themeColor="text1"/>
          <w:sz w:val="24"/>
          <w:szCs w:val="24"/>
        </w:rPr>
      </w:pPr>
    </w:p>
    <w:p w14:paraId="015BB91A" w14:textId="66C33A1A" w:rsidR="00FB0CA3" w:rsidRDefault="00FB0CA3" w:rsidP="00D343B0">
      <w:pPr>
        <w:ind w:firstLine="0"/>
        <w:rPr>
          <w:rFonts w:ascii="Calibri" w:eastAsia="Times New Roman" w:hAnsi="Calibri" w:cs="Times New Roman"/>
          <w:color w:val="000000" w:themeColor="text1"/>
          <w:sz w:val="24"/>
          <w:szCs w:val="24"/>
        </w:rPr>
      </w:pPr>
      <w:r>
        <w:rPr>
          <w:rFonts w:ascii="Calibri" w:eastAsia="Times New Roman" w:hAnsi="Calibri" w:cs="Times New Roman"/>
          <w:color w:val="000000" w:themeColor="text1"/>
          <w:sz w:val="24"/>
          <w:szCs w:val="24"/>
        </w:rPr>
        <w:t>Original standard costs are no longer relevant and reliable. But d</w:t>
      </w:r>
      <w:r w:rsidRPr="00D343B0">
        <w:rPr>
          <w:rFonts w:ascii="Calibri" w:eastAsia="Times New Roman" w:hAnsi="Calibri" w:cs="Times New Roman"/>
          <w:color w:val="000000" w:themeColor="text1"/>
          <w:sz w:val="24"/>
          <w:szCs w:val="24"/>
        </w:rPr>
        <w:t>eveloping standard costs is expensive and would require extensive investment in time and effort. </w:t>
      </w:r>
      <w:r>
        <w:rPr>
          <w:rFonts w:ascii="Calibri" w:eastAsia="Times New Roman" w:hAnsi="Calibri" w:cs="Times New Roman"/>
          <w:color w:val="000000" w:themeColor="text1"/>
          <w:sz w:val="24"/>
          <w:szCs w:val="24"/>
        </w:rPr>
        <w:t xml:space="preserve">Having a reliable revised standard cost could be an issue especially when the company has limited funds. </w:t>
      </w:r>
    </w:p>
    <w:p w14:paraId="19E520B6" w14:textId="77777777" w:rsidR="00D343B0" w:rsidRDefault="00D343B0" w:rsidP="00D343B0">
      <w:pPr>
        <w:ind w:firstLine="0"/>
        <w:rPr>
          <w:rFonts w:ascii="Calibri" w:eastAsia="Times New Roman" w:hAnsi="Calibri" w:cs="Times New Roman"/>
          <w:color w:val="000000" w:themeColor="text1"/>
          <w:sz w:val="24"/>
          <w:szCs w:val="24"/>
        </w:rPr>
      </w:pPr>
    </w:p>
    <w:p w14:paraId="11FB03FE" w14:textId="6871449C" w:rsidR="00D343B0" w:rsidRPr="00D343B0" w:rsidRDefault="00D343B0" w:rsidP="00D343B0">
      <w:pPr>
        <w:ind w:firstLine="0"/>
        <w:rPr>
          <w:rFonts w:ascii="Calibri" w:eastAsia="Times New Roman" w:hAnsi="Calibri" w:cs="Times New Roman"/>
          <w:color w:val="000000" w:themeColor="text1"/>
          <w:sz w:val="24"/>
          <w:szCs w:val="24"/>
        </w:rPr>
      </w:pPr>
      <w:r w:rsidRPr="00D343B0">
        <w:rPr>
          <w:rFonts w:ascii="Calibri" w:eastAsia="Times New Roman" w:hAnsi="Calibri" w:cs="Times New Roman"/>
          <w:color w:val="000000" w:themeColor="text1"/>
          <w:sz w:val="24"/>
          <w:szCs w:val="24"/>
        </w:rPr>
        <w:t>In a few months, circumstances may change</w:t>
      </w:r>
      <w:r w:rsidR="00FB0CA3">
        <w:rPr>
          <w:rFonts w:ascii="Calibri" w:eastAsia="Times New Roman" w:hAnsi="Calibri" w:cs="Times New Roman"/>
          <w:color w:val="000000" w:themeColor="text1"/>
          <w:sz w:val="24"/>
          <w:szCs w:val="24"/>
        </w:rPr>
        <w:t xml:space="preserve"> once again</w:t>
      </w:r>
      <w:r w:rsidRPr="00D343B0">
        <w:rPr>
          <w:rFonts w:ascii="Calibri" w:eastAsia="Times New Roman" w:hAnsi="Calibri" w:cs="Times New Roman"/>
          <w:color w:val="000000" w:themeColor="text1"/>
          <w:sz w:val="24"/>
          <w:szCs w:val="24"/>
        </w:rPr>
        <w:t xml:space="preserve">, and the company’s </w:t>
      </w:r>
      <w:r w:rsidR="00FB0CA3">
        <w:rPr>
          <w:rFonts w:ascii="Calibri" w:eastAsia="Times New Roman" w:hAnsi="Calibri" w:cs="Times New Roman"/>
          <w:color w:val="000000" w:themeColor="text1"/>
          <w:sz w:val="24"/>
          <w:szCs w:val="24"/>
        </w:rPr>
        <w:t xml:space="preserve">current </w:t>
      </w:r>
      <w:r w:rsidRPr="00D343B0">
        <w:rPr>
          <w:rFonts w:ascii="Calibri" w:eastAsia="Times New Roman" w:hAnsi="Calibri" w:cs="Times New Roman"/>
          <w:color w:val="000000" w:themeColor="text1"/>
          <w:sz w:val="24"/>
          <w:szCs w:val="24"/>
        </w:rPr>
        <w:t>standard costs may be</w:t>
      </w:r>
      <w:r w:rsidR="00FB0CA3">
        <w:rPr>
          <w:rFonts w:ascii="Calibri" w:eastAsia="Times New Roman" w:hAnsi="Calibri" w:cs="Times New Roman"/>
          <w:color w:val="000000" w:themeColor="text1"/>
          <w:sz w:val="24"/>
          <w:szCs w:val="24"/>
        </w:rPr>
        <w:t xml:space="preserve"> outdated</w:t>
      </w:r>
      <w:r w:rsidRPr="00D343B0">
        <w:rPr>
          <w:rFonts w:ascii="Calibri" w:eastAsia="Times New Roman" w:hAnsi="Calibri" w:cs="Times New Roman"/>
          <w:color w:val="000000" w:themeColor="text1"/>
          <w:sz w:val="24"/>
          <w:szCs w:val="24"/>
        </w:rPr>
        <w:t xml:space="preserve">. Without a sound basis for comparing actual results, variances would be less </w:t>
      </w:r>
      <w:proofErr w:type="gramStart"/>
      <w:r w:rsidRPr="00D343B0">
        <w:rPr>
          <w:rFonts w:ascii="Calibri" w:eastAsia="Times New Roman" w:hAnsi="Calibri" w:cs="Times New Roman"/>
          <w:color w:val="000000" w:themeColor="text1"/>
          <w:sz w:val="24"/>
          <w:szCs w:val="24"/>
        </w:rPr>
        <w:t>reliabl</w:t>
      </w:r>
      <w:r w:rsidR="00FB0CA3">
        <w:rPr>
          <w:rFonts w:ascii="Calibri" w:eastAsia="Times New Roman" w:hAnsi="Calibri" w:cs="Times New Roman"/>
          <w:color w:val="000000" w:themeColor="text1"/>
          <w:sz w:val="24"/>
          <w:szCs w:val="24"/>
        </w:rPr>
        <w:t>e</w:t>
      </w:r>
      <w:proofErr w:type="gramEnd"/>
      <w:r w:rsidR="00FB0CA3">
        <w:rPr>
          <w:rFonts w:ascii="Calibri" w:eastAsia="Times New Roman" w:hAnsi="Calibri" w:cs="Times New Roman"/>
          <w:color w:val="000000" w:themeColor="text1"/>
          <w:sz w:val="24"/>
          <w:szCs w:val="24"/>
        </w:rPr>
        <w:t xml:space="preserve"> and they may not be indicative of manager performance.</w:t>
      </w:r>
    </w:p>
    <w:p w14:paraId="4498543A" w14:textId="77777777" w:rsidR="00D343B0" w:rsidRDefault="00D343B0" w:rsidP="00D343B0">
      <w:pPr>
        <w:ind w:firstLine="0"/>
        <w:rPr>
          <w:rFonts w:ascii="Calibri" w:eastAsia="Times New Roman" w:hAnsi="Calibri" w:cs="Times New Roman"/>
          <w:color w:val="000000" w:themeColor="text1"/>
          <w:sz w:val="24"/>
          <w:szCs w:val="24"/>
        </w:rPr>
      </w:pPr>
    </w:p>
    <w:p w14:paraId="13EDE98D" w14:textId="1508ECDA" w:rsidR="00D343B0" w:rsidRPr="009640BA" w:rsidRDefault="00D343B0" w:rsidP="003B1ED8">
      <w:pPr>
        <w:pStyle w:val="Heading2"/>
        <w:rPr>
          <w:color w:val="auto"/>
        </w:rPr>
      </w:pPr>
      <w:r w:rsidRPr="009640BA">
        <w:rPr>
          <w:color w:val="auto"/>
        </w:rPr>
        <w:t>Adapting agile leadership trends may lead to unfavourable variances</w:t>
      </w:r>
      <w:r w:rsidR="00FB0CA3" w:rsidRPr="009640BA">
        <w:rPr>
          <w:color w:val="auto"/>
        </w:rPr>
        <w:t xml:space="preserve"> in the current period</w:t>
      </w:r>
    </w:p>
    <w:p w14:paraId="29257534" w14:textId="77777777" w:rsidR="00D343B0" w:rsidRPr="00D343B0" w:rsidRDefault="00D343B0" w:rsidP="00D343B0">
      <w:pPr>
        <w:ind w:firstLine="0"/>
        <w:rPr>
          <w:rFonts w:ascii="Calibri" w:eastAsia="Times New Roman" w:hAnsi="Calibri" w:cs="Times New Roman"/>
          <w:color w:val="000000" w:themeColor="text1"/>
          <w:sz w:val="24"/>
          <w:szCs w:val="24"/>
        </w:rPr>
      </w:pPr>
      <w:r w:rsidRPr="00D343B0">
        <w:rPr>
          <w:rFonts w:ascii="Calibri" w:eastAsia="Times New Roman" w:hAnsi="Calibri" w:cs="Times New Roman"/>
          <w:color w:val="000000" w:themeColor="text1"/>
          <w:sz w:val="24"/>
          <w:szCs w:val="24"/>
        </w:rPr>
        <w:t xml:space="preserve">A survey conducted by </w:t>
      </w:r>
      <w:proofErr w:type="spellStart"/>
      <w:r w:rsidRPr="00D343B0">
        <w:rPr>
          <w:rFonts w:ascii="Calibri" w:eastAsia="Times New Roman" w:hAnsi="Calibri" w:cs="Times New Roman"/>
          <w:color w:val="000000" w:themeColor="text1"/>
          <w:sz w:val="24"/>
          <w:szCs w:val="24"/>
        </w:rPr>
        <w:t>Mckinsey</w:t>
      </w:r>
      <w:proofErr w:type="spellEnd"/>
      <w:r w:rsidRPr="00D343B0">
        <w:rPr>
          <w:rFonts w:ascii="Calibri" w:eastAsia="Times New Roman" w:hAnsi="Calibri" w:cs="Times New Roman"/>
          <w:color w:val="000000" w:themeColor="text1"/>
          <w:sz w:val="24"/>
          <w:szCs w:val="24"/>
        </w:rPr>
        <w:t xml:space="preserve"> &amp; Company on consumer and retail executive revealed that top management is now focusing on employees. There is also a greater emphasis on a caring and supportive environment. Leaders also had to adapt to making rapid decisions and be more comfortable with ambiguity. Meanwhile, making fully informed decisions and promoting internal competition had lower importance. (Ansari, Brown, </w:t>
      </w:r>
      <w:proofErr w:type="gramStart"/>
      <w:r w:rsidRPr="00D343B0">
        <w:rPr>
          <w:rFonts w:ascii="Calibri" w:eastAsia="Times New Roman" w:hAnsi="Calibri" w:cs="Times New Roman"/>
          <w:color w:val="000000" w:themeColor="text1"/>
          <w:sz w:val="24"/>
          <w:szCs w:val="24"/>
        </w:rPr>
        <w:t>Ratner</w:t>
      </w:r>
      <w:proofErr w:type="gramEnd"/>
      <w:r w:rsidRPr="00D343B0">
        <w:rPr>
          <w:rFonts w:ascii="Calibri" w:eastAsia="Times New Roman" w:hAnsi="Calibri" w:cs="Times New Roman"/>
          <w:color w:val="000000" w:themeColor="text1"/>
          <w:sz w:val="24"/>
          <w:szCs w:val="24"/>
        </w:rPr>
        <w:t xml:space="preserve"> and Weaver, 2020)</w:t>
      </w:r>
    </w:p>
    <w:p w14:paraId="1D0E2176" w14:textId="77777777" w:rsidR="00D343B0" w:rsidRPr="00D343B0" w:rsidRDefault="00D343B0" w:rsidP="00D343B0">
      <w:pPr>
        <w:rPr>
          <w:rFonts w:ascii="Calibri" w:eastAsia="Times New Roman" w:hAnsi="Calibri" w:cs="Times New Roman"/>
          <w:color w:val="000000" w:themeColor="text1"/>
          <w:sz w:val="24"/>
          <w:szCs w:val="24"/>
        </w:rPr>
      </w:pPr>
    </w:p>
    <w:p w14:paraId="42266FFA" w14:textId="5ED44B56" w:rsidR="00D343B0" w:rsidRPr="00D343B0" w:rsidRDefault="00D343B0" w:rsidP="00D343B0">
      <w:pPr>
        <w:ind w:firstLine="0"/>
        <w:rPr>
          <w:rFonts w:ascii="Calibri" w:eastAsia="Times New Roman" w:hAnsi="Calibri" w:cs="Times New Roman"/>
          <w:color w:val="000000" w:themeColor="text1"/>
          <w:sz w:val="24"/>
          <w:szCs w:val="24"/>
        </w:rPr>
      </w:pPr>
      <w:r w:rsidRPr="00D343B0">
        <w:rPr>
          <w:rFonts w:ascii="Calibri" w:eastAsia="Times New Roman" w:hAnsi="Calibri" w:cs="Times New Roman"/>
          <w:color w:val="000000" w:themeColor="text1"/>
          <w:sz w:val="24"/>
          <w:szCs w:val="24"/>
        </w:rPr>
        <w:t xml:space="preserve">With this shift in leadership priorities, </w:t>
      </w:r>
      <w:proofErr w:type="gramStart"/>
      <w:r w:rsidRPr="00D343B0">
        <w:rPr>
          <w:rFonts w:ascii="Calibri" w:eastAsia="Times New Roman" w:hAnsi="Calibri" w:cs="Times New Roman"/>
          <w:color w:val="000000" w:themeColor="text1"/>
          <w:sz w:val="24"/>
          <w:szCs w:val="24"/>
        </w:rPr>
        <w:t>it’s</w:t>
      </w:r>
      <w:proofErr w:type="gramEnd"/>
      <w:r w:rsidRPr="00D343B0">
        <w:rPr>
          <w:rFonts w:ascii="Calibri" w:eastAsia="Times New Roman" w:hAnsi="Calibri" w:cs="Times New Roman"/>
          <w:color w:val="000000" w:themeColor="text1"/>
          <w:sz w:val="24"/>
          <w:szCs w:val="24"/>
        </w:rPr>
        <w:t xml:space="preserve"> easier </w:t>
      </w:r>
      <w:r w:rsidR="00FB0CA3">
        <w:rPr>
          <w:rFonts w:ascii="Calibri" w:eastAsia="Times New Roman" w:hAnsi="Calibri" w:cs="Times New Roman"/>
          <w:color w:val="000000" w:themeColor="text1"/>
          <w:sz w:val="24"/>
          <w:szCs w:val="24"/>
        </w:rPr>
        <w:t>for managers to</w:t>
      </w:r>
      <w:r w:rsidRPr="00D343B0">
        <w:rPr>
          <w:rFonts w:ascii="Calibri" w:eastAsia="Times New Roman" w:hAnsi="Calibri" w:cs="Times New Roman"/>
          <w:color w:val="000000" w:themeColor="text1"/>
          <w:sz w:val="24"/>
          <w:szCs w:val="24"/>
        </w:rPr>
        <w:t xml:space="preserve"> make judgment calls </w:t>
      </w:r>
      <w:r w:rsidR="00FB0CA3">
        <w:rPr>
          <w:rFonts w:ascii="Calibri" w:eastAsia="Times New Roman" w:hAnsi="Calibri" w:cs="Times New Roman"/>
          <w:color w:val="000000" w:themeColor="text1"/>
          <w:sz w:val="24"/>
          <w:szCs w:val="24"/>
        </w:rPr>
        <w:t>since many</w:t>
      </w:r>
      <w:r w:rsidRPr="00D343B0">
        <w:rPr>
          <w:rFonts w:ascii="Calibri" w:eastAsia="Times New Roman" w:hAnsi="Calibri" w:cs="Times New Roman"/>
          <w:color w:val="000000" w:themeColor="text1"/>
          <w:sz w:val="24"/>
          <w:szCs w:val="24"/>
        </w:rPr>
        <w:t xml:space="preserve"> compan</w:t>
      </w:r>
      <w:r w:rsidR="00FB0CA3">
        <w:rPr>
          <w:rFonts w:ascii="Calibri" w:eastAsia="Times New Roman" w:hAnsi="Calibri" w:cs="Times New Roman"/>
          <w:color w:val="000000" w:themeColor="text1"/>
          <w:sz w:val="24"/>
          <w:szCs w:val="24"/>
        </w:rPr>
        <w:t>ies are</w:t>
      </w:r>
      <w:r w:rsidRPr="00D343B0">
        <w:rPr>
          <w:rFonts w:ascii="Calibri" w:eastAsia="Times New Roman" w:hAnsi="Calibri" w:cs="Times New Roman"/>
          <w:color w:val="000000" w:themeColor="text1"/>
          <w:sz w:val="24"/>
          <w:szCs w:val="24"/>
        </w:rPr>
        <w:t xml:space="preserve"> on survival mode. </w:t>
      </w:r>
    </w:p>
    <w:p w14:paraId="57A2A7EE" w14:textId="77777777" w:rsidR="00D343B0" w:rsidRPr="00D343B0" w:rsidRDefault="00D343B0" w:rsidP="00D343B0">
      <w:pPr>
        <w:rPr>
          <w:rFonts w:ascii="Calibri" w:eastAsia="Times New Roman" w:hAnsi="Calibri" w:cs="Times New Roman"/>
          <w:color w:val="000000" w:themeColor="text1"/>
          <w:sz w:val="24"/>
          <w:szCs w:val="24"/>
        </w:rPr>
      </w:pPr>
    </w:p>
    <w:p w14:paraId="2D1F6556" w14:textId="686AE0C5" w:rsidR="00D343B0" w:rsidRPr="00D343B0" w:rsidRDefault="00D343B0" w:rsidP="00D343B0">
      <w:pPr>
        <w:ind w:firstLine="0"/>
        <w:rPr>
          <w:rFonts w:ascii="Calibri" w:eastAsia="Times New Roman" w:hAnsi="Calibri" w:cs="Times New Roman"/>
          <w:color w:val="000000" w:themeColor="text1"/>
          <w:sz w:val="24"/>
          <w:szCs w:val="24"/>
        </w:rPr>
      </w:pPr>
      <w:r w:rsidRPr="00D343B0">
        <w:rPr>
          <w:rFonts w:ascii="Calibri" w:eastAsia="Times New Roman" w:hAnsi="Calibri" w:cs="Times New Roman"/>
          <w:color w:val="000000" w:themeColor="text1"/>
          <w:sz w:val="24"/>
          <w:szCs w:val="24"/>
        </w:rPr>
        <w:t>Unilever, for instance, was quick to respond to the sudden surge in demand for hygiene products and the decrease in sales from hair styling, shaving, and grooming products. As reported in Financial Times, the company responded by </w:t>
      </w:r>
      <w:r w:rsidRPr="003B1ED8">
        <w:rPr>
          <w:rFonts w:ascii="Calibri" w:eastAsia="Times New Roman" w:hAnsi="Calibri" w:cs="Times New Roman"/>
          <w:sz w:val="24"/>
          <w:szCs w:val="24"/>
        </w:rPr>
        <w:t>converting 30 manufacturing facilities around the globe</w:t>
      </w:r>
      <w:r w:rsidRPr="00D343B0">
        <w:rPr>
          <w:rFonts w:ascii="Calibri" w:eastAsia="Times New Roman" w:hAnsi="Calibri" w:cs="Times New Roman"/>
          <w:color w:val="000000" w:themeColor="text1"/>
          <w:sz w:val="24"/>
          <w:szCs w:val="24"/>
        </w:rPr>
        <w:t> (Evans, 2020) to increase the production of hand sanitizers. </w:t>
      </w:r>
    </w:p>
    <w:p w14:paraId="33C07A21" w14:textId="77777777" w:rsidR="00D343B0" w:rsidRPr="00D343B0" w:rsidRDefault="00D343B0" w:rsidP="00DD4F4B">
      <w:pPr>
        <w:ind w:firstLine="0"/>
        <w:rPr>
          <w:rFonts w:ascii="Calibri" w:eastAsia="Times New Roman" w:hAnsi="Calibri" w:cs="Times New Roman"/>
          <w:color w:val="000000" w:themeColor="text1"/>
          <w:sz w:val="24"/>
          <w:szCs w:val="24"/>
        </w:rPr>
      </w:pPr>
    </w:p>
    <w:p w14:paraId="7A1A1C8D" w14:textId="20287EED" w:rsidR="00D343B0" w:rsidRPr="00D343B0" w:rsidRDefault="00D343B0" w:rsidP="00D343B0">
      <w:pPr>
        <w:ind w:firstLine="0"/>
        <w:rPr>
          <w:rFonts w:ascii="Calibri" w:eastAsia="Times New Roman" w:hAnsi="Calibri" w:cs="Times New Roman"/>
          <w:color w:val="000000" w:themeColor="text1"/>
          <w:sz w:val="24"/>
          <w:szCs w:val="24"/>
        </w:rPr>
      </w:pPr>
      <w:r w:rsidRPr="00D343B0">
        <w:rPr>
          <w:rFonts w:ascii="Calibri" w:eastAsia="Times New Roman" w:hAnsi="Calibri" w:cs="Times New Roman"/>
          <w:color w:val="000000" w:themeColor="text1"/>
          <w:sz w:val="24"/>
          <w:szCs w:val="24"/>
        </w:rPr>
        <w:t>XLG</w:t>
      </w:r>
      <w:r w:rsidR="00DD4F4B">
        <w:rPr>
          <w:rFonts w:ascii="Calibri" w:eastAsia="Times New Roman" w:hAnsi="Calibri" w:cs="Times New Roman"/>
          <w:color w:val="000000" w:themeColor="text1"/>
          <w:sz w:val="24"/>
          <w:szCs w:val="24"/>
        </w:rPr>
        <w:t>,</w:t>
      </w:r>
      <w:r w:rsidRPr="00D343B0">
        <w:rPr>
          <w:rFonts w:ascii="Calibri" w:eastAsia="Times New Roman" w:hAnsi="Calibri" w:cs="Times New Roman"/>
          <w:color w:val="000000" w:themeColor="text1"/>
          <w:sz w:val="24"/>
          <w:szCs w:val="24"/>
        </w:rPr>
        <w:t xml:space="preserve"> in this case, had no other choice than to pay expensive raw materials to keep the manufacturing plant running. While there were variances due to the higher cost of the materials, this gamble paid off since consumers were also willing to pay a higher price for their products. Moreover, total sales also increased</w:t>
      </w:r>
      <w:r w:rsidR="00FB0CA3">
        <w:rPr>
          <w:rFonts w:ascii="Calibri" w:eastAsia="Times New Roman" w:hAnsi="Calibri" w:cs="Times New Roman"/>
          <w:color w:val="000000" w:themeColor="text1"/>
          <w:sz w:val="24"/>
          <w:szCs w:val="24"/>
        </w:rPr>
        <w:t xml:space="preserve"> which increased the company’s profitability during the period.</w:t>
      </w:r>
    </w:p>
    <w:p w14:paraId="56C641E3" w14:textId="77777777" w:rsidR="00D343B0" w:rsidRPr="00D343B0" w:rsidRDefault="00D343B0" w:rsidP="00D343B0">
      <w:pPr>
        <w:rPr>
          <w:rFonts w:ascii="Calibri" w:eastAsia="Times New Roman" w:hAnsi="Calibri" w:cs="Times New Roman"/>
          <w:color w:val="000000" w:themeColor="text1"/>
          <w:sz w:val="24"/>
          <w:szCs w:val="24"/>
        </w:rPr>
      </w:pPr>
    </w:p>
    <w:p w14:paraId="0EDA7444" w14:textId="77777777" w:rsidR="00D343B0" w:rsidRPr="00D343B0" w:rsidRDefault="00D343B0" w:rsidP="00D343B0">
      <w:pPr>
        <w:ind w:firstLine="0"/>
        <w:rPr>
          <w:rFonts w:ascii="Calibri" w:eastAsia="Times New Roman" w:hAnsi="Calibri" w:cs="Times New Roman"/>
          <w:color w:val="000000" w:themeColor="text1"/>
          <w:sz w:val="24"/>
          <w:szCs w:val="24"/>
        </w:rPr>
      </w:pPr>
      <w:r w:rsidRPr="00D343B0">
        <w:rPr>
          <w:rFonts w:ascii="Calibri" w:eastAsia="Times New Roman" w:hAnsi="Calibri" w:cs="Times New Roman"/>
          <w:color w:val="000000" w:themeColor="text1"/>
          <w:sz w:val="24"/>
          <w:szCs w:val="24"/>
        </w:rPr>
        <w:lastRenderedPageBreak/>
        <w:t>If managers opted to use cheaper options with a longer waiting time to transport raw materials, it may not be able to reach its current sales volume due to insufficient supply. </w:t>
      </w:r>
    </w:p>
    <w:p w14:paraId="6DAAFD29" w14:textId="77777777" w:rsidR="00D343B0" w:rsidRPr="00D343B0" w:rsidRDefault="00D343B0" w:rsidP="00D343B0">
      <w:pPr>
        <w:rPr>
          <w:rFonts w:ascii="Calibri" w:eastAsia="Times New Roman" w:hAnsi="Calibri" w:cs="Times New Roman"/>
          <w:color w:val="000000" w:themeColor="text1"/>
          <w:sz w:val="24"/>
          <w:szCs w:val="24"/>
        </w:rPr>
      </w:pPr>
    </w:p>
    <w:p w14:paraId="53BF1165" w14:textId="0C7AB289" w:rsidR="00D343B0" w:rsidRPr="00D343B0" w:rsidRDefault="00DD4F4B" w:rsidP="00D343B0">
      <w:pPr>
        <w:ind w:firstLine="0"/>
        <w:rPr>
          <w:rFonts w:ascii="Calibri" w:eastAsia="Times New Roman" w:hAnsi="Calibri" w:cs="Times New Roman"/>
          <w:color w:val="000000" w:themeColor="text1"/>
          <w:sz w:val="24"/>
          <w:szCs w:val="24"/>
        </w:rPr>
      </w:pPr>
      <w:proofErr w:type="gramStart"/>
      <w:r>
        <w:rPr>
          <w:rFonts w:ascii="Calibri" w:eastAsia="Times New Roman" w:hAnsi="Calibri" w:cs="Times New Roman"/>
          <w:color w:val="000000" w:themeColor="text1"/>
          <w:sz w:val="24"/>
          <w:szCs w:val="24"/>
        </w:rPr>
        <w:t xml:space="preserve">With </w:t>
      </w:r>
      <w:r w:rsidR="00FB0CA3">
        <w:rPr>
          <w:rFonts w:ascii="Calibri" w:eastAsia="Times New Roman" w:hAnsi="Calibri" w:cs="Times New Roman"/>
          <w:color w:val="000000" w:themeColor="text1"/>
          <w:sz w:val="24"/>
          <w:szCs w:val="24"/>
        </w:rPr>
        <w:t>this</w:t>
      </w:r>
      <w:r>
        <w:rPr>
          <w:rFonts w:ascii="Calibri" w:eastAsia="Times New Roman" w:hAnsi="Calibri" w:cs="Times New Roman"/>
          <w:color w:val="000000" w:themeColor="text1"/>
          <w:sz w:val="24"/>
          <w:szCs w:val="24"/>
        </w:rPr>
        <w:t xml:space="preserve"> in mind</w:t>
      </w:r>
      <w:r w:rsidR="00D343B0" w:rsidRPr="00D343B0">
        <w:rPr>
          <w:rFonts w:ascii="Calibri" w:eastAsia="Times New Roman" w:hAnsi="Calibri" w:cs="Times New Roman"/>
          <w:color w:val="000000" w:themeColor="text1"/>
          <w:sz w:val="24"/>
          <w:szCs w:val="24"/>
        </w:rPr>
        <w:t>, it</w:t>
      </w:r>
      <w:proofErr w:type="gramEnd"/>
      <w:r w:rsidR="00D343B0" w:rsidRPr="00D343B0">
        <w:rPr>
          <w:rFonts w:ascii="Calibri" w:eastAsia="Times New Roman" w:hAnsi="Calibri" w:cs="Times New Roman"/>
          <w:color w:val="000000" w:themeColor="text1"/>
          <w:sz w:val="24"/>
          <w:szCs w:val="24"/>
        </w:rPr>
        <w:t xml:space="preserve"> would be unfair to judge the manager’s performance as poor based on this decision. The challenge now is to determine how the company should evaluate results made under these extenuating circumstances.</w:t>
      </w:r>
    </w:p>
    <w:p w14:paraId="640B2123" w14:textId="77777777" w:rsidR="00D343B0" w:rsidRPr="00D343B0" w:rsidRDefault="00D343B0" w:rsidP="00D343B0">
      <w:pPr>
        <w:rPr>
          <w:rFonts w:ascii="Calibri" w:eastAsia="Times New Roman" w:hAnsi="Calibri" w:cs="Times New Roman"/>
          <w:color w:val="000000" w:themeColor="text1"/>
          <w:sz w:val="24"/>
          <w:szCs w:val="24"/>
        </w:rPr>
      </w:pPr>
    </w:p>
    <w:p w14:paraId="05EB3CE8" w14:textId="673DD6EE" w:rsidR="00D343B0" w:rsidRPr="009640BA" w:rsidRDefault="00D343B0" w:rsidP="003B1ED8">
      <w:pPr>
        <w:pStyle w:val="Heading2"/>
        <w:rPr>
          <w:color w:val="auto"/>
        </w:rPr>
      </w:pPr>
      <w:r w:rsidRPr="009640BA">
        <w:rPr>
          <w:color w:val="auto"/>
        </w:rPr>
        <w:t>Variances may have to be compared to standards within and outside the organization</w:t>
      </w:r>
    </w:p>
    <w:p w14:paraId="2C8C348C" w14:textId="6BA2F375" w:rsidR="00D343B0" w:rsidRPr="00D343B0" w:rsidRDefault="00D343B0" w:rsidP="00D343B0">
      <w:pPr>
        <w:ind w:firstLine="0"/>
        <w:rPr>
          <w:rFonts w:ascii="Calibri" w:eastAsia="Times New Roman" w:hAnsi="Calibri" w:cs="Times New Roman"/>
          <w:color w:val="000000" w:themeColor="text1"/>
          <w:sz w:val="24"/>
          <w:szCs w:val="24"/>
        </w:rPr>
      </w:pPr>
      <w:r w:rsidRPr="00D343B0">
        <w:rPr>
          <w:rFonts w:ascii="Calibri" w:eastAsia="Times New Roman" w:hAnsi="Calibri" w:cs="Times New Roman"/>
          <w:color w:val="000000" w:themeColor="text1"/>
          <w:sz w:val="24"/>
          <w:szCs w:val="24"/>
        </w:rPr>
        <w:t xml:space="preserve">How well a company performs despite the odds will be the </w:t>
      </w:r>
      <w:proofErr w:type="gramStart"/>
      <w:r w:rsidRPr="00D343B0">
        <w:rPr>
          <w:rFonts w:ascii="Calibri" w:eastAsia="Times New Roman" w:hAnsi="Calibri" w:cs="Times New Roman"/>
          <w:color w:val="000000" w:themeColor="text1"/>
          <w:sz w:val="24"/>
          <w:szCs w:val="24"/>
        </w:rPr>
        <w:t>ultimate goal</w:t>
      </w:r>
      <w:proofErr w:type="gramEnd"/>
      <w:r w:rsidRPr="00D343B0">
        <w:rPr>
          <w:rFonts w:ascii="Calibri" w:eastAsia="Times New Roman" w:hAnsi="Calibri" w:cs="Times New Roman"/>
          <w:color w:val="000000" w:themeColor="text1"/>
          <w:sz w:val="24"/>
          <w:szCs w:val="24"/>
        </w:rPr>
        <w:t xml:space="preserve"> to measure success. Shareholders judge businesses based on how they perform against their peers (</w:t>
      </w:r>
      <w:proofErr w:type="spellStart"/>
      <w:r w:rsidRPr="00D343B0">
        <w:rPr>
          <w:rFonts w:ascii="Calibri" w:eastAsia="Times New Roman" w:hAnsi="Calibri" w:cs="Times New Roman"/>
          <w:color w:val="000000" w:themeColor="text1"/>
          <w:sz w:val="24"/>
          <w:szCs w:val="24"/>
        </w:rPr>
        <w:t>Morlidge</w:t>
      </w:r>
      <w:proofErr w:type="spellEnd"/>
      <w:r w:rsidRPr="00D343B0">
        <w:rPr>
          <w:rFonts w:ascii="Calibri" w:eastAsia="Times New Roman" w:hAnsi="Calibri" w:cs="Times New Roman"/>
          <w:color w:val="000000" w:themeColor="text1"/>
          <w:sz w:val="24"/>
          <w:szCs w:val="24"/>
        </w:rPr>
        <w:t xml:space="preserve">, 2016). </w:t>
      </w:r>
      <w:r w:rsidR="00FB0CA3">
        <w:rPr>
          <w:rFonts w:ascii="Calibri" w:eastAsia="Times New Roman" w:hAnsi="Calibri" w:cs="Times New Roman"/>
          <w:color w:val="000000" w:themeColor="text1"/>
          <w:sz w:val="24"/>
          <w:szCs w:val="24"/>
        </w:rPr>
        <w:t>With limited availability of resources to revise standard costs, t</w:t>
      </w:r>
      <w:r w:rsidRPr="00D343B0">
        <w:rPr>
          <w:rFonts w:ascii="Calibri" w:eastAsia="Times New Roman" w:hAnsi="Calibri" w:cs="Times New Roman"/>
          <w:color w:val="000000" w:themeColor="text1"/>
          <w:sz w:val="24"/>
          <w:szCs w:val="24"/>
        </w:rPr>
        <w:t xml:space="preserve">he average return in the industry </w:t>
      </w:r>
      <w:r w:rsidR="00FB0CA3">
        <w:rPr>
          <w:rFonts w:ascii="Calibri" w:eastAsia="Times New Roman" w:hAnsi="Calibri" w:cs="Times New Roman"/>
          <w:color w:val="000000" w:themeColor="text1"/>
          <w:sz w:val="24"/>
          <w:szCs w:val="24"/>
        </w:rPr>
        <w:t>could be a means to judge manager performance</w:t>
      </w:r>
      <w:r w:rsidRPr="00D343B0">
        <w:rPr>
          <w:rFonts w:ascii="Calibri" w:eastAsia="Times New Roman" w:hAnsi="Calibri" w:cs="Times New Roman"/>
          <w:color w:val="000000" w:themeColor="text1"/>
          <w:sz w:val="24"/>
          <w:szCs w:val="24"/>
        </w:rPr>
        <w:t>. </w:t>
      </w:r>
    </w:p>
    <w:p w14:paraId="19C8B567" w14:textId="77777777" w:rsidR="00D343B0" w:rsidRPr="00D343B0" w:rsidRDefault="00D343B0" w:rsidP="00D343B0">
      <w:pPr>
        <w:rPr>
          <w:rFonts w:ascii="Calibri" w:eastAsia="Times New Roman" w:hAnsi="Calibri" w:cs="Times New Roman"/>
          <w:color w:val="000000" w:themeColor="text1"/>
          <w:sz w:val="24"/>
          <w:szCs w:val="24"/>
        </w:rPr>
      </w:pPr>
    </w:p>
    <w:p w14:paraId="35CFE62D" w14:textId="1A7980B8" w:rsidR="00D343B0" w:rsidRDefault="00D343B0" w:rsidP="00D343B0">
      <w:pPr>
        <w:ind w:firstLine="0"/>
        <w:rPr>
          <w:rFonts w:ascii="Calibri" w:eastAsia="Times New Roman" w:hAnsi="Calibri" w:cs="Times New Roman"/>
          <w:color w:val="000000" w:themeColor="text1"/>
          <w:sz w:val="24"/>
          <w:szCs w:val="24"/>
        </w:rPr>
      </w:pPr>
      <w:r w:rsidRPr="00D343B0">
        <w:rPr>
          <w:rFonts w:ascii="Calibri" w:eastAsia="Times New Roman" w:hAnsi="Calibri" w:cs="Times New Roman"/>
          <w:color w:val="000000" w:themeColor="text1"/>
          <w:sz w:val="24"/>
          <w:szCs w:val="24"/>
        </w:rPr>
        <w:t xml:space="preserve">Using variances </w:t>
      </w:r>
      <w:r w:rsidR="00FB0CA3">
        <w:rPr>
          <w:rFonts w:ascii="Calibri" w:eastAsia="Times New Roman" w:hAnsi="Calibri" w:cs="Times New Roman"/>
          <w:color w:val="000000" w:themeColor="text1"/>
          <w:sz w:val="24"/>
          <w:szCs w:val="24"/>
        </w:rPr>
        <w:t>in</w:t>
      </w:r>
      <w:r w:rsidRPr="00D343B0">
        <w:rPr>
          <w:rFonts w:ascii="Calibri" w:eastAsia="Times New Roman" w:hAnsi="Calibri" w:cs="Times New Roman"/>
          <w:color w:val="000000" w:themeColor="text1"/>
          <w:sz w:val="24"/>
          <w:szCs w:val="24"/>
        </w:rPr>
        <w:t xml:space="preserve"> this kind of system in place could be a fairer way to assess manager performance during this period. This could also be helpful to assess whether a negative variance is a trend among industry or an issue that only exists in the company.</w:t>
      </w:r>
      <w:r w:rsidR="00DD4F4B">
        <w:rPr>
          <w:rFonts w:ascii="Calibri" w:eastAsia="Times New Roman" w:hAnsi="Calibri" w:cs="Times New Roman"/>
          <w:color w:val="000000" w:themeColor="text1"/>
          <w:sz w:val="24"/>
          <w:szCs w:val="24"/>
        </w:rPr>
        <w:t xml:space="preserve"> </w:t>
      </w:r>
      <w:r w:rsidRPr="00D343B0">
        <w:rPr>
          <w:rFonts w:ascii="Calibri" w:eastAsia="Times New Roman" w:hAnsi="Calibri" w:cs="Times New Roman"/>
          <w:color w:val="000000" w:themeColor="text1"/>
          <w:sz w:val="24"/>
          <w:szCs w:val="24"/>
        </w:rPr>
        <w:t>However, this method for assessing performance could be problematic if there are no reliable benchmarks in the industry. </w:t>
      </w:r>
    </w:p>
    <w:p w14:paraId="469E3875" w14:textId="77777777" w:rsidR="00DD4F4B" w:rsidRPr="00D343B0" w:rsidRDefault="00DD4F4B" w:rsidP="00D343B0">
      <w:pPr>
        <w:ind w:firstLine="0"/>
        <w:rPr>
          <w:rFonts w:ascii="Calibri" w:eastAsia="Times New Roman" w:hAnsi="Calibri" w:cs="Times New Roman"/>
          <w:color w:val="000000" w:themeColor="text1"/>
          <w:sz w:val="24"/>
          <w:szCs w:val="24"/>
        </w:rPr>
      </w:pPr>
    </w:p>
    <w:p w14:paraId="346175E5" w14:textId="77777777" w:rsidR="00D343B0" w:rsidRPr="009640BA" w:rsidRDefault="00D343B0" w:rsidP="003B1ED8">
      <w:pPr>
        <w:pStyle w:val="Heading2"/>
        <w:rPr>
          <w:color w:val="auto"/>
        </w:rPr>
      </w:pPr>
      <w:r w:rsidRPr="009640BA">
        <w:rPr>
          <w:color w:val="auto"/>
        </w:rPr>
        <w:t>An adverse variance may detract managers from focusing on long term goals</w:t>
      </w:r>
    </w:p>
    <w:p w14:paraId="19F4A72A" w14:textId="77777777" w:rsidR="00D343B0" w:rsidRPr="00D343B0" w:rsidRDefault="00D343B0" w:rsidP="00D343B0">
      <w:pPr>
        <w:rPr>
          <w:rFonts w:ascii="Calibri" w:eastAsia="Times New Roman" w:hAnsi="Calibri" w:cs="Times New Roman"/>
          <w:color w:val="000000" w:themeColor="text1"/>
          <w:sz w:val="24"/>
          <w:szCs w:val="24"/>
        </w:rPr>
      </w:pPr>
    </w:p>
    <w:p w14:paraId="59BDA8FC" w14:textId="77777777" w:rsidR="00D343B0" w:rsidRPr="00D343B0" w:rsidRDefault="00D343B0" w:rsidP="00D343B0">
      <w:pPr>
        <w:ind w:firstLine="0"/>
        <w:rPr>
          <w:rFonts w:ascii="Calibri" w:eastAsia="Times New Roman" w:hAnsi="Calibri" w:cs="Times New Roman"/>
          <w:color w:val="000000" w:themeColor="text1"/>
          <w:sz w:val="24"/>
          <w:szCs w:val="24"/>
        </w:rPr>
      </w:pPr>
      <w:r w:rsidRPr="00D343B0">
        <w:rPr>
          <w:rFonts w:ascii="Calibri" w:eastAsia="Times New Roman" w:hAnsi="Calibri" w:cs="Times New Roman"/>
          <w:color w:val="000000" w:themeColor="text1"/>
          <w:sz w:val="24"/>
          <w:szCs w:val="24"/>
        </w:rPr>
        <w:t xml:space="preserve">Instead of challenging and pushing employees to achieve team targets, </w:t>
      </w:r>
      <w:proofErr w:type="gramStart"/>
      <w:r w:rsidRPr="00D343B0">
        <w:rPr>
          <w:rFonts w:ascii="Calibri" w:eastAsia="Times New Roman" w:hAnsi="Calibri" w:cs="Times New Roman"/>
          <w:color w:val="000000" w:themeColor="text1"/>
          <w:sz w:val="24"/>
          <w:szCs w:val="24"/>
        </w:rPr>
        <w:t>it’s</w:t>
      </w:r>
      <w:proofErr w:type="gramEnd"/>
      <w:r w:rsidRPr="00D343B0">
        <w:rPr>
          <w:rFonts w:ascii="Calibri" w:eastAsia="Times New Roman" w:hAnsi="Calibri" w:cs="Times New Roman"/>
          <w:color w:val="000000" w:themeColor="text1"/>
          <w:sz w:val="24"/>
          <w:szCs w:val="24"/>
        </w:rPr>
        <w:t xml:space="preserve"> better to emphasize the common goal. Hence, performance appraisals based on variances should focus on the whole company’s efforts to remain stable. </w:t>
      </w:r>
    </w:p>
    <w:p w14:paraId="5C08A443" w14:textId="77777777" w:rsidR="00D343B0" w:rsidRPr="00D343B0" w:rsidRDefault="00D343B0" w:rsidP="00D343B0">
      <w:pPr>
        <w:rPr>
          <w:rFonts w:ascii="Calibri" w:eastAsia="Times New Roman" w:hAnsi="Calibri" w:cs="Times New Roman"/>
          <w:color w:val="000000" w:themeColor="text1"/>
          <w:sz w:val="24"/>
          <w:szCs w:val="24"/>
        </w:rPr>
      </w:pPr>
    </w:p>
    <w:p w14:paraId="3DC274A9" w14:textId="77777777" w:rsidR="00B37335" w:rsidRDefault="00D343B0" w:rsidP="00D343B0">
      <w:pPr>
        <w:ind w:firstLine="0"/>
        <w:rPr>
          <w:rFonts w:ascii="Calibri" w:eastAsia="Times New Roman" w:hAnsi="Calibri" w:cs="Times New Roman"/>
          <w:color w:val="000000" w:themeColor="text1"/>
          <w:sz w:val="24"/>
          <w:szCs w:val="24"/>
        </w:rPr>
      </w:pPr>
      <w:r w:rsidRPr="00D343B0">
        <w:rPr>
          <w:rFonts w:ascii="Calibri" w:eastAsia="Times New Roman" w:hAnsi="Calibri" w:cs="Times New Roman"/>
          <w:color w:val="000000" w:themeColor="text1"/>
          <w:sz w:val="24"/>
          <w:szCs w:val="24"/>
        </w:rPr>
        <w:t xml:space="preserve">The practice of focusing on the common goal could potentially curb issues with managers who are short-term oriented. This could also drive innovation since managers would not be focusing on staying within the variance threshold limits. </w:t>
      </w:r>
    </w:p>
    <w:p w14:paraId="38CB80CF" w14:textId="77777777" w:rsidR="00B37335" w:rsidRDefault="00B37335" w:rsidP="00D343B0">
      <w:pPr>
        <w:ind w:firstLine="0"/>
        <w:rPr>
          <w:rFonts w:ascii="Calibri" w:eastAsia="Times New Roman" w:hAnsi="Calibri" w:cs="Times New Roman"/>
          <w:color w:val="000000" w:themeColor="text1"/>
          <w:sz w:val="24"/>
          <w:szCs w:val="24"/>
        </w:rPr>
      </w:pPr>
    </w:p>
    <w:p w14:paraId="52927A93" w14:textId="7A26037D" w:rsidR="00D343B0" w:rsidRPr="00D343B0" w:rsidRDefault="00D343B0" w:rsidP="00D343B0">
      <w:pPr>
        <w:ind w:firstLine="0"/>
        <w:rPr>
          <w:rFonts w:ascii="Calibri" w:eastAsia="Times New Roman" w:hAnsi="Calibri" w:cs="Times New Roman"/>
          <w:color w:val="000000" w:themeColor="text1"/>
          <w:sz w:val="24"/>
          <w:szCs w:val="24"/>
        </w:rPr>
      </w:pPr>
      <w:r w:rsidRPr="00D343B0">
        <w:rPr>
          <w:rFonts w:ascii="Calibri" w:eastAsia="Times New Roman" w:hAnsi="Calibri" w:cs="Times New Roman"/>
          <w:color w:val="000000" w:themeColor="text1"/>
          <w:sz w:val="24"/>
          <w:szCs w:val="24"/>
        </w:rPr>
        <w:t>Even if implementing a strategy is costly, managers are more likely to implement it if it will lead to high payoffs in later periods. </w:t>
      </w:r>
      <w:r w:rsidR="00B37335">
        <w:rPr>
          <w:rFonts w:ascii="Calibri" w:eastAsia="Times New Roman" w:hAnsi="Calibri" w:cs="Times New Roman"/>
          <w:color w:val="000000" w:themeColor="text1"/>
          <w:sz w:val="24"/>
          <w:szCs w:val="24"/>
        </w:rPr>
        <w:t xml:space="preserve">By pushing sustainability, top management could </w:t>
      </w:r>
      <w:r w:rsidR="00204E1F">
        <w:rPr>
          <w:rFonts w:ascii="Calibri" w:eastAsia="Times New Roman" w:hAnsi="Calibri" w:cs="Times New Roman"/>
          <w:color w:val="000000" w:themeColor="text1"/>
          <w:sz w:val="24"/>
          <w:szCs w:val="24"/>
        </w:rPr>
        <w:t xml:space="preserve">adapt and </w:t>
      </w:r>
      <w:r w:rsidR="00B37335">
        <w:rPr>
          <w:rFonts w:ascii="Calibri" w:eastAsia="Times New Roman" w:hAnsi="Calibri" w:cs="Times New Roman"/>
          <w:color w:val="000000" w:themeColor="text1"/>
          <w:sz w:val="24"/>
          <w:szCs w:val="24"/>
        </w:rPr>
        <w:t xml:space="preserve">innovate and those who </w:t>
      </w:r>
      <w:proofErr w:type="gramStart"/>
      <w:r w:rsidR="00B37335">
        <w:rPr>
          <w:rFonts w:ascii="Calibri" w:eastAsia="Times New Roman" w:hAnsi="Calibri" w:cs="Times New Roman"/>
          <w:color w:val="000000" w:themeColor="text1"/>
          <w:sz w:val="24"/>
          <w:szCs w:val="24"/>
        </w:rPr>
        <w:t>can’t</w:t>
      </w:r>
      <w:proofErr w:type="gramEnd"/>
      <w:r w:rsidR="00B37335">
        <w:rPr>
          <w:rFonts w:ascii="Calibri" w:eastAsia="Times New Roman" w:hAnsi="Calibri" w:cs="Times New Roman"/>
          <w:color w:val="000000" w:themeColor="text1"/>
          <w:sz w:val="24"/>
          <w:szCs w:val="24"/>
        </w:rPr>
        <w:t xml:space="preserve">. </w:t>
      </w:r>
    </w:p>
    <w:p w14:paraId="58754A3E" w14:textId="77777777" w:rsidR="00D343B0" w:rsidRPr="00D343B0" w:rsidRDefault="00D343B0" w:rsidP="00D343B0">
      <w:pPr>
        <w:rPr>
          <w:rFonts w:ascii="Calibri" w:eastAsia="Times New Roman" w:hAnsi="Calibri" w:cs="Times New Roman"/>
          <w:color w:val="000000" w:themeColor="text1"/>
          <w:sz w:val="24"/>
          <w:szCs w:val="24"/>
        </w:rPr>
      </w:pPr>
    </w:p>
    <w:p w14:paraId="26AE1B7E" w14:textId="77777777" w:rsidR="00D343B0" w:rsidRPr="009640BA" w:rsidRDefault="00D343B0" w:rsidP="003B1ED8">
      <w:pPr>
        <w:pStyle w:val="Heading2"/>
        <w:rPr>
          <w:color w:val="auto"/>
        </w:rPr>
      </w:pPr>
      <w:r w:rsidRPr="009640BA">
        <w:rPr>
          <w:color w:val="auto"/>
        </w:rPr>
        <w:t>Put greater emphasis on variances within the manager’s control</w:t>
      </w:r>
    </w:p>
    <w:p w14:paraId="00618AFE" w14:textId="77777777" w:rsidR="00D343B0" w:rsidRPr="00D343B0" w:rsidRDefault="00D343B0" w:rsidP="00D343B0">
      <w:pPr>
        <w:rPr>
          <w:rFonts w:ascii="Calibri" w:eastAsia="Times New Roman" w:hAnsi="Calibri" w:cs="Times New Roman"/>
          <w:color w:val="000000" w:themeColor="text1"/>
          <w:sz w:val="24"/>
          <w:szCs w:val="24"/>
        </w:rPr>
      </w:pPr>
    </w:p>
    <w:p w14:paraId="391DDA10" w14:textId="77777777" w:rsidR="00D343B0" w:rsidRPr="00D343B0" w:rsidRDefault="00D343B0" w:rsidP="00D343B0">
      <w:pPr>
        <w:ind w:firstLine="0"/>
        <w:rPr>
          <w:rFonts w:ascii="Calibri" w:eastAsia="Times New Roman" w:hAnsi="Calibri" w:cs="Times New Roman"/>
          <w:color w:val="000000" w:themeColor="text1"/>
          <w:sz w:val="24"/>
          <w:szCs w:val="24"/>
        </w:rPr>
      </w:pPr>
      <w:proofErr w:type="gramStart"/>
      <w:r w:rsidRPr="00D343B0">
        <w:rPr>
          <w:rFonts w:ascii="Calibri" w:eastAsia="Times New Roman" w:hAnsi="Calibri" w:cs="Times New Roman"/>
          <w:color w:val="000000" w:themeColor="text1"/>
          <w:sz w:val="24"/>
          <w:szCs w:val="24"/>
        </w:rPr>
        <w:t>It’s</w:t>
      </w:r>
      <w:proofErr w:type="gramEnd"/>
      <w:r w:rsidRPr="00D343B0">
        <w:rPr>
          <w:rFonts w:ascii="Calibri" w:eastAsia="Times New Roman" w:hAnsi="Calibri" w:cs="Times New Roman"/>
          <w:color w:val="000000" w:themeColor="text1"/>
          <w:sz w:val="24"/>
          <w:szCs w:val="24"/>
        </w:rPr>
        <w:t xml:space="preserve"> not an easy task to classify costs as controllable and uncontrollable but this approach could be relevant for evaluating a manager's performance. </w:t>
      </w:r>
    </w:p>
    <w:p w14:paraId="49435C99" w14:textId="77777777" w:rsidR="00D343B0" w:rsidRPr="00D343B0" w:rsidRDefault="00D343B0" w:rsidP="00D343B0">
      <w:pPr>
        <w:rPr>
          <w:rFonts w:ascii="Calibri" w:eastAsia="Times New Roman" w:hAnsi="Calibri" w:cs="Times New Roman"/>
          <w:color w:val="000000" w:themeColor="text1"/>
          <w:sz w:val="24"/>
          <w:szCs w:val="24"/>
        </w:rPr>
      </w:pPr>
    </w:p>
    <w:p w14:paraId="4A1FBFE7" w14:textId="77777777" w:rsidR="00033A2E" w:rsidRDefault="00D343B0" w:rsidP="00D343B0">
      <w:pPr>
        <w:ind w:firstLine="0"/>
        <w:rPr>
          <w:rFonts w:ascii="Calibri" w:eastAsia="Times New Roman" w:hAnsi="Calibri" w:cs="Times New Roman"/>
          <w:color w:val="000000" w:themeColor="text1"/>
          <w:sz w:val="24"/>
          <w:szCs w:val="24"/>
        </w:rPr>
      </w:pPr>
      <w:r w:rsidRPr="00D343B0">
        <w:rPr>
          <w:rFonts w:ascii="Calibri" w:eastAsia="Times New Roman" w:hAnsi="Calibri" w:cs="Times New Roman"/>
          <w:color w:val="000000" w:themeColor="text1"/>
          <w:sz w:val="24"/>
          <w:szCs w:val="24"/>
        </w:rPr>
        <w:t xml:space="preserve">By distinguishing between these two costs, top management would only make managers accountable for differences between actual and budgeted outcomes within their control. The lack of ambiguity when it comes to targets could make managers focus on the goal they need to achieve. </w:t>
      </w:r>
    </w:p>
    <w:p w14:paraId="2A303F97" w14:textId="77777777" w:rsidR="00033A2E" w:rsidRDefault="00033A2E" w:rsidP="00D343B0">
      <w:pPr>
        <w:ind w:firstLine="0"/>
        <w:rPr>
          <w:rFonts w:ascii="Calibri" w:eastAsia="Times New Roman" w:hAnsi="Calibri" w:cs="Times New Roman"/>
          <w:color w:val="000000" w:themeColor="text1"/>
          <w:sz w:val="24"/>
          <w:szCs w:val="24"/>
        </w:rPr>
      </w:pPr>
    </w:p>
    <w:p w14:paraId="38443811" w14:textId="3F11D54A" w:rsidR="00D343B0" w:rsidRPr="00D343B0" w:rsidRDefault="00D343B0" w:rsidP="00D343B0">
      <w:pPr>
        <w:ind w:firstLine="0"/>
        <w:rPr>
          <w:rFonts w:ascii="Calibri" w:eastAsia="Times New Roman" w:hAnsi="Calibri" w:cs="Times New Roman"/>
          <w:color w:val="000000" w:themeColor="text1"/>
          <w:sz w:val="24"/>
          <w:szCs w:val="24"/>
        </w:rPr>
      </w:pPr>
      <w:r w:rsidRPr="00D343B0">
        <w:rPr>
          <w:rFonts w:ascii="Calibri" w:eastAsia="Times New Roman" w:hAnsi="Calibri" w:cs="Times New Roman"/>
          <w:color w:val="000000" w:themeColor="text1"/>
          <w:sz w:val="24"/>
          <w:szCs w:val="24"/>
        </w:rPr>
        <w:t>Motivation is also more likely to increase with a clear and achievable target.</w:t>
      </w:r>
    </w:p>
    <w:p w14:paraId="2C27BFE4" w14:textId="77777777" w:rsidR="00D343B0" w:rsidRPr="00D343B0" w:rsidRDefault="00D343B0" w:rsidP="00D343B0">
      <w:pPr>
        <w:rPr>
          <w:rFonts w:ascii="Calibri" w:eastAsia="Times New Roman" w:hAnsi="Calibri" w:cs="Times New Roman"/>
          <w:color w:val="000000" w:themeColor="text1"/>
          <w:sz w:val="24"/>
          <w:szCs w:val="24"/>
        </w:rPr>
      </w:pPr>
    </w:p>
    <w:p w14:paraId="0BF94DE5" w14:textId="77777777" w:rsidR="00D343B0" w:rsidRPr="009640BA" w:rsidRDefault="00D343B0" w:rsidP="003B1ED8">
      <w:pPr>
        <w:pStyle w:val="Heading2"/>
        <w:rPr>
          <w:color w:val="auto"/>
        </w:rPr>
      </w:pPr>
      <w:r w:rsidRPr="009640BA">
        <w:rPr>
          <w:color w:val="auto"/>
        </w:rPr>
        <w:t>Variance reports have a bigger role in the organization</w:t>
      </w:r>
    </w:p>
    <w:p w14:paraId="762E0947" w14:textId="77777777" w:rsidR="00D343B0" w:rsidRPr="00D343B0" w:rsidRDefault="00D343B0" w:rsidP="00D343B0">
      <w:pPr>
        <w:rPr>
          <w:rFonts w:ascii="Calibri" w:eastAsia="Times New Roman" w:hAnsi="Calibri" w:cs="Times New Roman"/>
          <w:color w:val="000000" w:themeColor="text1"/>
          <w:sz w:val="24"/>
          <w:szCs w:val="24"/>
        </w:rPr>
      </w:pPr>
    </w:p>
    <w:p w14:paraId="6FD1A055" w14:textId="1804572E" w:rsidR="00DD4F4B" w:rsidRDefault="00D343B0" w:rsidP="00D343B0">
      <w:pPr>
        <w:ind w:firstLine="0"/>
        <w:rPr>
          <w:rFonts w:ascii="Calibri" w:eastAsia="Times New Roman" w:hAnsi="Calibri" w:cs="Times New Roman"/>
          <w:color w:val="000000" w:themeColor="text1"/>
          <w:sz w:val="24"/>
          <w:szCs w:val="24"/>
        </w:rPr>
      </w:pPr>
      <w:r w:rsidRPr="00D343B0">
        <w:rPr>
          <w:rFonts w:ascii="Calibri" w:eastAsia="Times New Roman" w:hAnsi="Calibri" w:cs="Times New Roman"/>
          <w:color w:val="000000" w:themeColor="text1"/>
          <w:sz w:val="24"/>
          <w:szCs w:val="24"/>
        </w:rPr>
        <w:t>Judging a manager’s performance based on variances may not be ideal because of the COVID-19 crisis, but it is indispensable for organizations. Making variances part of the performance appraisal has its merits. At the same time, it is an essential tool for internal control</w:t>
      </w:r>
      <w:r w:rsidR="00DD4F4B">
        <w:rPr>
          <w:rFonts w:ascii="Calibri" w:eastAsia="Times New Roman" w:hAnsi="Calibri" w:cs="Times New Roman"/>
          <w:color w:val="000000" w:themeColor="text1"/>
          <w:sz w:val="24"/>
          <w:szCs w:val="24"/>
        </w:rPr>
        <w:t xml:space="preserve"> especially during the current time since f</w:t>
      </w:r>
      <w:r w:rsidRPr="00D343B0">
        <w:rPr>
          <w:rFonts w:ascii="Calibri" w:eastAsia="Times New Roman" w:hAnsi="Calibri" w:cs="Times New Roman"/>
          <w:color w:val="000000" w:themeColor="text1"/>
          <w:sz w:val="24"/>
          <w:szCs w:val="24"/>
        </w:rPr>
        <w:t>raud levels tend to increase in times of economic crisis (</w:t>
      </w:r>
      <w:proofErr w:type="spellStart"/>
      <w:r w:rsidRPr="00D343B0">
        <w:rPr>
          <w:rFonts w:ascii="Calibri" w:eastAsia="Times New Roman" w:hAnsi="Calibri" w:cs="Times New Roman"/>
          <w:color w:val="000000" w:themeColor="text1"/>
          <w:sz w:val="24"/>
          <w:szCs w:val="24"/>
        </w:rPr>
        <w:t>Dorris</w:t>
      </w:r>
      <w:proofErr w:type="spellEnd"/>
      <w:r w:rsidRPr="00D343B0">
        <w:rPr>
          <w:rFonts w:ascii="Calibri" w:eastAsia="Times New Roman" w:hAnsi="Calibri" w:cs="Times New Roman"/>
          <w:color w:val="000000" w:themeColor="text1"/>
          <w:sz w:val="24"/>
          <w:szCs w:val="24"/>
        </w:rPr>
        <w:t xml:space="preserve">, 2020). Within the organization, employees are also more likely to resort to theft due to financial pressures.  </w:t>
      </w:r>
    </w:p>
    <w:p w14:paraId="3350EA69" w14:textId="77777777" w:rsidR="00DD4F4B" w:rsidRDefault="00DD4F4B" w:rsidP="00D343B0">
      <w:pPr>
        <w:ind w:firstLine="0"/>
        <w:rPr>
          <w:rFonts w:ascii="Calibri" w:eastAsia="Times New Roman" w:hAnsi="Calibri" w:cs="Times New Roman"/>
          <w:color w:val="000000" w:themeColor="text1"/>
          <w:sz w:val="24"/>
          <w:szCs w:val="24"/>
        </w:rPr>
      </w:pPr>
    </w:p>
    <w:p w14:paraId="37F275EE" w14:textId="77777777" w:rsidR="00DD4F4B" w:rsidRDefault="00D343B0" w:rsidP="00D343B0">
      <w:pPr>
        <w:ind w:firstLine="0"/>
        <w:rPr>
          <w:rFonts w:ascii="Calibri" w:eastAsia="Times New Roman" w:hAnsi="Calibri" w:cs="Times New Roman"/>
          <w:color w:val="000000" w:themeColor="text1"/>
          <w:sz w:val="24"/>
          <w:szCs w:val="24"/>
        </w:rPr>
      </w:pPr>
      <w:r w:rsidRPr="00D343B0">
        <w:rPr>
          <w:rFonts w:ascii="Calibri" w:eastAsia="Times New Roman" w:hAnsi="Calibri" w:cs="Times New Roman"/>
          <w:color w:val="000000" w:themeColor="text1"/>
          <w:sz w:val="24"/>
          <w:szCs w:val="24"/>
        </w:rPr>
        <w:t xml:space="preserve">Without tracking variances and investigating the causes behind it, employees including managers would have the opportunity to exploit weaknesses in internal control and commit fraud. </w:t>
      </w:r>
    </w:p>
    <w:p w14:paraId="6859E948" w14:textId="77777777" w:rsidR="00DD4F4B" w:rsidRDefault="00DD4F4B" w:rsidP="00D343B0">
      <w:pPr>
        <w:ind w:firstLine="0"/>
        <w:rPr>
          <w:rFonts w:ascii="Calibri" w:eastAsia="Times New Roman" w:hAnsi="Calibri" w:cs="Times New Roman"/>
          <w:color w:val="000000" w:themeColor="text1"/>
          <w:sz w:val="24"/>
          <w:szCs w:val="24"/>
        </w:rPr>
      </w:pPr>
    </w:p>
    <w:p w14:paraId="2E73ED42" w14:textId="4029A0C8" w:rsidR="00D343B0" w:rsidRPr="00D343B0" w:rsidRDefault="00DD4F4B" w:rsidP="00D343B0">
      <w:pPr>
        <w:ind w:firstLine="0"/>
        <w:rPr>
          <w:rFonts w:ascii="Calibri" w:eastAsia="Times New Roman" w:hAnsi="Calibri" w:cs="Times New Roman"/>
          <w:color w:val="000000" w:themeColor="text1"/>
          <w:sz w:val="24"/>
          <w:szCs w:val="24"/>
        </w:rPr>
      </w:pPr>
      <w:r w:rsidRPr="00D343B0">
        <w:rPr>
          <w:rFonts w:ascii="Calibri" w:eastAsia="Times New Roman" w:hAnsi="Calibri" w:cs="Times New Roman"/>
          <w:color w:val="000000" w:themeColor="text1"/>
          <w:sz w:val="24"/>
          <w:szCs w:val="24"/>
        </w:rPr>
        <w:t xml:space="preserve">Most organizations lose around 5% of its revenues to fraud. </w:t>
      </w:r>
      <w:r w:rsidR="00D343B0" w:rsidRPr="00D343B0">
        <w:rPr>
          <w:rFonts w:ascii="Calibri" w:eastAsia="Times New Roman" w:hAnsi="Calibri" w:cs="Times New Roman"/>
          <w:color w:val="000000" w:themeColor="text1"/>
          <w:sz w:val="24"/>
          <w:szCs w:val="24"/>
        </w:rPr>
        <w:t xml:space="preserve">However, in an environment where managers </w:t>
      </w:r>
      <w:proofErr w:type="gramStart"/>
      <w:r w:rsidR="00D343B0" w:rsidRPr="00D343B0">
        <w:rPr>
          <w:rFonts w:ascii="Calibri" w:eastAsia="Times New Roman" w:hAnsi="Calibri" w:cs="Times New Roman"/>
          <w:color w:val="000000" w:themeColor="text1"/>
          <w:sz w:val="24"/>
          <w:szCs w:val="24"/>
        </w:rPr>
        <w:t>have to</w:t>
      </w:r>
      <w:proofErr w:type="gramEnd"/>
      <w:r w:rsidR="00D343B0" w:rsidRPr="00D343B0">
        <w:rPr>
          <w:rFonts w:ascii="Calibri" w:eastAsia="Times New Roman" w:hAnsi="Calibri" w:cs="Times New Roman"/>
          <w:color w:val="000000" w:themeColor="text1"/>
          <w:sz w:val="24"/>
          <w:szCs w:val="24"/>
        </w:rPr>
        <w:t xml:space="preserve"> be accountable for significant variances, it’s easier to detect red flags before the company suffers from significant losses. </w:t>
      </w:r>
    </w:p>
    <w:p w14:paraId="3061B76C" w14:textId="77777777" w:rsidR="00D343B0" w:rsidRPr="00D343B0" w:rsidRDefault="00D343B0" w:rsidP="00D343B0">
      <w:pPr>
        <w:rPr>
          <w:rFonts w:ascii="Calibri" w:eastAsia="Times New Roman" w:hAnsi="Calibri" w:cs="Times New Roman"/>
          <w:color w:val="000000" w:themeColor="text1"/>
          <w:sz w:val="24"/>
          <w:szCs w:val="24"/>
        </w:rPr>
      </w:pPr>
    </w:p>
    <w:p w14:paraId="2FC677C9" w14:textId="77777777" w:rsidR="00D343B0" w:rsidRPr="009640BA" w:rsidRDefault="00D343B0" w:rsidP="003B1ED8">
      <w:pPr>
        <w:pStyle w:val="Heading2"/>
        <w:rPr>
          <w:color w:val="auto"/>
        </w:rPr>
      </w:pPr>
      <w:r w:rsidRPr="009640BA">
        <w:rPr>
          <w:color w:val="auto"/>
        </w:rPr>
        <w:t xml:space="preserve">Companies </w:t>
      </w:r>
      <w:proofErr w:type="gramStart"/>
      <w:r w:rsidRPr="009640BA">
        <w:rPr>
          <w:color w:val="auto"/>
        </w:rPr>
        <w:t>have to</w:t>
      </w:r>
      <w:proofErr w:type="gramEnd"/>
      <w:r w:rsidRPr="009640BA">
        <w:rPr>
          <w:color w:val="auto"/>
        </w:rPr>
        <w:t xml:space="preserve"> revise performance guidelines to reflect organizational changes</w:t>
      </w:r>
    </w:p>
    <w:p w14:paraId="6BEE33C8" w14:textId="503E6898" w:rsidR="00D343B0" w:rsidRDefault="00D343B0" w:rsidP="00D343B0">
      <w:pPr>
        <w:rPr>
          <w:rFonts w:ascii="Calibri" w:eastAsia="Times New Roman" w:hAnsi="Calibri" w:cs="Times New Roman"/>
          <w:color w:val="000000" w:themeColor="text1"/>
          <w:sz w:val="24"/>
          <w:szCs w:val="24"/>
        </w:rPr>
      </w:pPr>
    </w:p>
    <w:p w14:paraId="00F0ECE1" w14:textId="193A7CD3" w:rsidR="00DD4F4B" w:rsidRDefault="00DD4F4B" w:rsidP="00DD4F4B">
      <w:pPr>
        <w:ind w:firstLine="0"/>
        <w:rPr>
          <w:rFonts w:ascii="Calibri" w:eastAsia="Times New Roman" w:hAnsi="Calibri" w:cs="Times New Roman"/>
          <w:color w:val="000000" w:themeColor="text1"/>
          <w:sz w:val="24"/>
          <w:szCs w:val="24"/>
        </w:rPr>
      </w:pPr>
      <w:r w:rsidRPr="00D343B0">
        <w:rPr>
          <w:rFonts w:ascii="Calibri" w:eastAsia="Times New Roman" w:hAnsi="Calibri" w:cs="Times New Roman"/>
          <w:color w:val="000000" w:themeColor="text1"/>
          <w:sz w:val="24"/>
          <w:szCs w:val="24"/>
        </w:rPr>
        <w:t xml:space="preserve">With no end date in sight for how long or how worse the pandemic could affect the economy, </w:t>
      </w:r>
      <w:proofErr w:type="gramStart"/>
      <w:r w:rsidRPr="00D343B0">
        <w:rPr>
          <w:rFonts w:ascii="Calibri" w:eastAsia="Times New Roman" w:hAnsi="Calibri" w:cs="Times New Roman"/>
          <w:color w:val="000000" w:themeColor="text1"/>
          <w:sz w:val="24"/>
          <w:szCs w:val="24"/>
        </w:rPr>
        <w:t>it’s</w:t>
      </w:r>
      <w:proofErr w:type="gramEnd"/>
      <w:r w:rsidRPr="00D343B0">
        <w:rPr>
          <w:rFonts w:ascii="Calibri" w:eastAsia="Times New Roman" w:hAnsi="Calibri" w:cs="Times New Roman"/>
          <w:color w:val="000000" w:themeColor="text1"/>
          <w:sz w:val="24"/>
          <w:szCs w:val="24"/>
        </w:rPr>
        <w:t xml:space="preserve"> harder to determine the best measure for good performance. </w:t>
      </w:r>
    </w:p>
    <w:p w14:paraId="0FB78975" w14:textId="77777777" w:rsidR="00DD4F4B" w:rsidRDefault="00DD4F4B" w:rsidP="00DD4F4B">
      <w:pPr>
        <w:ind w:firstLine="0"/>
        <w:rPr>
          <w:rFonts w:ascii="Calibri" w:eastAsia="Times New Roman" w:hAnsi="Calibri" w:cs="Times New Roman"/>
          <w:color w:val="000000" w:themeColor="text1"/>
          <w:sz w:val="24"/>
          <w:szCs w:val="24"/>
        </w:rPr>
      </w:pPr>
    </w:p>
    <w:p w14:paraId="435093AA" w14:textId="6CBC22DA" w:rsidR="00DD4F4B" w:rsidRDefault="00DD4F4B" w:rsidP="00DD4F4B">
      <w:pPr>
        <w:ind w:firstLine="0"/>
        <w:rPr>
          <w:rFonts w:ascii="Calibri" w:eastAsia="Times New Roman" w:hAnsi="Calibri" w:cs="Times New Roman"/>
          <w:color w:val="000000" w:themeColor="text1"/>
          <w:sz w:val="24"/>
          <w:szCs w:val="24"/>
        </w:rPr>
      </w:pPr>
      <w:proofErr w:type="gramStart"/>
      <w:r>
        <w:rPr>
          <w:rFonts w:ascii="Calibri" w:eastAsia="Times New Roman" w:hAnsi="Calibri" w:cs="Times New Roman"/>
          <w:color w:val="000000" w:themeColor="text1"/>
          <w:sz w:val="24"/>
          <w:szCs w:val="24"/>
        </w:rPr>
        <w:t>I</w:t>
      </w:r>
      <w:r w:rsidRPr="00D343B0">
        <w:rPr>
          <w:rFonts w:ascii="Calibri" w:eastAsia="Times New Roman" w:hAnsi="Calibri" w:cs="Times New Roman"/>
          <w:color w:val="000000" w:themeColor="text1"/>
          <w:sz w:val="24"/>
          <w:szCs w:val="24"/>
        </w:rPr>
        <w:t>t’s</w:t>
      </w:r>
      <w:proofErr w:type="gramEnd"/>
      <w:r w:rsidRPr="00D343B0">
        <w:rPr>
          <w:rFonts w:ascii="Calibri" w:eastAsia="Times New Roman" w:hAnsi="Calibri" w:cs="Times New Roman"/>
          <w:color w:val="000000" w:themeColor="text1"/>
          <w:sz w:val="24"/>
          <w:szCs w:val="24"/>
        </w:rPr>
        <w:t xml:space="preserve"> still important to account </w:t>
      </w:r>
      <w:r>
        <w:rPr>
          <w:rFonts w:ascii="Calibri" w:eastAsia="Times New Roman" w:hAnsi="Calibri" w:cs="Times New Roman"/>
          <w:color w:val="000000" w:themeColor="text1"/>
          <w:sz w:val="24"/>
          <w:szCs w:val="24"/>
        </w:rPr>
        <w:t>for</w:t>
      </w:r>
      <w:r w:rsidRPr="00D343B0">
        <w:rPr>
          <w:rFonts w:ascii="Calibri" w:eastAsia="Times New Roman" w:hAnsi="Calibri" w:cs="Times New Roman"/>
          <w:color w:val="000000" w:themeColor="text1"/>
          <w:sz w:val="24"/>
          <w:szCs w:val="24"/>
        </w:rPr>
        <w:t xml:space="preserve"> financial </w:t>
      </w:r>
      <w:r>
        <w:rPr>
          <w:rFonts w:ascii="Calibri" w:eastAsia="Times New Roman" w:hAnsi="Calibri" w:cs="Times New Roman"/>
          <w:color w:val="000000" w:themeColor="text1"/>
          <w:sz w:val="24"/>
          <w:szCs w:val="24"/>
        </w:rPr>
        <w:t xml:space="preserve">factors like variances in management performance evaluations. However, top management should put more weight in non-financials factors and the current market during the process. </w:t>
      </w:r>
    </w:p>
    <w:p w14:paraId="6475D0C5" w14:textId="77777777" w:rsidR="00DD4F4B" w:rsidRDefault="00DD4F4B" w:rsidP="00D343B0">
      <w:pPr>
        <w:ind w:firstLine="0"/>
        <w:rPr>
          <w:rFonts w:ascii="Calibri" w:eastAsia="Times New Roman" w:hAnsi="Calibri" w:cs="Times New Roman"/>
          <w:color w:val="000000" w:themeColor="text1"/>
          <w:sz w:val="24"/>
          <w:szCs w:val="24"/>
        </w:rPr>
      </w:pPr>
    </w:p>
    <w:p w14:paraId="1888437F" w14:textId="73D37820" w:rsidR="00933FDD" w:rsidRPr="00033A2E" w:rsidRDefault="00DD4F4B" w:rsidP="00033A2E">
      <w:pPr>
        <w:ind w:firstLine="0"/>
        <w:rPr>
          <w:rFonts w:ascii="Calibri" w:eastAsia="Times New Roman" w:hAnsi="Calibri" w:cs="Times New Roman"/>
          <w:color w:val="000000" w:themeColor="text1"/>
          <w:sz w:val="24"/>
          <w:szCs w:val="24"/>
        </w:rPr>
      </w:pPr>
      <w:r>
        <w:rPr>
          <w:rFonts w:ascii="Calibri" w:eastAsia="Times New Roman" w:hAnsi="Calibri" w:cs="Times New Roman"/>
          <w:color w:val="000000" w:themeColor="text1"/>
          <w:sz w:val="24"/>
          <w:szCs w:val="24"/>
        </w:rPr>
        <w:t>Nevertheless</w:t>
      </w:r>
      <w:r w:rsidRPr="00D343B0">
        <w:rPr>
          <w:rFonts w:ascii="Calibri" w:eastAsia="Times New Roman" w:hAnsi="Calibri" w:cs="Times New Roman"/>
          <w:color w:val="000000" w:themeColor="text1"/>
          <w:sz w:val="24"/>
          <w:szCs w:val="24"/>
        </w:rPr>
        <w:t>, management should also take caution in putting too much weight on non-financial measures. Qualitative metrics may be subjective</w:t>
      </w:r>
      <w:r>
        <w:rPr>
          <w:rFonts w:ascii="Calibri" w:eastAsia="Times New Roman" w:hAnsi="Calibri" w:cs="Times New Roman"/>
          <w:color w:val="000000" w:themeColor="text1"/>
          <w:sz w:val="24"/>
          <w:szCs w:val="24"/>
        </w:rPr>
        <w:t xml:space="preserve"> and </w:t>
      </w:r>
      <w:r w:rsidRPr="00D343B0">
        <w:rPr>
          <w:rFonts w:ascii="Calibri" w:eastAsia="Times New Roman" w:hAnsi="Calibri" w:cs="Times New Roman"/>
          <w:color w:val="000000" w:themeColor="text1"/>
          <w:sz w:val="24"/>
          <w:szCs w:val="24"/>
        </w:rPr>
        <w:t>as pointed out by Drury and EL-</w:t>
      </w:r>
      <w:proofErr w:type="spellStart"/>
      <w:r w:rsidRPr="00D343B0">
        <w:rPr>
          <w:rFonts w:ascii="Calibri" w:eastAsia="Times New Roman" w:hAnsi="Calibri" w:cs="Times New Roman"/>
          <w:color w:val="000000" w:themeColor="text1"/>
          <w:sz w:val="24"/>
          <w:szCs w:val="24"/>
        </w:rPr>
        <w:t>Shishini</w:t>
      </w:r>
      <w:proofErr w:type="spellEnd"/>
      <w:r w:rsidRPr="00D343B0">
        <w:rPr>
          <w:rFonts w:ascii="Calibri" w:eastAsia="Times New Roman" w:hAnsi="Calibri" w:cs="Times New Roman"/>
          <w:color w:val="000000" w:themeColor="text1"/>
          <w:sz w:val="24"/>
          <w:szCs w:val="24"/>
        </w:rPr>
        <w:t xml:space="preserve"> (2005) </w:t>
      </w:r>
      <w:r>
        <w:rPr>
          <w:rFonts w:ascii="Calibri" w:eastAsia="Times New Roman" w:hAnsi="Calibri" w:cs="Times New Roman"/>
          <w:color w:val="000000" w:themeColor="text1"/>
          <w:sz w:val="24"/>
          <w:szCs w:val="24"/>
        </w:rPr>
        <w:t>there is a</w:t>
      </w:r>
      <w:r w:rsidRPr="00D343B0">
        <w:rPr>
          <w:rFonts w:ascii="Calibri" w:eastAsia="Times New Roman" w:hAnsi="Calibri" w:cs="Times New Roman"/>
          <w:color w:val="000000" w:themeColor="text1"/>
          <w:sz w:val="24"/>
          <w:szCs w:val="24"/>
        </w:rPr>
        <w:t xml:space="preserve"> negative relationship between non-financial measures and the satisfaction with performance evaluation systems. </w:t>
      </w:r>
    </w:p>
    <w:p w14:paraId="40FE45F0" w14:textId="77777777" w:rsidR="000C2881" w:rsidRDefault="000C2881" w:rsidP="00DD4F4B">
      <w:pPr>
        <w:ind w:firstLine="0"/>
        <w:rPr>
          <w:rFonts w:ascii="Calibri" w:eastAsia="Times New Roman" w:hAnsi="Calibri" w:cs="Times New Roman"/>
          <w:color w:val="000000" w:themeColor="text1"/>
          <w:sz w:val="24"/>
          <w:szCs w:val="24"/>
        </w:rPr>
      </w:pPr>
    </w:p>
    <w:p w14:paraId="4A59340C" w14:textId="5B386C75" w:rsidR="00DD4F4B" w:rsidRDefault="000C2881" w:rsidP="000C2881">
      <w:pPr>
        <w:ind w:firstLine="0"/>
        <w:rPr>
          <w:rFonts w:ascii="Calibri" w:hAnsi="Calibri"/>
          <w:color w:val="000000" w:themeColor="text1"/>
          <w:sz w:val="24"/>
          <w:szCs w:val="24"/>
        </w:rPr>
      </w:pPr>
      <w:r>
        <w:rPr>
          <w:rFonts w:ascii="Calibri" w:eastAsia="Times New Roman" w:hAnsi="Calibri" w:cs="Times New Roman"/>
          <w:color w:val="000000" w:themeColor="text1"/>
          <w:sz w:val="24"/>
          <w:szCs w:val="24"/>
        </w:rPr>
        <w:lastRenderedPageBreak/>
        <w:t xml:space="preserve">With different factors at play, top management needs to adopt new performance evaluation standards that can keep up with the changes </w:t>
      </w:r>
      <w:r w:rsidR="00033A2E">
        <w:rPr>
          <w:rFonts w:ascii="Calibri" w:eastAsia="Times New Roman" w:hAnsi="Calibri" w:cs="Times New Roman"/>
          <w:color w:val="000000" w:themeColor="text1"/>
          <w:sz w:val="24"/>
          <w:szCs w:val="24"/>
        </w:rPr>
        <w:t>in</w:t>
      </w:r>
      <w:r>
        <w:rPr>
          <w:rFonts w:ascii="Calibri" w:eastAsia="Times New Roman" w:hAnsi="Calibri" w:cs="Times New Roman"/>
          <w:color w:val="000000" w:themeColor="text1"/>
          <w:sz w:val="24"/>
          <w:szCs w:val="24"/>
        </w:rPr>
        <w:t xml:space="preserve"> the organization</w:t>
      </w:r>
      <w:r w:rsidR="00033A2E">
        <w:rPr>
          <w:rFonts w:ascii="Calibri" w:eastAsia="Times New Roman" w:hAnsi="Calibri" w:cs="Times New Roman"/>
          <w:color w:val="000000" w:themeColor="text1"/>
          <w:sz w:val="24"/>
          <w:szCs w:val="24"/>
        </w:rPr>
        <w:t>. At the same time, new Key Performance Indicators</w:t>
      </w:r>
      <w:r>
        <w:rPr>
          <w:rFonts w:ascii="Calibri" w:eastAsia="Times New Roman" w:hAnsi="Calibri" w:cs="Times New Roman"/>
          <w:color w:val="000000" w:themeColor="text1"/>
          <w:sz w:val="24"/>
          <w:szCs w:val="24"/>
        </w:rPr>
        <w:t xml:space="preserve"> </w:t>
      </w:r>
      <w:r w:rsidR="00033A2E">
        <w:rPr>
          <w:rFonts w:ascii="Calibri" w:eastAsia="Times New Roman" w:hAnsi="Calibri" w:cs="Times New Roman"/>
          <w:color w:val="000000" w:themeColor="text1"/>
          <w:sz w:val="24"/>
          <w:szCs w:val="24"/>
        </w:rPr>
        <w:t>should provide a</w:t>
      </w:r>
      <w:r>
        <w:rPr>
          <w:rFonts w:ascii="Calibri" w:eastAsia="Times New Roman" w:hAnsi="Calibri" w:cs="Times New Roman"/>
          <w:color w:val="000000" w:themeColor="text1"/>
          <w:sz w:val="24"/>
          <w:szCs w:val="24"/>
        </w:rPr>
        <w:t xml:space="preserve"> reliable measure of </w:t>
      </w:r>
      <w:r w:rsidR="0034743A">
        <w:rPr>
          <w:rFonts w:ascii="Calibri" w:eastAsia="Times New Roman" w:hAnsi="Calibri" w:cs="Times New Roman"/>
          <w:color w:val="000000" w:themeColor="text1"/>
          <w:sz w:val="24"/>
          <w:szCs w:val="24"/>
        </w:rPr>
        <w:t>how well a</w:t>
      </w:r>
      <w:r>
        <w:rPr>
          <w:rFonts w:ascii="Calibri" w:eastAsia="Times New Roman" w:hAnsi="Calibri" w:cs="Times New Roman"/>
          <w:color w:val="000000" w:themeColor="text1"/>
          <w:sz w:val="24"/>
          <w:szCs w:val="24"/>
        </w:rPr>
        <w:t xml:space="preserve"> manager perform</w:t>
      </w:r>
      <w:r w:rsidR="0034743A">
        <w:rPr>
          <w:rFonts w:ascii="Calibri" w:eastAsia="Times New Roman" w:hAnsi="Calibri" w:cs="Times New Roman"/>
          <w:color w:val="000000" w:themeColor="text1"/>
          <w:sz w:val="24"/>
          <w:szCs w:val="24"/>
        </w:rPr>
        <w:t>ed during the period</w:t>
      </w:r>
      <w:r>
        <w:rPr>
          <w:rFonts w:ascii="Calibri" w:eastAsia="Times New Roman" w:hAnsi="Calibri" w:cs="Times New Roman"/>
          <w:color w:val="000000" w:themeColor="text1"/>
          <w:sz w:val="24"/>
          <w:szCs w:val="24"/>
        </w:rPr>
        <w:t>.</w:t>
      </w:r>
    </w:p>
    <w:p w14:paraId="03BE8FC6" w14:textId="409E4C30" w:rsidR="00933FDD" w:rsidRDefault="00933FDD" w:rsidP="007C6A4E">
      <w:pPr>
        <w:rPr>
          <w:rFonts w:ascii="Calibri" w:hAnsi="Calibri"/>
          <w:color w:val="000000" w:themeColor="text1"/>
          <w:sz w:val="24"/>
          <w:szCs w:val="24"/>
        </w:rPr>
      </w:pPr>
    </w:p>
    <w:p w14:paraId="13DD9C31" w14:textId="37BDB39B" w:rsidR="00933FDD" w:rsidRDefault="00933FDD" w:rsidP="007C6A4E">
      <w:pPr>
        <w:rPr>
          <w:rFonts w:ascii="Calibri" w:hAnsi="Calibri"/>
          <w:color w:val="000000" w:themeColor="text1"/>
          <w:sz w:val="24"/>
          <w:szCs w:val="24"/>
        </w:rPr>
      </w:pPr>
    </w:p>
    <w:p w14:paraId="03A016CE" w14:textId="2F9799FB" w:rsidR="00933FDD" w:rsidRDefault="00933FDD" w:rsidP="007C6A4E">
      <w:pPr>
        <w:rPr>
          <w:rFonts w:ascii="Calibri" w:hAnsi="Calibri"/>
          <w:color w:val="000000" w:themeColor="text1"/>
          <w:sz w:val="24"/>
          <w:szCs w:val="24"/>
        </w:rPr>
      </w:pPr>
    </w:p>
    <w:p w14:paraId="65FAEE0D" w14:textId="668B4794" w:rsidR="00933FDD" w:rsidRDefault="00933FDD" w:rsidP="007C6A4E">
      <w:pPr>
        <w:rPr>
          <w:rFonts w:ascii="Calibri" w:hAnsi="Calibri"/>
          <w:color w:val="000000" w:themeColor="text1"/>
          <w:sz w:val="24"/>
          <w:szCs w:val="24"/>
        </w:rPr>
      </w:pPr>
    </w:p>
    <w:p w14:paraId="0845F753" w14:textId="7F2DD69B" w:rsidR="00933FDD" w:rsidRDefault="00933FDD" w:rsidP="007C6A4E">
      <w:pPr>
        <w:rPr>
          <w:rFonts w:ascii="Calibri" w:hAnsi="Calibri"/>
          <w:color w:val="000000" w:themeColor="text1"/>
          <w:sz w:val="24"/>
          <w:szCs w:val="24"/>
        </w:rPr>
      </w:pPr>
    </w:p>
    <w:p w14:paraId="1C8F0600" w14:textId="35E5F40F" w:rsidR="00933FDD" w:rsidRDefault="00933FDD" w:rsidP="007C6A4E">
      <w:pPr>
        <w:rPr>
          <w:rFonts w:ascii="Calibri" w:hAnsi="Calibri"/>
          <w:color w:val="000000" w:themeColor="text1"/>
          <w:sz w:val="24"/>
          <w:szCs w:val="24"/>
        </w:rPr>
      </w:pPr>
    </w:p>
    <w:p w14:paraId="51D0B6EB" w14:textId="4F063C8C" w:rsidR="00933FDD" w:rsidRDefault="00933FDD" w:rsidP="007C6A4E">
      <w:pPr>
        <w:rPr>
          <w:rFonts w:ascii="Calibri" w:hAnsi="Calibri"/>
          <w:color w:val="000000" w:themeColor="text1"/>
          <w:sz w:val="24"/>
          <w:szCs w:val="24"/>
        </w:rPr>
      </w:pPr>
    </w:p>
    <w:p w14:paraId="3D4DA545" w14:textId="66CA1CCF" w:rsidR="00933FDD" w:rsidRDefault="00933FDD" w:rsidP="007C6A4E">
      <w:pPr>
        <w:rPr>
          <w:rFonts w:ascii="Calibri" w:hAnsi="Calibri"/>
          <w:color w:val="000000" w:themeColor="text1"/>
          <w:sz w:val="24"/>
          <w:szCs w:val="24"/>
        </w:rPr>
      </w:pPr>
    </w:p>
    <w:p w14:paraId="72C01BBF" w14:textId="4EF55377" w:rsidR="00933FDD" w:rsidRDefault="00933FDD" w:rsidP="007C6A4E">
      <w:pPr>
        <w:rPr>
          <w:rFonts w:ascii="Calibri" w:hAnsi="Calibri"/>
          <w:color w:val="000000" w:themeColor="text1"/>
          <w:sz w:val="24"/>
          <w:szCs w:val="24"/>
        </w:rPr>
      </w:pPr>
    </w:p>
    <w:p w14:paraId="348FD76B" w14:textId="0D47FFE3" w:rsidR="00933FDD" w:rsidRDefault="00933FDD" w:rsidP="007C6A4E">
      <w:pPr>
        <w:rPr>
          <w:rFonts w:ascii="Calibri" w:hAnsi="Calibri"/>
          <w:color w:val="000000" w:themeColor="text1"/>
          <w:sz w:val="24"/>
          <w:szCs w:val="24"/>
        </w:rPr>
      </w:pPr>
    </w:p>
    <w:p w14:paraId="1E305D0A" w14:textId="406E1D9A" w:rsidR="00933FDD" w:rsidRDefault="00933FDD" w:rsidP="007C6A4E">
      <w:pPr>
        <w:rPr>
          <w:rFonts w:ascii="Calibri" w:hAnsi="Calibri"/>
          <w:color w:val="000000" w:themeColor="text1"/>
          <w:sz w:val="24"/>
          <w:szCs w:val="24"/>
        </w:rPr>
      </w:pPr>
    </w:p>
    <w:p w14:paraId="5B727609" w14:textId="51270FFC" w:rsidR="00933FDD" w:rsidRDefault="00933FDD" w:rsidP="007C6A4E">
      <w:pPr>
        <w:rPr>
          <w:rFonts w:ascii="Calibri" w:hAnsi="Calibri"/>
          <w:color w:val="000000" w:themeColor="text1"/>
          <w:sz w:val="24"/>
          <w:szCs w:val="24"/>
        </w:rPr>
      </w:pPr>
    </w:p>
    <w:p w14:paraId="629D12C8" w14:textId="3EE67380" w:rsidR="00933FDD" w:rsidRDefault="00933FDD" w:rsidP="007C6A4E">
      <w:pPr>
        <w:rPr>
          <w:rFonts w:ascii="Calibri" w:hAnsi="Calibri"/>
          <w:color w:val="000000" w:themeColor="text1"/>
          <w:sz w:val="24"/>
          <w:szCs w:val="24"/>
        </w:rPr>
      </w:pPr>
    </w:p>
    <w:p w14:paraId="29E9BE1B" w14:textId="072EEC07" w:rsidR="00933FDD" w:rsidRDefault="00933FDD" w:rsidP="007C6A4E">
      <w:pPr>
        <w:rPr>
          <w:rFonts w:ascii="Calibri" w:hAnsi="Calibri"/>
          <w:color w:val="000000" w:themeColor="text1"/>
          <w:sz w:val="24"/>
          <w:szCs w:val="24"/>
        </w:rPr>
      </w:pPr>
    </w:p>
    <w:p w14:paraId="2E217055" w14:textId="53DF31AA" w:rsidR="00933FDD" w:rsidRDefault="00933FDD" w:rsidP="007C6A4E">
      <w:pPr>
        <w:rPr>
          <w:rFonts w:ascii="Calibri" w:hAnsi="Calibri"/>
          <w:color w:val="000000" w:themeColor="text1"/>
          <w:sz w:val="24"/>
          <w:szCs w:val="24"/>
        </w:rPr>
      </w:pPr>
    </w:p>
    <w:p w14:paraId="348116DB" w14:textId="5756B011" w:rsidR="00933FDD" w:rsidRDefault="00933FDD" w:rsidP="007C6A4E">
      <w:pPr>
        <w:rPr>
          <w:rFonts w:ascii="Calibri" w:hAnsi="Calibri"/>
          <w:color w:val="000000" w:themeColor="text1"/>
          <w:sz w:val="24"/>
          <w:szCs w:val="24"/>
        </w:rPr>
      </w:pPr>
    </w:p>
    <w:p w14:paraId="33AD5438" w14:textId="1B84AC3B" w:rsidR="00933FDD" w:rsidRDefault="00933FDD" w:rsidP="007C6A4E">
      <w:pPr>
        <w:rPr>
          <w:rFonts w:ascii="Calibri" w:hAnsi="Calibri"/>
          <w:color w:val="000000" w:themeColor="text1"/>
          <w:sz w:val="24"/>
          <w:szCs w:val="24"/>
        </w:rPr>
      </w:pPr>
    </w:p>
    <w:p w14:paraId="4BD01CA3" w14:textId="09E784D1" w:rsidR="00933FDD" w:rsidRDefault="00933FDD" w:rsidP="007C6A4E">
      <w:pPr>
        <w:rPr>
          <w:rFonts w:ascii="Calibri" w:hAnsi="Calibri"/>
          <w:color w:val="000000" w:themeColor="text1"/>
          <w:sz w:val="24"/>
          <w:szCs w:val="24"/>
        </w:rPr>
      </w:pPr>
    </w:p>
    <w:p w14:paraId="11DEF31C" w14:textId="312140F4" w:rsidR="00933FDD" w:rsidRDefault="00933FDD" w:rsidP="007C6A4E">
      <w:pPr>
        <w:rPr>
          <w:rFonts w:ascii="Calibri" w:hAnsi="Calibri"/>
          <w:color w:val="000000" w:themeColor="text1"/>
          <w:sz w:val="24"/>
          <w:szCs w:val="24"/>
        </w:rPr>
      </w:pPr>
    </w:p>
    <w:p w14:paraId="63C5AAED" w14:textId="313B4195" w:rsidR="00933FDD" w:rsidRDefault="00933FDD" w:rsidP="007C6A4E">
      <w:pPr>
        <w:rPr>
          <w:rFonts w:ascii="Calibri" w:hAnsi="Calibri"/>
          <w:color w:val="000000" w:themeColor="text1"/>
          <w:sz w:val="24"/>
          <w:szCs w:val="24"/>
        </w:rPr>
      </w:pPr>
    </w:p>
    <w:p w14:paraId="494FB1CB" w14:textId="11648939" w:rsidR="00933FDD" w:rsidRDefault="00933FDD" w:rsidP="007C6A4E">
      <w:pPr>
        <w:rPr>
          <w:rFonts w:ascii="Calibri" w:hAnsi="Calibri"/>
          <w:color w:val="000000" w:themeColor="text1"/>
          <w:sz w:val="24"/>
          <w:szCs w:val="24"/>
        </w:rPr>
      </w:pPr>
    </w:p>
    <w:p w14:paraId="58F10654" w14:textId="44844EC8" w:rsidR="00933FDD" w:rsidRDefault="00933FDD" w:rsidP="007C6A4E">
      <w:pPr>
        <w:rPr>
          <w:rFonts w:ascii="Calibri" w:hAnsi="Calibri"/>
          <w:color w:val="000000" w:themeColor="text1"/>
          <w:sz w:val="24"/>
          <w:szCs w:val="24"/>
        </w:rPr>
      </w:pPr>
    </w:p>
    <w:p w14:paraId="22CF3529" w14:textId="02372BF5" w:rsidR="006369A2" w:rsidRDefault="006369A2" w:rsidP="007C6A4E">
      <w:pPr>
        <w:rPr>
          <w:rFonts w:ascii="Calibri" w:hAnsi="Calibri"/>
          <w:color w:val="000000" w:themeColor="text1"/>
          <w:sz w:val="24"/>
          <w:szCs w:val="24"/>
        </w:rPr>
      </w:pPr>
    </w:p>
    <w:p w14:paraId="199E031D" w14:textId="5DEA3059" w:rsidR="006369A2" w:rsidRDefault="006369A2" w:rsidP="007C6A4E">
      <w:pPr>
        <w:rPr>
          <w:rFonts w:ascii="Calibri" w:hAnsi="Calibri"/>
          <w:color w:val="000000" w:themeColor="text1"/>
          <w:sz w:val="24"/>
          <w:szCs w:val="24"/>
        </w:rPr>
      </w:pPr>
    </w:p>
    <w:p w14:paraId="7C4DBBBE" w14:textId="4D285A10" w:rsidR="006369A2" w:rsidRDefault="006369A2" w:rsidP="007C6A4E">
      <w:pPr>
        <w:rPr>
          <w:rFonts w:ascii="Calibri" w:hAnsi="Calibri"/>
          <w:color w:val="000000" w:themeColor="text1"/>
          <w:sz w:val="24"/>
          <w:szCs w:val="24"/>
        </w:rPr>
      </w:pPr>
    </w:p>
    <w:p w14:paraId="20140356" w14:textId="3AD0C6D2" w:rsidR="006369A2" w:rsidRDefault="006369A2" w:rsidP="007C6A4E">
      <w:pPr>
        <w:rPr>
          <w:rFonts w:ascii="Calibri" w:hAnsi="Calibri"/>
          <w:color w:val="000000" w:themeColor="text1"/>
          <w:sz w:val="24"/>
          <w:szCs w:val="24"/>
        </w:rPr>
      </w:pPr>
    </w:p>
    <w:p w14:paraId="76683230" w14:textId="165A5BB8" w:rsidR="006369A2" w:rsidRDefault="006369A2" w:rsidP="007C6A4E">
      <w:pPr>
        <w:rPr>
          <w:rFonts w:ascii="Calibri" w:hAnsi="Calibri"/>
          <w:color w:val="000000" w:themeColor="text1"/>
          <w:sz w:val="24"/>
          <w:szCs w:val="24"/>
        </w:rPr>
      </w:pPr>
    </w:p>
    <w:p w14:paraId="237D541F" w14:textId="1A10FE88" w:rsidR="006369A2" w:rsidRDefault="006369A2" w:rsidP="007C6A4E">
      <w:pPr>
        <w:rPr>
          <w:rFonts w:ascii="Calibri" w:hAnsi="Calibri"/>
          <w:color w:val="000000" w:themeColor="text1"/>
          <w:sz w:val="24"/>
          <w:szCs w:val="24"/>
        </w:rPr>
      </w:pPr>
    </w:p>
    <w:p w14:paraId="19017602" w14:textId="6818F2F5" w:rsidR="006369A2" w:rsidRDefault="006369A2" w:rsidP="007C6A4E">
      <w:pPr>
        <w:rPr>
          <w:rFonts w:ascii="Calibri" w:hAnsi="Calibri"/>
          <w:color w:val="000000" w:themeColor="text1"/>
          <w:sz w:val="24"/>
          <w:szCs w:val="24"/>
        </w:rPr>
      </w:pPr>
    </w:p>
    <w:p w14:paraId="202D7EBE" w14:textId="0C63FB6B" w:rsidR="006369A2" w:rsidRDefault="006369A2" w:rsidP="007C6A4E">
      <w:pPr>
        <w:rPr>
          <w:rFonts w:ascii="Calibri" w:hAnsi="Calibri"/>
          <w:color w:val="000000" w:themeColor="text1"/>
          <w:sz w:val="24"/>
          <w:szCs w:val="24"/>
        </w:rPr>
      </w:pPr>
    </w:p>
    <w:p w14:paraId="29D007FD" w14:textId="67FAAE2D" w:rsidR="00520F3A" w:rsidRDefault="00520F3A" w:rsidP="00520F3A">
      <w:pPr>
        <w:ind w:firstLine="0"/>
        <w:rPr>
          <w:rFonts w:ascii="Calibri" w:hAnsi="Calibri"/>
          <w:color w:val="000000" w:themeColor="text1"/>
          <w:sz w:val="24"/>
          <w:szCs w:val="24"/>
        </w:rPr>
      </w:pPr>
    </w:p>
    <w:p w14:paraId="16F8E2A5" w14:textId="5D9D1EB5" w:rsidR="00FA6A15" w:rsidRDefault="00FA6A15" w:rsidP="00FA6A15">
      <w:pPr>
        <w:pStyle w:val="Heading4"/>
      </w:pPr>
      <w:r>
        <w:t>PART B</w:t>
      </w:r>
    </w:p>
    <w:p w14:paraId="45712B3D" w14:textId="7C44DFDB" w:rsidR="00FE2209" w:rsidRPr="009640BA" w:rsidRDefault="00FE2209" w:rsidP="003B1ED8">
      <w:pPr>
        <w:pStyle w:val="Heading1"/>
        <w:rPr>
          <w:sz w:val="24"/>
          <w:szCs w:val="24"/>
        </w:rPr>
      </w:pPr>
      <w:r w:rsidRPr="009640BA">
        <w:rPr>
          <w:sz w:val="24"/>
          <w:szCs w:val="24"/>
        </w:rPr>
        <w:t xml:space="preserve">Make </w:t>
      </w:r>
      <w:r w:rsidR="004A34FA" w:rsidRPr="009640BA">
        <w:rPr>
          <w:sz w:val="24"/>
          <w:szCs w:val="24"/>
        </w:rPr>
        <w:t xml:space="preserve">famaQ inhouse </w:t>
      </w:r>
      <w:r w:rsidRPr="009640BA">
        <w:rPr>
          <w:sz w:val="24"/>
          <w:szCs w:val="24"/>
        </w:rPr>
        <w:t xml:space="preserve">or </w:t>
      </w:r>
      <w:r w:rsidR="004A34FA" w:rsidRPr="009640BA">
        <w:rPr>
          <w:sz w:val="24"/>
          <w:szCs w:val="24"/>
        </w:rPr>
        <w:t>Import/</w:t>
      </w:r>
      <w:r w:rsidRPr="009640BA">
        <w:rPr>
          <w:sz w:val="24"/>
          <w:szCs w:val="24"/>
        </w:rPr>
        <w:t>Buy Decision</w:t>
      </w:r>
    </w:p>
    <w:p w14:paraId="10579C00" w14:textId="0C0870DD" w:rsidR="002149BF" w:rsidRDefault="002149BF" w:rsidP="002149BF"/>
    <w:p w14:paraId="42B4DF90" w14:textId="3F5F3CE5" w:rsidR="007C55BF" w:rsidRDefault="005550B6" w:rsidP="005550B6">
      <w:pPr>
        <w:ind w:firstLine="0"/>
        <w:rPr>
          <w:rFonts w:ascii="Calibri" w:hAnsi="Calibri" w:cs="AppleSystemUIFont"/>
          <w:sz w:val="24"/>
          <w:szCs w:val="24"/>
        </w:rPr>
      </w:pPr>
      <w:r w:rsidRPr="005550B6">
        <w:rPr>
          <w:rFonts w:ascii="Calibri" w:hAnsi="Calibri" w:cs="AppleSystemUIFont"/>
          <w:sz w:val="24"/>
          <w:szCs w:val="24"/>
        </w:rPr>
        <w:lastRenderedPageBreak/>
        <w:t xml:space="preserve">With the COVID outbreak, importing goods from Brazil has proved to be impractical due to the cost of transporting the raw materials from the country to the UK. There were also delays in receiving raw materials due to </w:t>
      </w:r>
      <w:r w:rsidR="007C55BF">
        <w:rPr>
          <w:rFonts w:ascii="Calibri" w:hAnsi="Calibri" w:cs="AppleSystemUIFont"/>
          <w:sz w:val="24"/>
          <w:szCs w:val="24"/>
        </w:rPr>
        <w:t xml:space="preserve">lockdowns and limited transportation. </w:t>
      </w:r>
    </w:p>
    <w:p w14:paraId="59AECC5F" w14:textId="21E338F2" w:rsidR="007C55BF" w:rsidRDefault="007C55BF" w:rsidP="005550B6">
      <w:pPr>
        <w:ind w:firstLine="0"/>
        <w:rPr>
          <w:rFonts w:ascii="Calibri" w:hAnsi="Calibri" w:cs="AppleSystemUIFont"/>
          <w:sz w:val="24"/>
          <w:szCs w:val="24"/>
        </w:rPr>
      </w:pPr>
    </w:p>
    <w:p w14:paraId="250C6CFD" w14:textId="595D1933" w:rsidR="007C55BF" w:rsidRDefault="007C55BF" w:rsidP="005550B6">
      <w:pPr>
        <w:ind w:firstLine="0"/>
        <w:rPr>
          <w:rFonts w:ascii="Calibri" w:hAnsi="Calibri" w:cs="AppleSystemUIFont"/>
          <w:sz w:val="24"/>
          <w:szCs w:val="24"/>
        </w:rPr>
      </w:pPr>
      <w:r w:rsidRPr="005550B6">
        <w:rPr>
          <w:rFonts w:ascii="Calibri" w:hAnsi="Calibri" w:cs="AppleSystemUIFont"/>
          <w:sz w:val="24"/>
          <w:szCs w:val="24"/>
        </w:rPr>
        <w:t xml:space="preserve">Pre-COVID prices for the imported raw material was £2.50/unit but due to the difficulty in transporting </w:t>
      </w:r>
      <w:proofErr w:type="spellStart"/>
      <w:r w:rsidRPr="005550B6">
        <w:rPr>
          <w:rFonts w:ascii="Calibri" w:hAnsi="Calibri" w:cs="AppleSystemUIFont"/>
          <w:sz w:val="24"/>
          <w:szCs w:val="24"/>
        </w:rPr>
        <w:t>famaQ</w:t>
      </w:r>
      <w:proofErr w:type="spellEnd"/>
      <w:r w:rsidRPr="005550B6">
        <w:rPr>
          <w:rFonts w:ascii="Calibri" w:hAnsi="Calibri" w:cs="AppleSystemUIFont"/>
          <w:sz w:val="24"/>
          <w:szCs w:val="24"/>
        </w:rPr>
        <w:t xml:space="preserve"> to the UK prices have gone up to £4.50/unit. </w:t>
      </w:r>
    </w:p>
    <w:p w14:paraId="5D43CEB1" w14:textId="77777777" w:rsidR="007C55BF" w:rsidRDefault="007C55BF" w:rsidP="005550B6">
      <w:pPr>
        <w:ind w:firstLine="0"/>
        <w:rPr>
          <w:rFonts w:ascii="Calibri" w:hAnsi="Calibri" w:cs="AppleSystemUIFont"/>
          <w:sz w:val="24"/>
          <w:szCs w:val="24"/>
        </w:rPr>
      </w:pPr>
    </w:p>
    <w:p w14:paraId="48B95A7B" w14:textId="77777777" w:rsidR="007C55BF" w:rsidRPr="005550B6" w:rsidRDefault="007C55BF" w:rsidP="007C55BF">
      <w:pPr>
        <w:ind w:firstLine="0"/>
        <w:rPr>
          <w:rFonts w:ascii="Calibri" w:hAnsi="Calibri" w:cs="AppleSystemUIFont"/>
          <w:sz w:val="24"/>
          <w:szCs w:val="24"/>
        </w:rPr>
      </w:pPr>
      <w:r w:rsidRPr="005550B6">
        <w:rPr>
          <w:rFonts w:ascii="Calibri" w:hAnsi="Calibri" w:cs="AppleSystemUIFont"/>
          <w:sz w:val="24"/>
          <w:szCs w:val="24"/>
        </w:rPr>
        <w:t xml:space="preserve">The main cost driver the unavailability of sea transport which was the preferred method. Since the only available means to transport the material was through air cargo, the company had to revise the per unit cost of </w:t>
      </w:r>
      <w:proofErr w:type="spellStart"/>
      <w:r w:rsidRPr="005550B6">
        <w:rPr>
          <w:rFonts w:ascii="Calibri" w:hAnsi="Calibri" w:cs="AppleSystemUIFont"/>
          <w:sz w:val="24"/>
          <w:szCs w:val="24"/>
        </w:rPr>
        <w:t>famaQ</w:t>
      </w:r>
      <w:proofErr w:type="spellEnd"/>
      <w:r w:rsidRPr="005550B6">
        <w:rPr>
          <w:rFonts w:ascii="Calibri" w:hAnsi="Calibri" w:cs="AppleSystemUIFont"/>
          <w:sz w:val="24"/>
          <w:szCs w:val="24"/>
        </w:rPr>
        <w:t xml:space="preserve"> to £4.50. </w:t>
      </w:r>
    </w:p>
    <w:p w14:paraId="549A90FF" w14:textId="77777777" w:rsidR="007C55BF" w:rsidRDefault="007C55BF" w:rsidP="005550B6">
      <w:pPr>
        <w:ind w:firstLine="0"/>
        <w:rPr>
          <w:rFonts w:ascii="Calibri" w:hAnsi="Calibri" w:cs="AppleSystemUIFont"/>
          <w:sz w:val="24"/>
          <w:szCs w:val="24"/>
        </w:rPr>
      </w:pPr>
    </w:p>
    <w:p w14:paraId="22808606" w14:textId="59A61C5A" w:rsidR="007C55BF" w:rsidRDefault="007C55BF" w:rsidP="005550B6">
      <w:pPr>
        <w:ind w:firstLine="0"/>
        <w:rPr>
          <w:rFonts w:ascii="Calibri" w:hAnsi="Calibri" w:cs="AppleSystemUIFont"/>
          <w:sz w:val="24"/>
          <w:szCs w:val="24"/>
        </w:rPr>
      </w:pPr>
      <w:r>
        <w:rPr>
          <w:rFonts w:ascii="Calibri" w:hAnsi="Calibri" w:cs="AppleSystemUIFont"/>
          <w:sz w:val="24"/>
          <w:szCs w:val="24"/>
        </w:rPr>
        <w:t xml:space="preserve">Due to these issues, XLG’s management proposed to manufacture </w:t>
      </w:r>
      <w:proofErr w:type="spellStart"/>
      <w:r>
        <w:rPr>
          <w:rFonts w:ascii="Calibri" w:hAnsi="Calibri" w:cs="AppleSystemUIFont"/>
          <w:sz w:val="24"/>
          <w:szCs w:val="24"/>
        </w:rPr>
        <w:t>famaQ</w:t>
      </w:r>
      <w:proofErr w:type="spellEnd"/>
      <w:r>
        <w:rPr>
          <w:rFonts w:ascii="Calibri" w:hAnsi="Calibri" w:cs="AppleSystemUIFont"/>
          <w:sz w:val="24"/>
          <w:szCs w:val="24"/>
        </w:rPr>
        <w:t xml:space="preserve"> in-house instead of importing it from Brazil. </w:t>
      </w:r>
    </w:p>
    <w:p w14:paraId="6ADFA474" w14:textId="77777777" w:rsidR="007C55BF" w:rsidRDefault="007C55BF" w:rsidP="005550B6">
      <w:pPr>
        <w:ind w:firstLine="0"/>
        <w:rPr>
          <w:rFonts w:ascii="Calibri" w:hAnsi="Calibri" w:cs="AppleSystemUIFont"/>
          <w:sz w:val="24"/>
          <w:szCs w:val="24"/>
        </w:rPr>
      </w:pPr>
    </w:p>
    <w:p w14:paraId="3C70EF6C" w14:textId="37A25D3C" w:rsidR="005550B6" w:rsidRPr="005550B6" w:rsidRDefault="005550B6" w:rsidP="005550B6">
      <w:pPr>
        <w:ind w:firstLine="0"/>
        <w:rPr>
          <w:rFonts w:ascii="Calibri" w:hAnsi="Calibri" w:cs="AppleSystemUIFont"/>
          <w:sz w:val="24"/>
          <w:szCs w:val="24"/>
        </w:rPr>
      </w:pPr>
      <w:r w:rsidRPr="005550B6">
        <w:rPr>
          <w:rFonts w:ascii="Calibri" w:hAnsi="Calibri" w:cs="AppleSystemUIFont"/>
          <w:sz w:val="24"/>
          <w:szCs w:val="24"/>
        </w:rPr>
        <w:t>By moving in-house, the company can cut delivery times by 15 working days.</w:t>
      </w:r>
      <w:r w:rsidR="007C55BF">
        <w:rPr>
          <w:rFonts w:ascii="Calibri" w:hAnsi="Calibri" w:cs="AppleSystemUIFont"/>
          <w:sz w:val="24"/>
          <w:szCs w:val="24"/>
        </w:rPr>
        <w:t xml:space="preserve"> </w:t>
      </w:r>
      <w:r w:rsidRPr="005550B6">
        <w:rPr>
          <w:rFonts w:ascii="Calibri" w:hAnsi="Calibri" w:cs="AppleSystemUIFont"/>
          <w:sz w:val="24"/>
          <w:szCs w:val="24"/>
        </w:rPr>
        <w:t xml:space="preserve">Based on initial assessments, XLG can produce </w:t>
      </w:r>
      <w:proofErr w:type="spellStart"/>
      <w:r w:rsidRPr="005550B6">
        <w:rPr>
          <w:rFonts w:ascii="Calibri" w:hAnsi="Calibri" w:cs="AppleSystemUIFont"/>
          <w:sz w:val="24"/>
          <w:szCs w:val="24"/>
        </w:rPr>
        <w:t>famaQ</w:t>
      </w:r>
      <w:proofErr w:type="spellEnd"/>
      <w:r w:rsidRPr="005550B6">
        <w:rPr>
          <w:rFonts w:ascii="Calibri" w:hAnsi="Calibri" w:cs="AppleSystemUIFont"/>
          <w:sz w:val="24"/>
          <w:szCs w:val="24"/>
        </w:rPr>
        <w:t xml:space="preserve"> in-house at £3. </w:t>
      </w:r>
    </w:p>
    <w:p w14:paraId="2AE8BAB0" w14:textId="77777777" w:rsidR="005550B6" w:rsidRPr="005550B6" w:rsidRDefault="005550B6" w:rsidP="005550B6">
      <w:pPr>
        <w:ind w:firstLine="0"/>
        <w:rPr>
          <w:rFonts w:ascii="Calibri" w:hAnsi="Calibri" w:cs="AppleSystemUIFont"/>
          <w:sz w:val="24"/>
          <w:szCs w:val="24"/>
        </w:rPr>
      </w:pPr>
    </w:p>
    <w:p w14:paraId="51335C86" w14:textId="6E2D6946" w:rsidR="00571302" w:rsidRPr="00520F3A" w:rsidRDefault="005550B6" w:rsidP="005550B6">
      <w:pPr>
        <w:ind w:firstLine="0"/>
        <w:rPr>
          <w:rFonts w:ascii="Calibri" w:eastAsia="Arial" w:hAnsi="Calibri" w:cs="Calibri"/>
          <w:color w:val="000000" w:themeColor="text1"/>
          <w:spacing w:val="-1"/>
          <w:sz w:val="24"/>
          <w:szCs w:val="24"/>
        </w:rPr>
      </w:pPr>
      <w:r w:rsidRPr="005550B6">
        <w:rPr>
          <w:rFonts w:ascii="Calibri" w:hAnsi="Calibri" w:cs="AppleSystemUIFont"/>
          <w:sz w:val="24"/>
          <w:szCs w:val="24"/>
        </w:rPr>
        <w:t>Using the available information from the relevant departments, making the products in-house generates more profit for the company (see table below)</w:t>
      </w:r>
      <w:r w:rsidR="007C55BF">
        <w:rPr>
          <w:rFonts w:ascii="Calibri" w:hAnsi="Calibri" w:cs="AppleSystemUIFont"/>
          <w:sz w:val="24"/>
          <w:szCs w:val="24"/>
        </w:rPr>
        <w:t xml:space="preserve"> compared to importing </w:t>
      </w:r>
      <w:proofErr w:type="spellStart"/>
      <w:r w:rsidR="007C55BF">
        <w:rPr>
          <w:rFonts w:ascii="Calibri" w:hAnsi="Calibri" w:cs="AppleSystemUIFont"/>
          <w:sz w:val="24"/>
          <w:szCs w:val="24"/>
        </w:rPr>
        <w:t>famaQ</w:t>
      </w:r>
      <w:proofErr w:type="spellEnd"/>
      <w:r w:rsidRPr="005550B6">
        <w:rPr>
          <w:rFonts w:ascii="Calibri" w:hAnsi="Calibri" w:cs="AppleSystemUIFont"/>
          <w:sz w:val="24"/>
          <w:szCs w:val="24"/>
        </w:rPr>
        <w:t>.</w:t>
      </w:r>
    </w:p>
    <w:tbl>
      <w:tblPr>
        <w:tblStyle w:val="GridTable4-Accent6"/>
        <w:tblpPr w:leftFromText="180" w:rightFromText="180" w:vertAnchor="text" w:horzAnchor="margin" w:tblpXSpec="center" w:tblpY="112"/>
        <w:tblW w:w="10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61"/>
        <w:gridCol w:w="1653"/>
        <w:gridCol w:w="247"/>
        <w:gridCol w:w="1024"/>
        <w:gridCol w:w="1620"/>
        <w:gridCol w:w="270"/>
        <w:gridCol w:w="990"/>
        <w:gridCol w:w="990"/>
        <w:gridCol w:w="1140"/>
      </w:tblGrid>
      <w:tr w:rsidR="00883AA1" w:rsidRPr="00520F3A" w14:paraId="7374B63F" w14:textId="78D3A57B" w:rsidTr="003B1ED8">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561" w:type="dxa"/>
            <w:tcBorders>
              <w:top w:val="none" w:sz="0" w:space="0" w:color="auto"/>
              <w:left w:val="none" w:sz="0" w:space="0" w:color="auto"/>
              <w:bottom w:val="none" w:sz="0" w:space="0" w:color="auto"/>
              <w:right w:val="none" w:sz="0" w:space="0" w:color="auto"/>
            </w:tcBorders>
          </w:tcPr>
          <w:p w14:paraId="3D05C304" w14:textId="77777777" w:rsidR="00E92096" w:rsidRPr="00520F3A" w:rsidRDefault="00E92096" w:rsidP="00883AA1">
            <w:pPr>
              <w:jc w:val="center"/>
              <w:rPr>
                <w:rFonts w:ascii="Calibri" w:eastAsia="Arial" w:hAnsi="Calibri" w:cs="Calibri"/>
                <w:color w:val="000000" w:themeColor="text1"/>
                <w:sz w:val="24"/>
                <w:szCs w:val="24"/>
              </w:rPr>
            </w:pPr>
          </w:p>
        </w:tc>
        <w:tc>
          <w:tcPr>
            <w:tcW w:w="5804" w:type="dxa"/>
            <w:gridSpan w:val="6"/>
            <w:tcBorders>
              <w:top w:val="none" w:sz="0" w:space="0" w:color="auto"/>
              <w:left w:val="none" w:sz="0" w:space="0" w:color="auto"/>
              <w:bottom w:val="none" w:sz="0" w:space="0" w:color="auto"/>
              <w:right w:val="none" w:sz="0" w:space="0" w:color="auto"/>
            </w:tcBorders>
          </w:tcPr>
          <w:p w14:paraId="2117559C" w14:textId="6B016704" w:rsidR="00E92096" w:rsidRPr="003B1ED8" w:rsidRDefault="00E92096" w:rsidP="00D4170D">
            <w:pPr>
              <w:tabs>
                <w:tab w:val="center" w:pos="2617"/>
                <w:tab w:val="right" w:pos="5234"/>
              </w:tabs>
              <w:jc w:val="center"/>
              <w:cnfStyle w:val="100000000000" w:firstRow="1" w:lastRow="0" w:firstColumn="0" w:lastColumn="0" w:oddVBand="0" w:evenVBand="0" w:oddHBand="0" w:evenHBand="0" w:firstRowFirstColumn="0" w:firstRowLastColumn="0" w:lastRowFirstColumn="0" w:lastRowLastColumn="0"/>
              <w:rPr>
                <w:rFonts w:ascii="Calibri" w:eastAsia="Arial" w:hAnsi="Calibri" w:cs="Calibri"/>
                <w:b w:val="0"/>
                <w:bCs w:val="0"/>
                <w:sz w:val="24"/>
                <w:szCs w:val="24"/>
              </w:rPr>
            </w:pPr>
            <w:r w:rsidRPr="003B1ED8">
              <w:rPr>
                <w:rFonts w:ascii="Calibri" w:eastAsia="Arial" w:hAnsi="Calibri" w:cs="Calibri"/>
                <w:sz w:val="24"/>
                <w:szCs w:val="24"/>
              </w:rPr>
              <w:t>Make</w:t>
            </w:r>
          </w:p>
        </w:tc>
        <w:tc>
          <w:tcPr>
            <w:tcW w:w="2130" w:type="dxa"/>
            <w:gridSpan w:val="2"/>
            <w:tcBorders>
              <w:top w:val="none" w:sz="0" w:space="0" w:color="auto"/>
              <w:left w:val="none" w:sz="0" w:space="0" w:color="auto"/>
              <w:bottom w:val="none" w:sz="0" w:space="0" w:color="auto"/>
              <w:right w:val="none" w:sz="0" w:space="0" w:color="auto"/>
            </w:tcBorders>
          </w:tcPr>
          <w:p w14:paraId="6A8051A6" w14:textId="10E8853A" w:rsidR="00E92096" w:rsidRPr="003B1ED8" w:rsidRDefault="004A34FA" w:rsidP="00D4170D">
            <w:pPr>
              <w:jc w:val="both"/>
              <w:cnfStyle w:val="100000000000" w:firstRow="1" w:lastRow="0" w:firstColumn="0" w:lastColumn="0" w:oddVBand="0" w:evenVBand="0" w:oddHBand="0" w:evenHBand="0" w:firstRowFirstColumn="0" w:firstRowLastColumn="0" w:lastRowFirstColumn="0" w:lastRowLastColumn="0"/>
              <w:rPr>
                <w:rFonts w:ascii="Calibri" w:eastAsia="Arial" w:hAnsi="Calibri" w:cs="Calibri"/>
                <w:b w:val="0"/>
                <w:bCs w:val="0"/>
                <w:sz w:val="24"/>
                <w:szCs w:val="24"/>
              </w:rPr>
            </w:pPr>
            <w:r>
              <w:rPr>
                <w:rFonts w:ascii="Calibri" w:eastAsia="Arial" w:hAnsi="Calibri" w:cs="Calibri"/>
                <w:sz w:val="24"/>
                <w:szCs w:val="24"/>
              </w:rPr>
              <w:t>Import/</w:t>
            </w:r>
            <w:r w:rsidR="00E92096" w:rsidRPr="003B1ED8">
              <w:rPr>
                <w:rFonts w:ascii="Calibri" w:eastAsia="Arial" w:hAnsi="Calibri" w:cs="Calibri"/>
                <w:sz w:val="24"/>
                <w:szCs w:val="24"/>
              </w:rPr>
              <w:t>Buy</w:t>
            </w:r>
          </w:p>
        </w:tc>
      </w:tr>
      <w:tr w:rsidR="00E92096" w:rsidRPr="00520F3A" w14:paraId="32D1BA27" w14:textId="57C931C8" w:rsidTr="003B1ED8">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561" w:type="dxa"/>
          </w:tcPr>
          <w:p w14:paraId="5F8095AE" w14:textId="77777777" w:rsidR="00E92096" w:rsidRPr="00520F3A" w:rsidRDefault="00E92096" w:rsidP="00E92096">
            <w:pPr>
              <w:jc w:val="both"/>
              <w:rPr>
                <w:rFonts w:ascii="Calibri" w:eastAsia="Arial" w:hAnsi="Calibri" w:cs="Calibri"/>
                <w:color w:val="000000" w:themeColor="text1"/>
                <w:sz w:val="24"/>
                <w:szCs w:val="24"/>
              </w:rPr>
            </w:pPr>
          </w:p>
        </w:tc>
        <w:tc>
          <w:tcPr>
            <w:tcW w:w="2924" w:type="dxa"/>
            <w:gridSpan w:val="3"/>
          </w:tcPr>
          <w:p w14:paraId="25CE9131" w14:textId="720D3F3A" w:rsidR="00E92096" w:rsidRPr="00520F3A" w:rsidRDefault="00E92096" w:rsidP="00E92096">
            <w:pPr>
              <w:pStyle w:val="NoSpacing"/>
              <w:jc w:val="center"/>
              <w:cnfStyle w:val="000000100000" w:firstRow="0" w:lastRow="0" w:firstColumn="0" w:lastColumn="0" w:oddVBand="0" w:evenVBand="0" w:oddHBand="1" w:evenHBand="0" w:firstRowFirstColumn="0" w:firstRowLastColumn="0" w:lastRowFirstColumn="0" w:lastRowLastColumn="0"/>
              <w:rPr>
                <w:rFonts w:ascii="Calibri" w:eastAsia="Arial" w:hAnsi="Calibri"/>
                <w:color w:val="000000" w:themeColor="text1"/>
                <w:sz w:val="24"/>
                <w:szCs w:val="24"/>
              </w:rPr>
            </w:pPr>
            <w:r w:rsidRPr="00520F3A">
              <w:rPr>
                <w:rFonts w:ascii="Calibri" w:eastAsia="Arial" w:hAnsi="Calibri"/>
                <w:color w:val="000000" w:themeColor="text1"/>
                <w:sz w:val="24"/>
                <w:szCs w:val="24"/>
              </w:rPr>
              <w:t>Product X</w:t>
            </w:r>
          </w:p>
        </w:tc>
        <w:tc>
          <w:tcPr>
            <w:tcW w:w="2880" w:type="dxa"/>
            <w:gridSpan w:val="3"/>
          </w:tcPr>
          <w:p w14:paraId="58C9272E" w14:textId="58D4F695" w:rsidR="00E92096" w:rsidRPr="00520F3A" w:rsidRDefault="00E92096" w:rsidP="00E92096">
            <w:pPr>
              <w:pStyle w:val="NoSpacing"/>
              <w:jc w:val="center"/>
              <w:cnfStyle w:val="000000100000" w:firstRow="0" w:lastRow="0" w:firstColumn="0" w:lastColumn="0" w:oddVBand="0" w:evenVBand="0" w:oddHBand="1" w:evenHBand="0" w:firstRowFirstColumn="0" w:firstRowLastColumn="0" w:lastRowFirstColumn="0" w:lastRowLastColumn="0"/>
              <w:rPr>
                <w:rFonts w:ascii="Calibri" w:eastAsia="Arial" w:hAnsi="Calibri"/>
                <w:color w:val="000000" w:themeColor="text1"/>
                <w:sz w:val="24"/>
                <w:szCs w:val="24"/>
              </w:rPr>
            </w:pPr>
            <w:r w:rsidRPr="00520F3A">
              <w:rPr>
                <w:rFonts w:ascii="Calibri" w:eastAsia="Arial" w:hAnsi="Calibri"/>
                <w:color w:val="000000" w:themeColor="text1"/>
                <w:sz w:val="24"/>
                <w:szCs w:val="24"/>
              </w:rPr>
              <w:t>Product Y</w:t>
            </w:r>
          </w:p>
        </w:tc>
        <w:tc>
          <w:tcPr>
            <w:tcW w:w="990" w:type="dxa"/>
          </w:tcPr>
          <w:p w14:paraId="37F0FAC9" w14:textId="459B519D" w:rsidR="00E92096" w:rsidRPr="00520F3A" w:rsidRDefault="00E92096" w:rsidP="00E92096">
            <w:pPr>
              <w:pStyle w:val="NoSpacing"/>
              <w:jc w:val="center"/>
              <w:cnfStyle w:val="000000100000" w:firstRow="0" w:lastRow="0" w:firstColumn="0" w:lastColumn="0" w:oddVBand="0" w:evenVBand="0" w:oddHBand="1" w:evenHBand="0" w:firstRowFirstColumn="0" w:firstRowLastColumn="0" w:lastRowFirstColumn="0" w:lastRowLastColumn="0"/>
              <w:rPr>
                <w:rFonts w:ascii="Calibri" w:eastAsia="Arial" w:hAnsi="Calibri"/>
                <w:sz w:val="24"/>
                <w:szCs w:val="24"/>
              </w:rPr>
            </w:pPr>
            <w:r w:rsidRPr="00520F3A">
              <w:rPr>
                <w:rFonts w:ascii="Calibri" w:eastAsia="Arial" w:hAnsi="Calibri"/>
                <w:color w:val="000000" w:themeColor="text1"/>
                <w:sz w:val="24"/>
                <w:szCs w:val="24"/>
              </w:rPr>
              <w:t>Product X</w:t>
            </w:r>
          </w:p>
        </w:tc>
        <w:tc>
          <w:tcPr>
            <w:tcW w:w="1140" w:type="dxa"/>
          </w:tcPr>
          <w:p w14:paraId="5C87B5BF" w14:textId="7296D092" w:rsidR="00E92096" w:rsidRPr="00520F3A" w:rsidRDefault="00E92096" w:rsidP="00E92096">
            <w:pPr>
              <w:pStyle w:val="NoSpacing"/>
              <w:jc w:val="center"/>
              <w:cnfStyle w:val="000000100000" w:firstRow="0" w:lastRow="0" w:firstColumn="0" w:lastColumn="0" w:oddVBand="0" w:evenVBand="0" w:oddHBand="1" w:evenHBand="0" w:firstRowFirstColumn="0" w:firstRowLastColumn="0" w:lastRowFirstColumn="0" w:lastRowLastColumn="0"/>
              <w:rPr>
                <w:rFonts w:ascii="Calibri" w:eastAsia="Arial" w:hAnsi="Calibri"/>
                <w:sz w:val="24"/>
                <w:szCs w:val="24"/>
              </w:rPr>
            </w:pPr>
            <w:r w:rsidRPr="00520F3A">
              <w:rPr>
                <w:rFonts w:ascii="Calibri" w:eastAsia="Arial" w:hAnsi="Calibri"/>
                <w:color w:val="000000" w:themeColor="text1"/>
                <w:sz w:val="24"/>
                <w:szCs w:val="24"/>
              </w:rPr>
              <w:t>Product Y</w:t>
            </w:r>
          </w:p>
        </w:tc>
      </w:tr>
      <w:tr w:rsidR="00E92096" w:rsidRPr="00520F3A" w14:paraId="27020A8B" w14:textId="5D545666" w:rsidTr="003B1ED8">
        <w:trPr>
          <w:trHeight w:val="290"/>
        </w:trPr>
        <w:tc>
          <w:tcPr>
            <w:cnfStyle w:val="001000000000" w:firstRow="0" w:lastRow="0" w:firstColumn="1" w:lastColumn="0" w:oddVBand="0" w:evenVBand="0" w:oddHBand="0" w:evenHBand="0" w:firstRowFirstColumn="0" w:firstRowLastColumn="0" w:lastRowFirstColumn="0" w:lastRowLastColumn="0"/>
            <w:tcW w:w="2561" w:type="dxa"/>
          </w:tcPr>
          <w:p w14:paraId="32DF286F" w14:textId="0B26963B" w:rsidR="00E92096" w:rsidRPr="00520F3A" w:rsidRDefault="00E92096" w:rsidP="00E92096">
            <w:pPr>
              <w:ind w:firstLine="0"/>
              <w:jc w:val="both"/>
              <w:rPr>
                <w:rFonts w:ascii="Calibri" w:eastAsia="Arial" w:hAnsi="Calibri" w:cs="Calibri"/>
                <w:b w:val="0"/>
                <w:bCs w:val="0"/>
                <w:color w:val="000000" w:themeColor="text1"/>
                <w:sz w:val="24"/>
                <w:szCs w:val="24"/>
              </w:rPr>
            </w:pPr>
            <w:r w:rsidRPr="00520F3A">
              <w:rPr>
                <w:rFonts w:ascii="Calibri" w:eastAsia="Arial" w:hAnsi="Calibri" w:cs="Calibri"/>
                <w:b w:val="0"/>
                <w:bCs w:val="0"/>
                <w:color w:val="000000" w:themeColor="text1"/>
                <w:sz w:val="24"/>
                <w:szCs w:val="24"/>
              </w:rPr>
              <w:t xml:space="preserve">Contribution Margin if XLG continues to import </w:t>
            </w:r>
            <w:proofErr w:type="spellStart"/>
            <w:r w:rsidRPr="00520F3A">
              <w:rPr>
                <w:rFonts w:ascii="Calibri" w:eastAsia="Arial" w:hAnsi="Calibri" w:cs="Calibri"/>
                <w:b w:val="0"/>
                <w:bCs w:val="0"/>
                <w:color w:val="000000" w:themeColor="text1"/>
                <w:sz w:val="24"/>
                <w:szCs w:val="24"/>
              </w:rPr>
              <w:t>famaQ</w:t>
            </w:r>
            <w:proofErr w:type="spellEnd"/>
            <w:r w:rsidRPr="00520F3A">
              <w:rPr>
                <w:rFonts w:ascii="Calibri" w:eastAsia="Arial" w:hAnsi="Calibri" w:cs="Calibri"/>
                <w:b w:val="0"/>
                <w:bCs w:val="0"/>
                <w:color w:val="000000" w:themeColor="text1"/>
                <w:sz w:val="24"/>
                <w:szCs w:val="24"/>
              </w:rPr>
              <w:t xml:space="preserve"> (per unit)</w:t>
            </w:r>
          </w:p>
        </w:tc>
        <w:tc>
          <w:tcPr>
            <w:tcW w:w="1653" w:type="dxa"/>
          </w:tcPr>
          <w:p w14:paraId="361F01FE" w14:textId="77777777" w:rsidR="00E92096" w:rsidRPr="00520F3A" w:rsidRDefault="00E92096" w:rsidP="00E92096">
            <w:pPr>
              <w:pStyle w:val="NoSpacing"/>
              <w:cnfStyle w:val="000000000000" w:firstRow="0" w:lastRow="0" w:firstColumn="0" w:lastColumn="0" w:oddVBand="0" w:evenVBand="0" w:oddHBand="0" w:evenHBand="0" w:firstRowFirstColumn="0" w:firstRowLastColumn="0" w:lastRowFirstColumn="0" w:lastRowLastColumn="0"/>
              <w:rPr>
                <w:rFonts w:ascii="Calibri" w:eastAsia="Arial" w:hAnsi="Calibri"/>
                <w:color w:val="000000" w:themeColor="text1"/>
                <w:spacing w:val="-1"/>
                <w:sz w:val="24"/>
                <w:szCs w:val="24"/>
              </w:rPr>
            </w:pPr>
            <w:r w:rsidRPr="00520F3A">
              <w:rPr>
                <w:rFonts w:ascii="Calibri" w:eastAsia="Arial" w:hAnsi="Calibri"/>
                <w:color w:val="000000" w:themeColor="text1"/>
                <w:spacing w:val="-1"/>
                <w:sz w:val="24"/>
                <w:szCs w:val="24"/>
              </w:rPr>
              <w:t>£25</w:t>
            </w:r>
          </w:p>
        </w:tc>
        <w:tc>
          <w:tcPr>
            <w:tcW w:w="247" w:type="dxa"/>
          </w:tcPr>
          <w:p w14:paraId="3C452EFC" w14:textId="4D5D3D88" w:rsidR="00E92096" w:rsidRPr="00520F3A" w:rsidRDefault="00E92096" w:rsidP="00E92096">
            <w:pPr>
              <w:pStyle w:val="NoSpacing"/>
              <w:cnfStyle w:val="000000000000" w:firstRow="0" w:lastRow="0" w:firstColumn="0" w:lastColumn="0" w:oddVBand="0" w:evenVBand="0" w:oddHBand="0" w:evenHBand="0" w:firstRowFirstColumn="0" w:firstRowLastColumn="0" w:lastRowFirstColumn="0" w:lastRowLastColumn="0"/>
              <w:rPr>
                <w:rFonts w:ascii="Calibri" w:eastAsia="Arial" w:hAnsi="Calibri"/>
                <w:color w:val="000000" w:themeColor="text1"/>
                <w:sz w:val="24"/>
                <w:szCs w:val="24"/>
              </w:rPr>
            </w:pPr>
          </w:p>
        </w:tc>
        <w:tc>
          <w:tcPr>
            <w:tcW w:w="1024" w:type="dxa"/>
          </w:tcPr>
          <w:p w14:paraId="4F90D02A" w14:textId="7AB2E697" w:rsidR="00E92096" w:rsidRPr="00520F3A" w:rsidRDefault="00E92096" w:rsidP="00E92096">
            <w:pPr>
              <w:pStyle w:val="NoSpacing"/>
              <w:cnfStyle w:val="000000000000" w:firstRow="0" w:lastRow="0" w:firstColumn="0" w:lastColumn="0" w:oddVBand="0" w:evenVBand="0" w:oddHBand="0" w:evenHBand="0" w:firstRowFirstColumn="0" w:firstRowLastColumn="0" w:lastRowFirstColumn="0" w:lastRowLastColumn="0"/>
              <w:rPr>
                <w:rFonts w:ascii="Calibri" w:eastAsia="Arial" w:hAnsi="Calibri"/>
                <w:color w:val="000000" w:themeColor="text1"/>
                <w:spacing w:val="-1"/>
                <w:sz w:val="24"/>
                <w:szCs w:val="24"/>
              </w:rPr>
            </w:pPr>
          </w:p>
        </w:tc>
        <w:tc>
          <w:tcPr>
            <w:tcW w:w="1620" w:type="dxa"/>
          </w:tcPr>
          <w:p w14:paraId="46067553" w14:textId="70CC691A" w:rsidR="00E92096" w:rsidRPr="00520F3A" w:rsidRDefault="00E92096" w:rsidP="00E92096">
            <w:pPr>
              <w:pStyle w:val="NoSpacing"/>
              <w:cnfStyle w:val="000000000000" w:firstRow="0" w:lastRow="0" w:firstColumn="0" w:lastColumn="0" w:oddVBand="0" w:evenVBand="0" w:oddHBand="0" w:evenHBand="0" w:firstRowFirstColumn="0" w:firstRowLastColumn="0" w:lastRowFirstColumn="0" w:lastRowLastColumn="0"/>
              <w:rPr>
                <w:rFonts w:ascii="Calibri" w:eastAsia="Arial" w:hAnsi="Calibri"/>
                <w:color w:val="000000" w:themeColor="text1"/>
                <w:spacing w:val="-1"/>
                <w:sz w:val="24"/>
                <w:szCs w:val="24"/>
              </w:rPr>
            </w:pPr>
            <w:r w:rsidRPr="00520F3A">
              <w:rPr>
                <w:rFonts w:ascii="Calibri" w:eastAsia="Arial" w:hAnsi="Calibri"/>
                <w:color w:val="000000" w:themeColor="text1"/>
                <w:spacing w:val="-1"/>
                <w:sz w:val="24"/>
                <w:szCs w:val="24"/>
              </w:rPr>
              <w:t>£20</w:t>
            </w:r>
          </w:p>
        </w:tc>
        <w:tc>
          <w:tcPr>
            <w:tcW w:w="270" w:type="dxa"/>
          </w:tcPr>
          <w:p w14:paraId="79CEE8D9" w14:textId="6F8114C3" w:rsidR="00E92096" w:rsidRPr="00520F3A" w:rsidRDefault="00E92096" w:rsidP="00E92096">
            <w:pPr>
              <w:pStyle w:val="NoSpacing"/>
              <w:cnfStyle w:val="000000000000" w:firstRow="0" w:lastRow="0" w:firstColumn="0" w:lastColumn="0" w:oddVBand="0" w:evenVBand="0" w:oddHBand="0" w:evenHBand="0" w:firstRowFirstColumn="0" w:firstRowLastColumn="0" w:lastRowFirstColumn="0" w:lastRowLastColumn="0"/>
              <w:rPr>
                <w:rFonts w:ascii="Calibri" w:eastAsia="Arial" w:hAnsi="Calibri"/>
                <w:color w:val="000000" w:themeColor="text1"/>
                <w:spacing w:val="-1"/>
                <w:sz w:val="24"/>
                <w:szCs w:val="24"/>
              </w:rPr>
            </w:pPr>
          </w:p>
        </w:tc>
        <w:tc>
          <w:tcPr>
            <w:tcW w:w="990" w:type="dxa"/>
          </w:tcPr>
          <w:p w14:paraId="5E9C34AE" w14:textId="4DAF7ED9" w:rsidR="00E92096" w:rsidRPr="00520F3A" w:rsidRDefault="00E92096" w:rsidP="00E92096">
            <w:pPr>
              <w:pStyle w:val="NoSpacing"/>
              <w:cnfStyle w:val="000000000000" w:firstRow="0" w:lastRow="0" w:firstColumn="0" w:lastColumn="0" w:oddVBand="0" w:evenVBand="0" w:oddHBand="0" w:evenHBand="0" w:firstRowFirstColumn="0" w:firstRowLastColumn="0" w:lastRowFirstColumn="0" w:lastRowLastColumn="0"/>
              <w:rPr>
                <w:rFonts w:ascii="Calibri" w:eastAsia="Arial" w:hAnsi="Calibri"/>
                <w:color w:val="000000" w:themeColor="text1"/>
                <w:spacing w:val="-1"/>
                <w:sz w:val="24"/>
                <w:szCs w:val="24"/>
              </w:rPr>
            </w:pPr>
          </w:p>
        </w:tc>
        <w:tc>
          <w:tcPr>
            <w:tcW w:w="990" w:type="dxa"/>
          </w:tcPr>
          <w:p w14:paraId="299DD506" w14:textId="52B10F54" w:rsidR="00E92096" w:rsidRPr="00520F3A" w:rsidRDefault="00E92096" w:rsidP="00E92096">
            <w:pPr>
              <w:pStyle w:val="NoSpacing"/>
              <w:cnfStyle w:val="000000000000" w:firstRow="0" w:lastRow="0" w:firstColumn="0" w:lastColumn="0" w:oddVBand="0" w:evenVBand="0" w:oddHBand="0" w:evenHBand="0" w:firstRowFirstColumn="0" w:firstRowLastColumn="0" w:lastRowFirstColumn="0" w:lastRowLastColumn="0"/>
              <w:rPr>
                <w:rFonts w:ascii="Calibri" w:eastAsia="Arial" w:hAnsi="Calibri"/>
                <w:color w:val="000000" w:themeColor="text1"/>
                <w:spacing w:val="-1"/>
                <w:sz w:val="24"/>
                <w:szCs w:val="24"/>
              </w:rPr>
            </w:pPr>
          </w:p>
        </w:tc>
        <w:tc>
          <w:tcPr>
            <w:tcW w:w="1140" w:type="dxa"/>
          </w:tcPr>
          <w:p w14:paraId="0783641F" w14:textId="77777777" w:rsidR="00E92096" w:rsidRPr="00520F3A" w:rsidRDefault="00E92096" w:rsidP="00E92096">
            <w:pPr>
              <w:pStyle w:val="NoSpacing"/>
              <w:cnfStyle w:val="000000000000" w:firstRow="0" w:lastRow="0" w:firstColumn="0" w:lastColumn="0" w:oddVBand="0" w:evenVBand="0" w:oddHBand="0" w:evenHBand="0" w:firstRowFirstColumn="0" w:firstRowLastColumn="0" w:lastRowFirstColumn="0" w:lastRowLastColumn="0"/>
              <w:rPr>
                <w:rFonts w:ascii="Calibri" w:eastAsia="Arial" w:hAnsi="Calibri"/>
                <w:color w:val="000000" w:themeColor="text1"/>
                <w:spacing w:val="-1"/>
                <w:sz w:val="24"/>
                <w:szCs w:val="24"/>
              </w:rPr>
            </w:pPr>
          </w:p>
        </w:tc>
      </w:tr>
      <w:tr w:rsidR="00883AA1" w:rsidRPr="00520F3A" w14:paraId="6923CAB3" w14:textId="56A49D4D" w:rsidTr="003B1ED8">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2561" w:type="dxa"/>
          </w:tcPr>
          <w:p w14:paraId="145B354A" w14:textId="11A62245" w:rsidR="00E92096" w:rsidRPr="00520F3A" w:rsidRDefault="00E92096" w:rsidP="00E92096">
            <w:pPr>
              <w:ind w:firstLine="0"/>
              <w:rPr>
                <w:rFonts w:ascii="Calibri" w:eastAsia="Arial" w:hAnsi="Calibri" w:cs="Calibri"/>
                <w:b w:val="0"/>
                <w:bCs w:val="0"/>
                <w:color w:val="000000" w:themeColor="text1"/>
                <w:sz w:val="24"/>
                <w:szCs w:val="24"/>
              </w:rPr>
            </w:pPr>
            <w:r w:rsidRPr="00520F3A">
              <w:rPr>
                <w:rFonts w:ascii="Calibri" w:eastAsia="Arial" w:hAnsi="Calibri" w:cs="Calibri"/>
                <w:b w:val="0"/>
                <w:bCs w:val="0"/>
                <w:color w:val="000000" w:themeColor="text1"/>
                <w:sz w:val="24"/>
                <w:szCs w:val="24"/>
              </w:rPr>
              <w:t xml:space="preserve">Add: Cost/unit of imported </w:t>
            </w:r>
          </w:p>
        </w:tc>
        <w:tc>
          <w:tcPr>
            <w:tcW w:w="1653" w:type="dxa"/>
          </w:tcPr>
          <w:p w14:paraId="0A18139B" w14:textId="2DE874C6" w:rsidR="00E92096" w:rsidRPr="00520F3A" w:rsidRDefault="00E92096" w:rsidP="00E92096">
            <w:pPr>
              <w:pStyle w:val="NoSpacing"/>
              <w:cnfStyle w:val="000000100000" w:firstRow="0" w:lastRow="0" w:firstColumn="0" w:lastColumn="0" w:oddVBand="0" w:evenVBand="0" w:oddHBand="1" w:evenHBand="0" w:firstRowFirstColumn="0" w:firstRowLastColumn="0" w:lastRowFirstColumn="0" w:lastRowLastColumn="0"/>
              <w:rPr>
                <w:rFonts w:ascii="Calibri" w:eastAsia="Arial" w:hAnsi="Calibri"/>
                <w:color w:val="000000" w:themeColor="text1"/>
                <w:spacing w:val="-1"/>
                <w:sz w:val="24"/>
                <w:szCs w:val="24"/>
              </w:rPr>
            </w:pPr>
            <w:r w:rsidRPr="00520F3A">
              <w:rPr>
                <w:rFonts w:ascii="Calibri" w:eastAsia="Arial" w:hAnsi="Calibri"/>
                <w:color w:val="000000" w:themeColor="text1"/>
                <w:spacing w:val="-1"/>
                <w:sz w:val="24"/>
                <w:szCs w:val="24"/>
              </w:rPr>
              <w:t>£</w:t>
            </w:r>
            <w:proofErr w:type="gramStart"/>
            <w:r w:rsidRPr="00520F3A">
              <w:rPr>
                <w:rFonts w:ascii="Calibri" w:eastAsia="Arial" w:hAnsi="Calibri"/>
                <w:color w:val="000000" w:themeColor="text1"/>
                <w:spacing w:val="-1"/>
                <w:sz w:val="24"/>
                <w:szCs w:val="24"/>
              </w:rPr>
              <w:t>25  +</w:t>
            </w:r>
            <w:proofErr w:type="gramEnd"/>
            <w:r w:rsidRPr="00520F3A">
              <w:rPr>
                <w:rFonts w:ascii="Calibri" w:eastAsia="Arial" w:hAnsi="Calibri"/>
                <w:color w:val="000000" w:themeColor="text1"/>
                <w:spacing w:val="-1"/>
                <w:sz w:val="24"/>
                <w:szCs w:val="24"/>
              </w:rPr>
              <w:t xml:space="preserve"> £</w:t>
            </w:r>
            <w:r w:rsidRPr="00520F3A">
              <w:rPr>
                <w:rFonts w:ascii="Calibri" w:eastAsia="Arial" w:hAnsi="Calibri"/>
                <w:color w:val="000000" w:themeColor="text1"/>
                <w:sz w:val="24"/>
                <w:szCs w:val="24"/>
              </w:rPr>
              <w:t>4.50</w:t>
            </w:r>
          </w:p>
        </w:tc>
        <w:tc>
          <w:tcPr>
            <w:tcW w:w="247" w:type="dxa"/>
          </w:tcPr>
          <w:p w14:paraId="3689D4D8" w14:textId="7C1F0705" w:rsidR="00E92096" w:rsidRPr="00520F3A" w:rsidRDefault="00E92096" w:rsidP="00E92096">
            <w:pPr>
              <w:pStyle w:val="NoSpacing"/>
              <w:cnfStyle w:val="000000100000" w:firstRow="0" w:lastRow="0" w:firstColumn="0" w:lastColumn="0" w:oddVBand="0" w:evenVBand="0" w:oddHBand="1" w:evenHBand="0" w:firstRowFirstColumn="0" w:firstRowLastColumn="0" w:lastRowFirstColumn="0" w:lastRowLastColumn="0"/>
              <w:rPr>
                <w:rFonts w:ascii="Calibri" w:eastAsia="Arial" w:hAnsi="Calibri"/>
                <w:color w:val="000000" w:themeColor="text1"/>
                <w:spacing w:val="-1"/>
                <w:sz w:val="24"/>
                <w:szCs w:val="24"/>
              </w:rPr>
            </w:pPr>
            <w:r w:rsidRPr="00520F3A">
              <w:rPr>
                <w:rFonts w:ascii="Calibri" w:eastAsia="Arial" w:hAnsi="Calibri"/>
                <w:color w:val="000000" w:themeColor="text1"/>
                <w:sz w:val="24"/>
                <w:szCs w:val="24"/>
              </w:rPr>
              <w:t>=</w:t>
            </w:r>
          </w:p>
        </w:tc>
        <w:tc>
          <w:tcPr>
            <w:tcW w:w="1024" w:type="dxa"/>
          </w:tcPr>
          <w:p w14:paraId="5B2DD890" w14:textId="6958A017" w:rsidR="00E92096" w:rsidRPr="00520F3A" w:rsidRDefault="00E92096" w:rsidP="00E92096">
            <w:pPr>
              <w:pStyle w:val="NoSpacing"/>
              <w:cnfStyle w:val="000000100000" w:firstRow="0" w:lastRow="0" w:firstColumn="0" w:lastColumn="0" w:oddVBand="0" w:evenVBand="0" w:oddHBand="1" w:evenHBand="0" w:firstRowFirstColumn="0" w:firstRowLastColumn="0" w:lastRowFirstColumn="0" w:lastRowLastColumn="0"/>
              <w:rPr>
                <w:rFonts w:ascii="Calibri" w:eastAsia="Arial" w:hAnsi="Calibri"/>
                <w:color w:val="000000" w:themeColor="text1"/>
                <w:spacing w:val="-1"/>
                <w:sz w:val="24"/>
                <w:szCs w:val="24"/>
              </w:rPr>
            </w:pPr>
            <w:r w:rsidRPr="00520F3A">
              <w:rPr>
                <w:rFonts w:ascii="Calibri" w:eastAsia="Arial" w:hAnsi="Calibri"/>
                <w:color w:val="000000" w:themeColor="text1"/>
                <w:spacing w:val="-1"/>
                <w:sz w:val="24"/>
                <w:szCs w:val="24"/>
              </w:rPr>
              <w:t>£</w:t>
            </w:r>
            <w:r w:rsidRPr="00520F3A">
              <w:rPr>
                <w:rFonts w:ascii="Calibri" w:eastAsia="Arial" w:hAnsi="Calibri"/>
                <w:color w:val="000000" w:themeColor="text1"/>
                <w:sz w:val="24"/>
                <w:szCs w:val="24"/>
              </w:rPr>
              <w:t>29.50</w:t>
            </w:r>
          </w:p>
        </w:tc>
        <w:tc>
          <w:tcPr>
            <w:tcW w:w="1620" w:type="dxa"/>
          </w:tcPr>
          <w:p w14:paraId="3F1E3EC6" w14:textId="3F32C9D8" w:rsidR="00E92096" w:rsidRPr="00520F3A" w:rsidRDefault="00E92096" w:rsidP="00E92096">
            <w:pPr>
              <w:pStyle w:val="NoSpacing"/>
              <w:cnfStyle w:val="000000100000" w:firstRow="0" w:lastRow="0" w:firstColumn="0" w:lastColumn="0" w:oddVBand="0" w:evenVBand="0" w:oddHBand="1" w:evenHBand="0" w:firstRowFirstColumn="0" w:firstRowLastColumn="0" w:lastRowFirstColumn="0" w:lastRowLastColumn="0"/>
              <w:rPr>
                <w:rFonts w:ascii="Calibri" w:eastAsia="Arial" w:hAnsi="Calibri"/>
                <w:color w:val="000000" w:themeColor="text1"/>
                <w:spacing w:val="-1"/>
                <w:sz w:val="24"/>
                <w:szCs w:val="24"/>
              </w:rPr>
            </w:pPr>
            <w:r w:rsidRPr="00520F3A">
              <w:rPr>
                <w:rFonts w:ascii="Calibri" w:eastAsia="Arial" w:hAnsi="Calibri"/>
                <w:color w:val="000000" w:themeColor="text1"/>
                <w:spacing w:val="-1"/>
                <w:sz w:val="24"/>
                <w:szCs w:val="24"/>
              </w:rPr>
              <w:t>£20 + £</w:t>
            </w:r>
            <w:r w:rsidRPr="00520F3A">
              <w:rPr>
                <w:rFonts w:ascii="Calibri" w:eastAsia="Arial" w:hAnsi="Calibri"/>
                <w:color w:val="000000" w:themeColor="text1"/>
                <w:sz w:val="24"/>
                <w:szCs w:val="24"/>
              </w:rPr>
              <w:t>4.50</w:t>
            </w:r>
          </w:p>
        </w:tc>
        <w:tc>
          <w:tcPr>
            <w:tcW w:w="270" w:type="dxa"/>
          </w:tcPr>
          <w:p w14:paraId="37769670" w14:textId="46ADB46F" w:rsidR="00E92096" w:rsidRPr="00520F3A" w:rsidRDefault="00E92096" w:rsidP="00E92096">
            <w:pPr>
              <w:pStyle w:val="NoSpacing"/>
              <w:cnfStyle w:val="000000100000" w:firstRow="0" w:lastRow="0" w:firstColumn="0" w:lastColumn="0" w:oddVBand="0" w:evenVBand="0" w:oddHBand="1" w:evenHBand="0" w:firstRowFirstColumn="0" w:firstRowLastColumn="0" w:lastRowFirstColumn="0" w:lastRowLastColumn="0"/>
              <w:rPr>
                <w:rFonts w:ascii="Calibri" w:eastAsia="Arial" w:hAnsi="Calibri"/>
                <w:color w:val="000000" w:themeColor="text1"/>
                <w:spacing w:val="-1"/>
                <w:sz w:val="24"/>
                <w:szCs w:val="24"/>
              </w:rPr>
            </w:pPr>
            <w:r w:rsidRPr="00520F3A">
              <w:rPr>
                <w:rFonts w:ascii="Calibri" w:eastAsia="Arial" w:hAnsi="Calibri"/>
                <w:color w:val="000000" w:themeColor="text1"/>
                <w:spacing w:val="-1"/>
                <w:sz w:val="24"/>
                <w:szCs w:val="24"/>
              </w:rPr>
              <w:t>=</w:t>
            </w:r>
          </w:p>
        </w:tc>
        <w:tc>
          <w:tcPr>
            <w:tcW w:w="990" w:type="dxa"/>
          </w:tcPr>
          <w:p w14:paraId="58B4CBDE" w14:textId="65BD7E3A" w:rsidR="00E92096" w:rsidRPr="00520F3A" w:rsidRDefault="00E92096" w:rsidP="00E92096">
            <w:pPr>
              <w:pStyle w:val="NoSpacing"/>
              <w:cnfStyle w:val="000000100000" w:firstRow="0" w:lastRow="0" w:firstColumn="0" w:lastColumn="0" w:oddVBand="0" w:evenVBand="0" w:oddHBand="1" w:evenHBand="0" w:firstRowFirstColumn="0" w:firstRowLastColumn="0" w:lastRowFirstColumn="0" w:lastRowLastColumn="0"/>
              <w:rPr>
                <w:rFonts w:ascii="Calibri" w:eastAsia="Arial" w:hAnsi="Calibri"/>
                <w:color w:val="000000" w:themeColor="text1"/>
                <w:spacing w:val="-1"/>
                <w:sz w:val="24"/>
                <w:szCs w:val="24"/>
              </w:rPr>
            </w:pPr>
            <w:r w:rsidRPr="00520F3A">
              <w:rPr>
                <w:rFonts w:ascii="Calibri" w:eastAsia="Arial" w:hAnsi="Calibri"/>
                <w:color w:val="000000" w:themeColor="text1"/>
                <w:spacing w:val="-1"/>
                <w:sz w:val="24"/>
                <w:szCs w:val="24"/>
              </w:rPr>
              <w:t>£2</w:t>
            </w:r>
            <w:r w:rsidRPr="00520F3A">
              <w:rPr>
                <w:rFonts w:ascii="Calibri" w:eastAsia="Arial" w:hAnsi="Calibri"/>
                <w:color w:val="000000" w:themeColor="text1"/>
                <w:sz w:val="24"/>
                <w:szCs w:val="24"/>
              </w:rPr>
              <w:t>4.50</w:t>
            </w:r>
          </w:p>
        </w:tc>
        <w:tc>
          <w:tcPr>
            <w:tcW w:w="990" w:type="dxa"/>
          </w:tcPr>
          <w:p w14:paraId="2AFDE415" w14:textId="6DA5F602" w:rsidR="00E92096" w:rsidRPr="00520F3A" w:rsidRDefault="00E92096" w:rsidP="00E92096">
            <w:pPr>
              <w:pStyle w:val="NoSpacing"/>
              <w:cnfStyle w:val="000000100000" w:firstRow="0" w:lastRow="0" w:firstColumn="0" w:lastColumn="0" w:oddVBand="0" w:evenVBand="0" w:oddHBand="1" w:evenHBand="0" w:firstRowFirstColumn="0" w:firstRowLastColumn="0" w:lastRowFirstColumn="0" w:lastRowLastColumn="0"/>
              <w:rPr>
                <w:rFonts w:ascii="Calibri" w:eastAsia="Arial" w:hAnsi="Calibri"/>
                <w:color w:val="000000" w:themeColor="text1"/>
                <w:sz w:val="24"/>
                <w:szCs w:val="24"/>
              </w:rPr>
            </w:pPr>
            <w:r w:rsidRPr="00520F3A">
              <w:rPr>
                <w:rFonts w:ascii="Calibri" w:eastAsia="Arial" w:hAnsi="Calibri"/>
                <w:color w:val="000000" w:themeColor="text1"/>
                <w:spacing w:val="-1"/>
                <w:sz w:val="24"/>
                <w:szCs w:val="24"/>
              </w:rPr>
              <w:t>£</w:t>
            </w:r>
            <w:r w:rsidRPr="00520F3A">
              <w:rPr>
                <w:rFonts w:ascii="Calibri" w:eastAsia="Arial" w:hAnsi="Calibri"/>
                <w:color w:val="000000" w:themeColor="text1"/>
                <w:sz w:val="24"/>
                <w:szCs w:val="24"/>
              </w:rPr>
              <w:t>4.50</w:t>
            </w:r>
          </w:p>
        </w:tc>
        <w:tc>
          <w:tcPr>
            <w:tcW w:w="1140" w:type="dxa"/>
          </w:tcPr>
          <w:p w14:paraId="04337AFA" w14:textId="12DBAB88" w:rsidR="00E92096" w:rsidRPr="00520F3A" w:rsidRDefault="00E92096" w:rsidP="00E92096">
            <w:pPr>
              <w:pStyle w:val="NoSpacing"/>
              <w:cnfStyle w:val="000000100000" w:firstRow="0" w:lastRow="0" w:firstColumn="0" w:lastColumn="0" w:oddVBand="0" w:evenVBand="0" w:oddHBand="1" w:evenHBand="0" w:firstRowFirstColumn="0" w:firstRowLastColumn="0" w:lastRowFirstColumn="0" w:lastRowLastColumn="0"/>
              <w:rPr>
                <w:rFonts w:ascii="Calibri" w:eastAsia="Arial" w:hAnsi="Calibri"/>
                <w:color w:val="000000" w:themeColor="text1"/>
                <w:sz w:val="24"/>
                <w:szCs w:val="24"/>
              </w:rPr>
            </w:pPr>
            <w:r w:rsidRPr="00520F3A">
              <w:rPr>
                <w:rFonts w:ascii="Calibri" w:eastAsia="Arial" w:hAnsi="Calibri"/>
                <w:color w:val="000000" w:themeColor="text1"/>
                <w:spacing w:val="-1"/>
                <w:sz w:val="24"/>
                <w:szCs w:val="24"/>
              </w:rPr>
              <w:t>£</w:t>
            </w:r>
            <w:r w:rsidRPr="00520F3A">
              <w:rPr>
                <w:rFonts w:ascii="Calibri" w:eastAsia="Arial" w:hAnsi="Calibri"/>
                <w:color w:val="000000" w:themeColor="text1"/>
                <w:sz w:val="24"/>
                <w:szCs w:val="24"/>
              </w:rPr>
              <w:t>4.50</w:t>
            </w:r>
          </w:p>
        </w:tc>
      </w:tr>
      <w:tr w:rsidR="00E92096" w:rsidRPr="00520F3A" w14:paraId="1FA6470C" w14:textId="460180CB" w:rsidTr="003B1ED8">
        <w:trPr>
          <w:trHeight w:val="322"/>
        </w:trPr>
        <w:tc>
          <w:tcPr>
            <w:cnfStyle w:val="001000000000" w:firstRow="0" w:lastRow="0" w:firstColumn="1" w:lastColumn="0" w:oddVBand="0" w:evenVBand="0" w:oddHBand="0" w:evenHBand="0" w:firstRowFirstColumn="0" w:firstRowLastColumn="0" w:lastRowFirstColumn="0" w:lastRowLastColumn="0"/>
            <w:tcW w:w="2561" w:type="dxa"/>
          </w:tcPr>
          <w:p w14:paraId="1D242366" w14:textId="4565E4AA" w:rsidR="00E92096" w:rsidRPr="00520F3A" w:rsidRDefault="00E92096" w:rsidP="00E92096">
            <w:pPr>
              <w:ind w:firstLine="0"/>
              <w:rPr>
                <w:rFonts w:ascii="Calibri" w:eastAsia="Arial" w:hAnsi="Calibri" w:cs="Calibri"/>
                <w:b w:val="0"/>
                <w:bCs w:val="0"/>
                <w:color w:val="000000" w:themeColor="text1"/>
                <w:sz w:val="24"/>
                <w:szCs w:val="24"/>
              </w:rPr>
            </w:pPr>
            <w:r w:rsidRPr="00520F3A">
              <w:rPr>
                <w:rFonts w:ascii="Calibri" w:eastAsia="Arial" w:hAnsi="Calibri" w:cs="Calibri"/>
                <w:b w:val="0"/>
                <w:bCs w:val="0"/>
                <w:color w:val="000000" w:themeColor="text1"/>
                <w:sz w:val="24"/>
                <w:szCs w:val="24"/>
              </w:rPr>
              <w:t xml:space="preserve">Less: Cost/unit of </w:t>
            </w:r>
            <w:proofErr w:type="spellStart"/>
            <w:r w:rsidRPr="00520F3A">
              <w:rPr>
                <w:rFonts w:ascii="Calibri" w:eastAsia="Arial" w:hAnsi="Calibri" w:cs="Calibri"/>
                <w:b w:val="0"/>
                <w:bCs w:val="0"/>
                <w:color w:val="000000" w:themeColor="text1"/>
                <w:sz w:val="24"/>
                <w:szCs w:val="24"/>
              </w:rPr>
              <w:t>famaQ</w:t>
            </w:r>
            <w:proofErr w:type="spellEnd"/>
            <w:r w:rsidRPr="00520F3A">
              <w:rPr>
                <w:rFonts w:ascii="Calibri" w:eastAsia="Arial" w:hAnsi="Calibri" w:cs="Calibri"/>
                <w:b w:val="0"/>
                <w:bCs w:val="0"/>
                <w:color w:val="000000" w:themeColor="text1"/>
                <w:sz w:val="24"/>
                <w:szCs w:val="24"/>
              </w:rPr>
              <w:t xml:space="preserve"> made in-house</w:t>
            </w:r>
          </w:p>
        </w:tc>
        <w:tc>
          <w:tcPr>
            <w:tcW w:w="1653" w:type="dxa"/>
          </w:tcPr>
          <w:p w14:paraId="0E6EC8E3" w14:textId="620024CC" w:rsidR="00E92096" w:rsidRPr="00520F3A" w:rsidRDefault="00E92096" w:rsidP="00E92096">
            <w:pPr>
              <w:pStyle w:val="NoSpacing"/>
              <w:cnfStyle w:val="000000000000" w:firstRow="0" w:lastRow="0" w:firstColumn="0" w:lastColumn="0" w:oddVBand="0" w:evenVBand="0" w:oddHBand="0" w:evenHBand="0" w:firstRowFirstColumn="0" w:firstRowLastColumn="0" w:lastRowFirstColumn="0" w:lastRowLastColumn="0"/>
              <w:rPr>
                <w:rFonts w:ascii="Calibri" w:eastAsia="Arial" w:hAnsi="Calibri"/>
                <w:color w:val="000000" w:themeColor="text1"/>
                <w:spacing w:val="-1"/>
                <w:sz w:val="24"/>
                <w:szCs w:val="24"/>
              </w:rPr>
            </w:pPr>
            <w:r w:rsidRPr="00520F3A">
              <w:rPr>
                <w:rFonts w:ascii="Calibri" w:eastAsia="Arial" w:hAnsi="Calibri"/>
                <w:color w:val="000000" w:themeColor="text1"/>
                <w:spacing w:val="-1"/>
                <w:sz w:val="24"/>
                <w:szCs w:val="24"/>
              </w:rPr>
              <w:t>£</w:t>
            </w:r>
            <w:r w:rsidRPr="00520F3A">
              <w:rPr>
                <w:rFonts w:ascii="Calibri" w:eastAsia="Arial" w:hAnsi="Calibri"/>
                <w:color w:val="000000" w:themeColor="text1"/>
                <w:sz w:val="24"/>
                <w:szCs w:val="24"/>
              </w:rPr>
              <w:t xml:space="preserve">29.50 - </w:t>
            </w:r>
            <w:r w:rsidRPr="00520F3A">
              <w:rPr>
                <w:rFonts w:ascii="Calibri" w:eastAsia="Arial" w:hAnsi="Calibri"/>
                <w:color w:val="000000" w:themeColor="text1"/>
                <w:spacing w:val="-1"/>
                <w:sz w:val="24"/>
                <w:szCs w:val="24"/>
              </w:rPr>
              <w:t>£</w:t>
            </w:r>
            <w:r w:rsidRPr="00520F3A">
              <w:rPr>
                <w:rFonts w:ascii="Calibri" w:eastAsia="Arial" w:hAnsi="Calibri"/>
                <w:color w:val="000000" w:themeColor="text1"/>
                <w:sz w:val="24"/>
                <w:szCs w:val="24"/>
              </w:rPr>
              <w:t>3</w:t>
            </w:r>
          </w:p>
        </w:tc>
        <w:tc>
          <w:tcPr>
            <w:tcW w:w="247" w:type="dxa"/>
          </w:tcPr>
          <w:p w14:paraId="71662ACC" w14:textId="40B3F7CA" w:rsidR="00E92096" w:rsidRPr="00520F3A" w:rsidRDefault="00E92096" w:rsidP="00E92096">
            <w:pPr>
              <w:pStyle w:val="NoSpacing"/>
              <w:cnfStyle w:val="000000000000" w:firstRow="0" w:lastRow="0" w:firstColumn="0" w:lastColumn="0" w:oddVBand="0" w:evenVBand="0" w:oddHBand="0" w:evenHBand="0" w:firstRowFirstColumn="0" w:firstRowLastColumn="0" w:lastRowFirstColumn="0" w:lastRowLastColumn="0"/>
              <w:rPr>
                <w:rFonts w:ascii="Calibri" w:eastAsia="Arial" w:hAnsi="Calibri"/>
                <w:color w:val="000000" w:themeColor="text1"/>
                <w:spacing w:val="-1"/>
                <w:sz w:val="24"/>
                <w:szCs w:val="24"/>
              </w:rPr>
            </w:pPr>
            <w:r w:rsidRPr="00520F3A">
              <w:rPr>
                <w:rFonts w:ascii="Calibri" w:eastAsia="Arial" w:hAnsi="Calibri"/>
                <w:color w:val="000000" w:themeColor="text1"/>
                <w:sz w:val="24"/>
                <w:szCs w:val="24"/>
              </w:rPr>
              <w:t>=</w:t>
            </w:r>
          </w:p>
        </w:tc>
        <w:tc>
          <w:tcPr>
            <w:tcW w:w="1024" w:type="dxa"/>
          </w:tcPr>
          <w:p w14:paraId="29DDE920" w14:textId="34BBD5E3" w:rsidR="00E92096" w:rsidRPr="00520F3A" w:rsidRDefault="00E92096" w:rsidP="00E92096">
            <w:pPr>
              <w:pStyle w:val="NoSpacing"/>
              <w:cnfStyle w:val="000000000000" w:firstRow="0" w:lastRow="0" w:firstColumn="0" w:lastColumn="0" w:oddVBand="0" w:evenVBand="0" w:oddHBand="0" w:evenHBand="0" w:firstRowFirstColumn="0" w:firstRowLastColumn="0" w:lastRowFirstColumn="0" w:lastRowLastColumn="0"/>
              <w:rPr>
                <w:rFonts w:ascii="Calibri" w:eastAsia="Arial" w:hAnsi="Calibri"/>
                <w:color w:val="000000" w:themeColor="text1"/>
                <w:spacing w:val="-1"/>
                <w:sz w:val="24"/>
                <w:szCs w:val="24"/>
              </w:rPr>
            </w:pPr>
            <w:r w:rsidRPr="00520F3A">
              <w:rPr>
                <w:rFonts w:ascii="Calibri" w:eastAsia="Arial" w:hAnsi="Calibri"/>
                <w:color w:val="000000" w:themeColor="text1"/>
                <w:spacing w:val="-1"/>
                <w:sz w:val="24"/>
                <w:szCs w:val="24"/>
              </w:rPr>
              <w:t>£26.50</w:t>
            </w:r>
          </w:p>
        </w:tc>
        <w:tc>
          <w:tcPr>
            <w:tcW w:w="1620" w:type="dxa"/>
          </w:tcPr>
          <w:p w14:paraId="6C193622" w14:textId="4BB2CDBB" w:rsidR="00E92096" w:rsidRPr="00520F3A" w:rsidRDefault="00E92096" w:rsidP="00E92096">
            <w:pPr>
              <w:pStyle w:val="NoSpacing"/>
              <w:cnfStyle w:val="000000000000" w:firstRow="0" w:lastRow="0" w:firstColumn="0" w:lastColumn="0" w:oddVBand="0" w:evenVBand="0" w:oddHBand="0" w:evenHBand="0" w:firstRowFirstColumn="0" w:firstRowLastColumn="0" w:lastRowFirstColumn="0" w:lastRowLastColumn="0"/>
              <w:rPr>
                <w:rFonts w:ascii="Calibri" w:eastAsia="Arial" w:hAnsi="Calibri"/>
                <w:color w:val="000000" w:themeColor="text1"/>
                <w:spacing w:val="-1"/>
                <w:sz w:val="24"/>
                <w:szCs w:val="24"/>
              </w:rPr>
            </w:pPr>
            <w:r w:rsidRPr="00520F3A">
              <w:rPr>
                <w:rFonts w:ascii="Calibri" w:eastAsia="Arial" w:hAnsi="Calibri"/>
                <w:color w:val="000000" w:themeColor="text1"/>
                <w:spacing w:val="-1"/>
                <w:sz w:val="24"/>
                <w:szCs w:val="24"/>
              </w:rPr>
              <w:t>£</w:t>
            </w:r>
            <w:r w:rsidRPr="00520F3A">
              <w:rPr>
                <w:rFonts w:ascii="Calibri" w:eastAsia="Arial" w:hAnsi="Calibri"/>
                <w:color w:val="000000" w:themeColor="text1"/>
                <w:sz w:val="24"/>
                <w:szCs w:val="24"/>
              </w:rPr>
              <w:t xml:space="preserve">24.50 - </w:t>
            </w:r>
            <w:r w:rsidRPr="00520F3A">
              <w:rPr>
                <w:rFonts w:ascii="Calibri" w:eastAsia="Arial" w:hAnsi="Calibri"/>
                <w:color w:val="000000" w:themeColor="text1"/>
                <w:spacing w:val="-1"/>
                <w:sz w:val="24"/>
                <w:szCs w:val="24"/>
              </w:rPr>
              <w:t>£</w:t>
            </w:r>
            <w:r w:rsidRPr="00520F3A">
              <w:rPr>
                <w:rFonts w:ascii="Calibri" w:eastAsia="Arial" w:hAnsi="Calibri"/>
                <w:color w:val="000000" w:themeColor="text1"/>
                <w:sz w:val="24"/>
                <w:szCs w:val="24"/>
              </w:rPr>
              <w:t>3</w:t>
            </w:r>
          </w:p>
        </w:tc>
        <w:tc>
          <w:tcPr>
            <w:tcW w:w="270" w:type="dxa"/>
          </w:tcPr>
          <w:p w14:paraId="5A0D77C7" w14:textId="7A54606A" w:rsidR="00E92096" w:rsidRPr="00520F3A" w:rsidRDefault="00E92096" w:rsidP="00E92096">
            <w:pPr>
              <w:pStyle w:val="NoSpacing"/>
              <w:cnfStyle w:val="000000000000" w:firstRow="0" w:lastRow="0" w:firstColumn="0" w:lastColumn="0" w:oddVBand="0" w:evenVBand="0" w:oddHBand="0" w:evenHBand="0" w:firstRowFirstColumn="0" w:firstRowLastColumn="0" w:lastRowFirstColumn="0" w:lastRowLastColumn="0"/>
              <w:rPr>
                <w:rFonts w:ascii="Calibri" w:eastAsia="Arial" w:hAnsi="Calibri"/>
                <w:color w:val="000000" w:themeColor="text1"/>
                <w:spacing w:val="-1"/>
                <w:sz w:val="24"/>
                <w:szCs w:val="24"/>
              </w:rPr>
            </w:pPr>
            <w:r w:rsidRPr="00520F3A">
              <w:rPr>
                <w:rFonts w:ascii="Calibri" w:eastAsia="Arial" w:hAnsi="Calibri"/>
                <w:color w:val="000000" w:themeColor="text1"/>
                <w:spacing w:val="-1"/>
                <w:sz w:val="24"/>
                <w:szCs w:val="24"/>
              </w:rPr>
              <w:t>=</w:t>
            </w:r>
          </w:p>
        </w:tc>
        <w:tc>
          <w:tcPr>
            <w:tcW w:w="990" w:type="dxa"/>
          </w:tcPr>
          <w:p w14:paraId="4B1D7538" w14:textId="1BD3B99A" w:rsidR="00E92096" w:rsidRPr="00520F3A" w:rsidRDefault="00E92096" w:rsidP="00E92096">
            <w:pPr>
              <w:pStyle w:val="NoSpacing"/>
              <w:cnfStyle w:val="000000000000" w:firstRow="0" w:lastRow="0" w:firstColumn="0" w:lastColumn="0" w:oddVBand="0" w:evenVBand="0" w:oddHBand="0" w:evenHBand="0" w:firstRowFirstColumn="0" w:firstRowLastColumn="0" w:lastRowFirstColumn="0" w:lastRowLastColumn="0"/>
              <w:rPr>
                <w:rFonts w:ascii="Calibri" w:eastAsia="Arial" w:hAnsi="Calibri"/>
                <w:color w:val="000000" w:themeColor="text1"/>
                <w:spacing w:val="-1"/>
                <w:sz w:val="24"/>
                <w:szCs w:val="24"/>
              </w:rPr>
            </w:pPr>
            <w:r w:rsidRPr="00520F3A">
              <w:rPr>
                <w:rFonts w:ascii="Calibri" w:eastAsia="Arial" w:hAnsi="Calibri"/>
                <w:color w:val="000000" w:themeColor="text1"/>
                <w:spacing w:val="-1"/>
                <w:sz w:val="24"/>
                <w:szCs w:val="24"/>
              </w:rPr>
              <w:t>£21.50</w:t>
            </w:r>
          </w:p>
        </w:tc>
        <w:tc>
          <w:tcPr>
            <w:tcW w:w="990" w:type="dxa"/>
          </w:tcPr>
          <w:p w14:paraId="4426CD7F" w14:textId="77777777" w:rsidR="00E92096" w:rsidRPr="00520F3A" w:rsidRDefault="00E92096" w:rsidP="00E92096">
            <w:pPr>
              <w:pStyle w:val="NoSpacing"/>
              <w:cnfStyle w:val="000000000000" w:firstRow="0" w:lastRow="0" w:firstColumn="0" w:lastColumn="0" w:oddVBand="0" w:evenVBand="0" w:oddHBand="0" w:evenHBand="0" w:firstRowFirstColumn="0" w:firstRowLastColumn="0" w:lastRowFirstColumn="0" w:lastRowLastColumn="0"/>
              <w:rPr>
                <w:rFonts w:ascii="Calibri" w:eastAsia="Arial" w:hAnsi="Calibri"/>
                <w:color w:val="000000" w:themeColor="text1"/>
                <w:spacing w:val="-1"/>
                <w:sz w:val="24"/>
                <w:szCs w:val="24"/>
              </w:rPr>
            </w:pPr>
          </w:p>
        </w:tc>
        <w:tc>
          <w:tcPr>
            <w:tcW w:w="1140" w:type="dxa"/>
          </w:tcPr>
          <w:p w14:paraId="42B6B986" w14:textId="77777777" w:rsidR="00E92096" w:rsidRPr="00520F3A" w:rsidRDefault="00E92096" w:rsidP="00E92096">
            <w:pPr>
              <w:pStyle w:val="NoSpacing"/>
              <w:cnfStyle w:val="000000000000" w:firstRow="0" w:lastRow="0" w:firstColumn="0" w:lastColumn="0" w:oddVBand="0" w:evenVBand="0" w:oddHBand="0" w:evenHBand="0" w:firstRowFirstColumn="0" w:firstRowLastColumn="0" w:lastRowFirstColumn="0" w:lastRowLastColumn="0"/>
              <w:rPr>
                <w:rFonts w:ascii="Calibri" w:eastAsia="Arial" w:hAnsi="Calibri"/>
                <w:color w:val="000000" w:themeColor="text1"/>
                <w:spacing w:val="-1"/>
                <w:sz w:val="24"/>
                <w:szCs w:val="24"/>
              </w:rPr>
            </w:pPr>
          </w:p>
        </w:tc>
      </w:tr>
      <w:tr w:rsidR="00E92096" w:rsidRPr="00520F3A" w14:paraId="429BBDF2" w14:textId="3DBFD6E3" w:rsidTr="003B1ED8">
        <w:trPr>
          <w:cnfStyle w:val="000000100000" w:firstRow="0" w:lastRow="0" w:firstColumn="0" w:lastColumn="0" w:oddVBand="0" w:evenVBand="0" w:oddHBand="1" w:evenHBand="0" w:firstRowFirstColumn="0" w:firstRowLastColumn="0" w:lastRowFirstColumn="0" w:lastRowLastColumn="0"/>
          <w:trHeight w:val="214"/>
        </w:trPr>
        <w:tc>
          <w:tcPr>
            <w:cnfStyle w:val="001000000000" w:firstRow="0" w:lastRow="0" w:firstColumn="1" w:lastColumn="0" w:oddVBand="0" w:evenVBand="0" w:oddHBand="0" w:evenHBand="0" w:firstRowFirstColumn="0" w:firstRowLastColumn="0" w:lastRowFirstColumn="0" w:lastRowLastColumn="0"/>
            <w:tcW w:w="2561" w:type="dxa"/>
          </w:tcPr>
          <w:p w14:paraId="054F6194" w14:textId="2088CF0D" w:rsidR="00E92096" w:rsidRPr="00520F3A" w:rsidRDefault="00E92096" w:rsidP="00E92096">
            <w:pPr>
              <w:ind w:firstLine="0"/>
              <w:rPr>
                <w:rFonts w:ascii="Calibri" w:eastAsia="Arial" w:hAnsi="Calibri" w:cs="Calibri"/>
                <w:b w:val="0"/>
                <w:bCs w:val="0"/>
                <w:color w:val="000000" w:themeColor="text1"/>
                <w:sz w:val="24"/>
                <w:szCs w:val="24"/>
              </w:rPr>
            </w:pPr>
            <w:r w:rsidRPr="00520F3A">
              <w:rPr>
                <w:rFonts w:ascii="Calibri" w:eastAsia="Arial" w:hAnsi="Calibri" w:cs="Calibri"/>
                <w:b w:val="0"/>
                <w:bCs w:val="0"/>
                <w:color w:val="000000" w:themeColor="text1"/>
                <w:sz w:val="24"/>
                <w:szCs w:val="24"/>
              </w:rPr>
              <w:t xml:space="preserve">Contribution Margin if XLG makes </w:t>
            </w:r>
            <w:proofErr w:type="spellStart"/>
            <w:r w:rsidRPr="00520F3A">
              <w:rPr>
                <w:rFonts w:ascii="Calibri" w:eastAsia="Arial" w:hAnsi="Calibri" w:cs="Calibri"/>
                <w:b w:val="0"/>
                <w:bCs w:val="0"/>
                <w:color w:val="000000" w:themeColor="text1"/>
                <w:sz w:val="24"/>
                <w:szCs w:val="24"/>
              </w:rPr>
              <w:t>famaQ</w:t>
            </w:r>
            <w:proofErr w:type="spellEnd"/>
            <w:r w:rsidRPr="00520F3A">
              <w:rPr>
                <w:rFonts w:ascii="Calibri" w:eastAsia="Arial" w:hAnsi="Calibri" w:cs="Calibri"/>
                <w:b w:val="0"/>
                <w:bCs w:val="0"/>
                <w:color w:val="000000" w:themeColor="text1"/>
                <w:sz w:val="24"/>
                <w:szCs w:val="24"/>
              </w:rPr>
              <w:t xml:space="preserve"> in-house</w:t>
            </w:r>
          </w:p>
        </w:tc>
        <w:tc>
          <w:tcPr>
            <w:tcW w:w="1653" w:type="dxa"/>
          </w:tcPr>
          <w:p w14:paraId="635CDE2D" w14:textId="77777777" w:rsidR="003966ED" w:rsidRDefault="003966ED" w:rsidP="00E92096">
            <w:pPr>
              <w:pStyle w:val="NoSpacing"/>
              <w:cnfStyle w:val="000000100000" w:firstRow="0" w:lastRow="0" w:firstColumn="0" w:lastColumn="0" w:oddVBand="0" w:evenVBand="0" w:oddHBand="1" w:evenHBand="0" w:firstRowFirstColumn="0" w:firstRowLastColumn="0" w:lastRowFirstColumn="0" w:lastRowLastColumn="0"/>
              <w:rPr>
                <w:rFonts w:ascii="Calibri" w:eastAsia="Arial" w:hAnsi="Calibri"/>
                <w:b/>
                <w:bCs/>
                <w:color w:val="000000" w:themeColor="text1"/>
                <w:spacing w:val="-1"/>
                <w:sz w:val="24"/>
                <w:szCs w:val="24"/>
              </w:rPr>
            </w:pPr>
          </w:p>
          <w:p w14:paraId="515F1C71" w14:textId="5EC915F9" w:rsidR="00E92096" w:rsidRPr="00520F3A" w:rsidRDefault="00E92096" w:rsidP="00E92096">
            <w:pPr>
              <w:pStyle w:val="NoSpacing"/>
              <w:cnfStyle w:val="000000100000" w:firstRow="0" w:lastRow="0" w:firstColumn="0" w:lastColumn="0" w:oddVBand="0" w:evenVBand="0" w:oddHBand="1" w:evenHBand="0" w:firstRowFirstColumn="0" w:firstRowLastColumn="0" w:lastRowFirstColumn="0" w:lastRowLastColumn="0"/>
              <w:rPr>
                <w:rFonts w:ascii="Calibri" w:eastAsia="Arial" w:hAnsi="Calibri"/>
                <w:b/>
                <w:bCs/>
                <w:color w:val="000000" w:themeColor="text1"/>
                <w:spacing w:val="-1"/>
                <w:sz w:val="24"/>
                <w:szCs w:val="24"/>
              </w:rPr>
            </w:pPr>
            <w:r w:rsidRPr="00520F3A">
              <w:rPr>
                <w:rFonts w:ascii="Calibri" w:eastAsia="Arial" w:hAnsi="Calibri"/>
                <w:b/>
                <w:bCs/>
                <w:color w:val="000000" w:themeColor="text1"/>
                <w:spacing w:val="-1"/>
                <w:sz w:val="24"/>
                <w:szCs w:val="24"/>
              </w:rPr>
              <w:t>£26.50</w:t>
            </w:r>
          </w:p>
        </w:tc>
        <w:tc>
          <w:tcPr>
            <w:tcW w:w="247" w:type="dxa"/>
          </w:tcPr>
          <w:p w14:paraId="5FD36EFA" w14:textId="77777777" w:rsidR="00E92096" w:rsidRPr="00520F3A" w:rsidRDefault="00E92096" w:rsidP="00E92096">
            <w:pPr>
              <w:pStyle w:val="NoSpacing"/>
              <w:cnfStyle w:val="000000100000" w:firstRow="0" w:lastRow="0" w:firstColumn="0" w:lastColumn="0" w:oddVBand="0" w:evenVBand="0" w:oddHBand="1" w:evenHBand="0" w:firstRowFirstColumn="0" w:firstRowLastColumn="0" w:lastRowFirstColumn="0" w:lastRowLastColumn="0"/>
              <w:rPr>
                <w:rFonts w:ascii="Calibri" w:eastAsia="Arial" w:hAnsi="Calibri"/>
                <w:b/>
                <w:bCs/>
                <w:color w:val="000000" w:themeColor="text1"/>
                <w:spacing w:val="-1"/>
                <w:sz w:val="24"/>
                <w:szCs w:val="24"/>
              </w:rPr>
            </w:pPr>
          </w:p>
        </w:tc>
        <w:tc>
          <w:tcPr>
            <w:tcW w:w="1024" w:type="dxa"/>
          </w:tcPr>
          <w:p w14:paraId="25C39FC7" w14:textId="53117572" w:rsidR="00E92096" w:rsidRPr="00520F3A" w:rsidRDefault="00E92096" w:rsidP="00E92096">
            <w:pPr>
              <w:pStyle w:val="NoSpacing"/>
              <w:cnfStyle w:val="000000100000" w:firstRow="0" w:lastRow="0" w:firstColumn="0" w:lastColumn="0" w:oddVBand="0" w:evenVBand="0" w:oddHBand="1" w:evenHBand="0" w:firstRowFirstColumn="0" w:firstRowLastColumn="0" w:lastRowFirstColumn="0" w:lastRowLastColumn="0"/>
              <w:rPr>
                <w:rFonts w:ascii="Calibri" w:eastAsia="Arial" w:hAnsi="Calibri"/>
                <w:b/>
                <w:bCs/>
                <w:color w:val="000000" w:themeColor="text1"/>
                <w:spacing w:val="-1"/>
                <w:sz w:val="24"/>
                <w:szCs w:val="24"/>
              </w:rPr>
            </w:pPr>
          </w:p>
        </w:tc>
        <w:tc>
          <w:tcPr>
            <w:tcW w:w="1620" w:type="dxa"/>
          </w:tcPr>
          <w:p w14:paraId="6833F29F" w14:textId="77777777" w:rsidR="00E92096" w:rsidRPr="00520F3A" w:rsidRDefault="00E92096" w:rsidP="00E92096">
            <w:pPr>
              <w:pStyle w:val="NoSpacing"/>
              <w:cnfStyle w:val="000000100000" w:firstRow="0" w:lastRow="0" w:firstColumn="0" w:lastColumn="0" w:oddVBand="0" w:evenVBand="0" w:oddHBand="1" w:evenHBand="0" w:firstRowFirstColumn="0" w:firstRowLastColumn="0" w:lastRowFirstColumn="0" w:lastRowLastColumn="0"/>
              <w:rPr>
                <w:rFonts w:ascii="Calibri" w:eastAsia="Arial" w:hAnsi="Calibri"/>
                <w:b/>
                <w:bCs/>
                <w:color w:val="000000" w:themeColor="text1"/>
                <w:spacing w:val="-1"/>
                <w:sz w:val="24"/>
                <w:szCs w:val="24"/>
              </w:rPr>
            </w:pPr>
          </w:p>
        </w:tc>
        <w:tc>
          <w:tcPr>
            <w:tcW w:w="270" w:type="dxa"/>
          </w:tcPr>
          <w:p w14:paraId="7F582E23" w14:textId="26DC3041" w:rsidR="00E92096" w:rsidRPr="00520F3A" w:rsidRDefault="00E92096" w:rsidP="00E92096">
            <w:pPr>
              <w:pStyle w:val="NoSpacing"/>
              <w:cnfStyle w:val="000000100000" w:firstRow="0" w:lastRow="0" w:firstColumn="0" w:lastColumn="0" w:oddVBand="0" w:evenVBand="0" w:oddHBand="1" w:evenHBand="0" w:firstRowFirstColumn="0" w:firstRowLastColumn="0" w:lastRowFirstColumn="0" w:lastRowLastColumn="0"/>
              <w:rPr>
                <w:rFonts w:ascii="Calibri" w:eastAsia="Arial" w:hAnsi="Calibri"/>
                <w:b/>
                <w:bCs/>
                <w:color w:val="000000" w:themeColor="text1"/>
                <w:spacing w:val="-1"/>
                <w:sz w:val="24"/>
                <w:szCs w:val="24"/>
              </w:rPr>
            </w:pPr>
          </w:p>
        </w:tc>
        <w:tc>
          <w:tcPr>
            <w:tcW w:w="990" w:type="dxa"/>
          </w:tcPr>
          <w:p w14:paraId="12CB83FF" w14:textId="77777777" w:rsidR="003966ED" w:rsidRDefault="003966ED" w:rsidP="00E92096">
            <w:pPr>
              <w:pStyle w:val="NoSpacing"/>
              <w:cnfStyle w:val="000000100000" w:firstRow="0" w:lastRow="0" w:firstColumn="0" w:lastColumn="0" w:oddVBand="0" w:evenVBand="0" w:oddHBand="1" w:evenHBand="0" w:firstRowFirstColumn="0" w:firstRowLastColumn="0" w:lastRowFirstColumn="0" w:lastRowLastColumn="0"/>
              <w:rPr>
                <w:rFonts w:ascii="Calibri" w:eastAsia="Arial" w:hAnsi="Calibri"/>
                <w:b/>
                <w:bCs/>
                <w:color w:val="000000" w:themeColor="text1"/>
                <w:spacing w:val="-1"/>
                <w:sz w:val="24"/>
                <w:szCs w:val="24"/>
              </w:rPr>
            </w:pPr>
          </w:p>
          <w:p w14:paraId="48D3054D" w14:textId="7CC453B0" w:rsidR="00E92096" w:rsidRPr="00520F3A" w:rsidRDefault="00E92096" w:rsidP="00E92096">
            <w:pPr>
              <w:pStyle w:val="NoSpacing"/>
              <w:cnfStyle w:val="000000100000" w:firstRow="0" w:lastRow="0" w:firstColumn="0" w:lastColumn="0" w:oddVBand="0" w:evenVBand="0" w:oddHBand="1" w:evenHBand="0" w:firstRowFirstColumn="0" w:firstRowLastColumn="0" w:lastRowFirstColumn="0" w:lastRowLastColumn="0"/>
              <w:rPr>
                <w:rFonts w:ascii="Calibri" w:eastAsia="Arial" w:hAnsi="Calibri"/>
                <w:b/>
                <w:bCs/>
                <w:color w:val="000000" w:themeColor="text1"/>
                <w:spacing w:val="-1"/>
                <w:sz w:val="24"/>
                <w:szCs w:val="24"/>
              </w:rPr>
            </w:pPr>
            <w:r w:rsidRPr="00520F3A">
              <w:rPr>
                <w:rFonts w:ascii="Calibri" w:eastAsia="Arial" w:hAnsi="Calibri"/>
                <w:b/>
                <w:bCs/>
                <w:color w:val="000000" w:themeColor="text1"/>
                <w:spacing w:val="-1"/>
                <w:sz w:val="24"/>
                <w:szCs w:val="24"/>
              </w:rPr>
              <w:t>£21.50</w:t>
            </w:r>
          </w:p>
        </w:tc>
        <w:tc>
          <w:tcPr>
            <w:tcW w:w="990" w:type="dxa"/>
          </w:tcPr>
          <w:p w14:paraId="4AB8BC9A" w14:textId="77777777" w:rsidR="003966ED" w:rsidRDefault="003966ED" w:rsidP="00E92096">
            <w:pPr>
              <w:pStyle w:val="NoSpacing"/>
              <w:cnfStyle w:val="000000100000" w:firstRow="0" w:lastRow="0" w:firstColumn="0" w:lastColumn="0" w:oddVBand="0" w:evenVBand="0" w:oddHBand="1" w:evenHBand="0" w:firstRowFirstColumn="0" w:firstRowLastColumn="0" w:lastRowFirstColumn="0" w:lastRowLastColumn="0"/>
              <w:rPr>
                <w:rFonts w:ascii="Calibri" w:eastAsia="Arial" w:hAnsi="Calibri"/>
                <w:b/>
                <w:bCs/>
                <w:color w:val="000000" w:themeColor="text1"/>
                <w:spacing w:val="-1"/>
                <w:sz w:val="24"/>
                <w:szCs w:val="24"/>
              </w:rPr>
            </w:pPr>
          </w:p>
          <w:p w14:paraId="627F242D" w14:textId="24938742" w:rsidR="00E92096" w:rsidRPr="00520F3A" w:rsidRDefault="00E92096" w:rsidP="00E92096">
            <w:pPr>
              <w:pStyle w:val="NoSpacing"/>
              <w:cnfStyle w:val="000000100000" w:firstRow="0" w:lastRow="0" w:firstColumn="0" w:lastColumn="0" w:oddVBand="0" w:evenVBand="0" w:oddHBand="1" w:evenHBand="0" w:firstRowFirstColumn="0" w:firstRowLastColumn="0" w:lastRowFirstColumn="0" w:lastRowLastColumn="0"/>
              <w:rPr>
                <w:rFonts w:ascii="Calibri" w:eastAsia="Arial" w:hAnsi="Calibri"/>
                <w:b/>
                <w:bCs/>
                <w:color w:val="000000" w:themeColor="text1"/>
                <w:sz w:val="24"/>
                <w:szCs w:val="24"/>
              </w:rPr>
            </w:pPr>
            <w:r w:rsidRPr="00520F3A">
              <w:rPr>
                <w:rFonts w:ascii="Calibri" w:eastAsia="Arial" w:hAnsi="Calibri"/>
                <w:b/>
                <w:bCs/>
                <w:color w:val="000000" w:themeColor="text1"/>
                <w:spacing w:val="-1"/>
                <w:sz w:val="24"/>
                <w:szCs w:val="24"/>
              </w:rPr>
              <w:t>£25</w:t>
            </w:r>
          </w:p>
        </w:tc>
        <w:tc>
          <w:tcPr>
            <w:tcW w:w="1140" w:type="dxa"/>
          </w:tcPr>
          <w:p w14:paraId="1F4619CC" w14:textId="77777777" w:rsidR="003966ED" w:rsidRDefault="003966ED" w:rsidP="00E92096">
            <w:pPr>
              <w:pStyle w:val="NoSpacing"/>
              <w:cnfStyle w:val="000000100000" w:firstRow="0" w:lastRow="0" w:firstColumn="0" w:lastColumn="0" w:oddVBand="0" w:evenVBand="0" w:oddHBand="1" w:evenHBand="0" w:firstRowFirstColumn="0" w:firstRowLastColumn="0" w:lastRowFirstColumn="0" w:lastRowLastColumn="0"/>
              <w:rPr>
                <w:rFonts w:ascii="Calibri" w:eastAsia="Arial" w:hAnsi="Calibri"/>
                <w:b/>
                <w:bCs/>
                <w:color w:val="000000" w:themeColor="text1"/>
                <w:spacing w:val="-1"/>
                <w:sz w:val="24"/>
                <w:szCs w:val="24"/>
              </w:rPr>
            </w:pPr>
          </w:p>
          <w:p w14:paraId="03A385C1" w14:textId="2C2840AE" w:rsidR="00E92096" w:rsidRPr="00520F3A" w:rsidRDefault="00E92096" w:rsidP="00E92096">
            <w:pPr>
              <w:pStyle w:val="NoSpacing"/>
              <w:cnfStyle w:val="000000100000" w:firstRow="0" w:lastRow="0" w:firstColumn="0" w:lastColumn="0" w:oddVBand="0" w:evenVBand="0" w:oddHBand="1" w:evenHBand="0" w:firstRowFirstColumn="0" w:firstRowLastColumn="0" w:lastRowFirstColumn="0" w:lastRowLastColumn="0"/>
              <w:rPr>
                <w:rFonts w:ascii="Calibri" w:eastAsia="Arial" w:hAnsi="Calibri"/>
                <w:b/>
                <w:bCs/>
                <w:color w:val="000000" w:themeColor="text1"/>
                <w:sz w:val="24"/>
                <w:szCs w:val="24"/>
              </w:rPr>
            </w:pPr>
            <w:r w:rsidRPr="00520F3A">
              <w:rPr>
                <w:rFonts w:ascii="Calibri" w:eastAsia="Arial" w:hAnsi="Calibri"/>
                <w:b/>
                <w:bCs/>
                <w:color w:val="000000" w:themeColor="text1"/>
                <w:spacing w:val="-1"/>
                <w:sz w:val="24"/>
                <w:szCs w:val="24"/>
              </w:rPr>
              <w:t>£20</w:t>
            </w:r>
          </w:p>
        </w:tc>
      </w:tr>
    </w:tbl>
    <w:p w14:paraId="291D9854" w14:textId="77777777" w:rsidR="00571302" w:rsidRPr="00520F3A" w:rsidRDefault="00571302" w:rsidP="002149BF">
      <w:pPr>
        <w:ind w:firstLine="0"/>
        <w:rPr>
          <w:rFonts w:ascii="Calibri" w:hAnsi="Calibri" w:cs="AppleSystemUIFont"/>
          <w:sz w:val="24"/>
          <w:szCs w:val="24"/>
        </w:rPr>
      </w:pPr>
    </w:p>
    <w:p w14:paraId="392F7793" w14:textId="56B26FD4" w:rsidR="009043AD" w:rsidRDefault="009043AD" w:rsidP="002149BF">
      <w:pPr>
        <w:ind w:firstLine="0"/>
        <w:rPr>
          <w:rFonts w:ascii="Calibri" w:hAnsi="Calibri" w:cs="AppleSystemUIFont"/>
          <w:sz w:val="24"/>
          <w:szCs w:val="24"/>
        </w:rPr>
      </w:pPr>
    </w:p>
    <w:p w14:paraId="4999A9F3" w14:textId="77777777" w:rsidR="007C55BF" w:rsidRDefault="005550B6" w:rsidP="005550B6">
      <w:pPr>
        <w:ind w:firstLine="0"/>
        <w:rPr>
          <w:rFonts w:ascii="Calibri" w:hAnsi="Calibri" w:cs="AppleSystemUIFont"/>
          <w:sz w:val="24"/>
          <w:szCs w:val="24"/>
        </w:rPr>
      </w:pPr>
      <w:r w:rsidRPr="005550B6">
        <w:rPr>
          <w:rFonts w:ascii="Calibri" w:hAnsi="Calibri" w:cs="AppleSystemUIFont"/>
          <w:sz w:val="24"/>
          <w:szCs w:val="24"/>
        </w:rPr>
        <w:t xml:space="preserve">Based on the table above, the contribution margin will be higher if the company decides to produce </w:t>
      </w:r>
      <w:proofErr w:type="spellStart"/>
      <w:r w:rsidRPr="005550B6">
        <w:rPr>
          <w:rFonts w:ascii="Calibri" w:hAnsi="Calibri" w:cs="AppleSystemUIFont"/>
          <w:sz w:val="24"/>
          <w:szCs w:val="24"/>
        </w:rPr>
        <w:t>famaQ</w:t>
      </w:r>
      <w:proofErr w:type="spellEnd"/>
      <w:r w:rsidRPr="005550B6">
        <w:rPr>
          <w:rFonts w:ascii="Calibri" w:hAnsi="Calibri" w:cs="AppleSystemUIFont"/>
          <w:sz w:val="24"/>
          <w:szCs w:val="24"/>
        </w:rPr>
        <w:t xml:space="preserve"> in-house. </w:t>
      </w:r>
    </w:p>
    <w:p w14:paraId="1F514BE0" w14:textId="77777777" w:rsidR="007C55BF" w:rsidRDefault="007C55BF" w:rsidP="005550B6">
      <w:pPr>
        <w:ind w:firstLine="0"/>
        <w:rPr>
          <w:rFonts w:ascii="Calibri" w:hAnsi="Calibri" w:cs="AppleSystemUIFont"/>
          <w:sz w:val="24"/>
          <w:szCs w:val="24"/>
        </w:rPr>
      </w:pPr>
    </w:p>
    <w:p w14:paraId="4FF4E147" w14:textId="77777777" w:rsidR="007C55BF" w:rsidRDefault="005550B6" w:rsidP="005550B6">
      <w:pPr>
        <w:ind w:firstLine="0"/>
        <w:rPr>
          <w:rFonts w:ascii="Calibri" w:hAnsi="Calibri" w:cs="AppleSystemUIFont"/>
          <w:sz w:val="24"/>
          <w:szCs w:val="24"/>
        </w:rPr>
      </w:pPr>
      <w:r w:rsidRPr="005550B6">
        <w:rPr>
          <w:rFonts w:ascii="Calibri" w:hAnsi="Calibri" w:cs="AppleSystemUIFont"/>
          <w:sz w:val="24"/>
          <w:szCs w:val="24"/>
        </w:rPr>
        <w:t xml:space="preserve">There are several merits in this decision since it will cut the delivery time and ensure the availability of raw materials required for manufacturing Product X and Product Y. </w:t>
      </w:r>
    </w:p>
    <w:p w14:paraId="60AE3E3C" w14:textId="77777777" w:rsidR="007C55BF" w:rsidRDefault="007C55BF" w:rsidP="005550B6">
      <w:pPr>
        <w:ind w:firstLine="0"/>
        <w:rPr>
          <w:rFonts w:ascii="Calibri" w:hAnsi="Calibri" w:cs="AppleSystemUIFont"/>
          <w:sz w:val="24"/>
          <w:szCs w:val="24"/>
        </w:rPr>
      </w:pPr>
    </w:p>
    <w:p w14:paraId="2A55053B" w14:textId="628FF808" w:rsidR="005550B6" w:rsidRPr="005550B6" w:rsidRDefault="007C55BF" w:rsidP="005550B6">
      <w:pPr>
        <w:ind w:firstLine="0"/>
        <w:rPr>
          <w:rFonts w:ascii="Calibri" w:hAnsi="Calibri" w:cs="AppleSystemUIFont"/>
          <w:sz w:val="24"/>
          <w:szCs w:val="24"/>
        </w:rPr>
      </w:pPr>
      <w:r>
        <w:rPr>
          <w:rFonts w:ascii="Calibri" w:hAnsi="Calibri" w:cs="AppleSystemUIFont"/>
          <w:sz w:val="24"/>
          <w:szCs w:val="24"/>
        </w:rPr>
        <w:t xml:space="preserve">With the projected 45% increase in sales, XLG needs to have more control of its raw materials to supply adequate stocks to its market. Delays in delivering raw materials to the UK facility could mean lost sales. </w:t>
      </w:r>
    </w:p>
    <w:p w14:paraId="5A1021B3" w14:textId="77777777" w:rsidR="007C55BF" w:rsidRDefault="007C55BF" w:rsidP="005550B6">
      <w:pPr>
        <w:ind w:firstLine="0"/>
        <w:rPr>
          <w:rFonts w:ascii="Calibri" w:hAnsi="Calibri" w:cs="AppleSystemUIFont"/>
          <w:sz w:val="24"/>
          <w:szCs w:val="24"/>
        </w:rPr>
      </w:pPr>
    </w:p>
    <w:p w14:paraId="3E556E4C" w14:textId="284E048A" w:rsidR="00F309A3" w:rsidRDefault="007C55BF" w:rsidP="007C55BF">
      <w:pPr>
        <w:ind w:firstLine="0"/>
        <w:rPr>
          <w:rFonts w:ascii="Calibri" w:hAnsi="Calibri" w:cs="AppleSystemUIFont"/>
          <w:sz w:val="24"/>
          <w:szCs w:val="24"/>
        </w:rPr>
      </w:pPr>
      <w:proofErr w:type="gramStart"/>
      <w:r>
        <w:rPr>
          <w:rFonts w:ascii="Calibri" w:hAnsi="Calibri" w:cs="AppleSystemUIFont"/>
          <w:sz w:val="24"/>
          <w:szCs w:val="24"/>
        </w:rPr>
        <w:t>A</w:t>
      </w:r>
      <w:r w:rsidR="00F309A3">
        <w:rPr>
          <w:rFonts w:ascii="Calibri" w:hAnsi="Calibri" w:cs="AppleSystemUIFont"/>
          <w:sz w:val="24"/>
          <w:szCs w:val="24"/>
        </w:rPr>
        <w:t>t the moment</w:t>
      </w:r>
      <w:proofErr w:type="gramEnd"/>
      <w:r w:rsidR="00F309A3">
        <w:rPr>
          <w:rFonts w:ascii="Calibri" w:hAnsi="Calibri" w:cs="AppleSystemUIFont"/>
          <w:sz w:val="24"/>
          <w:szCs w:val="24"/>
        </w:rPr>
        <w:t xml:space="preserve"> Brazil is also struggling with the COVID-19 crisis. The</w:t>
      </w:r>
      <w:r w:rsidR="005550B6" w:rsidRPr="005550B6">
        <w:rPr>
          <w:rFonts w:ascii="Calibri" w:hAnsi="Calibri" w:cs="AppleSystemUIFont"/>
          <w:sz w:val="24"/>
          <w:szCs w:val="24"/>
        </w:rPr>
        <w:t xml:space="preserve"> situation in Brazil is starting to stabilize but there is no telling how events will unfold</w:t>
      </w:r>
      <w:r w:rsidR="00F309A3">
        <w:rPr>
          <w:rFonts w:ascii="Calibri" w:hAnsi="Calibri" w:cs="AppleSystemUIFont"/>
          <w:sz w:val="24"/>
          <w:szCs w:val="24"/>
        </w:rPr>
        <w:t xml:space="preserve"> and if it will affect </w:t>
      </w:r>
      <w:proofErr w:type="spellStart"/>
      <w:r w:rsidR="00F309A3">
        <w:rPr>
          <w:rFonts w:ascii="Calibri" w:hAnsi="Calibri" w:cs="AppleSystemUIFont"/>
          <w:sz w:val="24"/>
          <w:szCs w:val="24"/>
        </w:rPr>
        <w:t>famaQ</w:t>
      </w:r>
      <w:proofErr w:type="spellEnd"/>
      <w:r w:rsidR="00F309A3">
        <w:rPr>
          <w:rFonts w:ascii="Calibri" w:hAnsi="Calibri" w:cs="AppleSystemUIFont"/>
          <w:sz w:val="24"/>
          <w:szCs w:val="24"/>
        </w:rPr>
        <w:t xml:space="preserve"> production in the country.</w:t>
      </w:r>
      <w:r>
        <w:rPr>
          <w:rFonts w:ascii="Calibri" w:hAnsi="Calibri" w:cs="AppleSystemUIFont"/>
          <w:sz w:val="24"/>
          <w:szCs w:val="24"/>
        </w:rPr>
        <w:t xml:space="preserve"> Reduced production and delivery delays due to lockdowns in Brazil are among the biggest risks that XLG can avoid by producing </w:t>
      </w:r>
      <w:proofErr w:type="spellStart"/>
      <w:r>
        <w:rPr>
          <w:rFonts w:ascii="Calibri" w:hAnsi="Calibri" w:cs="AppleSystemUIFont"/>
          <w:sz w:val="24"/>
          <w:szCs w:val="24"/>
        </w:rPr>
        <w:t>famaQ</w:t>
      </w:r>
      <w:proofErr w:type="spellEnd"/>
      <w:r>
        <w:rPr>
          <w:rFonts w:ascii="Calibri" w:hAnsi="Calibri" w:cs="AppleSystemUIFont"/>
          <w:sz w:val="24"/>
          <w:szCs w:val="24"/>
        </w:rPr>
        <w:t xml:space="preserve"> in-house. </w:t>
      </w:r>
    </w:p>
    <w:p w14:paraId="3FC68F00" w14:textId="3B5295B7" w:rsidR="00C765BA" w:rsidRDefault="00C765BA" w:rsidP="005550B6">
      <w:pPr>
        <w:ind w:firstLine="0"/>
        <w:rPr>
          <w:rFonts w:ascii="Calibri" w:hAnsi="Calibri" w:cs="AppleSystemUIFont"/>
          <w:sz w:val="24"/>
          <w:szCs w:val="24"/>
        </w:rPr>
      </w:pPr>
    </w:p>
    <w:p w14:paraId="0E864CD8" w14:textId="77777777" w:rsidR="00C765BA" w:rsidRDefault="005550B6" w:rsidP="005550B6">
      <w:pPr>
        <w:ind w:firstLine="0"/>
        <w:rPr>
          <w:rFonts w:ascii="Calibri" w:hAnsi="Calibri" w:cs="AppleSystemUIFont"/>
          <w:sz w:val="24"/>
          <w:szCs w:val="24"/>
        </w:rPr>
      </w:pPr>
      <w:r w:rsidRPr="005550B6">
        <w:rPr>
          <w:rFonts w:ascii="Calibri" w:hAnsi="Calibri" w:cs="AppleSystemUIFont"/>
          <w:sz w:val="24"/>
          <w:szCs w:val="24"/>
        </w:rPr>
        <w:t xml:space="preserve">With a </w:t>
      </w:r>
      <w:proofErr w:type="spellStart"/>
      <w:r w:rsidRPr="005550B6">
        <w:rPr>
          <w:rFonts w:ascii="Calibri" w:hAnsi="Calibri" w:cs="AppleSystemUIFont"/>
          <w:sz w:val="24"/>
          <w:szCs w:val="24"/>
        </w:rPr>
        <w:t>famaQ</w:t>
      </w:r>
      <w:proofErr w:type="spellEnd"/>
      <w:r w:rsidRPr="005550B6">
        <w:rPr>
          <w:rFonts w:ascii="Calibri" w:hAnsi="Calibri" w:cs="AppleSystemUIFont"/>
          <w:sz w:val="24"/>
          <w:szCs w:val="24"/>
        </w:rPr>
        <w:t xml:space="preserve"> supplier in the country, even if the plant is not on the same location, it would still be faster to procure required materials. </w:t>
      </w:r>
    </w:p>
    <w:p w14:paraId="700AE766" w14:textId="77777777" w:rsidR="00C765BA" w:rsidRDefault="00C765BA" w:rsidP="005550B6">
      <w:pPr>
        <w:ind w:firstLine="0"/>
        <w:rPr>
          <w:rFonts w:ascii="Calibri" w:hAnsi="Calibri" w:cs="AppleSystemUIFont"/>
          <w:sz w:val="24"/>
          <w:szCs w:val="24"/>
        </w:rPr>
      </w:pPr>
    </w:p>
    <w:p w14:paraId="10CE576D" w14:textId="576DA1FE" w:rsidR="00F309A3" w:rsidRPr="005550B6" w:rsidRDefault="005550B6" w:rsidP="005550B6">
      <w:pPr>
        <w:ind w:firstLine="0"/>
        <w:rPr>
          <w:rFonts w:ascii="Calibri" w:hAnsi="Calibri" w:cs="AppleSystemUIFont"/>
          <w:sz w:val="24"/>
          <w:szCs w:val="24"/>
        </w:rPr>
      </w:pPr>
      <w:r w:rsidRPr="005550B6">
        <w:rPr>
          <w:rFonts w:ascii="Calibri" w:hAnsi="Calibri" w:cs="AppleSystemUIFont"/>
          <w:sz w:val="24"/>
          <w:szCs w:val="24"/>
        </w:rPr>
        <w:t xml:space="preserve">Land transport which was not an option before is viable if the raw material supplier is in the UK. When governments impose lockdowns, land transport saw the least disruption. </w:t>
      </w:r>
    </w:p>
    <w:p w14:paraId="7A15579D" w14:textId="6F5D3209" w:rsidR="005550B6" w:rsidRDefault="005550B6" w:rsidP="005550B6">
      <w:pPr>
        <w:ind w:firstLine="0"/>
        <w:rPr>
          <w:rFonts w:ascii="Calibri" w:hAnsi="Calibri" w:cs="AppleSystemUIFont"/>
          <w:sz w:val="24"/>
          <w:szCs w:val="24"/>
        </w:rPr>
      </w:pPr>
    </w:p>
    <w:p w14:paraId="12BEBE82" w14:textId="434BB8FE" w:rsidR="00F309A3" w:rsidRPr="009640BA" w:rsidRDefault="00F309A3" w:rsidP="004A34FA">
      <w:pPr>
        <w:pStyle w:val="Heading1"/>
        <w:rPr>
          <w:sz w:val="24"/>
          <w:szCs w:val="24"/>
        </w:rPr>
      </w:pPr>
      <w:r w:rsidRPr="009640BA">
        <w:rPr>
          <w:sz w:val="24"/>
          <w:szCs w:val="24"/>
        </w:rPr>
        <w:t xml:space="preserve">Additional Recommendations </w:t>
      </w:r>
    </w:p>
    <w:p w14:paraId="468B9B10" w14:textId="139BF36E" w:rsidR="00F309A3" w:rsidRPr="009640BA" w:rsidRDefault="00F309A3" w:rsidP="003B1ED8">
      <w:pPr>
        <w:pStyle w:val="Heading2"/>
        <w:rPr>
          <w:color w:val="auto"/>
        </w:rPr>
      </w:pPr>
      <w:r w:rsidRPr="009640BA">
        <w:rPr>
          <w:color w:val="auto"/>
        </w:rPr>
        <w:t xml:space="preserve">Extensive Study on Producing </w:t>
      </w:r>
      <w:proofErr w:type="spellStart"/>
      <w:r w:rsidRPr="009640BA">
        <w:rPr>
          <w:color w:val="auto"/>
        </w:rPr>
        <w:t>FamaQ</w:t>
      </w:r>
      <w:proofErr w:type="spellEnd"/>
      <w:r w:rsidRPr="009640BA">
        <w:rPr>
          <w:color w:val="auto"/>
        </w:rPr>
        <w:t xml:space="preserve"> In-House</w:t>
      </w:r>
    </w:p>
    <w:p w14:paraId="5ED79DBB" w14:textId="0689D23C" w:rsidR="00F309A3" w:rsidRPr="00F309A3" w:rsidRDefault="00F309A3" w:rsidP="00F309A3">
      <w:pPr>
        <w:ind w:firstLine="0"/>
        <w:rPr>
          <w:rFonts w:ascii="Calibri" w:hAnsi="Calibri" w:cs="AppleSystemUIFont"/>
          <w:b/>
          <w:bCs/>
          <w:sz w:val="26"/>
          <w:szCs w:val="26"/>
        </w:rPr>
      </w:pPr>
    </w:p>
    <w:p w14:paraId="0AEBF597" w14:textId="57690209" w:rsidR="00F309A3" w:rsidRDefault="00F309A3" w:rsidP="005550B6">
      <w:pPr>
        <w:ind w:firstLine="0"/>
        <w:rPr>
          <w:rFonts w:ascii="Calibri" w:hAnsi="Calibri" w:cs="AppleSystemUIFont"/>
          <w:sz w:val="24"/>
          <w:szCs w:val="24"/>
        </w:rPr>
      </w:pPr>
      <w:r>
        <w:rPr>
          <w:rFonts w:ascii="Calibri" w:hAnsi="Calibri" w:cs="AppleSystemUIFont"/>
          <w:sz w:val="24"/>
          <w:szCs w:val="24"/>
        </w:rPr>
        <w:t xml:space="preserve">Based on XLG’s more recent reports, producing </w:t>
      </w:r>
      <w:proofErr w:type="spellStart"/>
      <w:r>
        <w:rPr>
          <w:rFonts w:ascii="Calibri" w:hAnsi="Calibri" w:cs="AppleSystemUIFont"/>
          <w:sz w:val="24"/>
          <w:szCs w:val="24"/>
        </w:rPr>
        <w:t>famaQ</w:t>
      </w:r>
      <w:proofErr w:type="spellEnd"/>
      <w:r>
        <w:rPr>
          <w:rFonts w:ascii="Calibri" w:hAnsi="Calibri" w:cs="AppleSystemUIFont"/>
          <w:sz w:val="24"/>
          <w:szCs w:val="24"/>
        </w:rPr>
        <w:t xml:space="preserve"> in-house </w:t>
      </w:r>
      <w:r w:rsidR="008B4E6C">
        <w:rPr>
          <w:rFonts w:ascii="Calibri" w:hAnsi="Calibri" w:cs="AppleSystemUIFont"/>
          <w:sz w:val="24"/>
          <w:szCs w:val="24"/>
        </w:rPr>
        <w:t xml:space="preserve">is </w:t>
      </w:r>
      <w:r>
        <w:rPr>
          <w:rFonts w:ascii="Calibri" w:hAnsi="Calibri" w:cs="AppleSystemUIFont"/>
          <w:sz w:val="24"/>
          <w:szCs w:val="24"/>
        </w:rPr>
        <w:t>a viable option.</w:t>
      </w:r>
      <w:r w:rsidR="008B4E6C">
        <w:rPr>
          <w:rFonts w:ascii="Calibri" w:hAnsi="Calibri" w:cs="AppleSystemUIFont"/>
          <w:sz w:val="24"/>
          <w:szCs w:val="24"/>
        </w:rPr>
        <w:t xml:space="preserve"> However,</w:t>
      </w:r>
      <w:r>
        <w:rPr>
          <w:rFonts w:ascii="Calibri" w:hAnsi="Calibri" w:cs="AppleSystemUIFont"/>
          <w:sz w:val="24"/>
          <w:szCs w:val="24"/>
        </w:rPr>
        <w:t xml:space="preserve"> </w:t>
      </w:r>
      <w:r w:rsidR="008B4E6C">
        <w:rPr>
          <w:rFonts w:ascii="Calibri" w:hAnsi="Calibri" w:cs="AppleSystemUIFont"/>
          <w:sz w:val="24"/>
          <w:szCs w:val="24"/>
        </w:rPr>
        <w:t>a</w:t>
      </w:r>
      <w:r>
        <w:rPr>
          <w:rFonts w:ascii="Calibri" w:hAnsi="Calibri" w:cs="AppleSystemUIFont"/>
          <w:sz w:val="24"/>
          <w:szCs w:val="24"/>
        </w:rPr>
        <w:t xml:space="preserve">n in-depth proposal on establishing the </w:t>
      </w:r>
      <w:proofErr w:type="spellStart"/>
      <w:r>
        <w:rPr>
          <w:rFonts w:ascii="Calibri" w:hAnsi="Calibri" w:cs="AppleSystemUIFont"/>
          <w:sz w:val="24"/>
          <w:szCs w:val="24"/>
        </w:rPr>
        <w:t>famaQ</w:t>
      </w:r>
      <w:proofErr w:type="spellEnd"/>
      <w:r>
        <w:rPr>
          <w:rFonts w:ascii="Calibri" w:hAnsi="Calibri" w:cs="AppleSystemUIFont"/>
          <w:sz w:val="24"/>
          <w:szCs w:val="24"/>
        </w:rPr>
        <w:t xml:space="preserve"> plant in the country is highly recommended to assess the </w:t>
      </w:r>
      <w:r w:rsidR="008B4E6C">
        <w:rPr>
          <w:rFonts w:ascii="Calibri" w:hAnsi="Calibri" w:cs="AppleSystemUIFont"/>
          <w:sz w:val="24"/>
          <w:szCs w:val="24"/>
        </w:rPr>
        <w:t>following</w:t>
      </w:r>
      <w:r>
        <w:rPr>
          <w:rFonts w:ascii="Calibri" w:hAnsi="Calibri" w:cs="AppleSystemUIFont"/>
          <w:sz w:val="24"/>
          <w:szCs w:val="24"/>
        </w:rPr>
        <w:t>:</w:t>
      </w:r>
    </w:p>
    <w:p w14:paraId="1C9F7079" w14:textId="6051ED46" w:rsidR="00F309A3" w:rsidRDefault="00F309A3" w:rsidP="00F309A3">
      <w:pPr>
        <w:pStyle w:val="ListParagraph"/>
        <w:numPr>
          <w:ilvl w:val="0"/>
          <w:numId w:val="2"/>
        </w:numPr>
        <w:rPr>
          <w:rFonts w:ascii="Calibri" w:hAnsi="Calibri" w:cs="AppleSystemUIFont"/>
          <w:sz w:val="24"/>
          <w:szCs w:val="24"/>
        </w:rPr>
      </w:pPr>
      <w:r>
        <w:rPr>
          <w:rFonts w:ascii="Calibri" w:hAnsi="Calibri" w:cs="AppleSystemUIFont"/>
          <w:sz w:val="24"/>
          <w:szCs w:val="24"/>
        </w:rPr>
        <w:t>Budget for converting/constructing the manufacturing facility</w:t>
      </w:r>
    </w:p>
    <w:p w14:paraId="368BBA06" w14:textId="34869101" w:rsidR="00F309A3" w:rsidRDefault="008B4E6C" w:rsidP="00F309A3">
      <w:pPr>
        <w:pStyle w:val="ListParagraph"/>
        <w:numPr>
          <w:ilvl w:val="0"/>
          <w:numId w:val="2"/>
        </w:numPr>
        <w:rPr>
          <w:rFonts w:ascii="Calibri" w:hAnsi="Calibri" w:cs="AppleSystemUIFont"/>
          <w:sz w:val="24"/>
          <w:szCs w:val="24"/>
        </w:rPr>
      </w:pPr>
      <w:r>
        <w:rPr>
          <w:rFonts w:ascii="Calibri" w:hAnsi="Calibri" w:cs="AppleSystemUIFont"/>
          <w:sz w:val="24"/>
          <w:szCs w:val="24"/>
        </w:rPr>
        <w:t>E</w:t>
      </w:r>
      <w:r w:rsidR="00F309A3">
        <w:rPr>
          <w:rFonts w:ascii="Calibri" w:hAnsi="Calibri" w:cs="AppleSystemUIFont"/>
          <w:sz w:val="24"/>
          <w:szCs w:val="24"/>
        </w:rPr>
        <w:t>stimated completion date of the production line</w:t>
      </w:r>
    </w:p>
    <w:p w14:paraId="2F9FBF0A" w14:textId="7270D8E5" w:rsidR="00F309A3" w:rsidRDefault="00F309A3" w:rsidP="00F309A3">
      <w:pPr>
        <w:pStyle w:val="ListParagraph"/>
        <w:numPr>
          <w:ilvl w:val="0"/>
          <w:numId w:val="2"/>
        </w:numPr>
        <w:rPr>
          <w:rFonts w:ascii="Calibri" w:hAnsi="Calibri" w:cs="AppleSystemUIFont"/>
          <w:sz w:val="24"/>
          <w:szCs w:val="24"/>
        </w:rPr>
      </w:pPr>
      <w:r>
        <w:rPr>
          <w:rFonts w:ascii="Calibri" w:hAnsi="Calibri" w:cs="AppleSystemUIFont"/>
          <w:sz w:val="24"/>
          <w:szCs w:val="24"/>
        </w:rPr>
        <w:t xml:space="preserve">Local sources of raw materials to product </w:t>
      </w:r>
      <w:proofErr w:type="spellStart"/>
      <w:r>
        <w:rPr>
          <w:rFonts w:ascii="Calibri" w:hAnsi="Calibri" w:cs="AppleSystemUIFont"/>
          <w:sz w:val="24"/>
          <w:szCs w:val="24"/>
        </w:rPr>
        <w:t>famaQ</w:t>
      </w:r>
      <w:proofErr w:type="spellEnd"/>
    </w:p>
    <w:p w14:paraId="4AEAED49" w14:textId="51BB6684" w:rsidR="00F309A3" w:rsidRDefault="00F309A3" w:rsidP="00F309A3">
      <w:pPr>
        <w:pStyle w:val="ListParagraph"/>
        <w:numPr>
          <w:ilvl w:val="0"/>
          <w:numId w:val="2"/>
        </w:numPr>
        <w:rPr>
          <w:rFonts w:ascii="Calibri" w:hAnsi="Calibri" w:cs="AppleSystemUIFont"/>
          <w:sz w:val="24"/>
          <w:szCs w:val="24"/>
        </w:rPr>
      </w:pPr>
      <w:r>
        <w:rPr>
          <w:rFonts w:ascii="Calibri" w:hAnsi="Calibri" w:cs="AppleSystemUIFont"/>
          <w:sz w:val="24"/>
          <w:szCs w:val="24"/>
        </w:rPr>
        <w:t xml:space="preserve">Regulatory requirements </w:t>
      </w:r>
      <w:proofErr w:type="gramStart"/>
      <w:r>
        <w:rPr>
          <w:rFonts w:ascii="Calibri" w:hAnsi="Calibri" w:cs="AppleSystemUIFont"/>
          <w:sz w:val="24"/>
          <w:szCs w:val="24"/>
        </w:rPr>
        <w:t xml:space="preserve">for </w:t>
      </w:r>
      <w:r w:rsidR="008C4068">
        <w:rPr>
          <w:rFonts w:ascii="Calibri" w:hAnsi="Calibri" w:cs="AppleSystemUIFont"/>
          <w:sz w:val="24"/>
          <w:szCs w:val="24"/>
        </w:rPr>
        <w:t xml:space="preserve">the </w:t>
      </w:r>
      <w:r>
        <w:rPr>
          <w:rFonts w:ascii="Calibri" w:hAnsi="Calibri" w:cs="AppleSystemUIFont"/>
          <w:sz w:val="24"/>
          <w:szCs w:val="24"/>
        </w:rPr>
        <w:t>production of</w:t>
      </w:r>
      <w:proofErr w:type="gramEnd"/>
      <w:r>
        <w:rPr>
          <w:rFonts w:ascii="Calibri" w:hAnsi="Calibri" w:cs="AppleSystemUIFont"/>
          <w:sz w:val="24"/>
          <w:szCs w:val="24"/>
        </w:rPr>
        <w:t xml:space="preserve"> </w:t>
      </w:r>
      <w:proofErr w:type="spellStart"/>
      <w:r>
        <w:rPr>
          <w:rFonts w:ascii="Calibri" w:hAnsi="Calibri" w:cs="AppleSystemUIFont"/>
          <w:sz w:val="24"/>
          <w:szCs w:val="24"/>
        </w:rPr>
        <w:t>famaQ</w:t>
      </w:r>
      <w:proofErr w:type="spellEnd"/>
    </w:p>
    <w:p w14:paraId="18938DE4" w14:textId="4C11A3EA" w:rsidR="00F309A3" w:rsidRDefault="00F309A3" w:rsidP="00F309A3">
      <w:pPr>
        <w:pStyle w:val="ListParagraph"/>
        <w:numPr>
          <w:ilvl w:val="0"/>
          <w:numId w:val="2"/>
        </w:numPr>
        <w:rPr>
          <w:rFonts w:ascii="Calibri" w:hAnsi="Calibri" w:cs="AppleSystemUIFont"/>
          <w:sz w:val="24"/>
          <w:szCs w:val="24"/>
        </w:rPr>
      </w:pPr>
      <w:r>
        <w:rPr>
          <w:rFonts w:ascii="Calibri" w:hAnsi="Calibri" w:cs="AppleSystemUIFont"/>
          <w:sz w:val="24"/>
          <w:szCs w:val="24"/>
        </w:rPr>
        <w:t xml:space="preserve">Plant capacity </w:t>
      </w:r>
    </w:p>
    <w:p w14:paraId="5BCA2F68" w14:textId="7DA35C4C" w:rsidR="00F309A3" w:rsidRPr="00F309A3" w:rsidRDefault="00F309A3" w:rsidP="00F309A3">
      <w:pPr>
        <w:pStyle w:val="ListParagraph"/>
        <w:numPr>
          <w:ilvl w:val="0"/>
          <w:numId w:val="2"/>
        </w:numPr>
        <w:rPr>
          <w:rFonts w:ascii="Calibri" w:hAnsi="Calibri" w:cs="AppleSystemUIFont"/>
          <w:sz w:val="24"/>
          <w:szCs w:val="24"/>
        </w:rPr>
      </w:pPr>
      <w:r>
        <w:rPr>
          <w:rFonts w:ascii="Calibri" w:hAnsi="Calibri" w:cs="AppleSystemUIFont"/>
          <w:sz w:val="24"/>
          <w:szCs w:val="24"/>
        </w:rPr>
        <w:t xml:space="preserve">Requirements to product </w:t>
      </w:r>
      <w:proofErr w:type="spellStart"/>
      <w:r>
        <w:rPr>
          <w:rFonts w:ascii="Calibri" w:hAnsi="Calibri" w:cs="AppleSystemUIFont"/>
          <w:sz w:val="24"/>
          <w:szCs w:val="24"/>
        </w:rPr>
        <w:t>famaQ</w:t>
      </w:r>
      <w:proofErr w:type="spellEnd"/>
      <w:r>
        <w:rPr>
          <w:rFonts w:ascii="Calibri" w:hAnsi="Calibri" w:cs="AppleSystemUIFont"/>
          <w:sz w:val="24"/>
          <w:szCs w:val="24"/>
        </w:rPr>
        <w:t xml:space="preserve"> while maintaining quality standards</w:t>
      </w:r>
    </w:p>
    <w:p w14:paraId="580609B8" w14:textId="7AAFC277" w:rsidR="00F309A3" w:rsidRDefault="00F309A3" w:rsidP="005550B6">
      <w:pPr>
        <w:ind w:firstLine="0"/>
        <w:rPr>
          <w:rFonts w:ascii="Calibri" w:hAnsi="Calibri" w:cs="AppleSystemUIFont"/>
          <w:b/>
          <w:bCs/>
          <w:sz w:val="30"/>
          <w:szCs w:val="30"/>
        </w:rPr>
      </w:pPr>
    </w:p>
    <w:p w14:paraId="43C43B47" w14:textId="0875592F" w:rsidR="00F309A3" w:rsidRPr="009640BA" w:rsidRDefault="00F309A3" w:rsidP="003B1ED8">
      <w:pPr>
        <w:pStyle w:val="Heading3"/>
        <w:rPr>
          <w:i w:val="0"/>
          <w:iCs/>
          <w:color w:val="auto"/>
        </w:rPr>
      </w:pPr>
      <w:r w:rsidRPr="009640BA">
        <w:rPr>
          <w:i w:val="0"/>
          <w:iCs/>
          <w:color w:val="auto"/>
        </w:rPr>
        <w:t xml:space="preserve">Sourcing </w:t>
      </w:r>
      <w:proofErr w:type="spellStart"/>
      <w:r w:rsidRPr="009640BA">
        <w:rPr>
          <w:i w:val="0"/>
          <w:iCs/>
          <w:color w:val="auto"/>
        </w:rPr>
        <w:t>FamaQ</w:t>
      </w:r>
      <w:proofErr w:type="spellEnd"/>
    </w:p>
    <w:p w14:paraId="18E1A0B4" w14:textId="77777777" w:rsidR="00F309A3" w:rsidRPr="005550B6" w:rsidRDefault="00F309A3" w:rsidP="005550B6">
      <w:pPr>
        <w:ind w:firstLine="0"/>
        <w:rPr>
          <w:rFonts w:ascii="Calibri" w:hAnsi="Calibri" w:cs="AppleSystemUIFont"/>
          <w:sz w:val="24"/>
          <w:szCs w:val="24"/>
        </w:rPr>
      </w:pPr>
    </w:p>
    <w:p w14:paraId="1FCF1760" w14:textId="09D8BA96" w:rsidR="005550B6" w:rsidRPr="005550B6" w:rsidRDefault="00F309A3" w:rsidP="005550B6">
      <w:pPr>
        <w:ind w:firstLine="0"/>
        <w:rPr>
          <w:rFonts w:ascii="Calibri" w:hAnsi="Calibri" w:cs="AppleSystemUIFont"/>
          <w:sz w:val="24"/>
          <w:szCs w:val="24"/>
        </w:rPr>
      </w:pPr>
      <w:r>
        <w:rPr>
          <w:rFonts w:ascii="Calibri" w:hAnsi="Calibri" w:cs="AppleSystemUIFont"/>
          <w:sz w:val="24"/>
          <w:szCs w:val="24"/>
        </w:rPr>
        <w:t>A</w:t>
      </w:r>
      <w:r w:rsidR="005550B6" w:rsidRPr="005550B6">
        <w:rPr>
          <w:rFonts w:ascii="Calibri" w:hAnsi="Calibri" w:cs="AppleSystemUIFont"/>
          <w:sz w:val="24"/>
          <w:szCs w:val="24"/>
        </w:rPr>
        <w:t xml:space="preserve">vailability and access to </w:t>
      </w:r>
      <w:proofErr w:type="spellStart"/>
      <w:r w:rsidR="005550B6" w:rsidRPr="005550B6">
        <w:rPr>
          <w:rFonts w:ascii="Calibri" w:hAnsi="Calibri" w:cs="AppleSystemUIFont"/>
          <w:sz w:val="24"/>
          <w:szCs w:val="24"/>
        </w:rPr>
        <w:t>famaQ</w:t>
      </w:r>
      <w:proofErr w:type="spellEnd"/>
      <w:r w:rsidR="005550B6" w:rsidRPr="005550B6">
        <w:rPr>
          <w:rFonts w:ascii="Calibri" w:hAnsi="Calibri" w:cs="AppleSystemUIFont"/>
          <w:sz w:val="24"/>
          <w:szCs w:val="24"/>
        </w:rPr>
        <w:t xml:space="preserve"> is a critical function for </w:t>
      </w:r>
      <w:r w:rsidR="008C728A">
        <w:rPr>
          <w:rFonts w:ascii="Calibri" w:hAnsi="Calibri" w:cs="AppleSystemUIFont"/>
          <w:sz w:val="24"/>
          <w:szCs w:val="24"/>
        </w:rPr>
        <w:t>XLG</w:t>
      </w:r>
      <w:r w:rsidR="008B4E6C">
        <w:rPr>
          <w:rFonts w:ascii="Calibri" w:hAnsi="Calibri" w:cs="AppleSystemUIFont"/>
          <w:sz w:val="24"/>
          <w:szCs w:val="24"/>
        </w:rPr>
        <w:t xml:space="preserve">. Hence, </w:t>
      </w:r>
      <w:r w:rsidR="005550B6" w:rsidRPr="005550B6">
        <w:rPr>
          <w:rFonts w:ascii="Calibri" w:hAnsi="Calibri" w:cs="AppleSystemUIFont"/>
          <w:sz w:val="24"/>
          <w:szCs w:val="24"/>
        </w:rPr>
        <w:t xml:space="preserve">scenario planning for disruptions caused by COVID-19 and other threats (Developing a business continuity plan, 2020) is crucial before making a final decision on the best sourcing strategy for the company. </w:t>
      </w:r>
    </w:p>
    <w:p w14:paraId="66C082BB" w14:textId="77777777" w:rsidR="005550B6" w:rsidRPr="005550B6" w:rsidRDefault="005550B6" w:rsidP="005550B6">
      <w:pPr>
        <w:ind w:firstLine="0"/>
        <w:rPr>
          <w:rFonts w:ascii="Calibri" w:hAnsi="Calibri" w:cs="AppleSystemUIFont"/>
          <w:sz w:val="24"/>
          <w:szCs w:val="24"/>
        </w:rPr>
      </w:pPr>
    </w:p>
    <w:p w14:paraId="5116B080" w14:textId="4142E0A2" w:rsidR="008B4E6C" w:rsidRPr="009640BA" w:rsidRDefault="008B4E6C" w:rsidP="003B1ED8">
      <w:pPr>
        <w:pStyle w:val="Heading3"/>
        <w:rPr>
          <w:color w:val="auto"/>
        </w:rPr>
      </w:pPr>
      <w:r w:rsidRPr="009640BA">
        <w:rPr>
          <w:color w:val="auto"/>
        </w:rPr>
        <w:t>Consider a Dual Source Strategy</w:t>
      </w:r>
    </w:p>
    <w:p w14:paraId="376B17A0" w14:textId="77777777" w:rsidR="008B4E6C" w:rsidRDefault="008B4E6C" w:rsidP="005550B6">
      <w:pPr>
        <w:ind w:firstLine="0"/>
        <w:rPr>
          <w:rFonts w:ascii="Calibri" w:hAnsi="Calibri" w:cs="AppleSystemUIFont"/>
          <w:sz w:val="24"/>
          <w:szCs w:val="24"/>
        </w:rPr>
      </w:pPr>
    </w:p>
    <w:p w14:paraId="02643D5E" w14:textId="6A63ED0B" w:rsidR="005550B6" w:rsidRPr="005550B6" w:rsidRDefault="005550B6" w:rsidP="005550B6">
      <w:pPr>
        <w:ind w:firstLine="0"/>
        <w:rPr>
          <w:rFonts w:ascii="Calibri" w:hAnsi="Calibri" w:cs="AppleSystemUIFont"/>
          <w:sz w:val="24"/>
          <w:szCs w:val="24"/>
        </w:rPr>
      </w:pPr>
      <w:r w:rsidRPr="005550B6">
        <w:rPr>
          <w:rFonts w:ascii="Calibri" w:hAnsi="Calibri" w:cs="AppleSystemUIFont"/>
          <w:sz w:val="24"/>
          <w:szCs w:val="24"/>
        </w:rPr>
        <w:t xml:space="preserve">As reported by Fortune, about 94% of Fortune 1000 companies suffered from issues with their supply chain due to the pandemic (Sherman, 2020). Since XLG is not the only company facing issues with the supply chain, using the successful strategies implemented by other companies may help solve </w:t>
      </w:r>
      <w:r w:rsidR="00EB1D2B">
        <w:rPr>
          <w:rFonts w:ascii="Calibri" w:hAnsi="Calibri" w:cs="AppleSystemUIFont"/>
          <w:sz w:val="24"/>
          <w:szCs w:val="24"/>
        </w:rPr>
        <w:t xml:space="preserve">future </w:t>
      </w:r>
      <w:r w:rsidRPr="005550B6">
        <w:rPr>
          <w:rFonts w:ascii="Calibri" w:hAnsi="Calibri" w:cs="AppleSystemUIFont"/>
          <w:sz w:val="24"/>
          <w:szCs w:val="24"/>
        </w:rPr>
        <w:t>disruption</w:t>
      </w:r>
      <w:r w:rsidR="00F309A3">
        <w:rPr>
          <w:rFonts w:ascii="Calibri" w:hAnsi="Calibri" w:cs="AppleSystemUIFont"/>
          <w:sz w:val="24"/>
          <w:szCs w:val="24"/>
        </w:rPr>
        <w:t>s</w:t>
      </w:r>
      <w:r w:rsidRPr="005550B6">
        <w:rPr>
          <w:rFonts w:ascii="Calibri" w:hAnsi="Calibri" w:cs="AppleSystemUIFont"/>
          <w:sz w:val="24"/>
          <w:szCs w:val="24"/>
        </w:rPr>
        <w:t xml:space="preserve"> in the supply chain. </w:t>
      </w:r>
    </w:p>
    <w:p w14:paraId="5A92F52C" w14:textId="71D2415A" w:rsidR="005550B6" w:rsidRDefault="005550B6" w:rsidP="005550B6">
      <w:pPr>
        <w:ind w:firstLine="0"/>
        <w:rPr>
          <w:rFonts w:ascii="Calibri" w:hAnsi="Calibri" w:cs="AppleSystemUIFont"/>
          <w:sz w:val="24"/>
          <w:szCs w:val="24"/>
        </w:rPr>
      </w:pPr>
    </w:p>
    <w:p w14:paraId="58D6C534" w14:textId="3DB0729B" w:rsidR="008B4E6C" w:rsidRPr="005550B6" w:rsidRDefault="008B4E6C" w:rsidP="005550B6">
      <w:pPr>
        <w:ind w:firstLine="0"/>
        <w:rPr>
          <w:rFonts w:ascii="Calibri" w:hAnsi="Calibri" w:cs="AppleSystemUIFont"/>
          <w:sz w:val="24"/>
          <w:szCs w:val="24"/>
        </w:rPr>
      </w:pPr>
      <w:r>
        <w:rPr>
          <w:rFonts w:ascii="Calibri" w:hAnsi="Calibri" w:cs="AppleSystemUIFont"/>
          <w:sz w:val="24"/>
          <w:szCs w:val="24"/>
        </w:rPr>
        <w:t xml:space="preserve">Among the top approaches to improving the supply chain include the adoption of a dual-source strategy. </w:t>
      </w:r>
    </w:p>
    <w:p w14:paraId="3B0F53C9" w14:textId="77777777" w:rsidR="005550B6" w:rsidRPr="005550B6" w:rsidRDefault="005550B6" w:rsidP="005550B6">
      <w:pPr>
        <w:ind w:firstLine="0"/>
        <w:jc w:val="both"/>
        <w:rPr>
          <w:rStyle w:val="SubtleReference"/>
        </w:rPr>
      </w:pPr>
    </w:p>
    <w:p w14:paraId="560E17EA" w14:textId="1FCD5471" w:rsidR="005550B6" w:rsidRPr="005550B6" w:rsidRDefault="005550B6" w:rsidP="005550B6">
      <w:pPr>
        <w:ind w:firstLine="0"/>
        <w:rPr>
          <w:rFonts w:ascii="Calibri" w:hAnsi="Calibri" w:cs="AppleSystemUIFont"/>
          <w:sz w:val="24"/>
          <w:szCs w:val="24"/>
        </w:rPr>
      </w:pPr>
      <w:r w:rsidRPr="005550B6">
        <w:rPr>
          <w:rFonts w:ascii="Calibri" w:hAnsi="Calibri" w:cs="AppleSystemUIFont"/>
          <w:sz w:val="24"/>
          <w:szCs w:val="24"/>
        </w:rPr>
        <w:t xml:space="preserve">While the numbers suggest that making the products in the UK is more cost-effective, the management should also look at this suggestion as an opportunity to </w:t>
      </w:r>
      <w:r w:rsidR="000129B6">
        <w:rPr>
          <w:rFonts w:ascii="Calibri" w:hAnsi="Calibri" w:cs="AppleSystemUIFont"/>
          <w:sz w:val="24"/>
          <w:szCs w:val="24"/>
        </w:rPr>
        <w:t>have</w:t>
      </w:r>
      <w:r w:rsidRPr="005550B6">
        <w:rPr>
          <w:rFonts w:ascii="Calibri" w:hAnsi="Calibri" w:cs="AppleSystemUIFont"/>
          <w:sz w:val="24"/>
          <w:szCs w:val="24"/>
        </w:rPr>
        <w:t xml:space="preserve"> a supply chain with greater flexibility. </w:t>
      </w:r>
    </w:p>
    <w:p w14:paraId="75B85A4D" w14:textId="77777777" w:rsidR="005550B6" w:rsidRPr="005550B6" w:rsidRDefault="005550B6" w:rsidP="005550B6">
      <w:pPr>
        <w:ind w:firstLine="0"/>
        <w:rPr>
          <w:rFonts w:ascii="Calibri" w:hAnsi="Calibri" w:cs="AppleSystemUIFont"/>
          <w:sz w:val="24"/>
          <w:szCs w:val="24"/>
        </w:rPr>
      </w:pPr>
    </w:p>
    <w:p w14:paraId="3C6D2433" w14:textId="4F5B593E" w:rsidR="005550B6" w:rsidRPr="005550B6" w:rsidRDefault="005550B6" w:rsidP="005550B6">
      <w:pPr>
        <w:ind w:firstLine="0"/>
        <w:rPr>
          <w:rFonts w:ascii="Calibri" w:hAnsi="Calibri" w:cs="AppleSystemUIFont"/>
          <w:sz w:val="24"/>
          <w:szCs w:val="24"/>
        </w:rPr>
      </w:pPr>
      <w:r w:rsidRPr="005550B6">
        <w:rPr>
          <w:rFonts w:ascii="Calibri" w:hAnsi="Calibri" w:cs="AppleSystemUIFont"/>
          <w:sz w:val="24"/>
          <w:szCs w:val="24"/>
        </w:rPr>
        <w:t xml:space="preserve">As reported in Barron’s, absenteeism, reduced production speeds, and selected idling of plants was one issue for Tyson Foods (Root, 2020) and scenarios like this could reoccur </w:t>
      </w:r>
      <w:r w:rsidR="000129B6">
        <w:rPr>
          <w:rFonts w:ascii="Calibri" w:hAnsi="Calibri" w:cs="AppleSystemUIFont"/>
          <w:sz w:val="24"/>
          <w:szCs w:val="24"/>
        </w:rPr>
        <w:t xml:space="preserve">in the UK </w:t>
      </w:r>
      <w:r w:rsidRPr="005550B6">
        <w:rPr>
          <w:rFonts w:ascii="Calibri" w:hAnsi="Calibri" w:cs="AppleSystemUIFont"/>
          <w:sz w:val="24"/>
          <w:szCs w:val="24"/>
        </w:rPr>
        <w:t>as long as there is no vaccine against the COVID</w:t>
      </w:r>
      <w:r w:rsidR="000129B6">
        <w:rPr>
          <w:rFonts w:ascii="Calibri" w:hAnsi="Calibri" w:cs="AppleSystemUIFont"/>
          <w:sz w:val="24"/>
          <w:szCs w:val="24"/>
        </w:rPr>
        <w:t>-19</w:t>
      </w:r>
      <w:r w:rsidRPr="005550B6">
        <w:rPr>
          <w:rFonts w:ascii="Calibri" w:hAnsi="Calibri" w:cs="AppleSystemUIFont"/>
          <w:sz w:val="24"/>
          <w:szCs w:val="24"/>
        </w:rPr>
        <w:t xml:space="preserve"> virus. </w:t>
      </w:r>
    </w:p>
    <w:p w14:paraId="4212857B" w14:textId="77777777" w:rsidR="005550B6" w:rsidRPr="005550B6" w:rsidRDefault="005550B6" w:rsidP="005550B6">
      <w:pPr>
        <w:ind w:firstLine="0"/>
        <w:rPr>
          <w:rFonts w:ascii="Calibri" w:hAnsi="Calibri" w:cs="AppleSystemUIFont"/>
          <w:sz w:val="24"/>
          <w:szCs w:val="24"/>
        </w:rPr>
      </w:pPr>
    </w:p>
    <w:p w14:paraId="7EC943F1" w14:textId="77777777" w:rsidR="008C728A" w:rsidRDefault="005550B6" w:rsidP="005550B6">
      <w:pPr>
        <w:ind w:firstLine="0"/>
        <w:rPr>
          <w:rFonts w:ascii="Calibri" w:hAnsi="Calibri" w:cs="AppleSystemUIFont"/>
          <w:sz w:val="24"/>
          <w:szCs w:val="24"/>
        </w:rPr>
      </w:pPr>
      <w:r w:rsidRPr="005550B6">
        <w:rPr>
          <w:rFonts w:ascii="Calibri" w:hAnsi="Calibri" w:cs="AppleSystemUIFont"/>
          <w:sz w:val="24"/>
          <w:szCs w:val="24"/>
        </w:rPr>
        <w:t xml:space="preserve">As a precaution, it may be prudent to consider </w:t>
      </w:r>
      <w:proofErr w:type="gramStart"/>
      <w:r w:rsidRPr="005550B6">
        <w:rPr>
          <w:rFonts w:ascii="Calibri" w:hAnsi="Calibri" w:cs="AppleSystemUIFont"/>
          <w:sz w:val="24"/>
          <w:szCs w:val="24"/>
        </w:rPr>
        <w:t>dual-sourcing</w:t>
      </w:r>
      <w:proofErr w:type="gramEnd"/>
      <w:r w:rsidRPr="005550B6">
        <w:rPr>
          <w:rFonts w:ascii="Calibri" w:hAnsi="Calibri" w:cs="AppleSystemUIFont"/>
          <w:sz w:val="24"/>
          <w:szCs w:val="24"/>
        </w:rPr>
        <w:t xml:space="preserve"> by retaining the services of the plant in Brazil and at the same time producing </w:t>
      </w:r>
      <w:proofErr w:type="spellStart"/>
      <w:r w:rsidRPr="005550B6">
        <w:rPr>
          <w:rFonts w:ascii="Calibri" w:hAnsi="Calibri" w:cs="AppleSystemUIFont"/>
          <w:sz w:val="24"/>
          <w:szCs w:val="24"/>
        </w:rPr>
        <w:t>famaQ</w:t>
      </w:r>
      <w:proofErr w:type="spellEnd"/>
      <w:r w:rsidRPr="005550B6">
        <w:rPr>
          <w:rFonts w:ascii="Calibri" w:hAnsi="Calibri" w:cs="AppleSystemUIFont"/>
          <w:sz w:val="24"/>
          <w:szCs w:val="24"/>
        </w:rPr>
        <w:t xml:space="preserve"> in-house. Should the UK plant suffer from unexpected issues, the plant in Brazil can pick up the slack. </w:t>
      </w:r>
    </w:p>
    <w:p w14:paraId="63002223" w14:textId="77777777" w:rsidR="008C728A" w:rsidRDefault="008C728A" w:rsidP="005550B6">
      <w:pPr>
        <w:ind w:firstLine="0"/>
        <w:rPr>
          <w:rFonts w:ascii="Calibri" w:hAnsi="Calibri" w:cs="AppleSystemUIFont"/>
          <w:sz w:val="24"/>
          <w:szCs w:val="24"/>
        </w:rPr>
      </w:pPr>
    </w:p>
    <w:p w14:paraId="5B978810" w14:textId="0A406219" w:rsidR="005550B6" w:rsidRPr="005550B6" w:rsidRDefault="005550B6" w:rsidP="005550B6">
      <w:pPr>
        <w:ind w:firstLine="0"/>
        <w:rPr>
          <w:rFonts w:ascii="Calibri" w:hAnsi="Calibri" w:cs="AppleSystemUIFont"/>
          <w:sz w:val="24"/>
          <w:szCs w:val="24"/>
        </w:rPr>
      </w:pPr>
      <w:r w:rsidRPr="005550B6">
        <w:rPr>
          <w:rFonts w:ascii="Calibri" w:hAnsi="Calibri" w:cs="AppleSystemUIFont"/>
          <w:sz w:val="24"/>
          <w:szCs w:val="24"/>
        </w:rPr>
        <w:t xml:space="preserve">With a dual-sourcing strategy, it would be easier to procure materials at a lower cost. Given that </w:t>
      </w:r>
      <w:proofErr w:type="spellStart"/>
      <w:r w:rsidRPr="005550B6">
        <w:rPr>
          <w:rFonts w:ascii="Calibri" w:hAnsi="Calibri" w:cs="AppleSystemUIFont"/>
          <w:sz w:val="24"/>
          <w:szCs w:val="24"/>
        </w:rPr>
        <w:t>famaQ</w:t>
      </w:r>
      <w:proofErr w:type="spellEnd"/>
      <w:r w:rsidRPr="005550B6">
        <w:rPr>
          <w:rFonts w:ascii="Calibri" w:hAnsi="Calibri" w:cs="AppleSystemUIFont"/>
          <w:sz w:val="24"/>
          <w:szCs w:val="24"/>
        </w:rPr>
        <w:t xml:space="preserve"> is patented and there is no alternative supply chain, this strategy could help XLG maintain production levels. </w:t>
      </w:r>
    </w:p>
    <w:p w14:paraId="5F4BB97C" w14:textId="77777777" w:rsidR="005550B6" w:rsidRPr="005550B6" w:rsidRDefault="005550B6" w:rsidP="005550B6">
      <w:pPr>
        <w:ind w:firstLine="0"/>
        <w:rPr>
          <w:rFonts w:ascii="Calibri" w:hAnsi="Calibri" w:cs="AppleSystemUIFont"/>
          <w:sz w:val="24"/>
          <w:szCs w:val="24"/>
        </w:rPr>
      </w:pPr>
    </w:p>
    <w:p w14:paraId="6F5644A9" w14:textId="5636067A" w:rsidR="00BC58A6" w:rsidRDefault="005550B6" w:rsidP="005550B6">
      <w:pPr>
        <w:ind w:firstLine="0"/>
        <w:rPr>
          <w:rFonts w:ascii="Calibri" w:hAnsi="Calibri" w:cs="AppleSystemUIFont"/>
          <w:sz w:val="24"/>
          <w:szCs w:val="24"/>
        </w:rPr>
      </w:pPr>
      <w:r w:rsidRPr="005550B6">
        <w:rPr>
          <w:rFonts w:ascii="Calibri" w:hAnsi="Calibri" w:cs="AppleSystemUIFont"/>
          <w:sz w:val="24"/>
          <w:szCs w:val="24"/>
        </w:rPr>
        <w:t xml:space="preserve">Since </w:t>
      </w:r>
      <w:proofErr w:type="spellStart"/>
      <w:r w:rsidRPr="005550B6">
        <w:rPr>
          <w:rFonts w:ascii="Calibri" w:hAnsi="Calibri" w:cs="AppleSystemUIFont"/>
          <w:sz w:val="24"/>
          <w:szCs w:val="24"/>
        </w:rPr>
        <w:t>famaQ</w:t>
      </w:r>
      <w:proofErr w:type="spellEnd"/>
      <w:r w:rsidRPr="005550B6">
        <w:rPr>
          <w:rFonts w:ascii="Calibri" w:hAnsi="Calibri" w:cs="AppleSystemUIFont"/>
          <w:sz w:val="24"/>
          <w:szCs w:val="24"/>
        </w:rPr>
        <w:t xml:space="preserve"> is the secret behind XLG’s ability to maintain its market share, it is in the best interests of the company to have access to this raw material when needed. </w:t>
      </w:r>
      <w:r w:rsidR="008C728A">
        <w:rPr>
          <w:rFonts w:ascii="Calibri" w:hAnsi="Calibri" w:cs="AppleSystemUIFont"/>
          <w:sz w:val="24"/>
          <w:szCs w:val="24"/>
        </w:rPr>
        <w:t>As</w:t>
      </w:r>
      <w:r w:rsidRPr="005550B6">
        <w:rPr>
          <w:rFonts w:ascii="Calibri" w:hAnsi="Calibri" w:cs="AppleSystemUIFont"/>
          <w:sz w:val="24"/>
          <w:szCs w:val="24"/>
        </w:rPr>
        <w:t xml:space="preserve"> XLG</w:t>
      </w:r>
      <w:r w:rsidR="008C728A">
        <w:rPr>
          <w:rFonts w:ascii="Calibri" w:hAnsi="Calibri" w:cs="AppleSystemUIFont"/>
          <w:sz w:val="24"/>
          <w:szCs w:val="24"/>
        </w:rPr>
        <w:t>’s greatest</w:t>
      </w:r>
      <w:r w:rsidRPr="005550B6">
        <w:rPr>
          <w:rFonts w:ascii="Calibri" w:hAnsi="Calibri" w:cs="AppleSystemUIFont"/>
          <w:sz w:val="24"/>
          <w:szCs w:val="24"/>
        </w:rPr>
        <w:t xml:space="preserve"> competitive advantage, </w:t>
      </w:r>
      <w:proofErr w:type="gramStart"/>
      <w:r w:rsidRPr="005550B6">
        <w:rPr>
          <w:rFonts w:ascii="Calibri" w:hAnsi="Calibri" w:cs="AppleSystemUIFont"/>
          <w:sz w:val="24"/>
          <w:szCs w:val="24"/>
        </w:rPr>
        <w:t>it’s</w:t>
      </w:r>
      <w:proofErr w:type="gramEnd"/>
      <w:r w:rsidRPr="005550B6">
        <w:rPr>
          <w:rFonts w:ascii="Calibri" w:hAnsi="Calibri" w:cs="AppleSystemUIFont"/>
          <w:sz w:val="24"/>
          <w:szCs w:val="24"/>
        </w:rPr>
        <w:t xml:space="preserve"> essential to </w:t>
      </w:r>
      <w:r w:rsidR="008C728A">
        <w:rPr>
          <w:rFonts w:ascii="Calibri" w:hAnsi="Calibri" w:cs="AppleSystemUIFont"/>
          <w:sz w:val="24"/>
          <w:szCs w:val="24"/>
        </w:rPr>
        <w:t>determine</w:t>
      </w:r>
      <w:r w:rsidRPr="005550B6">
        <w:rPr>
          <w:rFonts w:ascii="Calibri" w:hAnsi="Calibri" w:cs="AppleSystemUIFont"/>
          <w:sz w:val="24"/>
          <w:szCs w:val="24"/>
        </w:rPr>
        <w:t xml:space="preserve"> the </w:t>
      </w:r>
      <w:r w:rsidR="008C728A">
        <w:rPr>
          <w:rFonts w:ascii="Calibri" w:hAnsi="Calibri" w:cs="AppleSystemUIFont"/>
          <w:sz w:val="24"/>
          <w:szCs w:val="24"/>
        </w:rPr>
        <w:t>best approach to have access to enough</w:t>
      </w:r>
      <w:r w:rsidRPr="005550B6">
        <w:rPr>
          <w:rFonts w:ascii="Calibri" w:hAnsi="Calibri" w:cs="AppleSystemUIFont"/>
          <w:sz w:val="24"/>
          <w:szCs w:val="24"/>
        </w:rPr>
        <w:t xml:space="preserve"> </w:t>
      </w:r>
      <w:proofErr w:type="spellStart"/>
      <w:r w:rsidRPr="005550B6">
        <w:rPr>
          <w:rFonts w:ascii="Calibri" w:hAnsi="Calibri" w:cs="AppleSystemUIFont"/>
          <w:sz w:val="24"/>
          <w:szCs w:val="24"/>
        </w:rPr>
        <w:t>famaQ</w:t>
      </w:r>
      <w:proofErr w:type="spellEnd"/>
      <w:r w:rsidRPr="005550B6">
        <w:rPr>
          <w:rFonts w:ascii="Calibri" w:hAnsi="Calibri" w:cs="AppleSystemUIFont"/>
          <w:sz w:val="24"/>
          <w:szCs w:val="24"/>
        </w:rPr>
        <w:t xml:space="preserve"> </w:t>
      </w:r>
      <w:r w:rsidR="008C728A">
        <w:rPr>
          <w:rFonts w:ascii="Calibri" w:hAnsi="Calibri" w:cs="AppleSystemUIFont"/>
          <w:sz w:val="24"/>
          <w:szCs w:val="24"/>
        </w:rPr>
        <w:t>required to meet current demand.</w:t>
      </w:r>
    </w:p>
    <w:p w14:paraId="7590B364" w14:textId="4B3EEE53" w:rsidR="00266B01" w:rsidRDefault="00266B01" w:rsidP="005550B6">
      <w:pPr>
        <w:ind w:firstLine="0"/>
        <w:rPr>
          <w:rFonts w:ascii="Calibri" w:hAnsi="Calibri" w:cs="AppleSystemUIFont"/>
          <w:sz w:val="24"/>
          <w:szCs w:val="24"/>
        </w:rPr>
      </w:pPr>
    </w:p>
    <w:p w14:paraId="4849CEAD" w14:textId="528AAB99" w:rsidR="00266B01" w:rsidRDefault="00266B01" w:rsidP="005550B6">
      <w:pPr>
        <w:ind w:firstLine="0"/>
        <w:rPr>
          <w:rFonts w:ascii="Calibri" w:hAnsi="Calibri" w:cs="AppleSystemUIFont"/>
          <w:sz w:val="24"/>
          <w:szCs w:val="24"/>
        </w:rPr>
      </w:pPr>
    </w:p>
    <w:p w14:paraId="2CE5E3E0" w14:textId="0A63D34F" w:rsidR="00266B01" w:rsidRDefault="00266B01" w:rsidP="005550B6">
      <w:pPr>
        <w:ind w:firstLine="0"/>
        <w:rPr>
          <w:rFonts w:ascii="Calibri" w:hAnsi="Calibri" w:cs="AppleSystemUIFont"/>
          <w:sz w:val="24"/>
          <w:szCs w:val="24"/>
        </w:rPr>
      </w:pPr>
    </w:p>
    <w:p w14:paraId="32AE2364" w14:textId="5D9074D0" w:rsidR="00266B01" w:rsidRDefault="00266B01" w:rsidP="005550B6">
      <w:pPr>
        <w:ind w:firstLine="0"/>
        <w:rPr>
          <w:rFonts w:ascii="Calibri" w:hAnsi="Calibri" w:cs="AppleSystemUIFont"/>
          <w:sz w:val="24"/>
          <w:szCs w:val="24"/>
        </w:rPr>
      </w:pPr>
    </w:p>
    <w:p w14:paraId="09DE4654" w14:textId="49C30920" w:rsidR="00266B01" w:rsidRDefault="00266B01" w:rsidP="005550B6">
      <w:pPr>
        <w:ind w:firstLine="0"/>
        <w:rPr>
          <w:rFonts w:ascii="Calibri" w:hAnsi="Calibri" w:cs="AppleSystemUIFont"/>
          <w:sz w:val="24"/>
          <w:szCs w:val="24"/>
        </w:rPr>
      </w:pPr>
    </w:p>
    <w:p w14:paraId="5A41F3C1" w14:textId="185B3E54" w:rsidR="006369A2" w:rsidRDefault="006369A2" w:rsidP="005550B6">
      <w:pPr>
        <w:ind w:firstLine="0"/>
        <w:rPr>
          <w:rFonts w:ascii="Calibri" w:hAnsi="Calibri" w:cs="AppleSystemUIFont"/>
          <w:sz w:val="24"/>
          <w:szCs w:val="24"/>
        </w:rPr>
      </w:pPr>
    </w:p>
    <w:p w14:paraId="7F72CC77" w14:textId="721AFB05" w:rsidR="003B1ED8" w:rsidRDefault="003B1ED8" w:rsidP="005550B6">
      <w:pPr>
        <w:ind w:firstLine="0"/>
        <w:rPr>
          <w:rFonts w:ascii="Calibri" w:hAnsi="Calibri" w:cs="AppleSystemUIFont"/>
          <w:sz w:val="24"/>
          <w:szCs w:val="24"/>
        </w:rPr>
      </w:pPr>
    </w:p>
    <w:p w14:paraId="101CF085" w14:textId="4143E1FA" w:rsidR="003B1ED8" w:rsidRDefault="003B1ED8" w:rsidP="005550B6">
      <w:pPr>
        <w:ind w:firstLine="0"/>
        <w:rPr>
          <w:rFonts w:ascii="Calibri" w:hAnsi="Calibri" w:cs="AppleSystemUIFont"/>
          <w:sz w:val="24"/>
          <w:szCs w:val="24"/>
        </w:rPr>
      </w:pPr>
    </w:p>
    <w:p w14:paraId="64410E7B" w14:textId="374DDD50" w:rsidR="003B1ED8" w:rsidRDefault="003B1ED8" w:rsidP="005550B6">
      <w:pPr>
        <w:ind w:firstLine="0"/>
        <w:rPr>
          <w:rFonts w:ascii="Calibri" w:hAnsi="Calibri" w:cs="AppleSystemUIFont"/>
          <w:sz w:val="24"/>
          <w:szCs w:val="24"/>
        </w:rPr>
      </w:pPr>
    </w:p>
    <w:p w14:paraId="41300A06" w14:textId="6AFD585A" w:rsidR="00974F94" w:rsidRDefault="00974F94" w:rsidP="005550B6">
      <w:pPr>
        <w:ind w:firstLine="0"/>
        <w:rPr>
          <w:rFonts w:ascii="Calibri" w:hAnsi="Calibri" w:cs="AppleSystemUIFont"/>
          <w:sz w:val="24"/>
          <w:szCs w:val="24"/>
        </w:rPr>
      </w:pPr>
    </w:p>
    <w:p w14:paraId="14335C2D" w14:textId="77777777" w:rsidR="00974F94" w:rsidRDefault="00974F94" w:rsidP="005550B6">
      <w:pPr>
        <w:ind w:firstLine="0"/>
        <w:rPr>
          <w:rFonts w:ascii="Calibri" w:hAnsi="Calibri" w:cs="AppleSystemUIFont"/>
          <w:sz w:val="24"/>
          <w:szCs w:val="24"/>
        </w:rPr>
      </w:pPr>
    </w:p>
    <w:p w14:paraId="367EEA17" w14:textId="3DE73EFC" w:rsidR="006369A2" w:rsidRDefault="006369A2" w:rsidP="005550B6">
      <w:pPr>
        <w:ind w:firstLine="0"/>
        <w:rPr>
          <w:rFonts w:ascii="Calibri" w:hAnsi="Calibri" w:cs="AppleSystemUIFont"/>
          <w:sz w:val="24"/>
          <w:szCs w:val="24"/>
        </w:rPr>
      </w:pPr>
    </w:p>
    <w:p w14:paraId="7F1C734B" w14:textId="487D340E" w:rsidR="00266B01" w:rsidRPr="009640BA" w:rsidRDefault="009640BA" w:rsidP="008E0D10">
      <w:pPr>
        <w:pStyle w:val="Heading1"/>
        <w:rPr>
          <w:sz w:val="24"/>
          <w:szCs w:val="24"/>
        </w:rPr>
      </w:pPr>
      <w:r>
        <w:rPr>
          <w:sz w:val="24"/>
          <w:szCs w:val="24"/>
        </w:rPr>
        <w:t>REFERE</w:t>
      </w:r>
      <w:r w:rsidR="00D260E7">
        <w:rPr>
          <w:sz w:val="24"/>
          <w:szCs w:val="24"/>
        </w:rPr>
        <w:t>NCES</w:t>
      </w:r>
    </w:p>
    <w:p w14:paraId="34826765" w14:textId="77777777" w:rsidR="00266B01" w:rsidRDefault="00266B01" w:rsidP="00266B01">
      <w:pPr>
        <w:ind w:firstLine="0"/>
      </w:pPr>
    </w:p>
    <w:p w14:paraId="5017796E" w14:textId="31E27794" w:rsidR="00266B01" w:rsidRPr="00266B01" w:rsidRDefault="00266B01" w:rsidP="00266B01">
      <w:pPr>
        <w:ind w:firstLine="0"/>
      </w:pPr>
      <w:r w:rsidRPr="00266B01">
        <w:t xml:space="preserve">Ansari, A., Brown, P., Ratner, L. and Weaver, K., </w:t>
      </w:r>
      <w:r w:rsidR="008E0D10">
        <w:t>(</w:t>
      </w:r>
      <w:r w:rsidRPr="00266B01">
        <w:t>2020</w:t>
      </w:r>
      <w:r w:rsidR="008E0D10">
        <w:t>)</w:t>
      </w:r>
      <w:r w:rsidRPr="00266B01">
        <w:t>. </w:t>
      </w:r>
      <w:r w:rsidRPr="00266B01">
        <w:rPr>
          <w:i/>
          <w:iCs/>
        </w:rPr>
        <w:t xml:space="preserve">Consumer Organization </w:t>
      </w:r>
      <w:proofErr w:type="gramStart"/>
      <w:r w:rsidRPr="00266B01">
        <w:rPr>
          <w:i/>
          <w:iCs/>
        </w:rPr>
        <w:t>And</w:t>
      </w:r>
      <w:proofErr w:type="gramEnd"/>
      <w:r w:rsidRPr="00266B01">
        <w:rPr>
          <w:i/>
          <w:iCs/>
        </w:rPr>
        <w:t xml:space="preserve"> Operating Models: Bold Moves For The Next Normal</w:t>
      </w:r>
      <w:r w:rsidRPr="00266B01">
        <w:t>. [</w:t>
      </w:r>
      <w:r w:rsidR="008E0D10">
        <w:t>O</w:t>
      </w:r>
      <w:r w:rsidRPr="00266B01">
        <w:t xml:space="preserve">nline] </w:t>
      </w:r>
      <w:proofErr w:type="spellStart"/>
      <w:r w:rsidRPr="00266B01">
        <w:t>Mckinsey</w:t>
      </w:r>
      <w:proofErr w:type="spellEnd"/>
      <w:r w:rsidRPr="00266B01">
        <w:t xml:space="preserve"> &amp; Company. Available at: &lt;https://www.mckinsey.com/industries/consumer-packaged-goods/our-insights/consumer-organization-and-operating-models-bold-moves-for-the-next-normal&gt; [Accessed 26 August 2020].</w:t>
      </w:r>
    </w:p>
    <w:p w14:paraId="2F9A3EBD" w14:textId="77777777" w:rsidR="00266B01" w:rsidRPr="00266B01" w:rsidRDefault="00266B01" w:rsidP="00266B01">
      <w:pPr>
        <w:ind w:firstLine="0"/>
      </w:pPr>
    </w:p>
    <w:p w14:paraId="63B8FA81" w14:textId="4BB25299" w:rsidR="00E2090F" w:rsidRPr="00E2090F" w:rsidRDefault="00E2090F" w:rsidP="00E2090F">
      <w:pPr>
        <w:ind w:firstLine="0"/>
      </w:pPr>
      <w:proofErr w:type="spellStart"/>
      <w:r w:rsidRPr="00E2090F">
        <w:t>Atrill</w:t>
      </w:r>
      <w:proofErr w:type="spellEnd"/>
      <w:r w:rsidRPr="00E2090F">
        <w:t xml:space="preserve">, P. and McLaney, E., </w:t>
      </w:r>
      <w:r w:rsidR="008E0D10">
        <w:t>(</w:t>
      </w:r>
      <w:r w:rsidRPr="00E2090F">
        <w:t>2018</w:t>
      </w:r>
      <w:r w:rsidR="008E0D10">
        <w:t>)</w:t>
      </w:r>
      <w:r w:rsidRPr="00E2090F">
        <w:t>. </w:t>
      </w:r>
      <w:r w:rsidRPr="00E2090F">
        <w:rPr>
          <w:i/>
          <w:iCs/>
        </w:rPr>
        <w:t xml:space="preserve">Management Accounting </w:t>
      </w:r>
      <w:proofErr w:type="gramStart"/>
      <w:r w:rsidRPr="00E2090F">
        <w:rPr>
          <w:i/>
          <w:iCs/>
        </w:rPr>
        <w:t>For</w:t>
      </w:r>
      <w:proofErr w:type="gramEnd"/>
      <w:r w:rsidRPr="00E2090F">
        <w:rPr>
          <w:i/>
          <w:iCs/>
        </w:rPr>
        <w:t xml:space="preserve"> Decision Makers 9Th Edition</w:t>
      </w:r>
      <w:r w:rsidRPr="00E2090F">
        <w:t>. 9th ed. Harlow, United Kingdom: Pearson Education Limited.</w:t>
      </w:r>
    </w:p>
    <w:p w14:paraId="60532EF2" w14:textId="77777777" w:rsidR="00E2090F" w:rsidRDefault="00E2090F" w:rsidP="00266B01">
      <w:pPr>
        <w:ind w:firstLine="0"/>
      </w:pPr>
    </w:p>
    <w:p w14:paraId="4B65B7F8" w14:textId="0A7A8AAD" w:rsidR="00266B01" w:rsidRPr="00266B01" w:rsidRDefault="00266B01" w:rsidP="00266B01">
      <w:pPr>
        <w:ind w:firstLine="0"/>
      </w:pPr>
      <w:r w:rsidRPr="00266B01">
        <w:t xml:space="preserve">Bdo.co.uk. </w:t>
      </w:r>
      <w:r w:rsidR="008E0D10">
        <w:t>(</w:t>
      </w:r>
      <w:r w:rsidRPr="00266B01">
        <w:t>2020</w:t>
      </w:r>
      <w:r w:rsidR="008E0D10">
        <w:t>)</w:t>
      </w:r>
      <w:r w:rsidRPr="00266B01">
        <w:t>. </w:t>
      </w:r>
      <w:r w:rsidRPr="00266B01">
        <w:rPr>
          <w:i/>
          <w:iCs/>
        </w:rPr>
        <w:t>Developing A Business Continuity Plan</w:t>
      </w:r>
      <w:r w:rsidRPr="00266B01">
        <w:t>. [online] Available at: &lt;https://www.bdo.co.uk/en-gb/sport-covid-19/operational-finance-support&gt; [Accessed 26 August 2020].</w:t>
      </w:r>
    </w:p>
    <w:p w14:paraId="184F80BC" w14:textId="77777777" w:rsidR="00266B01" w:rsidRPr="00266B01" w:rsidRDefault="00266B01" w:rsidP="00266B01">
      <w:pPr>
        <w:ind w:firstLine="0"/>
      </w:pPr>
    </w:p>
    <w:p w14:paraId="3D0A6565" w14:textId="2E5D6EA7" w:rsidR="00266B01" w:rsidRPr="00266B01" w:rsidRDefault="00266B01" w:rsidP="00266B01">
      <w:pPr>
        <w:ind w:firstLine="0"/>
      </w:pPr>
      <w:proofErr w:type="spellStart"/>
      <w:r w:rsidRPr="00266B01">
        <w:t>Dorris</w:t>
      </w:r>
      <w:proofErr w:type="spellEnd"/>
      <w:r w:rsidRPr="00266B01">
        <w:t xml:space="preserve">, B., </w:t>
      </w:r>
      <w:r w:rsidR="008E0D10">
        <w:t>(</w:t>
      </w:r>
      <w:r w:rsidRPr="00266B01">
        <w:t>2020</w:t>
      </w:r>
      <w:r w:rsidR="008E0D10">
        <w:t>)</w:t>
      </w:r>
      <w:r w:rsidRPr="00266B01">
        <w:t>. </w:t>
      </w:r>
      <w:r w:rsidRPr="00266B01">
        <w:rPr>
          <w:i/>
          <w:iCs/>
        </w:rPr>
        <w:t xml:space="preserve">Coronavirus Pandemic Is A Perfect Storm </w:t>
      </w:r>
      <w:proofErr w:type="gramStart"/>
      <w:r w:rsidRPr="00266B01">
        <w:rPr>
          <w:i/>
          <w:iCs/>
        </w:rPr>
        <w:t>For</w:t>
      </w:r>
      <w:proofErr w:type="gramEnd"/>
      <w:r w:rsidRPr="00266B01">
        <w:rPr>
          <w:i/>
          <w:iCs/>
        </w:rPr>
        <w:t xml:space="preserve"> Fraud</w:t>
      </w:r>
      <w:r w:rsidRPr="00266B01">
        <w:t>. [online] Acfe.com. Available at: &lt;https://www.acfe.com/press-release.aspx?id=4295010491&gt; [Accessed 2</w:t>
      </w:r>
      <w:r w:rsidR="008E0D10">
        <w:t>4</w:t>
      </w:r>
      <w:r w:rsidRPr="00266B01">
        <w:t xml:space="preserve"> August 2020].</w:t>
      </w:r>
    </w:p>
    <w:p w14:paraId="52E096E7" w14:textId="77777777" w:rsidR="00266B01" w:rsidRPr="00266B01" w:rsidRDefault="00266B01" w:rsidP="00266B01">
      <w:pPr>
        <w:ind w:firstLine="0"/>
      </w:pPr>
    </w:p>
    <w:p w14:paraId="0D09F323" w14:textId="5C136E4B" w:rsidR="00266B01" w:rsidRPr="00266B01" w:rsidRDefault="00266B01" w:rsidP="00266B01">
      <w:pPr>
        <w:ind w:firstLine="0"/>
      </w:pPr>
      <w:r w:rsidRPr="00266B01">
        <w:t>Drury, C. and EL-</w:t>
      </w:r>
      <w:proofErr w:type="spellStart"/>
      <w:r w:rsidRPr="00266B01">
        <w:t>Shishini</w:t>
      </w:r>
      <w:proofErr w:type="spellEnd"/>
      <w:r w:rsidRPr="00266B01">
        <w:t xml:space="preserve">, H., </w:t>
      </w:r>
      <w:r w:rsidR="008E0D10">
        <w:t>(</w:t>
      </w:r>
      <w:r w:rsidRPr="00266B01">
        <w:t>2005</w:t>
      </w:r>
      <w:r w:rsidR="008E0D10">
        <w:t>)</w:t>
      </w:r>
      <w:r w:rsidRPr="00266B01">
        <w:t>. </w:t>
      </w:r>
      <w:r w:rsidRPr="00266B01">
        <w:rPr>
          <w:i/>
          <w:iCs/>
        </w:rPr>
        <w:t xml:space="preserve">Divisional Performance Measurement: An Examination </w:t>
      </w:r>
      <w:proofErr w:type="gramStart"/>
      <w:r w:rsidRPr="00266B01">
        <w:rPr>
          <w:i/>
          <w:iCs/>
        </w:rPr>
        <w:t>Of</w:t>
      </w:r>
      <w:proofErr w:type="gramEnd"/>
      <w:r w:rsidRPr="00266B01">
        <w:rPr>
          <w:i/>
          <w:iCs/>
        </w:rPr>
        <w:t xml:space="preserve"> The Potential Explanatory Factors</w:t>
      </w:r>
      <w:r w:rsidRPr="00266B01">
        <w:t>. [online] Cimaglobal.com. Available at: &lt;https://www.cimaglobal.com/Documents/Thought_leadership_docs/2009-12-16-tech_resrep_divisional_performance_measurement.pdf&gt; [Accessed 2</w:t>
      </w:r>
      <w:r w:rsidR="008E0D10">
        <w:t>5</w:t>
      </w:r>
      <w:r w:rsidRPr="00266B01">
        <w:t xml:space="preserve"> August 2020].</w:t>
      </w:r>
    </w:p>
    <w:p w14:paraId="51C149AD" w14:textId="77777777" w:rsidR="00266B01" w:rsidRPr="00266B01" w:rsidRDefault="00266B01" w:rsidP="00266B01">
      <w:pPr>
        <w:ind w:firstLine="0"/>
      </w:pPr>
    </w:p>
    <w:p w14:paraId="7F344204" w14:textId="3F524CE4" w:rsidR="00266B01" w:rsidRPr="00266B01" w:rsidRDefault="00266B01" w:rsidP="00266B01">
      <w:pPr>
        <w:ind w:firstLine="0"/>
      </w:pPr>
      <w:r w:rsidRPr="00266B01">
        <w:t xml:space="preserve">Evans, J., </w:t>
      </w:r>
      <w:r w:rsidR="008E0D10">
        <w:t>(</w:t>
      </w:r>
      <w:r w:rsidRPr="00266B01">
        <w:t>2020</w:t>
      </w:r>
      <w:r w:rsidR="008E0D10">
        <w:t>)</w:t>
      </w:r>
      <w:r w:rsidRPr="00266B01">
        <w:t xml:space="preserve">. </w:t>
      </w:r>
      <w:proofErr w:type="gramStart"/>
      <w:r w:rsidRPr="00266B01">
        <w:t>Lockdowns lower personal grooming standards,</w:t>
      </w:r>
      <w:proofErr w:type="gramEnd"/>
      <w:r w:rsidRPr="00266B01">
        <w:t xml:space="preserve"> says Unilever. </w:t>
      </w:r>
      <w:r w:rsidRPr="00266B01">
        <w:rPr>
          <w:i/>
          <w:iCs/>
        </w:rPr>
        <w:t>Financial Times</w:t>
      </w:r>
      <w:r w:rsidRPr="00266B01">
        <w:t>, [online] Available at: &lt;https://www.ft.com/content/0a6c8c14-ca31-47f4-87cd-0c8b841baeb4&gt; [Accessed 26 August 2020].</w:t>
      </w:r>
    </w:p>
    <w:p w14:paraId="12D5A14C" w14:textId="77777777" w:rsidR="00266B01" w:rsidRPr="00266B01" w:rsidRDefault="00266B01" w:rsidP="00266B01">
      <w:pPr>
        <w:ind w:firstLine="0"/>
      </w:pPr>
    </w:p>
    <w:p w14:paraId="28998E3E" w14:textId="6276FAB1" w:rsidR="00266B01" w:rsidRPr="00266B01" w:rsidRDefault="00266B01" w:rsidP="00266B01">
      <w:pPr>
        <w:ind w:firstLine="0"/>
      </w:pPr>
      <w:proofErr w:type="spellStart"/>
      <w:r w:rsidRPr="00266B01">
        <w:t>Graybeal</w:t>
      </w:r>
      <w:proofErr w:type="spellEnd"/>
      <w:r w:rsidRPr="00266B01">
        <w:t xml:space="preserve">, P., Franklin, M. and Cooper, D., </w:t>
      </w:r>
      <w:r w:rsidR="008E0D10">
        <w:t>(N.A)</w:t>
      </w:r>
      <w:r w:rsidRPr="00266B01">
        <w:t>. </w:t>
      </w:r>
      <w:r w:rsidRPr="00266B01">
        <w:rPr>
          <w:i/>
          <w:iCs/>
        </w:rPr>
        <w:t xml:space="preserve">Principles </w:t>
      </w:r>
      <w:proofErr w:type="gramStart"/>
      <w:r w:rsidRPr="00266B01">
        <w:rPr>
          <w:i/>
          <w:iCs/>
        </w:rPr>
        <w:t>Of</w:t>
      </w:r>
      <w:proofErr w:type="gramEnd"/>
      <w:r w:rsidRPr="00266B01">
        <w:rPr>
          <w:i/>
          <w:iCs/>
        </w:rPr>
        <w:t xml:space="preserve"> Accounting</w:t>
      </w:r>
      <w:r w:rsidRPr="00266B01">
        <w:t>. 2nd ed. OpenStax.</w:t>
      </w:r>
    </w:p>
    <w:p w14:paraId="25F2ABC1" w14:textId="77777777" w:rsidR="00266B01" w:rsidRPr="00266B01" w:rsidRDefault="00266B01" w:rsidP="00266B01">
      <w:pPr>
        <w:ind w:firstLine="0"/>
      </w:pPr>
    </w:p>
    <w:p w14:paraId="69B3CCAC" w14:textId="253BBE65" w:rsidR="00266B01" w:rsidRPr="00266B01" w:rsidRDefault="00266B01" w:rsidP="00266B01">
      <w:pPr>
        <w:ind w:firstLine="0"/>
      </w:pPr>
      <w:r w:rsidRPr="00266B01">
        <w:t xml:space="preserve">Higgins, B., </w:t>
      </w:r>
      <w:r w:rsidR="008E0D10">
        <w:t>(</w:t>
      </w:r>
      <w:r w:rsidRPr="00266B01">
        <w:t>2020</w:t>
      </w:r>
      <w:r w:rsidR="008E0D10">
        <w:t>)</w:t>
      </w:r>
      <w:r w:rsidRPr="00266B01">
        <w:t>. </w:t>
      </w:r>
      <w:r w:rsidRPr="00266B01">
        <w:rPr>
          <w:i/>
          <w:iCs/>
        </w:rPr>
        <w:t>COVID-19: Managing Supply Chain Disruptions</w:t>
      </w:r>
      <w:r w:rsidRPr="00266B01">
        <w:t>. [online] KPMG. Available at: &lt;https://advisory.kpmg.us/blog/2020/covid-19-manage-supply-chain-disruptions.html&gt; [Accessed 26 August 2020].</w:t>
      </w:r>
    </w:p>
    <w:p w14:paraId="31BFE037" w14:textId="77777777" w:rsidR="00266B01" w:rsidRPr="00266B01" w:rsidRDefault="00266B01" w:rsidP="00266B01">
      <w:pPr>
        <w:ind w:firstLine="0"/>
      </w:pPr>
    </w:p>
    <w:p w14:paraId="29096FE1" w14:textId="3429F55B" w:rsidR="00266B01" w:rsidRPr="00266B01" w:rsidRDefault="00266B01" w:rsidP="00266B01">
      <w:pPr>
        <w:ind w:firstLine="0"/>
      </w:pPr>
      <w:proofErr w:type="spellStart"/>
      <w:r w:rsidRPr="00266B01">
        <w:t>Morlidge</w:t>
      </w:r>
      <w:proofErr w:type="spellEnd"/>
      <w:r w:rsidRPr="00266B01">
        <w:t xml:space="preserve">, S., </w:t>
      </w:r>
      <w:r w:rsidR="008E0D10">
        <w:t>(</w:t>
      </w:r>
      <w:r w:rsidRPr="00266B01">
        <w:t>2016</w:t>
      </w:r>
      <w:r w:rsidR="008E0D10">
        <w:t>)</w:t>
      </w:r>
      <w:r w:rsidRPr="00266B01">
        <w:t>. </w:t>
      </w:r>
      <w:r w:rsidRPr="00266B01">
        <w:rPr>
          <w:i/>
          <w:iCs/>
        </w:rPr>
        <w:t>BEYOND VARIANCE ANALYSIS</w:t>
      </w:r>
      <w:r w:rsidRPr="00266B01">
        <w:t>. [online] Bbrt.org. Available at: &lt;https://bbrt.org/wp-content/uploads/2016/11/Working-Paper-Beyond-Variance-Analysis-part-4.pdf&gt; [Accessed 26 August 2020].</w:t>
      </w:r>
    </w:p>
    <w:p w14:paraId="6A15D2AB" w14:textId="77777777" w:rsidR="00266B01" w:rsidRPr="00266B01" w:rsidRDefault="00266B01" w:rsidP="00266B01">
      <w:pPr>
        <w:ind w:firstLine="0"/>
      </w:pPr>
    </w:p>
    <w:p w14:paraId="623FD258" w14:textId="67B55F1C" w:rsidR="00266B01" w:rsidRPr="00266B01" w:rsidRDefault="00266B01" w:rsidP="00266B01">
      <w:pPr>
        <w:ind w:firstLine="0"/>
      </w:pPr>
      <w:r w:rsidRPr="00266B01">
        <w:t xml:space="preserve">Root, A., </w:t>
      </w:r>
      <w:r w:rsidR="008E0D10">
        <w:t>(</w:t>
      </w:r>
      <w:r w:rsidRPr="00266B01">
        <w:t>2020</w:t>
      </w:r>
      <w:r w:rsidR="008E0D10">
        <w:t>)</w:t>
      </w:r>
      <w:r w:rsidRPr="00266B01">
        <w:t>. </w:t>
      </w:r>
      <w:r w:rsidRPr="00266B01">
        <w:rPr>
          <w:i/>
          <w:iCs/>
        </w:rPr>
        <w:t xml:space="preserve">Coronavirus Has Led </w:t>
      </w:r>
      <w:proofErr w:type="gramStart"/>
      <w:r w:rsidRPr="00266B01">
        <w:rPr>
          <w:i/>
          <w:iCs/>
        </w:rPr>
        <w:t>To</w:t>
      </w:r>
      <w:proofErr w:type="gramEnd"/>
      <w:r w:rsidRPr="00266B01">
        <w:rPr>
          <w:i/>
          <w:iCs/>
        </w:rPr>
        <w:t xml:space="preserve"> Higher Costs And Supply Chain Issues. One Company Has A </w:t>
      </w:r>
      <w:proofErr w:type="gramStart"/>
      <w:r w:rsidRPr="00266B01">
        <w:rPr>
          <w:i/>
          <w:iCs/>
        </w:rPr>
        <w:t>Solution.</w:t>
      </w:r>
      <w:r w:rsidRPr="00266B01">
        <w:t>.</w:t>
      </w:r>
      <w:proofErr w:type="gramEnd"/>
      <w:r w:rsidRPr="00266B01">
        <w:t xml:space="preserve"> [online] Barrons.com. Available at: &lt;https://www.barrons.com/articles/coronavirus-has-led-to-higher-costs-and-supply-chain-issues-one-company-has-a-solution-51588939223&gt; [Accessed 2</w:t>
      </w:r>
      <w:r w:rsidR="008E0D10">
        <w:t>5</w:t>
      </w:r>
      <w:r w:rsidRPr="00266B01">
        <w:t xml:space="preserve"> August 2020].</w:t>
      </w:r>
    </w:p>
    <w:p w14:paraId="45756D35" w14:textId="77777777" w:rsidR="00266B01" w:rsidRPr="00266B01" w:rsidRDefault="00266B01" w:rsidP="00266B01">
      <w:pPr>
        <w:ind w:firstLine="0"/>
      </w:pPr>
    </w:p>
    <w:p w14:paraId="44EB7208" w14:textId="738E33A9" w:rsidR="00266B01" w:rsidRDefault="00266B01" w:rsidP="00266B01">
      <w:pPr>
        <w:ind w:firstLine="0"/>
      </w:pPr>
      <w:r w:rsidRPr="00266B01">
        <w:t xml:space="preserve">Sherman, E., </w:t>
      </w:r>
      <w:r w:rsidR="008E0D10">
        <w:t>(</w:t>
      </w:r>
      <w:r w:rsidRPr="00266B01">
        <w:t>2020</w:t>
      </w:r>
      <w:r w:rsidR="008E0D10">
        <w:t>)</w:t>
      </w:r>
      <w:r w:rsidRPr="00266B01">
        <w:t>. </w:t>
      </w:r>
      <w:r w:rsidRPr="008E0D10">
        <w:t xml:space="preserve">94% Of </w:t>
      </w:r>
      <w:proofErr w:type="gramStart"/>
      <w:r w:rsidRPr="008E0D10">
        <w:t>The</w:t>
      </w:r>
      <w:proofErr w:type="gramEnd"/>
      <w:r w:rsidRPr="008E0D10">
        <w:t xml:space="preserve"> Fortune 1000 Are Seeing Coronavirus Supply Chain Disruptions: Report</w:t>
      </w:r>
      <w:r w:rsidRPr="00266B01">
        <w:t xml:space="preserve">. [online] </w:t>
      </w:r>
      <w:r w:rsidRPr="008E0D10">
        <w:rPr>
          <w:i/>
          <w:iCs/>
        </w:rPr>
        <w:t>Fortune</w:t>
      </w:r>
      <w:r w:rsidRPr="00266B01">
        <w:t>. Available at: &lt;https://fortune.com/2020/02/21/fortune-1000-coronavirus-china-supply-chain-impact/amp/?utm=newsbreak&gt; [Accessed 26 August 2020].</w:t>
      </w:r>
    </w:p>
    <w:p w14:paraId="73B305B9" w14:textId="35EF78A7" w:rsidR="00E2090F" w:rsidRDefault="00E2090F" w:rsidP="00266B01">
      <w:pPr>
        <w:ind w:firstLine="0"/>
      </w:pPr>
    </w:p>
    <w:p w14:paraId="2F93342A" w14:textId="2EB38AB3" w:rsidR="00266B01" w:rsidRDefault="00E2090F" w:rsidP="005550B6">
      <w:pPr>
        <w:ind w:firstLine="0"/>
      </w:pPr>
      <w:proofErr w:type="spellStart"/>
      <w:r w:rsidRPr="00E2090F">
        <w:t>Weetman</w:t>
      </w:r>
      <w:proofErr w:type="spellEnd"/>
      <w:r w:rsidRPr="00E2090F">
        <w:t xml:space="preserve">, P., </w:t>
      </w:r>
      <w:r w:rsidR="008E0D10">
        <w:t>(</w:t>
      </w:r>
      <w:r w:rsidRPr="00E2090F">
        <w:t>2011</w:t>
      </w:r>
      <w:r w:rsidR="008E0D10">
        <w:t>)</w:t>
      </w:r>
      <w:r w:rsidRPr="00E2090F">
        <w:t>. </w:t>
      </w:r>
      <w:r w:rsidRPr="00E2090F">
        <w:rPr>
          <w:i/>
          <w:iCs/>
        </w:rPr>
        <w:t xml:space="preserve">Financial </w:t>
      </w:r>
      <w:proofErr w:type="gramStart"/>
      <w:r w:rsidRPr="00E2090F">
        <w:rPr>
          <w:i/>
          <w:iCs/>
        </w:rPr>
        <w:t>And</w:t>
      </w:r>
      <w:proofErr w:type="gramEnd"/>
      <w:r w:rsidRPr="00E2090F">
        <w:rPr>
          <w:i/>
          <w:iCs/>
        </w:rPr>
        <w:t xml:space="preserve"> Management Accounting</w:t>
      </w:r>
      <w:r w:rsidRPr="00E2090F">
        <w:t>. 5th ed. Harlow, Essex: Pearson/Financial Times/Prentice Hall, pp.598-627.</w:t>
      </w:r>
    </w:p>
    <w:p w14:paraId="24B09399" w14:textId="77777777" w:rsidR="004B7664" w:rsidRDefault="004B7664" w:rsidP="004B7664">
      <w:pPr>
        <w:ind w:firstLine="0"/>
      </w:pPr>
    </w:p>
    <w:sectPr w:rsidR="004B7664" w:rsidSect="001741C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ppleSystemUIFont">
    <w:altName w:val="Calibri"/>
    <w:charset w:val="00"/>
    <w:family w:val="auto"/>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6B39BB"/>
    <w:multiLevelType w:val="hybridMultilevel"/>
    <w:tmpl w:val="6D3033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FE371F4"/>
    <w:multiLevelType w:val="multilevel"/>
    <w:tmpl w:val="02468D9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5D8B671E"/>
    <w:multiLevelType w:val="multilevel"/>
    <w:tmpl w:val="20F8151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7EA4256C"/>
    <w:multiLevelType w:val="hybridMultilevel"/>
    <w:tmpl w:val="C6925440"/>
    <w:lvl w:ilvl="0" w:tplc="04090003">
      <w:start w:val="1"/>
      <w:numFmt w:val="bullet"/>
      <w:lvlText w:val="o"/>
      <w:lvlJc w:val="left"/>
      <w:pPr>
        <w:ind w:left="766" w:hanging="360"/>
      </w:pPr>
      <w:rPr>
        <w:rFonts w:ascii="Courier New" w:hAnsi="Courier New" w:cs="Courier New" w:hint="default"/>
      </w:rPr>
    </w:lvl>
    <w:lvl w:ilvl="1" w:tplc="04090003" w:tentative="1">
      <w:start w:val="1"/>
      <w:numFmt w:val="bullet"/>
      <w:lvlText w:val="o"/>
      <w:lvlJc w:val="left"/>
      <w:pPr>
        <w:ind w:left="1486" w:hanging="360"/>
      </w:pPr>
      <w:rPr>
        <w:rFonts w:ascii="Courier New" w:hAnsi="Courier New" w:cs="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cs="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cs="Courier New" w:hint="default"/>
      </w:rPr>
    </w:lvl>
    <w:lvl w:ilvl="8" w:tplc="04090005" w:tentative="1">
      <w:start w:val="1"/>
      <w:numFmt w:val="bullet"/>
      <w:lvlText w:val=""/>
      <w:lvlJc w:val="left"/>
      <w:pPr>
        <w:ind w:left="6526"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209"/>
    <w:rsid w:val="000129B6"/>
    <w:rsid w:val="000301E5"/>
    <w:rsid w:val="00032C77"/>
    <w:rsid w:val="00033A2E"/>
    <w:rsid w:val="000465CC"/>
    <w:rsid w:val="00054AE9"/>
    <w:rsid w:val="00067D69"/>
    <w:rsid w:val="00067F7D"/>
    <w:rsid w:val="000710F3"/>
    <w:rsid w:val="00081E44"/>
    <w:rsid w:val="0008228C"/>
    <w:rsid w:val="00084C13"/>
    <w:rsid w:val="000902A3"/>
    <w:rsid w:val="000A6BA5"/>
    <w:rsid w:val="000B15F4"/>
    <w:rsid w:val="000C2881"/>
    <w:rsid w:val="000C38A1"/>
    <w:rsid w:val="001009EE"/>
    <w:rsid w:val="0012167C"/>
    <w:rsid w:val="0015473E"/>
    <w:rsid w:val="001573A4"/>
    <w:rsid w:val="0016495A"/>
    <w:rsid w:val="001741C6"/>
    <w:rsid w:val="001757DB"/>
    <w:rsid w:val="00185ECC"/>
    <w:rsid w:val="00190AE4"/>
    <w:rsid w:val="00197A0C"/>
    <w:rsid w:val="001A2CC8"/>
    <w:rsid w:val="001B23F6"/>
    <w:rsid w:val="001E1BE9"/>
    <w:rsid w:val="001E2D06"/>
    <w:rsid w:val="001F1EF0"/>
    <w:rsid w:val="0020334F"/>
    <w:rsid w:val="00204E1F"/>
    <w:rsid w:val="00207F0E"/>
    <w:rsid w:val="002149BF"/>
    <w:rsid w:val="00245B51"/>
    <w:rsid w:val="00266B01"/>
    <w:rsid w:val="002706A8"/>
    <w:rsid w:val="0027351F"/>
    <w:rsid w:val="00294884"/>
    <w:rsid w:val="00294AFD"/>
    <w:rsid w:val="002A3381"/>
    <w:rsid w:val="002A5225"/>
    <w:rsid w:val="002C409C"/>
    <w:rsid w:val="002C54DB"/>
    <w:rsid w:val="002F2AE9"/>
    <w:rsid w:val="0030072D"/>
    <w:rsid w:val="00311E7F"/>
    <w:rsid w:val="00314F34"/>
    <w:rsid w:val="00344D5F"/>
    <w:rsid w:val="0034743A"/>
    <w:rsid w:val="00353BF0"/>
    <w:rsid w:val="003727C2"/>
    <w:rsid w:val="00386AFE"/>
    <w:rsid w:val="003966ED"/>
    <w:rsid w:val="003B1ED8"/>
    <w:rsid w:val="003C1C82"/>
    <w:rsid w:val="003D2A4F"/>
    <w:rsid w:val="003D51E3"/>
    <w:rsid w:val="003E0A30"/>
    <w:rsid w:val="003F41EA"/>
    <w:rsid w:val="00402153"/>
    <w:rsid w:val="004113BB"/>
    <w:rsid w:val="00417DAE"/>
    <w:rsid w:val="0043547B"/>
    <w:rsid w:val="004438AC"/>
    <w:rsid w:val="00445647"/>
    <w:rsid w:val="004475F4"/>
    <w:rsid w:val="00450CB9"/>
    <w:rsid w:val="00453B06"/>
    <w:rsid w:val="004545E5"/>
    <w:rsid w:val="004603A0"/>
    <w:rsid w:val="00472E69"/>
    <w:rsid w:val="00481F1A"/>
    <w:rsid w:val="004A34FA"/>
    <w:rsid w:val="004B45F6"/>
    <w:rsid w:val="004B7664"/>
    <w:rsid w:val="004C7F83"/>
    <w:rsid w:val="004D49D5"/>
    <w:rsid w:val="004E2D53"/>
    <w:rsid w:val="004F1236"/>
    <w:rsid w:val="004F7F01"/>
    <w:rsid w:val="0050707B"/>
    <w:rsid w:val="005145B5"/>
    <w:rsid w:val="00520F3A"/>
    <w:rsid w:val="00545AC3"/>
    <w:rsid w:val="005550B6"/>
    <w:rsid w:val="00557098"/>
    <w:rsid w:val="00562937"/>
    <w:rsid w:val="0056643B"/>
    <w:rsid w:val="00571302"/>
    <w:rsid w:val="00582A14"/>
    <w:rsid w:val="0059663D"/>
    <w:rsid w:val="005A1123"/>
    <w:rsid w:val="005A3F3B"/>
    <w:rsid w:val="005A6823"/>
    <w:rsid w:val="005B29E0"/>
    <w:rsid w:val="005C1E2E"/>
    <w:rsid w:val="005C383A"/>
    <w:rsid w:val="005C592E"/>
    <w:rsid w:val="005F1F9E"/>
    <w:rsid w:val="00600F73"/>
    <w:rsid w:val="00601F36"/>
    <w:rsid w:val="006076F2"/>
    <w:rsid w:val="00620ABB"/>
    <w:rsid w:val="0062389C"/>
    <w:rsid w:val="00631BD1"/>
    <w:rsid w:val="0063326D"/>
    <w:rsid w:val="006356C2"/>
    <w:rsid w:val="00635B84"/>
    <w:rsid w:val="006369A2"/>
    <w:rsid w:val="00641503"/>
    <w:rsid w:val="00655EF7"/>
    <w:rsid w:val="00656EA6"/>
    <w:rsid w:val="00657C69"/>
    <w:rsid w:val="006613D0"/>
    <w:rsid w:val="00670665"/>
    <w:rsid w:val="006773B4"/>
    <w:rsid w:val="00690A3D"/>
    <w:rsid w:val="006A2E23"/>
    <w:rsid w:val="006D797F"/>
    <w:rsid w:val="006F6841"/>
    <w:rsid w:val="00705775"/>
    <w:rsid w:val="007075F7"/>
    <w:rsid w:val="00715D0C"/>
    <w:rsid w:val="007234BE"/>
    <w:rsid w:val="00727913"/>
    <w:rsid w:val="00731FC4"/>
    <w:rsid w:val="00741BCE"/>
    <w:rsid w:val="00745695"/>
    <w:rsid w:val="00756B82"/>
    <w:rsid w:val="00760B92"/>
    <w:rsid w:val="00763BFF"/>
    <w:rsid w:val="007B0129"/>
    <w:rsid w:val="007B0395"/>
    <w:rsid w:val="007B1A09"/>
    <w:rsid w:val="007B6282"/>
    <w:rsid w:val="007C55BF"/>
    <w:rsid w:val="007C6A4E"/>
    <w:rsid w:val="007E42DC"/>
    <w:rsid w:val="007F6A5C"/>
    <w:rsid w:val="00806CE9"/>
    <w:rsid w:val="00815E34"/>
    <w:rsid w:val="008437BF"/>
    <w:rsid w:val="00856676"/>
    <w:rsid w:val="008600CD"/>
    <w:rsid w:val="00864DDF"/>
    <w:rsid w:val="008653D5"/>
    <w:rsid w:val="00883AA1"/>
    <w:rsid w:val="008A2804"/>
    <w:rsid w:val="008B3D9C"/>
    <w:rsid w:val="008B4542"/>
    <w:rsid w:val="008B4E6C"/>
    <w:rsid w:val="008C1FD1"/>
    <w:rsid w:val="008C4068"/>
    <w:rsid w:val="008C728A"/>
    <w:rsid w:val="008E0D10"/>
    <w:rsid w:val="008E5AC0"/>
    <w:rsid w:val="00903F3B"/>
    <w:rsid w:val="009043AD"/>
    <w:rsid w:val="00933FDD"/>
    <w:rsid w:val="00940CD0"/>
    <w:rsid w:val="009460B5"/>
    <w:rsid w:val="009640BA"/>
    <w:rsid w:val="00966819"/>
    <w:rsid w:val="00974F94"/>
    <w:rsid w:val="00981843"/>
    <w:rsid w:val="009844E6"/>
    <w:rsid w:val="00994048"/>
    <w:rsid w:val="00996BB5"/>
    <w:rsid w:val="00997920"/>
    <w:rsid w:val="009A5AB4"/>
    <w:rsid w:val="009A7CD7"/>
    <w:rsid w:val="009C0564"/>
    <w:rsid w:val="009D41B3"/>
    <w:rsid w:val="009F18B6"/>
    <w:rsid w:val="00A25D07"/>
    <w:rsid w:val="00A32854"/>
    <w:rsid w:val="00A33BF7"/>
    <w:rsid w:val="00A40066"/>
    <w:rsid w:val="00A632B2"/>
    <w:rsid w:val="00A65DA3"/>
    <w:rsid w:val="00A91666"/>
    <w:rsid w:val="00A917DA"/>
    <w:rsid w:val="00A92342"/>
    <w:rsid w:val="00AB0B4B"/>
    <w:rsid w:val="00AD0AEE"/>
    <w:rsid w:val="00AE79F1"/>
    <w:rsid w:val="00AF09EC"/>
    <w:rsid w:val="00AF2FF3"/>
    <w:rsid w:val="00B27F51"/>
    <w:rsid w:val="00B362BC"/>
    <w:rsid w:val="00B37335"/>
    <w:rsid w:val="00B455B3"/>
    <w:rsid w:val="00B6688D"/>
    <w:rsid w:val="00B73742"/>
    <w:rsid w:val="00B76859"/>
    <w:rsid w:val="00B94DB8"/>
    <w:rsid w:val="00B97CB3"/>
    <w:rsid w:val="00BA7AB1"/>
    <w:rsid w:val="00BA7B38"/>
    <w:rsid w:val="00BB21E3"/>
    <w:rsid w:val="00BB2E46"/>
    <w:rsid w:val="00BC2470"/>
    <w:rsid w:val="00BC58A6"/>
    <w:rsid w:val="00BD4AA6"/>
    <w:rsid w:val="00BD6463"/>
    <w:rsid w:val="00BE26B0"/>
    <w:rsid w:val="00BE641F"/>
    <w:rsid w:val="00BF27A4"/>
    <w:rsid w:val="00C14E75"/>
    <w:rsid w:val="00C20A9F"/>
    <w:rsid w:val="00C33DC9"/>
    <w:rsid w:val="00C47338"/>
    <w:rsid w:val="00C50D9D"/>
    <w:rsid w:val="00C6005C"/>
    <w:rsid w:val="00C65C2A"/>
    <w:rsid w:val="00C67B99"/>
    <w:rsid w:val="00C7517F"/>
    <w:rsid w:val="00C75718"/>
    <w:rsid w:val="00C765BA"/>
    <w:rsid w:val="00C82466"/>
    <w:rsid w:val="00C934B3"/>
    <w:rsid w:val="00C97EF8"/>
    <w:rsid w:val="00CA64C1"/>
    <w:rsid w:val="00CB4340"/>
    <w:rsid w:val="00CC0565"/>
    <w:rsid w:val="00CC3B9D"/>
    <w:rsid w:val="00CD0D66"/>
    <w:rsid w:val="00CE1773"/>
    <w:rsid w:val="00CE18AB"/>
    <w:rsid w:val="00CF55A4"/>
    <w:rsid w:val="00D1032A"/>
    <w:rsid w:val="00D14013"/>
    <w:rsid w:val="00D206A0"/>
    <w:rsid w:val="00D23FCF"/>
    <w:rsid w:val="00D25CA9"/>
    <w:rsid w:val="00D260E7"/>
    <w:rsid w:val="00D2798F"/>
    <w:rsid w:val="00D343B0"/>
    <w:rsid w:val="00D4170D"/>
    <w:rsid w:val="00D44BB3"/>
    <w:rsid w:val="00D458B3"/>
    <w:rsid w:val="00D5489E"/>
    <w:rsid w:val="00D55D64"/>
    <w:rsid w:val="00D56A6D"/>
    <w:rsid w:val="00D83C55"/>
    <w:rsid w:val="00D95828"/>
    <w:rsid w:val="00DA43A8"/>
    <w:rsid w:val="00DB0BAE"/>
    <w:rsid w:val="00DB1FB9"/>
    <w:rsid w:val="00DB6E50"/>
    <w:rsid w:val="00DC6792"/>
    <w:rsid w:val="00DD4F4B"/>
    <w:rsid w:val="00DE1C97"/>
    <w:rsid w:val="00DF18EB"/>
    <w:rsid w:val="00DF3527"/>
    <w:rsid w:val="00DF5C57"/>
    <w:rsid w:val="00DF6F1C"/>
    <w:rsid w:val="00DF7A71"/>
    <w:rsid w:val="00E01E36"/>
    <w:rsid w:val="00E1315B"/>
    <w:rsid w:val="00E2090F"/>
    <w:rsid w:val="00E67A26"/>
    <w:rsid w:val="00E73109"/>
    <w:rsid w:val="00E92096"/>
    <w:rsid w:val="00EB1D2B"/>
    <w:rsid w:val="00EB329C"/>
    <w:rsid w:val="00EC2BC4"/>
    <w:rsid w:val="00EC56F6"/>
    <w:rsid w:val="00EE2AB6"/>
    <w:rsid w:val="00EE3D37"/>
    <w:rsid w:val="00EF1E83"/>
    <w:rsid w:val="00EF3C79"/>
    <w:rsid w:val="00EF4805"/>
    <w:rsid w:val="00F12CF0"/>
    <w:rsid w:val="00F13C16"/>
    <w:rsid w:val="00F24794"/>
    <w:rsid w:val="00F309A3"/>
    <w:rsid w:val="00F4037E"/>
    <w:rsid w:val="00F442D9"/>
    <w:rsid w:val="00F64A61"/>
    <w:rsid w:val="00F712AA"/>
    <w:rsid w:val="00F809BF"/>
    <w:rsid w:val="00F825E6"/>
    <w:rsid w:val="00F84457"/>
    <w:rsid w:val="00F84AB1"/>
    <w:rsid w:val="00F93ECF"/>
    <w:rsid w:val="00FA6A15"/>
    <w:rsid w:val="00FA6C83"/>
    <w:rsid w:val="00FB0CA3"/>
    <w:rsid w:val="00FB3505"/>
    <w:rsid w:val="00FC06A1"/>
    <w:rsid w:val="00FE22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86227"/>
  <w15:chartTrackingRefBased/>
  <w15:docId w15:val="{1E039A7E-3FA3-5C49-8D0F-BF2F0BB93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49BF"/>
  </w:style>
  <w:style w:type="paragraph" w:styleId="Heading1">
    <w:name w:val="heading 1"/>
    <w:basedOn w:val="Normal"/>
    <w:next w:val="Normal"/>
    <w:link w:val="Heading1Char"/>
    <w:uiPriority w:val="9"/>
    <w:qFormat/>
    <w:rsid w:val="004B7664"/>
    <w:pPr>
      <w:keepNext/>
      <w:keepLines/>
      <w:spacing w:before="480" w:line="480" w:lineRule="auto"/>
      <w:ind w:firstLine="0"/>
      <w:outlineLvl w:val="0"/>
    </w:pPr>
    <w:rPr>
      <w:rFonts w:ascii="Georgia" w:eastAsia="Times New Roman" w:hAnsi="Georgia" w:cs="Times New Roman"/>
      <w:b/>
      <w:bCs/>
      <w:caps/>
      <w:color w:val="000000"/>
      <w:sz w:val="28"/>
      <w:szCs w:val="28"/>
      <w:lang w:val="en-GB"/>
    </w:rPr>
  </w:style>
  <w:style w:type="paragraph" w:styleId="Heading2">
    <w:name w:val="heading 2"/>
    <w:basedOn w:val="Normal"/>
    <w:next w:val="Normal"/>
    <w:link w:val="Heading2Char"/>
    <w:uiPriority w:val="9"/>
    <w:unhideWhenUsed/>
    <w:qFormat/>
    <w:rsid w:val="003B1ED8"/>
    <w:pPr>
      <w:keepNext/>
      <w:keepLines/>
      <w:spacing w:before="200" w:line="360" w:lineRule="auto"/>
      <w:ind w:firstLine="0"/>
      <w:outlineLvl w:val="1"/>
    </w:pPr>
    <w:rPr>
      <w:rFonts w:ascii="Georgia" w:eastAsia="Times New Roman" w:hAnsi="Georgia" w:cs="Times New Roman"/>
      <w:b/>
      <w:bCs/>
      <w:color w:val="003300"/>
      <w:sz w:val="26"/>
      <w:szCs w:val="26"/>
      <w:lang w:val="en-GB"/>
    </w:rPr>
  </w:style>
  <w:style w:type="paragraph" w:styleId="Heading3">
    <w:name w:val="heading 3"/>
    <w:basedOn w:val="Normal"/>
    <w:next w:val="Normal"/>
    <w:link w:val="Heading3Char"/>
    <w:uiPriority w:val="9"/>
    <w:unhideWhenUsed/>
    <w:qFormat/>
    <w:rsid w:val="004B7664"/>
    <w:pPr>
      <w:keepNext/>
      <w:keepLines/>
      <w:spacing w:before="200" w:line="480" w:lineRule="auto"/>
      <w:ind w:firstLine="0"/>
      <w:outlineLvl w:val="2"/>
    </w:pPr>
    <w:rPr>
      <w:rFonts w:ascii="Georgia" w:eastAsia="Times New Roman" w:hAnsi="Georgia" w:cs="Times New Roman"/>
      <w:b/>
      <w:bCs/>
      <w:i/>
      <w:color w:val="002060"/>
      <w:sz w:val="24"/>
      <w:lang w:val="en-GB"/>
    </w:rPr>
  </w:style>
  <w:style w:type="paragraph" w:styleId="Heading4">
    <w:name w:val="heading 4"/>
    <w:basedOn w:val="Normal"/>
    <w:next w:val="Normal"/>
    <w:link w:val="Heading4Char"/>
    <w:uiPriority w:val="9"/>
    <w:unhideWhenUsed/>
    <w:qFormat/>
    <w:rsid w:val="004A34FA"/>
    <w:pPr>
      <w:pBdr>
        <w:bottom w:val="double" w:sz="4" w:space="1" w:color="auto"/>
      </w:pBdr>
      <w:spacing w:before="480" w:after="600" w:line="288" w:lineRule="auto"/>
      <w:ind w:firstLine="0"/>
      <w:jc w:val="center"/>
      <w:outlineLvl w:val="3"/>
    </w:pPr>
    <w:rPr>
      <w:rFonts w:ascii="Times New Roman" w:eastAsia="Calibri" w:hAnsi="Times New Roman" w:cs="Times New Roman"/>
      <w:b/>
      <w:bCs/>
      <w:color w:val="000000"/>
      <w:sz w:val="32"/>
      <w:szCs w:val="32"/>
    </w:rPr>
  </w:style>
  <w:style w:type="paragraph" w:styleId="Heading5">
    <w:name w:val="heading 5"/>
    <w:basedOn w:val="Normal"/>
    <w:next w:val="Normal"/>
    <w:link w:val="Heading5Char"/>
    <w:uiPriority w:val="9"/>
    <w:semiHidden/>
    <w:unhideWhenUsed/>
    <w:qFormat/>
    <w:rsid w:val="00FE2209"/>
    <w:pPr>
      <w:spacing w:before="200" w:after="80"/>
      <w:ind w:firstLine="0"/>
      <w:outlineLvl w:val="4"/>
    </w:pPr>
    <w:rPr>
      <w:rFonts w:asciiTheme="majorHAnsi" w:eastAsiaTheme="majorEastAsia" w:hAnsiTheme="majorHAnsi" w:cstheme="majorBidi"/>
      <w:color w:val="4472C4" w:themeColor="accent1"/>
    </w:rPr>
  </w:style>
  <w:style w:type="paragraph" w:styleId="Heading6">
    <w:name w:val="heading 6"/>
    <w:basedOn w:val="Normal"/>
    <w:next w:val="Normal"/>
    <w:link w:val="Heading6Char"/>
    <w:uiPriority w:val="9"/>
    <w:semiHidden/>
    <w:unhideWhenUsed/>
    <w:qFormat/>
    <w:rsid w:val="00FE2209"/>
    <w:pPr>
      <w:spacing w:before="280" w:after="100"/>
      <w:ind w:firstLine="0"/>
      <w:outlineLvl w:val="5"/>
    </w:pPr>
    <w:rPr>
      <w:rFonts w:asciiTheme="majorHAnsi" w:eastAsiaTheme="majorEastAsia" w:hAnsiTheme="majorHAnsi" w:cstheme="majorBidi"/>
      <w:i/>
      <w:iCs/>
      <w:color w:val="4472C4" w:themeColor="accent1"/>
    </w:rPr>
  </w:style>
  <w:style w:type="paragraph" w:styleId="Heading7">
    <w:name w:val="heading 7"/>
    <w:basedOn w:val="Normal"/>
    <w:next w:val="Normal"/>
    <w:link w:val="Heading7Char"/>
    <w:uiPriority w:val="9"/>
    <w:semiHidden/>
    <w:unhideWhenUsed/>
    <w:qFormat/>
    <w:rsid w:val="00FE2209"/>
    <w:pPr>
      <w:spacing w:before="320" w:after="100"/>
      <w:ind w:firstLine="0"/>
      <w:outlineLvl w:val="6"/>
    </w:pPr>
    <w:rPr>
      <w:rFonts w:asciiTheme="majorHAnsi" w:eastAsiaTheme="majorEastAsia" w:hAnsiTheme="majorHAnsi" w:cstheme="majorBidi"/>
      <w:b/>
      <w:bCs/>
      <w:color w:val="A5A5A5" w:themeColor="accent3"/>
      <w:sz w:val="20"/>
      <w:szCs w:val="20"/>
    </w:rPr>
  </w:style>
  <w:style w:type="paragraph" w:styleId="Heading8">
    <w:name w:val="heading 8"/>
    <w:basedOn w:val="Normal"/>
    <w:next w:val="Normal"/>
    <w:link w:val="Heading8Char"/>
    <w:uiPriority w:val="9"/>
    <w:semiHidden/>
    <w:unhideWhenUsed/>
    <w:qFormat/>
    <w:rsid w:val="00FE2209"/>
    <w:pPr>
      <w:spacing w:before="320" w:after="100"/>
      <w:ind w:firstLine="0"/>
      <w:outlineLvl w:val="7"/>
    </w:pPr>
    <w:rPr>
      <w:rFonts w:asciiTheme="majorHAnsi" w:eastAsiaTheme="majorEastAsia" w:hAnsiTheme="majorHAnsi" w:cstheme="majorBidi"/>
      <w:b/>
      <w:bCs/>
      <w:i/>
      <w:iCs/>
      <w:color w:val="A5A5A5" w:themeColor="accent3"/>
      <w:sz w:val="20"/>
      <w:szCs w:val="20"/>
    </w:rPr>
  </w:style>
  <w:style w:type="paragraph" w:styleId="Heading9">
    <w:name w:val="heading 9"/>
    <w:basedOn w:val="Normal"/>
    <w:next w:val="Normal"/>
    <w:link w:val="Heading9Char"/>
    <w:uiPriority w:val="9"/>
    <w:semiHidden/>
    <w:unhideWhenUsed/>
    <w:qFormat/>
    <w:rsid w:val="00FE2209"/>
    <w:pPr>
      <w:spacing w:before="320" w:after="100"/>
      <w:ind w:firstLine="0"/>
      <w:outlineLvl w:val="8"/>
    </w:pPr>
    <w:rPr>
      <w:rFonts w:asciiTheme="majorHAnsi" w:eastAsiaTheme="majorEastAsia" w:hAnsiTheme="majorHAnsi" w:cstheme="majorBidi"/>
      <w:i/>
      <w:iCs/>
      <w:color w:val="A5A5A5"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B7664"/>
    <w:pPr>
      <w:spacing w:after="240"/>
      <w:ind w:firstLine="0"/>
    </w:pPr>
    <w:rPr>
      <w:rFonts w:ascii="Times New Roman" w:eastAsia="Times New Roman" w:hAnsi="Times New Roman" w:cs="Times New Roman"/>
      <w:b/>
      <w:spacing w:val="-10"/>
      <w:kern w:val="28"/>
      <w:sz w:val="56"/>
      <w:szCs w:val="56"/>
      <w:lang w:val="en-GB"/>
    </w:rPr>
  </w:style>
  <w:style w:type="character" w:customStyle="1" w:styleId="TitleChar">
    <w:name w:val="Title Char"/>
    <w:basedOn w:val="DefaultParagraphFont"/>
    <w:link w:val="Title"/>
    <w:uiPriority w:val="10"/>
    <w:rsid w:val="004B7664"/>
    <w:rPr>
      <w:rFonts w:ascii="Times New Roman" w:eastAsia="Times New Roman" w:hAnsi="Times New Roman" w:cs="Times New Roman"/>
      <w:b/>
      <w:spacing w:val="-10"/>
      <w:kern w:val="28"/>
      <w:sz w:val="56"/>
      <w:szCs w:val="56"/>
      <w:lang w:val="en-GB"/>
    </w:rPr>
  </w:style>
  <w:style w:type="table" w:styleId="ListTable1Light">
    <w:name w:val="List Table 1 Light"/>
    <w:basedOn w:val="TableNormal"/>
    <w:uiPriority w:val="46"/>
    <w:rsid w:val="00FE2209"/>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1Char">
    <w:name w:val="Heading 1 Char"/>
    <w:basedOn w:val="DefaultParagraphFont"/>
    <w:link w:val="Heading1"/>
    <w:uiPriority w:val="9"/>
    <w:rsid w:val="004B7664"/>
    <w:rPr>
      <w:rFonts w:ascii="Georgia" w:eastAsia="Times New Roman" w:hAnsi="Georgia" w:cs="Times New Roman"/>
      <w:b/>
      <w:bCs/>
      <w:caps/>
      <w:color w:val="000000"/>
      <w:sz w:val="28"/>
      <w:szCs w:val="28"/>
      <w:lang w:val="en-GB"/>
    </w:rPr>
  </w:style>
  <w:style w:type="character" w:customStyle="1" w:styleId="Heading2Char">
    <w:name w:val="Heading 2 Char"/>
    <w:basedOn w:val="DefaultParagraphFont"/>
    <w:link w:val="Heading2"/>
    <w:uiPriority w:val="9"/>
    <w:rsid w:val="003B1ED8"/>
    <w:rPr>
      <w:rFonts w:ascii="Georgia" w:eastAsia="Times New Roman" w:hAnsi="Georgia" w:cs="Times New Roman"/>
      <w:b/>
      <w:bCs/>
      <w:color w:val="003300"/>
      <w:sz w:val="26"/>
      <w:szCs w:val="26"/>
      <w:lang w:val="en-GB"/>
    </w:rPr>
  </w:style>
  <w:style w:type="character" w:customStyle="1" w:styleId="Heading3Char">
    <w:name w:val="Heading 3 Char"/>
    <w:basedOn w:val="DefaultParagraphFont"/>
    <w:link w:val="Heading3"/>
    <w:uiPriority w:val="9"/>
    <w:rsid w:val="004B7664"/>
    <w:rPr>
      <w:rFonts w:ascii="Georgia" w:eastAsia="Times New Roman" w:hAnsi="Georgia" w:cs="Times New Roman"/>
      <w:b/>
      <w:bCs/>
      <w:i/>
      <w:color w:val="002060"/>
      <w:sz w:val="24"/>
      <w:lang w:val="en-GB"/>
    </w:rPr>
  </w:style>
  <w:style w:type="character" w:customStyle="1" w:styleId="Heading4Char">
    <w:name w:val="Heading 4 Char"/>
    <w:basedOn w:val="DefaultParagraphFont"/>
    <w:link w:val="Heading4"/>
    <w:uiPriority w:val="9"/>
    <w:rsid w:val="004A34FA"/>
    <w:rPr>
      <w:rFonts w:ascii="Times New Roman" w:eastAsia="Calibri" w:hAnsi="Times New Roman" w:cs="Times New Roman"/>
      <w:b/>
      <w:bCs/>
      <w:color w:val="000000"/>
      <w:sz w:val="32"/>
      <w:szCs w:val="32"/>
    </w:rPr>
  </w:style>
  <w:style w:type="character" w:customStyle="1" w:styleId="Heading5Char">
    <w:name w:val="Heading 5 Char"/>
    <w:basedOn w:val="DefaultParagraphFont"/>
    <w:link w:val="Heading5"/>
    <w:uiPriority w:val="9"/>
    <w:semiHidden/>
    <w:rsid w:val="00FE2209"/>
    <w:rPr>
      <w:rFonts w:asciiTheme="majorHAnsi" w:eastAsiaTheme="majorEastAsia" w:hAnsiTheme="majorHAnsi" w:cstheme="majorBidi"/>
      <w:color w:val="4472C4" w:themeColor="accent1"/>
    </w:rPr>
  </w:style>
  <w:style w:type="character" w:customStyle="1" w:styleId="Heading6Char">
    <w:name w:val="Heading 6 Char"/>
    <w:basedOn w:val="DefaultParagraphFont"/>
    <w:link w:val="Heading6"/>
    <w:uiPriority w:val="9"/>
    <w:semiHidden/>
    <w:rsid w:val="00FE2209"/>
    <w:rPr>
      <w:rFonts w:asciiTheme="majorHAnsi" w:eastAsiaTheme="majorEastAsia" w:hAnsiTheme="majorHAnsi" w:cstheme="majorBidi"/>
      <w:i/>
      <w:iCs/>
      <w:color w:val="4472C4" w:themeColor="accent1"/>
    </w:rPr>
  </w:style>
  <w:style w:type="character" w:customStyle="1" w:styleId="Heading7Char">
    <w:name w:val="Heading 7 Char"/>
    <w:basedOn w:val="DefaultParagraphFont"/>
    <w:link w:val="Heading7"/>
    <w:uiPriority w:val="9"/>
    <w:semiHidden/>
    <w:rsid w:val="00FE2209"/>
    <w:rPr>
      <w:rFonts w:asciiTheme="majorHAnsi" w:eastAsiaTheme="majorEastAsia" w:hAnsiTheme="majorHAnsi" w:cstheme="majorBidi"/>
      <w:b/>
      <w:bCs/>
      <w:color w:val="A5A5A5" w:themeColor="accent3"/>
      <w:sz w:val="20"/>
      <w:szCs w:val="20"/>
    </w:rPr>
  </w:style>
  <w:style w:type="character" w:customStyle="1" w:styleId="Heading8Char">
    <w:name w:val="Heading 8 Char"/>
    <w:basedOn w:val="DefaultParagraphFont"/>
    <w:link w:val="Heading8"/>
    <w:uiPriority w:val="9"/>
    <w:semiHidden/>
    <w:rsid w:val="00FE2209"/>
    <w:rPr>
      <w:rFonts w:asciiTheme="majorHAnsi" w:eastAsiaTheme="majorEastAsia" w:hAnsiTheme="majorHAnsi" w:cstheme="majorBidi"/>
      <w:b/>
      <w:bCs/>
      <w:i/>
      <w:iCs/>
      <w:color w:val="A5A5A5" w:themeColor="accent3"/>
      <w:sz w:val="20"/>
      <w:szCs w:val="20"/>
    </w:rPr>
  </w:style>
  <w:style w:type="character" w:customStyle="1" w:styleId="Heading9Char">
    <w:name w:val="Heading 9 Char"/>
    <w:basedOn w:val="DefaultParagraphFont"/>
    <w:link w:val="Heading9"/>
    <w:uiPriority w:val="9"/>
    <w:semiHidden/>
    <w:rsid w:val="00FE2209"/>
    <w:rPr>
      <w:rFonts w:asciiTheme="majorHAnsi" w:eastAsiaTheme="majorEastAsia" w:hAnsiTheme="majorHAnsi" w:cstheme="majorBidi"/>
      <w:i/>
      <w:iCs/>
      <w:color w:val="A5A5A5" w:themeColor="accent3"/>
      <w:sz w:val="20"/>
      <w:szCs w:val="20"/>
    </w:rPr>
  </w:style>
  <w:style w:type="paragraph" w:styleId="Caption">
    <w:name w:val="caption"/>
    <w:basedOn w:val="Normal"/>
    <w:next w:val="Normal"/>
    <w:uiPriority w:val="35"/>
    <w:semiHidden/>
    <w:unhideWhenUsed/>
    <w:qFormat/>
    <w:rsid w:val="00FE2209"/>
    <w:rPr>
      <w:b/>
      <w:bCs/>
      <w:sz w:val="18"/>
      <w:szCs w:val="18"/>
    </w:rPr>
  </w:style>
  <w:style w:type="paragraph" w:styleId="Subtitle">
    <w:name w:val="Subtitle"/>
    <w:basedOn w:val="Normal"/>
    <w:next w:val="Normal"/>
    <w:link w:val="SubtitleChar"/>
    <w:uiPriority w:val="11"/>
    <w:qFormat/>
    <w:rsid w:val="00FE2209"/>
    <w:pPr>
      <w:spacing w:before="200" w:after="900"/>
      <w:ind w:firstLine="0"/>
      <w:jc w:val="right"/>
    </w:pPr>
    <w:rPr>
      <w:i/>
      <w:iCs/>
      <w:sz w:val="24"/>
      <w:szCs w:val="24"/>
    </w:rPr>
  </w:style>
  <w:style w:type="character" w:customStyle="1" w:styleId="SubtitleChar">
    <w:name w:val="Subtitle Char"/>
    <w:basedOn w:val="DefaultParagraphFont"/>
    <w:link w:val="Subtitle"/>
    <w:uiPriority w:val="11"/>
    <w:rsid w:val="00FE2209"/>
    <w:rPr>
      <w:i/>
      <w:iCs/>
      <w:sz w:val="24"/>
      <w:szCs w:val="24"/>
    </w:rPr>
  </w:style>
  <w:style w:type="character" w:styleId="Strong">
    <w:name w:val="Strong"/>
    <w:basedOn w:val="DefaultParagraphFont"/>
    <w:uiPriority w:val="22"/>
    <w:qFormat/>
    <w:rsid w:val="00FE2209"/>
    <w:rPr>
      <w:b/>
      <w:bCs/>
      <w:spacing w:val="0"/>
    </w:rPr>
  </w:style>
  <w:style w:type="character" w:styleId="Emphasis">
    <w:name w:val="Emphasis"/>
    <w:uiPriority w:val="20"/>
    <w:qFormat/>
    <w:rsid w:val="00FE2209"/>
    <w:rPr>
      <w:b/>
      <w:bCs/>
      <w:i/>
      <w:iCs/>
      <w:color w:val="5A5A5A" w:themeColor="text1" w:themeTint="A5"/>
    </w:rPr>
  </w:style>
  <w:style w:type="paragraph" w:styleId="NoSpacing">
    <w:name w:val="No Spacing"/>
    <w:basedOn w:val="Normal"/>
    <w:link w:val="NoSpacingChar"/>
    <w:uiPriority w:val="1"/>
    <w:qFormat/>
    <w:rsid w:val="00FE2209"/>
    <w:pPr>
      <w:ind w:firstLine="0"/>
    </w:pPr>
  </w:style>
  <w:style w:type="character" w:customStyle="1" w:styleId="NoSpacingChar">
    <w:name w:val="No Spacing Char"/>
    <w:basedOn w:val="DefaultParagraphFont"/>
    <w:link w:val="NoSpacing"/>
    <w:uiPriority w:val="1"/>
    <w:rsid w:val="00FE2209"/>
  </w:style>
  <w:style w:type="paragraph" w:styleId="ListParagraph">
    <w:name w:val="List Paragraph"/>
    <w:basedOn w:val="Normal"/>
    <w:uiPriority w:val="34"/>
    <w:qFormat/>
    <w:rsid w:val="00FE2209"/>
    <w:pPr>
      <w:ind w:left="720"/>
      <w:contextualSpacing/>
    </w:pPr>
  </w:style>
  <w:style w:type="paragraph" w:styleId="Quote">
    <w:name w:val="Quote"/>
    <w:basedOn w:val="Normal"/>
    <w:next w:val="Normal"/>
    <w:link w:val="QuoteChar"/>
    <w:uiPriority w:val="29"/>
    <w:qFormat/>
    <w:rsid w:val="00FE2209"/>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FE2209"/>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FE2209"/>
    <w:pPr>
      <w:pBdr>
        <w:top w:val="single" w:sz="12" w:space="10" w:color="B4C6E7" w:themeColor="accent1" w:themeTint="66"/>
        <w:left w:val="single" w:sz="36" w:space="4" w:color="4472C4" w:themeColor="accent1"/>
        <w:bottom w:val="single" w:sz="24" w:space="10" w:color="A5A5A5" w:themeColor="accent3"/>
        <w:right w:val="single" w:sz="36" w:space="4" w:color="4472C4" w:themeColor="accent1"/>
      </w:pBdr>
      <w:shd w:val="clear" w:color="auto" w:fill="4472C4"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IntenseQuoteChar">
    <w:name w:val="Intense Quote Char"/>
    <w:basedOn w:val="DefaultParagraphFont"/>
    <w:link w:val="IntenseQuote"/>
    <w:uiPriority w:val="30"/>
    <w:rsid w:val="00FE2209"/>
    <w:rPr>
      <w:rFonts w:asciiTheme="majorHAnsi" w:eastAsiaTheme="majorEastAsia" w:hAnsiTheme="majorHAnsi" w:cstheme="majorBidi"/>
      <w:i/>
      <w:iCs/>
      <w:color w:val="FFFFFF" w:themeColor="background1"/>
      <w:sz w:val="24"/>
      <w:szCs w:val="24"/>
      <w:shd w:val="clear" w:color="auto" w:fill="4472C4" w:themeFill="accent1"/>
    </w:rPr>
  </w:style>
  <w:style w:type="character" w:styleId="SubtleEmphasis">
    <w:name w:val="Subtle Emphasis"/>
    <w:uiPriority w:val="19"/>
    <w:qFormat/>
    <w:rsid w:val="00FE2209"/>
    <w:rPr>
      <w:i/>
      <w:iCs/>
      <w:color w:val="5A5A5A" w:themeColor="text1" w:themeTint="A5"/>
    </w:rPr>
  </w:style>
  <w:style w:type="character" w:styleId="IntenseEmphasis">
    <w:name w:val="Intense Emphasis"/>
    <w:uiPriority w:val="21"/>
    <w:qFormat/>
    <w:rsid w:val="00FE2209"/>
    <w:rPr>
      <w:b/>
      <w:bCs/>
      <w:i/>
      <w:iCs/>
      <w:color w:val="4472C4" w:themeColor="accent1"/>
      <w:sz w:val="22"/>
      <w:szCs w:val="22"/>
    </w:rPr>
  </w:style>
  <w:style w:type="character" w:styleId="SubtleReference">
    <w:name w:val="Subtle Reference"/>
    <w:uiPriority w:val="31"/>
    <w:qFormat/>
    <w:rsid w:val="00FE2209"/>
    <w:rPr>
      <w:color w:val="auto"/>
      <w:u w:val="single" w:color="A5A5A5" w:themeColor="accent3"/>
    </w:rPr>
  </w:style>
  <w:style w:type="character" w:styleId="IntenseReference">
    <w:name w:val="Intense Reference"/>
    <w:basedOn w:val="DefaultParagraphFont"/>
    <w:uiPriority w:val="32"/>
    <w:qFormat/>
    <w:rsid w:val="00FE2209"/>
    <w:rPr>
      <w:b/>
      <w:bCs/>
      <w:color w:val="7B7B7B" w:themeColor="accent3" w:themeShade="BF"/>
      <w:u w:val="single" w:color="A5A5A5" w:themeColor="accent3"/>
    </w:rPr>
  </w:style>
  <w:style w:type="character" w:styleId="BookTitle">
    <w:name w:val="Book Title"/>
    <w:basedOn w:val="DefaultParagraphFont"/>
    <w:uiPriority w:val="33"/>
    <w:qFormat/>
    <w:rsid w:val="00FE2209"/>
    <w:rPr>
      <w:rFonts w:asciiTheme="majorHAnsi" w:eastAsiaTheme="majorEastAsia" w:hAnsiTheme="majorHAnsi" w:cstheme="majorBidi"/>
      <w:b/>
      <w:bCs/>
      <w:i/>
      <w:iCs/>
      <w:color w:val="auto"/>
    </w:rPr>
  </w:style>
  <w:style w:type="paragraph" w:styleId="TOCHeading">
    <w:name w:val="TOC Heading"/>
    <w:basedOn w:val="Heading1"/>
    <w:next w:val="Normal"/>
    <w:uiPriority w:val="39"/>
    <w:semiHidden/>
    <w:unhideWhenUsed/>
    <w:qFormat/>
    <w:rsid w:val="00FE2209"/>
    <w:pPr>
      <w:outlineLvl w:val="9"/>
    </w:pPr>
  </w:style>
  <w:style w:type="table" w:styleId="GridTable7Colorful-Accent5">
    <w:name w:val="Grid Table 7 Colorful Accent 5"/>
    <w:basedOn w:val="TableNormal"/>
    <w:uiPriority w:val="52"/>
    <w:rsid w:val="00FE2209"/>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4">
    <w:name w:val="Grid Table 4"/>
    <w:basedOn w:val="TableNormal"/>
    <w:uiPriority w:val="49"/>
    <w:rsid w:val="00F712AA"/>
    <w:pPr>
      <w:ind w:firstLine="0"/>
    </w:pPr>
    <w:rPr>
      <w:rFonts w:eastAsiaTheme="minorHAnsi"/>
      <w:color w:val="657C9C" w:themeColor="text2" w:themeTint="BF"/>
      <w:sz w:val="24"/>
      <w:szCs w:val="24"/>
      <w:lang w:eastAsia="ja-JP"/>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5">
    <w:name w:val="Grid Table 4 Accent 5"/>
    <w:basedOn w:val="TableNormal"/>
    <w:uiPriority w:val="49"/>
    <w:rsid w:val="00F712AA"/>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1">
    <w:name w:val="Grid Table 6 Colorful Accent 1"/>
    <w:basedOn w:val="TableNormal"/>
    <w:uiPriority w:val="51"/>
    <w:rsid w:val="00F712AA"/>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7Colorful-Accent1">
    <w:name w:val="Grid Table 7 Colorful Accent 1"/>
    <w:basedOn w:val="TableNormal"/>
    <w:uiPriority w:val="52"/>
    <w:rsid w:val="00E92096"/>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character" w:styleId="Hyperlink">
    <w:name w:val="Hyperlink"/>
    <w:basedOn w:val="DefaultParagraphFont"/>
    <w:uiPriority w:val="99"/>
    <w:unhideWhenUsed/>
    <w:rsid w:val="007C6A4E"/>
    <w:rPr>
      <w:color w:val="0000FF"/>
      <w:u w:val="single"/>
    </w:rPr>
  </w:style>
  <w:style w:type="character" w:styleId="UnresolvedMention">
    <w:name w:val="Unresolved Mention"/>
    <w:basedOn w:val="DefaultParagraphFont"/>
    <w:uiPriority w:val="99"/>
    <w:semiHidden/>
    <w:unhideWhenUsed/>
    <w:rsid w:val="00D343B0"/>
    <w:rPr>
      <w:color w:val="605E5C"/>
      <w:shd w:val="clear" w:color="auto" w:fill="E1DFDD"/>
    </w:rPr>
  </w:style>
  <w:style w:type="table" w:styleId="ListTable3-Accent6">
    <w:name w:val="List Table 3 Accent 6"/>
    <w:basedOn w:val="TableNormal"/>
    <w:uiPriority w:val="48"/>
    <w:rsid w:val="004B7664"/>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GridTable4-Accent6">
    <w:name w:val="Grid Table 4 Accent 6"/>
    <w:basedOn w:val="TableNormal"/>
    <w:uiPriority w:val="49"/>
    <w:rsid w:val="004B7664"/>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Default">
    <w:name w:val="Default"/>
    <w:rsid w:val="00631BD1"/>
    <w:pPr>
      <w:pBdr>
        <w:top w:val="nil"/>
        <w:left w:val="nil"/>
        <w:bottom w:val="nil"/>
        <w:right w:val="nil"/>
        <w:between w:val="nil"/>
        <w:bar w:val="nil"/>
      </w:pBdr>
      <w:ind w:firstLine="0"/>
    </w:pPr>
    <w:rPr>
      <w:rFonts w:ascii="Helvetica" w:eastAsia="Helvetica" w:hAnsi="Helvetica" w:cs="Helvetica"/>
      <w:color w:val="000000"/>
      <w:bdr w:val="nil"/>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222411">
      <w:bodyDiv w:val="1"/>
      <w:marLeft w:val="0"/>
      <w:marRight w:val="0"/>
      <w:marTop w:val="0"/>
      <w:marBottom w:val="0"/>
      <w:divBdr>
        <w:top w:val="none" w:sz="0" w:space="0" w:color="auto"/>
        <w:left w:val="none" w:sz="0" w:space="0" w:color="auto"/>
        <w:bottom w:val="none" w:sz="0" w:space="0" w:color="auto"/>
        <w:right w:val="none" w:sz="0" w:space="0" w:color="auto"/>
      </w:divBdr>
    </w:div>
    <w:div w:id="256064299">
      <w:bodyDiv w:val="1"/>
      <w:marLeft w:val="0"/>
      <w:marRight w:val="0"/>
      <w:marTop w:val="0"/>
      <w:marBottom w:val="0"/>
      <w:divBdr>
        <w:top w:val="none" w:sz="0" w:space="0" w:color="auto"/>
        <w:left w:val="none" w:sz="0" w:space="0" w:color="auto"/>
        <w:bottom w:val="none" w:sz="0" w:space="0" w:color="auto"/>
        <w:right w:val="none" w:sz="0" w:space="0" w:color="auto"/>
      </w:divBdr>
    </w:div>
    <w:div w:id="398941421">
      <w:bodyDiv w:val="1"/>
      <w:marLeft w:val="0"/>
      <w:marRight w:val="0"/>
      <w:marTop w:val="0"/>
      <w:marBottom w:val="0"/>
      <w:divBdr>
        <w:top w:val="none" w:sz="0" w:space="0" w:color="auto"/>
        <w:left w:val="none" w:sz="0" w:space="0" w:color="auto"/>
        <w:bottom w:val="none" w:sz="0" w:space="0" w:color="auto"/>
        <w:right w:val="none" w:sz="0" w:space="0" w:color="auto"/>
      </w:divBdr>
    </w:div>
    <w:div w:id="399521316">
      <w:bodyDiv w:val="1"/>
      <w:marLeft w:val="0"/>
      <w:marRight w:val="0"/>
      <w:marTop w:val="0"/>
      <w:marBottom w:val="0"/>
      <w:divBdr>
        <w:top w:val="none" w:sz="0" w:space="0" w:color="auto"/>
        <w:left w:val="none" w:sz="0" w:space="0" w:color="auto"/>
        <w:bottom w:val="none" w:sz="0" w:space="0" w:color="auto"/>
        <w:right w:val="none" w:sz="0" w:space="0" w:color="auto"/>
      </w:divBdr>
    </w:div>
    <w:div w:id="546723927">
      <w:bodyDiv w:val="1"/>
      <w:marLeft w:val="0"/>
      <w:marRight w:val="0"/>
      <w:marTop w:val="0"/>
      <w:marBottom w:val="0"/>
      <w:divBdr>
        <w:top w:val="none" w:sz="0" w:space="0" w:color="auto"/>
        <w:left w:val="none" w:sz="0" w:space="0" w:color="auto"/>
        <w:bottom w:val="none" w:sz="0" w:space="0" w:color="auto"/>
        <w:right w:val="none" w:sz="0" w:space="0" w:color="auto"/>
      </w:divBdr>
    </w:div>
    <w:div w:id="656767840">
      <w:bodyDiv w:val="1"/>
      <w:marLeft w:val="0"/>
      <w:marRight w:val="0"/>
      <w:marTop w:val="0"/>
      <w:marBottom w:val="0"/>
      <w:divBdr>
        <w:top w:val="none" w:sz="0" w:space="0" w:color="auto"/>
        <w:left w:val="none" w:sz="0" w:space="0" w:color="auto"/>
        <w:bottom w:val="none" w:sz="0" w:space="0" w:color="auto"/>
        <w:right w:val="none" w:sz="0" w:space="0" w:color="auto"/>
      </w:divBdr>
    </w:div>
    <w:div w:id="985739601">
      <w:bodyDiv w:val="1"/>
      <w:marLeft w:val="0"/>
      <w:marRight w:val="0"/>
      <w:marTop w:val="0"/>
      <w:marBottom w:val="0"/>
      <w:divBdr>
        <w:top w:val="none" w:sz="0" w:space="0" w:color="auto"/>
        <w:left w:val="none" w:sz="0" w:space="0" w:color="auto"/>
        <w:bottom w:val="none" w:sz="0" w:space="0" w:color="auto"/>
        <w:right w:val="none" w:sz="0" w:space="0" w:color="auto"/>
      </w:divBdr>
    </w:div>
    <w:div w:id="1370062244">
      <w:bodyDiv w:val="1"/>
      <w:marLeft w:val="0"/>
      <w:marRight w:val="0"/>
      <w:marTop w:val="0"/>
      <w:marBottom w:val="0"/>
      <w:divBdr>
        <w:top w:val="none" w:sz="0" w:space="0" w:color="auto"/>
        <w:left w:val="none" w:sz="0" w:space="0" w:color="auto"/>
        <w:bottom w:val="none" w:sz="0" w:space="0" w:color="auto"/>
        <w:right w:val="none" w:sz="0" w:space="0" w:color="auto"/>
      </w:divBdr>
    </w:div>
    <w:div w:id="1388988548">
      <w:bodyDiv w:val="1"/>
      <w:marLeft w:val="0"/>
      <w:marRight w:val="0"/>
      <w:marTop w:val="0"/>
      <w:marBottom w:val="0"/>
      <w:divBdr>
        <w:top w:val="none" w:sz="0" w:space="0" w:color="auto"/>
        <w:left w:val="none" w:sz="0" w:space="0" w:color="auto"/>
        <w:bottom w:val="none" w:sz="0" w:space="0" w:color="auto"/>
        <w:right w:val="none" w:sz="0" w:space="0" w:color="auto"/>
      </w:divBdr>
    </w:div>
    <w:div w:id="1437021491">
      <w:bodyDiv w:val="1"/>
      <w:marLeft w:val="0"/>
      <w:marRight w:val="0"/>
      <w:marTop w:val="0"/>
      <w:marBottom w:val="0"/>
      <w:divBdr>
        <w:top w:val="none" w:sz="0" w:space="0" w:color="auto"/>
        <w:left w:val="none" w:sz="0" w:space="0" w:color="auto"/>
        <w:bottom w:val="none" w:sz="0" w:space="0" w:color="auto"/>
        <w:right w:val="none" w:sz="0" w:space="0" w:color="auto"/>
      </w:divBdr>
    </w:div>
    <w:div w:id="1623534562">
      <w:bodyDiv w:val="1"/>
      <w:marLeft w:val="0"/>
      <w:marRight w:val="0"/>
      <w:marTop w:val="0"/>
      <w:marBottom w:val="0"/>
      <w:divBdr>
        <w:top w:val="none" w:sz="0" w:space="0" w:color="auto"/>
        <w:left w:val="none" w:sz="0" w:space="0" w:color="auto"/>
        <w:bottom w:val="none" w:sz="0" w:space="0" w:color="auto"/>
        <w:right w:val="none" w:sz="0" w:space="0" w:color="auto"/>
      </w:divBdr>
    </w:div>
    <w:div w:id="1748528519">
      <w:bodyDiv w:val="1"/>
      <w:marLeft w:val="0"/>
      <w:marRight w:val="0"/>
      <w:marTop w:val="0"/>
      <w:marBottom w:val="0"/>
      <w:divBdr>
        <w:top w:val="none" w:sz="0" w:space="0" w:color="auto"/>
        <w:left w:val="none" w:sz="0" w:space="0" w:color="auto"/>
        <w:bottom w:val="none" w:sz="0" w:space="0" w:color="auto"/>
        <w:right w:val="none" w:sz="0" w:space="0" w:color="auto"/>
      </w:divBdr>
    </w:div>
    <w:div w:id="202323671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2775</Words>
  <Characters>15823</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Marge L</dc:creator>
  <cp:keywords/>
  <dc:description/>
  <cp:lastModifiedBy>milena valeva</cp:lastModifiedBy>
  <cp:revision>2</cp:revision>
  <dcterms:created xsi:type="dcterms:W3CDTF">2020-09-06T17:44:00Z</dcterms:created>
  <dcterms:modified xsi:type="dcterms:W3CDTF">2020-09-06T17:44:00Z</dcterms:modified>
</cp:coreProperties>
</file>