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ody>
    <w:p xmlns:wp14="http://schemas.microsoft.com/office/word/2010/wordml" w:rsidP="677D4E32" w14:paraId="5E5787A5" wp14:textId="1CF128D8">
      <w:pPr>
        <w:jc w:val="center"/>
        <w:rPr>
          <w:b w:val="0"/>
          <w:bCs w:val="0"/>
          <w:sz w:val="24"/>
          <w:szCs w:val="24"/>
          <w:u w:val="single"/>
          <w:vertAlign w:val="superscript"/>
        </w:rPr>
      </w:pPr>
      <w:bookmarkStart w:name="_GoBack" w:id="0"/>
      <w:bookmarkEnd w:id="0"/>
      <w:r w:rsidRPr="677D4E32" w:rsidR="1371B7BA">
        <w:rPr>
          <w:b w:val="0"/>
          <w:bCs w:val="0"/>
          <w:sz w:val="24"/>
          <w:szCs w:val="24"/>
          <w:u w:val="single"/>
        </w:rPr>
        <w:t>Introduction to Maths and Science-</w:t>
      </w:r>
    </w:p>
    <w:p w:rsidR="633EDF8B" w:rsidP="633EDF8B" w:rsidRDefault="633EDF8B" w14:paraId="0682DCE0" w14:textId="4F2268A8">
      <w:pPr>
        <w:pStyle w:val="Normal"/>
        <w:jc w:val="center"/>
        <w:rPr>
          <w:b w:val="0"/>
          <w:bCs w:val="0"/>
          <w:sz w:val="24"/>
          <w:szCs w:val="24"/>
          <w:u w:val="single"/>
        </w:rPr>
      </w:pPr>
    </w:p>
    <w:p w:rsidR="7DE30FBC" w:rsidP="633EDF8B" w:rsidRDefault="7DE30FBC" w14:paraId="0D047480" w14:textId="4C1E51DB">
      <w:pPr>
        <w:pStyle w:val="Normal"/>
        <w:jc w:val="left"/>
        <w:rPr>
          <w:b w:val="0"/>
          <w:bCs w:val="0"/>
          <w:sz w:val="24"/>
          <w:szCs w:val="24"/>
          <w:u w:val="none"/>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4CC8ADF" wp14:editId="218C80CC">
                <wp:extent xmlns:wp="http://schemas.openxmlformats.org/drawingml/2006/wordprocessingDrawing" cx="5820833" cy="1623108"/>
                <wp:effectExtent xmlns:wp="http://schemas.openxmlformats.org/drawingml/2006/wordprocessingDrawing" l="0" t="0" r="27940" b="15240"/>
                <wp:docPr xmlns:wp="http://schemas.openxmlformats.org/drawingml/2006/wordprocessingDrawing" id="1379290723" name="Group 7"/>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820833" cy="1623108"/>
                          <a:chOff x="0" y="0"/>
                          <a:chExt cx="5820833" cy="1623109"/>
                        </a:xfrm>
                      </wpg:grpSpPr>
                      <wps:wsp xmlns:wps="http://schemas.microsoft.com/office/word/2010/wordprocessingShape">
                        <wps:cNvPr id="2" name="Rectangle 2"/>
                        <wps:cNvSpPr/>
                        <wps:spPr>
                          <a:xfrm>
                            <a:off x="0" y="0"/>
                            <a:ext cx="804333" cy="571500"/>
                          </a:xfrm>
                          <a:prstGeom prst="rect">
                            <a:avLst/>
                          </a:prstGeom>
                          <a:solidFill>
                            <a:schemeClr val="lt1"/>
                          </a:solidFill>
                          <a:ln>
                            <a:solidFill>
                              <a:srgbClr val="000000"/>
                            </a:solidFill>
                          </a:ln>
                        </wps:spPr>
                        <wps:txbx>
                          <w:txbxContent xmlns:w="http://schemas.openxmlformats.org/wordprocessingml/2006/main">
                            <w:p w:rsidR="001B129D" w:rsidP="001B129D" w:rsidRDefault="001B129D">
                              <w:pPr>
                                <w:rPr>
                                  <w:sz w:val="24"/>
                                  <w:szCs w:val="24"/>
                                  <w:lang w:val="en-US"/>
                                </w:rPr>
                              </w:pPr>
                              <w:r>
                                <w:rPr>
                                  <w:lang w:val="en-US"/>
                                </w:rPr>
                                <w:t>drive motor</w:t>
                              </w:r>
                            </w:p>
                          </w:txbxContent>
                        </wps:txbx>
                        <wps:bodyPr anchor="t"/>
                      </wps:wsp>
                      <wps:wsp xmlns:wps="http://schemas.microsoft.com/office/word/2010/wordprocessingShape">
                        <wps:cNvPr id="3" name="Rectangle 3"/>
                        <wps:cNvSpPr/>
                        <wps:spPr>
                          <a:xfrm>
                            <a:off x="1305278" y="331"/>
                            <a:ext cx="804333" cy="571500"/>
                          </a:xfrm>
                          <a:prstGeom prst="rect">
                            <a:avLst/>
                          </a:prstGeom>
                          <a:solidFill>
                            <a:schemeClr val="lt1"/>
                          </a:solidFill>
                          <a:ln>
                            <a:solidFill>
                              <a:srgbClr val="000000"/>
                            </a:solidFill>
                          </a:ln>
                        </wps:spPr>
                        <wps:txbx>
                          <w:txbxContent xmlns:w="http://schemas.openxmlformats.org/wordprocessingml/2006/main">
                            <w:p w:rsidR="001B129D" w:rsidP="001B129D" w:rsidRDefault="001B129D">
                              <w:pPr>
                                <w:rPr>
                                  <w:sz w:val="24"/>
                                  <w:szCs w:val="24"/>
                                  <w:lang w:val="en-US"/>
                                </w:rPr>
                              </w:pPr>
                              <w:r>
                                <w:rPr>
                                  <w:lang w:val="en-US"/>
                                </w:rPr>
                                <w:t xml:space="preserve">Clutch and brake </w:t>
                              </w:r>
                            </w:p>
                          </w:txbxContent>
                        </wps:txbx>
                        <wps:bodyPr anchor="t"/>
                      </wps:wsp>
                      <wps:wsp xmlns:wps="http://schemas.microsoft.com/office/word/2010/wordprocessingShape">
                        <wps:cNvPr id="4" name="Rectangle 4"/>
                        <wps:cNvSpPr/>
                        <wps:spPr>
                          <a:xfrm>
                            <a:off x="3704167" y="973998"/>
                            <a:ext cx="1008944" cy="649111"/>
                          </a:xfrm>
                          <a:prstGeom prst="rect">
                            <a:avLst/>
                          </a:prstGeom>
                          <a:solidFill>
                            <a:schemeClr val="lt1"/>
                          </a:solidFill>
                          <a:ln>
                            <a:solidFill>
                              <a:srgbClr val="000000"/>
                            </a:solidFill>
                          </a:ln>
                        </wps:spPr>
                        <wps:txbx>
                          <w:txbxContent xmlns:w="http://schemas.openxmlformats.org/wordprocessingml/2006/main">
                            <w:p w:rsidR="001B129D" w:rsidP="001B129D" w:rsidRDefault="001B129D">
                              <w:pPr>
                                <w:rPr>
                                  <w:sz w:val="20"/>
                                  <w:szCs w:val="20"/>
                                  <w:lang w:val="en-US"/>
                                </w:rPr>
                              </w:pPr>
                              <w:r>
                                <w:rPr>
                                  <w:sz w:val="20"/>
                                  <w:szCs w:val="20"/>
                                  <w:lang w:val="en-US"/>
                                </w:rPr>
                                <w:t>Feed and screw cutting gearbox</w:t>
                              </w:r>
                            </w:p>
                          </w:txbxContent>
                        </wps:txbx>
                        <wps:bodyPr anchor="t"/>
                      </wps:wsp>
                      <wps:wsp xmlns:wps="http://schemas.microsoft.com/office/word/2010/wordprocessingShape">
                        <wps:cNvPr id="5" name="Rectangle 5"/>
                        <wps:cNvSpPr/>
                        <wps:spPr>
                          <a:xfrm>
                            <a:off x="2642306" y="3859"/>
                            <a:ext cx="804333" cy="663222"/>
                          </a:xfrm>
                          <a:prstGeom prst="rect">
                            <a:avLst/>
                          </a:prstGeom>
                          <a:solidFill>
                            <a:schemeClr val="lt1"/>
                          </a:solidFill>
                          <a:ln>
                            <a:solidFill>
                              <a:srgbClr val="000000"/>
                            </a:solidFill>
                          </a:ln>
                        </wps:spPr>
                        <wps:txbx>
                          <w:txbxContent xmlns:w="http://schemas.openxmlformats.org/wordprocessingml/2006/main">
                            <w:p w:rsidR="001B129D" w:rsidP="001B129D" w:rsidRDefault="001B129D">
                              <w:pPr>
                                <w:rPr>
                                  <w:sz w:val="20"/>
                                  <w:szCs w:val="20"/>
                                  <w:lang w:val="en-US"/>
                                </w:rPr>
                              </w:pPr>
                              <w:r>
                                <w:rPr>
                                  <w:sz w:val="20"/>
                                  <w:szCs w:val="20"/>
                                  <w:lang w:val="en-US"/>
                                </w:rPr>
                                <w:t>Headstock gearbox and spindle</w:t>
                              </w:r>
                            </w:p>
                          </w:txbxContent>
                        </wps:txbx>
                        <wps:bodyPr anchor="t"/>
                      </wps:wsp>
                      <wps:wsp xmlns:wps="http://schemas.microsoft.com/office/word/2010/wordprocessingShape">
                        <wps:cNvPr id="6" name="Rectangle 6"/>
                        <wps:cNvSpPr/>
                        <wps:spPr>
                          <a:xfrm>
                            <a:off x="5016500" y="988109"/>
                            <a:ext cx="804333" cy="571500"/>
                          </a:xfrm>
                          <a:prstGeom prst="rect">
                            <a:avLst/>
                          </a:prstGeom>
                          <a:solidFill>
                            <a:schemeClr val="lt1"/>
                          </a:solidFill>
                          <a:ln>
                            <a:solidFill>
                              <a:srgbClr val="000000"/>
                            </a:solidFill>
                          </a:ln>
                        </wps:spPr>
                        <wps:txbx>
                          <w:txbxContent xmlns:w="http://schemas.openxmlformats.org/wordprocessingml/2006/main">
                            <w:p w:rsidR="001B129D" w:rsidP="001B129D" w:rsidRDefault="001B129D">
                              <w:pPr>
                                <w:rPr>
                                  <w:sz w:val="24"/>
                                  <w:szCs w:val="24"/>
                                  <w:lang w:val="en-US"/>
                                </w:rPr>
                              </w:pPr>
                              <w:r>
                                <w:rPr>
                                  <w:lang w:val="en-US"/>
                                </w:rPr>
                                <w:t>Carriage</w:t>
                              </w:r>
                            </w:p>
                          </w:txbxContent>
                        </wps:txbx>
                        <wps:bodyPr anchor="t"/>
                      </wps:wsp>
                      <wps:wsp xmlns:wps="http://schemas.microsoft.com/office/word/2010/wordprocessingShape">
                        <wps:cNvPr id="8" name="Rectangle 8"/>
                        <wps:cNvSpPr/>
                        <wps:spPr>
                          <a:xfrm>
                            <a:off x="5009445" y="7387"/>
                            <a:ext cx="804333" cy="571500"/>
                          </a:xfrm>
                          <a:prstGeom prst="rect">
                            <a:avLst/>
                          </a:prstGeom>
                          <a:solidFill>
                            <a:schemeClr val="lt1"/>
                          </a:solidFill>
                          <a:ln>
                            <a:solidFill>
                              <a:srgbClr val="000000"/>
                            </a:solidFill>
                          </a:ln>
                        </wps:spPr>
                        <wps:txbx>
                          <w:txbxContent xmlns:w="http://schemas.openxmlformats.org/wordprocessingml/2006/main">
                            <w:p w:rsidR="001B129D" w:rsidP="001B129D" w:rsidRDefault="001B129D">
                              <w:pPr>
                                <w:rPr>
                                  <w:sz w:val="24"/>
                                  <w:szCs w:val="24"/>
                                  <w:lang w:val="en-US"/>
                                </w:rPr>
                              </w:pPr>
                              <w:r>
                                <w:rPr>
                                  <w:lang w:val="en-US"/>
                                </w:rPr>
                                <w:t>Work</w:t>
                              </w:r>
                            </w:p>
                          </w:txbxContent>
                        </wps:txbx>
                        <wps:bodyPr anchor="t"/>
                      </wps:wsp>
                      <wps:wsp xmlns:wps="http://schemas.microsoft.com/office/word/2010/wordprocessingShape">
                        <wps:cNvPr id="9" name="Straight Arrow Connector 9"/>
                        <wps:cNvCnPr/>
                        <wps:spPr>
                          <a:xfrm>
                            <a:off x="846667" y="268112"/>
                            <a:ext cx="373944"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0" name="Straight Arrow Connector 10"/>
                        <wps:cNvCnPr/>
                        <wps:spPr>
                          <a:xfrm>
                            <a:off x="2144889" y="246945"/>
                            <a:ext cx="451555" cy="14111"/>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1" name="Straight Arrow Connector 11"/>
                        <wps:cNvCnPr/>
                        <wps:spPr>
                          <a:xfrm>
                            <a:off x="3577167" y="204612"/>
                            <a:ext cx="1284111" cy="705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2" name="Straight Arrow Connector 12"/>
                        <wps:cNvCnPr/>
                        <wps:spPr>
                          <a:xfrm rot="5400000" flipV="1">
                            <a:off x="3693584" y="546806"/>
                            <a:ext cx="684389" cy="14111"/>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3" name="Straight Arrow Connector 13"/>
                        <wps:cNvCnPr/>
                        <wps:spPr>
                          <a:xfrm rot="5400000" flipV="1">
                            <a:off x="5235223" y="769056"/>
                            <a:ext cx="345722" cy="705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p w:rsidR="633EDF8B" w:rsidP="677D4E32" w:rsidRDefault="633EDF8B" w14:paraId="6C9ACF64" w14:textId="40C3EF3F">
      <w:pPr>
        <w:pStyle w:val="Normal"/>
        <w:jc w:val="both"/>
        <w:rPr>
          <w:b w:val="0"/>
          <w:bCs w:val="0"/>
          <w:noProof w:val="0"/>
          <w:sz w:val="24"/>
          <w:szCs w:val="24"/>
          <w:lang w:val="en-GB"/>
        </w:rPr>
      </w:pPr>
      <w:r w:rsidRPr="677D4E32" w:rsidR="28ABFFCF">
        <w:rPr>
          <w:b w:val="0"/>
          <w:bCs w:val="0"/>
          <w:sz w:val="24"/>
          <w:szCs w:val="24"/>
        </w:rPr>
        <w:t xml:space="preserve">The diagram above shows a block diagram for a typical centre lathe transmission system. It </w:t>
      </w:r>
      <w:r w:rsidRPr="677D4E32" w:rsidR="7AFCF534">
        <w:rPr>
          <w:b w:val="0"/>
          <w:bCs w:val="0"/>
          <w:sz w:val="24"/>
          <w:szCs w:val="24"/>
        </w:rPr>
        <w:t xml:space="preserve">will be seen that the motor is coupled to the gearbox via a multi plate clutch that the motor is coupled to the gearbox </w:t>
      </w:r>
      <w:r w:rsidRPr="677D4E32" w:rsidR="66F6CDAF">
        <w:rPr>
          <w:b w:val="0"/>
          <w:bCs w:val="0"/>
          <w:sz w:val="24"/>
          <w:szCs w:val="24"/>
        </w:rPr>
        <w:t>via a multi plate clutch that can be engaged gradually whilst the motor</w:t>
      </w:r>
      <w:r w:rsidRPr="677D4E32" w:rsidR="644F05BC">
        <w:rPr>
          <w:b w:val="0"/>
          <w:bCs w:val="0"/>
          <w:sz w:val="24"/>
          <w:szCs w:val="24"/>
        </w:rPr>
        <w:t xml:space="preserve"> is running. </w:t>
      </w:r>
      <w:r w:rsidRPr="677D4E32" w:rsidR="7B3405C8">
        <w:rPr>
          <w:b w:val="0"/>
          <w:bCs w:val="0"/>
          <w:sz w:val="24"/>
          <w:szCs w:val="24"/>
        </w:rPr>
        <w:t xml:space="preserve">This takes some of the </w:t>
      </w:r>
      <w:r w:rsidRPr="677D4E32" w:rsidR="0CC1020E">
        <w:rPr>
          <w:b w:val="0"/>
          <w:bCs w:val="0"/>
          <w:sz w:val="24"/>
          <w:szCs w:val="24"/>
        </w:rPr>
        <w:t xml:space="preserve">strain off the gearbox when a heavy workpiece is to be rotated. </w:t>
      </w:r>
      <w:r w:rsidRPr="677D4E32" w:rsidR="5CDBB362">
        <w:rPr>
          <w:b w:val="0"/>
          <w:bCs w:val="0"/>
          <w:sz w:val="24"/>
          <w:szCs w:val="24"/>
        </w:rPr>
        <w:t>On small lathes</w:t>
      </w:r>
      <w:r w:rsidRPr="677D4E32" w:rsidR="455180D5">
        <w:rPr>
          <w:b w:val="0"/>
          <w:bCs w:val="0"/>
          <w:sz w:val="24"/>
          <w:szCs w:val="24"/>
        </w:rPr>
        <w:t xml:space="preserve">, where the </w:t>
      </w:r>
      <w:r w:rsidRPr="677D4E32" w:rsidR="6C81F4C7">
        <w:rPr>
          <w:b w:val="0"/>
          <w:bCs w:val="0"/>
          <w:sz w:val="24"/>
          <w:szCs w:val="24"/>
        </w:rPr>
        <w:t xml:space="preserve">inertia forces are </w:t>
      </w:r>
      <w:r w:rsidRPr="677D4E32" w:rsidR="1112C808">
        <w:rPr>
          <w:b w:val="0"/>
          <w:bCs w:val="0"/>
          <w:sz w:val="24"/>
          <w:szCs w:val="24"/>
        </w:rPr>
        <w:t>light</w:t>
      </w:r>
      <w:r w:rsidRPr="677D4E32" w:rsidR="6C81F4C7">
        <w:rPr>
          <w:b w:val="0"/>
          <w:bCs w:val="0"/>
          <w:sz w:val="24"/>
          <w:szCs w:val="24"/>
        </w:rPr>
        <w:t xml:space="preserve">, the motor is often coupled </w:t>
      </w:r>
      <w:r w:rsidRPr="677D4E32" w:rsidR="69DD6EE1">
        <w:rPr>
          <w:b w:val="0"/>
          <w:bCs w:val="0"/>
          <w:sz w:val="24"/>
          <w:szCs w:val="24"/>
        </w:rPr>
        <w:t>direct to the gearbox and the stop/start control lever is usually interlinked</w:t>
      </w:r>
      <w:r w:rsidRPr="677D4E32" w:rsidR="3FE1CA6B">
        <w:rPr>
          <w:b w:val="0"/>
          <w:bCs w:val="0"/>
          <w:sz w:val="24"/>
          <w:szCs w:val="24"/>
        </w:rPr>
        <w:t xml:space="preserve"> with a brake which is </w:t>
      </w:r>
      <w:r w:rsidRPr="677D4E32" w:rsidR="3FE1CA6B">
        <w:rPr>
          <w:b w:val="0"/>
          <w:bCs w:val="0"/>
          <w:sz w:val="24"/>
          <w:szCs w:val="24"/>
        </w:rPr>
        <w:t>used</w:t>
      </w:r>
      <w:r w:rsidRPr="677D4E32" w:rsidR="3FE1CA6B">
        <w:rPr>
          <w:b w:val="0"/>
          <w:bCs w:val="0"/>
          <w:sz w:val="24"/>
          <w:szCs w:val="24"/>
        </w:rPr>
        <w:t xml:space="preserve"> as the lever is moved through the stop </w:t>
      </w:r>
      <w:r w:rsidRPr="677D4E32" w:rsidR="43F9FA1A">
        <w:rPr>
          <w:b w:val="0"/>
          <w:bCs w:val="0"/>
          <w:sz w:val="24"/>
          <w:szCs w:val="24"/>
        </w:rPr>
        <w:t>position</w:t>
      </w:r>
      <w:r w:rsidRPr="677D4E32" w:rsidR="3BC51174">
        <w:rPr>
          <w:b w:val="0"/>
          <w:bCs w:val="0"/>
          <w:sz w:val="24"/>
          <w:szCs w:val="24"/>
        </w:rPr>
        <w:t xml:space="preserve">. </w:t>
      </w:r>
    </w:p>
    <w:p w:rsidR="677D4E32" w:rsidP="677D4E32" w:rsidRDefault="677D4E32" w14:paraId="219EFF26" w14:textId="4C732F33">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Velocity is the value of displacement measured over a period. It is the rate over which a distance/ displacement is traversed. The </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size</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of velocity is often expressed in a convenient unit such as kilometres per hour or miles per hour, however these should be regarded as observation and comparison unit. </w:t>
      </w:r>
    </w:p>
    <w:p w:rsidR="677D4E32" w:rsidP="677D4E32" w:rsidRDefault="677D4E32" w14:paraId="43111CB3" w14:textId="7CA9F16B">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Constant velocity is an exceptional value because it assumes that a body moves over equal distances in equal intervals of time. </w:t>
      </w:r>
    </w:p>
    <w:p w:rsidR="677D4E32" w:rsidP="677D4E32" w:rsidRDefault="677D4E32" w14:paraId="5E44FA54" w14:textId="42F7E428">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If acceleration varies the plot also varies and it is not as straightforward to analyse as uniform acceleration. Sometimes the plot may be described by an equation, in which the displacement may be calculated using integral calculus. Often, however its more convenient to use a method of numerical integration such as the mid ordinate rule. </w:t>
      </w:r>
    </w:p>
    <w:p w:rsidR="677D4E32" w:rsidP="677D4E32" w:rsidRDefault="677D4E32" w14:paraId="249D0EC8" w14:textId="24BC043F">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 huge mass such as the earth attracts other masses such as cars, bricks and people and make them stay on the earth's surface. If objects are allowed to fall, they will accelerate at a constant rate, termed the gravitational acceleration, and </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appointed</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by gravity. </w:t>
      </w:r>
    </w:p>
    <w:p w:rsidR="677D4E32" w:rsidP="677D4E32" w:rsidRDefault="677D4E32" w14:paraId="6B3C7B40" w14:textId="0622255C">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Hitherto, it has been assumed that all velocities have been absolute velocities, that is, all measurement and observations were made as if the observer were stationary on the earth's surface while watching the moving body. This absolute velocity is a special case of relative velocity since the observations are made from the earth's surface, which </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is</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 fixed reference point. </w:t>
      </w:r>
    </w:p>
    <w:p w:rsidR="677D4E32" w:rsidP="677D4E32" w:rsidRDefault="677D4E32" w14:paraId="01DFA07F" w14:textId="574412E3">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Velocity has </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size</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and direction and can be presented in terms of vector. Two velocities which act at right angles to each other can be represented by a single vector, showing the joint direction and velocity. </w:t>
      </w:r>
    </w:p>
    <w:p w:rsidR="677D4E32" w:rsidP="677D4E32" w:rsidRDefault="677D4E32" w14:paraId="0CB1BCAC" w14:textId="37095090">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677D4E32" w:rsidP="677D4E32" w:rsidRDefault="677D4E32" w14:paraId="3AE21706" w14:textId="520E4C81">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Linear motion described earlier, </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has</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qualities of displacement, velocity, and acceleration. Rotating objects may also be described in these terms. Displacement becomes angular displacement velocity and acceleration becomes angular acceleration. </w:t>
      </w:r>
    </w:p>
    <w:p w:rsidR="677D4E32" w:rsidP="677D4E32" w:rsidRDefault="677D4E32" w14:paraId="779F9592" w14:textId="195181AD">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The unit of angular displacement is the radian, which is a means of measuring an angle by taking account of the radius of the rotating object. If the radius of a circle were bent around the circumference the angle would be 1 radian. The advantage of this is that no matter what the size of the circle the angle will always be the same. The concept of a radian as a measure of angular displacement can therefore be applied to any size of rotating </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part</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and still offer a uniform means of measuring the angular displacement.</w:t>
      </w:r>
    </w:p>
    <w:p w:rsidR="677D4E32" w:rsidP="677D4E32" w:rsidRDefault="677D4E32" w14:paraId="66E96D17" w14:textId="396306AF">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Angular velocity parallels linear velocity in that it shares the same concepts of average velocity and constant velocity.</w:t>
      </w:r>
    </w:p>
    <w:p w:rsidR="677D4E32" w:rsidP="677D4E32" w:rsidRDefault="677D4E32" w14:paraId="19B8CE21" w14:textId="41939BA6">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Angular motion is analogous to linear motion except that the variables </w:t>
      </w:r>
      <w:r w:rsidRPr="677D4E32" w:rsidR="677D4E3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GB"/>
        </w:rPr>
        <w:t xml:space="preserve">0, w </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and </w:t>
      </w:r>
      <w:r w:rsidRPr="677D4E32" w:rsidR="677D4E3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GB"/>
        </w:rPr>
        <w:t xml:space="preserve">x </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are used to </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stand for</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displacement, velocity, and acceleration. Using these variables instead of </w:t>
      </w:r>
      <w:r w:rsidRPr="677D4E32" w:rsidR="677D4E3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GB"/>
        </w:rPr>
        <w:t xml:space="preserve">s, v </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and </w:t>
      </w:r>
      <w:r w:rsidRPr="677D4E32" w:rsidR="677D4E3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GB"/>
        </w:rPr>
        <w:t xml:space="preserve">a </w:t>
      </w:r>
      <w:r w:rsidRPr="677D4E32" w:rsidR="677D4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its possible to change the equation for linear motion so they apply to angular motion.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6C914B"/>
    <w:rsid w:val="01A84DA0"/>
    <w:rsid w:val="01BF7CC4"/>
    <w:rsid w:val="0234AC5D"/>
    <w:rsid w:val="035B4D25"/>
    <w:rsid w:val="040E3C76"/>
    <w:rsid w:val="0471C1B0"/>
    <w:rsid w:val="04CF7241"/>
    <w:rsid w:val="0692EDE7"/>
    <w:rsid w:val="0692EDE7"/>
    <w:rsid w:val="072CD468"/>
    <w:rsid w:val="082AFF8C"/>
    <w:rsid w:val="082EBE48"/>
    <w:rsid w:val="092AD67D"/>
    <w:rsid w:val="0A3D6E10"/>
    <w:rsid w:val="0A7C8C5D"/>
    <w:rsid w:val="0B36A128"/>
    <w:rsid w:val="0B665F0A"/>
    <w:rsid w:val="0CC1020E"/>
    <w:rsid w:val="0D172257"/>
    <w:rsid w:val="0DAC7280"/>
    <w:rsid w:val="0DB51EBC"/>
    <w:rsid w:val="0DB51EBC"/>
    <w:rsid w:val="0DFDFF96"/>
    <w:rsid w:val="0E4BF153"/>
    <w:rsid w:val="0E961246"/>
    <w:rsid w:val="0E9DFFCC"/>
    <w:rsid w:val="0EB2F2B8"/>
    <w:rsid w:val="0F4842E1"/>
    <w:rsid w:val="0F4842E1"/>
    <w:rsid w:val="0FBB373F"/>
    <w:rsid w:val="10E41342"/>
    <w:rsid w:val="1112C808"/>
    <w:rsid w:val="12888FDF"/>
    <w:rsid w:val="1371B7BA"/>
    <w:rsid w:val="14197E5D"/>
    <w:rsid w:val="14F418F3"/>
    <w:rsid w:val="150D4150"/>
    <w:rsid w:val="15B78465"/>
    <w:rsid w:val="15B78465"/>
    <w:rsid w:val="171F34EC"/>
    <w:rsid w:val="176B6DC0"/>
    <w:rsid w:val="17EBC7E5"/>
    <w:rsid w:val="1A56D5AE"/>
    <w:rsid w:val="1A93A1C4"/>
    <w:rsid w:val="1A93A1C4"/>
    <w:rsid w:val="1B7C82D4"/>
    <w:rsid w:val="1B912B87"/>
    <w:rsid w:val="1BDA6787"/>
    <w:rsid w:val="1C2F7225"/>
    <w:rsid w:val="1CA3FB4E"/>
    <w:rsid w:val="1D11C0DF"/>
    <w:rsid w:val="1EDF551A"/>
    <w:rsid w:val="1F6C914B"/>
    <w:rsid w:val="1FA6341B"/>
    <w:rsid w:val="201F660B"/>
    <w:rsid w:val="21022492"/>
    <w:rsid w:val="218C80CC"/>
    <w:rsid w:val="23EE0FCF"/>
    <w:rsid w:val="2431D7CE"/>
    <w:rsid w:val="28ABFFCF"/>
    <w:rsid w:val="29806DD2"/>
    <w:rsid w:val="2AE663BF"/>
    <w:rsid w:val="2B797E41"/>
    <w:rsid w:val="2B797E41"/>
    <w:rsid w:val="2BD46FCE"/>
    <w:rsid w:val="2C3CE9B3"/>
    <w:rsid w:val="2C44D739"/>
    <w:rsid w:val="2DD8BA14"/>
    <w:rsid w:val="2F1E964E"/>
    <w:rsid w:val="2F9E4FA0"/>
    <w:rsid w:val="303BB48D"/>
    <w:rsid w:val="313A2001"/>
    <w:rsid w:val="324BEB39"/>
    <w:rsid w:val="344FE91E"/>
    <w:rsid w:val="3471C0C3"/>
    <w:rsid w:val="34B33804"/>
    <w:rsid w:val="34EE7654"/>
    <w:rsid w:val="36C65415"/>
    <w:rsid w:val="36C65415"/>
    <w:rsid w:val="37A96185"/>
    <w:rsid w:val="37A9FA32"/>
    <w:rsid w:val="37AFF3DB"/>
    <w:rsid w:val="3851A855"/>
    <w:rsid w:val="3A3DD4C1"/>
    <w:rsid w:val="3BC51174"/>
    <w:rsid w:val="3CE28EB3"/>
    <w:rsid w:val="3FCE4223"/>
    <w:rsid w:val="3FE1CA6B"/>
    <w:rsid w:val="405CBA3A"/>
    <w:rsid w:val="405CBA3A"/>
    <w:rsid w:val="41B87AB1"/>
    <w:rsid w:val="422C1A55"/>
    <w:rsid w:val="42B1142A"/>
    <w:rsid w:val="42B1142A"/>
    <w:rsid w:val="430F86F4"/>
    <w:rsid w:val="43F9FA1A"/>
    <w:rsid w:val="44A0800A"/>
    <w:rsid w:val="455180D5"/>
    <w:rsid w:val="45A44EE4"/>
    <w:rsid w:val="467ACEE5"/>
    <w:rsid w:val="478C72D3"/>
    <w:rsid w:val="47C772D5"/>
    <w:rsid w:val="485FC67A"/>
    <w:rsid w:val="48784840"/>
    <w:rsid w:val="4965A01B"/>
    <w:rsid w:val="4AEC7D90"/>
    <w:rsid w:val="4C30E3FD"/>
    <w:rsid w:val="4C884DF1"/>
    <w:rsid w:val="4C884DF1"/>
    <w:rsid w:val="4D329106"/>
    <w:rsid w:val="4D3B3D42"/>
    <w:rsid w:val="4D3B3D42"/>
    <w:rsid w:val="4D73E115"/>
    <w:rsid w:val="4DEEF04B"/>
    <w:rsid w:val="4EA3C1C5"/>
    <w:rsid w:val="4EE789C4"/>
    <w:rsid w:val="50CB2795"/>
    <w:rsid w:val="51FFD073"/>
    <w:rsid w:val="52364E63"/>
    <w:rsid w:val="52E948FB"/>
    <w:rsid w:val="52E948FB"/>
    <w:rsid w:val="52F78F75"/>
    <w:rsid w:val="52F78F75"/>
    <w:rsid w:val="53990306"/>
    <w:rsid w:val="54450972"/>
    <w:rsid w:val="562F3037"/>
    <w:rsid w:val="56D9734C"/>
    <w:rsid w:val="56F29BA9"/>
    <w:rsid w:val="56F29BA9"/>
    <w:rsid w:val="56F2D46E"/>
    <w:rsid w:val="571B05A4"/>
    <w:rsid w:val="577CAA34"/>
    <w:rsid w:val="57BCBA1E"/>
    <w:rsid w:val="58B6D605"/>
    <w:rsid w:val="58B6D605"/>
    <w:rsid w:val="5A7F4CB8"/>
    <w:rsid w:val="5AE038B4"/>
    <w:rsid w:val="5AF45AE0"/>
    <w:rsid w:val="5C029E4A"/>
    <w:rsid w:val="5C902B41"/>
    <w:rsid w:val="5CDBB362"/>
    <w:rsid w:val="5D61DD2D"/>
    <w:rsid w:val="5D61DD2D"/>
    <w:rsid w:val="5D9234AE"/>
    <w:rsid w:val="62FF6CC5"/>
    <w:rsid w:val="633EDF8B"/>
    <w:rsid w:val="63B8B8FC"/>
    <w:rsid w:val="63C43448"/>
    <w:rsid w:val="644F05BC"/>
    <w:rsid w:val="64A32AAC"/>
    <w:rsid w:val="64A6AF7E"/>
    <w:rsid w:val="64CC8ADF"/>
    <w:rsid w:val="6523B142"/>
    <w:rsid w:val="66F6CDAF"/>
    <w:rsid w:val="677D4E32"/>
    <w:rsid w:val="67AC3AC3"/>
    <w:rsid w:val="68FFCDC2"/>
    <w:rsid w:val="69769BCF"/>
    <w:rsid w:val="69DD6EE1"/>
    <w:rsid w:val="6C81F4C7"/>
    <w:rsid w:val="71790178"/>
    <w:rsid w:val="735DA81B"/>
    <w:rsid w:val="7490AAA7"/>
    <w:rsid w:val="74C9CA97"/>
    <w:rsid w:val="74F9787C"/>
    <w:rsid w:val="7558AFA8"/>
    <w:rsid w:val="7558AFA8"/>
    <w:rsid w:val="76551ED7"/>
    <w:rsid w:val="769548DD"/>
    <w:rsid w:val="773E3A7D"/>
    <w:rsid w:val="7810ACF7"/>
    <w:rsid w:val="7810ACF7"/>
    <w:rsid w:val="781C3CBE"/>
    <w:rsid w:val="7A8A9395"/>
    <w:rsid w:val="7AFCF534"/>
    <w:rsid w:val="7B3405C8"/>
    <w:rsid w:val="7B484DB9"/>
    <w:rsid w:val="7B56A47D"/>
    <w:rsid w:val="7CAEF013"/>
    <w:rsid w:val="7CC4605B"/>
    <w:rsid w:val="7DE30FBC"/>
    <w:rsid w:val="7E0AA106"/>
    <w:rsid w:val="7E47085F"/>
    <w:rsid w:val="7E6030BC"/>
    <w:rsid w:val="7F23637D"/>
    <w:rsid w:val="7F4911CC"/>
    <w:rsid w:val="7FFC0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9E403"/>
  <w15:chartTrackingRefBased/>
  <w15:docId w15:val="{1E7FAD2C-F8F3-42C9-B9D0-C68B22A8DA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c6c7e89321644a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Shinto Shaji (2001129)</dc:creator>
  <keywords/>
  <dc:description/>
  <lastModifiedBy>Shinto Shaji (2001129)</lastModifiedBy>
  <revision>4</revision>
  <dcterms:created xsi:type="dcterms:W3CDTF">2022-02-05T20:02:07.0943716Z</dcterms:created>
  <dcterms:modified xsi:type="dcterms:W3CDTF">2022-04-04T18:40:36.6637992Z</dcterms:modified>
</coreProperties>
</file>