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60" w:lineRule="auto"/>
        <w:jc w:val="center"/>
        <w:rPr/>
      </w:pPr>
      <w:r w:rsidDel="00000000" w:rsidR="00000000" w:rsidRPr="00000000">
        <w:rPr/>
        <w:drawing>
          <wp:inline distB="0" distT="0" distL="0" distR="0">
            <wp:extent cx="2857500" cy="65722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857500" cy="65722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spacing w:after="60" w:line="360" w:lineRule="auto"/>
        <w:jc w:val="center"/>
        <w:rPr/>
      </w:pPr>
      <w:r w:rsidDel="00000000" w:rsidR="00000000" w:rsidRPr="00000000">
        <w:rPr>
          <w:rFonts w:ascii="Arial" w:cs="Arial" w:eastAsia="Arial" w:hAnsi="Arial"/>
          <w:b w:val="1"/>
          <w:bCs w:val="1"/>
          <w:i w:val="0"/>
          <w:iCs w:val="0"/>
          <w:sz w:val="30"/>
          <w:szCs w:val="30"/>
          <w:rtl w:val="0"/>
        </w:rPr>
        <w:t xml:space="preserve">Master of Business Administration</w:t>
      </w:r>
      <w:r w:rsidDel="00000000" w:rsidR="00000000" w:rsidRPr="00000000">
        <w:rPr>
          <w:rtl w:val="0"/>
        </w:rPr>
      </w:r>
    </w:p>
    <w:p w:rsidR="00000000" w:rsidDel="00000000" w:rsidP="00000000" w:rsidRDefault="00000000" w:rsidRPr="00000000" w14:paraId="00000003">
      <w:pPr>
        <w:keepNext w:val="0"/>
        <w:spacing w:after="500" w:line="360" w:lineRule="auto"/>
        <w:jc w:val="center"/>
        <w:rPr/>
      </w:pPr>
      <w:r w:rsidDel="00000000" w:rsidR="00000000" w:rsidRPr="00000000">
        <w:rPr>
          <w:rFonts w:ascii="Arial" w:cs="Arial" w:eastAsia="Arial" w:hAnsi="Arial"/>
          <w:b w:val="0"/>
          <w:bCs w:val="0"/>
          <w:i w:val="0"/>
          <w:iCs w:val="0"/>
          <w:sz w:val="26"/>
          <w:szCs w:val="26"/>
          <w:rtl w:val="0"/>
        </w:rPr>
        <w:t xml:space="preserve">International Business Pathway</w:t>
      </w:r>
      <w:r w:rsidDel="00000000" w:rsidR="00000000" w:rsidRPr="00000000">
        <w:rPr>
          <w:rtl w:val="0"/>
        </w:rPr>
      </w:r>
    </w:p>
    <w:p w:rsidR="00000000" w:rsidDel="00000000" w:rsidP="00000000" w:rsidRDefault="00000000" w:rsidRPr="00000000" w14:paraId="00000004">
      <w:pPr>
        <w:keepNext w:val="0"/>
        <w:spacing w:after="0" w:line="360" w:lineRule="auto"/>
        <w:jc w:val="center"/>
        <w:rPr/>
      </w:pPr>
      <w:r w:rsidDel="00000000" w:rsidR="00000000" w:rsidRPr="00000000">
        <w:rPr>
          <w:rFonts w:ascii="Arial" w:cs="Arial" w:eastAsia="Arial" w:hAnsi="Arial"/>
          <w:b w:val="1"/>
          <w:bCs w:val="1"/>
          <w:i w:val="0"/>
          <w:iCs w:val="0"/>
          <w:color w:val="1f3864"/>
          <w:sz w:val="28"/>
          <w:szCs w:val="28"/>
          <w:rtl w:val="0"/>
        </w:rPr>
        <w:t xml:space="preserve">Designing a Human Capital Architecture for Strategic Renewal:</w:t>
      </w:r>
      <w:r w:rsidDel="00000000" w:rsidR="00000000" w:rsidRPr="00000000">
        <w:rPr>
          <w:rtl w:val="0"/>
        </w:rPr>
      </w:r>
    </w:p>
    <w:p w:rsidR="00000000" w:rsidDel="00000000" w:rsidP="00000000" w:rsidRDefault="00000000" w:rsidRPr="00000000" w14:paraId="00000005">
      <w:pPr>
        <w:keepNext w:val="0"/>
        <w:spacing w:after="500" w:line="360" w:lineRule="auto"/>
        <w:jc w:val="center"/>
        <w:rPr/>
      </w:pPr>
      <w:r w:rsidDel="00000000" w:rsidR="00000000" w:rsidRPr="00000000">
        <w:rPr>
          <w:rFonts w:ascii="Arial" w:cs="Arial" w:eastAsia="Arial" w:hAnsi="Arial"/>
          <w:b w:val="1"/>
          <w:bCs w:val="1"/>
          <w:i w:val="0"/>
          <w:iCs w:val="0"/>
          <w:color w:val="1f3864"/>
          <w:sz w:val="28"/>
          <w:szCs w:val="28"/>
          <w:rtl w:val="0"/>
        </w:rPr>
        <w:t xml:space="preserve">Helios Urban Mobility (HUM)</w:t>
      </w:r>
      <w:r w:rsidDel="00000000" w:rsidR="00000000" w:rsidRPr="00000000">
        <w:rPr>
          <w:rtl w:val="0"/>
        </w:rPr>
      </w:r>
    </w:p>
    <w:p w:rsidR="00000000" w:rsidDel="00000000" w:rsidP="00000000" w:rsidRDefault="00000000" w:rsidRPr="00000000" w14:paraId="00000006">
      <w:pPr>
        <w:spacing w:after="160" w:line="360" w:lineRule="auto"/>
        <w:jc w:val="center"/>
        <w:rPr/>
      </w:pPr>
      <w:r w:rsidDel="00000000" w:rsidR="00000000" w:rsidRPr="00000000">
        <w:rPr>
          <w:rFonts w:ascii="Arial" w:cs="Arial" w:eastAsia="Arial" w:hAnsi="Arial"/>
          <w:b w:val="1"/>
          <w:bCs w:val="1"/>
          <w:sz w:val="24"/>
          <w:szCs w:val="24"/>
          <w:rtl w:val="0"/>
        </w:rPr>
        <w:t xml:space="preserve">Module name: </w:t>
      </w:r>
      <w:r w:rsidDel="00000000" w:rsidR="00000000" w:rsidRPr="00000000">
        <w:rPr>
          <w:rFonts w:ascii="Arial" w:cs="Arial" w:eastAsia="Arial" w:hAnsi="Arial"/>
          <w:sz w:val="24"/>
          <w:szCs w:val="24"/>
          <w:rtl w:val="0"/>
        </w:rPr>
        <w:t xml:space="preserve">Human Capital Management</w:t>
      </w:r>
      <w:r w:rsidDel="00000000" w:rsidR="00000000" w:rsidRPr="00000000">
        <w:rPr>
          <w:rtl w:val="0"/>
        </w:rPr>
      </w:r>
    </w:p>
    <w:p w:rsidR="00000000" w:rsidDel="00000000" w:rsidP="00000000" w:rsidRDefault="00000000" w:rsidRPr="00000000" w14:paraId="00000007">
      <w:pPr>
        <w:spacing w:after="160" w:line="360" w:lineRule="auto"/>
        <w:jc w:val="center"/>
        <w:rPr/>
      </w:pPr>
      <w:r w:rsidDel="00000000" w:rsidR="00000000" w:rsidRPr="00000000">
        <w:rPr>
          <w:rFonts w:ascii="Arial" w:cs="Arial" w:eastAsia="Arial" w:hAnsi="Arial"/>
          <w:b w:val="1"/>
          <w:bCs w:val="1"/>
          <w:sz w:val="24"/>
          <w:szCs w:val="24"/>
          <w:rtl w:val="0"/>
        </w:rPr>
        <w:t xml:space="preserve">Module code: </w:t>
      </w:r>
      <w:r w:rsidDel="00000000" w:rsidR="00000000" w:rsidRPr="00000000">
        <w:rPr>
          <w:rFonts w:ascii="Arial" w:cs="Arial" w:eastAsia="Arial" w:hAnsi="Arial"/>
          <w:sz w:val="24"/>
          <w:szCs w:val="24"/>
          <w:rtl w:val="0"/>
        </w:rPr>
        <w:t xml:space="preserve">LCMB7023</w:t>
      </w:r>
      <w:r w:rsidDel="00000000" w:rsidR="00000000" w:rsidRPr="00000000">
        <w:rPr>
          <w:rtl w:val="0"/>
        </w:rPr>
      </w:r>
    </w:p>
    <w:p w:rsidR="00000000" w:rsidDel="00000000" w:rsidP="00000000" w:rsidRDefault="00000000" w:rsidRPr="00000000" w14:paraId="00000008">
      <w:pPr>
        <w:spacing w:after="160" w:line="360" w:lineRule="auto"/>
        <w:jc w:val="center"/>
        <w:rPr/>
      </w:pPr>
      <w:r w:rsidDel="00000000" w:rsidR="00000000" w:rsidRPr="00000000">
        <w:rPr>
          <w:rFonts w:ascii="Arial" w:cs="Arial" w:eastAsia="Arial" w:hAnsi="Arial"/>
          <w:b w:val="1"/>
          <w:bCs w:val="1"/>
          <w:sz w:val="24"/>
          <w:szCs w:val="24"/>
          <w:rtl w:val="0"/>
        </w:rPr>
        <w:t xml:space="preserve">Lecturer name: </w:t>
      </w:r>
      <w:r w:rsidDel="00000000" w:rsidR="00000000" w:rsidRPr="00000000">
        <w:rPr>
          <w:rFonts w:ascii="Arial" w:cs="Arial" w:eastAsia="Arial" w:hAnsi="Arial"/>
          <w:sz w:val="24"/>
          <w:szCs w:val="24"/>
          <w:rtl w:val="0"/>
        </w:rPr>
        <w:t xml:space="preserve">Dr. Alireza Nazarian</w:t>
      </w:r>
      <w:r w:rsidDel="00000000" w:rsidR="00000000" w:rsidRPr="00000000">
        <w:rPr>
          <w:rtl w:val="0"/>
        </w:rPr>
      </w:r>
    </w:p>
    <w:p w:rsidR="00000000" w:rsidDel="00000000" w:rsidP="00000000" w:rsidRDefault="00000000" w:rsidRPr="00000000" w14:paraId="00000009">
      <w:pPr>
        <w:keepNext w:val="0"/>
        <w:spacing w:after="200" w:line="360" w:lineRule="auto"/>
        <w:jc w:val="both"/>
        <w:rPr/>
      </w:pPr>
      <w:r w:rsidDel="00000000" w:rsidR="00000000" w:rsidRPr="00000000">
        <w:rPr>
          <w:rtl w:val="0"/>
        </w:rPr>
      </w:r>
    </w:p>
    <w:p w:rsidR="00000000" w:rsidDel="00000000" w:rsidP="00000000" w:rsidRDefault="00000000" w:rsidRPr="00000000" w14:paraId="0000000A">
      <w:pPr>
        <w:spacing w:after="160" w:line="360" w:lineRule="auto"/>
        <w:jc w:val="center"/>
        <w:rPr/>
      </w:pPr>
      <w:r w:rsidDel="00000000" w:rsidR="00000000" w:rsidRPr="00000000">
        <w:rPr>
          <w:rFonts w:ascii="Arial" w:cs="Arial" w:eastAsia="Arial" w:hAnsi="Arial"/>
          <w:b w:val="1"/>
          <w:bCs w:val="1"/>
          <w:sz w:val="24"/>
          <w:szCs w:val="24"/>
          <w:rtl w:val="0"/>
        </w:rPr>
        <w:t xml:space="preserve">Student name: </w:t>
      </w:r>
      <w:r w:rsidDel="00000000" w:rsidR="00000000" w:rsidRPr="00000000">
        <w:rPr>
          <w:rFonts w:ascii="Arial" w:cs="Arial" w:eastAsia="Arial" w:hAnsi="Arial"/>
          <w:sz w:val="24"/>
          <w:szCs w:val="24"/>
          <w:rtl w:val="0"/>
        </w:rPr>
        <w:t xml:space="preserve">Nehal Chekhalia</w:t>
      </w:r>
      <w:r w:rsidDel="00000000" w:rsidR="00000000" w:rsidRPr="00000000">
        <w:rPr>
          <w:rtl w:val="0"/>
        </w:rPr>
      </w:r>
    </w:p>
    <w:p w:rsidR="00000000" w:rsidDel="00000000" w:rsidP="00000000" w:rsidRDefault="00000000" w:rsidRPr="00000000" w14:paraId="0000000B">
      <w:pPr>
        <w:spacing w:after="160" w:line="360" w:lineRule="auto"/>
        <w:jc w:val="center"/>
        <w:rPr/>
      </w:pPr>
      <w:r w:rsidDel="00000000" w:rsidR="00000000" w:rsidRPr="00000000">
        <w:rPr>
          <w:rFonts w:ascii="Arial" w:cs="Arial" w:eastAsia="Arial" w:hAnsi="Arial"/>
          <w:b w:val="1"/>
          <w:bCs w:val="1"/>
          <w:sz w:val="24"/>
          <w:szCs w:val="24"/>
          <w:rtl w:val="0"/>
        </w:rPr>
        <w:t xml:space="preserve">Student ID: </w:t>
      </w:r>
      <w:r w:rsidDel="00000000" w:rsidR="00000000" w:rsidRPr="00000000">
        <w:rPr>
          <w:rFonts w:ascii="Arial" w:cs="Arial" w:eastAsia="Arial" w:hAnsi="Arial"/>
          <w:sz w:val="24"/>
          <w:szCs w:val="24"/>
          <w:rtl w:val="0"/>
        </w:rPr>
        <w:t xml:space="preserve">2545212</w:t>
      </w:r>
      <w:r w:rsidDel="00000000" w:rsidR="00000000" w:rsidRPr="00000000">
        <w:rPr>
          <w:rtl w:val="0"/>
        </w:rPr>
      </w:r>
    </w:p>
    <w:p w:rsidR="00000000" w:rsidDel="00000000" w:rsidP="00000000" w:rsidRDefault="00000000" w:rsidRPr="00000000" w14:paraId="0000000C">
      <w:pPr>
        <w:spacing w:after="160" w:line="360" w:lineRule="auto"/>
        <w:jc w:val="center"/>
        <w:rPr/>
      </w:pPr>
      <w:r w:rsidDel="00000000" w:rsidR="00000000" w:rsidRPr="00000000">
        <w:rPr>
          <w:rFonts w:ascii="Arial" w:cs="Arial" w:eastAsia="Arial" w:hAnsi="Arial"/>
          <w:b w:val="1"/>
          <w:bCs w:val="1"/>
          <w:sz w:val="24"/>
          <w:szCs w:val="24"/>
          <w:rtl w:val="0"/>
        </w:rPr>
        <w:t xml:space="preserve">Word count: </w:t>
      </w:r>
      <w:r w:rsidDel="00000000" w:rsidR="00000000" w:rsidRPr="00000000">
        <w:rPr>
          <w:rFonts w:ascii="Arial" w:cs="Arial" w:eastAsia="Arial" w:hAnsi="Arial"/>
          <w:sz w:val="24"/>
          <w:szCs w:val="24"/>
          <w:rtl w:val="0"/>
        </w:rPr>
        <w:t xml:space="preserve">2,</w:t>
      </w:r>
      <w:r w:rsidDel="00000000" w:rsidR="00000000" w:rsidRPr="00000000">
        <w:rPr>
          <w:rtl w:val="0"/>
        </w:rPr>
        <w:t xml:space="preserve">459</w:t>
      </w:r>
    </w:p>
    <w:p w:rsidR="00000000" w:rsidDel="00000000" w:rsidP="00000000" w:rsidRDefault="00000000" w:rsidRPr="00000000" w14:paraId="0000000D">
      <w:pPr>
        <w:spacing w:after="160" w:line="360" w:lineRule="auto"/>
        <w:jc w:val="center"/>
        <w:rPr/>
      </w:pPr>
      <w:r w:rsidDel="00000000" w:rsidR="00000000" w:rsidRPr="00000000">
        <w:rPr>
          <w:rFonts w:ascii="Arial" w:cs="Arial" w:eastAsia="Arial" w:hAnsi="Arial"/>
          <w:b w:val="1"/>
          <w:bCs w:val="1"/>
          <w:sz w:val="24"/>
          <w:szCs w:val="24"/>
          <w:rtl w:val="0"/>
        </w:rPr>
        <w:t xml:space="preserve">Submission date: </w:t>
      </w:r>
      <w:r w:rsidDel="00000000" w:rsidR="00000000" w:rsidRPr="00000000">
        <w:rPr>
          <w:rFonts w:ascii="Arial" w:cs="Arial" w:eastAsia="Arial" w:hAnsi="Arial"/>
          <w:sz w:val="24"/>
          <w:szCs w:val="24"/>
          <w:rtl w:val="0"/>
        </w:rPr>
        <w:t xml:space="preserve">17 July 2026</w:t>
      </w:r>
      <w:r w:rsidDel="00000000" w:rsidR="00000000" w:rsidRPr="00000000">
        <w:rPr>
          <w:rtl w:val="0"/>
        </w:rPr>
      </w:r>
    </w:p>
    <w:p w:rsidR="00000000" w:rsidDel="00000000" w:rsidP="00000000" w:rsidRDefault="00000000" w:rsidRPr="00000000" w14:paraId="0000000E">
      <w:pPr>
        <w:rPr/>
        <w:sectPr>
          <w:headerReference r:id="rId8" w:type="default"/>
          <w:footerReference r:id="rId9" w:type="default"/>
          <w:pgSz w:h="16838" w:w="11906" w:orient="portrait"/>
          <w:pgMar w:bottom="1440" w:top="1440" w:left="1440" w:right="1440" w:header="708" w:footer="708"/>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spacing w:after="200" w:before="300" w:lineRule="auto"/>
        <w:rPr/>
      </w:pPr>
      <w:r w:rsidDel="00000000" w:rsidR="00000000" w:rsidRPr="00000000">
        <w:rPr>
          <w:rFonts w:ascii="Arial" w:cs="Arial" w:eastAsia="Arial" w:hAnsi="Arial"/>
          <w:b w:val="1"/>
          <w:bCs w:val="1"/>
          <w:sz w:val="30"/>
          <w:szCs w:val="30"/>
          <w:rtl w:val="0"/>
        </w:rPr>
        <w:t xml:space="preserve">Table of Contents</w:t>
      </w:r>
      <w:r w:rsidDel="00000000" w:rsidR="00000000" w:rsidRPr="00000000">
        <w:rPr>
          <w:rtl w:val="0"/>
        </w:rPr>
      </w:r>
    </w:p>
    <w:sdt>
      <w:sdtPr>
        <w:id w:val="961046194"/>
        <w:docPartObj>
          <w:docPartGallery w:val="Table of Contents"/>
          <w:docPartUnique w:val="1"/>
        </w:docPartObj>
      </w:sdtPr>
      <w:sdtContent>
        <w:p w:rsidR="00000000" w:rsidDel="00000000" w:rsidP="00000000" w:rsidRDefault="00000000" w:rsidRPr="00000000" w14:paraId="00000010">
          <w:pPr>
            <w:tabs>
              <w:tab w:val="right" w:leader="dot" w:pos="9025"/>
            </w:tabs>
            <w:rPr/>
          </w:pPr>
          <w:r w:rsidDel="00000000" w:rsidR="00000000" w:rsidRPr="00000000">
            <w:fldChar w:fldCharType="begin"/>
            <w:instrText xml:space="preserve"> TOC \h \u \z \t "Heading 1,1,Heading 2,2,Heading 3,3,"</w:instrText>
            <w:fldChar w:fldCharType="separate"/>
          </w:r>
          <w:r w:rsidDel="00000000" w:rsidR="00000000" w:rsidRPr="00000000">
            <w:rPr>
              <w:rtl w:val="0"/>
            </w:rPr>
            <w:t xml:space="preserve">Executive Summary</w:t>
            <w:tab/>
            <w:t xml:space="preserve">3</w:t>
          </w:r>
        </w:p>
        <w:p w:rsidR="00000000" w:rsidDel="00000000" w:rsidP="00000000" w:rsidRDefault="00000000" w:rsidRPr="00000000" w14:paraId="00000011">
          <w:pPr>
            <w:tabs>
              <w:tab w:val="right" w:leader="dot" w:pos="9025"/>
            </w:tabs>
            <w:rPr/>
          </w:pPr>
          <w:r w:rsidDel="00000000" w:rsidR="00000000" w:rsidRPr="00000000">
            <w:rPr>
              <w:rtl w:val="0"/>
            </w:rPr>
            <w:t xml:space="preserve">Brief Overview of the Company Selected</w:t>
            <w:tab/>
            <w:t xml:space="preserve">3</w:t>
          </w:r>
        </w:p>
        <w:p w:rsidR="00000000" w:rsidDel="00000000" w:rsidP="00000000" w:rsidRDefault="00000000" w:rsidRPr="00000000" w14:paraId="00000012">
          <w:pPr>
            <w:tabs>
              <w:tab w:val="right" w:leader="dot" w:pos="9025"/>
            </w:tabs>
            <w:rPr/>
          </w:pPr>
          <w:r w:rsidDel="00000000" w:rsidR="00000000" w:rsidRPr="00000000">
            <w:rPr>
              <w:rtl w:val="0"/>
            </w:rPr>
            <w:t xml:space="preserve">Introduction: Designing a Human Capital Architecture for Strategic Renewal</w:t>
            <w:tab/>
            <w:t xml:space="preserve">3</w:t>
          </w:r>
        </w:p>
        <w:p w:rsidR="00000000" w:rsidDel="00000000" w:rsidP="00000000" w:rsidRDefault="00000000" w:rsidRPr="00000000" w14:paraId="00000013">
          <w:pPr>
            <w:tabs>
              <w:tab w:val="right" w:leader="dot" w:pos="9025"/>
            </w:tabs>
            <w:rPr/>
          </w:pPr>
          <w:r w:rsidDel="00000000" w:rsidR="00000000" w:rsidRPr="00000000">
            <w:rPr>
              <w:rtl w:val="0"/>
            </w:rPr>
            <w:t xml:space="preserve">Task A: Socialisation, Identity and Business Activism</w:t>
            <w:tab/>
            <w:t xml:space="preserve">3</w:t>
          </w:r>
        </w:p>
        <w:p w:rsidR="00000000" w:rsidDel="00000000" w:rsidP="00000000" w:rsidRDefault="00000000" w:rsidRPr="00000000" w14:paraId="00000014">
          <w:pPr>
            <w:tabs>
              <w:tab w:val="right" w:leader="dot" w:pos="9025"/>
            </w:tabs>
            <w:rPr/>
          </w:pPr>
          <w:r w:rsidDel="00000000" w:rsidR="00000000" w:rsidRPr="00000000">
            <w:rPr>
              <w:rtl w:val="0"/>
            </w:rPr>
            <w:t xml:space="preserve">1. Traditional Onboarding versus Strategic Organisational Socialisation</w:t>
            <w:tab/>
            <w:t xml:space="preserve">3</w:t>
          </w:r>
        </w:p>
        <w:p w:rsidR="00000000" w:rsidDel="00000000" w:rsidP="00000000" w:rsidRDefault="00000000" w:rsidRPr="00000000" w14:paraId="00000015">
          <w:pPr>
            <w:tabs>
              <w:tab w:val="right" w:leader="dot" w:pos="9025"/>
            </w:tabs>
            <w:rPr/>
          </w:pPr>
          <w:r w:rsidDel="00000000" w:rsidR="00000000" w:rsidRPr="00000000">
            <w:rPr>
              <w:rtl w:val="0"/>
            </w:rPr>
            <w:t xml:space="preserve">2. A Structured Socialisation Framework for Helios</w:t>
            <w:tab/>
            <w:t xml:space="preserve">4</w:t>
          </w:r>
        </w:p>
        <w:p w:rsidR="00000000" w:rsidDel="00000000" w:rsidP="00000000" w:rsidRDefault="00000000" w:rsidRPr="00000000" w14:paraId="00000016">
          <w:pPr>
            <w:tabs>
              <w:tab w:val="right" w:leader="dot" w:pos="9025"/>
            </w:tabs>
            <w:rPr/>
          </w:pPr>
          <w:sdt>
            <w:sdtPr>
              <w:id w:val="635693407"/>
              <w:tag w:val="goog_rdk_0"/>
            </w:sdtPr>
            <w:sdtContent>
              <w:r w:rsidDel="00000000" w:rsidR="00000000" w:rsidRPr="00000000">
                <w:rPr>
                  <w:rFonts w:ascii="Arial Unicode MS" w:cs="Arial Unicode MS" w:eastAsia="Arial Unicode MS" w:hAnsi="Arial Unicode MS"/>
                  <w:rtl w:val="0"/>
                </w:rPr>
                <w:t xml:space="preserve">Phase 1: Pre-boarding (Offer Acceptance → Day 1)</w:t>
                <w:tab/>
                <w:t xml:space="preserve">4</w:t>
              </w:r>
            </w:sdtContent>
          </w:sdt>
        </w:p>
        <w:p w:rsidR="00000000" w:rsidDel="00000000" w:rsidP="00000000" w:rsidRDefault="00000000" w:rsidRPr="00000000" w14:paraId="00000017">
          <w:pPr>
            <w:tabs>
              <w:tab w:val="right" w:leader="dot" w:pos="9025"/>
            </w:tabs>
            <w:rPr/>
          </w:pPr>
          <w:r w:rsidDel="00000000" w:rsidR="00000000" w:rsidRPr="00000000">
            <w:rPr>
              <w:rtl w:val="0"/>
            </w:rPr>
            <w:t xml:space="preserve">Phase 2: First 90 Days (Encounter and Early Acquisition)</w:t>
            <w:tab/>
            <w:t xml:space="preserve">5</w:t>
          </w:r>
        </w:p>
        <w:p w:rsidR="00000000" w:rsidDel="00000000" w:rsidP="00000000" w:rsidRDefault="00000000" w:rsidRPr="00000000" w14:paraId="00000018">
          <w:pPr>
            <w:tabs>
              <w:tab w:val="right" w:leader="dot" w:pos="9025"/>
            </w:tabs>
            <w:rPr/>
          </w:pPr>
          <w:r w:rsidDel="00000000" w:rsidR="00000000" w:rsidRPr="00000000">
            <w:rPr>
              <w:rtl w:val="0"/>
            </w:rPr>
            <w:t xml:space="preserve">Phase 3: Year One (Full Acquisition and Citizenship)</w:t>
            <w:tab/>
            <w:t xml:space="preserve">5</w:t>
          </w:r>
        </w:p>
        <w:p w:rsidR="00000000" w:rsidDel="00000000" w:rsidP="00000000" w:rsidRDefault="00000000" w:rsidRPr="00000000" w14:paraId="00000019">
          <w:pPr>
            <w:tabs>
              <w:tab w:val="right" w:leader="dot" w:pos="9025"/>
            </w:tabs>
            <w:rPr/>
          </w:pPr>
          <w:r w:rsidDel="00000000" w:rsidR="00000000" w:rsidRPr="00000000">
            <w:rPr>
              <w:rtl w:val="0"/>
            </w:rPr>
            <w:t xml:space="preserve">3. Cultivating Organisational Identification, Ethical Professionalism, and the Business Activist Mindset</w:t>
            <w:tab/>
            <w:t xml:space="preserve">5</w:t>
          </w:r>
        </w:p>
        <w:p w:rsidR="00000000" w:rsidDel="00000000" w:rsidP="00000000" w:rsidRDefault="00000000" w:rsidRPr="00000000" w14:paraId="0000001A">
          <w:pPr>
            <w:tabs>
              <w:tab w:val="right" w:leader="dot" w:pos="9025"/>
            </w:tabs>
            <w:rPr/>
          </w:pPr>
          <w:r w:rsidDel="00000000" w:rsidR="00000000" w:rsidRPr="00000000">
            <w:rPr>
              <w:rtl w:val="0"/>
            </w:rPr>
            <w:t xml:space="preserve">Organisational Identification</w:t>
            <w:tab/>
            <w:t xml:space="preserve">5</w:t>
          </w:r>
        </w:p>
        <w:p w:rsidR="00000000" w:rsidDel="00000000" w:rsidP="00000000" w:rsidRDefault="00000000" w:rsidRPr="00000000" w14:paraId="0000001B">
          <w:pPr>
            <w:tabs>
              <w:tab w:val="right" w:leader="dot" w:pos="9025"/>
            </w:tabs>
            <w:rPr/>
          </w:pPr>
          <w:r w:rsidDel="00000000" w:rsidR="00000000" w:rsidRPr="00000000">
            <w:rPr>
              <w:rtl w:val="0"/>
            </w:rPr>
            <w:t xml:space="preserve">Ethical Professionalism</w:t>
            <w:tab/>
            <w:t xml:space="preserve">6</w:t>
          </w:r>
        </w:p>
        <w:p w:rsidR="00000000" w:rsidDel="00000000" w:rsidP="00000000" w:rsidRDefault="00000000" w:rsidRPr="00000000" w14:paraId="0000001C">
          <w:pPr>
            <w:tabs>
              <w:tab w:val="right" w:leader="dot" w:pos="9025"/>
            </w:tabs>
            <w:rPr/>
          </w:pPr>
          <w:r w:rsidDel="00000000" w:rsidR="00000000" w:rsidRPr="00000000">
            <w:rPr>
              <w:rtl w:val="0"/>
            </w:rPr>
            <w:t xml:space="preserve">The “Business Activist” Mindset</w:t>
            <w:tab/>
            <w:t xml:space="preserve">6</w:t>
          </w:r>
        </w:p>
        <w:p w:rsidR="00000000" w:rsidDel="00000000" w:rsidP="00000000" w:rsidRDefault="00000000" w:rsidRPr="00000000" w14:paraId="0000001D">
          <w:pPr>
            <w:tabs>
              <w:tab w:val="right" w:leader="dot" w:pos="9025"/>
            </w:tabs>
            <w:rPr/>
          </w:pPr>
          <w:r w:rsidDel="00000000" w:rsidR="00000000" w:rsidRPr="00000000">
            <w:rPr>
              <w:rtl w:val="0"/>
            </w:rPr>
            <w:t xml:space="preserve">Task B: Job Design</w:t>
            <w:tab/>
            <w:t xml:space="preserve">7</w:t>
          </w:r>
        </w:p>
        <w:p w:rsidR="00000000" w:rsidDel="00000000" w:rsidP="00000000" w:rsidRDefault="00000000" w:rsidRPr="00000000" w14:paraId="0000001E">
          <w:pPr>
            <w:tabs>
              <w:tab w:val="right" w:leader="dot" w:pos="9025"/>
            </w:tabs>
            <w:rPr/>
          </w:pPr>
          <w:r w:rsidDel="00000000" w:rsidR="00000000" w:rsidRPr="00000000">
            <w:rPr>
              <w:rtl w:val="0"/>
            </w:rPr>
            <w:t xml:space="preserve">1. Innovative Job Design Strategy</w:t>
            <w:tab/>
            <w:t xml:space="preserve">7</w:t>
          </w:r>
        </w:p>
        <w:p w:rsidR="00000000" w:rsidDel="00000000" w:rsidP="00000000" w:rsidRDefault="00000000" w:rsidRPr="00000000" w14:paraId="0000001F">
          <w:pPr>
            <w:tabs>
              <w:tab w:val="right" w:leader="dot" w:pos="9025"/>
            </w:tabs>
            <w:rPr/>
          </w:pPr>
          <w:r w:rsidDel="00000000" w:rsidR="00000000" w:rsidRPr="00000000">
            <w:rPr>
              <w:rtl w:val="0"/>
            </w:rPr>
            <w:t xml:space="preserve">Job Characteristics Model (JCM)</w:t>
            <w:tab/>
            <w:t xml:space="preserve">7</w:t>
          </w:r>
        </w:p>
        <w:p w:rsidR="00000000" w:rsidDel="00000000" w:rsidP="00000000" w:rsidRDefault="00000000" w:rsidRPr="00000000" w14:paraId="00000020">
          <w:pPr>
            <w:tabs>
              <w:tab w:val="right" w:leader="dot" w:pos="9025"/>
            </w:tabs>
            <w:rPr/>
          </w:pPr>
          <w:r w:rsidDel="00000000" w:rsidR="00000000" w:rsidRPr="00000000">
            <w:rPr>
              <w:rtl w:val="0"/>
            </w:rPr>
            <w:t xml:space="preserve">Job Crafting Theory</w:t>
            <w:tab/>
            <w:t xml:space="preserve">7</w:t>
          </w:r>
        </w:p>
        <w:p w:rsidR="00000000" w:rsidDel="00000000" w:rsidP="00000000" w:rsidRDefault="00000000" w:rsidRPr="00000000" w14:paraId="00000021">
          <w:pPr>
            <w:tabs>
              <w:tab w:val="right" w:leader="dot" w:pos="9025"/>
            </w:tabs>
            <w:rPr/>
          </w:pPr>
          <w:r w:rsidDel="00000000" w:rsidR="00000000" w:rsidRPr="00000000">
            <w:rPr>
              <w:rtl w:val="0"/>
            </w:rPr>
            <w:t xml:space="preserve">Skills-Based Architecture and Internal Talent Marketplace</w:t>
            <w:tab/>
            <w:t xml:space="preserve">8</w:t>
          </w:r>
        </w:p>
        <w:p w:rsidR="00000000" w:rsidDel="00000000" w:rsidP="00000000" w:rsidRDefault="00000000" w:rsidRPr="00000000" w14:paraId="00000022">
          <w:pPr>
            <w:tabs>
              <w:tab w:val="right" w:leader="dot" w:pos="9025"/>
            </w:tabs>
            <w:rPr/>
          </w:pPr>
          <w:r w:rsidDel="00000000" w:rsidR="00000000" w:rsidRPr="00000000">
            <w:rPr>
              <w:rtl w:val="0"/>
            </w:rPr>
            <w:t xml:space="preserve">2. Stimulating Intrinsic Motivation and Innovation</w:t>
            <w:tab/>
            <w:t xml:space="preserve">8</w:t>
          </w:r>
        </w:p>
        <w:p w:rsidR="00000000" w:rsidDel="00000000" w:rsidP="00000000" w:rsidRDefault="00000000" w:rsidRPr="00000000" w14:paraId="00000023">
          <w:pPr>
            <w:tabs>
              <w:tab w:val="right" w:leader="dot" w:pos="9025"/>
            </w:tabs>
            <w:rPr/>
          </w:pPr>
          <w:r w:rsidDel="00000000" w:rsidR="00000000" w:rsidRPr="00000000">
            <w:rPr>
              <w:rtl w:val="0"/>
            </w:rPr>
            <w:t xml:space="preserve">Task C: Reflective Report</w:t>
            <w:tab/>
            <w:t xml:space="preserve">9</w:t>
          </w:r>
        </w:p>
        <w:p w:rsidR="00000000" w:rsidDel="00000000" w:rsidP="00000000" w:rsidRDefault="00000000" w:rsidRPr="00000000" w14:paraId="00000024">
          <w:pPr>
            <w:tabs>
              <w:tab w:val="right" w:leader="dot" w:pos="9025"/>
            </w:tabs>
            <w:rPr/>
          </w:pPr>
          <w:r w:rsidDel="00000000" w:rsidR="00000000" w:rsidRPr="00000000">
            <w:rPr>
              <w:rtl w:val="0"/>
            </w:rPr>
            <w:t xml:space="preserve">1. AI as a Decision-Support Tool Without Eroding Critical Human Judgement</w:t>
            <w:tab/>
            <w:t xml:space="preserve">9</w:t>
          </w:r>
        </w:p>
        <w:p w:rsidR="00000000" w:rsidDel="00000000" w:rsidP="00000000" w:rsidRDefault="00000000" w:rsidRPr="00000000" w14:paraId="00000025">
          <w:pPr>
            <w:tabs>
              <w:tab w:val="right" w:leader="dot" w:pos="9025"/>
            </w:tabs>
            <w:rPr/>
          </w:pPr>
          <w:r w:rsidDel="00000000" w:rsidR="00000000" w:rsidRPr="00000000">
            <w:rPr>
              <w:rtl w:val="0"/>
            </w:rPr>
            <w:t xml:space="preserve">2. Personal Capability Development Plan</w:t>
            <w:tab/>
            <w:t xml:space="preserve">9</w:t>
          </w:r>
        </w:p>
        <w:p w:rsidR="00000000" w:rsidDel="00000000" w:rsidP="00000000" w:rsidRDefault="00000000" w:rsidRPr="00000000" w14:paraId="00000026">
          <w:pPr>
            <w:tabs>
              <w:tab w:val="right" w:leader="dot" w:pos="9025"/>
            </w:tabs>
            <w:rPr/>
          </w:pPr>
          <w:r w:rsidDel="00000000" w:rsidR="00000000" w:rsidRPr="00000000">
            <w:rPr>
              <w:rtl w:val="0"/>
            </w:rPr>
            <w:t xml:space="preserve">Conclusion</w:t>
            <w:tab/>
            <w:t xml:space="preserve">10</w:t>
          </w:r>
        </w:p>
        <w:p w:rsidR="00000000" w:rsidDel="00000000" w:rsidP="00000000" w:rsidRDefault="00000000" w:rsidRPr="00000000" w14:paraId="00000027">
          <w:pPr>
            <w:tabs>
              <w:tab w:val="right" w:leader="dot" w:pos="9025"/>
            </w:tabs>
            <w:rPr/>
          </w:pPr>
          <w:r w:rsidDel="00000000" w:rsidR="00000000" w:rsidRPr="00000000">
            <w:rPr>
              <w:rtl w:val="0"/>
            </w:rPr>
            <w:t xml:space="preserve">References</w:t>
            <w:tab/>
            <w:t xml:space="preserve">12</w:t>
          </w:r>
          <w:r w:rsidDel="00000000" w:rsidR="00000000" w:rsidRPr="00000000">
            <w:fldChar w:fldCharType="end"/>
          </w:r>
        </w:p>
      </w:sdtContent>
    </w:sdt>
    <w:p w:rsidR="00000000" w:rsidDel="00000000" w:rsidP="00000000" w:rsidRDefault="00000000" w:rsidRPr="00000000" w14:paraId="00000028">
      <w:pPr>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spacing w:after="200" w:before="300" w:lineRule="auto"/>
        <w:rPr/>
      </w:pPr>
      <w:r w:rsidDel="00000000" w:rsidR="00000000" w:rsidRPr="00000000">
        <w:rPr>
          <w:rFonts w:ascii="Arial" w:cs="Arial" w:eastAsia="Arial" w:hAnsi="Arial"/>
          <w:b w:val="1"/>
          <w:bCs w:val="1"/>
          <w:sz w:val="30"/>
          <w:szCs w:val="30"/>
          <w:rtl w:val="0"/>
        </w:rPr>
        <w:t xml:space="preserve">Executive Summary</w:t>
      </w:r>
      <w:r w:rsidDel="00000000" w:rsidR="00000000" w:rsidRPr="00000000">
        <w:rPr>
          <w:rtl w:val="0"/>
        </w:rPr>
      </w:r>
    </w:p>
    <w:p w:rsidR="00000000" w:rsidDel="00000000" w:rsidP="00000000" w:rsidRDefault="00000000" w:rsidRPr="00000000" w14:paraId="0000002A">
      <w:pPr>
        <w:pStyle w:val="Heading2"/>
        <w:spacing w:after="160" w:before="240" w:lineRule="auto"/>
        <w:rPr/>
      </w:pPr>
      <w:r w:rsidDel="00000000" w:rsidR="00000000" w:rsidRPr="00000000">
        <w:rPr>
          <w:rFonts w:ascii="Arial" w:cs="Arial" w:eastAsia="Arial" w:hAnsi="Arial"/>
          <w:b w:val="1"/>
          <w:bCs w:val="1"/>
          <w:sz w:val="26"/>
          <w:szCs w:val="26"/>
          <w:rtl w:val="0"/>
        </w:rPr>
        <w:t xml:space="preserve">Brief Overview of the Company Selected</w:t>
      </w:r>
      <w:r w:rsidDel="00000000" w:rsidR="00000000" w:rsidRPr="00000000">
        <w:rPr>
          <w:rtl w:val="0"/>
        </w:rPr>
      </w:r>
    </w:p>
    <w:p w:rsidR="00000000" w:rsidDel="00000000" w:rsidP="00000000" w:rsidRDefault="00000000" w:rsidRPr="00000000" w14:paraId="0000002B">
      <w:pPr>
        <w:keepNext w:val="0"/>
        <w:spacing w:after="200" w:line="360" w:lineRule="auto"/>
        <w:jc w:val="both"/>
        <w:rPr/>
      </w:pPr>
      <w:r w:rsidDel="00000000" w:rsidR="00000000" w:rsidRPr="00000000">
        <w:rPr>
          <w:rFonts w:ascii="Arial" w:cs="Arial" w:eastAsia="Arial" w:hAnsi="Arial"/>
          <w:b w:val="0"/>
          <w:bCs w:val="0"/>
          <w:i w:val="0"/>
          <w:iCs w:val="0"/>
          <w:sz w:val="24"/>
          <w:szCs w:val="24"/>
          <w:rtl w:val="0"/>
        </w:rPr>
        <w:t xml:space="preserve">Helios Urban Mobility (HUM) is a European smart-transport start-up employing 450 staff across three global hubs: London, Berlin, and Singapore. Founded five years ago, the organisation specialises in designing AI-enabled electric mobility systems and smart infrastructure analytics for city governments. HUM's mission centres on sustainable urban mobility, leveraging artificial intelligence to optimise traffic flow, reduce emissions, and improve public transport efficiency. Despite rapid technological success and market expansion, HUM now faces significant organisational challenges indicative of a human capital architecture that has not scaled proportionately with its growth.</w:t>
      </w:r>
      <w:r w:rsidDel="00000000" w:rsidR="00000000" w:rsidRPr="00000000">
        <w:rPr>
          <w:rtl w:val="0"/>
        </w:rPr>
      </w:r>
    </w:p>
    <w:p w:rsidR="00000000" w:rsidDel="00000000" w:rsidP="00000000" w:rsidRDefault="00000000" w:rsidRPr="00000000" w14:paraId="0000002C">
      <w:pPr>
        <w:pStyle w:val="Heading1"/>
        <w:spacing w:after="200" w:before="300" w:lineRule="auto"/>
        <w:rPr/>
      </w:pPr>
      <w:r w:rsidDel="00000000" w:rsidR="00000000" w:rsidRPr="00000000">
        <w:rPr>
          <w:rFonts w:ascii="Arial" w:cs="Arial" w:eastAsia="Arial" w:hAnsi="Arial"/>
          <w:b w:val="1"/>
          <w:bCs w:val="1"/>
          <w:sz w:val="30"/>
          <w:szCs w:val="30"/>
          <w:rtl w:val="0"/>
        </w:rPr>
        <w:t xml:space="preserve">Introduction: Designing a Human Capital Architecture for Strategic Renewal</w:t>
      </w:r>
      <w:r w:rsidDel="00000000" w:rsidR="00000000" w:rsidRPr="00000000">
        <w:rPr>
          <w:rtl w:val="0"/>
        </w:rPr>
      </w:r>
    </w:p>
    <w:p w:rsidR="00000000" w:rsidDel="00000000" w:rsidP="00000000" w:rsidRDefault="00000000" w:rsidRPr="00000000" w14:paraId="0000002D">
      <w:pPr>
        <w:keepNext w:val="0"/>
        <w:spacing w:after="200" w:line="360" w:lineRule="auto"/>
        <w:jc w:val="both"/>
        <w:rPr/>
      </w:pPr>
      <w:r w:rsidDel="00000000" w:rsidR="00000000" w:rsidRPr="00000000">
        <w:rPr>
          <w:rFonts w:ascii="Arial" w:cs="Arial" w:eastAsia="Arial" w:hAnsi="Arial"/>
          <w:b w:val="0"/>
          <w:bCs w:val="0"/>
          <w:i w:val="0"/>
          <w:iCs w:val="0"/>
          <w:sz w:val="24"/>
          <w:szCs w:val="24"/>
          <w:rtl w:val="0"/>
        </w:rPr>
        <w:t xml:space="preserve">Helios Urban Mobility (HUM) is at an inflection point. After five years of rapid growth, the company's human capital architecture — its systems for attracting, integrating, motivating, and retaining talent — is no longer fit for purpose. This report proposes a comprehensive redesign of HUM's people strategy, addressing three critical challenges: weak organisational socialisation, declining engagement, and high attrition among high-potential graduates. The recommendations are structured around three tasks: (A) a strategic socialisation framework to transform new entrants into committed organisational citizens; (B) an innovative job design strategy to stimulate intrinsic motivation and innovation; and (C) a reflective discussion on AI as a decision-support tool and a personal capability development plan.</w:t>
      </w:r>
      <w:r w:rsidDel="00000000" w:rsidR="00000000" w:rsidRPr="00000000">
        <w:rPr>
          <w:rtl w:val="0"/>
        </w:rPr>
      </w:r>
    </w:p>
    <w:p w:rsidR="00000000" w:rsidDel="00000000" w:rsidP="00000000" w:rsidRDefault="00000000" w:rsidRPr="00000000" w14:paraId="0000002E">
      <w:pPr>
        <w:pStyle w:val="Heading1"/>
        <w:spacing w:after="200" w:before="300" w:lineRule="auto"/>
        <w:rPr/>
      </w:pPr>
      <w:r w:rsidDel="00000000" w:rsidR="00000000" w:rsidRPr="00000000">
        <w:rPr>
          <w:rFonts w:ascii="Arial" w:cs="Arial" w:eastAsia="Arial" w:hAnsi="Arial"/>
          <w:b w:val="1"/>
          <w:bCs w:val="1"/>
          <w:sz w:val="30"/>
          <w:szCs w:val="30"/>
          <w:rtl w:val="0"/>
        </w:rPr>
        <w:t xml:space="preserve">Task A: Socialisation, Identity and Business Activism</w:t>
      </w:r>
      <w:r w:rsidDel="00000000" w:rsidR="00000000" w:rsidRPr="00000000">
        <w:rPr>
          <w:rtl w:val="0"/>
        </w:rPr>
      </w:r>
    </w:p>
    <w:p w:rsidR="00000000" w:rsidDel="00000000" w:rsidP="00000000" w:rsidRDefault="00000000" w:rsidRPr="00000000" w14:paraId="0000002F">
      <w:pPr>
        <w:pStyle w:val="Heading2"/>
        <w:spacing w:after="160" w:before="240" w:lineRule="auto"/>
        <w:rPr/>
      </w:pPr>
      <w:r w:rsidDel="00000000" w:rsidR="00000000" w:rsidRPr="00000000">
        <w:rPr>
          <w:rFonts w:ascii="Arial" w:cs="Arial" w:eastAsia="Arial" w:hAnsi="Arial"/>
          <w:b w:val="1"/>
          <w:bCs w:val="1"/>
          <w:sz w:val="26"/>
          <w:szCs w:val="26"/>
          <w:rtl w:val="0"/>
        </w:rPr>
        <w:t xml:space="preserve">1. Traditional Onboarding versus Strategic Organisational Socialisation</w:t>
      </w:r>
      <w:r w:rsidDel="00000000" w:rsidR="00000000" w:rsidRPr="00000000">
        <w:rPr>
          <w:rtl w:val="0"/>
        </w:rPr>
      </w:r>
    </w:p>
    <w:p w:rsidR="00000000" w:rsidDel="00000000" w:rsidP="00000000" w:rsidRDefault="00000000" w:rsidRPr="00000000" w14:paraId="00000030">
      <w:pPr>
        <w:keepNext w:val="0"/>
        <w:spacing w:after="200" w:line="360" w:lineRule="auto"/>
        <w:jc w:val="both"/>
        <w:rPr/>
      </w:pPr>
      <w:r w:rsidDel="00000000" w:rsidR="00000000" w:rsidRPr="00000000">
        <w:rPr>
          <w:rFonts w:ascii="Arial" w:cs="Arial" w:eastAsia="Arial" w:hAnsi="Arial"/>
          <w:b w:val="0"/>
          <w:bCs w:val="0"/>
          <w:i w:val="0"/>
          <w:iCs w:val="0"/>
          <w:sz w:val="24"/>
          <w:szCs w:val="24"/>
          <w:rtl w:val="0"/>
        </w:rPr>
        <w:t xml:space="preserve">Traditional onboarding is often a transactional, compliance-driven process focused on administrative completion: signing contracts, IT setup, policy briefings, and role-specific training. While necessary, this approach treats new hires as passive recipients of information rather than active participants in identity construction. In contrast, strategic organisational socialisation is a deliberate, theory-informed process that shapes how newcomers interpret their role, internalise organisational values, and develop a sense of belonging.</w:t>
      </w:r>
      <w:r w:rsidDel="00000000" w:rsidR="00000000" w:rsidRPr="00000000">
        <w:rPr>
          <w:rtl w:val="0"/>
        </w:rPr>
      </w:r>
    </w:p>
    <w:p w:rsidR="00000000" w:rsidDel="00000000" w:rsidP="00000000" w:rsidRDefault="00000000" w:rsidRPr="00000000" w14:paraId="00000031">
      <w:pPr>
        <w:keepNext w:val="0"/>
        <w:spacing w:after="200" w:line="360" w:lineRule="auto"/>
        <w:jc w:val="both"/>
        <w:rPr/>
      </w:pPr>
      <w:r w:rsidDel="00000000" w:rsidR="00000000" w:rsidRPr="00000000">
        <w:rPr>
          <w:rFonts w:ascii="Arial" w:cs="Arial" w:eastAsia="Arial" w:hAnsi="Arial"/>
          <w:b w:val="0"/>
          <w:bCs w:val="0"/>
          <w:i w:val="0"/>
          <w:iCs w:val="0"/>
          <w:sz w:val="24"/>
          <w:szCs w:val="24"/>
          <w:rtl w:val="0"/>
        </w:rPr>
        <w:t xml:space="preserve">Van Maanen and Schein's (1979) theory of organisational socialisation identifies six tactical dimensions that influence how newcomers are integrated: collective versus individual, formal versus informal, sequential versus random, fixed versus variable, serial versus disjunctive, and investiture versus divestiture. HUM's current eight-month ramp-up time suggests a disorganised, likely disjunctive (no mentor), random (no clear sequence), and variable (no fixed timeline) approach, which research shows leads to role ambiguity and slower commitment.</w:t>
      </w:r>
      <w:r w:rsidDel="00000000" w:rsidR="00000000" w:rsidRPr="00000000">
        <w:rPr>
          <w:rtl w:val="0"/>
        </w:rPr>
      </w:r>
    </w:p>
    <w:p w:rsidR="00000000" w:rsidDel="00000000" w:rsidP="00000000" w:rsidRDefault="00000000" w:rsidRPr="00000000" w14:paraId="00000032">
      <w:pPr>
        <w:keepNext w:val="0"/>
        <w:spacing w:after="200" w:line="360" w:lineRule="auto"/>
        <w:jc w:val="both"/>
        <w:rPr/>
      </w:pPr>
      <w:r w:rsidDel="00000000" w:rsidR="00000000" w:rsidRPr="00000000">
        <w:rPr>
          <w:rFonts w:ascii="Arial" w:cs="Arial" w:eastAsia="Arial" w:hAnsi="Arial"/>
          <w:b w:val="0"/>
          <w:bCs w:val="0"/>
          <w:i w:val="0"/>
          <w:iCs w:val="0"/>
          <w:sz w:val="24"/>
          <w:szCs w:val="24"/>
          <w:rtl w:val="0"/>
        </w:rPr>
        <w:t xml:space="preserve">Psychological contract theory further clarifies the stakes. New employees form expectations about mutual obligations — what they will give and what the organisation will provide in return. When onboarding is weak, these expectations are often violated, leading to disengagement and turnover. Strategic socialisation, by contrast, makes the psychological contract explicit and reciprocal from day one, aligning individual aspirations with organisational purpose.</w:t>
      </w:r>
      <w:r w:rsidDel="00000000" w:rsidR="00000000" w:rsidRPr="00000000">
        <w:rPr>
          <w:rtl w:val="0"/>
        </w:rPr>
      </w:r>
    </w:p>
    <w:p w:rsidR="00000000" w:rsidDel="00000000" w:rsidP="00000000" w:rsidRDefault="00000000" w:rsidRPr="00000000" w14:paraId="00000033">
      <w:pPr>
        <w:keepNext w:val="0"/>
        <w:spacing w:after="200" w:line="360" w:lineRule="auto"/>
        <w:jc w:val="both"/>
        <w:rPr/>
      </w:pPr>
      <w:r w:rsidDel="00000000" w:rsidR="00000000" w:rsidRPr="00000000">
        <w:rPr>
          <w:rFonts w:ascii="Arial" w:cs="Arial" w:eastAsia="Arial" w:hAnsi="Arial"/>
          <w:b w:val="0"/>
          <w:bCs w:val="0"/>
          <w:i w:val="0"/>
          <w:iCs w:val="0"/>
          <w:sz w:val="24"/>
          <w:szCs w:val="24"/>
          <w:rtl w:val="0"/>
        </w:rPr>
        <w:t xml:space="preserve">Identity construction theory adds a third layer: newcomers do not simply learn “how to do the job”; they learn “who to be” in the organisation. A strategic approach treats socialisation as identity work, helping new hires craft a narrative that connects their personal values to HUM's mission of sustainable urban mobility.</w:t>
      </w:r>
      <w:r w:rsidDel="00000000" w:rsidR="00000000" w:rsidRPr="00000000">
        <w:rPr>
          <w:rtl w:val="0"/>
        </w:rPr>
      </w:r>
    </w:p>
    <w:p w:rsidR="00000000" w:rsidDel="00000000" w:rsidP="00000000" w:rsidRDefault="00000000" w:rsidRPr="00000000" w14:paraId="00000034">
      <w:pPr>
        <w:pStyle w:val="Heading2"/>
        <w:spacing w:after="160" w:before="240" w:lineRule="auto"/>
        <w:rPr/>
      </w:pPr>
      <w:r w:rsidDel="00000000" w:rsidR="00000000" w:rsidRPr="00000000">
        <w:rPr>
          <w:rFonts w:ascii="Arial" w:cs="Arial" w:eastAsia="Arial" w:hAnsi="Arial"/>
          <w:b w:val="1"/>
          <w:bCs w:val="1"/>
          <w:sz w:val="26"/>
          <w:szCs w:val="26"/>
          <w:rtl w:val="0"/>
        </w:rPr>
        <w:t xml:space="preserve">2. A Structured Socialisation Framework for Helios</w:t>
      </w:r>
      <w:r w:rsidDel="00000000" w:rsidR="00000000" w:rsidRPr="00000000">
        <w:rPr>
          <w:rtl w:val="0"/>
        </w:rPr>
      </w:r>
    </w:p>
    <w:p w:rsidR="00000000" w:rsidDel="00000000" w:rsidP="00000000" w:rsidRDefault="00000000" w:rsidRPr="00000000" w14:paraId="00000035">
      <w:pPr>
        <w:keepNext w:val="0"/>
        <w:spacing w:after="200" w:line="360" w:lineRule="auto"/>
        <w:jc w:val="both"/>
        <w:rPr/>
      </w:pPr>
      <w:r w:rsidDel="00000000" w:rsidR="00000000" w:rsidRPr="00000000">
        <w:rPr>
          <w:rFonts w:ascii="Arial" w:cs="Arial" w:eastAsia="Arial" w:hAnsi="Arial"/>
          <w:b w:val="0"/>
          <w:bCs w:val="0"/>
          <w:i w:val="0"/>
          <w:iCs w:val="0"/>
          <w:sz w:val="24"/>
          <w:szCs w:val="24"/>
          <w:rtl w:val="0"/>
        </w:rPr>
        <w:t xml:space="preserve">To address HUM's eight-month ramp-up and 54% engagement level, a three-phase socialisation architecture is proposed below.</w:t>
      </w:r>
      <w:r w:rsidDel="00000000" w:rsidR="00000000" w:rsidRPr="00000000">
        <w:rPr>
          <w:rtl w:val="0"/>
        </w:rPr>
      </w:r>
    </w:p>
    <w:p w:rsidR="00000000" w:rsidDel="00000000" w:rsidP="00000000" w:rsidRDefault="00000000" w:rsidRPr="00000000" w14:paraId="00000036">
      <w:pPr>
        <w:pStyle w:val="Heading3"/>
        <w:spacing w:after="140" w:before="200" w:lineRule="auto"/>
        <w:rPr/>
      </w:pPr>
      <w:sdt>
        <w:sdtPr>
          <w:id w:val="-1687414526"/>
          <w:tag w:val="goog_rdk_1"/>
        </w:sdtPr>
        <w:sdtContent>
          <w:r w:rsidDel="00000000" w:rsidR="00000000" w:rsidRPr="00000000">
            <w:rPr>
              <w:rFonts w:ascii="Arial Unicode MS" w:cs="Arial Unicode MS" w:eastAsia="Arial Unicode MS" w:hAnsi="Arial Unicode MS"/>
              <w:b w:val="1"/>
              <w:bCs w:val="1"/>
              <w:i w:val="1"/>
              <w:iCs w:val="1"/>
              <w:sz w:val="24"/>
              <w:szCs w:val="24"/>
              <w:rtl w:val="0"/>
            </w:rPr>
            <w:t xml:space="preserve">Phase 1: Pre-boarding (Offer Acceptance → Day 1)</w:t>
          </w:r>
        </w:sdtContent>
      </w:sdt>
      <w:r w:rsidDel="00000000" w:rsidR="00000000" w:rsidRPr="00000000">
        <w:rPr>
          <w:rtl w:val="0"/>
        </w:rPr>
      </w:r>
    </w:p>
    <w:p w:rsidR="00000000" w:rsidDel="00000000" w:rsidP="00000000" w:rsidRDefault="00000000" w:rsidRPr="00000000" w14:paraId="00000037">
      <w:pPr>
        <w:keepNext w:val="0"/>
        <w:spacing w:after="100" w:line="360" w:lineRule="auto"/>
        <w:jc w:val="both"/>
        <w:rPr/>
      </w:pPr>
      <w:r w:rsidDel="00000000" w:rsidR="00000000" w:rsidRPr="00000000">
        <w:rPr>
          <w:rFonts w:ascii="Arial" w:cs="Arial" w:eastAsia="Arial" w:hAnsi="Arial"/>
          <w:b w:val="0"/>
          <w:bCs w:val="0"/>
          <w:i w:val="0"/>
          <w:iCs w:val="0"/>
          <w:sz w:val="24"/>
          <w:szCs w:val="24"/>
          <w:rtl w:val="0"/>
        </w:rPr>
        <w:t xml:space="preserve">Objective: build anticipation, reduce anxiety, and signal belonging before formal entry.</w:t>
      </w:r>
      <w:r w:rsidDel="00000000" w:rsidR="00000000" w:rsidRPr="00000000">
        <w:rPr>
          <w:rtl w:val="0"/>
        </w:rPr>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Send a “Welcome Kit” with HUM's story, mission, and a personal note from the hiring manager.</w:t>
      </w:r>
    </w:p>
    <w:p w:rsidR="00000000" w:rsidDel="00000000" w:rsidP="00000000" w:rsidRDefault="00000000" w:rsidRPr="00000000" w14:paraId="0000003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Assign a “Buddy” (a trained peer, not the manager) for informal questions.</w:t>
      </w:r>
    </w:p>
    <w:p w:rsidR="00000000" w:rsidDel="00000000" w:rsidP="00000000" w:rsidRDefault="00000000" w:rsidRPr="00000000" w14:paraId="0000003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Provide access to a micro-learning portal with 5–10 minute videos on HUM's technology, clients, and culture.</w:t>
      </w:r>
    </w:p>
    <w:p w:rsidR="00000000" w:rsidDel="00000000" w:rsidP="00000000" w:rsidRDefault="00000000" w:rsidRPr="00000000" w14:paraId="000000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Host a virtual “Meet the Team” session two weeks before the start date.</w:t>
      </w:r>
    </w:p>
    <w:p w:rsidR="00000000" w:rsidDel="00000000" w:rsidP="00000000" w:rsidRDefault="00000000" w:rsidRPr="00000000" w14:paraId="0000003C">
      <w:pPr>
        <w:spacing w:after="200" w:line="360" w:lineRule="auto"/>
        <w:jc w:val="both"/>
        <w:rPr/>
      </w:pPr>
      <w:r w:rsidDel="00000000" w:rsidR="00000000" w:rsidRPr="00000000">
        <w:rPr>
          <w:rFonts w:ascii="Arial" w:cs="Arial" w:eastAsia="Arial" w:hAnsi="Arial"/>
          <w:b w:val="1"/>
          <w:bCs w:val="1"/>
          <w:sz w:val="24"/>
          <w:szCs w:val="24"/>
          <w:rtl w:val="0"/>
        </w:rPr>
        <w:t xml:space="preserve">Justification: </w:t>
      </w:r>
      <w:r w:rsidDel="00000000" w:rsidR="00000000" w:rsidRPr="00000000">
        <w:rPr>
          <w:rFonts w:ascii="Arial" w:cs="Arial" w:eastAsia="Arial" w:hAnsi="Arial"/>
          <w:sz w:val="24"/>
          <w:szCs w:val="24"/>
          <w:rtl w:val="0"/>
        </w:rPr>
        <w:t xml:space="preserve">Pre-boarding reduces “reality shock” and begins identity construction early. Research shows that anticipatory socialisation significantly shortens time-to-productivity.</w:t>
      </w:r>
      <w:r w:rsidDel="00000000" w:rsidR="00000000" w:rsidRPr="00000000">
        <w:rPr>
          <w:rtl w:val="0"/>
        </w:rPr>
      </w:r>
    </w:p>
    <w:p w:rsidR="00000000" w:rsidDel="00000000" w:rsidP="00000000" w:rsidRDefault="00000000" w:rsidRPr="00000000" w14:paraId="0000003D">
      <w:pPr>
        <w:pStyle w:val="Heading3"/>
        <w:spacing w:after="140" w:before="200" w:lineRule="auto"/>
        <w:rPr/>
      </w:pPr>
      <w:r w:rsidDel="00000000" w:rsidR="00000000" w:rsidRPr="00000000">
        <w:rPr>
          <w:rFonts w:ascii="Arial" w:cs="Arial" w:eastAsia="Arial" w:hAnsi="Arial"/>
          <w:b w:val="1"/>
          <w:bCs w:val="1"/>
          <w:i w:val="1"/>
          <w:iCs w:val="1"/>
          <w:sz w:val="24"/>
          <w:szCs w:val="24"/>
          <w:rtl w:val="0"/>
        </w:rPr>
        <w:t xml:space="preserve">Phase 2: First 90 Days (Encounter and Early Acquisition)</w:t>
      </w:r>
      <w:r w:rsidDel="00000000" w:rsidR="00000000" w:rsidRPr="00000000">
        <w:rPr>
          <w:rtl w:val="0"/>
        </w:rPr>
      </w:r>
    </w:p>
    <w:p w:rsidR="00000000" w:rsidDel="00000000" w:rsidP="00000000" w:rsidRDefault="00000000" w:rsidRPr="00000000" w14:paraId="0000003E">
      <w:pPr>
        <w:keepNext w:val="0"/>
        <w:spacing w:after="100" w:line="360" w:lineRule="auto"/>
        <w:jc w:val="both"/>
        <w:rPr/>
      </w:pPr>
      <w:r w:rsidDel="00000000" w:rsidR="00000000" w:rsidRPr="00000000">
        <w:rPr>
          <w:rFonts w:ascii="Arial" w:cs="Arial" w:eastAsia="Arial" w:hAnsi="Arial"/>
          <w:b w:val="0"/>
          <w:bCs w:val="0"/>
          <w:i w:val="0"/>
          <w:iCs w:val="0"/>
          <w:sz w:val="24"/>
          <w:szCs w:val="24"/>
          <w:rtl w:val="0"/>
        </w:rPr>
        <w:t xml:space="preserve">Objective: create early wins, clarify role identity, and embed social networks.</w:t>
      </w:r>
      <w:r w:rsidDel="00000000" w:rsidR="00000000" w:rsidRPr="00000000">
        <w:rPr>
          <w:rtl w:val="0"/>
        </w:rPr>
      </w:r>
    </w:p>
    <w:p w:rsidR="00000000" w:rsidDel="00000000" w:rsidP="00000000" w:rsidRDefault="00000000" w:rsidRPr="00000000" w14:paraId="000000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Week 1 – “Immersion Sprint”: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cross-functional shadowing (product, engineering, client success) to understand HUM's value chain.</w:t>
      </w:r>
    </w:p>
    <w:p w:rsidR="00000000" w:rsidDel="00000000" w:rsidP="00000000" w:rsidRDefault="00000000" w:rsidRPr="00000000" w14:paraId="0000004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Weeks 2–4: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role-specific training co-delivered by manager and buddy; first deliverable due by Day 30.</w:t>
      </w:r>
    </w:p>
    <w:p w:rsidR="00000000" w:rsidDel="00000000" w:rsidP="00000000" w:rsidRDefault="00000000" w:rsidRPr="00000000" w14:paraId="000000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Month 2 – “Impact Project”: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 small, cross-team initiative aligned to HUM's strategic goals (e.g. improving a client dashboard).</w:t>
      </w:r>
    </w:p>
    <w:p w:rsidR="00000000" w:rsidDel="00000000" w:rsidP="00000000" w:rsidRDefault="00000000" w:rsidRPr="00000000" w14:paraId="0000004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Month 3: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formal 90-day review focused on identity (“How do you see your role contributing to HUM's mission?”) rather than performance alone.</w:t>
      </w:r>
    </w:p>
    <w:p w:rsidR="00000000" w:rsidDel="00000000" w:rsidP="00000000" w:rsidRDefault="00000000" w:rsidRPr="00000000" w14:paraId="00000043">
      <w:pPr>
        <w:spacing w:after="200" w:line="360" w:lineRule="auto"/>
        <w:jc w:val="both"/>
        <w:rPr/>
      </w:pPr>
      <w:r w:rsidDel="00000000" w:rsidR="00000000" w:rsidRPr="00000000">
        <w:rPr>
          <w:rFonts w:ascii="Arial" w:cs="Arial" w:eastAsia="Arial" w:hAnsi="Arial"/>
          <w:b w:val="1"/>
          <w:bCs w:val="1"/>
          <w:sz w:val="24"/>
          <w:szCs w:val="24"/>
          <w:rtl w:val="0"/>
        </w:rPr>
        <w:t xml:space="preserve">Justification: </w:t>
      </w:r>
      <w:r w:rsidDel="00000000" w:rsidR="00000000" w:rsidRPr="00000000">
        <w:rPr>
          <w:rFonts w:ascii="Arial" w:cs="Arial" w:eastAsia="Arial" w:hAnsi="Arial"/>
          <w:sz w:val="24"/>
          <w:szCs w:val="24"/>
          <w:rtl w:val="0"/>
        </w:rPr>
        <w:t xml:space="preserve">A sequential, fixed, and serial approach (Van Maanen and Schein, 1979) provides clarity and support. Early wins build self-efficacy and commitment.</w:t>
      </w:r>
      <w:r w:rsidDel="00000000" w:rsidR="00000000" w:rsidRPr="00000000">
        <w:rPr>
          <w:rtl w:val="0"/>
        </w:rPr>
      </w:r>
    </w:p>
    <w:p w:rsidR="00000000" w:rsidDel="00000000" w:rsidP="00000000" w:rsidRDefault="00000000" w:rsidRPr="00000000" w14:paraId="00000044">
      <w:pPr>
        <w:pStyle w:val="Heading3"/>
        <w:spacing w:after="140" w:before="200" w:lineRule="auto"/>
        <w:rPr/>
      </w:pPr>
      <w:r w:rsidDel="00000000" w:rsidR="00000000" w:rsidRPr="00000000">
        <w:rPr>
          <w:rFonts w:ascii="Arial" w:cs="Arial" w:eastAsia="Arial" w:hAnsi="Arial"/>
          <w:b w:val="1"/>
          <w:bCs w:val="1"/>
          <w:i w:val="1"/>
          <w:iCs w:val="1"/>
          <w:sz w:val="24"/>
          <w:szCs w:val="24"/>
          <w:rtl w:val="0"/>
        </w:rPr>
        <w:t xml:space="preserve">Phase 3: Year One (Full Acquisition and Citizenship)</w:t>
      </w:r>
      <w:r w:rsidDel="00000000" w:rsidR="00000000" w:rsidRPr="00000000">
        <w:rPr>
          <w:rtl w:val="0"/>
        </w:rPr>
      </w:r>
    </w:p>
    <w:p w:rsidR="00000000" w:rsidDel="00000000" w:rsidP="00000000" w:rsidRDefault="00000000" w:rsidRPr="00000000" w14:paraId="00000045">
      <w:pPr>
        <w:keepNext w:val="0"/>
        <w:spacing w:after="100" w:line="360" w:lineRule="auto"/>
        <w:jc w:val="both"/>
        <w:rPr/>
      </w:pPr>
      <w:r w:rsidDel="00000000" w:rsidR="00000000" w:rsidRPr="00000000">
        <w:rPr>
          <w:rFonts w:ascii="Arial" w:cs="Arial" w:eastAsia="Arial" w:hAnsi="Arial"/>
          <w:b w:val="0"/>
          <w:bCs w:val="0"/>
          <w:i w:val="0"/>
          <w:iCs w:val="0"/>
          <w:sz w:val="24"/>
          <w:szCs w:val="24"/>
          <w:rtl w:val="0"/>
        </w:rPr>
        <w:t xml:space="preserve">Objective: transition from newcomer to organisational citizen and potential mentor.</w:t>
      </w:r>
      <w:r w:rsidDel="00000000" w:rsidR="00000000" w:rsidRPr="00000000">
        <w:rPr>
          <w:rtl w:val="0"/>
        </w:rPr>
      </w:r>
    </w:p>
    <w:p w:rsidR="00000000" w:rsidDel="00000000" w:rsidP="00000000" w:rsidRDefault="00000000" w:rsidRPr="00000000" w14:paraId="0000004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Month 6 – “Reverse Mentoring”: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new hire mentors a senior leader on emerging technology or Gen Z perspectives.</w:t>
      </w:r>
    </w:p>
    <w:p w:rsidR="00000000" w:rsidDel="00000000" w:rsidP="00000000" w:rsidRDefault="00000000" w:rsidRPr="00000000" w14:paraId="0000004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Month 9 – “Community of Practice” presentation: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share learnings from the Impact Project with peers.</w:t>
      </w:r>
    </w:p>
    <w:p w:rsidR="00000000" w:rsidDel="00000000" w:rsidP="00000000" w:rsidRDefault="00000000" w:rsidRPr="00000000" w14:paraId="0000004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Month 12 – “Graduation Ceremony”: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public recognition and transition to a “Buddy” role for the next cohort.</w:t>
      </w:r>
    </w:p>
    <w:p w:rsidR="00000000" w:rsidDel="00000000" w:rsidP="00000000" w:rsidRDefault="00000000" w:rsidRPr="00000000" w14:paraId="00000049">
      <w:pPr>
        <w:spacing w:after="200" w:line="360" w:lineRule="auto"/>
        <w:jc w:val="both"/>
        <w:rPr/>
      </w:pPr>
      <w:r w:rsidDel="00000000" w:rsidR="00000000" w:rsidRPr="00000000">
        <w:rPr>
          <w:rFonts w:ascii="Arial" w:cs="Arial" w:eastAsia="Arial" w:hAnsi="Arial"/>
          <w:b w:val="1"/>
          <w:bCs w:val="1"/>
          <w:sz w:val="24"/>
          <w:szCs w:val="24"/>
          <w:rtl w:val="0"/>
        </w:rPr>
        <w:t xml:space="preserve">Justification: </w:t>
      </w:r>
      <w:r w:rsidDel="00000000" w:rsidR="00000000" w:rsidRPr="00000000">
        <w:rPr>
          <w:rFonts w:ascii="Arial" w:cs="Arial" w:eastAsia="Arial" w:hAnsi="Arial"/>
          <w:sz w:val="24"/>
          <w:szCs w:val="24"/>
          <w:rtl w:val="0"/>
        </w:rPr>
        <w:t xml:space="preserve">Investiture tactics (affirming the newcomer's identity) and serial tactics (learning from experienced members) foster long-term identification.</w:t>
      </w:r>
      <w:r w:rsidDel="00000000" w:rsidR="00000000" w:rsidRPr="00000000">
        <w:rPr>
          <w:rtl w:val="0"/>
        </w:rPr>
      </w:r>
    </w:p>
    <w:p w:rsidR="00000000" w:rsidDel="00000000" w:rsidP="00000000" w:rsidRDefault="00000000" w:rsidRPr="00000000" w14:paraId="0000004A">
      <w:pPr>
        <w:pStyle w:val="Heading2"/>
        <w:spacing w:after="160" w:before="240" w:lineRule="auto"/>
        <w:rPr/>
      </w:pPr>
      <w:r w:rsidDel="00000000" w:rsidR="00000000" w:rsidRPr="00000000">
        <w:rPr>
          <w:rFonts w:ascii="Arial" w:cs="Arial" w:eastAsia="Arial" w:hAnsi="Arial"/>
          <w:b w:val="1"/>
          <w:bCs w:val="1"/>
          <w:sz w:val="26"/>
          <w:szCs w:val="26"/>
          <w:rtl w:val="0"/>
        </w:rPr>
        <w:t xml:space="preserve">3. Cultivating Organisational Identification, Ethical Professionalism, and the Business Activist Mindset</w:t>
      </w:r>
      <w:r w:rsidDel="00000000" w:rsidR="00000000" w:rsidRPr="00000000">
        <w:rPr>
          <w:rtl w:val="0"/>
        </w:rPr>
      </w:r>
    </w:p>
    <w:p w:rsidR="00000000" w:rsidDel="00000000" w:rsidP="00000000" w:rsidRDefault="00000000" w:rsidRPr="00000000" w14:paraId="0000004B">
      <w:pPr>
        <w:pStyle w:val="Heading3"/>
        <w:spacing w:after="140" w:before="200" w:lineRule="auto"/>
        <w:rPr/>
      </w:pPr>
      <w:r w:rsidDel="00000000" w:rsidR="00000000" w:rsidRPr="00000000">
        <w:rPr>
          <w:rFonts w:ascii="Arial" w:cs="Arial" w:eastAsia="Arial" w:hAnsi="Arial"/>
          <w:b w:val="1"/>
          <w:bCs w:val="1"/>
          <w:i w:val="1"/>
          <w:iCs w:val="1"/>
          <w:sz w:val="24"/>
          <w:szCs w:val="24"/>
          <w:rtl w:val="0"/>
        </w:rPr>
        <w:t xml:space="preserve">Organisational Identification</w:t>
      </w:r>
      <w:r w:rsidDel="00000000" w:rsidR="00000000" w:rsidRPr="00000000">
        <w:rPr>
          <w:rtl w:val="0"/>
        </w:rPr>
      </w:r>
    </w:p>
    <w:p w:rsidR="00000000" w:rsidDel="00000000" w:rsidP="00000000" w:rsidRDefault="00000000" w:rsidRPr="00000000" w14:paraId="0000004C">
      <w:pPr>
        <w:keepNext w:val="0"/>
        <w:spacing w:after="100" w:line="360" w:lineRule="auto"/>
        <w:jc w:val="both"/>
        <w:rPr/>
      </w:pPr>
      <w:r w:rsidDel="00000000" w:rsidR="00000000" w:rsidRPr="00000000">
        <w:rPr>
          <w:rFonts w:ascii="Arial" w:cs="Arial" w:eastAsia="Arial" w:hAnsi="Arial"/>
          <w:b w:val="0"/>
          <w:bCs w:val="0"/>
          <w:i w:val="0"/>
          <w:iCs w:val="0"/>
          <w:sz w:val="24"/>
          <w:szCs w:val="24"/>
          <w:rtl w:val="0"/>
        </w:rPr>
        <w:t xml:space="preserve">To build deep identification, HUM must make its purpose tangible. The following mechanisms are proposed:</w:t>
      </w:r>
      <w:r w:rsidDel="00000000" w:rsidR="00000000" w:rsidRPr="00000000">
        <w:rPr>
          <w:rtl w:val="0"/>
        </w:rPr>
      </w:r>
    </w:p>
    <w:p w:rsidR="00000000" w:rsidDel="00000000" w:rsidP="00000000" w:rsidRDefault="00000000" w:rsidRPr="00000000" w14:paraId="0000004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Purpose Anchors: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quarterly “Mission Moments” where employees hear directly from city clients about how HUM's technology improved mobility or reduced emissions.</w:t>
      </w:r>
    </w:p>
    <w:p w:rsidR="00000000" w:rsidDel="00000000" w:rsidP="00000000" w:rsidRDefault="00000000" w:rsidRPr="00000000" w14:paraId="0000004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Identity Rituals: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an annual “Helios Day” celebrating employee contributions to sustainability, with awards for “Citizen of the Year.”</w:t>
      </w:r>
    </w:p>
    <w:p w:rsidR="00000000" w:rsidDel="00000000" w:rsidP="00000000" w:rsidRDefault="00000000" w:rsidRPr="00000000" w14:paraId="0000004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Narrative Co-Creation: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encourage employees to share their “Why HUM?” story on internal platforms, reinforcing personal-organisational value alignment.</w:t>
      </w:r>
    </w:p>
    <w:p w:rsidR="00000000" w:rsidDel="00000000" w:rsidP="00000000" w:rsidRDefault="00000000" w:rsidRPr="00000000" w14:paraId="00000050">
      <w:pPr>
        <w:pStyle w:val="Heading3"/>
        <w:spacing w:after="140" w:before="200" w:lineRule="auto"/>
        <w:rPr/>
      </w:pPr>
      <w:r w:rsidDel="00000000" w:rsidR="00000000" w:rsidRPr="00000000">
        <w:rPr>
          <w:rFonts w:ascii="Arial" w:cs="Arial" w:eastAsia="Arial" w:hAnsi="Arial"/>
          <w:b w:val="1"/>
          <w:bCs w:val="1"/>
          <w:i w:val="1"/>
          <w:iCs w:val="1"/>
          <w:sz w:val="24"/>
          <w:szCs w:val="24"/>
          <w:rtl w:val="0"/>
        </w:rPr>
        <w:t xml:space="preserve">Ethical Professionalism</w:t>
      </w:r>
      <w:r w:rsidDel="00000000" w:rsidR="00000000" w:rsidRPr="00000000">
        <w:rPr>
          <w:rtl w:val="0"/>
        </w:rPr>
      </w:r>
    </w:p>
    <w:p w:rsidR="00000000" w:rsidDel="00000000" w:rsidP="00000000" w:rsidRDefault="00000000" w:rsidRPr="00000000" w14:paraId="00000051">
      <w:pPr>
        <w:keepNext w:val="0"/>
        <w:spacing w:after="100" w:line="360" w:lineRule="auto"/>
        <w:jc w:val="both"/>
        <w:rPr/>
      </w:pPr>
      <w:r w:rsidDel="00000000" w:rsidR="00000000" w:rsidRPr="00000000">
        <w:rPr>
          <w:rFonts w:ascii="Arial" w:cs="Arial" w:eastAsia="Arial" w:hAnsi="Arial"/>
          <w:b w:val="0"/>
          <w:bCs w:val="0"/>
          <w:i w:val="0"/>
          <w:iCs w:val="0"/>
          <w:sz w:val="24"/>
          <w:szCs w:val="24"/>
          <w:rtl w:val="0"/>
        </w:rPr>
        <w:t xml:space="preserve">Given HUM's work with public-sector data and artificial intelligence, ethical professionalism is non-negotiable. Proposed mechanisms include:</w:t>
      </w:r>
      <w:r w:rsidDel="00000000" w:rsidR="00000000" w:rsidRPr="00000000">
        <w:rPr>
          <w:rtl w:val="0"/>
        </w:rPr>
      </w:r>
    </w:p>
    <w:p w:rsidR="00000000" w:rsidDel="00000000" w:rsidP="00000000" w:rsidRDefault="00000000" w:rsidRPr="00000000" w14:paraId="0000005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Ethics Charters: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co-create team-level ethics charters that translate HUM's AI principles into daily practice.</w:t>
      </w:r>
    </w:p>
    <w:p w:rsidR="00000000" w:rsidDel="00000000" w:rsidP="00000000" w:rsidRDefault="00000000" w:rsidRPr="00000000" w14:paraId="0000005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Dilemma Forums: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monthly case-based discussions on ethical challenges (e.g. data privacy, algorithmic bias), facilitated by rotating employee “Ethics Champions.”</w:t>
      </w:r>
    </w:p>
    <w:p w:rsidR="00000000" w:rsidDel="00000000" w:rsidP="00000000" w:rsidRDefault="00000000" w:rsidRPr="00000000" w14:paraId="0000005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Transparent Accountability: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publicly track and report on ethical metrics (e.g. bias audits, data access requests) to build trust.</w:t>
      </w:r>
    </w:p>
    <w:p w:rsidR="00000000" w:rsidDel="00000000" w:rsidP="00000000" w:rsidRDefault="00000000" w:rsidRPr="00000000" w14:paraId="00000055">
      <w:pPr>
        <w:pStyle w:val="Heading3"/>
        <w:spacing w:after="140" w:before="200" w:lineRule="auto"/>
        <w:rPr/>
      </w:pPr>
      <w:r w:rsidDel="00000000" w:rsidR="00000000" w:rsidRPr="00000000">
        <w:rPr>
          <w:rFonts w:ascii="Arial" w:cs="Arial" w:eastAsia="Arial" w:hAnsi="Arial"/>
          <w:b w:val="1"/>
          <w:bCs w:val="1"/>
          <w:i w:val="1"/>
          <w:iCs w:val="1"/>
          <w:sz w:val="24"/>
          <w:szCs w:val="24"/>
          <w:rtl w:val="0"/>
        </w:rPr>
        <w:t xml:space="preserve">The “Business Activist” Mindset</w:t>
      </w:r>
      <w:r w:rsidDel="00000000" w:rsidR="00000000" w:rsidRPr="00000000">
        <w:rPr>
          <w:rtl w:val="0"/>
        </w:rPr>
      </w:r>
    </w:p>
    <w:p w:rsidR="00000000" w:rsidDel="00000000" w:rsidP="00000000" w:rsidRDefault="00000000" w:rsidRPr="00000000" w14:paraId="00000056">
      <w:pPr>
        <w:keepNext w:val="0"/>
        <w:spacing w:after="100" w:line="360" w:lineRule="auto"/>
        <w:jc w:val="both"/>
        <w:rPr/>
      </w:pPr>
      <w:r w:rsidDel="00000000" w:rsidR="00000000" w:rsidRPr="00000000">
        <w:rPr>
          <w:rFonts w:ascii="Arial" w:cs="Arial" w:eastAsia="Arial" w:hAnsi="Arial"/>
          <w:b w:val="0"/>
          <w:bCs w:val="0"/>
          <w:i w:val="0"/>
          <w:iCs w:val="0"/>
          <w:sz w:val="24"/>
          <w:szCs w:val="24"/>
          <w:rtl w:val="0"/>
        </w:rPr>
        <w:t xml:space="preserve">Ulrich's evolution of the HR business partner model emphasises moving from administrative expert to strategic partner and change champion. For HUM, this means cultivating employees who see themselves as activists for sustainable urban mobility, not just technologists. Proposed strategies include:</w:t>
      </w:r>
      <w:r w:rsidDel="00000000" w:rsidR="00000000" w:rsidRPr="00000000">
        <w:rPr>
          <w:rtl w:val="0"/>
        </w:rPr>
      </w:r>
    </w:p>
    <w:p w:rsidR="00000000" w:rsidDel="00000000" w:rsidP="00000000" w:rsidRDefault="00000000" w:rsidRPr="00000000" w14:paraId="0000005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Stakeholder Capitalism Training: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workshops on how HUM creates value for cities, citizens, investors, and employees, not only shareholders.</w:t>
      </w:r>
    </w:p>
    <w:p w:rsidR="00000000" w:rsidDel="00000000" w:rsidP="00000000" w:rsidRDefault="00000000" w:rsidRPr="00000000" w14:paraId="0000005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Activist Projects: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encourage employees to lead “moonshot” initiatives (e.g. partnering with a city to pilot free mobility for low-income residents).</w:t>
      </w:r>
    </w:p>
    <w:p w:rsidR="00000000" w:rsidDel="00000000" w:rsidP="00000000" w:rsidRDefault="00000000" w:rsidRPr="00000000" w14:paraId="0000005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HR as Activist Enabler: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HR business partner's role shifts to coaching managers on how to identify and nurture activist potential in their teams.</w:t>
      </w:r>
    </w:p>
    <w:p w:rsidR="00000000" w:rsidDel="00000000" w:rsidP="00000000" w:rsidRDefault="00000000" w:rsidRPr="00000000" w14:paraId="0000005A">
      <w:pPr>
        <w:pStyle w:val="Heading1"/>
        <w:spacing w:after="200" w:before="300" w:lineRule="auto"/>
        <w:rPr/>
      </w:pPr>
      <w:r w:rsidDel="00000000" w:rsidR="00000000" w:rsidRPr="00000000">
        <w:rPr>
          <w:rFonts w:ascii="Arial" w:cs="Arial" w:eastAsia="Arial" w:hAnsi="Arial"/>
          <w:b w:val="1"/>
          <w:bCs w:val="1"/>
          <w:sz w:val="30"/>
          <w:szCs w:val="30"/>
          <w:rtl w:val="0"/>
        </w:rPr>
        <w:t xml:space="preserve">Task B: Job Design</w:t>
      </w:r>
      <w:r w:rsidDel="00000000" w:rsidR="00000000" w:rsidRPr="00000000">
        <w:rPr>
          <w:rtl w:val="0"/>
        </w:rPr>
      </w:r>
    </w:p>
    <w:p w:rsidR="00000000" w:rsidDel="00000000" w:rsidP="00000000" w:rsidRDefault="00000000" w:rsidRPr="00000000" w14:paraId="0000005B">
      <w:pPr>
        <w:pStyle w:val="Heading2"/>
        <w:spacing w:after="160" w:before="240" w:lineRule="auto"/>
        <w:rPr/>
      </w:pPr>
      <w:r w:rsidDel="00000000" w:rsidR="00000000" w:rsidRPr="00000000">
        <w:rPr>
          <w:rFonts w:ascii="Arial" w:cs="Arial" w:eastAsia="Arial" w:hAnsi="Arial"/>
          <w:b w:val="1"/>
          <w:bCs w:val="1"/>
          <w:sz w:val="26"/>
          <w:szCs w:val="26"/>
          <w:rtl w:val="0"/>
        </w:rPr>
        <w:t xml:space="preserve">1. Innovative Job Design Strategy</w:t>
      </w:r>
      <w:r w:rsidDel="00000000" w:rsidR="00000000" w:rsidRPr="00000000">
        <w:rPr>
          <w:rtl w:val="0"/>
        </w:rPr>
      </w:r>
    </w:p>
    <w:p w:rsidR="00000000" w:rsidDel="00000000" w:rsidP="00000000" w:rsidRDefault="00000000" w:rsidRPr="00000000" w14:paraId="0000005C">
      <w:pPr>
        <w:keepNext w:val="0"/>
        <w:spacing w:after="200" w:line="360" w:lineRule="auto"/>
        <w:jc w:val="both"/>
        <w:rPr/>
      </w:pPr>
      <w:r w:rsidDel="00000000" w:rsidR="00000000" w:rsidRPr="00000000">
        <w:rPr>
          <w:rFonts w:ascii="Arial" w:cs="Arial" w:eastAsia="Arial" w:hAnsi="Arial"/>
          <w:b w:val="0"/>
          <w:bCs w:val="0"/>
          <w:i w:val="0"/>
          <w:iCs w:val="0"/>
          <w:sz w:val="24"/>
          <w:szCs w:val="24"/>
          <w:rtl w:val="0"/>
        </w:rPr>
        <w:t xml:space="preserve">HUM's declining engagement and high attrition suggest that jobs are perceived as narrow, transactional, and lacking growth. An innovative job design strategy integrating three frameworks is proposed below.</w:t>
      </w:r>
      <w:r w:rsidDel="00000000" w:rsidR="00000000" w:rsidRPr="00000000">
        <w:rPr>
          <w:rtl w:val="0"/>
        </w:rPr>
      </w:r>
    </w:p>
    <w:p w:rsidR="00000000" w:rsidDel="00000000" w:rsidP="00000000" w:rsidRDefault="00000000" w:rsidRPr="00000000" w14:paraId="0000005D">
      <w:pPr>
        <w:pStyle w:val="Heading3"/>
        <w:spacing w:after="140" w:before="200" w:lineRule="auto"/>
        <w:rPr/>
      </w:pPr>
      <w:r w:rsidDel="00000000" w:rsidR="00000000" w:rsidRPr="00000000">
        <w:rPr>
          <w:rFonts w:ascii="Arial" w:cs="Arial" w:eastAsia="Arial" w:hAnsi="Arial"/>
          <w:b w:val="1"/>
          <w:bCs w:val="1"/>
          <w:i w:val="1"/>
          <w:iCs w:val="1"/>
          <w:sz w:val="24"/>
          <w:szCs w:val="24"/>
          <w:rtl w:val="0"/>
        </w:rPr>
        <w:t xml:space="preserve">Job Characteristics Model (JCM)</w:t>
      </w:r>
      <w:r w:rsidDel="00000000" w:rsidR="00000000" w:rsidRPr="00000000">
        <w:rPr>
          <w:rtl w:val="0"/>
        </w:rPr>
      </w:r>
    </w:p>
    <w:p w:rsidR="00000000" w:rsidDel="00000000" w:rsidP="00000000" w:rsidRDefault="00000000" w:rsidRPr="00000000" w14:paraId="0000005E">
      <w:pPr>
        <w:keepNext w:val="0"/>
        <w:spacing w:after="100" w:line="360" w:lineRule="auto"/>
        <w:jc w:val="both"/>
        <w:rPr/>
      </w:pPr>
      <w:r w:rsidDel="00000000" w:rsidR="00000000" w:rsidRPr="00000000">
        <w:rPr>
          <w:rFonts w:ascii="Arial" w:cs="Arial" w:eastAsia="Arial" w:hAnsi="Arial"/>
          <w:b w:val="0"/>
          <w:bCs w:val="0"/>
          <w:i w:val="0"/>
          <w:iCs w:val="0"/>
          <w:sz w:val="24"/>
          <w:szCs w:val="24"/>
          <w:rtl w:val="0"/>
        </w:rPr>
        <w:t xml:space="preserve">Hackman and Oldham's (1976) Job Characteristics Model posits that five core job dimensions — skill variety, task identity, task significance, autonomy, and feedback — drive three critical psychological states (experienced meaningfulness, responsibility, and knowledge of results), which in turn fuel intrinsic motivation, performance, and retention. For HUM, this translates into the following actions:</w:t>
      </w:r>
      <w:r w:rsidDel="00000000" w:rsidR="00000000" w:rsidRPr="00000000">
        <w:rPr>
          <w:rtl w:val="0"/>
        </w:rPr>
      </w:r>
    </w:p>
    <w:p w:rsidR="00000000" w:rsidDel="00000000" w:rsidP="00000000" w:rsidRDefault="00000000" w:rsidRPr="00000000" w14:paraId="0000005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Skill Variety: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rotate employees across projects (e.g. a data scientist spends 20% of their time on client consulting).</w:t>
      </w:r>
    </w:p>
    <w:p w:rsidR="00000000" w:rsidDel="00000000" w:rsidP="00000000" w:rsidRDefault="00000000" w:rsidRPr="00000000" w14:paraId="0000006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Task Identity: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assign end-to-end ownership of features (e.g. “you own the predictive maintenance module from design to deployment”).</w:t>
      </w:r>
    </w:p>
    <w:p w:rsidR="00000000" w:rsidDel="00000000" w:rsidP="00000000" w:rsidRDefault="00000000" w:rsidRPr="00000000" w14:paraId="0000006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Task Significance: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connect work to outcomes (e.g. “your algorithm reduced traffic congestion by 15% in Berlin”).</w:t>
      </w:r>
    </w:p>
    <w:p w:rsidR="00000000" w:rsidDel="00000000" w:rsidP="00000000" w:rsidRDefault="00000000" w:rsidRPr="00000000" w14:paraId="0000006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Autonomy: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implement “20% Innovation Time” for self-directed projects.</w:t>
      </w:r>
    </w:p>
    <w:p w:rsidR="00000000" w:rsidDel="00000000" w:rsidP="00000000" w:rsidRDefault="00000000" w:rsidRPr="00000000" w14:paraId="0000006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Feedback: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real-time dashboards showing impact metrics (e.g. carbon saved, commutes shortened).</w:t>
      </w:r>
    </w:p>
    <w:p w:rsidR="00000000" w:rsidDel="00000000" w:rsidP="00000000" w:rsidRDefault="00000000" w:rsidRPr="00000000" w14:paraId="00000064">
      <w:pPr>
        <w:pStyle w:val="Heading3"/>
        <w:spacing w:after="140" w:before="200" w:lineRule="auto"/>
        <w:rPr/>
      </w:pPr>
      <w:r w:rsidDel="00000000" w:rsidR="00000000" w:rsidRPr="00000000">
        <w:rPr>
          <w:rFonts w:ascii="Arial" w:cs="Arial" w:eastAsia="Arial" w:hAnsi="Arial"/>
          <w:b w:val="1"/>
          <w:bCs w:val="1"/>
          <w:i w:val="1"/>
          <w:iCs w:val="1"/>
          <w:sz w:val="24"/>
          <w:szCs w:val="24"/>
          <w:rtl w:val="0"/>
        </w:rPr>
        <w:t xml:space="preserve">Job Crafting Theory</w:t>
      </w:r>
      <w:r w:rsidDel="00000000" w:rsidR="00000000" w:rsidRPr="00000000">
        <w:rPr>
          <w:rtl w:val="0"/>
        </w:rPr>
      </w:r>
    </w:p>
    <w:p w:rsidR="00000000" w:rsidDel="00000000" w:rsidP="00000000" w:rsidRDefault="00000000" w:rsidRPr="00000000" w14:paraId="00000065">
      <w:pPr>
        <w:keepNext w:val="0"/>
        <w:spacing w:after="100" w:line="360" w:lineRule="auto"/>
        <w:jc w:val="both"/>
        <w:rPr/>
      </w:pPr>
      <w:r w:rsidDel="00000000" w:rsidR="00000000" w:rsidRPr="00000000">
        <w:rPr>
          <w:rFonts w:ascii="Arial" w:cs="Arial" w:eastAsia="Arial" w:hAnsi="Arial"/>
          <w:b w:val="0"/>
          <w:bCs w:val="0"/>
          <w:i w:val="0"/>
          <w:iCs w:val="0"/>
          <w:sz w:val="24"/>
          <w:szCs w:val="24"/>
          <w:rtl w:val="0"/>
        </w:rPr>
        <w:t xml:space="preserve">Wrzesniewski and Dutton's (2001) job crafting theory empowers employees to proactively reshape the tasks, relationships, and cognitive perceptions associated with their work. For HUM:</w:t>
      </w:r>
      <w:r w:rsidDel="00000000" w:rsidR="00000000" w:rsidRPr="00000000">
        <w:rPr>
          <w:rtl w:val="0"/>
        </w:rPr>
      </w:r>
    </w:p>
    <w:p w:rsidR="00000000" w:rsidDel="00000000" w:rsidP="00000000" w:rsidRDefault="00000000" w:rsidRPr="00000000" w14:paraId="0000006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Task Crafting: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allow employees to negotiate 10–15% of their role to align with personal strengths (e.g. a developer who enjoys teaching leads internal workshops).</w:t>
      </w:r>
    </w:p>
    <w:p w:rsidR="00000000" w:rsidDel="00000000" w:rsidP="00000000" w:rsidRDefault="00000000" w:rsidRPr="00000000" w14:paraId="0000006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Relational Crafting: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create “Guilds” (communities of practice) where employees connect across functions (e.g. an “AI Ethics Guild”).</w:t>
      </w:r>
    </w:p>
    <w:p w:rsidR="00000000" w:rsidDel="00000000" w:rsidP="00000000" w:rsidRDefault="00000000" w:rsidRPr="00000000" w14:paraId="0000006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Cognitive Crafting: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train managers to reframe work narratives (e.g. “you're not just coding; you're building the future of urban mobility”).</w:t>
      </w:r>
    </w:p>
    <w:p w:rsidR="00000000" w:rsidDel="00000000" w:rsidP="00000000" w:rsidRDefault="00000000" w:rsidRPr="00000000" w14:paraId="00000069">
      <w:pPr>
        <w:pStyle w:val="Heading3"/>
        <w:spacing w:after="140" w:before="200" w:lineRule="auto"/>
        <w:rPr/>
      </w:pPr>
      <w:r w:rsidDel="00000000" w:rsidR="00000000" w:rsidRPr="00000000">
        <w:rPr>
          <w:rFonts w:ascii="Arial" w:cs="Arial" w:eastAsia="Arial" w:hAnsi="Arial"/>
          <w:b w:val="1"/>
          <w:bCs w:val="1"/>
          <w:i w:val="1"/>
          <w:iCs w:val="1"/>
          <w:sz w:val="24"/>
          <w:szCs w:val="24"/>
          <w:rtl w:val="0"/>
        </w:rPr>
        <w:t xml:space="preserve">Skills-Based Architecture and Internal Talent Marketplace</w:t>
      </w:r>
      <w:r w:rsidDel="00000000" w:rsidR="00000000" w:rsidRPr="00000000">
        <w:rPr>
          <w:rtl w:val="0"/>
        </w:rPr>
      </w:r>
    </w:p>
    <w:p w:rsidR="00000000" w:rsidDel="00000000" w:rsidP="00000000" w:rsidRDefault="00000000" w:rsidRPr="00000000" w14:paraId="0000006A">
      <w:pPr>
        <w:keepNext w:val="0"/>
        <w:spacing w:after="100" w:line="360" w:lineRule="auto"/>
        <w:jc w:val="both"/>
        <w:rPr/>
      </w:pPr>
      <w:r w:rsidDel="00000000" w:rsidR="00000000" w:rsidRPr="00000000">
        <w:rPr>
          <w:rFonts w:ascii="Arial" w:cs="Arial" w:eastAsia="Arial" w:hAnsi="Arial"/>
          <w:b w:val="0"/>
          <w:bCs w:val="0"/>
          <w:i w:val="0"/>
          <w:iCs w:val="0"/>
          <w:sz w:val="24"/>
          <w:szCs w:val="24"/>
          <w:rtl w:val="0"/>
        </w:rPr>
        <w:t xml:space="preserve">A move from role-based to skills-based job design is recommended, implemented through an internal talent marketplace:</w:t>
      </w:r>
      <w:r w:rsidDel="00000000" w:rsidR="00000000" w:rsidRPr="00000000">
        <w:rPr>
          <w:rtl w:val="0"/>
        </w:rPr>
      </w:r>
    </w:p>
    <w:p w:rsidR="00000000" w:rsidDel="00000000" w:rsidP="00000000" w:rsidRDefault="00000000" w:rsidRPr="00000000" w14:paraId="0000006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Skills Profiles: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employees maintain dynamic skills profiles (e.g. Python, stakeholder management, urban planning).</w:t>
      </w:r>
    </w:p>
    <w:p w:rsidR="00000000" w:rsidDel="00000000" w:rsidP="00000000" w:rsidRDefault="00000000" w:rsidRPr="00000000" w14:paraId="0000006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Project Gigs: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managers post short-term “gigs” (e.g. “need a data visualiser for four weeks”), and employees bid based on skills and interests.</w:t>
      </w:r>
    </w:p>
    <w:p w:rsidR="00000000" w:rsidDel="00000000" w:rsidP="00000000" w:rsidRDefault="00000000" w:rsidRPr="00000000" w14:paraId="0000006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Career Pathways: </w:t>
      </w:r>
      <w:sdt>
        <w:sdtPr>
          <w:id w:val="-1677461377"/>
          <w:tag w:val="goog_rdk_2"/>
        </w:sdtPr>
        <w:sdtContent>
          <w:r w:rsidDel="00000000" w:rsidR="00000000" w:rsidRPr="00000000">
            <w:rPr>
              <w:rFonts w:ascii="Arial Unicode MS" w:cs="Arial Unicode MS" w:eastAsia="Arial Unicode MS" w:hAnsi="Arial Unicode MS"/>
              <w:b w:val="0"/>
              <w:bCs w:val="0"/>
              <w:i w:val="0"/>
              <w:iCs w:val="0"/>
              <w:smallCaps w:val="0"/>
              <w:strike w:val="0"/>
              <w:color w:val="000000"/>
              <w:sz w:val="24"/>
              <w:szCs w:val="24"/>
              <w:u w:val="none"/>
              <w:shd w:fill="auto" w:val="clear"/>
              <w:vertAlign w:val="baseline"/>
              <w:rtl w:val="0"/>
            </w:rPr>
            <w:t xml:space="preserve">transparent, skills-based progression ladders (e.g. Senior Data Scientist → Principal AI Architect → Head of Product).</w:t>
          </w:r>
        </w:sdtContent>
      </w:sdt>
    </w:p>
    <w:p w:rsidR="00000000" w:rsidDel="00000000" w:rsidP="00000000" w:rsidRDefault="00000000" w:rsidRPr="00000000" w14:paraId="0000006E">
      <w:pPr>
        <w:keepNext w:val="0"/>
        <w:spacing w:after="200" w:line="360" w:lineRule="auto"/>
        <w:jc w:val="both"/>
        <w:rPr/>
      </w:pPr>
      <w:r w:rsidDel="00000000" w:rsidR="00000000" w:rsidRPr="00000000">
        <w:rPr>
          <w:rFonts w:ascii="Arial" w:cs="Arial" w:eastAsia="Arial" w:hAnsi="Arial"/>
          <w:b w:val="0"/>
          <w:bCs w:val="0"/>
          <w:i w:val="0"/>
          <w:iCs w:val="0"/>
          <w:sz w:val="24"/>
          <w:szCs w:val="24"/>
          <w:rtl w:val="0"/>
        </w:rPr>
        <w:t xml:space="preserve">This approach supports agility, retention, and innovation by making growth visible and accessible.</w:t>
      </w:r>
      <w:r w:rsidDel="00000000" w:rsidR="00000000" w:rsidRPr="00000000">
        <w:rPr>
          <w:rtl w:val="0"/>
        </w:rPr>
      </w:r>
    </w:p>
    <w:p w:rsidR="00000000" w:rsidDel="00000000" w:rsidP="00000000" w:rsidRDefault="00000000" w:rsidRPr="00000000" w14:paraId="0000006F">
      <w:pPr>
        <w:pStyle w:val="Heading2"/>
        <w:spacing w:after="160" w:before="240" w:lineRule="auto"/>
        <w:rPr/>
      </w:pPr>
      <w:r w:rsidDel="00000000" w:rsidR="00000000" w:rsidRPr="00000000">
        <w:rPr>
          <w:rFonts w:ascii="Arial" w:cs="Arial" w:eastAsia="Arial" w:hAnsi="Arial"/>
          <w:b w:val="1"/>
          <w:bCs w:val="1"/>
          <w:sz w:val="26"/>
          <w:szCs w:val="26"/>
          <w:rtl w:val="0"/>
        </w:rPr>
        <w:t xml:space="preserve">2. Stimulating Intrinsic Motivation and Innovation</w:t>
      </w:r>
      <w:r w:rsidDel="00000000" w:rsidR="00000000" w:rsidRPr="00000000">
        <w:rPr>
          <w:rtl w:val="0"/>
        </w:rPr>
      </w:r>
    </w:p>
    <w:p w:rsidR="00000000" w:rsidDel="00000000" w:rsidP="00000000" w:rsidRDefault="00000000" w:rsidRPr="00000000" w14:paraId="00000070">
      <w:pPr>
        <w:keepNext w:val="0"/>
        <w:spacing w:after="100" w:line="360" w:lineRule="auto"/>
        <w:jc w:val="both"/>
        <w:rPr/>
      </w:pPr>
      <w:r w:rsidDel="00000000" w:rsidR="00000000" w:rsidRPr="00000000">
        <w:rPr>
          <w:rFonts w:ascii="Arial" w:cs="Arial" w:eastAsia="Arial" w:hAnsi="Arial"/>
          <w:b w:val="0"/>
          <w:bCs w:val="0"/>
          <w:i w:val="0"/>
          <w:iCs w:val="0"/>
          <w:sz w:val="24"/>
          <w:szCs w:val="24"/>
          <w:rtl w:val="0"/>
        </w:rPr>
        <w:t xml:space="preserve">The proposed design stimulates intrinsic motivation by:</w:t>
      </w:r>
      <w:r w:rsidDel="00000000" w:rsidR="00000000" w:rsidRPr="00000000">
        <w:rPr>
          <w:rtl w:val="0"/>
        </w:rPr>
      </w:r>
    </w:p>
    <w:p w:rsidR="00000000" w:rsidDel="00000000" w:rsidP="00000000" w:rsidRDefault="00000000" w:rsidRPr="00000000" w14:paraId="0000007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Enhancing Meaningfulness: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JCM's task significance and job crafting's cognitive reframing connect daily work to HUM's mission.</w:t>
      </w:r>
    </w:p>
    <w:p w:rsidR="00000000" w:rsidDel="00000000" w:rsidP="00000000" w:rsidRDefault="00000000" w:rsidRPr="00000000" w14:paraId="0000007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Building Autonomy: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20% Innovation Time and internal gigs give employees control over their work.</w:t>
      </w:r>
    </w:p>
    <w:p w:rsidR="00000000" w:rsidDel="00000000" w:rsidP="00000000" w:rsidRDefault="00000000" w:rsidRPr="00000000" w14:paraId="0000007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Providing Mastery: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skills-based architecture and guilds create clear pathways for growth.</w:t>
      </w:r>
    </w:p>
    <w:p w:rsidR="00000000" w:rsidDel="00000000" w:rsidP="00000000" w:rsidRDefault="00000000" w:rsidRPr="00000000" w14:paraId="0000007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Fostering Relatedness: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relational crafting and communities of practice build social capital.</w:t>
      </w:r>
    </w:p>
    <w:p w:rsidR="00000000" w:rsidDel="00000000" w:rsidP="00000000" w:rsidRDefault="00000000" w:rsidRPr="00000000" w14:paraId="00000075">
      <w:pPr>
        <w:keepNext w:val="0"/>
        <w:spacing w:after="100" w:line="360" w:lineRule="auto"/>
        <w:jc w:val="both"/>
        <w:rPr/>
      </w:pPr>
      <w:r w:rsidDel="00000000" w:rsidR="00000000" w:rsidRPr="00000000">
        <w:rPr>
          <w:rFonts w:ascii="Arial" w:cs="Arial" w:eastAsia="Arial" w:hAnsi="Arial"/>
          <w:b w:val="0"/>
          <w:bCs w:val="0"/>
          <w:i w:val="0"/>
          <w:iCs w:val="0"/>
          <w:sz w:val="24"/>
          <w:szCs w:val="24"/>
          <w:rtl w:val="0"/>
        </w:rPr>
        <w:t xml:space="preserve">Innovation is supported by the following mechanisms:</w:t>
      </w:r>
      <w:r w:rsidDel="00000000" w:rsidR="00000000" w:rsidRPr="00000000">
        <w:rPr>
          <w:rtl w:val="0"/>
        </w:rPr>
      </w:r>
    </w:p>
    <w:p w:rsidR="00000000" w:rsidDel="00000000" w:rsidP="00000000" w:rsidRDefault="00000000" w:rsidRPr="00000000" w14:paraId="0000007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Cross-Pollination: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rotations and gigs expose employees to diverse perspectives.</w:t>
      </w:r>
    </w:p>
    <w:p w:rsidR="00000000" w:rsidDel="00000000" w:rsidP="00000000" w:rsidRDefault="00000000" w:rsidRPr="00000000" w14:paraId="0000007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Psychological Safety: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job crafting and autonomy signal trust, encouraging risk-taking.</w:t>
      </w:r>
    </w:p>
    <w:p w:rsidR="00000000" w:rsidDel="00000000" w:rsidP="00000000" w:rsidRDefault="00000000" w:rsidRPr="00000000" w14:paraId="0000007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Rapid Feedback: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real-time impact dashboards enable quick iteration.</w:t>
      </w:r>
    </w:p>
    <w:p w:rsidR="00000000" w:rsidDel="00000000" w:rsidP="00000000" w:rsidRDefault="00000000" w:rsidRPr="00000000" w14:paraId="00000079">
      <w:pPr>
        <w:pStyle w:val="Heading1"/>
        <w:spacing w:after="200" w:before="300" w:lineRule="auto"/>
        <w:rPr/>
      </w:pPr>
      <w:r w:rsidDel="00000000" w:rsidR="00000000" w:rsidRPr="00000000">
        <w:rPr>
          <w:rFonts w:ascii="Arial" w:cs="Arial" w:eastAsia="Arial" w:hAnsi="Arial"/>
          <w:b w:val="1"/>
          <w:bCs w:val="1"/>
          <w:sz w:val="30"/>
          <w:szCs w:val="30"/>
          <w:rtl w:val="0"/>
        </w:rPr>
        <w:t xml:space="preserve">Task C: Reflective Report</w:t>
      </w:r>
      <w:r w:rsidDel="00000000" w:rsidR="00000000" w:rsidRPr="00000000">
        <w:rPr>
          <w:rtl w:val="0"/>
        </w:rPr>
      </w:r>
    </w:p>
    <w:p w:rsidR="00000000" w:rsidDel="00000000" w:rsidP="00000000" w:rsidRDefault="00000000" w:rsidRPr="00000000" w14:paraId="0000007A">
      <w:pPr>
        <w:pStyle w:val="Heading2"/>
        <w:spacing w:after="160" w:before="240" w:lineRule="auto"/>
        <w:rPr/>
      </w:pPr>
      <w:r w:rsidDel="00000000" w:rsidR="00000000" w:rsidRPr="00000000">
        <w:rPr>
          <w:rFonts w:ascii="Arial" w:cs="Arial" w:eastAsia="Arial" w:hAnsi="Arial"/>
          <w:b w:val="1"/>
          <w:bCs w:val="1"/>
          <w:sz w:val="26"/>
          <w:szCs w:val="26"/>
          <w:rtl w:val="0"/>
        </w:rPr>
        <w:t xml:space="preserve">1. AI as a Decision-Support Tool Without Eroding Critical Human Judgement</w:t>
      </w:r>
      <w:r w:rsidDel="00000000" w:rsidR="00000000" w:rsidRPr="00000000">
        <w:rPr>
          <w:rtl w:val="0"/>
        </w:rPr>
      </w:r>
    </w:p>
    <w:p w:rsidR="00000000" w:rsidDel="00000000" w:rsidP="00000000" w:rsidRDefault="00000000" w:rsidRPr="00000000" w14:paraId="0000007B">
      <w:pPr>
        <w:keepNext w:val="0"/>
        <w:spacing w:after="100" w:line="360" w:lineRule="auto"/>
        <w:jc w:val="both"/>
        <w:rPr/>
      </w:pPr>
      <w:r w:rsidDel="00000000" w:rsidR="00000000" w:rsidRPr="00000000">
        <w:rPr>
          <w:rFonts w:ascii="Arial" w:cs="Arial" w:eastAsia="Arial" w:hAnsi="Arial"/>
          <w:b w:val="0"/>
          <w:bCs w:val="0"/>
          <w:i w:val="0"/>
          <w:iCs w:val="0"/>
          <w:sz w:val="24"/>
          <w:szCs w:val="24"/>
          <w:rtl w:val="0"/>
        </w:rPr>
        <w:t xml:space="preserve">Artificial intelligence offers transformative potential in HR — from predictive attrition models to skills-matching algorithms. However, uncritical reliance on AI risks dehumanising decisions, perpetuating bias, and eroding accountability. To use AI responsibly, HUM should apply the following principles:</w:t>
      </w:r>
      <w:r w:rsidDel="00000000" w:rsidR="00000000" w:rsidRPr="00000000">
        <w:rPr>
          <w:rtl w:val="0"/>
        </w:rPr>
      </w:r>
    </w:p>
    <w:p w:rsidR="00000000" w:rsidDel="00000000" w:rsidP="00000000" w:rsidRDefault="00000000" w:rsidRPr="00000000" w14:paraId="0000007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Augmentation, Not Automation: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use AI to surface insights (e.g. “this employee has an 80% flight risk”), but require human judgement to interpret context (e.g. “they are upset about a recent project, not leaving”).</w:t>
      </w:r>
    </w:p>
    <w:p w:rsidR="00000000" w:rsidDel="00000000" w:rsidP="00000000" w:rsidRDefault="00000000" w:rsidRPr="00000000" w14:paraId="0000007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Transparency and Explainability: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demand that AI vendors provide clear rationales for recommendations, and avoid “black box” models in high-stakes decisions such as promotions or terminations.</w:t>
      </w:r>
    </w:p>
    <w:p w:rsidR="00000000" w:rsidDel="00000000" w:rsidP="00000000" w:rsidRDefault="00000000" w:rsidRPr="00000000" w14:paraId="0000007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Bias Audits: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regularly test AI tools for demographic bias; for example, if a screening tool disproportionately filters out female candidates, it must be retrained or discarded.</w:t>
      </w:r>
    </w:p>
    <w:p w:rsidR="00000000" w:rsidDel="00000000" w:rsidP="00000000" w:rsidRDefault="00000000" w:rsidRPr="00000000" w14:paraId="0000007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Human-in-the-Loop: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design workflows in which AI supports, rather than replaces, human decision-makers — for instance, AI can rank candidates, but hiring managers must conduct interviews and make final decisions.</w:t>
      </w:r>
    </w:p>
    <w:p w:rsidR="00000000" w:rsidDel="00000000" w:rsidP="00000000" w:rsidRDefault="00000000" w:rsidRPr="00000000" w14:paraId="0000008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Ethical Guardrails: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establish an AI Ethics Committee (including HR, legal, and employee representatives) to oversee AI deployment and ensure alignment with HUM's values.</w:t>
      </w:r>
    </w:p>
    <w:p w:rsidR="00000000" w:rsidDel="00000000" w:rsidP="00000000" w:rsidRDefault="00000000" w:rsidRPr="00000000" w14:paraId="00000081">
      <w:pPr>
        <w:pStyle w:val="Heading2"/>
        <w:spacing w:after="160" w:before="240" w:lineRule="auto"/>
        <w:rPr/>
      </w:pPr>
      <w:r w:rsidDel="00000000" w:rsidR="00000000" w:rsidRPr="00000000">
        <w:rPr>
          <w:rFonts w:ascii="Arial" w:cs="Arial" w:eastAsia="Arial" w:hAnsi="Arial"/>
          <w:b w:val="1"/>
          <w:bCs w:val="1"/>
          <w:sz w:val="26"/>
          <w:szCs w:val="26"/>
          <w:rtl w:val="0"/>
        </w:rPr>
        <w:t xml:space="preserve">2. Personal Capability Development Plan</w:t>
      </w:r>
      <w:r w:rsidDel="00000000" w:rsidR="00000000" w:rsidRPr="00000000">
        <w:rPr>
          <w:rtl w:val="0"/>
        </w:rPr>
      </w:r>
    </w:p>
    <w:p w:rsidR="00000000" w:rsidDel="00000000" w:rsidP="00000000" w:rsidRDefault="00000000" w:rsidRPr="00000000" w14:paraId="00000082">
      <w:pPr>
        <w:keepNext w:val="0"/>
        <w:spacing w:after="200" w:line="360" w:lineRule="auto"/>
        <w:jc w:val="both"/>
        <w:rPr/>
      </w:pPr>
      <w:r w:rsidDel="00000000" w:rsidR="00000000" w:rsidRPr="00000000">
        <w:rPr>
          <w:rFonts w:ascii="Arial" w:cs="Arial" w:eastAsia="Arial" w:hAnsi="Arial"/>
          <w:b w:val="0"/>
          <w:bCs w:val="0"/>
          <w:i w:val="0"/>
          <w:iCs w:val="0"/>
          <w:sz w:val="24"/>
          <w:szCs w:val="24"/>
          <w:rtl w:val="0"/>
        </w:rPr>
        <w:t xml:space="preserve">To enhance future employability as an HR professional, the following twelve-month development plan is proposed (Table 1).</w:t>
      </w:r>
      <w:r w:rsidDel="00000000" w:rsidR="00000000" w:rsidRPr="00000000">
        <w:rPr>
          <w:rtl w:val="0"/>
        </w:rPr>
      </w:r>
    </w:p>
    <w:tbl>
      <w:tblPr>
        <w:tblStyle w:val="Table1"/>
        <w:tblW w:w="90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600"/>
        <w:gridCol w:w="1300"/>
        <w:gridCol w:w="1300"/>
        <w:gridCol w:w="2600"/>
        <w:gridCol w:w="2200"/>
        <w:tblGridChange w:id="0">
          <w:tblGrid>
            <w:gridCol w:w="1600"/>
            <w:gridCol w:w="1300"/>
            <w:gridCol w:w="1300"/>
            <w:gridCol w:w="2600"/>
            <w:gridCol w:w="2200"/>
          </w:tblGrid>
        </w:tblGridChange>
      </w:tblGrid>
      <w:tr>
        <w:trPr>
          <w:cantSplit w:val="0"/>
          <w:tblHeader w:val="1"/>
        </w:trPr>
        <w:tc>
          <w:tcPr>
            <w:shd w:fill="1f3864" w:val="clear"/>
            <w:tcMar>
              <w:top w:w="100.0" w:type="dxa"/>
              <w:left w:w="100.0" w:type="dxa"/>
              <w:bottom w:w="100.0" w:type="dxa"/>
              <w:right w:w="100.0" w:type="dxa"/>
            </w:tcMar>
            <w:vAlign w:val="center"/>
          </w:tcPr>
          <w:p w:rsidR="00000000" w:rsidDel="00000000" w:rsidP="00000000" w:rsidRDefault="00000000" w:rsidRPr="00000000" w14:paraId="00000083">
            <w:pPr>
              <w:jc w:val="center"/>
              <w:rPr/>
            </w:pPr>
            <w:r w:rsidDel="00000000" w:rsidR="00000000" w:rsidRPr="00000000">
              <w:rPr>
                <w:rFonts w:ascii="Arial" w:cs="Arial" w:eastAsia="Arial" w:hAnsi="Arial"/>
                <w:b w:val="1"/>
                <w:bCs w:val="1"/>
                <w:color w:val="ffffff"/>
                <w:sz w:val="22"/>
                <w:szCs w:val="22"/>
                <w:rtl w:val="0"/>
              </w:rPr>
              <w:t xml:space="preserve">Capability</w:t>
            </w:r>
            <w:r w:rsidDel="00000000" w:rsidR="00000000" w:rsidRPr="00000000">
              <w:rPr>
                <w:rtl w:val="0"/>
              </w:rPr>
            </w:r>
          </w:p>
        </w:tc>
        <w:tc>
          <w:tcPr>
            <w:shd w:fill="1f3864" w:val="clear"/>
            <w:tcMar>
              <w:top w:w="100.0" w:type="dxa"/>
              <w:left w:w="100.0" w:type="dxa"/>
              <w:bottom w:w="100.0" w:type="dxa"/>
              <w:right w:w="100.0" w:type="dxa"/>
            </w:tcMar>
            <w:vAlign w:val="center"/>
          </w:tcPr>
          <w:p w:rsidR="00000000" w:rsidDel="00000000" w:rsidP="00000000" w:rsidRDefault="00000000" w:rsidRPr="00000000" w14:paraId="00000084">
            <w:pPr>
              <w:jc w:val="center"/>
              <w:rPr/>
            </w:pPr>
            <w:r w:rsidDel="00000000" w:rsidR="00000000" w:rsidRPr="00000000">
              <w:rPr>
                <w:rFonts w:ascii="Arial" w:cs="Arial" w:eastAsia="Arial" w:hAnsi="Arial"/>
                <w:b w:val="1"/>
                <w:bCs w:val="1"/>
                <w:color w:val="ffffff"/>
                <w:sz w:val="22"/>
                <w:szCs w:val="22"/>
                <w:rtl w:val="0"/>
              </w:rPr>
              <w:t xml:space="preserve">Current Level</w:t>
            </w:r>
            <w:r w:rsidDel="00000000" w:rsidR="00000000" w:rsidRPr="00000000">
              <w:rPr>
                <w:rtl w:val="0"/>
              </w:rPr>
            </w:r>
          </w:p>
        </w:tc>
        <w:tc>
          <w:tcPr>
            <w:shd w:fill="1f3864" w:val="clear"/>
            <w:tcMar>
              <w:top w:w="100.0" w:type="dxa"/>
              <w:left w:w="100.0" w:type="dxa"/>
              <w:bottom w:w="100.0" w:type="dxa"/>
              <w:right w:w="100.0" w:type="dxa"/>
            </w:tcMar>
            <w:vAlign w:val="center"/>
          </w:tcPr>
          <w:p w:rsidR="00000000" w:rsidDel="00000000" w:rsidP="00000000" w:rsidRDefault="00000000" w:rsidRPr="00000000" w14:paraId="00000085">
            <w:pPr>
              <w:jc w:val="center"/>
              <w:rPr/>
            </w:pPr>
            <w:r w:rsidDel="00000000" w:rsidR="00000000" w:rsidRPr="00000000">
              <w:rPr>
                <w:rFonts w:ascii="Arial" w:cs="Arial" w:eastAsia="Arial" w:hAnsi="Arial"/>
                <w:b w:val="1"/>
                <w:bCs w:val="1"/>
                <w:color w:val="ffffff"/>
                <w:sz w:val="22"/>
                <w:szCs w:val="22"/>
                <w:rtl w:val="0"/>
              </w:rPr>
              <w:t xml:space="preserve">Target (12 months)</w:t>
            </w:r>
            <w:r w:rsidDel="00000000" w:rsidR="00000000" w:rsidRPr="00000000">
              <w:rPr>
                <w:rtl w:val="0"/>
              </w:rPr>
            </w:r>
          </w:p>
        </w:tc>
        <w:tc>
          <w:tcPr>
            <w:shd w:fill="1f3864" w:val="clear"/>
            <w:tcMar>
              <w:top w:w="100.0" w:type="dxa"/>
              <w:left w:w="100.0" w:type="dxa"/>
              <w:bottom w:w="100.0" w:type="dxa"/>
              <w:right w:w="100.0" w:type="dxa"/>
            </w:tcMar>
            <w:vAlign w:val="center"/>
          </w:tcPr>
          <w:p w:rsidR="00000000" w:rsidDel="00000000" w:rsidP="00000000" w:rsidRDefault="00000000" w:rsidRPr="00000000" w14:paraId="00000086">
            <w:pPr>
              <w:jc w:val="center"/>
              <w:rPr/>
            </w:pPr>
            <w:r w:rsidDel="00000000" w:rsidR="00000000" w:rsidRPr="00000000">
              <w:rPr>
                <w:rFonts w:ascii="Arial" w:cs="Arial" w:eastAsia="Arial" w:hAnsi="Arial"/>
                <w:b w:val="1"/>
                <w:bCs w:val="1"/>
                <w:color w:val="ffffff"/>
                <w:sz w:val="22"/>
                <w:szCs w:val="22"/>
                <w:rtl w:val="0"/>
              </w:rPr>
              <w:t xml:space="preserve">Actions</w:t>
            </w:r>
            <w:r w:rsidDel="00000000" w:rsidR="00000000" w:rsidRPr="00000000">
              <w:rPr>
                <w:rtl w:val="0"/>
              </w:rPr>
            </w:r>
          </w:p>
        </w:tc>
        <w:tc>
          <w:tcPr>
            <w:shd w:fill="1f3864" w:val="clear"/>
            <w:tcMar>
              <w:top w:w="100.0" w:type="dxa"/>
              <w:left w:w="100.0" w:type="dxa"/>
              <w:bottom w:w="100.0" w:type="dxa"/>
              <w:right w:w="100.0" w:type="dxa"/>
            </w:tcMar>
            <w:vAlign w:val="center"/>
          </w:tcPr>
          <w:p w:rsidR="00000000" w:rsidDel="00000000" w:rsidP="00000000" w:rsidRDefault="00000000" w:rsidRPr="00000000" w14:paraId="00000087">
            <w:pPr>
              <w:jc w:val="center"/>
              <w:rPr/>
            </w:pPr>
            <w:r w:rsidDel="00000000" w:rsidR="00000000" w:rsidRPr="00000000">
              <w:rPr>
                <w:rFonts w:ascii="Arial" w:cs="Arial" w:eastAsia="Arial" w:hAnsi="Arial"/>
                <w:b w:val="1"/>
                <w:bCs w:val="1"/>
                <w:color w:val="ffffff"/>
                <w:sz w:val="22"/>
                <w:szCs w:val="22"/>
                <w:rtl w:val="0"/>
              </w:rPr>
              <w:t xml:space="preserve">Resources</w:t>
            </w:r>
            <w:r w:rsidDel="00000000" w:rsidR="00000000" w:rsidRPr="00000000">
              <w:rPr>
                <w:rtl w:val="0"/>
              </w:rPr>
            </w:r>
          </w:p>
        </w:tc>
      </w:tr>
      <w:tr>
        <w:trPr>
          <w:cantSplit w:val="0"/>
          <w:tblHeader w:val="0"/>
        </w:trPr>
        <w:tc>
          <w:tcPr>
            <w:tcMar>
              <w:top w:w="100.0" w:type="dxa"/>
              <w:left w:w="100.0" w:type="dxa"/>
              <w:bottom w:w="100.0" w:type="dxa"/>
              <w:right w:w="100.0" w:type="dxa"/>
            </w:tcMar>
            <w:vAlign w:val="center"/>
          </w:tcPr>
          <w:p w:rsidR="00000000" w:rsidDel="00000000" w:rsidP="00000000" w:rsidRDefault="00000000" w:rsidRPr="00000000" w14:paraId="00000088">
            <w:pPr>
              <w:spacing w:line="300" w:lineRule="auto"/>
              <w:rPr/>
            </w:pPr>
            <w:r w:rsidDel="00000000" w:rsidR="00000000" w:rsidRPr="00000000">
              <w:rPr>
                <w:rFonts w:ascii="Arial" w:cs="Arial" w:eastAsia="Arial" w:hAnsi="Arial"/>
                <w:b w:val="1"/>
                <w:bCs w:val="1"/>
                <w:sz w:val="22"/>
                <w:szCs w:val="22"/>
                <w:rtl w:val="0"/>
              </w:rPr>
              <w:t xml:space="preserve">Data Literacy</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89">
            <w:pPr>
              <w:spacing w:line="300" w:lineRule="auto"/>
              <w:rPr/>
            </w:pPr>
            <w:r w:rsidDel="00000000" w:rsidR="00000000" w:rsidRPr="00000000">
              <w:rPr>
                <w:rFonts w:ascii="Arial" w:cs="Arial" w:eastAsia="Arial" w:hAnsi="Arial"/>
                <w:b w:val="0"/>
                <w:bCs w:val="0"/>
                <w:sz w:val="22"/>
                <w:szCs w:val="22"/>
                <w:rtl w:val="0"/>
              </w:rPr>
              <w:t xml:space="preserve">Basic</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8A">
            <w:pPr>
              <w:spacing w:line="300" w:lineRule="auto"/>
              <w:rPr/>
            </w:pPr>
            <w:r w:rsidDel="00000000" w:rsidR="00000000" w:rsidRPr="00000000">
              <w:rPr>
                <w:rFonts w:ascii="Arial" w:cs="Arial" w:eastAsia="Arial" w:hAnsi="Arial"/>
                <w:b w:val="0"/>
                <w:bCs w:val="0"/>
                <w:sz w:val="22"/>
                <w:szCs w:val="22"/>
                <w:rtl w:val="0"/>
              </w:rPr>
              <w:t xml:space="preserve">Advanced</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8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300" w:lineRule="auto"/>
              <w:ind w:left="288" w:right="0" w:hanging="288"/>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Complete Coursera “People Analytics” course</w:t>
            </w:r>
            <w:r w:rsidDel="00000000" w:rsidR="00000000" w:rsidRPr="00000000">
              <w:rPr>
                <w:rtl w:val="0"/>
              </w:rPr>
            </w:r>
          </w:p>
          <w:p w:rsidR="00000000" w:rsidDel="00000000" w:rsidP="00000000" w:rsidRDefault="00000000" w:rsidRPr="00000000" w14:paraId="0000008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300" w:lineRule="auto"/>
              <w:ind w:left="288" w:right="0" w:hanging="288"/>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Lead a data project at work</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8D">
            <w:pPr>
              <w:spacing w:line="300" w:lineRule="auto"/>
              <w:rPr/>
            </w:pPr>
            <w:r w:rsidDel="00000000" w:rsidR="00000000" w:rsidRPr="00000000">
              <w:rPr>
                <w:rFonts w:ascii="Arial" w:cs="Arial" w:eastAsia="Arial" w:hAnsi="Arial"/>
                <w:b w:val="0"/>
                <w:bCs w:val="0"/>
                <w:sz w:val="22"/>
                <w:szCs w:val="22"/>
                <w:rtl w:val="0"/>
              </w:rPr>
              <w:t xml:space="preserve">Coursera, LinkedIn Learning, internal analytics team mentorship</w:t>
            </w:r>
            <w:r w:rsidDel="00000000" w:rsidR="00000000" w:rsidRPr="00000000">
              <w:rPr>
                <w:rtl w:val="0"/>
              </w:rPr>
            </w:r>
          </w:p>
        </w:tc>
      </w:tr>
      <w:tr>
        <w:trPr>
          <w:cantSplit w:val="0"/>
          <w:tblHeader w:val="0"/>
        </w:trPr>
        <w:tc>
          <w:tcPr>
            <w:tcMar>
              <w:top w:w="100.0" w:type="dxa"/>
              <w:left w:w="100.0" w:type="dxa"/>
              <w:bottom w:w="100.0" w:type="dxa"/>
              <w:right w:w="100.0" w:type="dxa"/>
            </w:tcMar>
            <w:vAlign w:val="center"/>
          </w:tcPr>
          <w:p w:rsidR="00000000" w:rsidDel="00000000" w:rsidP="00000000" w:rsidRDefault="00000000" w:rsidRPr="00000000" w14:paraId="0000008E">
            <w:pPr>
              <w:spacing w:line="300" w:lineRule="auto"/>
              <w:rPr/>
            </w:pPr>
            <w:r w:rsidDel="00000000" w:rsidR="00000000" w:rsidRPr="00000000">
              <w:rPr>
                <w:rFonts w:ascii="Arial" w:cs="Arial" w:eastAsia="Arial" w:hAnsi="Arial"/>
                <w:b w:val="1"/>
                <w:bCs w:val="1"/>
                <w:sz w:val="22"/>
                <w:szCs w:val="22"/>
                <w:rtl w:val="0"/>
              </w:rPr>
              <w:t xml:space="preserve">AI Augmentation in HR</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8F">
            <w:pPr>
              <w:spacing w:line="300" w:lineRule="auto"/>
              <w:rPr/>
            </w:pPr>
            <w:r w:rsidDel="00000000" w:rsidR="00000000" w:rsidRPr="00000000">
              <w:rPr>
                <w:rFonts w:ascii="Arial" w:cs="Arial" w:eastAsia="Arial" w:hAnsi="Arial"/>
                <w:b w:val="0"/>
                <w:bCs w:val="0"/>
                <w:sz w:val="22"/>
                <w:szCs w:val="22"/>
                <w:rtl w:val="0"/>
              </w:rPr>
              <w:t xml:space="preserve">Novice</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90">
            <w:pPr>
              <w:spacing w:line="300" w:lineRule="auto"/>
              <w:rPr/>
            </w:pPr>
            <w:r w:rsidDel="00000000" w:rsidR="00000000" w:rsidRPr="00000000">
              <w:rPr>
                <w:rFonts w:ascii="Arial" w:cs="Arial" w:eastAsia="Arial" w:hAnsi="Arial"/>
                <w:b w:val="0"/>
                <w:bCs w:val="0"/>
                <w:sz w:val="22"/>
                <w:szCs w:val="22"/>
                <w:rtl w:val="0"/>
              </w:rPr>
              <w:t xml:space="preserve">Proficient</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9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300" w:lineRule="auto"/>
              <w:ind w:left="288" w:right="0" w:hanging="288"/>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Attend SHRM AI in HR webinar series</w:t>
            </w:r>
            <w:r w:rsidDel="00000000" w:rsidR="00000000" w:rsidRPr="00000000">
              <w:rPr>
                <w:rtl w:val="0"/>
              </w:rPr>
            </w:r>
          </w:p>
          <w:p w:rsidR="00000000" w:rsidDel="00000000" w:rsidP="00000000" w:rsidRDefault="00000000" w:rsidRPr="00000000" w14:paraId="0000009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300" w:lineRule="auto"/>
              <w:ind w:left="288" w:right="0" w:hanging="288"/>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Pilot an AI tool for recruitment</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93">
            <w:pPr>
              <w:spacing w:line="300" w:lineRule="auto"/>
              <w:rPr/>
            </w:pPr>
            <w:r w:rsidDel="00000000" w:rsidR="00000000" w:rsidRPr="00000000">
              <w:rPr>
                <w:rFonts w:ascii="Arial" w:cs="Arial" w:eastAsia="Arial" w:hAnsi="Arial"/>
                <w:b w:val="0"/>
                <w:bCs w:val="0"/>
                <w:sz w:val="22"/>
                <w:szCs w:val="22"/>
                <w:rtl w:val="0"/>
              </w:rPr>
              <w:t xml:space="preserve">SHRM, Gartner reports, vendor demos</w:t>
            </w:r>
            <w:r w:rsidDel="00000000" w:rsidR="00000000" w:rsidRPr="00000000">
              <w:rPr>
                <w:rtl w:val="0"/>
              </w:rPr>
            </w:r>
          </w:p>
        </w:tc>
      </w:tr>
      <w:tr>
        <w:trPr>
          <w:cantSplit w:val="0"/>
          <w:tblHeader w:val="0"/>
        </w:trPr>
        <w:tc>
          <w:tcPr>
            <w:tcMar>
              <w:top w:w="100.0" w:type="dxa"/>
              <w:left w:w="100.0" w:type="dxa"/>
              <w:bottom w:w="100.0" w:type="dxa"/>
              <w:right w:w="100.0" w:type="dxa"/>
            </w:tcMar>
            <w:vAlign w:val="center"/>
          </w:tcPr>
          <w:p w:rsidR="00000000" w:rsidDel="00000000" w:rsidP="00000000" w:rsidRDefault="00000000" w:rsidRPr="00000000" w14:paraId="00000094">
            <w:pPr>
              <w:spacing w:line="300" w:lineRule="auto"/>
              <w:rPr/>
            </w:pPr>
            <w:r w:rsidDel="00000000" w:rsidR="00000000" w:rsidRPr="00000000">
              <w:rPr>
                <w:rFonts w:ascii="Arial" w:cs="Arial" w:eastAsia="Arial" w:hAnsi="Arial"/>
                <w:b w:val="1"/>
                <w:bCs w:val="1"/>
                <w:sz w:val="22"/>
                <w:szCs w:val="22"/>
                <w:rtl w:val="0"/>
              </w:rPr>
              <w:t xml:space="preserve">Strategic Influencing</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95">
            <w:pPr>
              <w:spacing w:line="300" w:lineRule="auto"/>
              <w:rPr/>
            </w:pPr>
            <w:r w:rsidDel="00000000" w:rsidR="00000000" w:rsidRPr="00000000">
              <w:rPr>
                <w:rFonts w:ascii="Arial" w:cs="Arial" w:eastAsia="Arial" w:hAnsi="Arial"/>
                <w:b w:val="0"/>
                <w:bCs w:val="0"/>
                <w:sz w:val="22"/>
                <w:szCs w:val="22"/>
                <w:rtl w:val="0"/>
              </w:rPr>
              <w:t xml:space="preserve">Intermediate</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96">
            <w:pPr>
              <w:spacing w:line="300" w:lineRule="auto"/>
              <w:rPr/>
            </w:pPr>
            <w:r w:rsidDel="00000000" w:rsidR="00000000" w:rsidRPr="00000000">
              <w:rPr>
                <w:rFonts w:ascii="Arial" w:cs="Arial" w:eastAsia="Arial" w:hAnsi="Arial"/>
                <w:b w:val="0"/>
                <w:bCs w:val="0"/>
                <w:sz w:val="22"/>
                <w:szCs w:val="22"/>
                <w:rtl w:val="0"/>
              </w:rPr>
              <w:t xml:space="preserve">Advanced</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9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300" w:lineRule="auto"/>
              <w:ind w:left="288" w:right="0" w:hanging="288"/>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Enrol in “HRBP: Becoming a Strategic Influencer” (SHRM)</w:t>
            </w:r>
            <w:r w:rsidDel="00000000" w:rsidR="00000000" w:rsidRPr="00000000">
              <w:rPr>
                <w:rtl w:val="0"/>
              </w:rPr>
            </w:r>
          </w:p>
          <w:p w:rsidR="00000000" w:rsidDel="00000000" w:rsidP="00000000" w:rsidRDefault="00000000" w:rsidRPr="00000000" w14:paraId="0000009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300" w:lineRule="auto"/>
              <w:ind w:left="288" w:right="0" w:hanging="288"/>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Shadow senior HRBPs</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99">
            <w:pPr>
              <w:spacing w:line="300" w:lineRule="auto"/>
              <w:rPr/>
            </w:pPr>
            <w:r w:rsidDel="00000000" w:rsidR="00000000" w:rsidRPr="00000000">
              <w:rPr>
                <w:rFonts w:ascii="Arial" w:cs="Arial" w:eastAsia="Arial" w:hAnsi="Arial"/>
                <w:b w:val="0"/>
                <w:bCs w:val="0"/>
                <w:sz w:val="22"/>
                <w:szCs w:val="22"/>
                <w:rtl w:val="0"/>
              </w:rPr>
              <w:t xml:space="preserve">SHRM, internal HRBPs, Korn Ferry Academy</w:t>
            </w:r>
            <w:r w:rsidDel="00000000" w:rsidR="00000000" w:rsidRPr="00000000">
              <w:rPr>
                <w:rtl w:val="0"/>
              </w:rPr>
            </w:r>
          </w:p>
        </w:tc>
      </w:tr>
      <w:tr>
        <w:trPr>
          <w:cantSplit w:val="0"/>
          <w:tblHeader w:val="0"/>
        </w:trPr>
        <w:tc>
          <w:tcPr>
            <w:tcMar>
              <w:top w:w="100.0" w:type="dxa"/>
              <w:left w:w="100.0" w:type="dxa"/>
              <w:bottom w:w="100.0" w:type="dxa"/>
              <w:right w:w="100.0" w:type="dxa"/>
            </w:tcMar>
            <w:vAlign w:val="center"/>
          </w:tcPr>
          <w:p w:rsidR="00000000" w:rsidDel="00000000" w:rsidP="00000000" w:rsidRDefault="00000000" w:rsidRPr="00000000" w14:paraId="0000009A">
            <w:pPr>
              <w:spacing w:line="300" w:lineRule="auto"/>
              <w:rPr/>
            </w:pPr>
            <w:r w:rsidDel="00000000" w:rsidR="00000000" w:rsidRPr="00000000">
              <w:rPr>
                <w:rFonts w:ascii="Arial" w:cs="Arial" w:eastAsia="Arial" w:hAnsi="Arial"/>
                <w:b w:val="1"/>
                <w:bCs w:val="1"/>
                <w:sz w:val="22"/>
                <w:szCs w:val="22"/>
                <w:rtl w:val="0"/>
              </w:rPr>
              <w:t xml:space="preserve">Global Mobility Awareness</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9B">
            <w:pPr>
              <w:spacing w:line="300" w:lineRule="auto"/>
              <w:rPr/>
            </w:pPr>
            <w:r w:rsidDel="00000000" w:rsidR="00000000" w:rsidRPr="00000000">
              <w:rPr>
                <w:rFonts w:ascii="Arial" w:cs="Arial" w:eastAsia="Arial" w:hAnsi="Arial"/>
                <w:b w:val="0"/>
                <w:bCs w:val="0"/>
                <w:sz w:val="22"/>
                <w:szCs w:val="22"/>
                <w:rtl w:val="0"/>
              </w:rPr>
              <w:t xml:space="preserve">Limited</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9C">
            <w:pPr>
              <w:spacing w:line="300" w:lineRule="auto"/>
              <w:rPr/>
            </w:pPr>
            <w:r w:rsidDel="00000000" w:rsidR="00000000" w:rsidRPr="00000000">
              <w:rPr>
                <w:rFonts w:ascii="Arial" w:cs="Arial" w:eastAsia="Arial" w:hAnsi="Arial"/>
                <w:b w:val="0"/>
                <w:bCs w:val="0"/>
                <w:sz w:val="22"/>
                <w:szCs w:val="22"/>
                <w:rtl w:val="0"/>
              </w:rPr>
              <w:t xml:space="preserve">Strong</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9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300" w:lineRule="auto"/>
              <w:ind w:left="288" w:right="0" w:hanging="288"/>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Complete CIPD Global Mobility module</w:t>
            </w:r>
            <w:r w:rsidDel="00000000" w:rsidR="00000000" w:rsidRPr="00000000">
              <w:rPr>
                <w:rtl w:val="0"/>
              </w:rPr>
            </w:r>
          </w:p>
          <w:p w:rsidR="00000000" w:rsidDel="00000000" w:rsidP="00000000" w:rsidRDefault="00000000" w:rsidRPr="00000000" w14:paraId="0000009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300" w:lineRule="auto"/>
              <w:ind w:left="288" w:right="0" w:hanging="288"/>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Network with international HR peers</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9F">
            <w:pPr>
              <w:spacing w:line="300" w:lineRule="auto"/>
              <w:rPr/>
            </w:pPr>
            <w:r w:rsidDel="00000000" w:rsidR="00000000" w:rsidRPr="00000000">
              <w:rPr>
                <w:rFonts w:ascii="Arial" w:cs="Arial" w:eastAsia="Arial" w:hAnsi="Arial"/>
                <w:b w:val="0"/>
                <w:bCs w:val="0"/>
                <w:sz w:val="22"/>
                <w:szCs w:val="22"/>
                <w:rtl w:val="0"/>
              </w:rPr>
              <w:t xml:space="preserve">CIPD, LinkedIn groups, cross-border project involvement</w:t>
            </w:r>
            <w:r w:rsidDel="00000000" w:rsidR="00000000" w:rsidRPr="00000000">
              <w:rPr>
                <w:rtl w:val="0"/>
              </w:rPr>
            </w:r>
          </w:p>
        </w:tc>
      </w:tr>
      <w:tr>
        <w:trPr>
          <w:cantSplit w:val="0"/>
          <w:tblHeader w:val="0"/>
        </w:trPr>
        <w:tc>
          <w:tcPr>
            <w:tcMar>
              <w:top w:w="100.0" w:type="dxa"/>
              <w:left w:w="100.0" w:type="dxa"/>
              <w:bottom w:w="100.0" w:type="dxa"/>
              <w:right w:w="100.0" w:type="dxa"/>
            </w:tcMar>
            <w:vAlign w:val="center"/>
          </w:tcPr>
          <w:p w:rsidR="00000000" w:rsidDel="00000000" w:rsidP="00000000" w:rsidRDefault="00000000" w:rsidRPr="00000000" w14:paraId="000000A0">
            <w:pPr>
              <w:spacing w:line="300" w:lineRule="auto"/>
              <w:rPr/>
            </w:pPr>
            <w:r w:rsidDel="00000000" w:rsidR="00000000" w:rsidRPr="00000000">
              <w:rPr>
                <w:rFonts w:ascii="Arial" w:cs="Arial" w:eastAsia="Arial" w:hAnsi="Arial"/>
                <w:b w:val="1"/>
                <w:bCs w:val="1"/>
                <w:sz w:val="22"/>
                <w:szCs w:val="22"/>
                <w:rtl w:val="0"/>
              </w:rPr>
              <w:t xml:space="preserve">Ethical AI and Data Governance</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A1">
            <w:pPr>
              <w:spacing w:line="300" w:lineRule="auto"/>
              <w:rPr/>
            </w:pPr>
            <w:r w:rsidDel="00000000" w:rsidR="00000000" w:rsidRPr="00000000">
              <w:rPr>
                <w:rFonts w:ascii="Arial" w:cs="Arial" w:eastAsia="Arial" w:hAnsi="Arial"/>
                <w:b w:val="0"/>
                <w:bCs w:val="0"/>
                <w:sz w:val="22"/>
                <w:szCs w:val="22"/>
                <w:rtl w:val="0"/>
              </w:rPr>
              <w:t xml:space="preserve">Basic</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A2">
            <w:pPr>
              <w:spacing w:line="300" w:lineRule="auto"/>
              <w:rPr/>
            </w:pPr>
            <w:r w:rsidDel="00000000" w:rsidR="00000000" w:rsidRPr="00000000">
              <w:rPr>
                <w:rFonts w:ascii="Arial" w:cs="Arial" w:eastAsia="Arial" w:hAnsi="Arial"/>
                <w:b w:val="0"/>
                <w:bCs w:val="0"/>
                <w:sz w:val="22"/>
                <w:szCs w:val="22"/>
                <w:rtl w:val="0"/>
              </w:rPr>
              <w:t xml:space="preserve">Proficient</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A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300" w:lineRule="auto"/>
              <w:ind w:left="288" w:right="0" w:hanging="288"/>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Read Weapons of Math Destruction (O'Neil, 2016)</w:t>
            </w:r>
            <w:r w:rsidDel="00000000" w:rsidR="00000000" w:rsidRPr="00000000">
              <w:rPr>
                <w:rtl w:val="0"/>
              </w:rPr>
            </w:r>
          </w:p>
          <w:p w:rsidR="00000000" w:rsidDel="00000000" w:rsidP="00000000" w:rsidRDefault="00000000" w:rsidRPr="00000000" w14:paraId="000000A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300" w:lineRule="auto"/>
              <w:ind w:left="288" w:right="0" w:hanging="288"/>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Join AI Ethics working group</w:t>
            </w:r>
            <w:r w:rsidDel="00000000" w:rsidR="00000000" w:rsidRPr="00000000">
              <w:rPr>
                <w:rtl w:val="0"/>
              </w:rPr>
            </w:r>
          </w:p>
        </w:tc>
        <w:tc>
          <w:tcPr>
            <w:tcMar>
              <w:top w:w="100.0" w:type="dxa"/>
              <w:left w:w="100.0" w:type="dxa"/>
              <w:bottom w:w="100.0" w:type="dxa"/>
              <w:right w:w="100.0" w:type="dxa"/>
            </w:tcMar>
            <w:vAlign w:val="center"/>
          </w:tcPr>
          <w:p w:rsidR="00000000" w:rsidDel="00000000" w:rsidP="00000000" w:rsidRDefault="00000000" w:rsidRPr="00000000" w14:paraId="000000A5">
            <w:pPr>
              <w:spacing w:line="300" w:lineRule="auto"/>
              <w:rPr/>
            </w:pPr>
            <w:r w:rsidDel="00000000" w:rsidR="00000000" w:rsidRPr="00000000">
              <w:rPr>
                <w:rFonts w:ascii="Arial" w:cs="Arial" w:eastAsia="Arial" w:hAnsi="Arial"/>
                <w:b w:val="0"/>
                <w:bCs w:val="0"/>
                <w:sz w:val="22"/>
                <w:szCs w:val="22"/>
                <w:rtl w:val="0"/>
              </w:rPr>
              <w:t xml:space="preserve">Books, internal committees, external webinars</w:t>
            </w:r>
            <w:r w:rsidDel="00000000" w:rsidR="00000000" w:rsidRPr="00000000">
              <w:rPr>
                <w:rtl w:val="0"/>
              </w:rPr>
            </w:r>
          </w:p>
        </w:tc>
      </w:tr>
    </w:tbl>
    <w:p w:rsidR="00000000" w:rsidDel="00000000" w:rsidP="00000000" w:rsidRDefault="00000000" w:rsidRPr="00000000" w14:paraId="000000A6">
      <w:pPr>
        <w:spacing w:after="240" w:before="120" w:lineRule="auto"/>
        <w:jc w:val="center"/>
        <w:rPr/>
      </w:pPr>
      <w:r w:rsidDel="00000000" w:rsidR="00000000" w:rsidRPr="00000000">
        <w:rPr>
          <w:rFonts w:ascii="Arial" w:cs="Arial" w:eastAsia="Arial" w:hAnsi="Arial"/>
          <w:b w:val="1"/>
          <w:bCs w:val="1"/>
          <w:i w:val="1"/>
          <w:iCs w:val="1"/>
          <w:sz w:val="22"/>
          <w:szCs w:val="22"/>
          <w:rtl w:val="0"/>
        </w:rPr>
        <w:t xml:space="preserve">Table 1: Twelve-Month Personal Capability Development Plan</w:t>
      </w:r>
      <w:r w:rsidDel="00000000" w:rsidR="00000000" w:rsidRPr="00000000">
        <w:rPr>
          <w:rtl w:val="0"/>
        </w:rPr>
      </w:r>
    </w:p>
    <w:p w:rsidR="00000000" w:rsidDel="00000000" w:rsidP="00000000" w:rsidRDefault="00000000" w:rsidRPr="00000000" w14:paraId="000000A7">
      <w:pPr>
        <w:keepNext w:val="0"/>
        <w:spacing w:after="200" w:line="360" w:lineRule="auto"/>
        <w:jc w:val="both"/>
        <w:rPr/>
      </w:pPr>
      <w:r w:rsidDel="00000000" w:rsidR="00000000" w:rsidRPr="00000000">
        <w:rPr>
          <w:rFonts w:ascii="Arial" w:cs="Arial" w:eastAsia="Arial" w:hAnsi="Arial"/>
          <w:b w:val="0"/>
          <w:bCs w:val="0"/>
          <w:i w:val="0"/>
          <w:iCs w:val="0"/>
          <w:sz w:val="24"/>
          <w:szCs w:val="24"/>
          <w:rtl w:val="0"/>
        </w:rPr>
        <w:t xml:space="preserve">This plan aligns with HUM's strategic needs and personal career aspirations. Developing these capabilities will provide a stronger foundation for designing human capital architectures that are data-informed, ethically grounded, and globally aware.</w:t>
      </w:r>
      <w:r w:rsidDel="00000000" w:rsidR="00000000" w:rsidRPr="00000000">
        <w:rPr>
          <w:rtl w:val="0"/>
        </w:rPr>
      </w:r>
    </w:p>
    <w:p w:rsidR="00000000" w:rsidDel="00000000" w:rsidP="00000000" w:rsidRDefault="00000000" w:rsidRPr="00000000" w14:paraId="000000A8">
      <w:pPr>
        <w:pStyle w:val="Heading1"/>
        <w:spacing w:after="200" w:before="300" w:lineRule="auto"/>
        <w:rPr/>
      </w:pPr>
      <w:r w:rsidDel="00000000" w:rsidR="00000000" w:rsidRPr="00000000">
        <w:rPr>
          <w:rFonts w:ascii="Arial" w:cs="Arial" w:eastAsia="Arial" w:hAnsi="Arial"/>
          <w:b w:val="1"/>
          <w:bCs w:val="1"/>
          <w:sz w:val="30"/>
          <w:szCs w:val="30"/>
          <w:rtl w:val="0"/>
        </w:rPr>
        <w:t xml:space="preserve">Conclusion</w:t>
      </w:r>
      <w:r w:rsidDel="00000000" w:rsidR="00000000" w:rsidRPr="00000000">
        <w:rPr>
          <w:rtl w:val="0"/>
        </w:rPr>
      </w:r>
    </w:p>
    <w:p w:rsidR="00000000" w:rsidDel="00000000" w:rsidP="00000000" w:rsidRDefault="00000000" w:rsidRPr="00000000" w14:paraId="000000A9">
      <w:pPr>
        <w:keepNext w:val="0"/>
        <w:spacing w:after="200" w:line="360" w:lineRule="auto"/>
        <w:jc w:val="both"/>
        <w:rPr/>
      </w:pPr>
      <w:r w:rsidDel="00000000" w:rsidR="00000000" w:rsidRPr="00000000">
        <w:rPr>
          <w:rFonts w:ascii="Arial" w:cs="Arial" w:eastAsia="Arial" w:hAnsi="Arial"/>
          <w:b w:val="0"/>
          <w:bCs w:val="0"/>
          <w:i w:val="0"/>
          <w:iCs w:val="0"/>
          <w:sz w:val="24"/>
          <w:szCs w:val="24"/>
          <w:rtl w:val="0"/>
        </w:rPr>
        <w:t xml:space="preserve">Helios Urban Mobility stands at a critical juncture where its human capital architecture must evolve as rapidly as its technology. The proposed socialisation framework transforms onboarding from a transactional checklist into a strategic identity-building journey, directly addressing the eight-month ramp-up time and 54% engagement level. By embedding Van Maanen and Schein's (1979) socialisation tactics, psychological contract theory, and identity construction principles, HUM can cultivate organisational citizens who see themselves as activists for sustainable urban mobility.</w:t>
      </w:r>
      <w:r w:rsidDel="00000000" w:rsidR="00000000" w:rsidRPr="00000000">
        <w:rPr>
          <w:rtl w:val="0"/>
        </w:rPr>
      </w:r>
    </w:p>
    <w:p w:rsidR="00000000" w:rsidDel="00000000" w:rsidP="00000000" w:rsidRDefault="00000000" w:rsidRPr="00000000" w14:paraId="000000AA">
      <w:pPr>
        <w:keepNext w:val="0"/>
        <w:spacing w:after="200" w:line="360" w:lineRule="auto"/>
        <w:jc w:val="both"/>
        <w:rPr/>
      </w:pPr>
      <w:r w:rsidDel="00000000" w:rsidR="00000000" w:rsidRPr="00000000">
        <w:rPr>
          <w:rFonts w:ascii="Arial" w:cs="Arial" w:eastAsia="Arial" w:hAnsi="Arial"/>
          <w:b w:val="0"/>
          <w:bCs w:val="0"/>
          <w:i w:val="0"/>
          <w:iCs w:val="0"/>
          <w:sz w:val="24"/>
          <w:szCs w:val="24"/>
          <w:rtl w:val="0"/>
        </w:rPr>
        <w:t xml:space="preserve">The job design strategy reimagines work itself, leveraging the Job Characteristics Model, job crafting theory, and skills-based architectures to reignite intrinsic motivation among high-potential graduates. This approach does not merely redesign tasks; it reconstructs the psychological experience of work, enabling employees to craft meaning, autonomy, and growth into their daily roles.</w:t>
      </w:r>
      <w:r w:rsidDel="00000000" w:rsidR="00000000" w:rsidRPr="00000000">
        <w:rPr>
          <w:rtl w:val="0"/>
        </w:rPr>
      </w:r>
    </w:p>
    <w:p w:rsidR="00000000" w:rsidDel="00000000" w:rsidP="00000000" w:rsidRDefault="00000000" w:rsidRPr="00000000" w14:paraId="000000AB">
      <w:pPr>
        <w:keepNext w:val="0"/>
        <w:spacing w:after="200" w:line="360" w:lineRule="auto"/>
        <w:jc w:val="both"/>
        <w:rPr/>
      </w:pPr>
      <w:r w:rsidDel="00000000" w:rsidR="00000000" w:rsidRPr="00000000">
        <w:rPr>
          <w:rFonts w:ascii="Arial" w:cs="Arial" w:eastAsia="Arial" w:hAnsi="Arial"/>
          <w:b w:val="0"/>
          <w:bCs w:val="0"/>
          <w:i w:val="0"/>
          <w:iCs w:val="0"/>
          <w:sz w:val="24"/>
          <w:szCs w:val="24"/>
          <w:rtl w:val="0"/>
        </w:rPr>
        <w:t xml:space="preserve">Finally, the reflective component underscores that AI, while powerful, must remain a decision-support tool anchored in human judgement, ethical oversight, and transparency. The personal capability development plan ensures that HR professionals at HUM, and beyond, are equipped with the data literacy, AI fluency, strategic influence, and global mobility awareness required to lead in an increasingly complex, technology-driven environment.</w:t>
      </w:r>
      <w:r w:rsidDel="00000000" w:rsidR="00000000" w:rsidRPr="00000000">
        <w:rPr>
          <w:rtl w:val="0"/>
        </w:rPr>
      </w:r>
    </w:p>
    <w:p w:rsidR="00000000" w:rsidDel="00000000" w:rsidP="00000000" w:rsidRDefault="00000000" w:rsidRPr="00000000" w14:paraId="000000AC">
      <w:pPr>
        <w:keepNext w:val="0"/>
        <w:spacing w:after="200" w:line="360" w:lineRule="auto"/>
        <w:jc w:val="both"/>
        <w:rPr/>
      </w:pPr>
      <w:r w:rsidDel="00000000" w:rsidR="00000000" w:rsidRPr="00000000">
        <w:rPr>
          <w:rFonts w:ascii="Arial" w:cs="Arial" w:eastAsia="Arial" w:hAnsi="Arial"/>
          <w:b w:val="0"/>
          <w:bCs w:val="0"/>
          <w:i w:val="0"/>
          <w:iCs w:val="0"/>
          <w:sz w:val="24"/>
          <w:szCs w:val="24"/>
          <w:rtl w:val="0"/>
        </w:rPr>
        <w:t xml:space="preserve">Together, these recommendations form a cohesive human capital architecture that aligns individual purpose with organisational strategy, turning HUM's people challenges into a competitive advantage. Investing in people as deliberately as in technology will enable Helios Urban Mobility not only to survive its growth pains but to emerge as a model for the future of work in the smart-city era.</w:t>
      </w:r>
      <w:r w:rsidDel="00000000" w:rsidR="00000000" w:rsidRPr="00000000">
        <w:rPr>
          <w:rtl w:val="0"/>
        </w:rPr>
      </w:r>
    </w:p>
    <w:p w:rsidR="00000000" w:rsidDel="00000000" w:rsidP="00000000" w:rsidRDefault="00000000" w:rsidRPr="00000000" w14:paraId="000000AD">
      <w:pPr>
        <w:rPr/>
      </w:pPr>
      <w:r w:rsidDel="00000000" w:rsidR="00000000" w:rsidRPr="00000000">
        <w:br w:type="page"/>
      </w:r>
      <w:r w:rsidDel="00000000" w:rsidR="00000000" w:rsidRPr="00000000">
        <w:rPr>
          <w:rtl w:val="0"/>
        </w:rPr>
      </w:r>
    </w:p>
    <w:p w:rsidR="00000000" w:rsidDel="00000000" w:rsidP="00000000" w:rsidRDefault="00000000" w:rsidRPr="00000000" w14:paraId="000000AE">
      <w:pPr>
        <w:pStyle w:val="Heading1"/>
        <w:spacing w:after="200" w:before="300" w:lineRule="auto"/>
        <w:rPr/>
      </w:pPr>
      <w:r w:rsidDel="00000000" w:rsidR="00000000" w:rsidRPr="00000000">
        <w:rPr>
          <w:rFonts w:ascii="Arial" w:cs="Arial" w:eastAsia="Arial" w:hAnsi="Arial"/>
          <w:b w:val="1"/>
          <w:bCs w:val="1"/>
          <w:sz w:val="30"/>
          <w:szCs w:val="30"/>
          <w:rtl w:val="0"/>
        </w:rPr>
        <w:t xml:space="preserve">References</w:t>
      </w:r>
      <w:r w:rsidDel="00000000" w:rsidR="00000000" w:rsidRPr="00000000">
        <w:rPr>
          <w:rtl w:val="0"/>
        </w:rPr>
      </w:r>
    </w:p>
    <w:p w:rsidR="00000000" w:rsidDel="00000000" w:rsidP="00000000" w:rsidRDefault="00000000" w:rsidRPr="00000000" w14:paraId="000000AF">
      <w:pPr>
        <w:spacing w:after="160" w:line="360" w:lineRule="auto"/>
        <w:ind w:left="720" w:hanging="720"/>
        <w:jc w:val="both"/>
        <w:rPr/>
      </w:pPr>
      <w:r w:rsidDel="00000000" w:rsidR="00000000" w:rsidRPr="00000000">
        <w:rPr>
          <w:rFonts w:ascii="Arial" w:cs="Arial" w:eastAsia="Arial" w:hAnsi="Arial"/>
          <w:sz w:val="24"/>
          <w:szCs w:val="24"/>
          <w:rtl w:val="0"/>
        </w:rPr>
        <w:t xml:space="preserve">Hackman, J.R. and Oldham, G.R. (1976) 'Motivation through the design of work: Test of a theory', Organizational Behavior and Human Performance, 16(2), pp. 250–279.</w:t>
      </w:r>
      <w:r w:rsidDel="00000000" w:rsidR="00000000" w:rsidRPr="00000000">
        <w:rPr>
          <w:rtl w:val="0"/>
        </w:rPr>
      </w:r>
    </w:p>
    <w:p w:rsidR="00000000" w:rsidDel="00000000" w:rsidP="00000000" w:rsidRDefault="00000000" w:rsidRPr="00000000" w14:paraId="000000B0">
      <w:pPr>
        <w:spacing w:after="160" w:line="360" w:lineRule="auto"/>
        <w:ind w:left="720" w:hanging="720"/>
        <w:jc w:val="both"/>
        <w:rPr/>
      </w:pPr>
      <w:r w:rsidDel="00000000" w:rsidR="00000000" w:rsidRPr="00000000">
        <w:rPr>
          <w:rFonts w:ascii="Arial" w:cs="Arial" w:eastAsia="Arial" w:hAnsi="Arial"/>
          <w:sz w:val="24"/>
          <w:szCs w:val="24"/>
          <w:rtl w:val="0"/>
        </w:rPr>
        <w:t xml:space="preserve">Korn Ferry Academy (2026) Strategic HR Business Partner Programme. Available at: https://www.kornferryacademy.com/programmes/strategic-hr-business-partner-programme </w:t>
      </w:r>
      <w:r w:rsidDel="00000000" w:rsidR="00000000" w:rsidRPr="00000000">
        <w:rPr>
          <w:rtl w:val="0"/>
        </w:rPr>
      </w:r>
    </w:p>
    <w:p w:rsidR="00000000" w:rsidDel="00000000" w:rsidP="00000000" w:rsidRDefault="00000000" w:rsidRPr="00000000" w14:paraId="000000B1">
      <w:pPr>
        <w:spacing w:after="160" w:line="360" w:lineRule="auto"/>
        <w:ind w:left="720" w:hanging="720"/>
        <w:jc w:val="both"/>
        <w:rPr/>
      </w:pPr>
      <w:r w:rsidDel="00000000" w:rsidR="00000000" w:rsidRPr="00000000">
        <w:rPr>
          <w:rFonts w:ascii="Arial" w:cs="Arial" w:eastAsia="Arial" w:hAnsi="Arial"/>
          <w:sz w:val="24"/>
          <w:szCs w:val="24"/>
          <w:rtl w:val="0"/>
        </w:rPr>
        <w:t xml:space="preserve">SHRM (2019) HRBP: Becoming a Strategic Influencer. Available at: https://www.shrm.org/content/dam/en/shrm/education/seminars/19semhrbp-outline.pdf </w:t>
      </w:r>
      <w:r w:rsidDel="00000000" w:rsidR="00000000" w:rsidRPr="00000000">
        <w:rPr>
          <w:rtl w:val="0"/>
        </w:rPr>
      </w:r>
    </w:p>
    <w:p w:rsidR="00000000" w:rsidDel="00000000" w:rsidP="00000000" w:rsidRDefault="00000000" w:rsidRPr="00000000" w14:paraId="000000B2">
      <w:pPr>
        <w:spacing w:after="160" w:line="360" w:lineRule="auto"/>
        <w:ind w:left="720" w:hanging="720"/>
        <w:jc w:val="both"/>
        <w:rPr/>
      </w:pPr>
      <w:r w:rsidDel="00000000" w:rsidR="00000000" w:rsidRPr="00000000">
        <w:rPr>
          <w:rFonts w:ascii="Arial" w:cs="Arial" w:eastAsia="Arial" w:hAnsi="Arial"/>
          <w:sz w:val="24"/>
          <w:szCs w:val="24"/>
          <w:rtl w:val="0"/>
        </w:rPr>
        <w:t xml:space="preserve">Van Maanen, J. and Schein, E.H. (1979) 'Toward a theory of organizational socialization', in Staw, B. (ed.) Research in Organizational Behavior, Vol. 1. New York: JAI Press, pp. 209–264.</w:t>
      </w:r>
      <w:r w:rsidDel="00000000" w:rsidR="00000000" w:rsidRPr="00000000">
        <w:rPr>
          <w:rtl w:val="0"/>
        </w:rPr>
      </w:r>
    </w:p>
    <w:p w:rsidR="00000000" w:rsidDel="00000000" w:rsidP="00000000" w:rsidRDefault="00000000" w:rsidRPr="00000000" w14:paraId="000000B3">
      <w:pPr>
        <w:spacing w:after="160" w:line="360" w:lineRule="auto"/>
        <w:ind w:left="720" w:hanging="720"/>
        <w:jc w:val="both"/>
        <w:rPr/>
      </w:pPr>
      <w:r w:rsidDel="00000000" w:rsidR="00000000" w:rsidRPr="00000000">
        <w:rPr>
          <w:rFonts w:ascii="Arial" w:cs="Arial" w:eastAsia="Arial" w:hAnsi="Arial"/>
          <w:sz w:val="24"/>
          <w:szCs w:val="24"/>
          <w:rtl w:val="0"/>
        </w:rPr>
        <w:t xml:space="preserve">Wrzesniewski, A. and Dutton, J.E. (2001) 'Crafting a job: Revisioning employees as active crafters of their work', Academy of Management Review, 26(2), pp. 179–201.</w:t>
      </w:r>
      <w:r w:rsidDel="00000000" w:rsidR="00000000" w:rsidRPr="00000000">
        <w:rPr>
          <w:rtl w:val="0"/>
        </w:rPr>
      </w:r>
    </w:p>
    <w:p w:rsidR="00000000" w:rsidDel="00000000" w:rsidP="00000000" w:rsidRDefault="00000000" w:rsidRPr="00000000" w14:paraId="000000B4">
      <w:pPr>
        <w:spacing w:after="160" w:line="360" w:lineRule="auto"/>
        <w:ind w:left="720" w:hanging="720"/>
        <w:jc w:val="both"/>
        <w:rPr/>
      </w:pPr>
      <w:r w:rsidDel="00000000" w:rsidR="00000000" w:rsidRPr="00000000">
        <w:rPr>
          <w:rFonts w:ascii="Arial" w:cs="Arial" w:eastAsia="Arial" w:hAnsi="Arial"/>
          <w:sz w:val="24"/>
          <w:szCs w:val="24"/>
          <w:rtl w:val="0"/>
        </w:rPr>
        <w:t xml:space="preserve">Wilkens, U. et al. (2025) 'Augmenting diversity in hiring decisions with artificial intelligence', The International Journal of Human Resource Management, 36(8), pp. 1–28.</w:t>
      </w:r>
      <w:r w:rsidDel="00000000" w:rsidR="00000000" w:rsidRPr="00000000">
        <w:rPr>
          <w:rtl w:val="0"/>
        </w:rPr>
      </w:r>
    </w:p>
    <w:p w:rsidR="00000000" w:rsidDel="00000000" w:rsidP="00000000" w:rsidRDefault="00000000" w:rsidRPr="00000000" w14:paraId="000000B5">
      <w:pPr>
        <w:spacing w:after="160" w:line="360" w:lineRule="auto"/>
        <w:ind w:left="720" w:hanging="720"/>
        <w:jc w:val="both"/>
        <w:rPr/>
      </w:pPr>
      <w:r w:rsidDel="00000000" w:rsidR="00000000" w:rsidRPr="00000000">
        <w:rPr>
          <w:rFonts w:ascii="Arial" w:cs="Arial" w:eastAsia="Arial" w:hAnsi="Arial"/>
          <w:sz w:val="24"/>
          <w:szCs w:val="24"/>
          <w:rtl w:val="0"/>
        </w:rPr>
        <w:t xml:space="preserve">Gartner (2026) Unlocking AI Value in HR and the Enterprise. Available at: https://www.gartner.com/en/articles/ai-in-hr .</w:t>
      </w:r>
      <w:r w:rsidDel="00000000" w:rsidR="00000000" w:rsidRPr="00000000">
        <w:rPr>
          <w:rtl w:val="0"/>
        </w:rPr>
      </w:r>
    </w:p>
    <w:sectPr>
      <w:footerReference r:id="rId10" w:type="default"/>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Arial Unicode M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7">
    <w:pPr>
      <w:jc w:val="center"/>
      <w:rPr/>
    </w:pPr>
    <w:r w:rsidDel="00000000" w:rsidR="00000000" w:rsidRPr="00000000">
      <w:rPr>
        <w:rFonts w:ascii="Arial" w:cs="Arial" w:eastAsia="Arial" w:hAnsi="Arial"/>
        <w:sz w:val="22"/>
        <w:szCs w:val="22"/>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8">
    <w:pPr>
      <w:jc w:val="center"/>
      <w:rPr/>
    </w:pPr>
    <w:r w:rsidDel="00000000" w:rsidR="00000000" w:rsidRPr="00000000">
      <w:rPr>
        <w:rFonts w:ascii="Arial" w:cs="Arial" w:eastAsia="Arial" w:hAnsi="Arial"/>
        <w:sz w:val="22"/>
        <w:szCs w:val="22"/>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abstractNum w:abstractNumId="2">
    <w:lvl w:ilvl="0">
      <w:start w:val="1"/>
      <w:numFmt w:val="bullet"/>
      <w:lvlText w:val="•"/>
      <w:lvlJc w:val="left"/>
      <w:pPr>
        <w:ind w:left="288" w:hanging="288"/>
      </w:pPr>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4"/>
      <w:szCs w:val="24"/>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4"/>
      <w:szCs w:val="24"/>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2.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zEZtF605RsGkjDSmhLn1YbnuXQ==">CgMxLjAaHQoBMBIYChYIB0ISEhBBcmlhbCBVbmljb2RlIE1TGiQKATESHwodCAdCGQoFQXJpYWwSEEFyaWFsIFVuaWNvZGUgTVMaJAoBMhIfCh0IB0IZCgVBcmlhbBIQQXJpYWwgVW5pY29kZSBNUzgAciExa2h5Uk01elMwZlBEbkg2cWxPMzdGWHdRalpSdnFYMTk=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