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D4AEAA" w14:textId="38D7ADA9" w:rsidR="009F64C5" w:rsidRPr="00981996" w:rsidRDefault="009F64C5" w:rsidP="00981996">
      <w:pPr>
        <w:spacing w:after="158" w:line="360" w:lineRule="auto"/>
        <w:ind w:left="49"/>
        <w:jc w:val="center"/>
        <w:rPr>
          <w:rFonts w:cs="Arial"/>
        </w:rPr>
      </w:pPr>
    </w:p>
    <w:p w14:paraId="6D3D663A" w14:textId="452DF11B" w:rsidR="009F64C5" w:rsidRPr="00981996" w:rsidRDefault="009F64C5" w:rsidP="00981996">
      <w:pPr>
        <w:spacing w:line="360" w:lineRule="auto"/>
        <w:ind w:left="49"/>
        <w:jc w:val="center"/>
        <w:rPr>
          <w:rFonts w:cs="Arial"/>
        </w:rPr>
      </w:pPr>
    </w:p>
    <w:p w14:paraId="6787C14B" w14:textId="3861E234" w:rsidR="009F64C5" w:rsidRPr="00981996" w:rsidRDefault="009F64C5" w:rsidP="00981996">
      <w:pPr>
        <w:spacing w:after="158" w:line="360" w:lineRule="auto"/>
        <w:ind w:left="49"/>
        <w:jc w:val="center"/>
        <w:rPr>
          <w:rFonts w:cs="Arial"/>
        </w:rPr>
      </w:pPr>
      <w:r w:rsidRPr="00981996">
        <w:rPr>
          <w:rFonts w:cs="Arial"/>
          <w:noProof/>
          <w:lang w:val="en-IN" w:eastAsia="en-IN"/>
        </w:rPr>
        <w:drawing>
          <wp:inline distT="0" distB="0" distL="0" distR="0" wp14:anchorId="0851FAE4" wp14:editId="00AFC6E2">
            <wp:extent cx="1980000" cy="824400"/>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0000" cy="824400"/>
                    </a:xfrm>
                    <a:prstGeom prst="rect">
                      <a:avLst/>
                    </a:prstGeom>
                    <a:noFill/>
                  </pic:spPr>
                </pic:pic>
              </a:graphicData>
            </a:graphic>
          </wp:inline>
        </w:drawing>
      </w:r>
    </w:p>
    <w:p w14:paraId="5E0F4EC2" w14:textId="1E2FBEE2" w:rsidR="009F64C5" w:rsidRPr="00981996" w:rsidRDefault="009F64C5" w:rsidP="00981996">
      <w:pPr>
        <w:spacing w:line="360" w:lineRule="auto"/>
        <w:ind w:left="49"/>
        <w:jc w:val="center"/>
        <w:rPr>
          <w:rFonts w:cs="Arial"/>
          <w:sz w:val="32"/>
          <w:szCs w:val="32"/>
        </w:rPr>
      </w:pPr>
    </w:p>
    <w:p w14:paraId="0C4D53A1" w14:textId="28BA9D59" w:rsidR="009F64C5" w:rsidRPr="00981996" w:rsidRDefault="009F64C5" w:rsidP="00981996">
      <w:pPr>
        <w:spacing w:after="287" w:line="360" w:lineRule="auto"/>
        <w:ind w:left="49"/>
        <w:jc w:val="center"/>
        <w:rPr>
          <w:rFonts w:cs="Arial"/>
          <w:sz w:val="32"/>
          <w:szCs w:val="32"/>
        </w:rPr>
      </w:pPr>
    </w:p>
    <w:p w14:paraId="196BF838" w14:textId="3B232352" w:rsidR="009F64C5" w:rsidRPr="00981996" w:rsidRDefault="00204042" w:rsidP="00981996">
      <w:pPr>
        <w:pStyle w:val="NoSpacing"/>
        <w:rPr>
          <w:rFonts w:ascii="Arial" w:hAnsi="Arial" w:cs="Arial"/>
          <w:sz w:val="32"/>
          <w:szCs w:val="32"/>
        </w:rPr>
      </w:pPr>
      <w:r w:rsidRPr="00981996">
        <w:rPr>
          <w:rFonts w:ascii="Arial" w:hAnsi="Arial" w:cs="Arial"/>
          <w:sz w:val="32"/>
          <w:szCs w:val="32"/>
        </w:rPr>
        <w:t>An evaluation of the effectiveness of harm reduction techniques in mitigating drug-related health risks among young adults (18 -30 years) in urban India</w:t>
      </w:r>
    </w:p>
    <w:p w14:paraId="5E1E2E05" w14:textId="0E8761F1" w:rsidR="009F64C5" w:rsidRPr="00981996" w:rsidRDefault="009F64C5" w:rsidP="00981996">
      <w:pPr>
        <w:spacing w:after="42" w:line="360" w:lineRule="auto"/>
        <w:ind w:left="89"/>
        <w:jc w:val="center"/>
        <w:rPr>
          <w:rFonts w:cs="Arial"/>
        </w:rPr>
      </w:pPr>
    </w:p>
    <w:p w14:paraId="42A5F397" w14:textId="77777777" w:rsidR="00D9044F" w:rsidRDefault="00D9044F" w:rsidP="00D9044F">
      <w:pPr>
        <w:spacing w:after="157" w:line="360" w:lineRule="auto"/>
        <w:ind w:left="2367" w:right="2358"/>
        <w:jc w:val="center"/>
        <w:rPr>
          <w:rFonts w:cs="Arial"/>
        </w:rPr>
      </w:pPr>
      <w:r w:rsidRPr="00981996">
        <w:rPr>
          <w:rFonts w:cs="Arial"/>
        </w:rPr>
        <w:t>By</w:t>
      </w:r>
    </w:p>
    <w:p w14:paraId="737ED001" w14:textId="0DB3629D" w:rsidR="00D9044F" w:rsidRDefault="00D9044F" w:rsidP="00D9044F">
      <w:pPr>
        <w:spacing w:after="157" w:line="360" w:lineRule="auto"/>
        <w:ind w:left="2367" w:right="2358"/>
        <w:jc w:val="center"/>
        <w:rPr>
          <w:rFonts w:cs="Arial"/>
          <w:sz w:val="28"/>
          <w:szCs w:val="28"/>
        </w:rPr>
      </w:pPr>
      <w:r w:rsidRPr="00575B89">
        <w:rPr>
          <w:rFonts w:cs="Arial"/>
          <w:sz w:val="28"/>
          <w:szCs w:val="28"/>
        </w:rPr>
        <w:t xml:space="preserve">Aarsha </w:t>
      </w:r>
      <w:r w:rsidR="00C732F4">
        <w:rPr>
          <w:rFonts w:cs="Arial"/>
          <w:sz w:val="28"/>
          <w:szCs w:val="28"/>
        </w:rPr>
        <w:t>Sidharthan</w:t>
      </w:r>
    </w:p>
    <w:p w14:paraId="4F65307F" w14:textId="5D418FFE" w:rsidR="00C732F4" w:rsidRPr="00575B89" w:rsidRDefault="00C732F4" w:rsidP="00D9044F">
      <w:pPr>
        <w:spacing w:after="157" w:line="360" w:lineRule="auto"/>
        <w:ind w:left="2367" w:right="2358"/>
        <w:jc w:val="center"/>
        <w:rPr>
          <w:rFonts w:cs="Arial"/>
          <w:sz w:val="28"/>
          <w:szCs w:val="28"/>
        </w:rPr>
      </w:pPr>
      <w:r>
        <w:rPr>
          <w:rFonts w:cs="Arial"/>
          <w:sz w:val="28"/>
          <w:szCs w:val="28"/>
        </w:rPr>
        <w:t>Student ID:2411731</w:t>
      </w:r>
    </w:p>
    <w:p w14:paraId="3BB85601" w14:textId="77777777" w:rsidR="0049043A" w:rsidRDefault="0049043A" w:rsidP="00981996">
      <w:pPr>
        <w:spacing w:after="157" w:line="360" w:lineRule="auto"/>
        <w:ind w:left="2367" w:right="2359"/>
        <w:jc w:val="center"/>
        <w:rPr>
          <w:rFonts w:cs="Arial"/>
        </w:rPr>
      </w:pPr>
    </w:p>
    <w:p w14:paraId="43330276" w14:textId="77777777" w:rsidR="00102532" w:rsidRDefault="00102532" w:rsidP="00981996">
      <w:pPr>
        <w:spacing w:after="157" w:line="360" w:lineRule="auto"/>
        <w:ind w:left="2367" w:right="2359"/>
        <w:jc w:val="center"/>
        <w:rPr>
          <w:rFonts w:cs="Arial"/>
        </w:rPr>
      </w:pPr>
    </w:p>
    <w:p w14:paraId="5CAC7C58" w14:textId="6E59EBDA" w:rsidR="009F64C5" w:rsidRPr="00981996" w:rsidRDefault="009F64C5" w:rsidP="0049043A">
      <w:pPr>
        <w:spacing w:after="158" w:line="360" w:lineRule="auto"/>
        <w:rPr>
          <w:rFonts w:cs="Arial"/>
        </w:rPr>
      </w:pPr>
    </w:p>
    <w:p w14:paraId="48468714" w14:textId="5121932C" w:rsidR="009F64C5" w:rsidRPr="0049043A" w:rsidRDefault="009F64C5" w:rsidP="0049043A">
      <w:pPr>
        <w:spacing w:after="156" w:line="360" w:lineRule="auto"/>
        <w:ind w:left="59"/>
        <w:jc w:val="center"/>
        <w:rPr>
          <w:rFonts w:cs="Arial"/>
          <w:sz w:val="24"/>
          <w:szCs w:val="24"/>
        </w:rPr>
      </w:pPr>
      <w:r w:rsidRPr="00981996">
        <w:rPr>
          <w:rFonts w:cs="Arial"/>
          <w:sz w:val="24"/>
          <w:szCs w:val="24"/>
        </w:rPr>
        <w:t xml:space="preserve">A Dissertation submitted in partial </w:t>
      </w:r>
      <w:proofErr w:type="spellStart"/>
      <w:r w:rsidR="00895BE5" w:rsidRPr="00981996">
        <w:rPr>
          <w:rFonts w:cs="Arial"/>
          <w:sz w:val="24"/>
          <w:szCs w:val="24"/>
        </w:rPr>
        <w:t>fulfillment</w:t>
      </w:r>
      <w:proofErr w:type="spellEnd"/>
      <w:r w:rsidRPr="00981996">
        <w:rPr>
          <w:rFonts w:cs="Arial"/>
          <w:sz w:val="24"/>
          <w:szCs w:val="24"/>
        </w:rPr>
        <w:t xml:space="preserve"> of the requirements for the degree of </w:t>
      </w:r>
      <w:r w:rsidR="006266CF" w:rsidRPr="00981996">
        <w:rPr>
          <w:rFonts w:cs="Arial"/>
          <w:sz w:val="24"/>
          <w:szCs w:val="24"/>
        </w:rPr>
        <w:t>Master</w:t>
      </w:r>
      <w:r w:rsidRPr="00981996">
        <w:rPr>
          <w:rFonts w:cs="Arial"/>
          <w:sz w:val="24"/>
          <w:szCs w:val="24"/>
        </w:rPr>
        <w:t xml:space="preserve"> of Science in Public Health and Social Care in Practice</w:t>
      </w:r>
    </w:p>
    <w:p w14:paraId="7C5AA9DE" w14:textId="3566044E" w:rsidR="009F64C5" w:rsidRPr="00981996" w:rsidRDefault="34630932" w:rsidP="00981996">
      <w:pPr>
        <w:spacing w:after="169" w:line="360" w:lineRule="auto"/>
        <w:jc w:val="center"/>
        <w:rPr>
          <w:rFonts w:cs="Arial"/>
          <w:b/>
          <w:bCs/>
          <w:sz w:val="24"/>
          <w:szCs w:val="24"/>
        </w:rPr>
      </w:pPr>
      <w:r w:rsidRPr="00981996">
        <w:rPr>
          <w:rFonts w:cs="Arial"/>
          <w:b/>
          <w:bCs/>
          <w:sz w:val="24"/>
          <w:szCs w:val="24"/>
        </w:rPr>
        <w:t>T</w:t>
      </w:r>
      <w:r w:rsidR="009F64C5" w:rsidRPr="00981996">
        <w:rPr>
          <w:rFonts w:cs="Arial"/>
          <w:b/>
          <w:bCs/>
          <w:sz w:val="24"/>
          <w:szCs w:val="24"/>
        </w:rPr>
        <w:t>he Institute of Inner</w:t>
      </w:r>
      <w:r w:rsidR="4EFAA9D8" w:rsidRPr="00981996">
        <w:rPr>
          <w:rFonts w:cs="Arial"/>
          <w:b/>
          <w:bCs/>
          <w:sz w:val="24"/>
          <w:szCs w:val="24"/>
        </w:rPr>
        <w:t>-</w:t>
      </w:r>
      <w:r w:rsidR="009F64C5" w:rsidRPr="00981996">
        <w:rPr>
          <w:rFonts w:cs="Arial"/>
          <w:b/>
          <w:bCs/>
          <w:sz w:val="24"/>
          <w:szCs w:val="24"/>
        </w:rPr>
        <w:t>City Learning</w:t>
      </w:r>
    </w:p>
    <w:p w14:paraId="0A089F1E" w14:textId="7EF44560" w:rsidR="009F64C5" w:rsidRPr="00981996" w:rsidRDefault="009F64C5" w:rsidP="00981996">
      <w:pPr>
        <w:spacing w:after="169" w:line="360" w:lineRule="auto"/>
        <w:jc w:val="center"/>
        <w:rPr>
          <w:rFonts w:cs="Arial"/>
          <w:b/>
          <w:bCs/>
          <w:sz w:val="24"/>
          <w:szCs w:val="24"/>
        </w:rPr>
      </w:pPr>
      <w:r w:rsidRPr="00981996">
        <w:rPr>
          <w:rFonts w:cs="Arial"/>
          <w:b/>
          <w:bCs/>
          <w:sz w:val="24"/>
          <w:szCs w:val="24"/>
        </w:rPr>
        <w:t>University of Wales Trinity Saint David – London Campus</w:t>
      </w:r>
    </w:p>
    <w:p w14:paraId="52A3D603" w14:textId="77777777" w:rsidR="009F64C5" w:rsidRPr="00981996" w:rsidRDefault="009F64C5" w:rsidP="00981996">
      <w:pPr>
        <w:spacing w:after="157" w:line="360" w:lineRule="auto"/>
        <w:ind w:right="2357"/>
        <w:jc w:val="center"/>
        <w:rPr>
          <w:rFonts w:cs="Arial"/>
          <w:b/>
          <w:bCs/>
          <w:sz w:val="24"/>
          <w:szCs w:val="24"/>
        </w:rPr>
      </w:pPr>
    </w:p>
    <w:p w14:paraId="46C7FCCD" w14:textId="3B13D6AA" w:rsidR="00113366" w:rsidRPr="00981996" w:rsidRDefault="004C2648" w:rsidP="00981996">
      <w:pPr>
        <w:spacing w:after="157" w:line="360" w:lineRule="auto"/>
        <w:ind w:left="2367" w:right="2357"/>
        <w:jc w:val="center"/>
        <w:rPr>
          <w:rFonts w:cs="Arial"/>
          <w:b/>
          <w:bCs/>
          <w:sz w:val="24"/>
          <w:szCs w:val="24"/>
        </w:rPr>
      </w:pPr>
      <w:r>
        <w:rPr>
          <w:rFonts w:cs="Arial"/>
          <w:b/>
          <w:bCs/>
          <w:sz w:val="24"/>
          <w:szCs w:val="24"/>
        </w:rPr>
        <w:t>February 2026</w:t>
      </w:r>
      <w:r w:rsidR="00113366" w:rsidRPr="00981996">
        <w:rPr>
          <w:rFonts w:cs="Arial"/>
          <w:b/>
          <w:bCs/>
        </w:rPr>
        <w:br w:type="page"/>
      </w:r>
    </w:p>
    <w:p w14:paraId="2E9B29DF" w14:textId="5E3186BB" w:rsidR="00113366" w:rsidRPr="00996880" w:rsidRDefault="00113366" w:rsidP="00981996">
      <w:pPr>
        <w:spacing w:after="200" w:line="360" w:lineRule="auto"/>
        <w:jc w:val="both"/>
        <w:rPr>
          <w:rFonts w:eastAsia="Times New Roman" w:cs="Arial"/>
          <w:b/>
          <w:bCs/>
          <w:color w:val="000000" w:themeColor="text1"/>
          <w:sz w:val="24"/>
          <w:szCs w:val="24"/>
          <w:lang w:val="hr-HR"/>
        </w:rPr>
      </w:pPr>
      <w:r w:rsidRPr="00981996">
        <w:rPr>
          <w:rFonts w:eastAsia="Times New Roman" w:cs="Arial"/>
          <w:b/>
          <w:bCs/>
          <w:color w:val="000000" w:themeColor="text1"/>
          <w:sz w:val="24"/>
          <w:szCs w:val="24"/>
          <w:lang w:val="hr-HR"/>
        </w:rPr>
        <w:lastRenderedPageBreak/>
        <w:t>DECLARATION</w:t>
      </w:r>
    </w:p>
    <w:p w14:paraId="46A549CB" w14:textId="5716A6D1" w:rsidR="00113366" w:rsidRPr="001E3306" w:rsidRDefault="00113366" w:rsidP="00981996">
      <w:pPr>
        <w:spacing w:after="200" w:line="360" w:lineRule="auto"/>
        <w:jc w:val="both"/>
        <w:rPr>
          <w:rFonts w:eastAsia="Times New Roman" w:cs="Arial"/>
          <w:color w:val="000000" w:themeColor="text1"/>
          <w:lang w:val="hr-HR"/>
        </w:rPr>
      </w:pPr>
      <w:r w:rsidRPr="001E3306">
        <w:rPr>
          <w:rFonts w:cs="Arial"/>
          <w:noProof/>
          <w:lang w:val="en-IN" w:eastAsia="en-IN"/>
        </w:rPr>
        <mc:AlternateContent>
          <mc:Choice Requires="wpi">
            <w:drawing>
              <wp:anchor distT="0" distB="0" distL="114300" distR="114300" simplePos="0" relativeHeight="251658240" behindDoc="0" locked="0" layoutInCell="1" allowOverlap="1" wp14:anchorId="516997D9" wp14:editId="5AF351F2">
                <wp:simplePos x="0" y="0"/>
                <wp:positionH relativeFrom="column">
                  <wp:posOffset>-1623695</wp:posOffset>
                </wp:positionH>
                <wp:positionV relativeFrom="paragraph">
                  <wp:posOffset>235585</wp:posOffset>
                </wp:positionV>
                <wp:extent cx="18415" cy="18415"/>
                <wp:effectExtent l="62230" t="65405" r="52705" b="59055"/>
                <wp:wrapNone/>
                <wp:docPr id="1585084435" name="Ink 16"/>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9">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type w14:anchorId="7F8E9CF3"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6" o:spid="_x0000_s1026" type="#_x0000_t75" style="position:absolute;margin-left:-164.1pt;margin-top:-17.7pt;width:72.5pt;height:7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">
                <v:imagedata r:id="rId10" o:title=""/>
                <o:lock v:ext="edit" rotation="t" verticies="t" shapetype="t"/>
              </v:shape>
            </w:pict>
          </mc:Fallback>
        </mc:AlternateContent>
      </w:r>
      <w:r w:rsidRPr="001E3306">
        <w:rPr>
          <w:rFonts w:cs="Arial"/>
          <w:noProof/>
          <w:lang w:val="en-IN" w:eastAsia="en-IN"/>
        </w:rPr>
        <mc:AlternateContent>
          <mc:Choice Requires="wpi">
            <w:drawing>
              <wp:anchor distT="0" distB="0" distL="114300" distR="114300" simplePos="0" relativeHeight="251658241" behindDoc="0" locked="0" layoutInCell="1" allowOverlap="1" wp14:anchorId="439BA341" wp14:editId="44D2D57F">
                <wp:simplePos x="0" y="0"/>
                <wp:positionH relativeFrom="column">
                  <wp:posOffset>-1623695</wp:posOffset>
                </wp:positionH>
                <wp:positionV relativeFrom="paragraph">
                  <wp:posOffset>241935</wp:posOffset>
                </wp:positionV>
                <wp:extent cx="18415" cy="23495"/>
                <wp:effectExtent l="62230" t="62230" r="52705" b="47625"/>
                <wp:wrapNone/>
                <wp:docPr id="1665893575" name="Ink 15"/>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1">
                      <w14:nvContentPartPr>
                        <w14:cNvContentPartPr>
                          <a14:cpLocks xmlns:a14="http://schemas.microsoft.com/office/drawing/2010/main" noRot="1" noChangeAspect="1" noEditPoints="1" noChangeArrowheads="1" noChangeShapeType="1"/>
                        </w14:cNvContentPartPr>
                      </w14:nvContentPartPr>
                      <w14:xfrm>
                        <a:off x="0" y="0"/>
                        <a:ext cx="18415" cy="23495"/>
                      </w14:xfrm>
                    </w14:contentPart>
                  </a:graphicData>
                </a:graphic>
                <wp14:sizeRelH relativeFrom="page">
                  <wp14:pctWidth>0</wp14:pctWidth>
                </wp14:sizeRelH>
                <wp14:sizeRelV relativeFrom="page">
                  <wp14:pctHeight>0</wp14:pctHeight>
                </wp14:sizeRelV>
              </wp:anchor>
            </w:drawing>
          </mc:Choice>
          <mc:Fallback>
            <w:pict>
              <v:shape w14:anchorId="3FEA68E4" id="Ink 15" o:spid="_x0000_s1026" type="#_x0000_t75" style="position:absolute;margin-left:-164.1pt;margin-top:18.35pt;width:72.5pt;height:3.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">
                <v:imagedata r:id="rId12" o:title=""/>
                <o:lock v:ext="edit" rotation="t" verticies="t" shapetype="t"/>
              </v:shape>
            </w:pict>
          </mc:Fallback>
        </mc:AlternateContent>
      </w:r>
      <w:r w:rsidRPr="001E3306">
        <w:rPr>
          <w:rFonts w:cs="Arial"/>
          <w:noProof/>
          <w:lang w:val="en-IN" w:eastAsia="en-IN"/>
        </w:rPr>
        <mc:AlternateContent>
          <mc:Choice Requires="wpi">
            <w:drawing>
              <wp:anchor distT="0" distB="0" distL="114300" distR="114300" simplePos="0" relativeHeight="251658242" behindDoc="0" locked="0" layoutInCell="1" allowOverlap="1" wp14:anchorId="67553DA7" wp14:editId="4C2B2BAD">
                <wp:simplePos x="0" y="0"/>
                <wp:positionH relativeFrom="column">
                  <wp:posOffset>-1623695</wp:posOffset>
                </wp:positionH>
                <wp:positionV relativeFrom="paragraph">
                  <wp:posOffset>245745</wp:posOffset>
                </wp:positionV>
                <wp:extent cx="18415" cy="18415"/>
                <wp:effectExtent l="62230" t="66040" r="52705" b="58420"/>
                <wp:wrapNone/>
                <wp:docPr id="292278982" name="Ink 14"/>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3">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072A1BB2" id="Ink 14" o:spid="_x0000_s1026" type="#_x0000_t75" style="position:absolute;margin-left:-164.1pt;margin-top:-16.9pt;width:72.5pt;height:7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">
                <v:imagedata r:id="rId10" o:title=""/>
                <o:lock v:ext="edit" rotation="t" verticies="t" shapetype="t"/>
              </v:shape>
            </w:pict>
          </mc:Fallback>
        </mc:AlternateContent>
      </w:r>
      <w:r w:rsidRPr="001E3306">
        <w:rPr>
          <w:rFonts w:cs="Arial"/>
          <w:noProof/>
          <w:lang w:val="en-IN" w:eastAsia="en-IN"/>
        </w:rPr>
        <mc:AlternateContent>
          <mc:Choice Requires="wpi">
            <w:drawing>
              <wp:anchor distT="0" distB="0" distL="114300" distR="114300" simplePos="0" relativeHeight="251658243" behindDoc="0" locked="0" layoutInCell="1" allowOverlap="1" wp14:anchorId="2F3756ED" wp14:editId="790E9C15">
                <wp:simplePos x="0" y="0"/>
                <wp:positionH relativeFrom="column">
                  <wp:posOffset>-1935480</wp:posOffset>
                </wp:positionH>
                <wp:positionV relativeFrom="paragraph">
                  <wp:posOffset>243840</wp:posOffset>
                </wp:positionV>
                <wp:extent cx="18415" cy="18415"/>
                <wp:effectExtent l="64770" t="63500" r="50165" b="51435"/>
                <wp:wrapNone/>
                <wp:docPr id="968857555" name="Ink 11"/>
                <wp:cNvGraphicFramePr>
                  <a:graphicFrameLocks xmlns:a="http://schemas.openxmlformats.org/drawingml/2006/main" noChangeAspect="1"/>
                </wp:cNvGraphicFramePr>
                <a:graphic xmlns:a="http://schemas.openxmlformats.org/drawingml/2006/main">
                  <a:graphicData uri="http://schemas.microsoft.com/office/word/2010/wordprocessingInk">
                    <w14:contentPart bwMode="auto" r:id="rId14">
                      <w14:nvContentPartPr>
                        <w14:cNvContentPartPr>
                          <a14:cpLocks xmlns:a14="http://schemas.microsoft.com/office/drawing/2010/main" noRot="1" noChangeAspect="1" noEditPoints="1" noChangeArrowheads="1" noChangeShapeType="1"/>
                        </w14:cNvContentPartPr>
                      </w14:nvContentPartPr>
                      <w14:xfrm>
                        <a:off x="0" y="0"/>
                        <a:ext cx="18415" cy="18415"/>
                      </w14:xfrm>
                    </w14:contentPart>
                  </a:graphicData>
                </a:graphic>
                <wp14:sizeRelH relativeFrom="page">
                  <wp14:pctWidth>0</wp14:pctWidth>
                </wp14:sizeRelH>
                <wp14:sizeRelV relativeFrom="page">
                  <wp14:pctHeight>0</wp14:pctHeight>
                </wp14:sizeRelV>
              </wp:anchor>
            </w:drawing>
          </mc:Choice>
          <mc:Fallback>
            <w:pict>
              <v:shape w14:anchorId="0D2D0936" id="Ink 11" o:spid="_x0000_s1026" type="#_x0000_t75" style="position:absolute;margin-left:-188.65pt;margin-top:-17.05pt;width:72.5pt;height:7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">
                <v:imagedata r:id="rId10" o:title=""/>
                <o:lock v:ext="edit" rotation="t" verticies="t" shapetype="t"/>
              </v:shape>
            </w:pict>
          </mc:Fallback>
        </mc:AlternateContent>
      </w:r>
      <w:r w:rsidR="008A73BC" w:rsidRPr="001E3306">
        <w:rPr>
          <w:rFonts w:eastAsia="Times New Roman" w:cs="Arial"/>
          <w:color w:val="000000" w:themeColor="text1"/>
          <w:lang w:val="hr-HR"/>
        </w:rPr>
        <w:t xml:space="preserve">I, </w:t>
      </w:r>
      <w:r w:rsidR="00130A91">
        <w:rPr>
          <w:rFonts w:eastAsia="Times New Roman" w:cs="Arial"/>
          <w:color w:val="000000" w:themeColor="text1"/>
          <w:lang w:val="hr-HR"/>
        </w:rPr>
        <w:t xml:space="preserve">Aarsha Sidharthan, </w:t>
      </w:r>
      <w:r w:rsidR="008A73BC" w:rsidRPr="001E3306">
        <w:rPr>
          <w:rFonts w:eastAsia="Times New Roman" w:cs="Arial"/>
          <w:color w:val="000000" w:themeColor="text1"/>
          <w:lang w:val="hr-HR"/>
        </w:rPr>
        <w:t>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1E3306">
        <w:rPr>
          <w:rFonts w:eastAsia="Times New Roman" w:cs="Arial"/>
          <w:color w:val="000000" w:themeColor="text1"/>
          <w:lang w:val="hr-HR"/>
        </w:rPr>
        <w:t>.</w:t>
      </w:r>
    </w:p>
    <w:p w14:paraId="5E2BD27D" w14:textId="77777777" w:rsidR="00113366" w:rsidRPr="00981996" w:rsidRDefault="00113366" w:rsidP="00981996">
      <w:pPr>
        <w:spacing w:after="200" w:line="360" w:lineRule="auto"/>
        <w:jc w:val="both"/>
        <w:rPr>
          <w:rFonts w:eastAsia="Times New Roman" w:cs="Arial"/>
          <w:color w:val="000000" w:themeColor="text1"/>
          <w:sz w:val="24"/>
          <w:szCs w:val="24"/>
          <w:lang w:val="hr-HR"/>
        </w:rPr>
      </w:pPr>
    </w:p>
    <w:p w14:paraId="1E1F6BED" w14:textId="2495C620" w:rsidR="00113366" w:rsidRPr="00981996" w:rsidRDefault="00113366" w:rsidP="00981996">
      <w:pPr>
        <w:spacing w:after="200" w:line="360" w:lineRule="auto"/>
        <w:jc w:val="both"/>
        <w:rPr>
          <w:rFonts w:eastAsia="Times New Roman" w:cs="Arial"/>
          <w:color w:val="000000" w:themeColor="text1"/>
          <w:sz w:val="24"/>
          <w:szCs w:val="24"/>
          <w:lang w:val="hr-HR"/>
        </w:rPr>
      </w:pPr>
      <w:r w:rsidRPr="00981996">
        <w:rPr>
          <w:rFonts w:eastAsia="Times New Roman" w:cs="Arial"/>
          <w:color w:val="000000" w:themeColor="text1"/>
          <w:sz w:val="24"/>
          <w:szCs w:val="24"/>
          <w:lang w:val="hr-HR"/>
        </w:rPr>
        <w:t>Signed</w:t>
      </w:r>
      <w:r w:rsidR="008A73BC" w:rsidRPr="00981996">
        <w:rPr>
          <w:rFonts w:eastAsia="Times New Roman" w:cs="Arial"/>
          <w:color w:val="000000" w:themeColor="text1"/>
          <w:sz w:val="24"/>
          <w:szCs w:val="24"/>
          <w:lang w:val="hr-HR"/>
        </w:rPr>
        <w:t>:</w:t>
      </w:r>
      <w:r w:rsidR="00EB7A90">
        <w:rPr>
          <w:rFonts w:eastAsia="Times New Roman" w:cs="Arial"/>
          <w:color w:val="000000" w:themeColor="text1"/>
          <w:sz w:val="24"/>
          <w:szCs w:val="24"/>
          <w:lang w:val="hr-HR"/>
        </w:rPr>
        <w:t xml:space="preserve"> </w:t>
      </w:r>
      <w:r w:rsidR="00EB7A90">
        <w:rPr>
          <w:rFonts w:eastAsia="Times New Roman" w:cs="Arial"/>
          <w:color w:val="000000" w:themeColor="text1"/>
          <w:lang w:val="hr-HR"/>
        </w:rPr>
        <w:t>Aarsha Sidharthan</w:t>
      </w:r>
    </w:p>
    <w:p w14:paraId="367C1620" w14:textId="4D371AA1" w:rsidR="00113366" w:rsidRPr="00981996" w:rsidRDefault="00113366" w:rsidP="00981996">
      <w:pPr>
        <w:spacing w:after="200" w:line="360" w:lineRule="auto"/>
        <w:jc w:val="both"/>
        <w:rPr>
          <w:rFonts w:eastAsia="Times New Roman" w:cs="Arial"/>
          <w:color w:val="000000" w:themeColor="text1"/>
          <w:sz w:val="24"/>
          <w:szCs w:val="24"/>
          <w:lang w:val="hr-HR"/>
        </w:rPr>
      </w:pPr>
      <w:r w:rsidRPr="00981996">
        <w:rPr>
          <w:rFonts w:eastAsia="Times New Roman" w:cs="Arial"/>
          <w:color w:val="000000" w:themeColor="text1"/>
          <w:sz w:val="24"/>
          <w:szCs w:val="24"/>
          <w:lang w:val="hr-HR"/>
        </w:rPr>
        <w:t>Date:</w:t>
      </w:r>
      <w:r w:rsidR="008A73BC" w:rsidRPr="00981996">
        <w:rPr>
          <w:rFonts w:eastAsia="Times New Roman" w:cs="Arial"/>
          <w:color w:val="000000" w:themeColor="text1"/>
          <w:sz w:val="24"/>
          <w:szCs w:val="24"/>
          <w:lang w:val="hr-HR"/>
        </w:rPr>
        <w:t>..</w:t>
      </w:r>
      <w:r w:rsidR="00A95A06">
        <w:rPr>
          <w:rFonts w:eastAsia="Times New Roman" w:cs="Arial"/>
          <w:color w:val="000000" w:themeColor="text1"/>
          <w:sz w:val="24"/>
          <w:szCs w:val="24"/>
          <w:lang w:val="hr-HR"/>
        </w:rPr>
        <w:t>2</w:t>
      </w:r>
      <w:r w:rsidR="005C2F5A">
        <w:rPr>
          <w:rFonts w:eastAsia="Times New Roman" w:cs="Arial"/>
          <w:color w:val="000000" w:themeColor="text1"/>
          <w:sz w:val="24"/>
          <w:szCs w:val="24"/>
          <w:lang w:val="hr-HR"/>
        </w:rPr>
        <w:t>nd February 2026</w:t>
      </w:r>
      <w:r w:rsidR="008A73BC" w:rsidRPr="00981996">
        <w:rPr>
          <w:rFonts w:eastAsia="Times New Roman" w:cs="Arial"/>
          <w:color w:val="000000" w:themeColor="text1"/>
          <w:sz w:val="24"/>
          <w:szCs w:val="24"/>
          <w:lang w:val="hr-HR"/>
        </w:rPr>
        <w:t>.………………………………………………</w:t>
      </w:r>
    </w:p>
    <w:p w14:paraId="2C702A82" w14:textId="77777777" w:rsidR="009F64C5" w:rsidRPr="00981996" w:rsidRDefault="009F64C5" w:rsidP="00981996">
      <w:pPr>
        <w:spacing w:after="157" w:line="360" w:lineRule="auto"/>
        <w:ind w:right="2357"/>
        <w:jc w:val="both"/>
        <w:rPr>
          <w:rFonts w:cs="Arial"/>
          <w:b/>
          <w:bCs/>
        </w:rPr>
      </w:pPr>
    </w:p>
    <w:p w14:paraId="6AA9D53C" w14:textId="77777777" w:rsidR="009F64C5" w:rsidRPr="00981996" w:rsidRDefault="009F64C5" w:rsidP="00981996">
      <w:pPr>
        <w:spacing w:after="0" w:line="360" w:lineRule="auto"/>
        <w:jc w:val="both"/>
        <w:rPr>
          <w:rFonts w:cs="Arial"/>
        </w:rPr>
      </w:pPr>
      <w:r w:rsidRPr="00981996">
        <w:rPr>
          <w:rFonts w:cs="Arial"/>
          <w:color w:val="0070C0"/>
        </w:rPr>
        <w:t xml:space="preserve"> </w:t>
      </w:r>
      <w:r w:rsidRPr="00981996">
        <w:rPr>
          <w:rFonts w:cs="Arial"/>
          <w:color w:val="0070C0"/>
        </w:rPr>
        <w:tab/>
        <w:t xml:space="preserve"> </w:t>
      </w:r>
    </w:p>
    <w:p w14:paraId="02286F32" w14:textId="77777777" w:rsidR="009F64C5" w:rsidRPr="00981996" w:rsidRDefault="009F64C5" w:rsidP="00981996">
      <w:pPr>
        <w:spacing w:line="360" w:lineRule="auto"/>
        <w:jc w:val="both"/>
        <w:rPr>
          <w:rFonts w:eastAsia="Times New Roman" w:cs="Arial"/>
          <w:b/>
          <w:color w:val="000000"/>
          <w:sz w:val="24"/>
        </w:rPr>
      </w:pPr>
      <w:r w:rsidRPr="00981996">
        <w:rPr>
          <w:rFonts w:cs="Arial"/>
        </w:rPr>
        <w:br w:type="page"/>
      </w:r>
    </w:p>
    <w:p w14:paraId="3DF0875E" w14:textId="1E29AEB5" w:rsidR="009F64C5" w:rsidRPr="00981996" w:rsidRDefault="009F64C5" w:rsidP="008800E8">
      <w:pPr>
        <w:pStyle w:val="Heading2"/>
        <w:spacing w:line="360" w:lineRule="auto"/>
        <w:jc w:val="both"/>
        <w:rPr>
          <w:rFonts w:cs="Arial"/>
        </w:rPr>
      </w:pPr>
      <w:bookmarkStart w:id="0" w:name="_Toc217410947"/>
      <w:bookmarkStart w:id="1" w:name="_Toc219995532"/>
      <w:bookmarkStart w:id="2" w:name="_Toc220865055"/>
      <w:r w:rsidRPr="00981996">
        <w:rPr>
          <w:rFonts w:cs="Arial"/>
        </w:rPr>
        <w:lastRenderedPageBreak/>
        <w:t>Acknowledgements</w:t>
      </w:r>
      <w:bookmarkEnd w:id="0"/>
      <w:bookmarkEnd w:id="1"/>
      <w:bookmarkEnd w:id="2"/>
      <w:r w:rsidRPr="00981996">
        <w:rPr>
          <w:rFonts w:cs="Arial"/>
        </w:rPr>
        <w:t xml:space="preserve"> </w:t>
      </w:r>
    </w:p>
    <w:p w14:paraId="5E8308A5" w14:textId="5D9A6241" w:rsidR="00996880" w:rsidRPr="00996880" w:rsidRDefault="00996880" w:rsidP="00996880">
      <w:pPr>
        <w:spacing w:after="169" w:line="360" w:lineRule="auto"/>
        <w:jc w:val="both"/>
        <w:rPr>
          <w:rFonts w:cs="Arial"/>
        </w:rPr>
      </w:pPr>
      <w:r w:rsidRPr="00996880">
        <w:rPr>
          <w:rFonts w:cs="Arial"/>
        </w:rPr>
        <w:t xml:space="preserve">I would like to express my sincere gratitude to my supervisor for </w:t>
      </w:r>
      <w:r w:rsidR="00052F7E">
        <w:rPr>
          <w:rFonts w:cs="Arial"/>
        </w:rPr>
        <w:t>her</w:t>
      </w:r>
      <w:r w:rsidRPr="00996880">
        <w:rPr>
          <w:rFonts w:cs="Arial"/>
        </w:rPr>
        <w:t xml:space="preserve"> invaluable guidance, constructive feedback, and continued support throughout the development of this dissertation. Their academic insight and encouragement were instrumental in shaping this research</w:t>
      </w:r>
      <w:r w:rsidR="0023639A">
        <w:rPr>
          <w:rFonts w:cs="Arial"/>
        </w:rPr>
        <w:t>.</w:t>
      </w:r>
    </w:p>
    <w:p w14:paraId="63EF8764" w14:textId="77777777" w:rsidR="00996880" w:rsidRPr="00996880" w:rsidRDefault="00996880" w:rsidP="00996880">
      <w:pPr>
        <w:spacing w:after="169" w:line="360" w:lineRule="auto"/>
        <w:jc w:val="both"/>
        <w:rPr>
          <w:rFonts w:cs="Arial"/>
        </w:rPr>
      </w:pPr>
      <w:r w:rsidRPr="00996880">
        <w:rPr>
          <w:rFonts w:cs="Arial"/>
        </w:rPr>
        <w:t xml:space="preserve">I also wish to thank the faculty members of the programme for providing a strong academic foundation and for their support during the course of my studies. My appreciation extends to my friends and peers for their encouragement and thoughtful discussions. </w:t>
      </w:r>
    </w:p>
    <w:p w14:paraId="6DD7150D" w14:textId="58DF8B55" w:rsidR="009F64C5" w:rsidRPr="00981996" w:rsidRDefault="00996880" w:rsidP="00996880">
      <w:pPr>
        <w:spacing w:after="169" w:line="360" w:lineRule="auto"/>
        <w:jc w:val="both"/>
        <w:rPr>
          <w:rFonts w:cs="Arial"/>
        </w:rPr>
      </w:pPr>
      <w:r w:rsidRPr="00996880">
        <w:rPr>
          <w:rFonts w:cs="Arial"/>
        </w:rPr>
        <w:t>Finally, I am deeply grateful to my family for their patience, understanding, and unwavering support throughout this academic journey</w:t>
      </w:r>
      <w:r w:rsidR="00C077E3" w:rsidRPr="00981996">
        <w:rPr>
          <w:rFonts w:cs="Arial"/>
        </w:rPr>
        <w:t>.</w:t>
      </w:r>
      <w:r w:rsidR="009F64C5" w:rsidRPr="00981996">
        <w:rPr>
          <w:rFonts w:cs="Arial"/>
        </w:rPr>
        <w:t xml:space="preserve"> </w:t>
      </w:r>
    </w:p>
    <w:p w14:paraId="6F4F74AD" w14:textId="77777777" w:rsidR="009F64C5" w:rsidRPr="00981996" w:rsidRDefault="009F64C5" w:rsidP="00981996">
      <w:pPr>
        <w:spacing w:after="0" w:line="360" w:lineRule="auto"/>
        <w:jc w:val="both"/>
        <w:rPr>
          <w:rFonts w:cs="Arial"/>
        </w:rPr>
      </w:pPr>
      <w:r w:rsidRPr="00981996">
        <w:rPr>
          <w:rFonts w:cs="Arial"/>
          <w:color w:val="0070C0"/>
        </w:rPr>
        <w:t xml:space="preserve"> </w:t>
      </w:r>
      <w:r w:rsidRPr="00981996">
        <w:rPr>
          <w:rFonts w:cs="Arial"/>
          <w:color w:val="0070C0"/>
        </w:rPr>
        <w:tab/>
        <w:t xml:space="preserve"> </w:t>
      </w:r>
      <w:r w:rsidRPr="00981996">
        <w:rPr>
          <w:rFonts w:cs="Arial"/>
        </w:rPr>
        <w:br w:type="page"/>
      </w:r>
    </w:p>
    <w:p w14:paraId="563C12D9" w14:textId="42A94F60" w:rsidR="009F64C5" w:rsidRPr="00981996" w:rsidRDefault="009F64C5" w:rsidP="00981996">
      <w:pPr>
        <w:pStyle w:val="Heading2"/>
        <w:spacing w:line="360" w:lineRule="auto"/>
        <w:jc w:val="both"/>
        <w:rPr>
          <w:rFonts w:cs="Arial"/>
        </w:rPr>
      </w:pPr>
      <w:bookmarkStart w:id="3" w:name="_Toc217410948"/>
      <w:bookmarkStart w:id="4" w:name="_Toc219995533"/>
      <w:bookmarkStart w:id="5" w:name="_Toc220865056"/>
      <w:r w:rsidRPr="00981996">
        <w:rPr>
          <w:rFonts w:cs="Arial"/>
        </w:rPr>
        <w:lastRenderedPageBreak/>
        <w:t>Abstract</w:t>
      </w:r>
      <w:bookmarkEnd w:id="3"/>
      <w:bookmarkEnd w:id="4"/>
      <w:bookmarkEnd w:id="5"/>
    </w:p>
    <w:p w14:paraId="372BDFA4" w14:textId="72C99F7E" w:rsidR="00BF72C6" w:rsidRPr="00842573" w:rsidRDefault="00895BE5" w:rsidP="00981996">
      <w:pPr>
        <w:spacing w:after="158" w:line="360" w:lineRule="auto"/>
        <w:jc w:val="both"/>
        <w:rPr>
          <w:rFonts w:cs="Arial"/>
        </w:rPr>
      </w:pPr>
      <w:r w:rsidRPr="00981996">
        <w:rPr>
          <w:rFonts w:cs="Arial"/>
        </w:rPr>
        <w:t>Drug-related health risks among young adults aged 18–30 years remain a significant public health concern in urban India, driven by rapid urbanisation, changing drug-use patterns, and limited access to youth-friendly services.</w:t>
      </w:r>
      <w:r w:rsidR="009F64C5" w:rsidRPr="00981996">
        <w:rPr>
          <w:rFonts w:cs="Arial"/>
        </w:rPr>
        <w:t xml:space="preserve"> </w:t>
      </w:r>
      <w:r w:rsidR="00BF72C6" w:rsidRPr="00981996">
        <w:rPr>
          <w:rFonts w:cs="Arial"/>
        </w:rPr>
        <w:t xml:space="preserve">Although harm reduction strategies are considered to be effective globally, there is still scattered evidence as to whether they will be effective in the young adult group in the Indian urban setting. This </w:t>
      </w:r>
      <w:r w:rsidR="00BF72C6" w:rsidRPr="00F916EC">
        <w:rPr>
          <w:rFonts w:cs="Arial"/>
        </w:rPr>
        <w:t xml:space="preserve">dissertation </w:t>
      </w:r>
      <w:r w:rsidR="00B853CD" w:rsidRPr="00F916EC">
        <w:rPr>
          <w:rFonts w:cs="Arial"/>
        </w:rPr>
        <w:t>aimed</w:t>
      </w:r>
      <w:r w:rsidR="00BF72C6" w:rsidRPr="00981996">
        <w:rPr>
          <w:rFonts w:cs="Arial"/>
        </w:rPr>
        <w:t xml:space="preserve"> to determine the effectiveness of harm reduction strategies in reducing the health risks posed by </w:t>
      </w:r>
      <w:r w:rsidR="00130EC5" w:rsidRPr="00842573">
        <w:rPr>
          <w:rFonts w:cs="Arial"/>
        </w:rPr>
        <w:t xml:space="preserve">a variety of </w:t>
      </w:r>
      <w:r w:rsidR="00BF72C6" w:rsidRPr="00842573">
        <w:rPr>
          <w:rFonts w:cs="Arial"/>
        </w:rPr>
        <w:t xml:space="preserve">drugs on the urban </w:t>
      </w:r>
      <w:r w:rsidRPr="00842573">
        <w:rPr>
          <w:rFonts w:cs="Arial"/>
        </w:rPr>
        <w:t>Indian</w:t>
      </w:r>
      <w:r w:rsidR="00BF72C6" w:rsidRPr="00842573">
        <w:rPr>
          <w:rFonts w:cs="Arial"/>
        </w:rPr>
        <w:t xml:space="preserve"> youth population and to uncover the main barriers that may affect the effectiveness of strategies.</w:t>
      </w:r>
    </w:p>
    <w:p w14:paraId="1D0C7E21" w14:textId="23E5CC43" w:rsidR="00BF72C6" w:rsidRPr="00842573" w:rsidRDefault="00BF72C6" w:rsidP="00981996">
      <w:pPr>
        <w:spacing w:after="158" w:line="360" w:lineRule="auto"/>
        <w:jc w:val="both"/>
        <w:rPr>
          <w:rFonts w:cs="Arial"/>
        </w:rPr>
      </w:pPr>
      <w:r w:rsidRPr="00842573">
        <w:rPr>
          <w:rFonts w:cs="Arial"/>
        </w:rPr>
        <w:t>The research was done using a systematic literature review approach. Structured searches in Google Scholar</w:t>
      </w:r>
      <w:r w:rsidR="001634C1">
        <w:rPr>
          <w:rFonts w:cs="Arial"/>
        </w:rPr>
        <w:t xml:space="preserve"> and</w:t>
      </w:r>
      <w:r w:rsidRPr="00842573">
        <w:rPr>
          <w:rFonts w:cs="Arial"/>
        </w:rPr>
        <w:t xml:space="preserve"> PubMed, were used to identify peer-reviewed studies. </w:t>
      </w:r>
      <w:r w:rsidR="009C5ECF" w:rsidRPr="00842573">
        <w:rPr>
          <w:rFonts w:cs="Arial"/>
        </w:rPr>
        <w:t xml:space="preserve">Ten </w:t>
      </w:r>
      <w:r w:rsidR="00A86FFC" w:rsidRPr="00842573">
        <w:rPr>
          <w:rFonts w:cs="Arial"/>
        </w:rPr>
        <w:t>high-quality</w:t>
      </w:r>
      <w:r w:rsidRPr="00842573">
        <w:rPr>
          <w:rFonts w:cs="Arial"/>
        </w:rPr>
        <w:t xml:space="preserve"> studies were </w:t>
      </w:r>
      <w:r w:rsidR="00A86FFC" w:rsidRPr="00842573">
        <w:rPr>
          <w:rFonts w:cs="Arial"/>
        </w:rPr>
        <w:t>selected for synthesis</w:t>
      </w:r>
      <w:r w:rsidRPr="00842573">
        <w:rPr>
          <w:rFonts w:cs="Arial"/>
        </w:rPr>
        <w:t xml:space="preserve"> in accordance with the established inclusion and exclusion criteria. A</w:t>
      </w:r>
      <w:r w:rsidR="002F1FE1" w:rsidRPr="00842573">
        <w:rPr>
          <w:rFonts w:cs="Arial"/>
        </w:rPr>
        <w:t xml:space="preserve"> </w:t>
      </w:r>
      <w:proofErr w:type="gramStart"/>
      <w:r w:rsidR="00A86FFC" w:rsidRPr="00842573">
        <w:rPr>
          <w:rFonts w:cs="Arial"/>
        </w:rPr>
        <w:t>PRISMA</w:t>
      </w:r>
      <w:r w:rsidR="00EF70A2">
        <w:rPr>
          <w:rFonts w:cs="Arial"/>
        </w:rPr>
        <w:t xml:space="preserve"> </w:t>
      </w:r>
      <w:r w:rsidRPr="00842573">
        <w:rPr>
          <w:rFonts w:cs="Arial"/>
        </w:rPr>
        <w:t xml:space="preserve"> framework</w:t>
      </w:r>
      <w:proofErr w:type="gramEnd"/>
      <w:r w:rsidRPr="00842573">
        <w:rPr>
          <w:rFonts w:cs="Arial"/>
        </w:rPr>
        <w:t xml:space="preserve"> was used to extract data and supported by a narrative thematic synthesis</w:t>
      </w:r>
      <w:r w:rsidR="006266CF" w:rsidRPr="00842573">
        <w:rPr>
          <w:rFonts w:cs="Arial"/>
        </w:rPr>
        <w:t>;</w:t>
      </w:r>
      <w:r w:rsidRPr="00842573">
        <w:rPr>
          <w:rFonts w:cs="Arial"/>
        </w:rPr>
        <w:t xml:space="preserve"> the quality appraisal process relied on the pre-existing critical appraisal </w:t>
      </w:r>
      <w:r w:rsidR="00A47ECA" w:rsidRPr="00842573">
        <w:rPr>
          <w:rFonts w:cs="Arial"/>
        </w:rPr>
        <w:t xml:space="preserve">CASP </w:t>
      </w:r>
      <w:r w:rsidRPr="00842573">
        <w:rPr>
          <w:rFonts w:cs="Arial"/>
        </w:rPr>
        <w:t>instrument.</w:t>
      </w:r>
    </w:p>
    <w:p w14:paraId="1CBD1928" w14:textId="0D59DC66" w:rsidR="00BF72C6" w:rsidRPr="00981996" w:rsidRDefault="00BF72C6" w:rsidP="00981996">
      <w:pPr>
        <w:spacing w:after="158" w:line="360" w:lineRule="auto"/>
        <w:jc w:val="both"/>
        <w:rPr>
          <w:rFonts w:cs="Arial"/>
        </w:rPr>
      </w:pPr>
      <w:r w:rsidRPr="00842573">
        <w:rPr>
          <w:rFonts w:cs="Arial"/>
        </w:rPr>
        <w:t>The results showed that the harm reduction strategies</w:t>
      </w:r>
      <w:r w:rsidR="006266CF" w:rsidRPr="00842573">
        <w:rPr>
          <w:rFonts w:cs="Arial"/>
        </w:rPr>
        <w:t>,</w:t>
      </w:r>
      <w:r w:rsidRPr="00842573">
        <w:rPr>
          <w:rFonts w:cs="Arial"/>
        </w:rPr>
        <w:t xml:space="preserve"> including needle and syringe programmes, opioid substitution therapy, outreach by peers</w:t>
      </w:r>
      <w:r w:rsidR="006266CF" w:rsidRPr="00842573">
        <w:rPr>
          <w:rFonts w:cs="Arial"/>
        </w:rPr>
        <w:t>,</w:t>
      </w:r>
      <w:r w:rsidRPr="00842573">
        <w:rPr>
          <w:rFonts w:cs="Arial"/>
        </w:rPr>
        <w:t xml:space="preserve"> and community-based services</w:t>
      </w:r>
      <w:r w:rsidR="006266CF" w:rsidRPr="00842573">
        <w:rPr>
          <w:rFonts w:cs="Arial"/>
        </w:rPr>
        <w:t>,</w:t>
      </w:r>
      <w:r w:rsidR="00A47ECA" w:rsidRPr="00842573">
        <w:rPr>
          <w:rFonts w:cs="Arial"/>
        </w:rPr>
        <w:t xml:space="preserve"> </w:t>
      </w:r>
      <w:r w:rsidR="00CF13B4" w:rsidRPr="00842573">
        <w:rPr>
          <w:rFonts w:cs="Arial"/>
        </w:rPr>
        <w:t xml:space="preserve">they </w:t>
      </w:r>
      <w:r w:rsidRPr="00842573">
        <w:rPr>
          <w:rFonts w:cs="Arial"/>
        </w:rPr>
        <w:t>have been linked to less injecting-related health risks, better risk knowledge, and safer drug-use behaviours. But, due to structural and contextual obstacles such as criminalisation, stigma, policing practice, disjointed urban service</w:t>
      </w:r>
      <w:r w:rsidRPr="00981996">
        <w:rPr>
          <w:rFonts w:cs="Arial"/>
        </w:rPr>
        <w:t xml:space="preserve"> provision</w:t>
      </w:r>
      <w:r w:rsidR="006266CF" w:rsidRPr="00981996">
        <w:rPr>
          <w:rFonts w:cs="Arial"/>
        </w:rPr>
        <w:t>,</w:t>
      </w:r>
      <w:r w:rsidRPr="00981996">
        <w:rPr>
          <w:rFonts w:cs="Arial"/>
        </w:rPr>
        <w:t xml:space="preserve"> and lack of youth-specific programming, the success of such interventions with young adults was limited</w:t>
      </w:r>
      <w:r w:rsidR="00E45127">
        <w:rPr>
          <w:rFonts w:cs="Arial"/>
        </w:rPr>
        <w:t>.</w:t>
      </w:r>
    </w:p>
    <w:p w14:paraId="59ABEE5D" w14:textId="1EF1D8BC" w:rsidR="009F64C5" w:rsidRPr="00981996" w:rsidRDefault="00CF13B4" w:rsidP="00981996">
      <w:pPr>
        <w:spacing w:after="158" w:line="360" w:lineRule="auto"/>
        <w:jc w:val="both"/>
        <w:rPr>
          <w:rFonts w:cs="Arial"/>
        </w:rPr>
      </w:pPr>
      <w:r w:rsidRPr="00EF70A2">
        <w:rPr>
          <w:rFonts w:cs="Arial"/>
        </w:rPr>
        <w:t>When</w:t>
      </w:r>
      <w:r w:rsidR="00BF72C6" w:rsidRPr="00EF70A2">
        <w:rPr>
          <w:rFonts w:cs="Arial"/>
        </w:rPr>
        <w:t xml:space="preserve"> used in one conducive policy and service context, harm reduction methods can help reduce the health risks associated with drug</w:t>
      </w:r>
      <w:r w:rsidRPr="00EF70A2">
        <w:rPr>
          <w:rFonts w:cs="Arial"/>
        </w:rPr>
        <w:t xml:space="preserve"> use</w:t>
      </w:r>
      <w:r w:rsidR="00BF72C6" w:rsidRPr="00EF70A2">
        <w:rPr>
          <w:rFonts w:cs="Arial"/>
        </w:rPr>
        <w:t xml:space="preserve"> among young adults in urban India. Their potential impact</w:t>
      </w:r>
      <w:r w:rsidR="006266CF" w:rsidRPr="00EF70A2">
        <w:rPr>
          <w:rFonts w:cs="Arial"/>
        </w:rPr>
        <w:t>,</w:t>
      </w:r>
      <w:r w:rsidR="00BF72C6" w:rsidRPr="00EF70A2">
        <w:rPr>
          <w:rFonts w:cs="Arial"/>
        </w:rPr>
        <w:t xml:space="preserve"> however not fully realised because of legal and systemic barriers. </w:t>
      </w:r>
      <w:r w:rsidRPr="00EF70A2">
        <w:rPr>
          <w:rFonts w:cs="Arial"/>
        </w:rPr>
        <w:t xml:space="preserve">The </w:t>
      </w:r>
      <w:r w:rsidR="00BF72C6" w:rsidRPr="00EF70A2">
        <w:rPr>
          <w:rFonts w:cs="Arial"/>
        </w:rPr>
        <w:t xml:space="preserve">dissertation suggests </w:t>
      </w:r>
      <w:r w:rsidR="00255F44" w:rsidRPr="00EF70A2">
        <w:rPr>
          <w:rFonts w:cs="Arial"/>
        </w:rPr>
        <w:t>a combined approach that includes</w:t>
      </w:r>
      <w:r w:rsidR="00BF72C6" w:rsidRPr="00EF70A2">
        <w:rPr>
          <w:rFonts w:cs="Arial"/>
        </w:rPr>
        <w:t xml:space="preserve"> policy changes towards a more public health-oriented policy, growth of peer-led and youth-based services, and the investment of longitudinal and intervention-based research in order to strengthen the evidence and practice </w:t>
      </w:r>
      <w:r w:rsidR="006266CF" w:rsidRPr="00EF70A2">
        <w:rPr>
          <w:rFonts w:cs="Arial"/>
        </w:rPr>
        <w:t>in</w:t>
      </w:r>
      <w:r w:rsidR="00BF72C6" w:rsidRPr="00EF70A2">
        <w:rPr>
          <w:rFonts w:cs="Arial"/>
        </w:rPr>
        <w:t xml:space="preserve"> the Indian context.</w:t>
      </w:r>
    </w:p>
    <w:p w14:paraId="7CDD196C" w14:textId="77777777" w:rsidR="009F64C5" w:rsidRPr="00981996" w:rsidRDefault="009F64C5" w:rsidP="00981996">
      <w:pPr>
        <w:spacing w:after="14" w:line="360" w:lineRule="auto"/>
        <w:ind w:left="705"/>
        <w:jc w:val="both"/>
        <w:rPr>
          <w:rFonts w:cs="Arial"/>
        </w:rPr>
      </w:pPr>
    </w:p>
    <w:p w14:paraId="7873367C" w14:textId="77777777" w:rsidR="00BF72C6" w:rsidRPr="00981996" w:rsidRDefault="00BF72C6" w:rsidP="00981996">
      <w:pPr>
        <w:spacing w:after="14" w:line="360" w:lineRule="auto"/>
        <w:ind w:left="705"/>
        <w:jc w:val="both"/>
        <w:rPr>
          <w:rFonts w:cs="Arial"/>
        </w:rPr>
      </w:pPr>
    </w:p>
    <w:p w14:paraId="0D4C5AAD" w14:textId="77777777" w:rsidR="00BF72C6" w:rsidRPr="00981996" w:rsidRDefault="00BF72C6" w:rsidP="00981996">
      <w:pPr>
        <w:spacing w:after="14" w:line="360" w:lineRule="auto"/>
        <w:ind w:left="705"/>
        <w:jc w:val="both"/>
        <w:rPr>
          <w:rFonts w:cs="Arial"/>
        </w:rPr>
      </w:pPr>
    </w:p>
    <w:p w14:paraId="2CD822B3" w14:textId="77777777" w:rsidR="00BF72C6" w:rsidRPr="00981996" w:rsidRDefault="00BF72C6" w:rsidP="00981996">
      <w:pPr>
        <w:spacing w:after="14" w:line="360" w:lineRule="auto"/>
        <w:ind w:left="705"/>
        <w:jc w:val="both"/>
        <w:rPr>
          <w:rFonts w:cs="Arial"/>
        </w:rPr>
      </w:pPr>
    </w:p>
    <w:p w14:paraId="07829994" w14:textId="77777777" w:rsidR="00BF72C6" w:rsidRPr="00981996" w:rsidRDefault="00BF72C6" w:rsidP="00981996">
      <w:pPr>
        <w:spacing w:after="14" w:line="360" w:lineRule="auto"/>
        <w:jc w:val="both"/>
        <w:rPr>
          <w:rFonts w:cs="Arial"/>
        </w:rPr>
      </w:pPr>
    </w:p>
    <w:sdt>
      <w:sdtPr>
        <w:rPr>
          <w:rFonts w:ascii="Arial" w:eastAsiaTheme="minorEastAsia" w:hAnsi="Arial" w:cs="Arial"/>
          <w:color w:val="auto"/>
          <w:kern w:val="2"/>
          <w:sz w:val="22"/>
          <w:szCs w:val="22"/>
          <w:lang w:val="en-GB" w:eastAsia="zh-CN"/>
          <w14:ligatures w14:val="standardContextual"/>
        </w:rPr>
        <w:id w:val="1664894224"/>
        <w:docPartObj>
          <w:docPartGallery w:val="Table of Contents"/>
          <w:docPartUnique/>
        </w:docPartObj>
      </w:sdtPr>
      <w:sdtEndPr>
        <w:rPr>
          <w:b/>
          <w:bCs/>
          <w:noProof/>
        </w:rPr>
      </w:sdtEndPr>
      <w:sdtContent>
        <w:p w14:paraId="7A00A513" w14:textId="02E03A50" w:rsidR="00144639" w:rsidRPr="00144639" w:rsidRDefault="00144639" w:rsidP="00144639">
          <w:pPr>
            <w:pStyle w:val="TOCHeading"/>
            <w:spacing w:line="360" w:lineRule="auto"/>
            <w:rPr>
              <w:rFonts w:ascii="Arial" w:hAnsi="Arial" w:cs="Arial"/>
              <w:sz w:val="22"/>
              <w:szCs w:val="22"/>
            </w:rPr>
          </w:pPr>
          <w:r w:rsidRPr="00144639">
            <w:rPr>
              <w:rFonts w:ascii="Arial" w:hAnsi="Arial" w:cs="Arial"/>
              <w:sz w:val="22"/>
              <w:szCs w:val="22"/>
            </w:rPr>
            <w:t>Table of Contents</w:t>
          </w:r>
        </w:p>
        <w:p w14:paraId="7F86FF81" w14:textId="716C1DD1" w:rsidR="00144639" w:rsidRPr="00144639" w:rsidRDefault="00144639" w:rsidP="00144639">
          <w:pPr>
            <w:pStyle w:val="TOC2"/>
            <w:tabs>
              <w:tab w:val="right" w:leader="dot" w:pos="8302"/>
            </w:tabs>
            <w:spacing w:line="360" w:lineRule="auto"/>
            <w:rPr>
              <w:rFonts w:cs="Arial"/>
              <w:noProof/>
              <w:lang w:val="en-IN" w:eastAsia="en-IN"/>
            </w:rPr>
          </w:pPr>
          <w:r w:rsidRPr="00144639">
            <w:rPr>
              <w:rFonts w:cs="Arial"/>
            </w:rPr>
            <w:fldChar w:fldCharType="begin"/>
          </w:r>
          <w:r w:rsidRPr="00144639">
            <w:rPr>
              <w:rFonts w:cs="Arial"/>
            </w:rPr>
            <w:instrText xml:space="preserve"> TOC \o "1-3" \h \z \u </w:instrText>
          </w:r>
          <w:r w:rsidRPr="00144639">
            <w:rPr>
              <w:rFonts w:cs="Arial"/>
            </w:rPr>
            <w:fldChar w:fldCharType="separate"/>
          </w:r>
          <w:hyperlink w:anchor="_Toc220865055" w:history="1">
            <w:r w:rsidRPr="00144639">
              <w:rPr>
                <w:rStyle w:val="Hyperlink"/>
                <w:rFonts w:cs="Arial"/>
                <w:noProof/>
              </w:rPr>
              <w:t>Acknowledgements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_Toc220865055 \h </w:instrText>
            </w:r>
            <w:r w:rsidRPr="00144639">
              <w:rPr>
                <w:rFonts w:cs="Arial"/>
                <w:noProof/>
                <w:webHidden/>
              </w:rPr>
            </w:r>
            <w:r w:rsidRPr="00144639">
              <w:rPr>
                <w:rFonts w:cs="Arial"/>
                <w:noProof/>
                <w:webHidden/>
              </w:rPr>
              <w:fldChar w:fldCharType="separate"/>
            </w:r>
            <w:r w:rsidR="00AA1890">
              <w:rPr>
                <w:rFonts w:cs="Arial"/>
                <w:noProof/>
                <w:webHidden/>
              </w:rPr>
              <w:t>3</w:t>
            </w:r>
            <w:r w:rsidRPr="00144639">
              <w:rPr>
                <w:rFonts w:cs="Arial"/>
                <w:noProof/>
                <w:webHidden/>
              </w:rPr>
              <w:fldChar w:fldCharType="end"/>
            </w:r>
          </w:hyperlink>
        </w:p>
        <w:p w14:paraId="7904F54A" w14:textId="1CB57E40" w:rsidR="00144639" w:rsidRPr="00144639" w:rsidRDefault="00144639" w:rsidP="00144639">
          <w:pPr>
            <w:pStyle w:val="TOC2"/>
            <w:tabs>
              <w:tab w:val="right" w:leader="dot" w:pos="8302"/>
            </w:tabs>
            <w:spacing w:line="360" w:lineRule="auto"/>
            <w:rPr>
              <w:rFonts w:cs="Arial"/>
              <w:noProof/>
              <w:lang w:val="en-IN" w:eastAsia="en-IN"/>
            </w:rPr>
          </w:pPr>
          <w:hyperlink w:anchor="_Toc220865056" w:history="1">
            <w:r w:rsidRPr="00144639">
              <w:rPr>
                <w:rStyle w:val="Hyperlink"/>
                <w:rFonts w:cs="Arial"/>
                <w:noProof/>
              </w:rPr>
              <w:t>Abstract</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_Toc220865056 \h </w:instrText>
            </w:r>
            <w:r w:rsidRPr="00144639">
              <w:rPr>
                <w:rFonts w:cs="Arial"/>
                <w:noProof/>
                <w:webHidden/>
              </w:rPr>
            </w:r>
            <w:r w:rsidRPr="00144639">
              <w:rPr>
                <w:rFonts w:cs="Arial"/>
                <w:noProof/>
                <w:webHidden/>
              </w:rPr>
              <w:fldChar w:fldCharType="separate"/>
            </w:r>
            <w:r w:rsidR="00AA1890">
              <w:rPr>
                <w:rFonts w:cs="Arial"/>
                <w:noProof/>
                <w:webHidden/>
              </w:rPr>
              <w:t>4</w:t>
            </w:r>
            <w:r w:rsidRPr="00144639">
              <w:rPr>
                <w:rFonts w:cs="Arial"/>
                <w:noProof/>
                <w:webHidden/>
              </w:rPr>
              <w:fldChar w:fldCharType="end"/>
            </w:r>
          </w:hyperlink>
        </w:p>
        <w:p w14:paraId="4E431AC8" w14:textId="50229DFB"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57" w:history="1">
            <w:r w:rsidRPr="00144639">
              <w:rPr>
                <w:rStyle w:val="Hyperlink"/>
                <w:rFonts w:ascii="Arial" w:hAnsi="Arial" w:cs="Arial"/>
                <w:noProof/>
                <w:sz w:val="22"/>
              </w:rPr>
              <w:t>List of figures</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_Toc220865057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9</w:t>
            </w:r>
            <w:r w:rsidRPr="00144639">
              <w:rPr>
                <w:rFonts w:ascii="Arial" w:hAnsi="Arial" w:cs="Arial"/>
                <w:noProof/>
                <w:webHidden/>
                <w:sz w:val="22"/>
              </w:rPr>
              <w:fldChar w:fldCharType="end"/>
            </w:r>
          </w:hyperlink>
        </w:p>
        <w:p w14:paraId="7F675114" w14:textId="707FF8A8"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58" w:history="1">
            <w:r w:rsidRPr="00144639">
              <w:rPr>
                <w:rStyle w:val="Hyperlink"/>
                <w:rFonts w:ascii="Arial" w:hAnsi="Arial" w:cs="Arial"/>
                <w:noProof/>
                <w:sz w:val="22"/>
              </w:rPr>
              <w:t>List of abbreviations</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_Toc220865058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10</w:t>
            </w:r>
            <w:r w:rsidRPr="00144639">
              <w:rPr>
                <w:rFonts w:ascii="Arial" w:hAnsi="Arial" w:cs="Arial"/>
                <w:noProof/>
                <w:webHidden/>
                <w:sz w:val="22"/>
              </w:rPr>
              <w:fldChar w:fldCharType="end"/>
            </w:r>
          </w:hyperlink>
        </w:p>
        <w:p w14:paraId="399E7815" w14:textId="2E9352F7"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59" w:history="1">
            <w:r w:rsidRPr="00144639">
              <w:rPr>
                <w:rStyle w:val="Hyperlink"/>
                <w:rFonts w:ascii="Arial" w:hAnsi="Arial" w:cs="Arial"/>
                <w:noProof/>
                <w:sz w:val="22"/>
              </w:rPr>
              <w:t>Chapter 1: Introduction</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_Toc220865059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11</w:t>
            </w:r>
            <w:r w:rsidRPr="00144639">
              <w:rPr>
                <w:rFonts w:ascii="Arial" w:hAnsi="Arial" w:cs="Arial"/>
                <w:noProof/>
                <w:webHidden/>
                <w:sz w:val="22"/>
              </w:rPr>
              <w:fldChar w:fldCharType="end"/>
            </w:r>
          </w:hyperlink>
        </w:p>
        <w:p w14:paraId="0F719560" w14:textId="3B29E142"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60" w:history="1">
            <w:r w:rsidRPr="00144639">
              <w:rPr>
                <w:rStyle w:val="Hyperlink"/>
                <w:rFonts w:ascii="Arial" w:hAnsi="Arial" w:cs="Arial"/>
                <w:noProof/>
                <w:sz w:val="22"/>
              </w:rPr>
              <w:t>1.1 Background</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_Toc220865060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11</w:t>
            </w:r>
            <w:r w:rsidRPr="00144639">
              <w:rPr>
                <w:rFonts w:ascii="Arial" w:hAnsi="Arial" w:cs="Arial"/>
                <w:noProof/>
                <w:webHidden/>
                <w:sz w:val="22"/>
              </w:rPr>
              <w:fldChar w:fldCharType="end"/>
            </w:r>
          </w:hyperlink>
        </w:p>
        <w:p w14:paraId="137C2BE4" w14:textId="2BD171CB"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61" w:history="1">
            <w:r w:rsidRPr="00144639">
              <w:rPr>
                <w:rStyle w:val="Hyperlink"/>
                <w:rFonts w:ascii="Arial" w:hAnsi="Arial" w:cs="Arial"/>
                <w:noProof/>
                <w:sz w:val="22"/>
              </w:rPr>
              <w:t>1.2 Problem Statement</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_Toc220865061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11</w:t>
            </w:r>
            <w:r w:rsidRPr="00144639">
              <w:rPr>
                <w:rFonts w:ascii="Arial" w:hAnsi="Arial" w:cs="Arial"/>
                <w:noProof/>
                <w:webHidden/>
                <w:sz w:val="22"/>
              </w:rPr>
              <w:fldChar w:fldCharType="end"/>
            </w:r>
          </w:hyperlink>
        </w:p>
        <w:p w14:paraId="1DAC7D28" w14:textId="7782C479"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62" w:history="1">
            <w:r w:rsidRPr="00144639">
              <w:rPr>
                <w:rStyle w:val="Hyperlink"/>
                <w:rFonts w:ascii="Arial" w:hAnsi="Arial" w:cs="Arial"/>
                <w:noProof/>
                <w:sz w:val="22"/>
              </w:rPr>
              <w:t>1.3 Rationale and Significance of the Study</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_Toc220865062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12</w:t>
            </w:r>
            <w:r w:rsidRPr="00144639">
              <w:rPr>
                <w:rFonts w:ascii="Arial" w:hAnsi="Arial" w:cs="Arial"/>
                <w:noProof/>
                <w:webHidden/>
                <w:sz w:val="22"/>
              </w:rPr>
              <w:fldChar w:fldCharType="end"/>
            </w:r>
          </w:hyperlink>
        </w:p>
        <w:p w14:paraId="7D4A2B43" w14:textId="60160502"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63" w:history="1">
            <w:r w:rsidRPr="00144639">
              <w:rPr>
                <w:rStyle w:val="Hyperlink"/>
                <w:rFonts w:ascii="Arial" w:hAnsi="Arial" w:cs="Arial"/>
                <w:noProof/>
                <w:sz w:val="22"/>
              </w:rPr>
              <w:t>1.4 Research question</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_Toc220865063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13</w:t>
            </w:r>
            <w:r w:rsidRPr="00144639">
              <w:rPr>
                <w:rFonts w:ascii="Arial" w:hAnsi="Arial" w:cs="Arial"/>
                <w:noProof/>
                <w:webHidden/>
                <w:sz w:val="22"/>
              </w:rPr>
              <w:fldChar w:fldCharType="end"/>
            </w:r>
          </w:hyperlink>
        </w:p>
        <w:p w14:paraId="216AB156" w14:textId="79F92DBE"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64" w:history="1">
            <w:r w:rsidRPr="00144639">
              <w:rPr>
                <w:rStyle w:val="Hyperlink"/>
                <w:rFonts w:ascii="Arial" w:hAnsi="Arial" w:cs="Arial"/>
                <w:noProof/>
                <w:sz w:val="22"/>
              </w:rPr>
              <w:t>1.5 Aim of the study</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_Toc220865064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13</w:t>
            </w:r>
            <w:r w:rsidRPr="00144639">
              <w:rPr>
                <w:rFonts w:ascii="Arial" w:hAnsi="Arial" w:cs="Arial"/>
                <w:noProof/>
                <w:webHidden/>
                <w:sz w:val="22"/>
              </w:rPr>
              <w:fldChar w:fldCharType="end"/>
            </w:r>
          </w:hyperlink>
        </w:p>
        <w:p w14:paraId="1521FDCC" w14:textId="758EEB59"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65" w:history="1">
            <w:r w:rsidRPr="00144639">
              <w:rPr>
                <w:rStyle w:val="Hyperlink"/>
                <w:rFonts w:ascii="Arial" w:hAnsi="Arial" w:cs="Arial"/>
                <w:noProof/>
                <w:sz w:val="22"/>
              </w:rPr>
              <w:t>1.6 Research Objectives</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_Toc220865065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13</w:t>
            </w:r>
            <w:r w:rsidRPr="00144639">
              <w:rPr>
                <w:rFonts w:ascii="Arial" w:hAnsi="Arial" w:cs="Arial"/>
                <w:noProof/>
                <w:webHidden/>
                <w:sz w:val="22"/>
              </w:rPr>
              <w:fldChar w:fldCharType="end"/>
            </w:r>
          </w:hyperlink>
        </w:p>
        <w:p w14:paraId="54122E82" w14:textId="1877561B"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66" w:history="1">
            <w:r w:rsidRPr="00144639">
              <w:rPr>
                <w:rStyle w:val="Hyperlink"/>
                <w:rFonts w:ascii="Arial" w:hAnsi="Arial" w:cs="Arial"/>
                <w:noProof/>
                <w:sz w:val="22"/>
              </w:rPr>
              <w:t>1.7 Overview of the Dissertation Structure</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_Toc220865066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13</w:t>
            </w:r>
            <w:r w:rsidRPr="00144639">
              <w:rPr>
                <w:rFonts w:ascii="Arial" w:hAnsi="Arial" w:cs="Arial"/>
                <w:noProof/>
                <w:webHidden/>
                <w:sz w:val="22"/>
              </w:rPr>
              <w:fldChar w:fldCharType="end"/>
            </w:r>
          </w:hyperlink>
        </w:p>
        <w:p w14:paraId="588F224B" w14:textId="7210290C"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67" w:history="1">
            <w:r w:rsidRPr="00144639">
              <w:rPr>
                <w:rStyle w:val="Hyperlink"/>
                <w:rFonts w:ascii="Arial" w:hAnsi="Arial" w:cs="Arial"/>
                <w:noProof/>
                <w:sz w:val="22"/>
              </w:rPr>
              <w:t>1.8 Summary</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_Toc220865067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14</w:t>
            </w:r>
            <w:r w:rsidRPr="00144639">
              <w:rPr>
                <w:rFonts w:ascii="Arial" w:hAnsi="Arial" w:cs="Arial"/>
                <w:noProof/>
                <w:webHidden/>
                <w:sz w:val="22"/>
              </w:rPr>
              <w:fldChar w:fldCharType="end"/>
            </w:r>
          </w:hyperlink>
        </w:p>
        <w:p w14:paraId="062374C3" w14:textId="36D28A14"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68" w:history="1">
            <w:r w:rsidRPr="00144639">
              <w:rPr>
                <w:rStyle w:val="Hyperlink"/>
                <w:rFonts w:ascii="Arial" w:hAnsi="Arial" w:cs="Arial"/>
                <w:noProof/>
                <w:sz w:val="22"/>
              </w:rPr>
              <w:t>Chapter 2: Literature review/theoretical framework</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_Toc220865068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15</w:t>
            </w:r>
            <w:r w:rsidRPr="00144639">
              <w:rPr>
                <w:rFonts w:ascii="Arial" w:hAnsi="Arial" w:cs="Arial"/>
                <w:noProof/>
                <w:webHidden/>
                <w:sz w:val="22"/>
              </w:rPr>
              <w:fldChar w:fldCharType="end"/>
            </w:r>
          </w:hyperlink>
        </w:p>
        <w:p w14:paraId="19430454" w14:textId="7B15F8A7"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69" w:history="1">
            <w:r w:rsidRPr="00144639">
              <w:rPr>
                <w:rStyle w:val="Hyperlink"/>
                <w:rFonts w:ascii="Arial" w:hAnsi="Arial" w:cs="Arial"/>
                <w:noProof/>
                <w:sz w:val="22"/>
              </w:rPr>
              <w:t>2.1 Introduction</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_Toc220865069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15</w:t>
            </w:r>
            <w:r w:rsidRPr="00144639">
              <w:rPr>
                <w:rFonts w:ascii="Arial" w:hAnsi="Arial" w:cs="Arial"/>
                <w:noProof/>
                <w:webHidden/>
                <w:sz w:val="22"/>
              </w:rPr>
              <w:fldChar w:fldCharType="end"/>
            </w:r>
          </w:hyperlink>
        </w:p>
        <w:p w14:paraId="3B09D9CA" w14:textId="0572B097"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70" w:history="1">
            <w:r w:rsidRPr="00144639">
              <w:rPr>
                <w:rStyle w:val="Hyperlink"/>
                <w:rFonts w:ascii="Arial" w:hAnsi="Arial" w:cs="Arial"/>
                <w:noProof/>
                <w:sz w:val="22"/>
              </w:rPr>
              <w:t>2.2 Global Overview of Substance Use and Harm Reduction</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_Toc220865070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15</w:t>
            </w:r>
            <w:r w:rsidRPr="00144639">
              <w:rPr>
                <w:rFonts w:ascii="Arial" w:hAnsi="Arial" w:cs="Arial"/>
                <w:noProof/>
                <w:webHidden/>
                <w:sz w:val="22"/>
              </w:rPr>
              <w:fldChar w:fldCharType="end"/>
            </w:r>
          </w:hyperlink>
        </w:p>
        <w:p w14:paraId="03F4FAF8" w14:textId="55CFDDCC" w:rsidR="00144639" w:rsidRPr="00144639" w:rsidRDefault="00144639" w:rsidP="00144639">
          <w:pPr>
            <w:pStyle w:val="TOC2"/>
            <w:tabs>
              <w:tab w:val="right" w:leader="dot" w:pos="8302"/>
            </w:tabs>
            <w:spacing w:line="360" w:lineRule="auto"/>
            <w:rPr>
              <w:rFonts w:cs="Arial"/>
              <w:noProof/>
              <w:lang w:val="en-IN" w:eastAsia="en-IN"/>
            </w:rPr>
          </w:pPr>
          <w:hyperlink w:anchor="_Toc220865071" w:history="1">
            <w:r w:rsidRPr="00144639">
              <w:rPr>
                <w:rStyle w:val="Hyperlink"/>
                <w:rFonts w:cs="Arial"/>
                <w:noProof/>
              </w:rPr>
              <w:t>2.2.1 Global Trends in Substance Use</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_Toc220865071 \h </w:instrText>
            </w:r>
            <w:r w:rsidRPr="00144639">
              <w:rPr>
                <w:rFonts w:cs="Arial"/>
                <w:noProof/>
                <w:webHidden/>
              </w:rPr>
            </w:r>
            <w:r w:rsidRPr="00144639">
              <w:rPr>
                <w:rFonts w:cs="Arial"/>
                <w:noProof/>
                <w:webHidden/>
              </w:rPr>
              <w:fldChar w:fldCharType="separate"/>
            </w:r>
            <w:r w:rsidR="00AA1890">
              <w:rPr>
                <w:rFonts w:cs="Arial"/>
                <w:noProof/>
                <w:webHidden/>
              </w:rPr>
              <w:t>15</w:t>
            </w:r>
            <w:r w:rsidRPr="00144639">
              <w:rPr>
                <w:rFonts w:cs="Arial"/>
                <w:noProof/>
                <w:webHidden/>
              </w:rPr>
              <w:fldChar w:fldCharType="end"/>
            </w:r>
          </w:hyperlink>
        </w:p>
        <w:p w14:paraId="684CB4BD" w14:textId="1DF6B70F" w:rsidR="00144639" w:rsidRPr="00144639" w:rsidRDefault="00144639" w:rsidP="00144639">
          <w:pPr>
            <w:pStyle w:val="TOC2"/>
            <w:tabs>
              <w:tab w:val="right" w:leader="dot" w:pos="8302"/>
            </w:tabs>
            <w:spacing w:line="360" w:lineRule="auto"/>
            <w:rPr>
              <w:rFonts w:cs="Arial"/>
              <w:noProof/>
              <w:lang w:val="en-IN" w:eastAsia="en-IN"/>
            </w:rPr>
          </w:pPr>
          <w:hyperlink w:anchor="_Toc220865072" w:history="1">
            <w:r w:rsidRPr="00144639">
              <w:rPr>
                <w:rStyle w:val="Hyperlink"/>
                <w:rFonts w:cs="Arial"/>
                <w:noProof/>
              </w:rPr>
              <w:t>2.2.2 Evolution and Evidence Base for Harm Reduction</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_Toc220865072 \h </w:instrText>
            </w:r>
            <w:r w:rsidRPr="00144639">
              <w:rPr>
                <w:rFonts w:cs="Arial"/>
                <w:noProof/>
                <w:webHidden/>
              </w:rPr>
            </w:r>
            <w:r w:rsidRPr="00144639">
              <w:rPr>
                <w:rFonts w:cs="Arial"/>
                <w:noProof/>
                <w:webHidden/>
              </w:rPr>
              <w:fldChar w:fldCharType="separate"/>
            </w:r>
            <w:r w:rsidR="00AA1890">
              <w:rPr>
                <w:rFonts w:cs="Arial"/>
                <w:noProof/>
                <w:webHidden/>
              </w:rPr>
              <w:t>16</w:t>
            </w:r>
            <w:r w:rsidRPr="00144639">
              <w:rPr>
                <w:rFonts w:cs="Arial"/>
                <w:noProof/>
                <w:webHidden/>
              </w:rPr>
              <w:fldChar w:fldCharType="end"/>
            </w:r>
          </w:hyperlink>
        </w:p>
        <w:p w14:paraId="61BE9CC9" w14:textId="644C9397" w:rsidR="00144639" w:rsidRPr="00144639" w:rsidRDefault="00144639" w:rsidP="00144639">
          <w:pPr>
            <w:pStyle w:val="TOC2"/>
            <w:tabs>
              <w:tab w:val="right" w:leader="dot" w:pos="8302"/>
            </w:tabs>
            <w:spacing w:line="360" w:lineRule="auto"/>
            <w:rPr>
              <w:rFonts w:cs="Arial"/>
              <w:noProof/>
              <w:lang w:val="en-IN" w:eastAsia="en-IN"/>
            </w:rPr>
          </w:pPr>
          <w:hyperlink w:anchor="_Toc220865073" w:history="1">
            <w:r w:rsidRPr="00144639">
              <w:rPr>
                <w:rStyle w:val="Hyperlink"/>
                <w:rFonts w:cs="Arial"/>
                <w:noProof/>
              </w:rPr>
              <w:t>2.2.3 Emerging Patterns in Young Adults and Urban Populations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_Toc220865073 \h </w:instrText>
            </w:r>
            <w:r w:rsidRPr="00144639">
              <w:rPr>
                <w:rFonts w:cs="Arial"/>
                <w:noProof/>
                <w:webHidden/>
              </w:rPr>
            </w:r>
            <w:r w:rsidRPr="00144639">
              <w:rPr>
                <w:rFonts w:cs="Arial"/>
                <w:noProof/>
                <w:webHidden/>
              </w:rPr>
              <w:fldChar w:fldCharType="separate"/>
            </w:r>
            <w:r w:rsidR="00AA1890">
              <w:rPr>
                <w:rFonts w:cs="Arial"/>
                <w:noProof/>
                <w:webHidden/>
              </w:rPr>
              <w:t>16</w:t>
            </w:r>
            <w:r w:rsidRPr="00144639">
              <w:rPr>
                <w:rFonts w:cs="Arial"/>
                <w:noProof/>
                <w:webHidden/>
              </w:rPr>
              <w:fldChar w:fldCharType="end"/>
            </w:r>
          </w:hyperlink>
        </w:p>
        <w:p w14:paraId="6891BAF6" w14:textId="4756052F" w:rsidR="00144639" w:rsidRPr="00144639" w:rsidRDefault="00144639" w:rsidP="00144639">
          <w:pPr>
            <w:pStyle w:val="TOC2"/>
            <w:tabs>
              <w:tab w:val="right" w:leader="dot" w:pos="8302"/>
            </w:tabs>
            <w:spacing w:line="360" w:lineRule="auto"/>
            <w:rPr>
              <w:rFonts w:cs="Arial"/>
              <w:noProof/>
              <w:lang w:val="en-IN" w:eastAsia="en-IN"/>
            </w:rPr>
          </w:pPr>
          <w:hyperlink w:anchor="_Toc220865074" w:history="1">
            <w:r w:rsidRPr="00144639">
              <w:rPr>
                <w:rStyle w:val="Hyperlink"/>
                <w:rFonts w:cs="Arial"/>
                <w:noProof/>
              </w:rPr>
              <w:t>2.2.4 Applicability to the Current Study</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_Toc220865074 \h </w:instrText>
            </w:r>
            <w:r w:rsidRPr="00144639">
              <w:rPr>
                <w:rFonts w:cs="Arial"/>
                <w:noProof/>
                <w:webHidden/>
              </w:rPr>
            </w:r>
            <w:r w:rsidRPr="00144639">
              <w:rPr>
                <w:rFonts w:cs="Arial"/>
                <w:noProof/>
                <w:webHidden/>
              </w:rPr>
              <w:fldChar w:fldCharType="separate"/>
            </w:r>
            <w:r w:rsidR="00AA1890">
              <w:rPr>
                <w:rFonts w:cs="Arial"/>
                <w:noProof/>
                <w:webHidden/>
              </w:rPr>
              <w:t>17</w:t>
            </w:r>
            <w:r w:rsidRPr="00144639">
              <w:rPr>
                <w:rFonts w:cs="Arial"/>
                <w:noProof/>
                <w:webHidden/>
              </w:rPr>
              <w:fldChar w:fldCharType="end"/>
            </w:r>
          </w:hyperlink>
        </w:p>
        <w:p w14:paraId="39BE5771" w14:textId="7564D03F"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75" w:history="1">
            <w:r w:rsidRPr="00144639">
              <w:rPr>
                <w:rStyle w:val="Hyperlink"/>
                <w:rFonts w:ascii="Arial" w:hAnsi="Arial" w:cs="Arial"/>
                <w:noProof/>
                <w:sz w:val="22"/>
              </w:rPr>
              <w:t>2.3 Drug Use Trends Among Young Adults in India</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_Toc220865075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17</w:t>
            </w:r>
            <w:r w:rsidRPr="00144639">
              <w:rPr>
                <w:rFonts w:ascii="Arial" w:hAnsi="Arial" w:cs="Arial"/>
                <w:noProof/>
                <w:webHidden/>
                <w:sz w:val="22"/>
              </w:rPr>
              <w:fldChar w:fldCharType="end"/>
            </w:r>
          </w:hyperlink>
        </w:p>
        <w:p w14:paraId="562D6F5A" w14:textId="5B1C00E0" w:rsidR="00144639" w:rsidRPr="00144639" w:rsidRDefault="00144639" w:rsidP="00144639">
          <w:pPr>
            <w:pStyle w:val="TOC2"/>
            <w:tabs>
              <w:tab w:val="right" w:leader="dot" w:pos="8302"/>
            </w:tabs>
            <w:spacing w:line="360" w:lineRule="auto"/>
            <w:rPr>
              <w:rFonts w:cs="Arial"/>
              <w:noProof/>
              <w:lang w:val="en-IN" w:eastAsia="en-IN"/>
            </w:rPr>
          </w:pPr>
          <w:hyperlink w:anchor="_Toc220865076" w:history="1">
            <w:r w:rsidRPr="00144639">
              <w:rPr>
                <w:rStyle w:val="Hyperlink"/>
                <w:rFonts w:cs="Arial"/>
                <w:noProof/>
              </w:rPr>
              <w:t>2.3.1 Prevalence and Patterns of Use Among Young Adults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_Toc220865076 \h </w:instrText>
            </w:r>
            <w:r w:rsidRPr="00144639">
              <w:rPr>
                <w:rFonts w:cs="Arial"/>
                <w:noProof/>
                <w:webHidden/>
              </w:rPr>
            </w:r>
            <w:r w:rsidRPr="00144639">
              <w:rPr>
                <w:rFonts w:cs="Arial"/>
                <w:noProof/>
                <w:webHidden/>
              </w:rPr>
              <w:fldChar w:fldCharType="separate"/>
            </w:r>
            <w:r w:rsidR="00AA1890">
              <w:rPr>
                <w:rFonts w:cs="Arial"/>
                <w:noProof/>
                <w:webHidden/>
              </w:rPr>
              <w:t>17</w:t>
            </w:r>
            <w:r w:rsidRPr="00144639">
              <w:rPr>
                <w:rFonts w:cs="Arial"/>
                <w:noProof/>
                <w:webHidden/>
              </w:rPr>
              <w:fldChar w:fldCharType="end"/>
            </w:r>
          </w:hyperlink>
        </w:p>
        <w:p w14:paraId="2815BFB7" w14:textId="26DFA25E" w:rsidR="00144639" w:rsidRPr="00144639" w:rsidRDefault="00144639" w:rsidP="00144639">
          <w:pPr>
            <w:pStyle w:val="TOC2"/>
            <w:tabs>
              <w:tab w:val="right" w:leader="dot" w:pos="8302"/>
            </w:tabs>
            <w:spacing w:line="360" w:lineRule="auto"/>
            <w:rPr>
              <w:rFonts w:cs="Arial"/>
              <w:noProof/>
              <w:lang w:val="en-IN" w:eastAsia="en-IN"/>
            </w:rPr>
          </w:pPr>
          <w:hyperlink w:anchor="_Toc220865077" w:history="1">
            <w:r w:rsidRPr="00144639">
              <w:rPr>
                <w:rStyle w:val="Hyperlink"/>
                <w:rFonts w:cs="Arial"/>
                <w:noProof/>
              </w:rPr>
              <w:t>2.3.2 City Diversity and Risky Spaces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_Toc220865077 \h </w:instrText>
            </w:r>
            <w:r w:rsidRPr="00144639">
              <w:rPr>
                <w:rFonts w:cs="Arial"/>
                <w:noProof/>
                <w:webHidden/>
              </w:rPr>
            </w:r>
            <w:r w:rsidRPr="00144639">
              <w:rPr>
                <w:rFonts w:cs="Arial"/>
                <w:noProof/>
                <w:webHidden/>
              </w:rPr>
              <w:fldChar w:fldCharType="separate"/>
            </w:r>
            <w:r w:rsidR="00AA1890">
              <w:rPr>
                <w:rFonts w:cs="Arial"/>
                <w:noProof/>
                <w:webHidden/>
              </w:rPr>
              <w:t>18</w:t>
            </w:r>
            <w:r w:rsidRPr="00144639">
              <w:rPr>
                <w:rFonts w:cs="Arial"/>
                <w:noProof/>
                <w:webHidden/>
              </w:rPr>
              <w:fldChar w:fldCharType="end"/>
            </w:r>
          </w:hyperlink>
        </w:p>
        <w:p w14:paraId="65689829" w14:textId="6BF91C53" w:rsidR="00144639" w:rsidRPr="00144639" w:rsidRDefault="00144639" w:rsidP="00144639">
          <w:pPr>
            <w:pStyle w:val="TOC2"/>
            <w:tabs>
              <w:tab w:val="right" w:leader="dot" w:pos="8302"/>
            </w:tabs>
            <w:spacing w:line="360" w:lineRule="auto"/>
            <w:rPr>
              <w:rFonts w:cs="Arial"/>
              <w:noProof/>
              <w:lang w:val="en-IN" w:eastAsia="en-IN"/>
            </w:rPr>
          </w:pPr>
          <w:hyperlink w:anchor="_Toc220865078" w:history="1">
            <w:r w:rsidRPr="00144639">
              <w:rPr>
                <w:rStyle w:val="Hyperlink"/>
                <w:rFonts w:cs="Arial"/>
                <w:noProof/>
              </w:rPr>
              <w:t>2.3.3 Associated Health and Social Risks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_Toc220865078 \h </w:instrText>
            </w:r>
            <w:r w:rsidRPr="00144639">
              <w:rPr>
                <w:rFonts w:cs="Arial"/>
                <w:noProof/>
                <w:webHidden/>
              </w:rPr>
            </w:r>
            <w:r w:rsidRPr="00144639">
              <w:rPr>
                <w:rFonts w:cs="Arial"/>
                <w:noProof/>
                <w:webHidden/>
              </w:rPr>
              <w:fldChar w:fldCharType="separate"/>
            </w:r>
            <w:r w:rsidR="00AA1890">
              <w:rPr>
                <w:rFonts w:cs="Arial"/>
                <w:noProof/>
                <w:webHidden/>
              </w:rPr>
              <w:t>18</w:t>
            </w:r>
            <w:r w:rsidRPr="00144639">
              <w:rPr>
                <w:rFonts w:cs="Arial"/>
                <w:noProof/>
                <w:webHidden/>
              </w:rPr>
              <w:fldChar w:fldCharType="end"/>
            </w:r>
          </w:hyperlink>
        </w:p>
        <w:p w14:paraId="78A23E13" w14:textId="022FA0D5" w:rsidR="00144639" w:rsidRPr="00144639" w:rsidRDefault="00144639" w:rsidP="00144639">
          <w:pPr>
            <w:pStyle w:val="TOC2"/>
            <w:tabs>
              <w:tab w:val="right" w:leader="dot" w:pos="8302"/>
            </w:tabs>
            <w:spacing w:line="360" w:lineRule="auto"/>
            <w:rPr>
              <w:rFonts w:cs="Arial"/>
              <w:noProof/>
              <w:lang w:val="en-IN" w:eastAsia="en-IN"/>
            </w:rPr>
          </w:pPr>
          <w:hyperlink w:anchor="_Toc220865079" w:history="1">
            <w:r w:rsidRPr="00144639">
              <w:rPr>
                <w:rStyle w:val="Hyperlink"/>
                <w:rFonts w:cs="Arial"/>
                <w:noProof/>
              </w:rPr>
              <w:t>2.3.4 Data Gaps of youth-specific data in India</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_Toc220865079 \h </w:instrText>
            </w:r>
            <w:r w:rsidRPr="00144639">
              <w:rPr>
                <w:rFonts w:cs="Arial"/>
                <w:noProof/>
                <w:webHidden/>
              </w:rPr>
            </w:r>
            <w:r w:rsidRPr="00144639">
              <w:rPr>
                <w:rFonts w:cs="Arial"/>
                <w:noProof/>
                <w:webHidden/>
              </w:rPr>
              <w:fldChar w:fldCharType="separate"/>
            </w:r>
            <w:r w:rsidR="00AA1890">
              <w:rPr>
                <w:rFonts w:cs="Arial"/>
                <w:noProof/>
                <w:webHidden/>
              </w:rPr>
              <w:t>19</w:t>
            </w:r>
            <w:r w:rsidRPr="00144639">
              <w:rPr>
                <w:rFonts w:cs="Arial"/>
                <w:noProof/>
                <w:webHidden/>
              </w:rPr>
              <w:fldChar w:fldCharType="end"/>
            </w:r>
          </w:hyperlink>
        </w:p>
        <w:p w14:paraId="03344F4C" w14:textId="2A766B64"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80" w:history="1">
            <w:r w:rsidRPr="00144639">
              <w:rPr>
                <w:rStyle w:val="Hyperlink"/>
                <w:rFonts w:ascii="Arial" w:hAnsi="Arial" w:cs="Arial"/>
                <w:noProof/>
                <w:sz w:val="22"/>
              </w:rPr>
              <w:t>2.4 Harm Reduction in India: Policies, Programmes and Implementation</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_Toc220865080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19</w:t>
            </w:r>
            <w:r w:rsidRPr="00144639">
              <w:rPr>
                <w:rFonts w:ascii="Arial" w:hAnsi="Arial" w:cs="Arial"/>
                <w:noProof/>
                <w:webHidden/>
                <w:sz w:val="22"/>
              </w:rPr>
              <w:fldChar w:fldCharType="end"/>
            </w:r>
          </w:hyperlink>
        </w:p>
        <w:p w14:paraId="08D2DBC6" w14:textId="7DC91FDF" w:rsidR="00144639" w:rsidRPr="00144639" w:rsidRDefault="00144639" w:rsidP="00144639">
          <w:pPr>
            <w:pStyle w:val="TOC2"/>
            <w:tabs>
              <w:tab w:val="right" w:leader="dot" w:pos="8302"/>
            </w:tabs>
            <w:spacing w:line="360" w:lineRule="auto"/>
            <w:rPr>
              <w:rFonts w:cs="Arial"/>
              <w:noProof/>
              <w:lang w:val="en-IN" w:eastAsia="en-IN"/>
            </w:rPr>
          </w:pPr>
          <w:hyperlink w:anchor="_Toc220865081" w:history="1">
            <w:r w:rsidRPr="00144639">
              <w:rPr>
                <w:rStyle w:val="Hyperlink"/>
                <w:rFonts w:cs="Arial"/>
                <w:noProof/>
              </w:rPr>
              <w:t>2.4.1 Evolution of Harm Reduction Policy in India</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_Toc220865081 \h </w:instrText>
            </w:r>
            <w:r w:rsidRPr="00144639">
              <w:rPr>
                <w:rFonts w:cs="Arial"/>
                <w:noProof/>
                <w:webHidden/>
              </w:rPr>
            </w:r>
            <w:r w:rsidRPr="00144639">
              <w:rPr>
                <w:rFonts w:cs="Arial"/>
                <w:noProof/>
                <w:webHidden/>
              </w:rPr>
              <w:fldChar w:fldCharType="separate"/>
            </w:r>
            <w:r w:rsidR="00AA1890">
              <w:rPr>
                <w:rFonts w:cs="Arial"/>
                <w:noProof/>
                <w:webHidden/>
              </w:rPr>
              <w:t>19</w:t>
            </w:r>
            <w:r w:rsidRPr="00144639">
              <w:rPr>
                <w:rFonts w:cs="Arial"/>
                <w:noProof/>
                <w:webHidden/>
              </w:rPr>
              <w:fldChar w:fldCharType="end"/>
            </w:r>
          </w:hyperlink>
        </w:p>
        <w:p w14:paraId="1C45E126" w14:textId="3DEF8710" w:rsidR="00144639" w:rsidRPr="00144639" w:rsidRDefault="00144639" w:rsidP="00144639">
          <w:pPr>
            <w:pStyle w:val="TOC2"/>
            <w:tabs>
              <w:tab w:val="right" w:leader="dot" w:pos="8302"/>
            </w:tabs>
            <w:spacing w:line="360" w:lineRule="auto"/>
            <w:rPr>
              <w:rFonts w:cs="Arial"/>
              <w:noProof/>
              <w:lang w:val="en-IN" w:eastAsia="en-IN"/>
            </w:rPr>
          </w:pPr>
          <w:hyperlink w:anchor="_Toc220865082" w:history="1">
            <w:r w:rsidRPr="00144639">
              <w:rPr>
                <w:rStyle w:val="Hyperlink"/>
                <w:rFonts w:cs="Arial"/>
                <w:noProof/>
              </w:rPr>
              <w:t>2.4.2 Important Harm Reduction Interventions in India</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_Toc220865082 \h </w:instrText>
            </w:r>
            <w:r w:rsidRPr="00144639">
              <w:rPr>
                <w:rFonts w:cs="Arial"/>
                <w:noProof/>
                <w:webHidden/>
              </w:rPr>
            </w:r>
            <w:r w:rsidRPr="00144639">
              <w:rPr>
                <w:rFonts w:cs="Arial"/>
                <w:noProof/>
                <w:webHidden/>
              </w:rPr>
              <w:fldChar w:fldCharType="separate"/>
            </w:r>
            <w:r w:rsidR="00AA1890">
              <w:rPr>
                <w:rFonts w:cs="Arial"/>
                <w:noProof/>
                <w:webHidden/>
              </w:rPr>
              <w:t>20</w:t>
            </w:r>
            <w:r w:rsidRPr="00144639">
              <w:rPr>
                <w:rFonts w:cs="Arial"/>
                <w:noProof/>
                <w:webHidden/>
              </w:rPr>
              <w:fldChar w:fldCharType="end"/>
            </w:r>
          </w:hyperlink>
        </w:p>
        <w:p w14:paraId="3FDB2B56" w14:textId="0DD7AB51" w:rsidR="00144639" w:rsidRPr="00144639" w:rsidRDefault="00144639" w:rsidP="00144639">
          <w:pPr>
            <w:pStyle w:val="TOC2"/>
            <w:tabs>
              <w:tab w:val="right" w:leader="dot" w:pos="8302"/>
            </w:tabs>
            <w:spacing w:line="360" w:lineRule="auto"/>
            <w:rPr>
              <w:rFonts w:cs="Arial"/>
              <w:noProof/>
              <w:lang w:val="en-IN" w:eastAsia="en-IN"/>
            </w:rPr>
          </w:pPr>
          <w:hyperlink w:anchor="_Toc220865083" w:history="1">
            <w:r w:rsidRPr="00144639">
              <w:rPr>
                <w:rStyle w:val="Hyperlink"/>
                <w:rFonts w:cs="Arial"/>
                <w:noProof/>
              </w:rPr>
              <w:t>2.4.3 Implementation Challenges and Structural Barriers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_Toc220865083 \h </w:instrText>
            </w:r>
            <w:r w:rsidRPr="00144639">
              <w:rPr>
                <w:rFonts w:cs="Arial"/>
                <w:noProof/>
                <w:webHidden/>
              </w:rPr>
            </w:r>
            <w:r w:rsidRPr="00144639">
              <w:rPr>
                <w:rFonts w:cs="Arial"/>
                <w:noProof/>
                <w:webHidden/>
              </w:rPr>
              <w:fldChar w:fldCharType="separate"/>
            </w:r>
            <w:r w:rsidR="00AA1890">
              <w:rPr>
                <w:rFonts w:cs="Arial"/>
                <w:noProof/>
                <w:webHidden/>
              </w:rPr>
              <w:t>22</w:t>
            </w:r>
            <w:r w:rsidRPr="00144639">
              <w:rPr>
                <w:rFonts w:cs="Arial"/>
                <w:noProof/>
                <w:webHidden/>
              </w:rPr>
              <w:fldChar w:fldCharType="end"/>
            </w:r>
          </w:hyperlink>
        </w:p>
        <w:p w14:paraId="561A6A34" w14:textId="04734E1D"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84" w:history="1">
            <w:r w:rsidRPr="00144639">
              <w:rPr>
                <w:rStyle w:val="Hyperlink"/>
                <w:rFonts w:ascii="Arial" w:hAnsi="Arial" w:cs="Arial"/>
                <w:noProof/>
                <w:sz w:val="22"/>
              </w:rPr>
              <w:t>2.5 The Effectiveness of Harm Reduction Techniques</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_Toc220865084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22</w:t>
            </w:r>
            <w:r w:rsidRPr="00144639">
              <w:rPr>
                <w:rFonts w:ascii="Arial" w:hAnsi="Arial" w:cs="Arial"/>
                <w:noProof/>
                <w:webHidden/>
                <w:sz w:val="22"/>
              </w:rPr>
              <w:fldChar w:fldCharType="end"/>
            </w:r>
          </w:hyperlink>
        </w:p>
        <w:p w14:paraId="4E693AE3" w14:textId="3D773A5C" w:rsidR="00144639" w:rsidRPr="00144639" w:rsidRDefault="00144639" w:rsidP="00144639">
          <w:pPr>
            <w:pStyle w:val="TOC2"/>
            <w:tabs>
              <w:tab w:val="right" w:leader="dot" w:pos="8302"/>
            </w:tabs>
            <w:spacing w:line="360" w:lineRule="auto"/>
            <w:rPr>
              <w:rFonts w:cs="Arial"/>
              <w:noProof/>
              <w:lang w:val="en-IN" w:eastAsia="en-IN"/>
            </w:rPr>
          </w:pPr>
          <w:hyperlink w:anchor="_Toc220865085" w:history="1">
            <w:r w:rsidRPr="00144639">
              <w:rPr>
                <w:rStyle w:val="Hyperlink"/>
                <w:rFonts w:cs="Arial"/>
                <w:noProof/>
              </w:rPr>
              <w:t>2.5.1 Needle and Syringe Programmes (NSPs)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_Toc220865085 \h </w:instrText>
            </w:r>
            <w:r w:rsidRPr="00144639">
              <w:rPr>
                <w:rFonts w:cs="Arial"/>
                <w:noProof/>
                <w:webHidden/>
              </w:rPr>
            </w:r>
            <w:r w:rsidRPr="00144639">
              <w:rPr>
                <w:rFonts w:cs="Arial"/>
                <w:noProof/>
                <w:webHidden/>
              </w:rPr>
              <w:fldChar w:fldCharType="separate"/>
            </w:r>
            <w:r w:rsidR="00AA1890">
              <w:rPr>
                <w:rFonts w:cs="Arial"/>
                <w:noProof/>
                <w:webHidden/>
              </w:rPr>
              <w:t>22</w:t>
            </w:r>
            <w:r w:rsidRPr="00144639">
              <w:rPr>
                <w:rFonts w:cs="Arial"/>
                <w:noProof/>
                <w:webHidden/>
              </w:rPr>
              <w:fldChar w:fldCharType="end"/>
            </w:r>
          </w:hyperlink>
        </w:p>
        <w:p w14:paraId="3604E2D1" w14:textId="57613F1B" w:rsidR="00144639" w:rsidRPr="00144639" w:rsidRDefault="00144639" w:rsidP="00144639">
          <w:pPr>
            <w:pStyle w:val="TOC2"/>
            <w:tabs>
              <w:tab w:val="right" w:leader="dot" w:pos="8302"/>
            </w:tabs>
            <w:spacing w:line="360" w:lineRule="auto"/>
            <w:rPr>
              <w:rFonts w:cs="Arial"/>
              <w:noProof/>
              <w:lang w:val="en-IN" w:eastAsia="en-IN"/>
            </w:rPr>
          </w:pPr>
          <w:hyperlink w:anchor="_Toc220865086" w:history="1">
            <w:r w:rsidRPr="00144639">
              <w:rPr>
                <w:rStyle w:val="Hyperlink"/>
                <w:rFonts w:cs="Arial"/>
                <w:noProof/>
              </w:rPr>
              <w:t>2.5.2 Opioid Substitution Therapy (OST)</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_Toc220865086 \h </w:instrText>
            </w:r>
            <w:r w:rsidRPr="00144639">
              <w:rPr>
                <w:rFonts w:cs="Arial"/>
                <w:noProof/>
                <w:webHidden/>
              </w:rPr>
            </w:r>
            <w:r w:rsidRPr="00144639">
              <w:rPr>
                <w:rFonts w:cs="Arial"/>
                <w:noProof/>
                <w:webHidden/>
              </w:rPr>
              <w:fldChar w:fldCharType="separate"/>
            </w:r>
            <w:r w:rsidR="00AA1890">
              <w:rPr>
                <w:rFonts w:cs="Arial"/>
                <w:noProof/>
                <w:webHidden/>
              </w:rPr>
              <w:t>23</w:t>
            </w:r>
            <w:r w:rsidRPr="00144639">
              <w:rPr>
                <w:rFonts w:cs="Arial"/>
                <w:noProof/>
                <w:webHidden/>
              </w:rPr>
              <w:fldChar w:fldCharType="end"/>
            </w:r>
          </w:hyperlink>
        </w:p>
        <w:p w14:paraId="747E4949" w14:textId="2B746984" w:rsidR="00144639" w:rsidRPr="00144639" w:rsidRDefault="00144639" w:rsidP="00144639">
          <w:pPr>
            <w:pStyle w:val="TOC2"/>
            <w:tabs>
              <w:tab w:val="right" w:leader="dot" w:pos="8302"/>
            </w:tabs>
            <w:spacing w:line="360" w:lineRule="auto"/>
            <w:rPr>
              <w:rFonts w:cs="Arial"/>
              <w:noProof/>
              <w:lang w:val="en-IN" w:eastAsia="en-IN"/>
            </w:rPr>
          </w:pPr>
          <w:hyperlink w:anchor="_Toc220865087" w:history="1">
            <w:r w:rsidRPr="00144639">
              <w:rPr>
                <w:rStyle w:val="Hyperlink"/>
                <w:rFonts w:cs="Arial"/>
                <w:noProof/>
              </w:rPr>
              <w:t>2.5.4 Psychosocial Interventions, Counselling and Peer Outreach</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_Toc220865087 \h </w:instrText>
            </w:r>
            <w:r w:rsidRPr="00144639">
              <w:rPr>
                <w:rFonts w:cs="Arial"/>
                <w:noProof/>
                <w:webHidden/>
              </w:rPr>
            </w:r>
            <w:r w:rsidRPr="00144639">
              <w:rPr>
                <w:rFonts w:cs="Arial"/>
                <w:noProof/>
                <w:webHidden/>
              </w:rPr>
              <w:fldChar w:fldCharType="separate"/>
            </w:r>
            <w:r w:rsidR="00AA1890">
              <w:rPr>
                <w:rFonts w:cs="Arial"/>
                <w:noProof/>
                <w:webHidden/>
              </w:rPr>
              <w:t>24</w:t>
            </w:r>
            <w:r w:rsidRPr="00144639">
              <w:rPr>
                <w:rFonts w:cs="Arial"/>
                <w:noProof/>
                <w:webHidden/>
              </w:rPr>
              <w:fldChar w:fldCharType="end"/>
            </w:r>
          </w:hyperlink>
        </w:p>
        <w:p w14:paraId="2BCE5BCC" w14:textId="3DFA5EE0" w:rsidR="00144639" w:rsidRPr="00144639" w:rsidRDefault="00144639" w:rsidP="00144639">
          <w:pPr>
            <w:pStyle w:val="TOC3"/>
            <w:rPr>
              <w:lang w:val="en-IN" w:eastAsia="en-IN"/>
            </w:rPr>
          </w:pPr>
          <w:hyperlink w:anchor="_Toc220865088" w:history="1">
            <w:r w:rsidRPr="00144639">
              <w:rPr>
                <w:rStyle w:val="Hyperlink"/>
              </w:rPr>
              <w:t>2.5.4 Up-and-Coming Interventions with Synthetic and Party Drugs</w:t>
            </w:r>
            <w:r w:rsidRPr="00144639">
              <w:rPr>
                <w:webHidden/>
              </w:rPr>
              <w:tab/>
            </w:r>
            <w:r w:rsidRPr="00144639">
              <w:rPr>
                <w:webHidden/>
              </w:rPr>
              <w:fldChar w:fldCharType="begin"/>
            </w:r>
            <w:r w:rsidRPr="00144639">
              <w:rPr>
                <w:webHidden/>
              </w:rPr>
              <w:instrText xml:space="preserve"> PAGEREF _Toc220865088 \h </w:instrText>
            </w:r>
            <w:r w:rsidRPr="00144639">
              <w:rPr>
                <w:webHidden/>
              </w:rPr>
            </w:r>
            <w:r w:rsidRPr="00144639">
              <w:rPr>
                <w:webHidden/>
              </w:rPr>
              <w:fldChar w:fldCharType="separate"/>
            </w:r>
            <w:r w:rsidR="00AA1890">
              <w:rPr>
                <w:webHidden/>
              </w:rPr>
              <w:t>24</w:t>
            </w:r>
            <w:r w:rsidRPr="00144639">
              <w:rPr>
                <w:webHidden/>
              </w:rPr>
              <w:fldChar w:fldCharType="end"/>
            </w:r>
          </w:hyperlink>
        </w:p>
        <w:p w14:paraId="26A478B4" w14:textId="6ED3D698"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89" w:history="1">
            <w:r w:rsidRPr="00144639">
              <w:rPr>
                <w:rStyle w:val="Hyperlink"/>
                <w:rFonts w:ascii="Arial" w:hAnsi="Arial" w:cs="Arial"/>
                <w:noProof/>
                <w:sz w:val="22"/>
              </w:rPr>
              <w:t>2.6 Limitations in the Existing Literature</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_Toc220865089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25</w:t>
            </w:r>
            <w:r w:rsidRPr="00144639">
              <w:rPr>
                <w:rFonts w:ascii="Arial" w:hAnsi="Arial" w:cs="Arial"/>
                <w:noProof/>
                <w:webHidden/>
                <w:sz w:val="22"/>
              </w:rPr>
              <w:fldChar w:fldCharType="end"/>
            </w:r>
          </w:hyperlink>
        </w:p>
        <w:p w14:paraId="0EB751D5" w14:textId="5D0F0800"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90" w:history="1">
            <w:r w:rsidRPr="00144639">
              <w:rPr>
                <w:rStyle w:val="Hyperlink"/>
                <w:rFonts w:ascii="Arial" w:hAnsi="Arial" w:cs="Arial"/>
                <w:noProof/>
                <w:sz w:val="22"/>
              </w:rPr>
              <w:t>2.7 Theoretical and Conceptual Framework</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_Toc220865090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26</w:t>
            </w:r>
            <w:r w:rsidRPr="00144639">
              <w:rPr>
                <w:rFonts w:ascii="Arial" w:hAnsi="Arial" w:cs="Arial"/>
                <w:noProof/>
                <w:webHidden/>
                <w:sz w:val="22"/>
              </w:rPr>
              <w:fldChar w:fldCharType="end"/>
            </w:r>
          </w:hyperlink>
        </w:p>
        <w:p w14:paraId="29CB13F3" w14:textId="6A1DC1DE"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091" w:history="1">
            <w:r w:rsidRPr="00144639">
              <w:rPr>
                <w:rStyle w:val="Hyperlink"/>
                <w:rFonts w:ascii="Arial" w:hAnsi="Arial" w:cs="Arial"/>
                <w:noProof/>
                <w:sz w:val="22"/>
              </w:rPr>
              <w:t>Chapter 3: Research Methodology</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_Toc220865091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28</w:t>
            </w:r>
            <w:r w:rsidRPr="00144639">
              <w:rPr>
                <w:rFonts w:ascii="Arial" w:hAnsi="Arial" w:cs="Arial"/>
                <w:noProof/>
                <w:webHidden/>
                <w:sz w:val="22"/>
              </w:rPr>
              <w:fldChar w:fldCharType="end"/>
            </w:r>
          </w:hyperlink>
        </w:p>
        <w:p w14:paraId="6EC91443" w14:textId="752868B5" w:rsidR="00144639" w:rsidRPr="00144639" w:rsidRDefault="00144639" w:rsidP="00144639">
          <w:pPr>
            <w:pStyle w:val="TOC2"/>
            <w:tabs>
              <w:tab w:val="right" w:leader="dot" w:pos="8302"/>
            </w:tabs>
            <w:spacing w:line="360" w:lineRule="auto"/>
            <w:rPr>
              <w:rFonts w:cs="Arial"/>
              <w:noProof/>
              <w:lang w:val="en-IN" w:eastAsia="en-IN"/>
            </w:rPr>
          </w:pPr>
          <w:hyperlink w:anchor="_Toc220865092" w:history="1">
            <w:r w:rsidRPr="00144639">
              <w:rPr>
                <w:rStyle w:val="Hyperlink"/>
                <w:rFonts w:cs="Arial"/>
                <w:noProof/>
              </w:rPr>
              <w:t>3.2 Research Philosophy</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_Toc220865092 \h </w:instrText>
            </w:r>
            <w:r w:rsidRPr="00144639">
              <w:rPr>
                <w:rFonts w:cs="Arial"/>
                <w:noProof/>
                <w:webHidden/>
              </w:rPr>
            </w:r>
            <w:r w:rsidRPr="00144639">
              <w:rPr>
                <w:rFonts w:cs="Arial"/>
                <w:noProof/>
                <w:webHidden/>
              </w:rPr>
              <w:fldChar w:fldCharType="separate"/>
            </w:r>
            <w:r w:rsidR="00AA1890">
              <w:rPr>
                <w:rFonts w:cs="Arial"/>
                <w:noProof/>
                <w:webHidden/>
              </w:rPr>
              <w:t>28</w:t>
            </w:r>
            <w:r w:rsidRPr="00144639">
              <w:rPr>
                <w:rFonts w:cs="Arial"/>
                <w:noProof/>
                <w:webHidden/>
              </w:rPr>
              <w:fldChar w:fldCharType="end"/>
            </w:r>
          </w:hyperlink>
        </w:p>
        <w:p w14:paraId="331B3704" w14:textId="1240239D" w:rsidR="00144639" w:rsidRPr="00144639" w:rsidRDefault="00144639" w:rsidP="00144639">
          <w:pPr>
            <w:pStyle w:val="TOC2"/>
            <w:tabs>
              <w:tab w:val="right" w:leader="dot" w:pos="8302"/>
            </w:tabs>
            <w:spacing w:line="360" w:lineRule="auto"/>
            <w:rPr>
              <w:rFonts w:cs="Arial"/>
              <w:noProof/>
              <w:lang w:val="en-IN" w:eastAsia="en-IN"/>
            </w:rPr>
          </w:pPr>
          <w:hyperlink w:anchor="_Toc220865093" w:history="1">
            <w:r w:rsidRPr="00144639">
              <w:rPr>
                <w:rStyle w:val="Hyperlink"/>
                <w:rFonts w:cs="Arial"/>
                <w:noProof/>
              </w:rPr>
              <w:t>3.3 Research Approach</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_Toc220865093 \h </w:instrText>
            </w:r>
            <w:r w:rsidRPr="00144639">
              <w:rPr>
                <w:rFonts w:cs="Arial"/>
                <w:noProof/>
                <w:webHidden/>
              </w:rPr>
            </w:r>
            <w:r w:rsidRPr="00144639">
              <w:rPr>
                <w:rFonts w:cs="Arial"/>
                <w:noProof/>
                <w:webHidden/>
              </w:rPr>
              <w:fldChar w:fldCharType="separate"/>
            </w:r>
            <w:r w:rsidR="00AA1890">
              <w:rPr>
                <w:rFonts w:cs="Arial"/>
                <w:noProof/>
                <w:webHidden/>
              </w:rPr>
              <w:t>29</w:t>
            </w:r>
            <w:r w:rsidRPr="00144639">
              <w:rPr>
                <w:rFonts w:cs="Arial"/>
                <w:noProof/>
                <w:webHidden/>
              </w:rPr>
              <w:fldChar w:fldCharType="end"/>
            </w:r>
          </w:hyperlink>
        </w:p>
        <w:p w14:paraId="361A64DA" w14:textId="5EB91F66" w:rsidR="00144639" w:rsidRPr="00144639" w:rsidRDefault="00144639" w:rsidP="00144639">
          <w:pPr>
            <w:pStyle w:val="TOC2"/>
            <w:tabs>
              <w:tab w:val="right" w:leader="dot" w:pos="8302"/>
            </w:tabs>
            <w:spacing w:line="360" w:lineRule="auto"/>
            <w:rPr>
              <w:rFonts w:cs="Arial"/>
              <w:noProof/>
              <w:lang w:val="en-IN" w:eastAsia="en-IN"/>
            </w:rPr>
          </w:pPr>
          <w:hyperlink w:anchor="_Toc220865094" w:history="1">
            <w:r w:rsidRPr="00144639">
              <w:rPr>
                <w:rStyle w:val="Hyperlink"/>
                <w:rFonts w:cs="Arial"/>
                <w:noProof/>
              </w:rPr>
              <w:t>3.4 Research Design</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_Toc220865094 \h </w:instrText>
            </w:r>
            <w:r w:rsidRPr="00144639">
              <w:rPr>
                <w:rFonts w:cs="Arial"/>
                <w:noProof/>
                <w:webHidden/>
              </w:rPr>
            </w:r>
            <w:r w:rsidRPr="00144639">
              <w:rPr>
                <w:rFonts w:cs="Arial"/>
                <w:noProof/>
                <w:webHidden/>
              </w:rPr>
              <w:fldChar w:fldCharType="separate"/>
            </w:r>
            <w:r w:rsidR="00AA1890">
              <w:rPr>
                <w:rFonts w:cs="Arial"/>
                <w:noProof/>
                <w:webHidden/>
              </w:rPr>
              <w:t>29</w:t>
            </w:r>
            <w:r w:rsidRPr="00144639">
              <w:rPr>
                <w:rFonts w:cs="Arial"/>
                <w:noProof/>
                <w:webHidden/>
              </w:rPr>
              <w:fldChar w:fldCharType="end"/>
            </w:r>
          </w:hyperlink>
        </w:p>
        <w:p w14:paraId="2D9BD537" w14:textId="46669CC2" w:rsidR="00144639" w:rsidRPr="00144639" w:rsidRDefault="00144639" w:rsidP="00144639">
          <w:pPr>
            <w:pStyle w:val="TOC3"/>
            <w:rPr>
              <w:lang w:val="en-IN" w:eastAsia="en-IN"/>
            </w:rPr>
          </w:pPr>
          <w:hyperlink w:anchor="_Toc220865095" w:history="1">
            <w:r w:rsidRPr="00144639">
              <w:rPr>
                <w:rStyle w:val="Hyperlink"/>
              </w:rPr>
              <w:t>3.4.1 Systematic Literature Review (SLR).</w:t>
            </w:r>
            <w:r w:rsidRPr="00144639">
              <w:rPr>
                <w:webHidden/>
              </w:rPr>
              <w:tab/>
            </w:r>
            <w:r w:rsidRPr="00144639">
              <w:rPr>
                <w:webHidden/>
              </w:rPr>
              <w:fldChar w:fldCharType="begin"/>
            </w:r>
            <w:r w:rsidRPr="00144639">
              <w:rPr>
                <w:webHidden/>
              </w:rPr>
              <w:instrText xml:space="preserve"> PAGEREF _Toc220865095 \h </w:instrText>
            </w:r>
            <w:r w:rsidRPr="00144639">
              <w:rPr>
                <w:webHidden/>
              </w:rPr>
            </w:r>
            <w:r w:rsidRPr="00144639">
              <w:rPr>
                <w:webHidden/>
              </w:rPr>
              <w:fldChar w:fldCharType="separate"/>
            </w:r>
            <w:r w:rsidR="00AA1890">
              <w:rPr>
                <w:webHidden/>
              </w:rPr>
              <w:t>29</w:t>
            </w:r>
            <w:r w:rsidRPr="00144639">
              <w:rPr>
                <w:webHidden/>
              </w:rPr>
              <w:fldChar w:fldCharType="end"/>
            </w:r>
          </w:hyperlink>
        </w:p>
        <w:p w14:paraId="4E4F6689" w14:textId="20AB378B" w:rsidR="00144639" w:rsidRPr="00144639" w:rsidRDefault="00144639" w:rsidP="00144639">
          <w:pPr>
            <w:pStyle w:val="TOC2"/>
            <w:tabs>
              <w:tab w:val="right" w:leader="dot" w:pos="8302"/>
            </w:tabs>
            <w:spacing w:line="360" w:lineRule="auto"/>
            <w:rPr>
              <w:rFonts w:cs="Arial"/>
              <w:noProof/>
              <w:lang w:val="en-IN" w:eastAsia="en-IN"/>
            </w:rPr>
          </w:pPr>
          <w:hyperlink w:anchor="_Toc220865096" w:history="1">
            <w:r w:rsidRPr="00144639">
              <w:rPr>
                <w:rStyle w:val="Hyperlink"/>
                <w:rFonts w:cs="Arial"/>
                <w:noProof/>
              </w:rPr>
              <w:t>3.5 Search Strategy</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_Toc220865096 \h </w:instrText>
            </w:r>
            <w:r w:rsidRPr="00144639">
              <w:rPr>
                <w:rFonts w:cs="Arial"/>
                <w:noProof/>
                <w:webHidden/>
              </w:rPr>
            </w:r>
            <w:r w:rsidRPr="00144639">
              <w:rPr>
                <w:rFonts w:cs="Arial"/>
                <w:noProof/>
                <w:webHidden/>
              </w:rPr>
              <w:fldChar w:fldCharType="separate"/>
            </w:r>
            <w:r w:rsidR="00AA1890">
              <w:rPr>
                <w:rFonts w:cs="Arial"/>
                <w:noProof/>
                <w:webHidden/>
              </w:rPr>
              <w:t>29</w:t>
            </w:r>
            <w:r w:rsidRPr="00144639">
              <w:rPr>
                <w:rFonts w:cs="Arial"/>
                <w:noProof/>
                <w:webHidden/>
              </w:rPr>
              <w:fldChar w:fldCharType="end"/>
            </w:r>
          </w:hyperlink>
        </w:p>
        <w:p w14:paraId="571D8184" w14:textId="59EB7B0D" w:rsidR="00144639" w:rsidRPr="00144639" w:rsidRDefault="00144639" w:rsidP="00144639">
          <w:pPr>
            <w:pStyle w:val="TOC3"/>
            <w:rPr>
              <w:lang w:val="en-IN" w:eastAsia="en-IN"/>
            </w:rPr>
          </w:pPr>
          <w:hyperlink w:anchor="_Toc220865097" w:history="1">
            <w:r w:rsidRPr="00144639">
              <w:rPr>
                <w:rStyle w:val="Hyperlink"/>
              </w:rPr>
              <w:t>3.5.1 Databases Searched</w:t>
            </w:r>
            <w:r w:rsidRPr="00144639">
              <w:rPr>
                <w:webHidden/>
              </w:rPr>
              <w:tab/>
            </w:r>
            <w:r w:rsidRPr="00144639">
              <w:rPr>
                <w:webHidden/>
              </w:rPr>
              <w:fldChar w:fldCharType="begin"/>
            </w:r>
            <w:r w:rsidRPr="00144639">
              <w:rPr>
                <w:webHidden/>
              </w:rPr>
              <w:instrText xml:space="preserve"> PAGEREF _Toc220865097 \h </w:instrText>
            </w:r>
            <w:r w:rsidRPr="00144639">
              <w:rPr>
                <w:webHidden/>
              </w:rPr>
            </w:r>
            <w:r w:rsidRPr="00144639">
              <w:rPr>
                <w:webHidden/>
              </w:rPr>
              <w:fldChar w:fldCharType="separate"/>
            </w:r>
            <w:r w:rsidR="00AA1890">
              <w:rPr>
                <w:webHidden/>
              </w:rPr>
              <w:t>30</w:t>
            </w:r>
            <w:r w:rsidRPr="00144639">
              <w:rPr>
                <w:webHidden/>
              </w:rPr>
              <w:fldChar w:fldCharType="end"/>
            </w:r>
          </w:hyperlink>
        </w:p>
        <w:p w14:paraId="21FE8670" w14:textId="6327954D" w:rsidR="00144639" w:rsidRPr="00144639" w:rsidRDefault="00144639" w:rsidP="00144639">
          <w:pPr>
            <w:pStyle w:val="TOC3"/>
            <w:rPr>
              <w:lang w:val="en-IN" w:eastAsia="en-IN"/>
            </w:rPr>
          </w:pPr>
          <w:hyperlink w:anchor="_Toc220865098" w:history="1">
            <w:r w:rsidRPr="00144639">
              <w:rPr>
                <w:rStyle w:val="Hyperlink"/>
              </w:rPr>
              <w:t>3.5.2 Keywords and Boolean Operators</w:t>
            </w:r>
            <w:r w:rsidRPr="00144639">
              <w:rPr>
                <w:webHidden/>
              </w:rPr>
              <w:tab/>
            </w:r>
            <w:r w:rsidRPr="00144639">
              <w:rPr>
                <w:webHidden/>
              </w:rPr>
              <w:fldChar w:fldCharType="begin"/>
            </w:r>
            <w:r w:rsidRPr="00144639">
              <w:rPr>
                <w:webHidden/>
              </w:rPr>
              <w:instrText xml:space="preserve"> PAGEREF _Toc220865098 \h </w:instrText>
            </w:r>
            <w:r w:rsidRPr="00144639">
              <w:rPr>
                <w:webHidden/>
              </w:rPr>
            </w:r>
            <w:r w:rsidRPr="00144639">
              <w:rPr>
                <w:webHidden/>
              </w:rPr>
              <w:fldChar w:fldCharType="separate"/>
            </w:r>
            <w:r w:rsidR="00AA1890">
              <w:rPr>
                <w:webHidden/>
              </w:rPr>
              <w:t>30</w:t>
            </w:r>
            <w:r w:rsidRPr="00144639">
              <w:rPr>
                <w:webHidden/>
              </w:rPr>
              <w:fldChar w:fldCharType="end"/>
            </w:r>
          </w:hyperlink>
        </w:p>
        <w:p w14:paraId="3C78363A" w14:textId="0147EF64" w:rsidR="00144639" w:rsidRPr="00144639" w:rsidRDefault="00144639" w:rsidP="00144639">
          <w:pPr>
            <w:pStyle w:val="TOC2"/>
            <w:tabs>
              <w:tab w:val="right" w:leader="dot" w:pos="8302"/>
            </w:tabs>
            <w:spacing w:line="360" w:lineRule="auto"/>
            <w:rPr>
              <w:rFonts w:cs="Arial"/>
              <w:noProof/>
              <w:lang w:val="en-IN" w:eastAsia="en-IN"/>
            </w:rPr>
          </w:pPr>
          <w:hyperlink w:anchor="_Toc220865099" w:history="1">
            <w:r w:rsidRPr="00144639">
              <w:rPr>
                <w:rStyle w:val="Hyperlink"/>
                <w:rFonts w:cs="Arial"/>
                <w:noProof/>
              </w:rPr>
              <w:t>3.6 Inclusion and Exclusion Criteria</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_Toc220865099 \h </w:instrText>
            </w:r>
            <w:r w:rsidRPr="00144639">
              <w:rPr>
                <w:rFonts w:cs="Arial"/>
                <w:noProof/>
                <w:webHidden/>
              </w:rPr>
            </w:r>
            <w:r w:rsidRPr="00144639">
              <w:rPr>
                <w:rFonts w:cs="Arial"/>
                <w:noProof/>
                <w:webHidden/>
              </w:rPr>
              <w:fldChar w:fldCharType="separate"/>
            </w:r>
            <w:r w:rsidR="00AA1890">
              <w:rPr>
                <w:rFonts w:cs="Arial"/>
                <w:noProof/>
                <w:webHidden/>
              </w:rPr>
              <w:t>30</w:t>
            </w:r>
            <w:r w:rsidRPr="00144639">
              <w:rPr>
                <w:rFonts w:cs="Arial"/>
                <w:noProof/>
                <w:webHidden/>
              </w:rPr>
              <w:fldChar w:fldCharType="end"/>
            </w:r>
          </w:hyperlink>
        </w:p>
        <w:p w14:paraId="6AC52A1B" w14:textId="20C589EA" w:rsidR="00144639" w:rsidRPr="00144639" w:rsidRDefault="00144639" w:rsidP="00144639">
          <w:pPr>
            <w:pStyle w:val="TOC2"/>
            <w:tabs>
              <w:tab w:val="right" w:leader="dot" w:pos="8302"/>
            </w:tabs>
            <w:spacing w:line="360" w:lineRule="auto"/>
            <w:rPr>
              <w:rFonts w:cs="Arial"/>
              <w:noProof/>
              <w:lang w:val="en-IN" w:eastAsia="en-IN"/>
            </w:rPr>
          </w:pPr>
          <w:hyperlink w:anchor="_Toc220865100" w:history="1">
            <w:r w:rsidRPr="00144639">
              <w:rPr>
                <w:rStyle w:val="Hyperlink"/>
                <w:rFonts w:cs="Arial"/>
                <w:noProof/>
              </w:rPr>
              <w:t>3.7 Data Extraction</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_Toc220865100 \h </w:instrText>
            </w:r>
            <w:r w:rsidRPr="00144639">
              <w:rPr>
                <w:rFonts w:cs="Arial"/>
                <w:noProof/>
                <w:webHidden/>
              </w:rPr>
            </w:r>
            <w:r w:rsidRPr="00144639">
              <w:rPr>
                <w:rFonts w:cs="Arial"/>
                <w:noProof/>
                <w:webHidden/>
              </w:rPr>
              <w:fldChar w:fldCharType="separate"/>
            </w:r>
            <w:r w:rsidR="00AA1890">
              <w:rPr>
                <w:rFonts w:cs="Arial"/>
                <w:noProof/>
                <w:webHidden/>
              </w:rPr>
              <w:t>31</w:t>
            </w:r>
            <w:r w:rsidRPr="00144639">
              <w:rPr>
                <w:rFonts w:cs="Arial"/>
                <w:noProof/>
                <w:webHidden/>
              </w:rPr>
              <w:fldChar w:fldCharType="end"/>
            </w:r>
          </w:hyperlink>
        </w:p>
        <w:p w14:paraId="28ED4240" w14:textId="491D0A3F" w:rsidR="00144639" w:rsidRPr="00144639" w:rsidRDefault="00144639" w:rsidP="00144639">
          <w:pPr>
            <w:pStyle w:val="TOC2"/>
            <w:tabs>
              <w:tab w:val="right" w:leader="dot" w:pos="8302"/>
            </w:tabs>
            <w:spacing w:line="360" w:lineRule="auto"/>
            <w:rPr>
              <w:rFonts w:cs="Arial"/>
              <w:noProof/>
              <w:lang w:val="en-IN" w:eastAsia="en-IN"/>
            </w:rPr>
          </w:pPr>
          <w:hyperlink w:anchor="_Toc220865101" w:history="1">
            <w:r w:rsidRPr="00144639">
              <w:rPr>
                <w:rStyle w:val="Hyperlink"/>
                <w:rFonts w:cs="Arial"/>
                <w:noProof/>
              </w:rPr>
              <w:t>3.9 Data Analysis: Thematic Analysis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_Toc220865101 \h </w:instrText>
            </w:r>
            <w:r w:rsidRPr="00144639">
              <w:rPr>
                <w:rFonts w:cs="Arial"/>
                <w:noProof/>
                <w:webHidden/>
              </w:rPr>
            </w:r>
            <w:r w:rsidRPr="00144639">
              <w:rPr>
                <w:rFonts w:cs="Arial"/>
                <w:noProof/>
                <w:webHidden/>
              </w:rPr>
              <w:fldChar w:fldCharType="separate"/>
            </w:r>
            <w:r w:rsidR="00AA1890">
              <w:rPr>
                <w:rFonts w:cs="Arial"/>
                <w:noProof/>
                <w:webHidden/>
              </w:rPr>
              <w:t>32</w:t>
            </w:r>
            <w:r w:rsidRPr="00144639">
              <w:rPr>
                <w:rFonts w:cs="Arial"/>
                <w:noProof/>
                <w:webHidden/>
              </w:rPr>
              <w:fldChar w:fldCharType="end"/>
            </w:r>
          </w:hyperlink>
        </w:p>
        <w:p w14:paraId="31134F38" w14:textId="7CBEBEBB" w:rsidR="00144639" w:rsidRPr="00144639" w:rsidRDefault="00144639" w:rsidP="00144639">
          <w:pPr>
            <w:pStyle w:val="TOC2"/>
            <w:tabs>
              <w:tab w:val="right" w:leader="dot" w:pos="8302"/>
            </w:tabs>
            <w:spacing w:line="360" w:lineRule="auto"/>
            <w:rPr>
              <w:rFonts w:cs="Arial"/>
              <w:noProof/>
              <w:lang w:val="en-IN" w:eastAsia="en-IN"/>
            </w:rPr>
          </w:pPr>
          <w:hyperlink w:anchor="_Toc220865102" w:history="1">
            <w:r w:rsidRPr="00144639">
              <w:rPr>
                <w:rStyle w:val="Hyperlink"/>
                <w:rFonts w:cs="Arial"/>
                <w:noProof/>
              </w:rPr>
              <w:t>3.10 Ethical Considerations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_Toc220865102 \h </w:instrText>
            </w:r>
            <w:r w:rsidRPr="00144639">
              <w:rPr>
                <w:rFonts w:cs="Arial"/>
                <w:noProof/>
                <w:webHidden/>
              </w:rPr>
            </w:r>
            <w:r w:rsidRPr="00144639">
              <w:rPr>
                <w:rFonts w:cs="Arial"/>
                <w:noProof/>
                <w:webHidden/>
              </w:rPr>
              <w:fldChar w:fldCharType="separate"/>
            </w:r>
            <w:r w:rsidR="00AA1890">
              <w:rPr>
                <w:rFonts w:cs="Arial"/>
                <w:noProof/>
                <w:webHidden/>
              </w:rPr>
              <w:t>33</w:t>
            </w:r>
            <w:r w:rsidRPr="00144639">
              <w:rPr>
                <w:rFonts w:cs="Arial"/>
                <w:noProof/>
                <w:webHidden/>
              </w:rPr>
              <w:fldChar w:fldCharType="end"/>
            </w:r>
          </w:hyperlink>
        </w:p>
        <w:p w14:paraId="4CD2D323" w14:textId="785AFB05" w:rsidR="00144639" w:rsidRPr="00144639" w:rsidRDefault="00144639" w:rsidP="00144639">
          <w:pPr>
            <w:pStyle w:val="TOC2"/>
            <w:tabs>
              <w:tab w:val="right" w:leader="dot" w:pos="8302"/>
            </w:tabs>
            <w:spacing w:line="360" w:lineRule="auto"/>
            <w:rPr>
              <w:rFonts w:cs="Arial"/>
              <w:noProof/>
              <w:lang w:val="en-IN" w:eastAsia="en-IN"/>
            </w:rPr>
          </w:pPr>
          <w:hyperlink w:anchor="_Toc220865103" w:history="1">
            <w:r w:rsidRPr="00144639">
              <w:rPr>
                <w:rStyle w:val="Hyperlink"/>
                <w:rFonts w:cs="Arial"/>
                <w:noProof/>
              </w:rPr>
              <w:t>3.11 Methodology Limitations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_Toc220865103 \h </w:instrText>
            </w:r>
            <w:r w:rsidRPr="00144639">
              <w:rPr>
                <w:rFonts w:cs="Arial"/>
                <w:noProof/>
                <w:webHidden/>
              </w:rPr>
            </w:r>
            <w:r w:rsidRPr="00144639">
              <w:rPr>
                <w:rFonts w:cs="Arial"/>
                <w:noProof/>
                <w:webHidden/>
              </w:rPr>
              <w:fldChar w:fldCharType="separate"/>
            </w:r>
            <w:r w:rsidR="00AA1890">
              <w:rPr>
                <w:rFonts w:cs="Arial"/>
                <w:noProof/>
                <w:webHidden/>
              </w:rPr>
              <w:t>33</w:t>
            </w:r>
            <w:r w:rsidRPr="00144639">
              <w:rPr>
                <w:rFonts w:cs="Arial"/>
                <w:noProof/>
                <w:webHidden/>
              </w:rPr>
              <w:fldChar w:fldCharType="end"/>
            </w:r>
          </w:hyperlink>
        </w:p>
        <w:p w14:paraId="4EFABD9B" w14:textId="3384FAC2" w:rsidR="00144639" w:rsidRPr="00144639" w:rsidRDefault="00144639" w:rsidP="00144639">
          <w:pPr>
            <w:pStyle w:val="TOC2"/>
            <w:tabs>
              <w:tab w:val="right" w:leader="dot" w:pos="8302"/>
            </w:tabs>
            <w:spacing w:line="360" w:lineRule="auto"/>
            <w:rPr>
              <w:rFonts w:cs="Arial"/>
              <w:noProof/>
              <w:lang w:val="en-IN" w:eastAsia="en-IN"/>
            </w:rPr>
          </w:pPr>
          <w:hyperlink w:anchor="_Toc220865104" w:history="1">
            <w:r w:rsidRPr="00144639">
              <w:rPr>
                <w:rStyle w:val="Hyperlink"/>
                <w:rFonts w:cs="Arial"/>
                <w:noProof/>
              </w:rPr>
              <w:t>3.12 Chapter Summary</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_Toc220865104 \h </w:instrText>
            </w:r>
            <w:r w:rsidRPr="00144639">
              <w:rPr>
                <w:rFonts w:cs="Arial"/>
                <w:noProof/>
                <w:webHidden/>
              </w:rPr>
            </w:r>
            <w:r w:rsidRPr="00144639">
              <w:rPr>
                <w:rFonts w:cs="Arial"/>
                <w:noProof/>
                <w:webHidden/>
              </w:rPr>
              <w:fldChar w:fldCharType="separate"/>
            </w:r>
            <w:r w:rsidR="00AA1890">
              <w:rPr>
                <w:rFonts w:cs="Arial"/>
                <w:noProof/>
                <w:webHidden/>
              </w:rPr>
              <w:t>34</w:t>
            </w:r>
            <w:r w:rsidRPr="00144639">
              <w:rPr>
                <w:rFonts w:cs="Arial"/>
                <w:noProof/>
                <w:webHidden/>
              </w:rPr>
              <w:fldChar w:fldCharType="end"/>
            </w:r>
          </w:hyperlink>
        </w:p>
        <w:p w14:paraId="0448BFA0" w14:textId="031E1C54"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105" w:history="1">
            <w:r w:rsidRPr="00144639">
              <w:rPr>
                <w:rStyle w:val="Hyperlink"/>
                <w:rFonts w:ascii="Arial" w:hAnsi="Arial" w:cs="Arial"/>
                <w:noProof/>
                <w:sz w:val="22"/>
              </w:rPr>
              <w:t>Chapter 4: Results</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_Toc220865105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35</w:t>
            </w:r>
            <w:r w:rsidRPr="00144639">
              <w:rPr>
                <w:rFonts w:ascii="Arial" w:hAnsi="Arial" w:cs="Arial"/>
                <w:noProof/>
                <w:webHidden/>
                <w:sz w:val="22"/>
              </w:rPr>
              <w:fldChar w:fldCharType="end"/>
            </w:r>
          </w:hyperlink>
        </w:p>
        <w:p w14:paraId="75EC0835" w14:textId="4E6E7B97" w:rsidR="00144639" w:rsidRPr="00144639" w:rsidRDefault="00144639" w:rsidP="00144639">
          <w:pPr>
            <w:pStyle w:val="TOC2"/>
            <w:tabs>
              <w:tab w:val="right" w:leader="dot" w:pos="8302"/>
            </w:tabs>
            <w:spacing w:line="360" w:lineRule="auto"/>
            <w:rPr>
              <w:rFonts w:cs="Arial"/>
              <w:noProof/>
              <w:lang w:val="en-IN" w:eastAsia="en-IN"/>
            </w:rPr>
          </w:pPr>
          <w:hyperlink w:anchor="_Toc220865106" w:history="1">
            <w:r w:rsidRPr="00144639">
              <w:rPr>
                <w:rStyle w:val="Hyperlink"/>
                <w:rFonts w:cs="Arial"/>
                <w:noProof/>
              </w:rPr>
              <w:t>4.1 Introduction</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_Toc220865106 \h </w:instrText>
            </w:r>
            <w:r w:rsidRPr="00144639">
              <w:rPr>
                <w:rFonts w:cs="Arial"/>
                <w:noProof/>
                <w:webHidden/>
              </w:rPr>
            </w:r>
            <w:r w:rsidRPr="00144639">
              <w:rPr>
                <w:rFonts w:cs="Arial"/>
                <w:noProof/>
                <w:webHidden/>
              </w:rPr>
              <w:fldChar w:fldCharType="separate"/>
            </w:r>
            <w:r w:rsidR="00AA1890">
              <w:rPr>
                <w:rFonts w:cs="Arial"/>
                <w:noProof/>
                <w:webHidden/>
              </w:rPr>
              <w:t>35</w:t>
            </w:r>
            <w:r w:rsidRPr="00144639">
              <w:rPr>
                <w:rFonts w:cs="Arial"/>
                <w:noProof/>
                <w:webHidden/>
              </w:rPr>
              <w:fldChar w:fldCharType="end"/>
            </w:r>
          </w:hyperlink>
        </w:p>
        <w:p w14:paraId="7B03C419" w14:textId="0CFDC5B4" w:rsidR="00144639" w:rsidRPr="00144639" w:rsidRDefault="00144639" w:rsidP="00144639">
          <w:pPr>
            <w:pStyle w:val="TOC2"/>
            <w:tabs>
              <w:tab w:val="right" w:leader="dot" w:pos="8302"/>
            </w:tabs>
            <w:spacing w:line="360" w:lineRule="auto"/>
            <w:rPr>
              <w:rFonts w:cs="Arial"/>
              <w:noProof/>
              <w:lang w:val="en-IN" w:eastAsia="en-IN"/>
            </w:rPr>
          </w:pPr>
          <w:hyperlink w:anchor="_Toc220865107" w:history="1">
            <w:r w:rsidRPr="00144639">
              <w:rPr>
                <w:rStyle w:val="Hyperlink"/>
                <w:rFonts w:cs="Arial"/>
                <w:noProof/>
              </w:rPr>
              <w:t>PRISMA flow chart Diagram</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_Toc220865107 \h </w:instrText>
            </w:r>
            <w:r w:rsidRPr="00144639">
              <w:rPr>
                <w:rFonts w:cs="Arial"/>
                <w:noProof/>
                <w:webHidden/>
              </w:rPr>
            </w:r>
            <w:r w:rsidRPr="00144639">
              <w:rPr>
                <w:rFonts w:cs="Arial"/>
                <w:noProof/>
                <w:webHidden/>
              </w:rPr>
              <w:fldChar w:fldCharType="separate"/>
            </w:r>
            <w:r w:rsidR="00AA1890">
              <w:rPr>
                <w:rFonts w:cs="Arial"/>
                <w:noProof/>
                <w:webHidden/>
              </w:rPr>
              <w:t>35</w:t>
            </w:r>
            <w:r w:rsidRPr="00144639">
              <w:rPr>
                <w:rFonts w:cs="Arial"/>
                <w:noProof/>
                <w:webHidden/>
              </w:rPr>
              <w:fldChar w:fldCharType="end"/>
            </w:r>
          </w:hyperlink>
        </w:p>
        <w:p w14:paraId="5A86F42F" w14:textId="352C52E4" w:rsidR="00144639" w:rsidRPr="00144639" w:rsidRDefault="00144639" w:rsidP="00144639">
          <w:pPr>
            <w:pStyle w:val="TOC2"/>
            <w:tabs>
              <w:tab w:val="right" w:leader="dot" w:pos="8302"/>
            </w:tabs>
            <w:spacing w:line="360" w:lineRule="auto"/>
            <w:rPr>
              <w:rFonts w:cs="Arial"/>
              <w:noProof/>
              <w:lang w:val="en-IN" w:eastAsia="en-IN"/>
            </w:rPr>
          </w:pPr>
          <w:hyperlink w:anchor="_Toc220865108" w:history="1">
            <w:r w:rsidRPr="00144639">
              <w:rPr>
                <w:rStyle w:val="Hyperlink"/>
                <w:rFonts w:cs="Arial"/>
                <w:noProof/>
              </w:rPr>
              <w:t>4. 2 Selection and Characteristics Overview of the Studies.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_Toc220865108 \h </w:instrText>
            </w:r>
            <w:r w:rsidRPr="00144639">
              <w:rPr>
                <w:rFonts w:cs="Arial"/>
                <w:noProof/>
                <w:webHidden/>
              </w:rPr>
            </w:r>
            <w:r w:rsidRPr="00144639">
              <w:rPr>
                <w:rFonts w:cs="Arial"/>
                <w:noProof/>
                <w:webHidden/>
              </w:rPr>
              <w:fldChar w:fldCharType="separate"/>
            </w:r>
            <w:r w:rsidR="00AA1890">
              <w:rPr>
                <w:rFonts w:cs="Arial"/>
                <w:noProof/>
                <w:webHidden/>
              </w:rPr>
              <w:t>36</w:t>
            </w:r>
            <w:r w:rsidRPr="00144639">
              <w:rPr>
                <w:rFonts w:cs="Arial"/>
                <w:noProof/>
                <w:webHidden/>
              </w:rPr>
              <w:fldChar w:fldCharType="end"/>
            </w:r>
          </w:hyperlink>
        </w:p>
        <w:p w14:paraId="065287B8" w14:textId="36FD6529" w:rsidR="00144639" w:rsidRPr="00144639" w:rsidRDefault="00144639" w:rsidP="00144639">
          <w:pPr>
            <w:pStyle w:val="TOC3"/>
            <w:rPr>
              <w:lang w:val="en-IN" w:eastAsia="en-IN"/>
            </w:rPr>
          </w:pPr>
          <w:hyperlink w:anchor="_Toc220865109" w:history="1">
            <w:r w:rsidRPr="00144639">
              <w:rPr>
                <w:rStyle w:val="Hyperlink"/>
              </w:rPr>
              <w:t>4.2.2 Quality appraisal</w:t>
            </w:r>
            <w:r w:rsidRPr="00144639">
              <w:rPr>
                <w:webHidden/>
              </w:rPr>
              <w:tab/>
            </w:r>
            <w:r w:rsidRPr="00144639">
              <w:rPr>
                <w:webHidden/>
              </w:rPr>
              <w:fldChar w:fldCharType="begin"/>
            </w:r>
            <w:r w:rsidRPr="00144639">
              <w:rPr>
                <w:webHidden/>
              </w:rPr>
              <w:instrText xml:space="preserve"> PAGEREF _Toc220865109 \h </w:instrText>
            </w:r>
            <w:r w:rsidRPr="00144639">
              <w:rPr>
                <w:webHidden/>
              </w:rPr>
            </w:r>
            <w:r w:rsidRPr="00144639">
              <w:rPr>
                <w:webHidden/>
              </w:rPr>
              <w:fldChar w:fldCharType="separate"/>
            </w:r>
            <w:r w:rsidR="00AA1890">
              <w:rPr>
                <w:webHidden/>
              </w:rPr>
              <w:t>38</w:t>
            </w:r>
            <w:r w:rsidRPr="00144639">
              <w:rPr>
                <w:webHidden/>
              </w:rPr>
              <w:fldChar w:fldCharType="end"/>
            </w:r>
          </w:hyperlink>
        </w:p>
        <w:p w14:paraId="272D4CC0" w14:textId="23E34872" w:rsidR="00144639" w:rsidRPr="00144639" w:rsidRDefault="00144639" w:rsidP="00144639">
          <w:pPr>
            <w:pStyle w:val="TOC2"/>
            <w:tabs>
              <w:tab w:val="right" w:leader="dot" w:pos="8302"/>
            </w:tabs>
            <w:spacing w:line="360" w:lineRule="auto"/>
            <w:rPr>
              <w:rFonts w:cs="Arial"/>
              <w:noProof/>
              <w:lang w:val="en-IN" w:eastAsia="en-IN"/>
            </w:rPr>
          </w:pPr>
          <w:hyperlink w:anchor="_Toc220865110" w:history="1">
            <w:r w:rsidRPr="00144639">
              <w:rPr>
                <w:rStyle w:val="Hyperlink"/>
                <w:rFonts w:cs="Arial"/>
                <w:noProof/>
                <w:lang w:val="en-IN"/>
              </w:rPr>
              <w:t>4.3 Identified Themes from the Systematic Review</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_Toc220865110 \h </w:instrText>
            </w:r>
            <w:r w:rsidRPr="00144639">
              <w:rPr>
                <w:rFonts w:cs="Arial"/>
                <w:noProof/>
                <w:webHidden/>
              </w:rPr>
            </w:r>
            <w:r w:rsidRPr="00144639">
              <w:rPr>
                <w:rFonts w:cs="Arial"/>
                <w:noProof/>
                <w:webHidden/>
              </w:rPr>
              <w:fldChar w:fldCharType="separate"/>
            </w:r>
            <w:r w:rsidR="00AA1890">
              <w:rPr>
                <w:rFonts w:cs="Arial"/>
                <w:noProof/>
                <w:webHidden/>
              </w:rPr>
              <w:t>39</w:t>
            </w:r>
            <w:r w:rsidRPr="00144639">
              <w:rPr>
                <w:rFonts w:cs="Arial"/>
                <w:noProof/>
                <w:webHidden/>
              </w:rPr>
              <w:fldChar w:fldCharType="end"/>
            </w:r>
          </w:hyperlink>
        </w:p>
        <w:p w14:paraId="0FE6305A" w14:textId="1D21C72C" w:rsidR="00144639" w:rsidRPr="00144639" w:rsidRDefault="00144639" w:rsidP="00144639">
          <w:pPr>
            <w:pStyle w:val="TOC3"/>
            <w:rPr>
              <w:lang w:val="en-IN" w:eastAsia="en-IN"/>
            </w:rPr>
          </w:pPr>
          <w:hyperlink w:anchor="_Toc220865111" w:history="1">
            <w:r w:rsidRPr="00144639">
              <w:rPr>
                <w:rStyle w:val="Hyperlink"/>
              </w:rPr>
              <w:t xml:space="preserve">4.3.1 </w:t>
            </w:r>
            <w:r w:rsidRPr="00144639">
              <w:rPr>
                <w:rStyle w:val="Hyperlink"/>
                <w:lang w:val="en-IN"/>
              </w:rPr>
              <w:t>Theme 1: Different Types of Harm Reduction Interventions</w:t>
            </w:r>
            <w:r w:rsidRPr="00144639">
              <w:rPr>
                <w:webHidden/>
              </w:rPr>
              <w:tab/>
            </w:r>
            <w:r w:rsidRPr="00144639">
              <w:rPr>
                <w:webHidden/>
              </w:rPr>
              <w:fldChar w:fldCharType="begin"/>
            </w:r>
            <w:r w:rsidRPr="00144639">
              <w:rPr>
                <w:webHidden/>
              </w:rPr>
              <w:instrText xml:space="preserve"> PAGEREF _Toc220865111 \h </w:instrText>
            </w:r>
            <w:r w:rsidRPr="00144639">
              <w:rPr>
                <w:webHidden/>
              </w:rPr>
            </w:r>
            <w:r w:rsidRPr="00144639">
              <w:rPr>
                <w:webHidden/>
              </w:rPr>
              <w:fldChar w:fldCharType="separate"/>
            </w:r>
            <w:r w:rsidR="00AA1890">
              <w:rPr>
                <w:webHidden/>
              </w:rPr>
              <w:t>39</w:t>
            </w:r>
            <w:r w:rsidRPr="00144639">
              <w:rPr>
                <w:webHidden/>
              </w:rPr>
              <w:fldChar w:fldCharType="end"/>
            </w:r>
          </w:hyperlink>
        </w:p>
        <w:p w14:paraId="0CD9B4EE" w14:textId="060B4D59" w:rsidR="00144639" w:rsidRPr="00144639" w:rsidRDefault="00144639" w:rsidP="00144639">
          <w:pPr>
            <w:pStyle w:val="TOC3"/>
            <w:rPr>
              <w:lang w:val="en-IN" w:eastAsia="en-IN"/>
            </w:rPr>
          </w:pPr>
          <w:hyperlink w:anchor="_Toc220865112" w:history="1">
            <w:r w:rsidRPr="00144639">
              <w:rPr>
                <w:rStyle w:val="Hyperlink"/>
                <w:lang w:val="en-IN"/>
              </w:rPr>
              <w:t xml:space="preserve">4.3.1.1 </w:t>
            </w:r>
            <w:r w:rsidRPr="00144639">
              <w:rPr>
                <w:rStyle w:val="Hyperlink"/>
              </w:rPr>
              <w:t>Structural-Level Interventions</w:t>
            </w:r>
            <w:r w:rsidRPr="00144639">
              <w:rPr>
                <w:webHidden/>
              </w:rPr>
              <w:tab/>
            </w:r>
            <w:r w:rsidRPr="00144639">
              <w:rPr>
                <w:webHidden/>
              </w:rPr>
              <w:fldChar w:fldCharType="begin"/>
            </w:r>
            <w:r w:rsidRPr="00144639">
              <w:rPr>
                <w:webHidden/>
              </w:rPr>
              <w:instrText xml:space="preserve"> PAGEREF _Toc220865112 \h </w:instrText>
            </w:r>
            <w:r w:rsidRPr="00144639">
              <w:rPr>
                <w:webHidden/>
              </w:rPr>
            </w:r>
            <w:r w:rsidRPr="00144639">
              <w:rPr>
                <w:webHidden/>
              </w:rPr>
              <w:fldChar w:fldCharType="separate"/>
            </w:r>
            <w:r w:rsidR="00AA1890">
              <w:rPr>
                <w:webHidden/>
              </w:rPr>
              <w:t>39</w:t>
            </w:r>
            <w:r w:rsidRPr="00144639">
              <w:rPr>
                <w:webHidden/>
              </w:rPr>
              <w:fldChar w:fldCharType="end"/>
            </w:r>
          </w:hyperlink>
        </w:p>
        <w:p w14:paraId="16FEC5D6" w14:textId="66D7669E" w:rsidR="00144639" w:rsidRPr="00144639" w:rsidRDefault="00144639" w:rsidP="00144639">
          <w:pPr>
            <w:pStyle w:val="TOC3"/>
            <w:rPr>
              <w:lang w:val="en-IN" w:eastAsia="en-IN"/>
            </w:rPr>
          </w:pPr>
          <w:hyperlink w:anchor="_Toc220865113" w:history="1">
            <w:r w:rsidRPr="00144639">
              <w:rPr>
                <w:rStyle w:val="Hyperlink"/>
              </w:rPr>
              <w:t>4.3.1.2 Epidemiological and Risk-Focused Intervention</w:t>
            </w:r>
            <w:r w:rsidRPr="00144639">
              <w:rPr>
                <w:webHidden/>
              </w:rPr>
              <w:tab/>
            </w:r>
            <w:r w:rsidRPr="00144639">
              <w:rPr>
                <w:webHidden/>
              </w:rPr>
              <w:fldChar w:fldCharType="begin"/>
            </w:r>
            <w:r w:rsidRPr="00144639">
              <w:rPr>
                <w:webHidden/>
              </w:rPr>
              <w:instrText xml:space="preserve"> PAGEREF _Toc220865113 \h </w:instrText>
            </w:r>
            <w:r w:rsidRPr="00144639">
              <w:rPr>
                <w:webHidden/>
              </w:rPr>
            </w:r>
            <w:r w:rsidRPr="00144639">
              <w:rPr>
                <w:webHidden/>
              </w:rPr>
              <w:fldChar w:fldCharType="separate"/>
            </w:r>
            <w:r w:rsidR="00AA1890">
              <w:rPr>
                <w:webHidden/>
              </w:rPr>
              <w:t>40</w:t>
            </w:r>
            <w:r w:rsidRPr="00144639">
              <w:rPr>
                <w:webHidden/>
              </w:rPr>
              <w:fldChar w:fldCharType="end"/>
            </w:r>
          </w:hyperlink>
        </w:p>
        <w:p w14:paraId="46F85F22" w14:textId="2264A55A" w:rsidR="00144639" w:rsidRPr="00144639" w:rsidRDefault="00144639" w:rsidP="00144639">
          <w:pPr>
            <w:pStyle w:val="TOC3"/>
            <w:rPr>
              <w:lang w:val="en-IN" w:eastAsia="en-IN"/>
            </w:rPr>
          </w:pPr>
          <w:hyperlink w:anchor="_Toc220865114" w:history="1">
            <w:r w:rsidRPr="00144639">
              <w:rPr>
                <w:rStyle w:val="Hyperlink"/>
              </w:rPr>
              <w:t>4.3.1.3 Community and Service-Based Interventions</w:t>
            </w:r>
            <w:r w:rsidRPr="00144639">
              <w:rPr>
                <w:webHidden/>
              </w:rPr>
              <w:tab/>
            </w:r>
            <w:r w:rsidRPr="00144639">
              <w:rPr>
                <w:webHidden/>
              </w:rPr>
              <w:fldChar w:fldCharType="begin"/>
            </w:r>
            <w:r w:rsidRPr="00144639">
              <w:rPr>
                <w:webHidden/>
              </w:rPr>
              <w:instrText xml:space="preserve"> PAGEREF _Toc220865114 \h </w:instrText>
            </w:r>
            <w:r w:rsidRPr="00144639">
              <w:rPr>
                <w:webHidden/>
              </w:rPr>
            </w:r>
            <w:r w:rsidRPr="00144639">
              <w:rPr>
                <w:webHidden/>
              </w:rPr>
              <w:fldChar w:fldCharType="separate"/>
            </w:r>
            <w:r w:rsidR="00AA1890">
              <w:rPr>
                <w:webHidden/>
              </w:rPr>
              <w:t>41</w:t>
            </w:r>
            <w:r w:rsidRPr="00144639">
              <w:rPr>
                <w:webHidden/>
              </w:rPr>
              <w:fldChar w:fldCharType="end"/>
            </w:r>
          </w:hyperlink>
        </w:p>
        <w:p w14:paraId="416684A0" w14:textId="75795356" w:rsidR="00144639" w:rsidRPr="00144639" w:rsidRDefault="00144639" w:rsidP="00144639">
          <w:pPr>
            <w:pStyle w:val="TOC2"/>
            <w:tabs>
              <w:tab w:val="right" w:leader="dot" w:pos="8302"/>
            </w:tabs>
            <w:spacing w:line="360" w:lineRule="auto"/>
            <w:rPr>
              <w:rFonts w:cs="Arial"/>
              <w:noProof/>
              <w:lang w:val="en-IN" w:eastAsia="en-IN"/>
            </w:rPr>
          </w:pPr>
          <w:hyperlink w:anchor="_Toc220865115" w:history="1">
            <w:r w:rsidRPr="00144639">
              <w:rPr>
                <w:rStyle w:val="Hyperlink"/>
                <w:rFonts w:cs="Arial"/>
                <w:noProof/>
              </w:rPr>
              <w:t>4.3.2. Theme 2: Outcomes of Harm Reduction Interventions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_Toc220865115 \h </w:instrText>
            </w:r>
            <w:r w:rsidRPr="00144639">
              <w:rPr>
                <w:rFonts w:cs="Arial"/>
                <w:noProof/>
                <w:webHidden/>
              </w:rPr>
            </w:r>
            <w:r w:rsidRPr="00144639">
              <w:rPr>
                <w:rFonts w:cs="Arial"/>
                <w:noProof/>
                <w:webHidden/>
              </w:rPr>
              <w:fldChar w:fldCharType="separate"/>
            </w:r>
            <w:r w:rsidR="00AA1890">
              <w:rPr>
                <w:rFonts w:cs="Arial"/>
                <w:noProof/>
                <w:webHidden/>
              </w:rPr>
              <w:t>42</w:t>
            </w:r>
            <w:r w:rsidRPr="00144639">
              <w:rPr>
                <w:rFonts w:cs="Arial"/>
                <w:noProof/>
                <w:webHidden/>
              </w:rPr>
              <w:fldChar w:fldCharType="end"/>
            </w:r>
          </w:hyperlink>
        </w:p>
        <w:p w14:paraId="14FACFD6" w14:textId="12F8A189" w:rsidR="00144639" w:rsidRPr="00144639" w:rsidRDefault="00144639" w:rsidP="00144639">
          <w:pPr>
            <w:pStyle w:val="TOC3"/>
            <w:rPr>
              <w:lang w:val="en-IN" w:eastAsia="en-IN"/>
            </w:rPr>
          </w:pPr>
          <w:hyperlink w:anchor="_Toc220865116" w:history="1">
            <w:r w:rsidRPr="00144639">
              <w:rPr>
                <w:rStyle w:val="Hyperlink"/>
              </w:rPr>
              <w:t>4.3.2.1 Health Outcomes</w:t>
            </w:r>
            <w:r w:rsidRPr="00144639">
              <w:rPr>
                <w:webHidden/>
              </w:rPr>
              <w:tab/>
            </w:r>
            <w:r w:rsidRPr="00144639">
              <w:rPr>
                <w:webHidden/>
              </w:rPr>
              <w:fldChar w:fldCharType="begin"/>
            </w:r>
            <w:r w:rsidRPr="00144639">
              <w:rPr>
                <w:webHidden/>
              </w:rPr>
              <w:instrText xml:space="preserve"> PAGEREF _Toc220865116 \h </w:instrText>
            </w:r>
            <w:r w:rsidRPr="00144639">
              <w:rPr>
                <w:webHidden/>
              </w:rPr>
            </w:r>
            <w:r w:rsidRPr="00144639">
              <w:rPr>
                <w:webHidden/>
              </w:rPr>
              <w:fldChar w:fldCharType="separate"/>
            </w:r>
            <w:r w:rsidR="00AA1890">
              <w:rPr>
                <w:webHidden/>
              </w:rPr>
              <w:t>42</w:t>
            </w:r>
            <w:r w:rsidRPr="00144639">
              <w:rPr>
                <w:webHidden/>
              </w:rPr>
              <w:fldChar w:fldCharType="end"/>
            </w:r>
          </w:hyperlink>
        </w:p>
        <w:p w14:paraId="7503F2D2" w14:textId="5F0F3653" w:rsidR="00144639" w:rsidRPr="00144639" w:rsidRDefault="00144639" w:rsidP="00144639">
          <w:pPr>
            <w:pStyle w:val="TOC3"/>
            <w:rPr>
              <w:lang w:val="en-IN" w:eastAsia="en-IN"/>
            </w:rPr>
          </w:pPr>
          <w:hyperlink w:anchor="_Toc220865117" w:history="1">
            <w:r w:rsidRPr="00144639">
              <w:rPr>
                <w:rStyle w:val="Hyperlink"/>
              </w:rPr>
              <w:t>4.3.2.2 Behavioural Outcomes</w:t>
            </w:r>
            <w:r w:rsidRPr="00144639">
              <w:rPr>
                <w:webHidden/>
              </w:rPr>
              <w:tab/>
            </w:r>
            <w:r w:rsidRPr="00144639">
              <w:rPr>
                <w:webHidden/>
              </w:rPr>
              <w:fldChar w:fldCharType="begin"/>
            </w:r>
            <w:r w:rsidRPr="00144639">
              <w:rPr>
                <w:webHidden/>
              </w:rPr>
              <w:instrText xml:space="preserve"> PAGEREF _Toc220865117 \h </w:instrText>
            </w:r>
            <w:r w:rsidRPr="00144639">
              <w:rPr>
                <w:webHidden/>
              </w:rPr>
            </w:r>
            <w:r w:rsidRPr="00144639">
              <w:rPr>
                <w:webHidden/>
              </w:rPr>
              <w:fldChar w:fldCharType="separate"/>
            </w:r>
            <w:r w:rsidR="00AA1890">
              <w:rPr>
                <w:webHidden/>
              </w:rPr>
              <w:t>43</w:t>
            </w:r>
            <w:r w:rsidRPr="00144639">
              <w:rPr>
                <w:webHidden/>
              </w:rPr>
              <w:fldChar w:fldCharType="end"/>
            </w:r>
          </w:hyperlink>
        </w:p>
        <w:p w14:paraId="33875754" w14:textId="6E90D9B2" w:rsidR="00144639" w:rsidRPr="00144639" w:rsidRDefault="00144639" w:rsidP="00144639">
          <w:pPr>
            <w:pStyle w:val="TOC2"/>
            <w:tabs>
              <w:tab w:val="right" w:leader="dot" w:pos="8302"/>
            </w:tabs>
            <w:spacing w:line="360" w:lineRule="auto"/>
            <w:rPr>
              <w:rFonts w:cs="Arial"/>
              <w:noProof/>
              <w:lang w:val="en-IN" w:eastAsia="en-IN"/>
            </w:rPr>
          </w:pPr>
          <w:hyperlink w:anchor="_Toc220865118" w:history="1">
            <w:r w:rsidRPr="00144639">
              <w:rPr>
                <w:rStyle w:val="Hyperlink"/>
                <w:rFonts w:cs="Arial"/>
                <w:noProof/>
              </w:rPr>
              <w:t>4.3.3 Theme 3: Service Uptake and Accessibility</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_Toc220865118 \h </w:instrText>
            </w:r>
            <w:r w:rsidRPr="00144639">
              <w:rPr>
                <w:rFonts w:cs="Arial"/>
                <w:noProof/>
                <w:webHidden/>
              </w:rPr>
            </w:r>
            <w:r w:rsidRPr="00144639">
              <w:rPr>
                <w:rFonts w:cs="Arial"/>
                <w:noProof/>
                <w:webHidden/>
              </w:rPr>
              <w:fldChar w:fldCharType="separate"/>
            </w:r>
            <w:r w:rsidR="00AA1890">
              <w:rPr>
                <w:rFonts w:cs="Arial"/>
                <w:noProof/>
                <w:webHidden/>
              </w:rPr>
              <w:t>43</w:t>
            </w:r>
            <w:r w:rsidRPr="00144639">
              <w:rPr>
                <w:rFonts w:cs="Arial"/>
                <w:noProof/>
                <w:webHidden/>
              </w:rPr>
              <w:fldChar w:fldCharType="end"/>
            </w:r>
          </w:hyperlink>
        </w:p>
        <w:p w14:paraId="6A2E00DD" w14:textId="17DFC57F" w:rsidR="00144639" w:rsidRPr="00144639" w:rsidRDefault="00144639" w:rsidP="00144639">
          <w:pPr>
            <w:pStyle w:val="TOC2"/>
            <w:tabs>
              <w:tab w:val="right" w:leader="dot" w:pos="8302"/>
            </w:tabs>
            <w:spacing w:line="360" w:lineRule="auto"/>
            <w:rPr>
              <w:rFonts w:cs="Arial"/>
              <w:noProof/>
              <w:lang w:val="en-IN" w:eastAsia="en-IN"/>
            </w:rPr>
          </w:pPr>
          <w:hyperlink w:anchor="_Toc220865119" w:history="1">
            <w:r w:rsidRPr="00144639">
              <w:rPr>
                <w:rStyle w:val="Hyperlink"/>
                <w:rFonts w:cs="Arial"/>
                <w:noProof/>
              </w:rPr>
              <w:t>4.3.4. Theme 4: Barriers to Harm Reduction Effectiveness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_Toc220865119 \h </w:instrText>
            </w:r>
            <w:r w:rsidRPr="00144639">
              <w:rPr>
                <w:rFonts w:cs="Arial"/>
                <w:noProof/>
                <w:webHidden/>
              </w:rPr>
            </w:r>
            <w:r w:rsidRPr="00144639">
              <w:rPr>
                <w:rFonts w:cs="Arial"/>
                <w:noProof/>
                <w:webHidden/>
              </w:rPr>
              <w:fldChar w:fldCharType="separate"/>
            </w:r>
            <w:r w:rsidR="00AA1890">
              <w:rPr>
                <w:rFonts w:cs="Arial"/>
                <w:noProof/>
                <w:webHidden/>
              </w:rPr>
              <w:t>44</w:t>
            </w:r>
            <w:r w:rsidRPr="00144639">
              <w:rPr>
                <w:rFonts w:cs="Arial"/>
                <w:noProof/>
                <w:webHidden/>
              </w:rPr>
              <w:fldChar w:fldCharType="end"/>
            </w:r>
          </w:hyperlink>
        </w:p>
        <w:p w14:paraId="01E405D7" w14:textId="6FC244F3" w:rsidR="00144639" w:rsidRPr="00144639" w:rsidRDefault="00144639" w:rsidP="00144639">
          <w:pPr>
            <w:pStyle w:val="TOC2"/>
            <w:tabs>
              <w:tab w:val="right" w:leader="dot" w:pos="8302"/>
            </w:tabs>
            <w:spacing w:line="360" w:lineRule="auto"/>
            <w:rPr>
              <w:rFonts w:cs="Arial"/>
              <w:noProof/>
              <w:lang w:val="en-IN" w:eastAsia="en-IN"/>
            </w:rPr>
          </w:pPr>
          <w:hyperlink w:anchor="_Toc220865120" w:history="1">
            <w:r w:rsidRPr="00144639">
              <w:rPr>
                <w:rStyle w:val="Hyperlink"/>
                <w:rFonts w:cs="Arial"/>
                <w:noProof/>
              </w:rPr>
              <w:t>4.4 Chapter Summary</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_Toc220865120 \h </w:instrText>
            </w:r>
            <w:r w:rsidRPr="00144639">
              <w:rPr>
                <w:rFonts w:cs="Arial"/>
                <w:noProof/>
                <w:webHidden/>
              </w:rPr>
            </w:r>
            <w:r w:rsidRPr="00144639">
              <w:rPr>
                <w:rFonts w:cs="Arial"/>
                <w:noProof/>
                <w:webHidden/>
              </w:rPr>
              <w:fldChar w:fldCharType="separate"/>
            </w:r>
            <w:r w:rsidR="00AA1890">
              <w:rPr>
                <w:rFonts w:cs="Arial"/>
                <w:noProof/>
                <w:webHidden/>
              </w:rPr>
              <w:t>46</w:t>
            </w:r>
            <w:r w:rsidRPr="00144639">
              <w:rPr>
                <w:rFonts w:cs="Arial"/>
                <w:noProof/>
                <w:webHidden/>
              </w:rPr>
              <w:fldChar w:fldCharType="end"/>
            </w:r>
          </w:hyperlink>
        </w:p>
        <w:p w14:paraId="23C0BDA2" w14:textId="3275543C"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121" w:history="1">
            <w:r w:rsidRPr="00144639">
              <w:rPr>
                <w:rStyle w:val="Hyperlink"/>
                <w:rFonts w:ascii="Arial" w:hAnsi="Arial" w:cs="Arial"/>
                <w:noProof/>
                <w:sz w:val="22"/>
              </w:rPr>
              <w:t>Chapter 5: Discussion</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_Toc220865121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47</w:t>
            </w:r>
            <w:r w:rsidRPr="00144639">
              <w:rPr>
                <w:rFonts w:ascii="Arial" w:hAnsi="Arial" w:cs="Arial"/>
                <w:noProof/>
                <w:webHidden/>
                <w:sz w:val="22"/>
              </w:rPr>
              <w:fldChar w:fldCharType="end"/>
            </w:r>
          </w:hyperlink>
        </w:p>
        <w:p w14:paraId="3437AFFE" w14:textId="29423DDA" w:rsidR="00144639" w:rsidRPr="00144639" w:rsidRDefault="00144639" w:rsidP="00144639">
          <w:pPr>
            <w:pStyle w:val="TOC2"/>
            <w:tabs>
              <w:tab w:val="right" w:leader="dot" w:pos="8302"/>
            </w:tabs>
            <w:spacing w:line="360" w:lineRule="auto"/>
            <w:rPr>
              <w:rFonts w:cs="Arial"/>
              <w:noProof/>
              <w:lang w:val="en-IN" w:eastAsia="en-IN"/>
            </w:rPr>
          </w:pPr>
          <w:hyperlink w:anchor="_Toc220865122" w:history="1">
            <w:r w:rsidRPr="00144639">
              <w:rPr>
                <w:rStyle w:val="Hyperlink"/>
                <w:rFonts w:cs="Arial"/>
                <w:noProof/>
              </w:rPr>
              <w:t>5.1 Introduction</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_Toc220865122 \h </w:instrText>
            </w:r>
            <w:r w:rsidRPr="00144639">
              <w:rPr>
                <w:rFonts w:cs="Arial"/>
                <w:noProof/>
                <w:webHidden/>
              </w:rPr>
            </w:r>
            <w:r w:rsidRPr="00144639">
              <w:rPr>
                <w:rFonts w:cs="Arial"/>
                <w:noProof/>
                <w:webHidden/>
              </w:rPr>
              <w:fldChar w:fldCharType="separate"/>
            </w:r>
            <w:r w:rsidR="00AA1890">
              <w:rPr>
                <w:rFonts w:cs="Arial"/>
                <w:noProof/>
                <w:webHidden/>
              </w:rPr>
              <w:t>47</w:t>
            </w:r>
            <w:r w:rsidRPr="00144639">
              <w:rPr>
                <w:rFonts w:cs="Arial"/>
                <w:noProof/>
                <w:webHidden/>
              </w:rPr>
              <w:fldChar w:fldCharType="end"/>
            </w:r>
          </w:hyperlink>
        </w:p>
        <w:p w14:paraId="57678055" w14:textId="629639E2" w:rsidR="00144639" w:rsidRPr="00144639" w:rsidRDefault="00144639" w:rsidP="00144639">
          <w:pPr>
            <w:pStyle w:val="TOC2"/>
            <w:tabs>
              <w:tab w:val="right" w:leader="dot" w:pos="8302"/>
            </w:tabs>
            <w:spacing w:line="360" w:lineRule="auto"/>
            <w:rPr>
              <w:rFonts w:cs="Arial"/>
              <w:noProof/>
              <w:lang w:val="en-IN" w:eastAsia="en-IN"/>
            </w:rPr>
          </w:pPr>
          <w:hyperlink w:anchor="_Toc220865123" w:history="1">
            <w:r w:rsidRPr="00144639">
              <w:rPr>
                <w:rStyle w:val="Hyperlink"/>
                <w:rFonts w:cs="Arial"/>
                <w:noProof/>
              </w:rPr>
              <w:t>5.2 Interpretation of Key Findings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_Toc220865123 \h </w:instrText>
            </w:r>
            <w:r w:rsidRPr="00144639">
              <w:rPr>
                <w:rFonts w:cs="Arial"/>
                <w:noProof/>
                <w:webHidden/>
              </w:rPr>
            </w:r>
            <w:r w:rsidRPr="00144639">
              <w:rPr>
                <w:rFonts w:cs="Arial"/>
                <w:noProof/>
                <w:webHidden/>
              </w:rPr>
              <w:fldChar w:fldCharType="separate"/>
            </w:r>
            <w:r w:rsidR="00AA1890">
              <w:rPr>
                <w:rFonts w:cs="Arial"/>
                <w:noProof/>
                <w:webHidden/>
              </w:rPr>
              <w:t>47</w:t>
            </w:r>
            <w:r w:rsidRPr="00144639">
              <w:rPr>
                <w:rFonts w:cs="Arial"/>
                <w:noProof/>
                <w:webHidden/>
              </w:rPr>
              <w:fldChar w:fldCharType="end"/>
            </w:r>
          </w:hyperlink>
        </w:p>
        <w:p w14:paraId="38B32DA6" w14:textId="1B3A1772" w:rsidR="00144639" w:rsidRPr="00144639" w:rsidRDefault="00144639" w:rsidP="00144639">
          <w:pPr>
            <w:pStyle w:val="TOC3"/>
            <w:rPr>
              <w:lang w:val="en-IN" w:eastAsia="en-IN"/>
            </w:rPr>
          </w:pPr>
          <w:hyperlink w:anchor="_Toc220865124" w:history="1">
            <w:r w:rsidRPr="00144639">
              <w:rPr>
                <w:rStyle w:val="Hyperlink"/>
              </w:rPr>
              <w:t>5.2.1 Structural Harm Reduction Interventions Effectiveness</w:t>
            </w:r>
            <w:r w:rsidRPr="00144639">
              <w:rPr>
                <w:webHidden/>
              </w:rPr>
              <w:tab/>
            </w:r>
            <w:r w:rsidRPr="00144639">
              <w:rPr>
                <w:webHidden/>
              </w:rPr>
              <w:fldChar w:fldCharType="begin"/>
            </w:r>
            <w:r w:rsidRPr="00144639">
              <w:rPr>
                <w:webHidden/>
              </w:rPr>
              <w:instrText xml:space="preserve"> PAGEREF _Toc220865124 \h </w:instrText>
            </w:r>
            <w:r w:rsidRPr="00144639">
              <w:rPr>
                <w:webHidden/>
              </w:rPr>
            </w:r>
            <w:r w:rsidRPr="00144639">
              <w:rPr>
                <w:webHidden/>
              </w:rPr>
              <w:fldChar w:fldCharType="separate"/>
            </w:r>
            <w:r w:rsidR="00AA1890">
              <w:rPr>
                <w:webHidden/>
              </w:rPr>
              <w:t>47</w:t>
            </w:r>
            <w:r w:rsidRPr="00144639">
              <w:rPr>
                <w:webHidden/>
              </w:rPr>
              <w:fldChar w:fldCharType="end"/>
            </w:r>
          </w:hyperlink>
        </w:p>
        <w:p w14:paraId="4CEAFAF1" w14:textId="604E0F0D" w:rsidR="00144639" w:rsidRPr="00144639" w:rsidRDefault="00144639" w:rsidP="00144639">
          <w:pPr>
            <w:pStyle w:val="TOC3"/>
            <w:rPr>
              <w:lang w:val="en-IN" w:eastAsia="en-IN"/>
            </w:rPr>
          </w:pPr>
          <w:hyperlink w:anchor="_Toc220865125" w:history="1">
            <w:r w:rsidRPr="00144639">
              <w:rPr>
                <w:rStyle w:val="Hyperlink"/>
              </w:rPr>
              <w:t>5.2.2 Behavioural Outcomes and Early Intervention</w:t>
            </w:r>
            <w:r w:rsidRPr="00144639">
              <w:rPr>
                <w:webHidden/>
              </w:rPr>
              <w:tab/>
            </w:r>
            <w:r w:rsidRPr="00144639">
              <w:rPr>
                <w:webHidden/>
              </w:rPr>
              <w:fldChar w:fldCharType="begin"/>
            </w:r>
            <w:r w:rsidRPr="00144639">
              <w:rPr>
                <w:webHidden/>
              </w:rPr>
              <w:instrText xml:space="preserve"> PAGEREF _Toc220865125 \h </w:instrText>
            </w:r>
            <w:r w:rsidRPr="00144639">
              <w:rPr>
                <w:webHidden/>
              </w:rPr>
            </w:r>
            <w:r w:rsidRPr="00144639">
              <w:rPr>
                <w:webHidden/>
              </w:rPr>
              <w:fldChar w:fldCharType="separate"/>
            </w:r>
            <w:r w:rsidR="00AA1890">
              <w:rPr>
                <w:webHidden/>
              </w:rPr>
              <w:t>48</w:t>
            </w:r>
            <w:r w:rsidRPr="00144639">
              <w:rPr>
                <w:webHidden/>
              </w:rPr>
              <w:fldChar w:fldCharType="end"/>
            </w:r>
          </w:hyperlink>
        </w:p>
        <w:p w14:paraId="6DA9CDE2" w14:textId="5C507B1C" w:rsidR="00144639" w:rsidRPr="00144639" w:rsidRDefault="00144639" w:rsidP="00144639">
          <w:pPr>
            <w:pStyle w:val="TOC3"/>
            <w:rPr>
              <w:lang w:val="en-IN" w:eastAsia="en-IN"/>
            </w:rPr>
          </w:pPr>
          <w:hyperlink w:anchor="_Toc220865126" w:history="1">
            <w:r w:rsidRPr="00144639">
              <w:rPr>
                <w:rStyle w:val="Hyperlink"/>
              </w:rPr>
              <w:t>5.2.3 Service Uptake and Youth Engagement.</w:t>
            </w:r>
            <w:r w:rsidRPr="00144639">
              <w:rPr>
                <w:webHidden/>
              </w:rPr>
              <w:tab/>
            </w:r>
            <w:r w:rsidRPr="00144639">
              <w:rPr>
                <w:webHidden/>
              </w:rPr>
              <w:fldChar w:fldCharType="begin"/>
            </w:r>
            <w:r w:rsidRPr="00144639">
              <w:rPr>
                <w:webHidden/>
              </w:rPr>
              <w:instrText xml:space="preserve"> PAGEREF _Toc220865126 \h </w:instrText>
            </w:r>
            <w:r w:rsidRPr="00144639">
              <w:rPr>
                <w:webHidden/>
              </w:rPr>
            </w:r>
            <w:r w:rsidRPr="00144639">
              <w:rPr>
                <w:webHidden/>
              </w:rPr>
              <w:fldChar w:fldCharType="separate"/>
            </w:r>
            <w:r w:rsidR="00AA1890">
              <w:rPr>
                <w:webHidden/>
              </w:rPr>
              <w:t>48</w:t>
            </w:r>
            <w:r w:rsidRPr="00144639">
              <w:rPr>
                <w:webHidden/>
              </w:rPr>
              <w:fldChar w:fldCharType="end"/>
            </w:r>
          </w:hyperlink>
        </w:p>
        <w:p w14:paraId="264C4B3E" w14:textId="1FDDAF4E" w:rsidR="00144639" w:rsidRPr="00144639" w:rsidRDefault="00144639" w:rsidP="00144639">
          <w:pPr>
            <w:pStyle w:val="TOC2"/>
            <w:tabs>
              <w:tab w:val="right" w:leader="dot" w:pos="8302"/>
            </w:tabs>
            <w:spacing w:line="360" w:lineRule="auto"/>
            <w:rPr>
              <w:rFonts w:cs="Arial"/>
              <w:noProof/>
              <w:lang w:val="en-IN" w:eastAsia="en-IN"/>
            </w:rPr>
          </w:pPr>
          <w:hyperlink w:anchor="_Toc220865127" w:history="1">
            <w:r w:rsidRPr="00144639">
              <w:rPr>
                <w:rStyle w:val="Hyperlink"/>
                <w:rFonts w:cs="Arial"/>
                <w:noProof/>
              </w:rPr>
              <w:t>5.3 Practical and Policy Implications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_Toc220865127 \h </w:instrText>
            </w:r>
            <w:r w:rsidRPr="00144639">
              <w:rPr>
                <w:rFonts w:cs="Arial"/>
                <w:noProof/>
                <w:webHidden/>
              </w:rPr>
            </w:r>
            <w:r w:rsidRPr="00144639">
              <w:rPr>
                <w:rFonts w:cs="Arial"/>
                <w:noProof/>
                <w:webHidden/>
              </w:rPr>
              <w:fldChar w:fldCharType="separate"/>
            </w:r>
            <w:r w:rsidR="00AA1890">
              <w:rPr>
                <w:rFonts w:cs="Arial"/>
                <w:noProof/>
                <w:webHidden/>
              </w:rPr>
              <w:t>49</w:t>
            </w:r>
            <w:r w:rsidRPr="00144639">
              <w:rPr>
                <w:rFonts w:cs="Arial"/>
                <w:noProof/>
                <w:webHidden/>
              </w:rPr>
              <w:fldChar w:fldCharType="end"/>
            </w:r>
          </w:hyperlink>
        </w:p>
        <w:p w14:paraId="57EF51FA" w14:textId="1F829DF6" w:rsidR="00144639" w:rsidRPr="00144639" w:rsidRDefault="00144639" w:rsidP="00144639">
          <w:pPr>
            <w:pStyle w:val="TOC3"/>
            <w:rPr>
              <w:lang w:val="en-IN" w:eastAsia="en-IN"/>
            </w:rPr>
          </w:pPr>
          <w:hyperlink w:anchor="_Toc220865128" w:history="1">
            <w:r w:rsidRPr="00144639">
              <w:rPr>
                <w:rStyle w:val="Hyperlink"/>
              </w:rPr>
              <w:t>5.3.1 Implications for Policy</w:t>
            </w:r>
            <w:r w:rsidRPr="00144639">
              <w:rPr>
                <w:webHidden/>
              </w:rPr>
              <w:tab/>
            </w:r>
            <w:r w:rsidRPr="00144639">
              <w:rPr>
                <w:webHidden/>
              </w:rPr>
              <w:fldChar w:fldCharType="begin"/>
            </w:r>
            <w:r w:rsidRPr="00144639">
              <w:rPr>
                <w:webHidden/>
              </w:rPr>
              <w:instrText xml:space="preserve"> PAGEREF _Toc220865128 \h </w:instrText>
            </w:r>
            <w:r w:rsidRPr="00144639">
              <w:rPr>
                <w:webHidden/>
              </w:rPr>
            </w:r>
            <w:r w:rsidRPr="00144639">
              <w:rPr>
                <w:webHidden/>
              </w:rPr>
              <w:fldChar w:fldCharType="separate"/>
            </w:r>
            <w:r w:rsidR="00AA1890">
              <w:rPr>
                <w:webHidden/>
              </w:rPr>
              <w:t>49</w:t>
            </w:r>
            <w:r w:rsidRPr="00144639">
              <w:rPr>
                <w:webHidden/>
              </w:rPr>
              <w:fldChar w:fldCharType="end"/>
            </w:r>
          </w:hyperlink>
        </w:p>
        <w:p w14:paraId="1328D677" w14:textId="0CBA7035" w:rsidR="00144639" w:rsidRPr="00144639" w:rsidRDefault="00144639" w:rsidP="00144639">
          <w:pPr>
            <w:pStyle w:val="TOC3"/>
            <w:rPr>
              <w:lang w:val="en-IN" w:eastAsia="en-IN"/>
            </w:rPr>
          </w:pPr>
          <w:hyperlink w:anchor="_Toc220865129" w:history="1">
            <w:r w:rsidRPr="00144639">
              <w:rPr>
                <w:rStyle w:val="Hyperlink"/>
              </w:rPr>
              <w:t>5.3.2 Implications for Practce</w:t>
            </w:r>
            <w:r w:rsidRPr="00144639">
              <w:rPr>
                <w:webHidden/>
              </w:rPr>
              <w:tab/>
            </w:r>
            <w:r w:rsidRPr="00144639">
              <w:rPr>
                <w:webHidden/>
              </w:rPr>
              <w:fldChar w:fldCharType="begin"/>
            </w:r>
            <w:r w:rsidRPr="00144639">
              <w:rPr>
                <w:webHidden/>
              </w:rPr>
              <w:instrText xml:space="preserve"> PAGEREF _Toc220865129 \h </w:instrText>
            </w:r>
            <w:r w:rsidRPr="00144639">
              <w:rPr>
                <w:webHidden/>
              </w:rPr>
            </w:r>
            <w:r w:rsidRPr="00144639">
              <w:rPr>
                <w:webHidden/>
              </w:rPr>
              <w:fldChar w:fldCharType="separate"/>
            </w:r>
            <w:r w:rsidR="00AA1890">
              <w:rPr>
                <w:webHidden/>
              </w:rPr>
              <w:t>50</w:t>
            </w:r>
            <w:r w:rsidRPr="00144639">
              <w:rPr>
                <w:webHidden/>
              </w:rPr>
              <w:fldChar w:fldCharType="end"/>
            </w:r>
          </w:hyperlink>
        </w:p>
        <w:p w14:paraId="20B84343" w14:textId="48EE3EDD" w:rsidR="00144639" w:rsidRPr="00144639" w:rsidRDefault="00144639" w:rsidP="00144639">
          <w:pPr>
            <w:pStyle w:val="TOC3"/>
            <w:rPr>
              <w:lang w:val="en-IN" w:eastAsia="en-IN"/>
            </w:rPr>
          </w:pPr>
          <w:hyperlink w:anchor="_Toc220865130" w:history="1">
            <w:r w:rsidRPr="00144639">
              <w:rPr>
                <w:rStyle w:val="Hyperlink"/>
              </w:rPr>
              <w:t>5.3.3 Implications for Research</w:t>
            </w:r>
            <w:r w:rsidRPr="00144639">
              <w:rPr>
                <w:webHidden/>
              </w:rPr>
              <w:tab/>
            </w:r>
            <w:r w:rsidRPr="00144639">
              <w:rPr>
                <w:webHidden/>
              </w:rPr>
              <w:fldChar w:fldCharType="begin"/>
            </w:r>
            <w:r w:rsidRPr="00144639">
              <w:rPr>
                <w:webHidden/>
              </w:rPr>
              <w:instrText xml:space="preserve"> PAGEREF _Toc220865130 \h </w:instrText>
            </w:r>
            <w:r w:rsidRPr="00144639">
              <w:rPr>
                <w:webHidden/>
              </w:rPr>
            </w:r>
            <w:r w:rsidRPr="00144639">
              <w:rPr>
                <w:webHidden/>
              </w:rPr>
              <w:fldChar w:fldCharType="separate"/>
            </w:r>
            <w:r w:rsidR="00AA1890">
              <w:rPr>
                <w:webHidden/>
              </w:rPr>
              <w:t>50</w:t>
            </w:r>
            <w:r w:rsidRPr="00144639">
              <w:rPr>
                <w:webHidden/>
              </w:rPr>
              <w:fldChar w:fldCharType="end"/>
            </w:r>
          </w:hyperlink>
        </w:p>
        <w:p w14:paraId="57F92560" w14:textId="36E1EE35" w:rsidR="00144639" w:rsidRPr="00144639" w:rsidRDefault="00144639" w:rsidP="00144639">
          <w:pPr>
            <w:pStyle w:val="TOC2"/>
            <w:tabs>
              <w:tab w:val="right" w:leader="dot" w:pos="8302"/>
            </w:tabs>
            <w:spacing w:line="360" w:lineRule="auto"/>
            <w:rPr>
              <w:rFonts w:cs="Arial"/>
              <w:noProof/>
              <w:lang w:val="en-IN" w:eastAsia="en-IN"/>
            </w:rPr>
          </w:pPr>
          <w:hyperlink w:anchor="_Toc220865131" w:history="1">
            <w:r w:rsidRPr="00144639">
              <w:rPr>
                <w:rStyle w:val="Hyperlink"/>
                <w:rFonts w:cs="Arial"/>
                <w:noProof/>
              </w:rPr>
              <w:t>5.4 Chapter Summary</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_Toc220865131 \h </w:instrText>
            </w:r>
            <w:r w:rsidRPr="00144639">
              <w:rPr>
                <w:rFonts w:cs="Arial"/>
                <w:noProof/>
                <w:webHidden/>
              </w:rPr>
            </w:r>
            <w:r w:rsidRPr="00144639">
              <w:rPr>
                <w:rFonts w:cs="Arial"/>
                <w:noProof/>
                <w:webHidden/>
              </w:rPr>
              <w:fldChar w:fldCharType="separate"/>
            </w:r>
            <w:r w:rsidR="00AA1890">
              <w:rPr>
                <w:rFonts w:cs="Arial"/>
                <w:noProof/>
                <w:webHidden/>
              </w:rPr>
              <w:t>51</w:t>
            </w:r>
            <w:r w:rsidRPr="00144639">
              <w:rPr>
                <w:rFonts w:cs="Arial"/>
                <w:noProof/>
                <w:webHidden/>
              </w:rPr>
              <w:fldChar w:fldCharType="end"/>
            </w:r>
          </w:hyperlink>
        </w:p>
        <w:p w14:paraId="0C1BAB05" w14:textId="61783DE6"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132" w:history="1">
            <w:r w:rsidRPr="00144639">
              <w:rPr>
                <w:rStyle w:val="Hyperlink"/>
                <w:rFonts w:ascii="Arial" w:hAnsi="Arial" w:cs="Arial"/>
                <w:noProof/>
                <w:sz w:val="22"/>
              </w:rPr>
              <w:t>Chapter 6: Conclusion</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_Toc220865132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52</w:t>
            </w:r>
            <w:r w:rsidRPr="00144639">
              <w:rPr>
                <w:rFonts w:ascii="Arial" w:hAnsi="Arial" w:cs="Arial"/>
                <w:noProof/>
                <w:webHidden/>
                <w:sz w:val="22"/>
              </w:rPr>
              <w:fldChar w:fldCharType="end"/>
            </w:r>
          </w:hyperlink>
        </w:p>
        <w:p w14:paraId="1C7C9BCF" w14:textId="19DDF4FA" w:rsidR="00144639" w:rsidRPr="00144639" w:rsidRDefault="00144639" w:rsidP="00144639">
          <w:pPr>
            <w:pStyle w:val="TOC2"/>
            <w:tabs>
              <w:tab w:val="right" w:leader="dot" w:pos="8302"/>
            </w:tabs>
            <w:spacing w:line="360" w:lineRule="auto"/>
            <w:rPr>
              <w:rFonts w:cs="Arial"/>
              <w:noProof/>
              <w:lang w:val="en-IN" w:eastAsia="en-IN"/>
            </w:rPr>
          </w:pPr>
          <w:hyperlink w:anchor="_Toc220865133" w:history="1">
            <w:r w:rsidRPr="00144639">
              <w:rPr>
                <w:rStyle w:val="Hyperlink"/>
                <w:rFonts w:cs="Arial"/>
                <w:noProof/>
              </w:rPr>
              <w:t>6.1 Introduction</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_Toc220865133 \h </w:instrText>
            </w:r>
            <w:r w:rsidRPr="00144639">
              <w:rPr>
                <w:rFonts w:cs="Arial"/>
                <w:noProof/>
                <w:webHidden/>
              </w:rPr>
            </w:r>
            <w:r w:rsidRPr="00144639">
              <w:rPr>
                <w:rFonts w:cs="Arial"/>
                <w:noProof/>
                <w:webHidden/>
              </w:rPr>
              <w:fldChar w:fldCharType="separate"/>
            </w:r>
            <w:r w:rsidR="00AA1890">
              <w:rPr>
                <w:rFonts w:cs="Arial"/>
                <w:noProof/>
                <w:webHidden/>
              </w:rPr>
              <w:t>52</w:t>
            </w:r>
            <w:r w:rsidRPr="00144639">
              <w:rPr>
                <w:rFonts w:cs="Arial"/>
                <w:noProof/>
                <w:webHidden/>
              </w:rPr>
              <w:fldChar w:fldCharType="end"/>
            </w:r>
          </w:hyperlink>
        </w:p>
        <w:p w14:paraId="7372287E" w14:textId="076A346A" w:rsidR="00144639" w:rsidRPr="00144639" w:rsidRDefault="00144639" w:rsidP="00144639">
          <w:pPr>
            <w:pStyle w:val="TOC2"/>
            <w:tabs>
              <w:tab w:val="right" w:leader="dot" w:pos="8302"/>
            </w:tabs>
            <w:spacing w:line="360" w:lineRule="auto"/>
            <w:rPr>
              <w:rFonts w:cs="Arial"/>
              <w:noProof/>
              <w:lang w:val="en-IN" w:eastAsia="en-IN"/>
            </w:rPr>
          </w:pPr>
          <w:hyperlink w:anchor="_Toc220865134" w:history="1">
            <w:r w:rsidRPr="00CE221B">
              <w:rPr>
                <w:rStyle w:val="Hyperlink"/>
                <w:rFonts w:cs="Arial"/>
                <w:noProof/>
              </w:rPr>
              <w:t>6.2 Key findings for each objective</w:t>
            </w:r>
            <w:r w:rsidRPr="00CE221B">
              <w:rPr>
                <w:rFonts w:cs="Arial"/>
                <w:noProof/>
                <w:webHidden/>
              </w:rPr>
              <w:tab/>
            </w:r>
            <w:r w:rsidRPr="00CE221B">
              <w:rPr>
                <w:rFonts w:cs="Arial"/>
                <w:noProof/>
                <w:webHidden/>
              </w:rPr>
              <w:fldChar w:fldCharType="begin"/>
            </w:r>
            <w:r w:rsidRPr="00CE221B">
              <w:rPr>
                <w:rFonts w:cs="Arial"/>
                <w:noProof/>
                <w:webHidden/>
              </w:rPr>
              <w:instrText xml:space="preserve"> PAGEREF _Toc220865134 \h </w:instrText>
            </w:r>
            <w:r w:rsidRPr="00CE221B">
              <w:rPr>
                <w:rFonts w:cs="Arial"/>
                <w:noProof/>
                <w:webHidden/>
              </w:rPr>
            </w:r>
            <w:r w:rsidRPr="00CE221B">
              <w:rPr>
                <w:rFonts w:cs="Arial"/>
                <w:noProof/>
                <w:webHidden/>
              </w:rPr>
              <w:fldChar w:fldCharType="separate"/>
            </w:r>
            <w:r w:rsidR="00AA1890">
              <w:rPr>
                <w:rFonts w:cs="Arial"/>
                <w:noProof/>
                <w:webHidden/>
              </w:rPr>
              <w:t>52</w:t>
            </w:r>
            <w:r w:rsidRPr="00CE221B">
              <w:rPr>
                <w:rFonts w:cs="Arial"/>
                <w:noProof/>
                <w:webHidden/>
              </w:rPr>
              <w:fldChar w:fldCharType="end"/>
            </w:r>
          </w:hyperlink>
        </w:p>
        <w:p w14:paraId="7D8850DF" w14:textId="6A1244DB" w:rsidR="00144639" w:rsidRPr="00144639" w:rsidRDefault="00144639" w:rsidP="00144639">
          <w:pPr>
            <w:pStyle w:val="TOC2"/>
            <w:tabs>
              <w:tab w:val="right" w:leader="dot" w:pos="8302"/>
            </w:tabs>
            <w:spacing w:line="360" w:lineRule="auto"/>
            <w:rPr>
              <w:rFonts w:cs="Arial"/>
              <w:noProof/>
              <w:lang w:val="en-IN" w:eastAsia="en-IN"/>
            </w:rPr>
          </w:pPr>
          <w:hyperlink w:anchor="_Toc220865135" w:history="1">
            <w:r w:rsidRPr="00144639">
              <w:rPr>
                <w:rStyle w:val="Hyperlink"/>
                <w:rFonts w:cs="Arial"/>
                <w:noProof/>
              </w:rPr>
              <w:t>6.3 Theoretical Implications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_Toc220865135 \h </w:instrText>
            </w:r>
            <w:r w:rsidRPr="00144639">
              <w:rPr>
                <w:rFonts w:cs="Arial"/>
                <w:noProof/>
                <w:webHidden/>
              </w:rPr>
            </w:r>
            <w:r w:rsidRPr="00144639">
              <w:rPr>
                <w:rFonts w:cs="Arial"/>
                <w:noProof/>
                <w:webHidden/>
              </w:rPr>
              <w:fldChar w:fldCharType="separate"/>
            </w:r>
            <w:r w:rsidR="00AA1890">
              <w:rPr>
                <w:rFonts w:cs="Arial"/>
                <w:noProof/>
                <w:webHidden/>
              </w:rPr>
              <w:t>53</w:t>
            </w:r>
            <w:r w:rsidRPr="00144639">
              <w:rPr>
                <w:rFonts w:cs="Arial"/>
                <w:noProof/>
                <w:webHidden/>
              </w:rPr>
              <w:fldChar w:fldCharType="end"/>
            </w:r>
          </w:hyperlink>
        </w:p>
        <w:p w14:paraId="719378D0" w14:textId="7B1CFE28" w:rsidR="00144639" w:rsidRPr="00144639" w:rsidRDefault="00144639" w:rsidP="00144639">
          <w:pPr>
            <w:pStyle w:val="TOC2"/>
            <w:tabs>
              <w:tab w:val="right" w:leader="dot" w:pos="8302"/>
            </w:tabs>
            <w:spacing w:line="360" w:lineRule="auto"/>
            <w:rPr>
              <w:rFonts w:cs="Arial"/>
              <w:noProof/>
              <w:lang w:val="en-IN" w:eastAsia="en-IN"/>
            </w:rPr>
          </w:pPr>
          <w:hyperlink w:anchor="_Toc220865136" w:history="1">
            <w:r w:rsidRPr="00144639">
              <w:rPr>
                <w:rStyle w:val="Hyperlink"/>
                <w:rFonts w:cs="Arial"/>
                <w:noProof/>
              </w:rPr>
              <w:t>6.4 Practical and Policy Recommendations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_Toc220865136 \h </w:instrText>
            </w:r>
            <w:r w:rsidRPr="00144639">
              <w:rPr>
                <w:rFonts w:cs="Arial"/>
                <w:noProof/>
                <w:webHidden/>
              </w:rPr>
            </w:r>
            <w:r w:rsidRPr="00144639">
              <w:rPr>
                <w:rFonts w:cs="Arial"/>
                <w:noProof/>
                <w:webHidden/>
              </w:rPr>
              <w:fldChar w:fldCharType="separate"/>
            </w:r>
            <w:r w:rsidR="00AA1890">
              <w:rPr>
                <w:rFonts w:cs="Arial"/>
                <w:noProof/>
                <w:webHidden/>
              </w:rPr>
              <w:t>53</w:t>
            </w:r>
            <w:r w:rsidRPr="00144639">
              <w:rPr>
                <w:rFonts w:cs="Arial"/>
                <w:noProof/>
                <w:webHidden/>
              </w:rPr>
              <w:fldChar w:fldCharType="end"/>
            </w:r>
          </w:hyperlink>
        </w:p>
        <w:p w14:paraId="418EC2DE" w14:textId="2926929F" w:rsidR="00144639" w:rsidRPr="00144639" w:rsidRDefault="00144639" w:rsidP="00144639">
          <w:pPr>
            <w:pStyle w:val="TOC3"/>
            <w:rPr>
              <w:lang w:val="en-IN" w:eastAsia="en-IN"/>
            </w:rPr>
          </w:pPr>
          <w:hyperlink w:anchor="_Toc220865137" w:history="1">
            <w:r w:rsidRPr="00144639">
              <w:rPr>
                <w:rStyle w:val="Hyperlink"/>
              </w:rPr>
              <w:t>6.4.1 Policy Recommendations</w:t>
            </w:r>
            <w:r w:rsidRPr="00144639">
              <w:rPr>
                <w:webHidden/>
              </w:rPr>
              <w:tab/>
            </w:r>
            <w:r w:rsidRPr="00144639">
              <w:rPr>
                <w:webHidden/>
              </w:rPr>
              <w:fldChar w:fldCharType="begin"/>
            </w:r>
            <w:r w:rsidRPr="00144639">
              <w:rPr>
                <w:webHidden/>
              </w:rPr>
              <w:instrText xml:space="preserve"> PAGEREF _Toc220865137 \h </w:instrText>
            </w:r>
            <w:r w:rsidRPr="00144639">
              <w:rPr>
                <w:webHidden/>
              </w:rPr>
            </w:r>
            <w:r w:rsidRPr="00144639">
              <w:rPr>
                <w:webHidden/>
              </w:rPr>
              <w:fldChar w:fldCharType="separate"/>
            </w:r>
            <w:r w:rsidR="00AA1890">
              <w:rPr>
                <w:webHidden/>
              </w:rPr>
              <w:t>53</w:t>
            </w:r>
            <w:r w:rsidRPr="00144639">
              <w:rPr>
                <w:webHidden/>
              </w:rPr>
              <w:fldChar w:fldCharType="end"/>
            </w:r>
          </w:hyperlink>
        </w:p>
        <w:p w14:paraId="1CD68981" w14:textId="568C74FB" w:rsidR="00144639" w:rsidRPr="00144639" w:rsidRDefault="00144639" w:rsidP="00144639">
          <w:pPr>
            <w:pStyle w:val="TOC3"/>
            <w:rPr>
              <w:lang w:val="en-IN" w:eastAsia="en-IN"/>
            </w:rPr>
          </w:pPr>
          <w:hyperlink w:anchor="_Toc220865138" w:history="1">
            <w:r w:rsidRPr="00144639">
              <w:rPr>
                <w:rStyle w:val="Hyperlink"/>
              </w:rPr>
              <w:t>6.4.2 Recommendations based on practice</w:t>
            </w:r>
            <w:r w:rsidRPr="00144639">
              <w:rPr>
                <w:webHidden/>
              </w:rPr>
              <w:tab/>
            </w:r>
            <w:r w:rsidRPr="00144639">
              <w:rPr>
                <w:webHidden/>
              </w:rPr>
              <w:fldChar w:fldCharType="begin"/>
            </w:r>
            <w:r w:rsidRPr="00144639">
              <w:rPr>
                <w:webHidden/>
              </w:rPr>
              <w:instrText xml:space="preserve"> PAGEREF _Toc220865138 \h </w:instrText>
            </w:r>
            <w:r w:rsidRPr="00144639">
              <w:rPr>
                <w:webHidden/>
              </w:rPr>
            </w:r>
            <w:r w:rsidRPr="00144639">
              <w:rPr>
                <w:webHidden/>
              </w:rPr>
              <w:fldChar w:fldCharType="separate"/>
            </w:r>
            <w:r w:rsidR="00AA1890">
              <w:rPr>
                <w:webHidden/>
              </w:rPr>
              <w:t>54</w:t>
            </w:r>
            <w:r w:rsidRPr="00144639">
              <w:rPr>
                <w:webHidden/>
              </w:rPr>
              <w:fldChar w:fldCharType="end"/>
            </w:r>
          </w:hyperlink>
        </w:p>
        <w:p w14:paraId="6D65DEF2" w14:textId="5FA7CB07" w:rsidR="00144639" w:rsidRPr="00144639" w:rsidRDefault="00144639" w:rsidP="00144639">
          <w:pPr>
            <w:pStyle w:val="TOC2"/>
            <w:tabs>
              <w:tab w:val="right" w:leader="dot" w:pos="8302"/>
            </w:tabs>
            <w:spacing w:line="360" w:lineRule="auto"/>
            <w:rPr>
              <w:rFonts w:cs="Arial"/>
              <w:noProof/>
              <w:lang w:val="en-IN" w:eastAsia="en-IN"/>
            </w:rPr>
          </w:pPr>
          <w:hyperlink w:anchor="_Toc220865139" w:history="1">
            <w:r w:rsidRPr="00144639">
              <w:rPr>
                <w:rStyle w:val="Hyperlink"/>
                <w:rFonts w:cs="Arial"/>
                <w:noProof/>
              </w:rPr>
              <w:t>6.5 Recommendations for Future Research</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_Toc220865139 \h </w:instrText>
            </w:r>
            <w:r w:rsidRPr="00144639">
              <w:rPr>
                <w:rFonts w:cs="Arial"/>
                <w:noProof/>
                <w:webHidden/>
              </w:rPr>
            </w:r>
            <w:r w:rsidRPr="00144639">
              <w:rPr>
                <w:rFonts w:cs="Arial"/>
                <w:noProof/>
                <w:webHidden/>
              </w:rPr>
              <w:fldChar w:fldCharType="separate"/>
            </w:r>
            <w:r w:rsidR="00AA1890">
              <w:rPr>
                <w:rFonts w:cs="Arial"/>
                <w:noProof/>
                <w:webHidden/>
              </w:rPr>
              <w:t>54</w:t>
            </w:r>
            <w:r w:rsidRPr="00144639">
              <w:rPr>
                <w:rFonts w:cs="Arial"/>
                <w:noProof/>
                <w:webHidden/>
              </w:rPr>
              <w:fldChar w:fldCharType="end"/>
            </w:r>
          </w:hyperlink>
        </w:p>
        <w:p w14:paraId="7826D5E2" w14:textId="6A8670E5" w:rsidR="00144639" w:rsidRPr="00144639" w:rsidRDefault="00144639" w:rsidP="00144639">
          <w:pPr>
            <w:pStyle w:val="TOC2"/>
            <w:tabs>
              <w:tab w:val="right" w:leader="dot" w:pos="8302"/>
            </w:tabs>
            <w:spacing w:line="360" w:lineRule="auto"/>
            <w:rPr>
              <w:rFonts w:cs="Arial"/>
              <w:noProof/>
              <w:lang w:val="en-IN" w:eastAsia="en-IN"/>
            </w:rPr>
          </w:pPr>
          <w:hyperlink w:anchor="_Toc220865140" w:history="1">
            <w:r w:rsidRPr="00144639">
              <w:rPr>
                <w:rStyle w:val="Hyperlink"/>
                <w:rFonts w:cs="Arial"/>
                <w:noProof/>
              </w:rPr>
              <w:t>6.6 Limitations of the Findings</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_Toc220865140 \h </w:instrText>
            </w:r>
            <w:r w:rsidRPr="00144639">
              <w:rPr>
                <w:rFonts w:cs="Arial"/>
                <w:noProof/>
                <w:webHidden/>
              </w:rPr>
            </w:r>
            <w:r w:rsidRPr="00144639">
              <w:rPr>
                <w:rFonts w:cs="Arial"/>
                <w:noProof/>
                <w:webHidden/>
              </w:rPr>
              <w:fldChar w:fldCharType="separate"/>
            </w:r>
            <w:r w:rsidR="00AA1890">
              <w:rPr>
                <w:rFonts w:cs="Arial"/>
                <w:noProof/>
                <w:webHidden/>
              </w:rPr>
              <w:t>55</w:t>
            </w:r>
            <w:r w:rsidRPr="00144639">
              <w:rPr>
                <w:rFonts w:cs="Arial"/>
                <w:noProof/>
                <w:webHidden/>
              </w:rPr>
              <w:fldChar w:fldCharType="end"/>
            </w:r>
          </w:hyperlink>
        </w:p>
        <w:p w14:paraId="04E83591" w14:textId="157C41F8" w:rsidR="00144639" w:rsidRPr="00144639" w:rsidRDefault="00144639" w:rsidP="00144639">
          <w:pPr>
            <w:pStyle w:val="TOC2"/>
            <w:tabs>
              <w:tab w:val="right" w:leader="dot" w:pos="8302"/>
            </w:tabs>
            <w:spacing w:line="360" w:lineRule="auto"/>
            <w:rPr>
              <w:rFonts w:cs="Arial"/>
              <w:noProof/>
              <w:lang w:val="en-IN" w:eastAsia="en-IN"/>
            </w:rPr>
          </w:pPr>
          <w:hyperlink w:anchor="_Toc220865141" w:history="1">
            <w:r w:rsidRPr="00144639">
              <w:rPr>
                <w:rStyle w:val="Hyperlink"/>
                <w:rFonts w:cs="Arial"/>
                <w:noProof/>
              </w:rPr>
              <w:t>6.7 Final Conclusion</w:t>
            </w:r>
            <w:r w:rsidRPr="00144639">
              <w:rPr>
                <w:rFonts w:cs="Arial"/>
                <w:noProof/>
                <w:webHidden/>
              </w:rPr>
              <w:tab/>
            </w:r>
            <w:r w:rsidRPr="00144639">
              <w:rPr>
                <w:rFonts w:cs="Arial"/>
                <w:noProof/>
                <w:webHidden/>
              </w:rPr>
              <w:fldChar w:fldCharType="begin"/>
            </w:r>
            <w:r w:rsidRPr="00144639">
              <w:rPr>
                <w:rFonts w:cs="Arial"/>
                <w:noProof/>
                <w:webHidden/>
              </w:rPr>
              <w:instrText xml:space="preserve"> PAGEREF _Toc220865141 \h </w:instrText>
            </w:r>
            <w:r w:rsidRPr="00144639">
              <w:rPr>
                <w:rFonts w:cs="Arial"/>
                <w:noProof/>
                <w:webHidden/>
              </w:rPr>
            </w:r>
            <w:r w:rsidRPr="00144639">
              <w:rPr>
                <w:rFonts w:cs="Arial"/>
                <w:noProof/>
                <w:webHidden/>
              </w:rPr>
              <w:fldChar w:fldCharType="separate"/>
            </w:r>
            <w:r w:rsidR="00AA1890">
              <w:rPr>
                <w:rFonts w:cs="Arial"/>
                <w:noProof/>
                <w:webHidden/>
              </w:rPr>
              <w:t>56</w:t>
            </w:r>
            <w:r w:rsidRPr="00144639">
              <w:rPr>
                <w:rFonts w:cs="Arial"/>
                <w:noProof/>
                <w:webHidden/>
              </w:rPr>
              <w:fldChar w:fldCharType="end"/>
            </w:r>
          </w:hyperlink>
        </w:p>
        <w:p w14:paraId="5B5BB5E5" w14:textId="4D069692"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142" w:history="1">
            <w:r w:rsidRPr="00144639">
              <w:rPr>
                <w:rStyle w:val="Hyperlink"/>
                <w:rFonts w:ascii="Arial" w:hAnsi="Arial" w:cs="Arial"/>
                <w:noProof/>
                <w:sz w:val="22"/>
              </w:rPr>
              <w:t>Reference list</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_Toc220865142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57</w:t>
            </w:r>
            <w:r w:rsidRPr="00144639">
              <w:rPr>
                <w:rFonts w:ascii="Arial" w:hAnsi="Arial" w:cs="Arial"/>
                <w:noProof/>
                <w:webHidden/>
                <w:sz w:val="22"/>
              </w:rPr>
              <w:fldChar w:fldCharType="end"/>
            </w:r>
          </w:hyperlink>
        </w:p>
        <w:p w14:paraId="685DF133" w14:textId="152EAA99"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143" w:history="1">
            <w:r w:rsidRPr="00144639">
              <w:rPr>
                <w:rStyle w:val="Hyperlink"/>
                <w:rFonts w:ascii="Arial" w:hAnsi="Arial" w:cs="Arial"/>
                <w:noProof/>
                <w:sz w:val="22"/>
              </w:rPr>
              <w:t>Appendix 1: A</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_Toc220865143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68</w:t>
            </w:r>
            <w:r w:rsidRPr="00144639">
              <w:rPr>
                <w:rFonts w:ascii="Arial" w:hAnsi="Arial" w:cs="Arial"/>
                <w:noProof/>
                <w:webHidden/>
                <w:sz w:val="22"/>
              </w:rPr>
              <w:fldChar w:fldCharType="end"/>
            </w:r>
          </w:hyperlink>
        </w:p>
        <w:p w14:paraId="76FB17A7" w14:textId="275B7DA4" w:rsidR="00144639" w:rsidRPr="00144639" w:rsidRDefault="00144639" w:rsidP="00144639">
          <w:pPr>
            <w:pStyle w:val="TOC1"/>
            <w:tabs>
              <w:tab w:val="right" w:leader="dot" w:pos="8302"/>
            </w:tabs>
            <w:spacing w:line="360" w:lineRule="auto"/>
            <w:rPr>
              <w:rFonts w:ascii="Arial" w:eastAsiaTheme="minorEastAsia" w:hAnsi="Arial" w:cs="Arial"/>
              <w:noProof/>
              <w:color w:val="auto"/>
              <w:sz w:val="22"/>
              <w:lang w:val="en-IN" w:eastAsia="en-IN"/>
            </w:rPr>
          </w:pPr>
          <w:hyperlink w:anchor="_Toc220865144" w:history="1">
            <w:r w:rsidRPr="00144639">
              <w:rPr>
                <w:rStyle w:val="Hyperlink"/>
                <w:rFonts w:ascii="Arial" w:hAnsi="Arial" w:cs="Arial"/>
                <w:noProof/>
                <w:sz w:val="22"/>
              </w:rPr>
              <w:t>Appendix 2:</w:t>
            </w:r>
            <w:r w:rsidRPr="00144639">
              <w:rPr>
                <w:rFonts w:ascii="Arial" w:hAnsi="Arial" w:cs="Arial"/>
                <w:noProof/>
                <w:webHidden/>
                <w:sz w:val="22"/>
              </w:rPr>
              <w:tab/>
            </w:r>
            <w:r w:rsidRPr="00144639">
              <w:rPr>
                <w:rFonts w:ascii="Arial" w:hAnsi="Arial" w:cs="Arial"/>
                <w:noProof/>
                <w:webHidden/>
                <w:sz w:val="22"/>
              </w:rPr>
              <w:fldChar w:fldCharType="begin"/>
            </w:r>
            <w:r w:rsidRPr="00144639">
              <w:rPr>
                <w:rFonts w:ascii="Arial" w:hAnsi="Arial" w:cs="Arial"/>
                <w:noProof/>
                <w:webHidden/>
                <w:sz w:val="22"/>
              </w:rPr>
              <w:instrText xml:space="preserve"> PAGEREF _Toc220865144 \h </w:instrText>
            </w:r>
            <w:r w:rsidRPr="00144639">
              <w:rPr>
                <w:rFonts w:ascii="Arial" w:hAnsi="Arial" w:cs="Arial"/>
                <w:noProof/>
                <w:webHidden/>
                <w:sz w:val="22"/>
              </w:rPr>
            </w:r>
            <w:r w:rsidRPr="00144639">
              <w:rPr>
                <w:rFonts w:ascii="Arial" w:hAnsi="Arial" w:cs="Arial"/>
                <w:noProof/>
                <w:webHidden/>
                <w:sz w:val="22"/>
              </w:rPr>
              <w:fldChar w:fldCharType="separate"/>
            </w:r>
            <w:r w:rsidR="00AA1890">
              <w:rPr>
                <w:rFonts w:ascii="Arial" w:hAnsi="Arial" w:cs="Arial"/>
                <w:noProof/>
                <w:webHidden/>
                <w:sz w:val="22"/>
              </w:rPr>
              <w:t>69</w:t>
            </w:r>
            <w:r w:rsidRPr="00144639">
              <w:rPr>
                <w:rFonts w:ascii="Arial" w:hAnsi="Arial" w:cs="Arial"/>
                <w:noProof/>
                <w:webHidden/>
                <w:sz w:val="22"/>
              </w:rPr>
              <w:fldChar w:fldCharType="end"/>
            </w:r>
          </w:hyperlink>
        </w:p>
        <w:p w14:paraId="05C9B714" w14:textId="1F75BCFF" w:rsidR="00144639" w:rsidRDefault="00144639" w:rsidP="00144639">
          <w:pPr>
            <w:spacing w:line="360" w:lineRule="auto"/>
          </w:pPr>
          <w:r w:rsidRPr="00144639">
            <w:rPr>
              <w:rFonts w:cs="Arial"/>
              <w:b/>
              <w:bCs/>
              <w:noProof/>
            </w:rPr>
            <w:fldChar w:fldCharType="end"/>
          </w:r>
        </w:p>
      </w:sdtContent>
    </w:sdt>
    <w:p w14:paraId="4983A52B" w14:textId="17FCE0FE" w:rsidR="00610142" w:rsidRPr="00981996" w:rsidRDefault="00610142" w:rsidP="00981996">
      <w:pPr>
        <w:spacing w:line="360" w:lineRule="auto"/>
        <w:rPr>
          <w:rFonts w:cs="Arial"/>
        </w:rPr>
      </w:pPr>
    </w:p>
    <w:p w14:paraId="1D2DE89C" w14:textId="77777777" w:rsidR="00BF72C6" w:rsidRPr="00981996" w:rsidRDefault="00BF72C6" w:rsidP="00981996">
      <w:pPr>
        <w:spacing w:after="14" w:line="360" w:lineRule="auto"/>
        <w:ind w:left="705"/>
        <w:jc w:val="both"/>
        <w:rPr>
          <w:rFonts w:cs="Arial"/>
        </w:rPr>
      </w:pPr>
    </w:p>
    <w:p w14:paraId="39A69663" w14:textId="77777777" w:rsidR="00BF72C6" w:rsidRPr="00981996" w:rsidRDefault="00BF72C6" w:rsidP="00981996">
      <w:pPr>
        <w:spacing w:after="14" w:line="360" w:lineRule="auto"/>
        <w:ind w:left="705"/>
        <w:jc w:val="both"/>
        <w:rPr>
          <w:rFonts w:cs="Arial"/>
        </w:rPr>
      </w:pPr>
    </w:p>
    <w:p w14:paraId="72B1C06D" w14:textId="0EBCF3AE" w:rsidR="00FA3527" w:rsidRPr="00981996" w:rsidRDefault="00FA3527" w:rsidP="00981996">
      <w:pPr>
        <w:spacing w:line="360" w:lineRule="auto"/>
        <w:rPr>
          <w:rFonts w:cs="Arial"/>
        </w:rPr>
      </w:pPr>
    </w:p>
    <w:p w14:paraId="39834B8B" w14:textId="360B5150" w:rsidR="009F64C5" w:rsidRPr="00981996" w:rsidRDefault="009F64C5" w:rsidP="00981996">
      <w:pPr>
        <w:spacing w:line="360" w:lineRule="auto"/>
        <w:jc w:val="both"/>
        <w:rPr>
          <w:rFonts w:cs="Arial"/>
        </w:rPr>
      </w:pPr>
    </w:p>
    <w:p w14:paraId="617F822A" w14:textId="77777777" w:rsidR="000555DE" w:rsidRPr="00981996" w:rsidRDefault="000555DE" w:rsidP="00981996">
      <w:pPr>
        <w:spacing w:line="360" w:lineRule="auto"/>
        <w:jc w:val="both"/>
        <w:rPr>
          <w:rFonts w:eastAsia="Times New Roman" w:cs="Arial"/>
          <w:b/>
          <w:color w:val="000000"/>
          <w:sz w:val="24"/>
        </w:rPr>
      </w:pPr>
      <w:bookmarkStart w:id="6" w:name="_Toc12212"/>
      <w:r w:rsidRPr="00981996">
        <w:rPr>
          <w:rFonts w:cs="Arial"/>
        </w:rPr>
        <w:br w:type="page"/>
      </w:r>
    </w:p>
    <w:p w14:paraId="7E8B3159" w14:textId="756246AB" w:rsidR="009F64C5" w:rsidRPr="00981996" w:rsidRDefault="009F64C5" w:rsidP="00981996">
      <w:pPr>
        <w:pStyle w:val="Heading1"/>
        <w:spacing w:line="360" w:lineRule="auto"/>
        <w:jc w:val="both"/>
        <w:rPr>
          <w:rFonts w:cs="Arial"/>
        </w:rPr>
      </w:pPr>
      <w:bookmarkStart w:id="7" w:name="_Toc217410949"/>
      <w:bookmarkStart w:id="8" w:name="_Toc219995534"/>
      <w:bookmarkStart w:id="9" w:name="_Toc220865057"/>
      <w:r w:rsidRPr="00981996">
        <w:rPr>
          <w:rFonts w:cs="Arial"/>
        </w:rPr>
        <w:lastRenderedPageBreak/>
        <w:t>List of figures</w:t>
      </w:r>
      <w:bookmarkEnd w:id="6"/>
      <w:bookmarkEnd w:id="7"/>
      <w:bookmarkEnd w:id="8"/>
      <w:bookmarkEnd w:id="9"/>
    </w:p>
    <w:p w14:paraId="57129F3A" w14:textId="29D64BCE" w:rsidR="002E6AB5" w:rsidRPr="00981996" w:rsidRDefault="002E6AB5" w:rsidP="00981996">
      <w:pPr>
        <w:pStyle w:val="TableofFigures"/>
        <w:tabs>
          <w:tab w:val="right" w:leader="dot" w:pos="8302"/>
        </w:tabs>
        <w:spacing w:line="360" w:lineRule="auto"/>
        <w:rPr>
          <w:rFonts w:cs="Arial"/>
          <w:noProof/>
          <w:sz w:val="24"/>
          <w:szCs w:val="24"/>
          <w:lang w:val="en-IN" w:eastAsia="en-IN"/>
        </w:rPr>
      </w:pPr>
      <w:r w:rsidRPr="00981996">
        <w:rPr>
          <w:rFonts w:cs="Arial"/>
        </w:rPr>
        <w:fldChar w:fldCharType="begin"/>
      </w:r>
      <w:r w:rsidRPr="00981996">
        <w:rPr>
          <w:rFonts w:cs="Arial"/>
        </w:rPr>
        <w:instrText xml:space="preserve"> TOC \h \z \c "Figure" </w:instrText>
      </w:r>
      <w:r w:rsidRPr="00981996">
        <w:rPr>
          <w:rFonts w:cs="Arial"/>
        </w:rPr>
        <w:fldChar w:fldCharType="separate"/>
      </w:r>
      <w:hyperlink w:anchor="_Toc219995622" w:history="1">
        <w:r w:rsidRPr="00981996">
          <w:rPr>
            <w:rStyle w:val="Hyperlink"/>
            <w:rFonts w:cs="Arial"/>
            <w:noProof/>
          </w:rPr>
          <w:t>Figure 1: Risk environment framework flow chart</w:t>
        </w:r>
        <w:r w:rsidRPr="00981996">
          <w:rPr>
            <w:rFonts w:cs="Arial"/>
            <w:noProof/>
            <w:webHidden/>
          </w:rPr>
          <w:tab/>
        </w:r>
        <w:r w:rsidRPr="00981996">
          <w:rPr>
            <w:rFonts w:cs="Arial"/>
            <w:noProof/>
            <w:webHidden/>
          </w:rPr>
          <w:fldChar w:fldCharType="begin"/>
        </w:r>
        <w:r w:rsidRPr="00981996">
          <w:rPr>
            <w:rFonts w:cs="Arial"/>
            <w:noProof/>
            <w:webHidden/>
          </w:rPr>
          <w:instrText xml:space="preserve"> PAGEREF _Toc219995622 \h </w:instrText>
        </w:r>
        <w:r w:rsidRPr="00981996">
          <w:rPr>
            <w:rFonts w:cs="Arial"/>
            <w:noProof/>
            <w:webHidden/>
          </w:rPr>
        </w:r>
        <w:r w:rsidRPr="00981996">
          <w:rPr>
            <w:rFonts w:cs="Arial"/>
            <w:noProof/>
            <w:webHidden/>
          </w:rPr>
          <w:fldChar w:fldCharType="separate"/>
        </w:r>
        <w:r w:rsidRPr="00981996">
          <w:rPr>
            <w:rFonts w:cs="Arial"/>
            <w:noProof/>
            <w:webHidden/>
          </w:rPr>
          <w:t>27</w:t>
        </w:r>
        <w:r w:rsidRPr="00981996">
          <w:rPr>
            <w:rFonts w:cs="Arial"/>
            <w:noProof/>
            <w:webHidden/>
          </w:rPr>
          <w:fldChar w:fldCharType="end"/>
        </w:r>
      </w:hyperlink>
    </w:p>
    <w:p w14:paraId="00734931" w14:textId="79EA45AC" w:rsidR="002E6AB5" w:rsidRPr="00981996" w:rsidRDefault="002E6AB5" w:rsidP="00981996">
      <w:pPr>
        <w:pStyle w:val="TableofFigures"/>
        <w:tabs>
          <w:tab w:val="right" w:leader="dot" w:pos="8302"/>
        </w:tabs>
        <w:spacing w:line="360" w:lineRule="auto"/>
        <w:rPr>
          <w:rFonts w:cs="Arial"/>
          <w:noProof/>
          <w:sz w:val="24"/>
          <w:szCs w:val="24"/>
          <w:lang w:val="en-IN" w:eastAsia="en-IN"/>
        </w:rPr>
      </w:pPr>
      <w:hyperlink w:anchor="_Toc219995623" w:history="1">
        <w:r w:rsidRPr="00981996">
          <w:rPr>
            <w:rStyle w:val="Hyperlink"/>
            <w:rFonts w:cs="Arial"/>
            <w:noProof/>
          </w:rPr>
          <w:t>Figure 2: PRISMA flowchart</w:t>
        </w:r>
        <w:r w:rsidRPr="00981996">
          <w:rPr>
            <w:rFonts w:cs="Arial"/>
            <w:noProof/>
            <w:webHidden/>
          </w:rPr>
          <w:tab/>
        </w:r>
        <w:r w:rsidRPr="00981996">
          <w:rPr>
            <w:rFonts w:cs="Arial"/>
            <w:noProof/>
            <w:webHidden/>
          </w:rPr>
          <w:fldChar w:fldCharType="begin"/>
        </w:r>
        <w:r w:rsidRPr="00981996">
          <w:rPr>
            <w:rFonts w:cs="Arial"/>
            <w:noProof/>
            <w:webHidden/>
          </w:rPr>
          <w:instrText xml:space="preserve"> PAGEREF _Toc219995623 \h </w:instrText>
        </w:r>
        <w:r w:rsidRPr="00981996">
          <w:rPr>
            <w:rFonts w:cs="Arial"/>
            <w:noProof/>
            <w:webHidden/>
          </w:rPr>
        </w:r>
        <w:r w:rsidRPr="00981996">
          <w:rPr>
            <w:rFonts w:cs="Arial"/>
            <w:noProof/>
            <w:webHidden/>
          </w:rPr>
          <w:fldChar w:fldCharType="separate"/>
        </w:r>
        <w:r w:rsidRPr="00981996">
          <w:rPr>
            <w:rFonts w:cs="Arial"/>
            <w:noProof/>
            <w:webHidden/>
          </w:rPr>
          <w:t>35</w:t>
        </w:r>
        <w:r w:rsidRPr="00981996">
          <w:rPr>
            <w:rFonts w:cs="Arial"/>
            <w:noProof/>
            <w:webHidden/>
          </w:rPr>
          <w:fldChar w:fldCharType="end"/>
        </w:r>
      </w:hyperlink>
    </w:p>
    <w:p w14:paraId="61CB9D76" w14:textId="6300C6FE" w:rsidR="002E6AB5" w:rsidRPr="00981996" w:rsidRDefault="002E6AB5" w:rsidP="00981996">
      <w:pPr>
        <w:pStyle w:val="TableofFigures"/>
        <w:tabs>
          <w:tab w:val="right" w:leader="dot" w:pos="8302"/>
        </w:tabs>
        <w:spacing w:line="360" w:lineRule="auto"/>
        <w:rPr>
          <w:rFonts w:cs="Arial"/>
          <w:noProof/>
          <w:sz w:val="24"/>
          <w:szCs w:val="24"/>
          <w:lang w:val="en-IN" w:eastAsia="en-IN"/>
        </w:rPr>
      </w:pPr>
      <w:hyperlink w:anchor="_Toc219995624" w:history="1">
        <w:r w:rsidRPr="00981996">
          <w:rPr>
            <w:rStyle w:val="Hyperlink"/>
            <w:rFonts w:cs="Arial"/>
            <w:noProof/>
          </w:rPr>
          <w:t>Figure 3: The Global State of Harm Reduction 2022 – 2024</w:t>
        </w:r>
        <w:r w:rsidRPr="00981996">
          <w:rPr>
            <w:rFonts w:cs="Arial"/>
            <w:noProof/>
            <w:webHidden/>
          </w:rPr>
          <w:tab/>
        </w:r>
        <w:r w:rsidRPr="00981996">
          <w:rPr>
            <w:rFonts w:cs="Arial"/>
            <w:noProof/>
            <w:webHidden/>
          </w:rPr>
          <w:fldChar w:fldCharType="begin"/>
        </w:r>
        <w:r w:rsidRPr="00981996">
          <w:rPr>
            <w:rFonts w:cs="Arial"/>
            <w:noProof/>
            <w:webHidden/>
          </w:rPr>
          <w:instrText xml:space="preserve"> PAGEREF _Toc219995624 \h </w:instrText>
        </w:r>
        <w:r w:rsidRPr="00981996">
          <w:rPr>
            <w:rFonts w:cs="Arial"/>
            <w:noProof/>
            <w:webHidden/>
          </w:rPr>
        </w:r>
        <w:r w:rsidRPr="00981996">
          <w:rPr>
            <w:rFonts w:cs="Arial"/>
            <w:noProof/>
            <w:webHidden/>
          </w:rPr>
          <w:fldChar w:fldCharType="separate"/>
        </w:r>
        <w:r w:rsidRPr="00981996">
          <w:rPr>
            <w:rFonts w:cs="Arial"/>
            <w:noProof/>
            <w:webHidden/>
          </w:rPr>
          <w:t>38</w:t>
        </w:r>
        <w:r w:rsidRPr="00981996">
          <w:rPr>
            <w:rFonts w:cs="Arial"/>
            <w:noProof/>
            <w:webHidden/>
          </w:rPr>
          <w:fldChar w:fldCharType="end"/>
        </w:r>
      </w:hyperlink>
    </w:p>
    <w:p w14:paraId="5B64AEB4" w14:textId="15A224DA" w:rsidR="002E6AB5" w:rsidRPr="00981996" w:rsidRDefault="002E6AB5" w:rsidP="00981996">
      <w:pPr>
        <w:pStyle w:val="TableofFigures"/>
        <w:tabs>
          <w:tab w:val="right" w:leader="dot" w:pos="8302"/>
        </w:tabs>
        <w:spacing w:line="360" w:lineRule="auto"/>
        <w:rPr>
          <w:rFonts w:cs="Arial"/>
          <w:noProof/>
          <w:sz w:val="24"/>
          <w:szCs w:val="24"/>
          <w:lang w:val="en-IN" w:eastAsia="en-IN"/>
        </w:rPr>
      </w:pPr>
      <w:hyperlink w:anchor="_Toc219995625" w:history="1">
        <w:r w:rsidRPr="00981996">
          <w:rPr>
            <w:rStyle w:val="Hyperlink"/>
            <w:rFonts w:cs="Arial"/>
            <w:noProof/>
          </w:rPr>
          <w:t>Figure 4: Opioid Substitution Therapy reduces harm – Networking</w:t>
        </w:r>
        <w:r w:rsidRPr="00981996">
          <w:rPr>
            <w:rFonts w:cs="Arial"/>
            <w:noProof/>
            <w:webHidden/>
          </w:rPr>
          <w:tab/>
        </w:r>
        <w:r w:rsidRPr="00981996">
          <w:rPr>
            <w:rFonts w:cs="Arial"/>
            <w:noProof/>
            <w:webHidden/>
          </w:rPr>
          <w:fldChar w:fldCharType="begin"/>
        </w:r>
        <w:r w:rsidRPr="00981996">
          <w:rPr>
            <w:rFonts w:cs="Arial"/>
            <w:noProof/>
            <w:webHidden/>
          </w:rPr>
          <w:instrText xml:space="preserve"> PAGEREF _Toc219995625 \h </w:instrText>
        </w:r>
        <w:r w:rsidRPr="00981996">
          <w:rPr>
            <w:rFonts w:cs="Arial"/>
            <w:noProof/>
            <w:webHidden/>
          </w:rPr>
        </w:r>
        <w:r w:rsidRPr="00981996">
          <w:rPr>
            <w:rFonts w:cs="Arial"/>
            <w:noProof/>
            <w:webHidden/>
          </w:rPr>
          <w:fldChar w:fldCharType="separate"/>
        </w:r>
        <w:r w:rsidRPr="00981996">
          <w:rPr>
            <w:rFonts w:cs="Arial"/>
            <w:noProof/>
            <w:webHidden/>
          </w:rPr>
          <w:t>39</w:t>
        </w:r>
        <w:r w:rsidRPr="00981996">
          <w:rPr>
            <w:rFonts w:cs="Arial"/>
            <w:noProof/>
            <w:webHidden/>
          </w:rPr>
          <w:fldChar w:fldCharType="end"/>
        </w:r>
      </w:hyperlink>
    </w:p>
    <w:p w14:paraId="408F17D7" w14:textId="46F03A32" w:rsidR="002E6AB5" w:rsidRPr="00981996" w:rsidRDefault="002E6AB5" w:rsidP="00981996">
      <w:pPr>
        <w:pStyle w:val="TableofFigures"/>
        <w:tabs>
          <w:tab w:val="right" w:leader="dot" w:pos="8302"/>
        </w:tabs>
        <w:spacing w:line="360" w:lineRule="auto"/>
        <w:rPr>
          <w:rFonts w:cs="Arial"/>
          <w:noProof/>
          <w:sz w:val="24"/>
          <w:szCs w:val="24"/>
          <w:lang w:val="en-IN" w:eastAsia="en-IN"/>
        </w:rPr>
      </w:pPr>
      <w:hyperlink w:anchor="_Toc219995626" w:history="1">
        <w:r w:rsidRPr="00981996">
          <w:rPr>
            <w:rStyle w:val="Hyperlink"/>
            <w:rFonts w:cs="Arial"/>
            <w:noProof/>
          </w:rPr>
          <w:t>Figure 9: Barriers to Harm Reduction Effectiveness</w:t>
        </w:r>
        <w:r w:rsidRPr="00981996">
          <w:rPr>
            <w:rFonts w:cs="Arial"/>
            <w:noProof/>
            <w:webHidden/>
          </w:rPr>
          <w:tab/>
        </w:r>
        <w:r w:rsidRPr="00981996">
          <w:rPr>
            <w:rFonts w:cs="Arial"/>
            <w:noProof/>
            <w:webHidden/>
          </w:rPr>
          <w:fldChar w:fldCharType="begin"/>
        </w:r>
        <w:r w:rsidRPr="00981996">
          <w:rPr>
            <w:rFonts w:cs="Arial"/>
            <w:noProof/>
            <w:webHidden/>
          </w:rPr>
          <w:instrText xml:space="preserve"> PAGEREF _Toc219995626 \h </w:instrText>
        </w:r>
        <w:r w:rsidRPr="00981996">
          <w:rPr>
            <w:rFonts w:cs="Arial"/>
            <w:noProof/>
            <w:webHidden/>
          </w:rPr>
        </w:r>
        <w:r w:rsidRPr="00981996">
          <w:rPr>
            <w:rFonts w:cs="Arial"/>
            <w:noProof/>
            <w:webHidden/>
          </w:rPr>
          <w:fldChar w:fldCharType="separate"/>
        </w:r>
        <w:r w:rsidRPr="00981996">
          <w:rPr>
            <w:rFonts w:cs="Arial"/>
            <w:noProof/>
            <w:webHidden/>
          </w:rPr>
          <w:t>43</w:t>
        </w:r>
        <w:r w:rsidRPr="00981996">
          <w:rPr>
            <w:rFonts w:cs="Arial"/>
            <w:noProof/>
            <w:webHidden/>
          </w:rPr>
          <w:fldChar w:fldCharType="end"/>
        </w:r>
      </w:hyperlink>
    </w:p>
    <w:p w14:paraId="2787E967" w14:textId="6878DC0E" w:rsidR="00AD240B" w:rsidRPr="00981996" w:rsidRDefault="002E6AB5" w:rsidP="00AD240B">
      <w:pPr>
        <w:spacing w:line="360" w:lineRule="auto"/>
        <w:rPr>
          <w:rFonts w:cs="Arial"/>
        </w:rPr>
      </w:pPr>
      <w:r w:rsidRPr="00981996">
        <w:rPr>
          <w:rFonts w:cs="Arial"/>
        </w:rPr>
        <w:fldChar w:fldCharType="end"/>
      </w:r>
    </w:p>
    <w:p w14:paraId="2EB6D455" w14:textId="48EF358D" w:rsidR="002E6AB5" w:rsidRPr="00981996" w:rsidRDefault="002E6AB5" w:rsidP="00981996">
      <w:pPr>
        <w:spacing w:line="360" w:lineRule="auto"/>
        <w:rPr>
          <w:rFonts w:cs="Arial"/>
        </w:rPr>
      </w:pPr>
    </w:p>
    <w:p w14:paraId="08702AC0" w14:textId="77777777" w:rsidR="00981996" w:rsidRPr="00981996" w:rsidRDefault="00981996" w:rsidP="00981996">
      <w:pPr>
        <w:spacing w:line="360" w:lineRule="auto"/>
        <w:rPr>
          <w:rFonts w:cs="Arial"/>
        </w:rPr>
      </w:pPr>
    </w:p>
    <w:p w14:paraId="6799A172" w14:textId="77777777" w:rsidR="00981996" w:rsidRPr="00981996" w:rsidRDefault="00981996" w:rsidP="00981996">
      <w:pPr>
        <w:spacing w:line="360" w:lineRule="auto"/>
        <w:rPr>
          <w:rFonts w:cs="Arial"/>
        </w:rPr>
      </w:pPr>
    </w:p>
    <w:p w14:paraId="221E1016" w14:textId="77777777" w:rsidR="00981996" w:rsidRPr="00981996" w:rsidRDefault="00981996" w:rsidP="00981996">
      <w:pPr>
        <w:spacing w:line="360" w:lineRule="auto"/>
        <w:rPr>
          <w:rFonts w:cs="Arial"/>
        </w:rPr>
      </w:pPr>
    </w:p>
    <w:p w14:paraId="31872C6C" w14:textId="77777777" w:rsidR="00981996" w:rsidRPr="00981996" w:rsidRDefault="00981996" w:rsidP="00981996">
      <w:pPr>
        <w:spacing w:line="360" w:lineRule="auto"/>
        <w:rPr>
          <w:rFonts w:cs="Arial"/>
        </w:rPr>
      </w:pPr>
    </w:p>
    <w:p w14:paraId="1424680A" w14:textId="77777777" w:rsidR="00981996" w:rsidRPr="00981996" w:rsidRDefault="00981996" w:rsidP="00981996">
      <w:pPr>
        <w:spacing w:line="360" w:lineRule="auto"/>
        <w:rPr>
          <w:rFonts w:cs="Arial"/>
        </w:rPr>
      </w:pPr>
    </w:p>
    <w:p w14:paraId="2E6E78D3" w14:textId="77777777" w:rsidR="00981996" w:rsidRPr="00981996" w:rsidRDefault="00981996" w:rsidP="00981996">
      <w:pPr>
        <w:spacing w:line="360" w:lineRule="auto"/>
        <w:rPr>
          <w:rFonts w:cs="Arial"/>
        </w:rPr>
      </w:pPr>
    </w:p>
    <w:p w14:paraId="2C255AF9" w14:textId="77777777" w:rsidR="00981996" w:rsidRPr="00981996" w:rsidRDefault="00981996" w:rsidP="00981996">
      <w:pPr>
        <w:spacing w:line="360" w:lineRule="auto"/>
        <w:rPr>
          <w:rFonts w:cs="Arial"/>
        </w:rPr>
      </w:pPr>
    </w:p>
    <w:p w14:paraId="4914E4DC" w14:textId="77777777" w:rsidR="00981996" w:rsidRPr="00981996" w:rsidRDefault="00981996" w:rsidP="00981996">
      <w:pPr>
        <w:spacing w:line="360" w:lineRule="auto"/>
        <w:rPr>
          <w:rFonts w:cs="Arial"/>
        </w:rPr>
      </w:pPr>
    </w:p>
    <w:p w14:paraId="38E9298F" w14:textId="77777777" w:rsidR="00981996" w:rsidRPr="00981996" w:rsidRDefault="00981996" w:rsidP="00981996">
      <w:pPr>
        <w:spacing w:line="360" w:lineRule="auto"/>
        <w:rPr>
          <w:rFonts w:cs="Arial"/>
        </w:rPr>
      </w:pPr>
    </w:p>
    <w:p w14:paraId="33B33796" w14:textId="77777777" w:rsidR="00981996" w:rsidRPr="00981996" w:rsidRDefault="00981996" w:rsidP="00981996">
      <w:pPr>
        <w:spacing w:line="360" w:lineRule="auto"/>
        <w:rPr>
          <w:rFonts w:cs="Arial"/>
        </w:rPr>
      </w:pPr>
    </w:p>
    <w:p w14:paraId="33C087D2" w14:textId="77777777" w:rsidR="00981996" w:rsidRPr="00981996" w:rsidRDefault="00981996" w:rsidP="00981996">
      <w:pPr>
        <w:spacing w:line="360" w:lineRule="auto"/>
        <w:rPr>
          <w:rFonts w:cs="Arial"/>
        </w:rPr>
      </w:pPr>
    </w:p>
    <w:p w14:paraId="45B94796" w14:textId="77777777" w:rsidR="00981996" w:rsidRPr="00981996" w:rsidRDefault="00981996" w:rsidP="00981996">
      <w:pPr>
        <w:spacing w:line="360" w:lineRule="auto"/>
        <w:rPr>
          <w:rFonts w:cs="Arial"/>
        </w:rPr>
      </w:pPr>
    </w:p>
    <w:p w14:paraId="2ADA651E" w14:textId="77777777" w:rsidR="00981996" w:rsidRPr="00981996" w:rsidRDefault="00981996" w:rsidP="00981996">
      <w:pPr>
        <w:spacing w:line="360" w:lineRule="auto"/>
        <w:rPr>
          <w:rFonts w:cs="Arial"/>
        </w:rPr>
      </w:pPr>
    </w:p>
    <w:p w14:paraId="0732C1D3" w14:textId="77777777" w:rsidR="00981996" w:rsidRPr="00981996" w:rsidRDefault="00981996" w:rsidP="00981996">
      <w:pPr>
        <w:spacing w:line="360" w:lineRule="auto"/>
        <w:rPr>
          <w:rFonts w:cs="Arial"/>
        </w:rPr>
      </w:pPr>
    </w:p>
    <w:p w14:paraId="2F3EA533" w14:textId="77777777" w:rsidR="00981996" w:rsidRPr="00981996" w:rsidRDefault="00981996" w:rsidP="00981996">
      <w:pPr>
        <w:spacing w:line="360" w:lineRule="auto"/>
        <w:rPr>
          <w:rFonts w:cs="Arial"/>
        </w:rPr>
      </w:pPr>
    </w:p>
    <w:p w14:paraId="6D85BD5E" w14:textId="77777777" w:rsidR="00981996" w:rsidRDefault="00981996" w:rsidP="00981996">
      <w:pPr>
        <w:spacing w:line="360" w:lineRule="auto"/>
        <w:rPr>
          <w:rFonts w:cs="Arial"/>
        </w:rPr>
      </w:pPr>
    </w:p>
    <w:p w14:paraId="2815EFCE" w14:textId="77777777" w:rsidR="00AD240B" w:rsidRPr="00981996" w:rsidRDefault="00AD240B" w:rsidP="00981996">
      <w:pPr>
        <w:spacing w:line="360" w:lineRule="auto"/>
        <w:rPr>
          <w:rFonts w:cs="Arial"/>
        </w:rPr>
      </w:pPr>
    </w:p>
    <w:p w14:paraId="2361AF0A" w14:textId="77777777" w:rsidR="00981996" w:rsidRPr="00981996" w:rsidRDefault="00981996" w:rsidP="00981996">
      <w:pPr>
        <w:spacing w:line="360" w:lineRule="auto"/>
        <w:rPr>
          <w:rFonts w:cs="Arial"/>
        </w:rPr>
      </w:pPr>
    </w:p>
    <w:p w14:paraId="2E0F49DC" w14:textId="4C04D0FD" w:rsidR="009F64C5" w:rsidRPr="00981996" w:rsidRDefault="009F64C5" w:rsidP="00981996">
      <w:pPr>
        <w:pStyle w:val="Heading1"/>
        <w:spacing w:line="360" w:lineRule="auto"/>
        <w:jc w:val="both"/>
        <w:rPr>
          <w:rFonts w:cs="Arial"/>
        </w:rPr>
      </w:pPr>
      <w:bookmarkStart w:id="10" w:name="_Toc12214"/>
      <w:bookmarkStart w:id="11" w:name="_Toc217410951"/>
      <w:bookmarkStart w:id="12" w:name="_Toc219995535"/>
      <w:bookmarkStart w:id="13" w:name="_Toc220865058"/>
      <w:r w:rsidRPr="00981996">
        <w:rPr>
          <w:rFonts w:cs="Arial"/>
        </w:rPr>
        <w:lastRenderedPageBreak/>
        <w:t>List of abbreviations</w:t>
      </w:r>
      <w:bookmarkEnd w:id="10"/>
      <w:bookmarkEnd w:id="11"/>
      <w:bookmarkEnd w:id="12"/>
      <w:bookmarkEnd w:id="13"/>
    </w:p>
    <w:p w14:paraId="5F2AB625"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CASP</w:t>
      </w:r>
      <w:r w:rsidRPr="00981996">
        <w:rPr>
          <w:rFonts w:cs="Arial"/>
          <w:lang w:val="en-IN"/>
        </w:rPr>
        <w:t xml:space="preserve"> – Critical Appraisal Skills Programme</w:t>
      </w:r>
    </w:p>
    <w:p w14:paraId="049A8DD9"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HCV</w:t>
      </w:r>
      <w:r w:rsidRPr="00981996">
        <w:rPr>
          <w:rFonts w:cs="Arial"/>
          <w:lang w:val="en-IN"/>
        </w:rPr>
        <w:t xml:space="preserve"> – Hepatitis C Virus</w:t>
      </w:r>
    </w:p>
    <w:p w14:paraId="38408098"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HIV</w:t>
      </w:r>
      <w:r w:rsidRPr="00981996">
        <w:rPr>
          <w:rFonts w:cs="Arial"/>
          <w:lang w:val="en-IN"/>
        </w:rPr>
        <w:t xml:space="preserve"> – Human Immunodeficiency Virus</w:t>
      </w:r>
    </w:p>
    <w:p w14:paraId="1D921AFE"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LMICs</w:t>
      </w:r>
      <w:r w:rsidRPr="00981996">
        <w:rPr>
          <w:rFonts w:cs="Arial"/>
          <w:lang w:val="en-IN"/>
        </w:rPr>
        <w:t xml:space="preserve"> – Low- and Middle-Income Countries</w:t>
      </w:r>
    </w:p>
    <w:p w14:paraId="0922389A"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NGO</w:t>
      </w:r>
      <w:r w:rsidRPr="00981996">
        <w:rPr>
          <w:rFonts w:cs="Arial"/>
          <w:lang w:val="en-IN"/>
        </w:rPr>
        <w:t xml:space="preserve"> – Non-Governmental Organisation</w:t>
      </w:r>
    </w:p>
    <w:p w14:paraId="00E21383"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NSP</w:t>
      </w:r>
      <w:r w:rsidRPr="00981996">
        <w:rPr>
          <w:rFonts w:cs="Arial"/>
          <w:lang w:val="en-IN"/>
        </w:rPr>
        <w:t xml:space="preserve"> – Needle and Syringe Programme</w:t>
      </w:r>
    </w:p>
    <w:p w14:paraId="7C133877"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OST</w:t>
      </w:r>
      <w:r w:rsidRPr="00981996">
        <w:rPr>
          <w:rFonts w:cs="Arial"/>
          <w:lang w:val="en-IN"/>
        </w:rPr>
        <w:t xml:space="preserve"> – Opioid Substitution Therapy</w:t>
      </w:r>
    </w:p>
    <w:p w14:paraId="086A300F"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PWID</w:t>
      </w:r>
      <w:r w:rsidRPr="00981996">
        <w:rPr>
          <w:rFonts w:cs="Arial"/>
          <w:lang w:val="en-IN"/>
        </w:rPr>
        <w:t xml:space="preserve"> – People Who Inject Drugs</w:t>
      </w:r>
    </w:p>
    <w:p w14:paraId="6CC27402"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RCT</w:t>
      </w:r>
      <w:r w:rsidRPr="00981996">
        <w:rPr>
          <w:rFonts w:cs="Arial"/>
          <w:lang w:val="en-IN"/>
        </w:rPr>
        <w:t xml:space="preserve"> – Randomised Controlled Trial</w:t>
      </w:r>
    </w:p>
    <w:p w14:paraId="7AE95248"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STI</w:t>
      </w:r>
      <w:r w:rsidRPr="00981996">
        <w:rPr>
          <w:rFonts w:cs="Arial"/>
          <w:lang w:val="en-IN"/>
        </w:rPr>
        <w:t xml:space="preserve"> – Sexually Transmitted Infection</w:t>
      </w:r>
    </w:p>
    <w:p w14:paraId="6406812D"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UNODC</w:t>
      </w:r>
      <w:r w:rsidRPr="00981996">
        <w:rPr>
          <w:rFonts w:cs="Arial"/>
          <w:lang w:val="en-IN"/>
        </w:rPr>
        <w:t xml:space="preserve"> – United Nations Office on Drugs and Crime</w:t>
      </w:r>
    </w:p>
    <w:p w14:paraId="68968046" w14:textId="77777777" w:rsidR="00F07A2B" w:rsidRPr="00981996" w:rsidRDefault="00F07A2B" w:rsidP="00981996">
      <w:pPr>
        <w:spacing w:after="158" w:line="360" w:lineRule="auto"/>
        <w:ind w:left="10"/>
        <w:jc w:val="both"/>
        <w:rPr>
          <w:rFonts w:cs="Arial"/>
          <w:lang w:val="en-IN"/>
        </w:rPr>
      </w:pPr>
      <w:r w:rsidRPr="00981996">
        <w:rPr>
          <w:rFonts w:cs="Arial"/>
          <w:b/>
          <w:bCs/>
          <w:lang w:val="en-IN"/>
        </w:rPr>
        <w:t>WHO</w:t>
      </w:r>
      <w:r w:rsidRPr="00981996">
        <w:rPr>
          <w:rFonts w:cs="Arial"/>
          <w:lang w:val="en-IN"/>
        </w:rPr>
        <w:t xml:space="preserve"> – World Health Organization</w:t>
      </w:r>
    </w:p>
    <w:p w14:paraId="0128A3E5" w14:textId="77777777" w:rsidR="00F07A2B" w:rsidRPr="00981996" w:rsidRDefault="00F07A2B" w:rsidP="00981996">
      <w:pPr>
        <w:spacing w:after="158" w:line="360" w:lineRule="auto"/>
        <w:jc w:val="both"/>
        <w:rPr>
          <w:rFonts w:cs="Arial"/>
        </w:rPr>
      </w:pPr>
    </w:p>
    <w:p w14:paraId="0A8DF892" w14:textId="1B6E513B" w:rsidR="009F64C5" w:rsidRPr="00981996" w:rsidRDefault="009F64C5" w:rsidP="00981996">
      <w:pPr>
        <w:spacing w:after="0" w:line="360" w:lineRule="auto"/>
        <w:jc w:val="both"/>
        <w:rPr>
          <w:rFonts w:cs="Arial"/>
        </w:rPr>
      </w:pPr>
      <w:r w:rsidRPr="00981996">
        <w:rPr>
          <w:rFonts w:eastAsia="Times New Roman" w:cs="Arial"/>
          <w:b/>
          <w:i/>
        </w:rPr>
        <w:t xml:space="preserve"> </w:t>
      </w:r>
      <w:r w:rsidRPr="00981996">
        <w:rPr>
          <w:rFonts w:eastAsia="Times New Roman" w:cs="Arial"/>
          <w:b/>
          <w:i/>
        </w:rPr>
        <w:tab/>
        <w:t xml:space="preserve"> </w:t>
      </w:r>
    </w:p>
    <w:p w14:paraId="53439232" w14:textId="3E877496" w:rsidR="009F64C5" w:rsidRPr="0045680E" w:rsidRDefault="000555DE" w:rsidP="0045680E">
      <w:pPr>
        <w:spacing w:line="360" w:lineRule="auto"/>
        <w:jc w:val="both"/>
        <w:rPr>
          <w:rFonts w:eastAsia="Times New Roman" w:cs="Arial"/>
          <w:b/>
          <w:color w:val="000000"/>
          <w:sz w:val="24"/>
        </w:rPr>
      </w:pPr>
      <w:bookmarkStart w:id="14" w:name="_Toc12215"/>
      <w:r w:rsidRPr="00981996">
        <w:rPr>
          <w:rFonts w:cs="Arial"/>
        </w:rPr>
        <w:br w:type="page"/>
      </w:r>
      <w:bookmarkEnd w:id="14"/>
    </w:p>
    <w:p w14:paraId="624C71A9" w14:textId="0682130C" w:rsidR="009F64C5" w:rsidRPr="00981996" w:rsidRDefault="00BC67C0" w:rsidP="00981996">
      <w:pPr>
        <w:pStyle w:val="Heading1"/>
        <w:spacing w:line="360" w:lineRule="auto"/>
        <w:jc w:val="both"/>
        <w:rPr>
          <w:rFonts w:cs="Arial"/>
          <w:sz w:val="28"/>
          <w:szCs w:val="28"/>
        </w:rPr>
      </w:pPr>
      <w:bookmarkStart w:id="15" w:name="_Toc12216"/>
      <w:bookmarkStart w:id="16" w:name="_Toc217410952"/>
      <w:bookmarkStart w:id="17" w:name="_Toc219995536"/>
      <w:bookmarkStart w:id="18" w:name="_Toc220865059"/>
      <w:r w:rsidRPr="00981996">
        <w:rPr>
          <w:rFonts w:cs="Arial"/>
          <w:sz w:val="28"/>
          <w:szCs w:val="28"/>
        </w:rPr>
        <w:lastRenderedPageBreak/>
        <w:t xml:space="preserve">Chapter 1: </w:t>
      </w:r>
      <w:r w:rsidR="009F64C5" w:rsidRPr="00981996">
        <w:rPr>
          <w:rFonts w:cs="Arial"/>
          <w:sz w:val="28"/>
          <w:szCs w:val="28"/>
        </w:rPr>
        <w:t>Introduction</w:t>
      </w:r>
      <w:bookmarkEnd w:id="15"/>
      <w:bookmarkEnd w:id="16"/>
      <w:bookmarkEnd w:id="17"/>
      <w:bookmarkEnd w:id="18"/>
    </w:p>
    <w:p w14:paraId="4667FC48" w14:textId="77777777" w:rsidR="0039494B" w:rsidRPr="00981996" w:rsidRDefault="0039494B" w:rsidP="00981996">
      <w:pPr>
        <w:pStyle w:val="Heading1"/>
        <w:spacing w:line="360" w:lineRule="auto"/>
        <w:jc w:val="both"/>
        <w:rPr>
          <w:rFonts w:cs="Arial"/>
        </w:rPr>
      </w:pPr>
      <w:bookmarkStart w:id="19" w:name="_Toc214897955"/>
      <w:bookmarkStart w:id="20" w:name="_Toc217410953"/>
      <w:bookmarkStart w:id="21" w:name="_Toc219995537"/>
      <w:bookmarkStart w:id="22" w:name="_Toc220865060"/>
      <w:bookmarkStart w:id="23" w:name="_Toc12217"/>
      <w:r w:rsidRPr="00981996">
        <w:rPr>
          <w:rFonts w:cs="Arial"/>
        </w:rPr>
        <w:t>1.1 Background</w:t>
      </w:r>
      <w:bookmarkEnd w:id="19"/>
      <w:bookmarkEnd w:id="20"/>
      <w:bookmarkEnd w:id="21"/>
      <w:bookmarkEnd w:id="22"/>
      <w:r w:rsidRPr="00981996">
        <w:rPr>
          <w:rFonts w:cs="Arial"/>
        </w:rPr>
        <w:t xml:space="preserve"> </w:t>
      </w:r>
    </w:p>
    <w:p w14:paraId="1E463EAF" w14:textId="4BCC3E66" w:rsidR="0039494B" w:rsidRPr="00981996" w:rsidRDefault="0039494B" w:rsidP="00981996">
      <w:pPr>
        <w:spacing w:line="360" w:lineRule="auto"/>
        <w:jc w:val="both"/>
        <w:rPr>
          <w:rFonts w:cs="Arial"/>
        </w:rPr>
      </w:pPr>
      <w:r w:rsidRPr="00981996">
        <w:rPr>
          <w:rFonts w:cs="Arial"/>
        </w:rPr>
        <w:t xml:space="preserve">Drug use among young adults in urban India has become a major social and public health concern in recent years (Sunitha &amp; Gururaj, 2014). Cities </w:t>
      </w:r>
      <w:r w:rsidR="006266CF" w:rsidRPr="00981996">
        <w:rPr>
          <w:rFonts w:cs="Arial"/>
        </w:rPr>
        <w:t xml:space="preserve">such </w:t>
      </w:r>
      <w:r w:rsidRPr="00981996">
        <w:rPr>
          <w:rFonts w:cs="Arial"/>
        </w:rPr>
        <w:t>as Delhi, Mumbai, Bengaluru, and Kolkata have been identified as urban cities in India (Patil et al., 2022). Rapid urbanisation, shifting lifestyles, and exposure to diverse social influences have contributed to rising consumption of opioids, cannabis, alcohol, and synthetic drugs. Factors such as peer pressure, unemployment, stress, and the pressures of city life exacerbate this issue (Nath et al., 2022).</w:t>
      </w:r>
    </w:p>
    <w:p w14:paraId="07DF81F7" w14:textId="62EA9DEF" w:rsidR="0039494B" w:rsidRPr="00981996" w:rsidRDefault="0039494B" w:rsidP="00981996">
      <w:pPr>
        <w:spacing w:line="360" w:lineRule="auto"/>
        <w:jc w:val="both"/>
        <w:rPr>
          <w:rFonts w:cs="Arial"/>
        </w:rPr>
      </w:pPr>
      <w:r w:rsidRPr="00981996">
        <w:rPr>
          <w:rFonts w:cs="Arial"/>
        </w:rPr>
        <w:t>For this dissertation, the focus will be on synthetic drugs (e.g., Methamphetamine, Ecstasy) and semi-synthetic drugs (e.g., heroin and cocaine). Although alcohol and opioids are perceived as depressants, they are also regarded as drugs (Little et al., 2021). All drugs have an impact and are harmful to individuals in terms of their health and psychosocial function (Hanson et al., 2024</w:t>
      </w:r>
      <w:r w:rsidR="00D0614A">
        <w:rPr>
          <w:rFonts w:cs="Arial"/>
        </w:rPr>
        <w:t xml:space="preserve">; </w:t>
      </w:r>
      <w:r w:rsidR="00D0614A" w:rsidRPr="00D0614A">
        <w:rPr>
          <w:rFonts w:cs="Arial"/>
        </w:rPr>
        <w:t>Ledgerwood</w:t>
      </w:r>
      <w:r w:rsidR="00D0614A">
        <w:rPr>
          <w:rFonts w:cs="Arial"/>
        </w:rPr>
        <w:t xml:space="preserve"> et al., 2024)</w:t>
      </w:r>
      <w:r w:rsidRPr="00981996">
        <w:rPr>
          <w:rFonts w:cs="Arial"/>
        </w:rPr>
        <w:t>.</w:t>
      </w:r>
    </w:p>
    <w:p w14:paraId="248991A9" w14:textId="77777777" w:rsidR="0039494B" w:rsidRPr="00981996" w:rsidRDefault="0039494B" w:rsidP="00981996">
      <w:pPr>
        <w:spacing w:line="360" w:lineRule="auto"/>
        <w:jc w:val="both"/>
        <w:rPr>
          <w:rFonts w:cs="Arial"/>
        </w:rPr>
      </w:pPr>
      <w:r w:rsidRPr="00981996">
        <w:rPr>
          <w:rFonts w:cs="Arial"/>
        </w:rPr>
        <w:t>To mitigate the associated health and social harms, harm reduction measures such as counselling, needle and syringe exchange programmes, and opioid substitution therapy have been introduced in several Indian cities (</w:t>
      </w:r>
      <w:proofErr w:type="spellStart"/>
      <w:r w:rsidRPr="00981996">
        <w:rPr>
          <w:rFonts w:cs="Arial"/>
        </w:rPr>
        <w:t>Resiak</w:t>
      </w:r>
      <w:proofErr w:type="spellEnd"/>
      <w:r w:rsidRPr="00981996">
        <w:rPr>
          <w:rFonts w:cs="Arial"/>
        </w:rPr>
        <w:t xml:space="preserve"> et al., 2021). These interventions aim to minimise risks such as HIV transmission, overdose, and mental health deterioration, while supporting individuals toward safer practices and eventual recovery (</w:t>
      </w:r>
      <w:proofErr w:type="spellStart"/>
      <w:r w:rsidRPr="00981996">
        <w:rPr>
          <w:rFonts w:cs="Arial"/>
        </w:rPr>
        <w:t>Obeagu</w:t>
      </w:r>
      <w:proofErr w:type="spellEnd"/>
      <w:r w:rsidRPr="00981996">
        <w:rPr>
          <w:rFonts w:cs="Arial"/>
        </w:rPr>
        <w:t xml:space="preserve"> et al., 2024).</w:t>
      </w:r>
    </w:p>
    <w:p w14:paraId="4CA5CB53" w14:textId="77777777" w:rsidR="0039494B" w:rsidRPr="00981996" w:rsidRDefault="0039494B" w:rsidP="00981996">
      <w:pPr>
        <w:spacing w:line="360" w:lineRule="auto"/>
        <w:jc w:val="both"/>
        <w:rPr>
          <w:rFonts w:cs="Arial"/>
        </w:rPr>
      </w:pPr>
      <w:r w:rsidRPr="00981996">
        <w:rPr>
          <w:rFonts w:cs="Arial"/>
        </w:rPr>
        <w:t>This study's main goal is to determine how well harm reduction techniques reduce the health risks related to drug use among young adults (18 -30 years) in urban India, including overdose, HIV transmission, and mental illness. It seeks to investigate the degree to which interventions like opioid substitution therapy, psychotherapy, and needle exchange programs provide gains in health outcomes. The study also looks into variables like accessibility, awareness, and social stigma that affect how well or poorly these strategies work. By answering this question, the study hopes to produce knowledge that will help develop youth-focused harm reduction policies and initiatives that are more successful.</w:t>
      </w:r>
    </w:p>
    <w:p w14:paraId="0F75FB35" w14:textId="77777777" w:rsidR="0039494B" w:rsidRPr="00981996" w:rsidRDefault="0039494B" w:rsidP="00981996">
      <w:pPr>
        <w:pStyle w:val="Heading1"/>
        <w:spacing w:line="360" w:lineRule="auto"/>
        <w:jc w:val="both"/>
        <w:rPr>
          <w:rFonts w:cs="Arial"/>
        </w:rPr>
      </w:pPr>
      <w:bookmarkStart w:id="24" w:name="_Toc214897956"/>
      <w:bookmarkStart w:id="25" w:name="_Toc217410954"/>
      <w:bookmarkStart w:id="26" w:name="_Toc219995538"/>
      <w:bookmarkStart w:id="27" w:name="_Toc220865061"/>
      <w:r w:rsidRPr="00981996">
        <w:rPr>
          <w:rFonts w:cs="Arial"/>
        </w:rPr>
        <w:t>1.2 Problem Statement</w:t>
      </w:r>
      <w:bookmarkEnd w:id="24"/>
      <w:bookmarkEnd w:id="25"/>
      <w:bookmarkEnd w:id="26"/>
      <w:bookmarkEnd w:id="27"/>
      <w:r w:rsidRPr="00981996">
        <w:rPr>
          <w:rFonts w:cs="Arial"/>
        </w:rPr>
        <w:t xml:space="preserve"> </w:t>
      </w:r>
    </w:p>
    <w:p w14:paraId="3C32E1BE" w14:textId="77777777" w:rsidR="0039494B" w:rsidRPr="00981996" w:rsidRDefault="0039494B" w:rsidP="00981996">
      <w:pPr>
        <w:spacing w:line="360" w:lineRule="auto"/>
        <w:jc w:val="both"/>
        <w:rPr>
          <w:rFonts w:cs="Arial"/>
        </w:rPr>
      </w:pPr>
      <w:r w:rsidRPr="00981996">
        <w:rPr>
          <w:rFonts w:cs="Arial"/>
        </w:rPr>
        <w:t xml:space="preserve">Despite these initiatives, drug use among young adults continues to pose significant challenges in urban India. In addition to physical health risks such as HIV transmission and drug overdose, many young users experience mental health disorders, including </w:t>
      </w:r>
      <w:r w:rsidRPr="00981996">
        <w:rPr>
          <w:rFonts w:cs="Arial"/>
        </w:rPr>
        <w:lastRenderedPageBreak/>
        <w:t>anxiety and depression (Armstrong et al., 2013). While harm reduction services such as counselling and needle exchange programmes exist, they often suffer from social stigma, inconsistent implementation, and inadequate funding (</w:t>
      </w:r>
      <w:proofErr w:type="spellStart"/>
      <w:r w:rsidRPr="00981996">
        <w:rPr>
          <w:rFonts w:cs="Arial"/>
        </w:rPr>
        <w:t>Resiak</w:t>
      </w:r>
      <w:proofErr w:type="spellEnd"/>
      <w:r w:rsidRPr="00981996">
        <w:rPr>
          <w:rFonts w:cs="Arial"/>
        </w:rPr>
        <w:t xml:space="preserve"> et al., 2021).</w:t>
      </w:r>
    </w:p>
    <w:p w14:paraId="070B066D" w14:textId="77777777" w:rsidR="0039494B" w:rsidRPr="00981996" w:rsidRDefault="0039494B" w:rsidP="00981996">
      <w:pPr>
        <w:spacing w:line="360" w:lineRule="auto"/>
        <w:jc w:val="both"/>
        <w:rPr>
          <w:rFonts w:cs="Arial"/>
        </w:rPr>
      </w:pPr>
      <w:r w:rsidRPr="00981996">
        <w:rPr>
          <w:rFonts w:cs="Arial"/>
        </w:rPr>
        <w:t>Moreover, fear of judgment or legal repercussions discourages many young people from seeking help (Piatkowski et al., 2024). A critical gap remains in understanding the actual effectiveness of these harm reduction interventions for urban youth, as empirical research in this demographic is limited (Saini et al., 2021). This lack of evidence restricts policymakers and practitioners from optimising current programmes and scaling effective models.</w:t>
      </w:r>
    </w:p>
    <w:p w14:paraId="4D023340" w14:textId="77777777" w:rsidR="0039494B" w:rsidRPr="00981996" w:rsidRDefault="0039494B" w:rsidP="00981996">
      <w:pPr>
        <w:pStyle w:val="Heading1"/>
        <w:spacing w:line="360" w:lineRule="auto"/>
        <w:jc w:val="both"/>
        <w:rPr>
          <w:rFonts w:cs="Arial"/>
        </w:rPr>
      </w:pPr>
      <w:bookmarkStart w:id="28" w:name="_Toc214897957"/>
      <w:bookmarkStart w:id="29" w:name="_Toc217410955"/>
      <w:bookmarkStart w:id="30" w:name="_Toc219995539"/>
      <w:bookmarkStart w:id="31" w:name="_Toc220865062"/>
      <w:r w:rsidRPr="00981996">
        <w:rPr>
          <w:rFonts w:cs="Arial"/>
        </w:rPr>
        <w:t>1.3 Rationale and Significance of the Study</w:t>
      </w:r>
      <w:bookmarkEnd w:id="28"/>
      <w:bookmarkEnd w:id="29"/>
      <w:bookmarkEnd w:id="30"/>
      <w:bookmarkEnd w:id="31"/>
    </w:p>
    <w:p w14:paraId="68750C2B" w14:textId="3C29D4D3" w:rsidR="0039494B" w:rsidRPr="00981996" w:rsidRDefault="0039494B" w:rsidP="00981996">
      <w:pPr>
        <w:spacing w:line="360" w:lineRule="auto"/>
        <w:jc w:val="both"/>
        <w:rPr>
          <w:rFonts w:cs="Arial"/>
        </w:rPr>
      </w:pPr>
      <w:r w:rsidRPr="00981996">
        <w:rPr>
          <w:rFonts w:cs="Arial"/>
        </w:rPr>
        <w:t>This study is warranted as it addresses an important evidence gap concerning the efficacy of harm reduction strategies among young adults in urban India, a population that has been frequently overlooked in prior research. Recent decades have seen an increase in the young urban population (</w:t>
      </w:r>
      <w:r w:rsidR="00E766F5" w:rsidRPr="00E766F5">
        <w:rPr>
          <w:rFonts w:cs="Arial"/>
        </w:rPr>
        <w:t>Lee</w:t>
      </w:r>
      <w:r w:rsidR="00E766F5">
        <w:rPr>
          <w:rFonts w:cs="Arial"/>
        </w:rPr>
        <w:t xml:space="preserve"> et al., 2019; </w:t>
      </w:r>
      <w:r w:rsidR="00887EBC" w:rsidRPr="00887EBC">
        <w:rPr>
          <w:rFonts w:cs="Arial"/>
        </w:rPr>
        <w:t>Johnson</w:t>
      </w:r>
      <w:r w:rsidR="00887EBC">
        <w:rPr>
          <w:rFonts w:cs="Arial"/>
        </w:rPr>
        <w:t xml:space="preserve"> et al., 2019</w:t>
      </w:r>
      <w:r w:rsidRPr="00981996">
        <w:rPr>
          <w:rFonts w:cs="Arial"/>
        </w:rPr>
        <w:t>). It will be important to identify which strategies and interventions are suitable for young people living in urban settings to prevent and/or end drug use. By systematically evaluating existing interventions, the research contributes valuable insights into how various interventions, such as counselling, opioid substitution therapy, and needle exchange programmes, influence health outcomes such as overdose prevention, HIV reduction, and mental well-being</w:t>
      </w:r>
      <w:r w:rsidR="0038259B">
        <w:rPr>
          <w:rFonts w:cs="Arial"/>
        </w:rPr>
        <w:t xml:space="preserve"> (</w:t>
      </w:r>
      <w:r w:rsidR="0038259B" w:rsidRPr="0038259B">
        <w:rPr>
          <w:rFonts w:cs="Arial"/>
        </w:rPr>
        <w:t>Lazarus</w:t>
      </w:r>
      <w:r w:rsidR="0038259B">
        <w:rPr>
          <w:rFonts w:cs="Arial"/>
        </w:rPr>
        <w:t xml:space="preserve"> et al., </w:t>
      </w:r>
      <w:r w:rsidR="00807D6C">
        <w:rPr>
          <w:rFonts w:cs="Arial"/>
        </w:rPr>
        <w:t xml:space="preserve">2018; </w:t>
      </w:r>
      <w:proofErr w:type="spellStart"/>
      <w:r w:rsidR="00E1123E" w:rsidRPr="00E1123E">
        <w:rPr>
          <w:rFonts w:cs="Arial"/>
        </w:rPr>
        <w:t>Jozaghi</w:t>
      </w:r>
      <w:proofErr w:type="spellEnd"/>
      <w:r w:rsidR="00E1123E" w:rsidRPr="00E1123E">
        <w:rPr>
          <w:rFonts w:cs="Arial"/>
        </w:rPr>
        <w:t>, 2022</w:t>
      </w:r>
      <w:r w:rsidR="00E1123E">
        <w:rPr>
          <w:rFonts w:cs="Arial"/>
        </w:rPr>
        <w:t>)</w:t>
      </w:r>
      <w:r w:rsidRPr="00981996">
        <w:rPr>
          <w:rFonts w:cs="Arial"/>
        </w:rPr>
        <w:t>.</w:t>
      </w:r>
    </w:p>
    <w:p w14:paraId="6D60B95E" w14:textId="7080EF08" w:rsidR="0039494B" w:rsidRPr="00981996" w:rsidRDefault="0039494B" w:rsidP="00981996">
      <w:pPr>
        <w:spacing w:line="360" w:lineRule="auto"/>
        <w:jc w:val="both"/>
        <w:rPr>
          <w:rFonts w:cs="Arial"/>
        </w:rPr>
      </w:pPr>
      <w:r w:rsidRPr="00981996">
        <w:rPr>
          <w:rFonts w:cs="Arial"/>
        </w:rPr>
        <w:t>The findings are expected to inform policymakers, healthcare professionals, and community organisations about how to strengthen harm reduction services for youth</w:t>
      </w:r>
      <w:r w:rsidR="008E014A">
        <w:rPr>
          <w:rFonts w:cs="Arial"/>
        </w:rPr>
        <w:t xml:space="preserve"> (</w:t>
      </w:r>
      <w:r w:rsidR="008E014A" w:rsidRPr="008E014A">
        <w:rPr>
          <w:rFonts w:cs="Arial"/>
        </w:rPr>
        <w:t>Klein, 2020</w:t>
      </w:r>
      <w:r w:rsidR="008E014A">
        <w:rPr>
          <w:rFonts w:cs="Arial"/>
        </w:rPr>
        <w:t>)</w:t>
      </w:r>
      <w:r w:rsidRPr="00981996">
        <w:rPr>
          <w:rFonts w:cs="Arial"/>
        </w:rPr>
        <w:t xml:space="preserve">. Additionally, the study supports the development of inclusive, evidence-based, and youth-centred policies suited to India’s rapidly urbanising and evolving social landscape. This study is warranted because it closes a significant evidence gap about the efficacy of harm reduction tactics among young adults in urban India, a population that is frequently ignored in previous studies. </w:t>
      </w:r>
    </w:p>
    <w:p w14:paraId="32B42CA2" w14:textId="360506CD" w:rsidR="0039494B" w:rsidRPr="00981996" w:rsidRDefault="0039494B" w:rsidP="00981996">
      <w:pPr>
        <w:spacing w:line="360" w:lineRule="auto"/>
        <w:jc w:val="both"/>
        <w:rPr>
          <w:rFonts w:cs="Arial"/>
        </w:rPr>
      </w:pPr>
      <w:r w:rsidRPr="00981996">
        <w:rPr>
          <w:rFonts w:cs="Arial"/>
        </w:rPr>
        <w:t xml:space="preserve">The study adds significant information to the scant literature in this field by assessing how different strategies handle serious health concerns like overdose, HIV, and mental health problems. The results will </w:t>
      </w:r>
      <w:r w:rsidR="00AC4B62">
        <w:rPr>
          <w:rFonts w:cs="Arial"/>
        </w:rPr>
        <w:t>inform legislative reforms that encourage more inclusive, evidence-based, and youth-</w:t>
      </w:r>
      <w:proofErr w:type="spellStart"/>
      <w:r w:rsidR="00AC4B62">
        <w:rPr>
          <w:rFonts w:cs="Arial"/>
        </w:rPr>
        <w:t>centered</w:t>
      </w:r>
      <w:proofErr w:type="spellEnd"/>
      <w:r w:rsidR="00AC4B62">
        <w:rPr>
          <w:rFonts w:cs="Arial"/>
        </w:rPr>
        <w:t xml:space="preserve"> harm reduction programs within India's fast-urbanising and changing social milieu, as well as</w:t>
      </w:r>
      <w:r w:rsidRPr="00981996">
        <w:rPr>
          <w:rFonts w:cs="Arial"/>
        </w:rPr>
        <w:t xml:space="preserve"> public health activities focused on reducing drug-related harm among young people</w:t>
      </w:r>
      <w:r w:rsidR="007A52FE">
        <w:rPr>
          <w:rFonts w:cs="Arial"/>
        </w:rPr>
        <w:t xml:space="preserve"> (</w:t>
      </w:r>
      <w:r w:rsidR="007A52FE" w:rsidRPr="007A52FE">
        <w:rPr>
          <w:rFonts w:cs="Arial"/>
        </w:rPr>
        <w:t>Aijaz, 2019</w:t>
      </w:r>
      <w:r w:rsidR="007A52FE">
        <w:rPr>
          <w:rFonts w:cs="Arial"/>
        </w:rPr>
        <w:t>)</w:t>
      </w:r>
      <w:r w:rsidRPr="00981996">
        <w:rPr>
          <w:rFonts w:cs="Arial"/>
        </w:rPr>
        <w:t>.</w:t>
      </w:r>
    </w:p>
    <w:p w14:paraId="45210277" w14:textId="77777777" w:rsidR="0039494B" w:rsidRPr="00981996" w:rsidRDefault="0039494B" w:rsidP="00981996">
      <w:pPr>
        <w:pStyle w:val="Heading1"/>
        <w:spacing w:line="360" w:lineRule="auto"/>
        <w:jc w:val="both"/>
        <w:rPr>
          <w:rFonts w:cs="Arial"/>
        </w:rPr>
      </w:pPr>
      <w:bookmarkStart w:id="32" w:name="_Toc214897958"/>
      <w:bookmarkStart w:id="33" w:name="_Toc217410956"/>
      <w:bookmarkStart w:id="34" w:name="_Toc219995540"/>
      <w:bookmarkStart w:id="35" w:name="_Toc220865063"/>
      <w:r w:rsidRPr="00981996">
        <w:rPr>
          <w:rFonts w:cs="Arial"/>
        </w:rPr>
        <w:lastRenderedPageBreak/>
        <w:t>1.4 Research question</w:t>
      </w:r>
      <w:bookmarkEnd w:id="32"/>
      <w:bookmarkEnd w:id="33"/>
      <w:bookmarkEnd w:id="34"/>
      <w:bookmarkEnd w:id="35"/>
      <w:r w:rsidRPr="00981996">
        <w:rPr>
          <w:rFonts w:cs="Arial"/>
        </w:rPr>
        <w:t xml:space="preserve"> </w:t>
      </w:r>
    </w:p>
    <w:p w14:paraId="031C7B59" w14:textId="28F37FE2" w:rsidR="00F929CB" w:rsidRPr="00847984" w:rsidRDefault="00AD240B" w:rsidP="00981996">
      <w:pPr>
        <w:spacing w:line="360" w:lineRule="auto"/>
        <w:jc w:val="both"/>
        <w:rPr>
          <w:rFonts w:cs="Arial"/>
          <w:lang w:val="en-IN" w:eastAsia="en-IN"/>
        </w:rPr>
      </w:pPr>
      <w:r w:rsidRPr="00847984">
        <w:rPr>
          <w:rFonts w:cs="Arial"/>
          <w:lang w:val="en-IN" w:eastAsia="en-IN"/>
        </w:rPr>
        <w:t>This research has followed</w:t>
      </w:r>
      <w:r w:rsidR="00F929CB" w:rsidRPr="00847984">
        <w:rPr>
          <w:rFonts w:cs="Arial"/>
          <w:lang w:val="en-IN" w:eastAsia="en-IN"/>
        </w:rPr>
        <w:t xml:space="preserve"> the research question</w:t>
      </w:r>
    </w:p>
    <w:p w14:paraId="1E68713D" w14:textId="4DEC739F" w:rsidR="0039494B" w:rsidRPr="00981996" w:rsidRDefault="0039494B" w:rsidP="00981996">
      <w:pPr>
        <w:spacing w:line="360" w:lineRule="auto"/>
        <w:jc w:val="both"/>
        <w:rPr>
          <w:rFonts w:cs="Arial"/>
          <w:lang w:val="en-IN" w:eastAsia="en-IN"/>
        </w:rPr>
      </w:pPr>
      <w:r w:rsidRPr="00847984">
        <w:rPr>
          <w:rFonts w:cs="Arial"/>
          <w:lang w:val="en-IN" w:eastAsia="en-IN"/>
        </w:rPr>
        <w:t>To what extent do harm reduction strategies help young adults (18–30 years old) in urban India reduce the health hazards</w:t>
      </w:r>
      <w:r w:rsidRPr="00981996">
        <w:rPr>
          <w:rFonts w:cs="Arial"/>
          <w:lang w:val="en-IN" w:eastAsia="en-IN"/>
        </w:rPr>
        <w:t xml:space="preserve"> associated with drugs?</w:t>
      </w:r>
    </w:p>
    <w:p w14:paraId="27CCFB1E" w14:textId="77777777" w:rsidR="0039494B" w:rsidRPr="00981996" w:rsidRDefault="0039494B" w:rsidP="00981996">
      <w:pPr>
        <w:pStyle w:val="Heading1"/>
        <w:spacing w:line="360" w:lineRule="auto"/>
        <w:jc w:val="both"/>
        <w:rPr>
          <w:rFonts w:cs="Arial"/>
        </w:rPr>
      </w:pPr>
      <w:bookmarkStart w:id="36" w:name="_Toc214897959"/>
      <w:bookmarkStart w:id="37" w:name="_Toc217410957"/>
      <w:bookmarkStart w:id="38" w:name="_Toc219995541"/>
      <w:bookmarkStart w:id="39" w:name="_Toc220865064"/>
      <w:r w:rsidRPr="00981996">
        <w:rPr>
          <w:rFonts w:cs="Arial"/>
        </w:rPr>
        <w:t>1.5 Aim of the study</w:t>
      </w:r>
      <w:bookmarkEnd w:id="36"/>
      <w:bookmarkEnd w:id="37"/>
      <w:bookmarkEnd w:id="38"/>
      <w:bookmarkEnd w:id="39"/>
    </w:p>
    <w:p w14:paraId="7DCA6C16" w14:textId="77777777" w:rsidR="0039494B" w:rsidRPr="00981996" w:rsidRDefault="0039494B" w:rsidP="00981996">
      <w:pPr>
        <w:spacing w:line="360" w:lineRule="auto"/>
        <w:jc w:val="both"/>
        <w:rPr>
          <w:rFonts w:cs="Arial"/>
        </w:rPr>
      </w:pPr>
      <w:r w:rsidRPr="00981996">
        <w:rPr>
          <w:rFonts w:cs="Arial"/>
        </w:rPr>
        <w:t>To evaluate the effectiveness of harm reduction strategies in reducing drug-related health risks such as overdose, HIV transmission, and mental health issues among young adults in selected urban areas of India, and to identify areas of improvement in social care and public health service delivery.</w:t>
      </w:r>
    </w:p>
    <w:p w14:paraId="59A17F0D" w14:textId="77777777" w:rsidR="0039494B" w:rsidRPr="00981996" w:rsidRDefault="0039494B" w:rsidP="00981996">
      <w:pPr>
        <w:pStyle w:val="Heading1"/>
        <w:spacing w:line="360" w:lineRule="auto"/>
        <w:jc w:val="both"/>
        <w:rPr>
          <w:rFonts w:cs="Arial"/>
        </w:rPr>
      </w:pPr>
      <w:bookmarkStart w:id="40" w:name="_Toc214897960"/>
      <w:bookmarkStart w:id="41" w:name="_Toc217410958"/>
      <w:bookmarkStart w:id="42" w:name="_Toc219995542"/>
      <w:bookmarkStart w:id="43" w:name="_Toc220865065"/>
      <w:r w:rsidRPr="00981996">
        <w:rPr>
          <w:rFonts w:cs="Arial"/>
        </w:rPr>
        <w:t>1.6 Research Objectives</w:t>
      </w:r>
      <w:bookmarkEnd w:id="40"/>
      <w:bookmarkEnd w:id="41"/>
      <w:bookmarkEnd w:id="42"/>
      <w:bookmarkEnd w:id="43"/>
      <w:r w:rsidRPr="00981996">
        <w:rPr>
          <w:rFonts w:cs="Arial"/>
        </w:rPr>
        <w:t xml:space="preserve"> </w:t>
      </w:r>
    </w:p>
    <w:p w14:paraId="239407B1" w14:textId="77777777" w:rsidR="0039494B" w:rsidRPr="00981996" w:rsidRDefault="0039494B" w:rsidP="00981996">
      <w:pPr>
        <w:pStyle w:val="ListParagraph"/>
        <w:numPr>
          <w:ilvl w:val="0"/>
          <w:numId w:val="9"/>
        </w:numPr>
        <w:rPr>
          <w:rFonts w:ascii="Arial" w:hAnsi="Arial" w:cs="Arial"/>
        </w:rPr>
      </w:pPr>
      <w:r w:rsidRPr="00981996">
        <w:rPr>
          <w:rFonts w:ascii="Arial" w:hAnsi="Arial" w:cs="Arial"/>
        </w:rPr>
        <w:t>To explore the types, patterns, and frequency of drug use among young adults in selected urban regions of India.</w:t>
      </w:r>
    </w:p>
    <w:p w14:paraId="00F7CF58" w14:textId="77777777" w:rsidR="0039494B" w:rsidRPr="00981996" w:rsidRDefault="0039494B" w:rsidP="00981996">
      <w:pPr>
        <w:pStyle w:val="ListParagraph"/>
        <w:numPr>
          <w:ilvl w:val="0"/>
          <w:numId w:val="9"/>
        </w:numPr>
        <w:rPr>
          <w:rFonts w:ascii="Arial" w:hAnsi="Arial" w:cs="Arial"/>
        </w:rPr>
      </w:pPr>
      <w:r w:rsidRPr="00981996">
        <w:rPr>
          <w:rFonts w:ascii="Arial" w:hAnsi="Arial" w:cs="Arial"/>
        </w:rPr>
        <w:t>To examine existing harm reduction strategies implemented by public health and social care providers for drug-using young adults.</w:t>
      </w:r>
    </w:p>
    <w:p w14:paraId="3DDA25BB" w14:textId="4542DA98" w:rsidR="0039494B" w:rsidRPr="00981996" w:rsidRDefault="0039494B" w:rsidP="00981996">
      <w:pPr>
        <w:pStyle w:val="ListParagraph"/>
        <w:numPr>
          <w:ilvl w:val="0"/>
          <w:numId w:val="9"/>
        </w:numPr>
        <w:rPr>
          <w:rFonts w:ascii="Arial" w:hAnsi="Arial" w:cs="Arial"/>
        </w:rPr>
      </w:pPr>
      <w:r w:rsidRPr="00981996">
        <w:rPr>
          <w:rFonts w:ascii="Arial" w:hAnsi="Arial" w:cs="Arial"/>
        </w:rPr>
        <w:t>To assess the impact of harm reduction techniques on drug-related health outcomes and to identify gaps and challenges in service delivery, with recommendations for enhanced intervention effectiveness</w:t>
      </w:r>
    </w:p>
    <w:p w14:paraId="74E64AB4" w14:textId="77777777" w:rsidR="0039494B" w:rsidRPr="00981996" w:rsidRDefault="0039494B" w:rsidP="00981996">
      <w:pPr>
        <w:pStyle w:val="Heading1"/>
        <w:spacing w:line="360" w:lineRule="auto"/>
        <w:jc w:val="both"/>
        <w:rPr>
          <w:rFonts w:cs="Arial"/>
        </w:rPr>
      </w:pPr>
      <w:bookmarkStart w:id="44" w:name="_Toc214897961"/>
      <w:bookmarkStart w:id="45" w:name="_Toc217410959"/>
      <w:bookmarkStart w:id="46" w:name="_Toc219995543"/>
      <w:bookmarkStart w:id="47" w:name="_Toc220865066"/>
      <w:r w:rsidRPr="00981996">
        <w:rPr>
          <w:rFonts w:cs="Arial"/>
        </w:rPr>
        <w:t>1.7 Overview of the Dissertation Structure</w:t>
      </w:r>
      <w:bookmarkEnd w:id="44"/>
      <w:bookmarkEnd w:id="45"/>
      <w:bookmarkEnd w:id="46"/>
      <w:bookmarkEnd w:id="47"/>
    </w:p>
    <w:p w14:paraId="41CCC38B" w14:textId="77777777" w:rsidR="0039494B" w:rsidRPr="00981996" w:rsidRDefault="0039494B" w:rsidP="00981996">
      <w:pPr>
        <w:spacing w:line="360" w:lineRule="auto"/>
        <w:jc w:val="both"/>
        <w:rPr>
          <w:rFonts w:cs="Arial"/>
          <w:b/>
          <w:bCs/>
          <w:i/>
          <w:iCs/>
        </w:rPr>
      </w:pPr>
      <w:r w:rsidRPr="00981996">
        <w:rPr>
          <w:rFonts w:cs="Arial"/>
          <w:b/>
          <w:bCs/>
          <w:i/>
          <w:iCs/>
        </w:rPr>
        <w:t>Chapter 1: Introduction</w:t>
      </w:r>
    </w:p>
    <w:p w14:paraId="6776718D" w14:textId="77777777" w:rsidR="0039494B" w:rsidRPr="00981996" w:rsidRDefault="0039494B" w:rsidP="00981996">
      <w:pPr>
        <w:spacing w:line="360" w:lineRule="auto"/>
        <w:jc w:val="both"/>
        <w:rPr>
          <w:rFonts w:cs="Arial"/>
          <w:lang w:val="en-IN"/>
        </w:rPr>
      </w:pPr>
      <w:r w:rsidRPr="00981996">
        <w:rPr>
          <w:rFonts w:cs="Arial"/>
          <w:lang w:val="en-IN"/>
        </w:rPr>
        <w:t>Introduces the research topic, offers the backdrop and problem statement, outlines the study's purpose, and specifies the research goal and goals.</w:t>
      </w:r>
    </w:p>
    <w:p w14:paraId="45EF280E" w14:textId="77777777" w:rsidR="0039494B" w:rsidRPr="00981996" w:rsidRDefault="0039494B" w:rsidP="00981996">
      <w:pPr>
        <w:spacing w:line="360" w:lineRule="auto"/>
        <w:jc w:val="both"/>
        <w:rPr>
          <w:rFonts w:cs="Arial"/>
          <w:b/>
          <w:bCs/>
          <w:i/>
          <w:iCs/>
        </w:rPr>
      </w:pPr>
      <w:r w:rsidRPr="00981996">
        <w:rPr>
          <w:rFonts w:cs="Arial"/>
          <w:b/>
          <w:bCs/>
          <w:i/>
          <w:iCs/>
        </w:rPr>
        <w:t>Chapter 2: Review of Literature and Theoretical Structure</w:t>
      </w:r>
    </w:p>
    <w:p w14:paraId="02E08844" w14:textId="77777777" w:rsidR="0039494B" w:rsidRPr="00981996" w:rsidRDefault="0039494B" w:rsidP="00981996">
      <w:pPr>
        <w:spacing w:line="360" w:lineRule="auto"/>
        <w:jc w:val="both"/>
        <w:rPr>
          <w:rFonts w:cs="Arial"/>
          <w:lang w:val="en-IN"/>
        </w:rPr>
      </w:pPr>
      <w:r w:rsidRPr="00981996">
        <w:rPr>
          <w:rFonts w:cs="Arial"/>
          <w:lang w:val="en-IN"/>
        </w:rPr>
        <w:t>In Chapter 2, the theoretical framework supporting the research is presented along with a review of previous literature that is pertinent to the investigation.</w:t>
      </w:r>
    </w:p>
    <w:p w14:paraId="7AD850BF" w14:textId="77777777" w:rsidR="0039494B" w:rsidRPr="00981996" w:rsidRDefault="0039494B" w:rsidP="00981996">
      <w:pPr>
        <w:spacing w:line="360" w:lineRule="auto"/>
        <w:jc w:val="both"/>
        <w:rPr>
          <w:rFonts w:cs="Arial"/>
          <w:b/>
          <w:bCs/>
          <w:i/>
          <w:iCs/>
        </w:rPr>
      </w:pPr>
      <w:r w:rsidRPr="00981996">
        <w:rPr>
          <w:rFonts w:cs="Arial"/>
          <w:b/>
          <w:bCs/>
          <w:i/>
          <w:iCs/>
        </w:rPr>
        <w:t>Chapter 3: Research Methodology</w:t>
      </w:r>
    </w:p>
    <w:p w14:paraId="579EAA7F" w14:textId="77777777" w:rsidR="0039494B" w:rsidRPr="00981996" w:rsidRDefault="0039494B" w:rsidP="00981996">
      <w:pPr>
        <w:spacing w:line="360" w:lineRule="auto"/>
        <w:jc w:val="both"/>
        <w:rPr>
          <w:rFonts w:cs="Arial"/>
          <w:lang w:val="en-IN"/>
        </w:rPr>
      </w:pPr>
      <w:r w:rsidRPr="00981996">
        <w:rPr>
          <w:rFonts w:cs="Arial"/>
          <w:lang w:val="en-IN"/>
        </w:rPr>
        <w:t>The research methodology, including design, sample, data collection techniques, and ethical considerations, is explained in Chapter 3.</w:t>
      </w:r>
    </w:p>
    <w:p w14:paraId="77AE2BBE" w14:textId="77777777" w:rsidR="00A17167" w:rsidRDefault="00A17167" w:rsidP="00981996">
      <w:pPr>
        <w:spacing w:line="360" w:lineRule="auto"/>
        <w:jc w:val="both"/>
        <w:rPr>
          <w:rFonts w:cs="Arial"/>
          <w:b/>
          <w:bCs/>
          <w:i/>
          <w:iCs/>
        </w:rPr>
      </w:pPr>
    </w:p>
    <w:p w14:paraId="7CFFA552" w14:textId="570BB867" w:rsidR="0039494B" w:rsidRPr="00981996" w:rsidRDefault="0039494B" w:rsidP="00981996">
      <w:pPr>
        <w:spacing w:line="360" w:lineRule="auto"/>
        <w:jc w:val="both"/>
        <w:rPr>
          <w:rFonts w:cs="Arial"/>
          <w:b/>
          <w:bCs/>
          <w:i/>
          <w:iCs/>
        </w:rPr>
      </w:pPr>
      <w:r w:rsidRPr="00981996">
        <w:rPr>
          <w:rFonts w:cs="Arial"/>
          <w:b/>
          <w:bCs/>
          <w:i/>
          <w:iCs/>
        </w:rPr>
        <w:lastRenderedPageBreak/>
        <w:t>Chapter 4: Results</w:t>
      </w:r>
    </w:p>
    <w:p w14:paraId="75D04D21" w14:textId="0C6643A5" w:rsidR="0039494B" w:rsidRPr="00981996" w:rsidRDefault="0039494B" w:rsidP="00981996">
      <w:pPr>
        <w:spacing w:line="360" w:lineRule="auto"/>
        <w:jc w:val="both"/>
        <w:rPr>
          <w:rFonts w:cs="Arial"/>
        </w:rPr>
      </w:pPr>
      <w:r w:rsidRPr="00981996">
        <w:rPr>
          <w:rFonts w:cs="Arial"/>
        </w:rPr>
        <w:t xml:space="preserve">This chapter will analyse each selected method for obtaining valid information related to the selected research study, and proper information will be obtained through the selected data collection method. </w:t>
      </w:r>
    </w:p>
    <w:p w14:paraId="31155032" w14:textId="4DA2D6C3" w:rsidR="0039494B" w:rsidRPr="00981996" w:rsidRDefault="0039494B" w:rsidP="00981996">
      <w:pPr>
        <w:spacing w:line="360" w:lineRule="auto"/>
        <w:jc w:val="both"/>
        <w:rPr>
          <w:rFonts w:cs="Arial"/>
          <w:b/>
          <w:bCs/>
          <w:i/>
          <w:iCs/>
        </w:rPr>
      </w:pPr>
      <w:r w:rsidRPr="00981996">
        <w:rPr>
          <w:rFonts w:cs="Arial"/>
          <w:b/>
          <w:bCs/>
          <w:i/>
          <w:iCs/>
        </w:rPr>
        <w:t xml:space="preserve">Chapter 5: Discussion </w:t>
      </w:r>
    </w:p>
    <w:p w14:paraId="19B26336" w14:textId="77777777" w:rsidR="0039494B" w:rsidRPr="00981996" w:rsidRDefault="0039494B" w:rsidP="00981996">
      <w:pPr>
        <w:spacing w:line="360" w:lineRule="auto"/>
        <w:jc w:val="both"/>
        <w:rPr>
          <w:rFonts w:cs="Arial"/>
          <w:lang w:val="en-IN"/>
        </w:rPr>
      </w:pPr>
      <w:r w:rsidRPr="00981996">
        <w:rPr>
          <w:rFonts w:cs="Arial"/>
          <w:lang w:val="en-IN"/>
        </w:rPr>
        <w:t>The results are discussed in Chapter 5 along with their ramifications and how they relate to the body of existing literature.</w:t>
      </w:r>
    </w:p>
    <w:p w14:paraId="6B94C84F" w14:textId="77777777" w:rsidR="0039494B" w:rsidRPr="00981996" w:rsidRDefault="0039494B" w:rsidP="00981996">
      <w:pPr>
        <w:spacing w:line="360" w:lineRule="auto"/>
        <w:jc w:val="both"/>
        <w:rPr>
          <w:rFonts w:cs="Arial"/>
          <w:b/>
          <w:bCs/>
          <w:i/>
          <w:iCs/>
        </w:rPr>
      </w:pPr>
      <w:r w:rsidRPr="00981996">
        <w:rPr>
          <w:rFonts w:cs="Arial"/>
          <w:b/>
          <w:bCs/>
          <w:i/>
          <w:iCs/>
        </w:rPr>
        <w:t>Chapter 6: Conclusion and Suggestions</w:t>
      </w:r>
    </w:p>
    <w:p w14:paraId="45D579A8" w14:textId="77777777" w:rsidR="0039494B" w:rsidRPr="00981996" w:rsidRDefault="0039494B" w:rsidP="00981996">
      <w:pPr>
        <w:spacing w:line="360" w:lineRule="auto"/>
        <w:jc w:val="both"/>
        <w:rPr>
          <w:rFonts w:cs="Arial"/>
          <w:lang w:val="en-IN"/>
        </w:rPr>
      </w:pPr>
      <w:r w:rsidRPr="00981996">
        <w:rPr>
          <w:rFonts w:cs="Arial"/>
          <w:lang w:val="en-IN"/>
        </w:rPr>
        <w:t>The dissertation is concluded in Chapter 6 with a summary of the main conclusions, an explanation of the study's limitations, and suggestions for further research or application.</w:t>
      </w:r>
    </w:p>
    <w:p w14:paraId="29A8FEB8" w14:textId="77777777" w:rsidR="0039494B" w:rsidRPr="00981996" w:rsidRDefault="0039494B" w:rsidP="00981996">
      <w:pPr>
        <w:pStyle w:val="Heading1"/>
        <w:spacing w:line="360" w:lineRule="auto"/>
        <w:jc w:val="both"/>
        <w:rPr>
          <w:rFonts w:cs="Arial"/>
        </w:rPr>
      </w:pPr>
      <w:bookmarkStart w:id="48" w:name="_Toc214897962"/>
      <w:bookmarkStart w:id="49" w:name="_Toc217410960"/>
      <w:bookmarkStart w:id="50" w:name="_Toc219995544"/>
      <w:bookmarkStart w:id="51" w:name="_Toc220865067"/>
      <w:r w:rsidRPr="00981996">
        <w:rPr>
          <w:rFonts w:cs="Arial"/>
        </w:rPr>
        <w:t>1.8 Summary</w:t>
      </w:r>
      <w:bookmarkEnd w:id="48"/>
      <w:bookmarkEnd w:id="49"/>
      <w:bookmarkEnd w:id="50"/>
      <w:bookmarkEnd w:id="51"/>
    </w:p>
    <w:p w14:paraId="5340A6C5" w14:textId="77777777" w:rsidR="0039494B" w:rsidRPr="00981996" w:rsidRDefault="0039494B" w:rsidP="00981996">
      <w:pPr>
        <w:spacing w:line="360" w:lineRule="auto"/>
        <w:jc w:val="both"/>
        <w:rPr>
          <w:rFonts w:cs="Arial"/>
        </w:rPr>
      </w:pPr>
      <w:r w:rsidRPr="00981996">
        <w:rPr>
          <w:rFonts w:cs="Arial"/>
        </w:rPr>
        <w:t>This chapter introduced the research topic, providing context for the rising concern of drug use among young adults in urban India. It outlined the associated health and social issues, identified gaps in current harm reduction initiatives, and established the significance of evaluating these interventions. The research aims and objectives were defined to guide the study toward producing evidence-based insights that can strengthen youth-focused harm reduction policies and public health strategies in urban Indian settings. The next chapter presents a review of relevant literature and theoretical foundations underpinning this study.</w:t>
      </w:r>
    </w:p>
    <w:p w14:paraId="0F28B479" w14:textId="4069BDAB" w:rsidR="009706D0" w:rsidRPr="00981996" w:rsidRDefault="009706D0" w:rsidP="00981996">
      <w:pPr>
        <w:spacing w:line="360" w:lineRule="auto"/>
        <w:jc w:val="both"/>
        <w:rPr>
          <w:rFonts w:eastAsia="Times New Roman" w:cs="Arial"/>
          <w:b/>
          <w:color w:val="000000"/>
          <w:sz w:val="24"/>
        </w:rPr>
      </w:pPr>
    </w:p>
    <w:p w14:paraId="5FD1E6FE" w14:textId="77777777" w:rsidR="0039494B" w:rsidRPr="00981996" w:rsidRDefault="0039494B" w:rsidP="00981996">
      <w:pPr>
        <w:spacing w:line="360" w:lineRule="auto"/>
        <w:jc w:val="both"/>
        <w:rPr>
          <w:rFonts w:eastAsia="Times New Roman" w:cs="Arial"/>
          <w:b/>
          <w:color w:val="000000"/>
          <w:sz w:val="24"/>
        </w:rPr>
      </w:pPr>
    </w:p>
    <w:p w14:paraId="12978048" w14:textId="77777777" w:rsidR="0039494B" w:rsidRPr="00981996" w:rsidRDefault="0039494B" w:rsidP="00981996">
      <w:pPr>
        <w:spacing w:line="360" w:lineRule="auto"/>
        <w:jc w:val="both"/>
        <w:rPr>
          <w:rFonts w:eastAsia="Times New Roman" w:cs="Arial"/>
          <w:b/>
          <w:color w:val="000000"/>
          <w:sz w:val="24"/>
        </w:rPr>
      </w:pPr>
    </w:p>
    <w:p w14:paraId="5921141C" w14:textId="77777777" w:rsidR="0039494B" w:rsidRPr="00981996" w:rsidRDefault="0039494B" w:rsidP="00981996">
      <w:pPr>
        <w:spacing w:line="360" w:lineRule="auto"/>
        <w:jc w:val="both"/>
        <w:rPr>
          <w:rFonts w:eastAsia="Times New Roman" w:cs="Arial"/>
          <w:b/>
          <w:color w:val="000000"/>
          <w:sz w:val="24"/>
        </w:rPr>
      </w:pPr>
    </w:p>
    <w:p w14:paraId="650D5AB9" w14:textId="77777777" w:rsidR="0039494B" w:rsidRPr="00981996" w:rsidRDefault="0039494B" w:rsidP="00981996">
      <w:pPr>
        <w:spacing w:line="360" w:lineRule="auto"/>
        <w:jc w:val="both"/>
        <w:rPr>
          <w:rFonts w:eastAsia="Times New Roman" w:cs="Arial"/>
          <w:b/>
          <w:color w:val="000000"/>
          <w:sz w:val="24"/>
        </w:rPr>
      </w:pPr>
    </w:p>
    <w:p w14:paraId="4C5E6245" w14:textId="77777777" w:rsidR="0039494B" w:rsidRPr="00981996" w:rsidRDefault="0039494B" w:rsidP="00981996">
      <w:pPr>
        <w:spacing w:line="360" w:lineRule="auto"/>
        <w:jc w:val="both"/>
        <w:rPr>
          <w:rFonts w:eastAsia="Times New Roman" w:cs="Arial"/>
          <w:b/>
          <w:color w:val="000000"/>
          <w:sz w:val="24"/>
        </w:rPr>
      </w:pPr>
    </w:p>
    <w:p w14:paraId="5BECBC98" w14:textId="77777777" w:rsidR="0039494B" w:rsidRPr="00981996" w:rsidRDefault="0039494B" w:rsidP="00981996">
      <w:pPr>
        <w:spacing w:line="360" w:lineRule="auto"/>
        <w:jc w:val="both"/>
        <w:rPr>
          <w:rFonts w:eastAsia="Times New Roman" w:cs="Arial"/>
          <w:b/>
          <w:color w:val="000000"/>
          <w:sz w:val="24"/>
        </w:rPr>
      </w:pPr>
    </w:p>
    <w:p w14:paraId="240BF0A8" w14:textId="77777777" w:rsidR="0039494B" w:rsidRPr="00981996" w:rsidRDefault="0039494B" w:rsidP="00981996">
      <w:pPr>
        <w:spacing w:line="360" w:lineRule="auto"/>
        <w:jc w:val="both"/>
        <w:rPr>
          <w:rFonts w:eastAsia="Times New Roman" w:cs="Arial"/>
          <w:b/>
          <w:color w:val="000000"/>
          <w:sz w:val="24"/>
        </w:rPr>
      </w:pPr>
    </w:p>
    <w:p w14:paraId="791C23E9" w14:textId="77777777" w:rsidR="0039494B" w:rsidRPr="00981996" w:rsidRDefault="0039494B" w:rsidP="00981996">
      <w:pPr>
        <w:spacing w:line="360" w:lineRule="auto"/>
        <w:jc w:val="both"/>
        <w:rPr>
          <w:rFonts w:eastAsia="Times New Roman" w:cs="Arial"/>
          <w:b/>
          <w:color w:val="000000"/>
          <w:sz w:val="24"/>
        </w:rPr>
      </w:pPr>
    </w:p>
    <w:p w14:paraId="29FD2287" w14:textId="77777777" w:rsidR="0039494B" w:rsidRPr="00981996" w:rsidRDefault="0039494B" w:rsidP="00981996">
      <w:pPr>
        <w:spacing w:line="360" w:lineRule="auto"/>
        <w:jc w:val="both"/>
        <w:rPr>
          <w:rFonts w:eastAsia="Times New Roman" w:cs="Arial"/>
          <w:b/>
          <w:color w:val="000000"/>
          <w:sz w:val="24"/>
        </w:rPr>
      </w:pPr>
    </w:p>
    <w:p w14:paraId="576051B5" w14:textId="24561209" w:rsidR="00C37AE8" w:rsidRPr="00981996" w:rsidRDefault="008D6BF7" w:rsidP="00981996">
      <w:pPr>
        <w:pStyle w:val="Heading1"/>
        <w:spacing w:line="360" w:lineRule="auto"/>
        <w:jc w:val="both"/>
        <w:rPr>
          <w:rFonts w:cs="Arial"/>
          <w:sz w:val="28"/>
          <w:szCs w:val="28"/>
        </w:rPr>
      </w:pPr>
      <w:bookmarkStart w:id="52" w:name="_Toc217410961"/>
      <w:bookmarkStart w:id="53" w:name="_Toc219995545"/>
      <w:bookmarkStart w:id="54" w:name="_Toc220865068"/>
      <w:r w:rsidRPr="00981996">
        <w:rPr>
          <w:rFonts w:cs="Arial"/>
          <w:sz w:val="28"/>
          <w:szCs w:val="28"/>
        </w:rPr>
        <w:t>Chapter</w:t>
      </w:r>
      <w:r w:rsidR="00DD7AA5" w:rsidRPr="00981996">
        <w:rPr>
          <w:rFonts w:cs="Arial"/>
          <w:sz w:val="28"/>
          <w:szCs w:val="28"/>
        </w:rPr>
        <w:t xml:space="preserve"> 2</w:t>
      </w:r>
      <w:r w:rsidRPr="00981996">
        <w:rPr>
          <w:rFonts w:cs="Arial"/>
          <w:sz w:val="28"/>
          <w:szCs w:val="28"/>
        </w:rPr>
        <w:t xml:space="preserve">: </w:t>
      </w:r>
      <w:r w:rsidR="009F64C5" w:rsidRPr="00981996">
        <w:rPr>
          <w:rFonts w:cs="Arial"/>
          <w:sz w:val="28"/>
          <w:szCs w:val="28"/>
        </w:rPr>
        <w:t>Literature review/theoretical framework</w:t>
      </w:r>
      <w:bookmarkStart w:id="55" w:name="_Toc214914378"/>
      <w:bookmarkEnd w:id="23"/>
      <w:bookmarkEnd w:id="52"/>
      <w:bookmarkEnd w:id="53"/>
      <w:bookmarkEnd w:id="54"/>
    </w:p>
    <w:p w14:paraId="5FC67A6D" w14:textId="77777777" w:rsidR="0039494B" w:rsidRPr="00981996" w:rsidRDefault="0039494B" w:rsidP="00981996">
      <w:pPr>
        <w:pStyle w:val="Heading1"/>
        <w:spacing w:line="360" w:lineRule="auto"/>
        <w:jc w:val="both"/>
        <w:rPr>
          <w:rFonts w:cs="Arial"/>
        </w:rPr>
      </w:pPr>
      <w:bookmarkStart w:id="56" w:name="_Toc217410962"/>
      <w:bookmarkStart w:id="57" w:name="_Toc219995546"/>
      <w:bookmarkStart w:id="58" w:name="_Toc220865069"/>
      <w:r w:rsidRPr="00981996">
        <w:rPr>
          <w:rFonts w:cs="Arial"/>
        </w:rPr>
        <w:t>2.1 Introduction</w:t>
      </w:r>
      <w:bookmarkEnd w:id="55"/>
      <w:bookmarkEnd w:id="56"/>
      <w:bookmarkEnd w:id="57"/>
      <w:bookmarkEnd w:id="58"/>
      <w:r w:rsidRPr="00981996">
        <w:rPr>
          <w:rFonts w:cs="Arial"/>
        </w:rPr>
        <w:t xml:space="preserve"> </w:t>
      </w:r>
    </w:p>
    <w:p w14:paraId="5C538987" w14:textId="79BB7CBD" w:rsidR="0039494B" w:rsidRPr="00981996" w:rsidRDefault="0039494B" w:rsidP="00981996">
      <w:pPr>
        <w:spacing w:line="360" w:lineRule="auto"/>
        <w:jc w:val="both"/>
        <w:rPr>
          <w:rFonts w:cs="Arial"/>
        </w:rPr>
      </w:pPr>
      <w:r w:rsidRPr="00981996">
        <w:rPr>
          <w:rFonts w:cs="Arial"/>
        </w:rPr>
        <w:t>This chapter aims to critically analyz</w:t>
      </w:r>
      <w:r w:rsidR="002C22D2">
        <w:rPr>
          <w:rFonts w:cs="Arial"/>
        </w:rPr>
        <w:t>e</w:t>
      </w:r>
      <w:r w:rsidRPr="00981996">
        <w:rPr>
          <w:rFonts w:cs="Arial"/>
        </w:rPr>
        <w:t xml:space="preserve"> the available literature on harm reduction strategies and their ability to minimize the health risk of drugs amongst young adults in urban India. Due to the changes in the pattern of substance use in the world, especially with the increasing popularity of synthetic and semi-synthetic drugs, there is concern about the special vulnerability of young adults between the ages of 18</w:t>
      </w:r>
      <w:r w:rsidR="007A52FE">
        <w:rPr>
          <w:rFonts w:cs="Arial"/>
        </w:rPr>
        <w:t xml:space="preserve"> and </w:t>
      </w:r>
      <w:r w:rsidRPr="00981996">
        <w:rPr>
          <w:rFonts w:cs="Arial"/>
        </w:rPr>
        <w:t xml:space="preserve">30 years, particularly in fast-growing urban centres. A global overview of </w:t>
      </w:r>
      <w:r w:rsidR="00CA4D54">
        <w:rPr>
          <w:rFonts w:cs="Arial"/>
        </w:rPr>
        <w:t>current trends in substance</w:t>
      </w:r>
      <w:r w:rsidR="00D02CCB">
        <w:rPr>
          <w:rFonts w:cs="Arial"/>
        </w:rPr>
        <w:t xml:space="preserve"> </w:t>
      </w:r>
      <w:proofErr w:type="gramStart"/>
      <w:r w:rsidR="00D02CCB">
        <w:rPr>
          <w:rFonts w:cs="Arial"/>
        </w:rPr>
        <w:t>use</w:t>
      </w:r>
      <w:proofErr w:type="gramEnd"/>
      <w:r w:rsidR="00D02CCB">
        <w:rPr>
          <w:rFonts w:cs="Arial"/>
        </w:rPr>
        <w:t xml:space="preserve"> </w:t>
      </w:r>
      <w:r w:rsidR="00CA4D54">
        <w:rPr>
          <w:rFonts w:cs="Arial"/>
        </w:rPr>
        <w:t>and evidence-based harm reduction methods initiation is used as the literature review to set international-level standards (</w:t>
      </w:r>
      <w:proofErr w:type="spellStart"/>
      <w:r w:rsidR="00CA4D54">
        <w:rPr>
          <w:rFonts w:cs="Arial"/>
        </w:rPr>
        <w:t>Wiessing</w:t>
      </w:r>
      <w:proofErr w:type="spellEnd"/>
      <w:r w:rsidR="00CA4D54">
        <w:rPr>
          <w:rFonts w:cs="Arial"/>
        </w:rPr>
        <w:t xml:space="preserve"> et al., 2017; </w:t>
      </w:r>
      <w:proofErr w:type="spellStart"/>
      <w:r w:rsidR="00CA4D54">
        <w:rPr>
          <w:rFonts w:cs="Arial"/>
        </w:rPr>
        <w:t>Stöver</w:t>
      </w:r>
      <w:proofErr w:type="spellEnd"/>
      <w:r w:rsidR="00CA4D54">
        <w:rPr>
          <w:rFonts w:cs="Arial"/>
        </w:rPr>
        <w:t xml:space="preserve"> et al., 2021)</w:t>
      </w:r>
      <w:r w:rsidRPr="00981996">
        <w:rPr>
          <w:rFonts w:cs="Arial"/>
        </w:rPr>
        <w:t>. It subsequently reduces the scale to the Indian context, discussing national trends in drug consumption, the policy environment, and the practicalities of harm reduction interventions like opioid substitution therapy (OST) and needle and syringe programmes (NSPs), counselling, and outreach initiatives.</w:t>
      </w:r>
    </w:p>
    <w:p w14:paraId="3A688919" w14:textId="75E86259" w:rsidR="00C37AE8" w:rsidRPr="00981996" w:rsidRDefault="0039494B" w:rsidP="00981996">
      <w:pPr>
        <w:spacing w:line="360" w:lineRule="auto"/>
        <w:jc w:val="both"/>
        <w:rPr>
          <w:rFonts w:cs="Arial"/>
        </w:rPr>
      </w:pPr>
      <w:r w:rsidRPr="00981996">
        <w:rPr>
          <w:rFonts w:cs="Arial"/>
        </w:rPr>
        <w:t>Moreover, this chapter is a synthesis of empirical research conducted to assess the weaknesses and limitations of the current interventions, together with the remaining gaps internal to the research, such as the lack of youth-specific research and the lack of evidence about non-injecting urban drug users. The chapter ends by stating the theoretical frameworks that will inform this study to form the conceptual background of examining the efficacy of harm reduction measures among the young adults in urban India.</w:t>
      </w:r>
    </w:p>
    <w:p w14:paraId="42398A01" w14:textId="77777777" w:rsidR="0039494B" w:rsidRPr="00981996" w:rsidRDefault="0039494B" w:rsidP="00981996">
      <w:pPr>
        <w:pStyle w:val="Heading1"/>
        <w:spacing w:line="360" w:lineRule="auto"/>
        <w:jc w:val="both"/>
        <w:rPr>
          <w:rFonts w:cs="Arial"/>
        </w:rPr>
      </w:pPr>
      <w:bookmarkStart w:id="59" w:name="_Toc214914379"/>
      <w:bookmarkStart w:id="60" w:name="_Toc217410963"/>
      <w:bookmarkStart w:id="61" w:name="_Toc219995547"/>
      <w:bookmarkStart w:id="62" w:name="_Toc220865070"/>
      <w:r w:rsidRPr="00981996">
        <w:rPr>
          <w:rFonts w:cs="Arial"/>
        </w:rPr>
        <w:t>2.2 Global Overview of Substance Use and Harm Reduction</w:t>
      </w:r>
      <w:bookmarkEnd w:id="59"/>
      <w:bookmarkEnd w:id="60"/>
      <w:bookmarkEnd w:id="61"/>
      <w:bookmarkEnd w:id="62"/>
    </w:p>
    <w:p w14:paraId="347018B0" w14:textId="77777777" w:rsidR="0039494B" w:rsidRPr="00981996" w:rsidRDefault="0039494B" w:rsidP="00981996">
      <w:pPr>
        <w:pStyle w:val="Heading2"/>
        <w:spacing w:line="360" w:lineRule="auto"/>
        <w:jc w:val="both"/>
        <w:rPr>
          <w:rFonts w:cs="Arial"/>
        </w:rPr>
      </w:pPr>
      <w:bookmarkStart w:id="63" w:name="_Toc214914380"/>
      <w:bookmarkStart w:id="64" w:name="_Toc217410964"/>
      <w:bookmarkStart w:id="65" w:name="_Toc219995548"/>
      <w:bookmarkStart w:id="66" w:name="_Toc220865071"/>
      <w:r w:rsidRPr="00981996">
        <w:rPr>
          <w:rFonts w:cs="Arial"/>
        </w:rPr>
        <w:t>2.2.1 Global Trends in Substance Use</w:t>
      </w:r>
      <w:bookmarkEnd w:id="63"/>
      <w:bookmarkEnd w:id="64"/>
      <w:bookmarkEnd w:id="65"/>
      <w:bookmarkEnd w:id="66"/>
    </w:p>
    <w:p w14:paraId="4B6FE6FD" w14:textId="10CBB1AB" w:rsidR="0039494B" w:rsidRPr="00981996" w:rsidRDefault="0039494B" w:rsidP="00981996">
      <w:pPr>
        <w:spacing w:line="360" w:lineRule="auto"/>
        <w:jc w:val="both"/>
        <w:rPr>
          <w:rFonts w:cs="Arial"/>
        </w:rPr>
      </w:pPr>
      <w:r w:rsidRPr="00981996">
        <w:rPr>
          <w:rFonts w:cs="Arial"/>
        </w:rPr>
        <w:t>The trends of drug use in the world have changed dramatically over the last ten years, and this is mainly because of the emergence of synthetic and semi-synthetic drugs (Ravisankar et al., 2018). The use of amphetamine-type stimulants (ATS), methamphetamine, MDMA, synthetic opioids, and other substances has been on a steady rise, and young adults constitute one of the most vulnerable population groups (UNODC, 2023). The growth of the darknet market, transnational trafficking pathways, and cheap production have also led to increased availability, especially in urban contexts that exist in Asia, Europe, and North America (</w:t>
      </w:r>
      <w:proofErr w:type="spellStart"/>
      <w:r w:rsidRPr="00981996">
        <w:rPr>
          <w:rFonts w:cs="Arial"/>
        </w:rPr>
        <w:t>Mounteney</w:t>
      </w:r>
      <w:proofErr w:type="spellEnd"/>
      <w:r w:rsidRPr="00981996">
        <w:rPr>
          <w:rFonts w:cs="Arial"/>
        </w:rPr>
        <w:t xml:space="preserve"> et al., 2016).</w:t>
      </w:r>
    </w:p>
    <w:p w14:paraId="1EFD4397" w14:textId="77777777" w:rsidR="0039494B" w:rsidRPr="00981996" w:rsidRDefault="0039494B" w:rsidP="00981996">
      <w:pPr>
        <w:spacing w:line="360" w:lineRule="auto"/>
        <w:jc w:val="both"/>
        <w:rPr>
          <w:rFonts w:cs="Arial"/>
        </w:rPr>
      </w:pPr>
      <w:r w:rsidRPr="00981996">
        <w:rPr>
          <w:rFonts w:cs="Arial"/>
        </w:rPr>
        <w:lastRenderedPageBreak/>
        <w:t>Research shows that these drugs are more attractive to the youth due to the nightlife, party culture, and perceived low risk they represent in comparison to conventional opioids (Henderson, 2022).</w:t>
      </w:r>
    </w:p>
    <w:p w14:paraId="7516BCDD" w14:textId="77777777" w:rsidR="0039494B" w:rsidRPr="00981996" w:rsidRDefault="0039494B" w:rsidP="00981996">
      <w:pPr>
        <w:spacing w:line="360" w:lineRule="auto"/>
        <w:jc w:val="both"/>
        <w:rPr>
          <w:rFonts w:cs="Arial"/>
        </w:rPr>
      </w:pPr>
      <w:r w:rsidRPr="00981996">
        <w:rPr>
          <w:rFonts w:cs="Arial"/>
        </w:rPr>
        <w:t>Simultaneously, opioid-related harms still prevail in relation to the public health issues in several regions. The case of North America is an example of a long-standing opioid crisis, where synthetic opioids like fentanyl are the cause of unprecedented overdose fatalities (Ciccarone, 2019). These patterns have reinforced the move towards the globalization of drug policies based on the concepts of public health, as well as the expansion of harm reduction.</w:t>
      </w:r>
    </w:p>
    <w:p w14:paraId="04584F4B" w14:textId="77777777" w:rsidR="0039494B" w:rsidRPr="00981996" w:rsidRDefault="0039494B" w:rsidP="00981996">
      <w:pPr>
        <w:pStyle w:val="Heading2"/>
        <w:spacing w:line="360" w:lineRule="auto"/>
        <w:jc w:val="both"/>
        <w:rPr>
          <w:rFonts w:cs="Arial"/>
        </w:rPr>
      </w:pPr>
      <w:bookmarkStart w:id="67" w:name="_Toc214914381"/>
      <w:bookmarkStart w:id="68" w:name="_Toc217410965"/>
      <w:bookmarkStart w:id="69" w:name="_Toc219995549"/>
      <w:bookmarkStart w:id="70" w:name="_Toc220865072"/>
      <w:r w:rsidRPr="00981996">
        <w:rPr>
          <w:rFonts w:cs="Arial"/>
        </w:rPr>
        <w:t>2.2.2 Evolution and Evidence Base for Harm Reduction</w:t>
      </w:r>
      <w:bookmarkEnd w:id="67"/>
      <w:bookmarkEnd w:id="68"/>
      <w:bookmarkEnd w:id="69"/>
      <w:bookmarkEnd w:id="70"/>
    </w:p>
    <w:p w14:paraId="4AE69E07" w14:textId="77777777" w:rsidR="0039494B" w:rsidRPr="00981996" w:rsidRDefault="0039494B" w:rsidP="00981996">
      <w:pPr>
        <w:spacing w:line="360" w:lineRule="auto"/>
        <w:jc w:val="both"/>
        <w:rPr>
          <w:rFonts w:cs="Arial"/>
        </w:rPr>
      </w:pPr>
      <w:r w:rsidRPr="00981996">
        <w:rPr>
          <w:rFonts w:cs="Arial"/>
        </w:rPr>
        <w:t>Harm reduction as a universal approach to public health has received significant empirical evidence since the early 2000s, and recent research has supported its suitability in a wide variety of environments. One of the earliest harm reduction interventions is a needle and syringe programme (NSP), which has continuously and largely shown a reduction in HIV and hepatitis C amongst people who inject drugs (PWID) (Larney et al., 2020). Likewise, opioid substitution therapy (OST) (with the help of medications like methadone and buprenorphine) has been identified to decrease the injection frequency, mortality due to overdose, and criminal activity (Sordo et al., 2017; Degenhardt et al., 2023).</w:t>
      </w:r>
    </w:p>
    <w:p w14:paraId="0C494BB6" w14:textId="77777777" w:rsidR="0039494B" w:rsidRPr="00981996" w:rsidRDefault="0039494B" w:rsidP="00981996">
      <w:pPr>
        <w:spacing w:line="360" w:lineRule="auto"/>
        <w:jc w:val="both"/>
        <w:rPr>
          <w:rFonts w:cs="Arial"/>
        </w:rPr>
      </w:pPr>
      <w:r w:rsidRPr="00981996">
        <w:rPr>
          <w:rFonts w:cs="Arial"/>
        </w:rPr>
        <w:t>Issues Supervised consumption facilities (SCFs) are also becoming important elements of harm reduction ecosystems in countries like Canada, Australia, and other European states. Longitudinal research suggests that SCFs decrease fatal overdoses, enhance the connection with health and social services, and do not raise local drug-related crimes (Kennedy et al., 2022). Also, combined harm reduction models that involve NSP, OST, mental health services, and HIV services have been the most effective in minimizing cumulative risks (Paquette et al., 2025).</w:t>
      </w:r>
    </w:p>
    <w:p w14:paraId="72EA3E6F" w14:textId="2C2D92C3" w:rsidR="0039494B" w:rsidRPr="003570DE" w:rsidRDefault="0039494B" w:rsidP="00981996">
      <w:pPr>
        <w:spacing w:line="360" w:lineRule="auto"/>
        <w:jc w:val="both"/>
        <w:rPr>
          <w:rFonts w:cs="Arial"/>
          <w:lang w:val="en-IN"/>
        </w:rPr>
      </w:pPr>
      <w:r w:rsidRPr="003570DE">
        <w:rPr>
          <w:rFonts w:cs="Arial"/>
        </w:rPr>
        <w:t>Although there is significant international evidence, harm reduction is still politically opposed in certain areas</w:t>
      </w:r>
      <w:r w:rsidR="00F30D0F" w:rsidRPr="003570DE">
        <w:rPr>
          <w:rFonts w:cs="Arial"/>
        </w:rPr>
        <w:t xml:space="preserve"> (Hassan, 2022)</w:t>
      </w:r>
      <w:r w:rsidRPr="003570DE">
        <w:rPr>
          <w:rFonts w:cs="Arial"/>
        </w:rPr>
        <w:t xml:space="preserve">. </w:t>
      </w:r>
      <w:r w:rsidR="00DD7803" w:rsidRPr="003570DE">
        <w:rPr>
          <w:rFonts w:cs="Arial"/>
          <w:lang w:val="en-IN"/>
        </w:rPr>
        <w:t>Sceptics argue that this type of intervention can promote drug use, yet the findings are usually consistent and demonstrate no increase in drug initiation or frequency among service users</w:t>
      </w:r>
      <w:r w:rsidR="00F30D0F" w:rsidRPr="003570DE">
        <w:rPr>
          <w:rFonts w:cs="Arial"/>
        </w:rPr>
        <w:t xml:space="preserve"> (Navarro et al., 2019)</w:t>
      </w:r>
      <w:r w:rsidRPr="003570DE">
        <w:rPr>
          <w:rFonts w:cs="Arial"/>
        </w:rPr>
        <w:t>.</w:t>
      </w:r>
    </w:p>
    <w:p w14:paraId="1F6A26CE" w14:textId="77777777" w:rsidR="0039494B" w:rsidRPr="003570DE" w:rsidRDefault="0039494B" w:rsidP="00981996">
      <w:pPr>
        <w:pStyle w:val="Heading2"/>
        <w:spacing w:line="360" w:lineRule="auto"/>
        <w:jc w:val="both"/>
        <w:rPr>
          <w:rFonts w:cs="Arial"/>
        </w:rPr>
      </w:pPr>
      <w:bookmarkStart w:id="71" w:name="_Toc214914382"/>
      <w:bookmarkStart w:id="72" w:name="_Toc217410966"/>
      <w:bookmarkStart w:id="73" w:name="_Toc219995550"/>
      <w:bookmarkStart w:id="74" w:name="_Toc220865073"/>
      <w:r w:rsidRPr="003570DE">
        <w:rPr>
          <w:rFonts w:cs="Arial"/>
        </w:rPr>
        <w:t>2.2.3 Emerging Patterns in Young Adults and Urban Populations</w:t>
      </w:r>
      <w:bookmarkEnd w:id="71"/>
      <w:bookmarkEnd w:id="72"/>
      <w:bookmarkEnd w:id="73"/>
      <w:bookmarkEnd w:id="74"/>
    </w:p>
    <w:p w14:paraId="465F77B0" w14:textId="43514F8A" w:rsidR="0039494B" w:rsidRPr="003570DE" w:rsidRDefault="0039494B" w:rsidP="00981996">
      <w:pPr>
        <w:spacing w:line="360" w:lineRule="auto"/>
        <w:jc w:val="both"/>
        <w:rPr>
          <w:rFonts w:cs="Arial"/>
        </w:rPr>
      </w:pPr>
      <w:r w:rsidRPr="003570DE">
        <w:rPr>
          <w:rFonts w:cs="Arial"/>
        </w:rPr>
        <w:t xml:space="preserve">The young adult (18 - 30 years) population is a distinct and growing population in </w:t>
      </w:r>
      <w:r w:rsidR="00F30D0F" w:rsidRPr="003570DE">
        <w:rPr>
          <w:rFonts w:cs="Arial"/>
        </w:rPr>
        <w:t xml:space="preserve">the </w:t>
      </w:r>
      <w:r w:rsidRPr="003570DE">
        <w:rPr>
          <w:rFonts w:cs="Arial"/>
        </w:rPr>
        <w:t>world</w:t>
      </w:r>
      <w:r w:rsidR="00513B9C" w:rsidRPr="003570DE">
        <w:rPr>
          <w:rFonts w:cs="Arial"/>
        </w:rPr>
        <w:t>, with</w:t>
      </w:r>
      <w:r w:rsidRPr="003570DE">
        <w:rPr>
          <w:rFonts w:cs="Arial"/>
        </w:rPr>
        <w:t xml:space="preserve"> trends </w:t>
      </w:r>
      <w:r w:rsidR="00513B9C" w:rsidRPr="003570DE">
        <w:rPr>
          <w:rFonts w:cs="Arial"/>
        </w:rPr>
        <w:t>in</w:t>
      </w:r>
      <w:r w:rsidRPr="003570DE">
        <w:rPr>
          <w:rFonts w:cs="Arial"/>
        </w:rPr>
        <w:t xml:space="preserve"> drug use. Research shows that the population is most likely to consume synthetic stimulants, use polydrug, and be affected by peer dynamics, </w:t>
      </w:r>
      <w:r w:rsidRPr="003570DE">
        <w:rPr>
          <w:rFonts w:cs="Arial"/>
        </w:rPr>
        <w:lastRenderedPageBreak/>
        <w:t>nightlife, and online drug markets (Barratt et al., 20</w:t>
      </w:r>
      <w:r w:rsidR="008329E6" w:rsidRPr="003570DE">
        <w:rPr>
          <w:rFonts w:cs="Arial"/>
        </w:rPr>
        <w:t>22</w:t>
      </w:r>
      <w:r w:rsidRPr="003570DE">
        <w:rPr>
          <w:rFonts w:cs="Arial"/>
        </w:rPr>
        <w:t xml:space="preserve">). The threats are </w:t>
      </w:r>
      <w:r w:rsidR="00F30D0F" w:rsidRPr="003570DE">
        <w:rPr>
          <w:rFonts w:cs="Arial"/>
        </w:rPr>
        <w:t xml:space="preserve">context-specific for </w:t>
      </w:r>
      <w:r w:rsidRPr="003570DE">
        <w:rPr>
          <w:rFonts w:cs="Arial"/>
        </w:rPr>
        <w:t>urban environments because of the high population density, economic pressures, and the high concentration of substances (</w:t>
      </w:r>
      <w:proofErr w:type="spellStart"/>
      <w:r w:rsidRPr="003570DE">
        <w:rPr>
          <w:rFonts w:cs="Arial"/>
        </w:rPr>
        <w:t>Belackova</w:t>
      </w:r>
      <w:proofErr w:type="spellEnd"/>
      <w:r w:rsidRPr="003570DE">
        <w:rPr>
          <w:rFonts w:cs="Arial"/>
        </w:rPr>
        <w:t xml:space="preserve"> et al., 2019).</w:t>
      </w:r>
    </w:p>
    <w:p w14:paraId="577F8662" w14:textId="77777777" w:rsidR="0039494B" w:rsidRPr="00981996" w:rsidRDefault="0039494B" w:rsidP="00981996">
      <w:pPr>
        <w:spacing w:line="360" w:lineRule="auto"/>
        <w:jc w:val="both"/>
        <w:rPr>
          <w:rFonts w:cs="Arial"/>
        </w:rPr>
      </w:pPr>
      <w:r w:rsidRPr="003570DE">
        <w:rPr>
          <w:rFonts w:cs="Arial"/>
        </w:rPr>
        <w:t>Nevertheless, interventions aimed at harm reduction of older adult PWID around the world have been over-emphasized, resulting in an imbalance between the way services are designed and the needs of the youth. It has been shown that non-injecting drug users who are young do not use harm reduction services appropriately because of stigma and fear of legal action, as well as the absence of youth-friendly programmes (O’Halloran et al., 2017). This discrepancy presents a major gap in international harm reduction research: the narrow attention to non-injecting use</w:t>
      </w:r>
      <w:r w:rsidRPr="00981996">
        <w:rPr>
          <w:rFonts w:cs="Arial"/>
        </w:rPr>
        <w:t>rs of synthetic drugs in cities.</w:t>
      </w:r>
    </w:p>
    <w:p w14:paraId="52534993" w14:textId="63A857F7" w:rsidR="0039494B" w:rsidRPr="00981996" w:rsidRDefault="0039494B" w:rsidP="00981996">
      <w:pPr>
        <w:pStyle w:val="Heading2"/>
        <w:spacing w:line="360" w:lineRule="auto"/>
        <w:jc w:val="both"/>
        <w:rPr>
          <w:rFonts w:cs="Arial"/>
        </w:rPr>
      </w:pPr>
      <w:bookmarkStart w:id="75" w:name="_Toc214914383"/>
      <w:bookmarkStart w:id="76" w:name="_Toc217410967"/>
      <w:bookmarkStart w:id="77" w:name="_Toc219995551"/>
      <w:bookmarkStart w:id="78" w:name="_Toc220865074"/>
      <w:r w:rsidRPr="00981996">
        <w:rPr>
          <w:rFonts w:cs="Arial"/>
        </w:rPr>
        <w:t>2.2.4 Applicability to the Current Study</w:t>
      </w:r>
      <w:bookmarkEnd w:id="75"/>
      <w:bookmarkEnd w:id="76"/>
      <w:bookmarkEnd w:id="77"/>
      <w:bookmarkEnd w:id="78"/>
    </w:p>
    <w:p w14:paraId="2D33E1C2" w14:textId="160EBA5B" w:rsidR="00C37AE8" w:rsidRPr="00981996" w:rsidRDefault="0039494B" w:rsidP="00981996">
      <w:pPr>
        <w:spacing w:line="360" w:lineRule="auto"/>
        <w:jc w:val="both"/>
        <w:rPr>
          <w:rFonts w:cs="Arial"/>
        </w:rPr>
      </w:pPr>
      <w:r w:rsidRPr="00981996">
        <w:rPr>
          <w:rFonts w:cs="Arial"/>
        </w:rPr>
        <w:t xml:space="preserve">Collectively, the international literature </w:t>
      </w:r>
      <w:r w:rsidR="00981996">
        <w:rPr>
          <w:rFonts w:cs="Arial"/>
        </w:rPr>
        <w:t>demonstrates that harm reduction is most effective when interventions are accessible, combined, and tailored to a specific</w:t>
      </w:r>
      <w:r w:rsidRPr="00981996">
        <w:rPr>
          <w:rFonts w:cs="Arial"/>
        </w:rPr>
        <w:t xml:space="preserve"> population. Nevertheless, there is an evident trend in the evidence across the globe about the recurring gap related to the group of young adults, the patterns of drug use, and service needs</w:t>
      </w:r>
      <w:r w:rsidR="00981996">
        <w:rPr>
          <w:rFonts w:cs="Arial"/>
        </w:rPr>
        <w:t>,</w:t>
      </w:r>
      <w:r w:rsidRPr="00981996">
        <w:rPr>
          <w:rFonts w:cs="Arial"/>
        </w:rPr>
        <w:t xml:space="preserve"> which do not align with the traditional PWID-centred models (Millar, 2021). This is why it is important to comprehend how these lessons of the world apply to the Indian context, especially in the fast-growing cities. This chapter preconditions consideration of the efficiency of harm reduction interventions among the young adults in urban India, as it puts the study into the context of these more general global trends.</w:t>
      </w:r>
    </w:p>
    <w:p w14:paraId="39F89B23" w14:textId="77777777" w:rsidR="0039494B" w:rsidRPr="00981996" w:rsidRDefault="0039494B" w:rsidP="00981996">
      <w:pPr>
        <w:pStyle w:val="Heading1"/>
        <w:spacing w:line="360" w:lineRule="auto"/>
        <w:jc w:val="both"/>
        <w:rPr>
          <w:rStyle w:val="Heading1Char"/>
          <w:rFonts w:cs="Arial"/>
          <w:b/>
        </w:rPr>
      </w:pPr>
      <w:bookmarkStart w:id="79" w:name="_Toc214914384"/>
      <w:bookmarkStart w:id="80" w:name="_Toc217410968"/>
      <w:bookmarkStart w:id="81" w:name="_Toc219995552"/>
      <w:bookmarkStart w:id="82" w:name="_Toc220865075"/>
      <w:r w:rsidRPr="00981996">
        <w:rPr>
          <w:rFonts w:cs="Arial"/>
          <w:szCs w:val="26"/>
        </w:rPr>
        <w:t>2</w:t>
      </w:r>
      <w:r w:rsidRPr="00981996">
        <w:rPr>
          <w:rStyle w:val="Heading1Char"/>
          <w:rFonts w:cs="Arial"/>
          <w:b/>
          <w:szCs w:val="26"/>
        </w:rPr>
        <w:t>.3</w:t>
      </w:r>
      <w:r w:rsidRPr="00981996">
        <w:rPr>
          <w:rStyle w:val="Heading1Char"/>
          <w:rFonts w:cs="Arial"/>
          <w:b/>
        </w:rPr>
        <w:t xml:space="preserve"> Drug Use Trends Among Young Adults in India</w:t>
      </w:r>
      <w:bookmarkEnd w:id="79"/>
      <w:bookmarkEnd w:id="80"/>
      <w:bookmarkEnd w:id="81"/>
      <w:bookmarkEnd w:id="82"/>
    </w:p>
    <w:p w14:paraId="116469E1" w14:textId="77777777" w:rsidR="0039494B" w:rsidRPr="00981996" w:rsidRDefault="0039494B" w:rsidP="00981996">
      <w:pPr>
        <w:pStyle w:val="Heading2"/>
        <w:spacing w:line="360" w:lineRule="auto"/>
        <w:jc w:val="both"/>
        <w:rPr>
          <w:rFonts w:cs="Arial"/>
        </w:rPr>
      </w:pPr>
      <w:bookmarkStart w:id="83" w:name="_Toc214914385"/>
      <w:bookmarkStart w:id="84" w:name="_Toc217410969"/>
      <w:bookmarkStart w:id="85" w:name="_Toc219995553"/>
      <w:bookmarkStart w:id="86" w:name="_Toc220865076"/>
      <w:r w:rsidRPr="00981996">
        <w:rPr>
          <w:rFonts w:cs="Arial"/>
        </w:rPr>
        <w:t>2.3.1 Prevalence and Patterns of Use Among Young Adults</w:t>
      </w:r>
      <w:bookmarkEnd w:id="83"/>
      <w:bookmarkEnd w:id="84"/>
      <w:bookmarkEnd w:id="85"/>
      <w:bookmarkEnd w:id="86"/>
    </w:p>
    <w:p w14:paraId="019683FB" w14:textId="2CEC0DF8" w:rsidR="0039494B" w:rsidRPr="00981996" w:rsidRDefault="0039494B" w:rsidP="00144639">
      <w:pPr>
        <w:spacing w:line="360" w:lineRule="auto"/>
        <w:jc w:val="both"/>
        <w:rPr>
          <w:rFonts w:cs="Arial"/>
        </w:rPr>
      </w:pPr>
      <w:r w:rsidRPr="00981996">
        <w:rPr>
          <w:rFonts w:cs="Arial"/>
        </w:rPr>
        <w:t xml:space="preserve">The use of drugs in India has changed dramatically in the recent past, and young adults have become one of the most vulnerable age groups. According to national survey data, younger adults (18 - 30 years old) represent a significant percentage of the people who use illicit substances, in particular, opioids, cannabis, synthetic stimulants, and diverted pharmaceutical substances (Ambekar et al., 2022). </w:t>
      </w:r>
      <w:r w:rsidR="00144639" w:rsidRPr="00C14ED1">
        <w:rPr>
          <w:rFonts w:cs="Arial"/>
        </w:rPr>
        <w:t xml:space="preserve">47 % of students in Delhi reported having attempted a minimum of one substance. This concerns 12% of girls, whilst 25% of the student population reported having used more than one substance (Stairs Against Drugs, 2025). Other data shows children as young as twelve years old across urban cities, including Delhi, Mumbai, and others, have tried a substance (The Economic Times, 2025). </w:t>
      </w:r>
      <w:r w:rsidRPr="00C14ED1">
        <w:rPr>
          <w:rFonts w:cs="Arial"/>
        </w:rPr>
        <w:t>Even though alcohol and cannabis are the</w:t>
      </w:r>
      <w:r w:rsidRPr="00981996">
        <w:rPr>
          <w:rFonts w:cs="Arial"/>
        </w:rPr>
        <w:t xml:space="preserve"> most widely used drugs, there is growing evidence of the rise in the use of synthetic </w:t>
      </w:r>
      <w:r w:rsidRPr="00981996">
        <w:rPr>
          <w:rFonts w:cs="Arial"/>
        </w:rPr>
        <w:lastRenderedPageBreak/>
        <w:t>drugs, including methamphetamine, MDMA, and amphetamine-type stimulants, among young people in urban areas (</w:t>
      </w:r>
      <w:proofErr w:type="spellStart"/>
      <w:r w:rsidRPr="00981996">
        <w:rPr>
          <w:rFonts w:cs="Arial"/>
        </w:rPr>
        <w:t>Girisanker</w:t>
      </w:r>
      <w:proofErr w:type="spellEnd"/>
      <w:r w:rsidRPr="00981996">
        <w:rPr>
          <w:rFonts w:cs="Arial"/>
        </w:rPr>
        <w:t>, 2021). These changes are more indicative of the global trends but are influenced by the specifics of the socio-economic and cultural life of India.</w:t>
      </w:r>
    </w:p>
    <w:p w14:paraId="0651E7AA" w14:textId="4FDFC9EB" w:rsidR="0039494B" w:rsidRPr="00981996" w:rsidRDefault="0039494B" w:rsidP="00981996">
      <w:pPr>
        <w:spacing w:line="360" w:lineRule="auto"/>
        <w:jc w:val="both"/>
        <w:rPr>
          <w:rFonts w:cs="Arial"/>
        </w:rPr>
      </w:pPr>
      <w:r w:rsidRPr="00981996">
        <w:rPr>
          <w:rFonts w:cs="Arial"/>
        </w:rPr>
        <w:t>It has been proposed by the research that urban life, academic stress, nightclub atmosphere, and exposure to drug markets on the internet are beginning to induce a change in the Indian youth (Ravisankar, 2021). The availability of a large range of substances, commonly branded as party drugs, has been facilitated by digital platforms, such as encrypted messaging services and social media channels</w:t>
      </w:r>
      <w:r w:rsidR="00F30D0F" w:rsidRPr="00981996">
        <w:rPr>
          <w:rFonts w:cs="Arial"/>
        </w:rPr>
        <w:t xml:space="preserve"> </w:t>
      </w:r>
      <w:r w:rsidR="00F30D0F" w:rsidRPr="002B33AE">
        <w:rPr>
          <w:rFonts w:cs="Arial"/>
        </w:rPr>
        <w:t>(</w:t>
      </w:r>
      <w:proofErr w:type="spellStart"/>
      <w:r w:rsidR="00F30D0F" w:rsidRPr="002B33AE">
        <w:rPr>
          <w:rFonts w:cs="Arial"/>
        </w:rPr>
        <w:t>e</w:t>
      </w:r>
      <w:r w:rsidR="00410998">
        <w:rPr>
          <w:rFonts w:cs="Arial"/>
        </w:rPr>
        <w:t>.</w:t>
      </w:r>
      <w:r w:rsidR="00F30D0F" w:rsidRPr="002B33AE">
        <w:rPr>
          <w:rFonts w:cs="Arial"/>
        </w:rPr>
        <w:t>g</w:t>
      </w:r>
      <w:proofErr w:type="spellEnd"/>
      <w:r w:rsidR="00F30D0F" w:rsidRPr="002B33AE">
        <w:rPr>
          <w:rFonts w:cs="Arial"/>
        </w:rPr>
        <w:t>, Snapchat, Telegram)</w:t>
      </w:r>
      <w:r w:rsidRPr="002B33AE">
        <w:rPr>
          <w:rFonts w:cs="Arial"/>
        </w:rPr>
        <w:t>, and tends to attract younger users who are interested in having recreational experiences (Jain et al., 2014). There is also an emerging trend of polydrug use</w:t>
      </w:r>
      <w:r w:rsidR="00996C2F" w:rsidRPr="00981996">
        <w:rPr>
          <w:rFonts w:cs="Arial"/>
        </w:rPr>
        <w:t>;</w:t>
      </w:r>
      <w:r w:rsidRPr="00981996">
        <w:rPr>
          <w:rFonts w:cs="Arial"/>
        </w:rPr>
        <w:t xml:space="preserve"> according to the studies, alcohol, cannabis, stimulants, and benzodiazepines are taken at the same time, which increases the health risk (Biswal et al., 2024).</w:t>
      </w:r>
    </w:p>
    <w:p w14:paraId="0F311012" w14:textId="4C4380D0" w:rsidR="0039494B" w:rsidRPr="00981996" w:rsidRDefault="0039494B" w:rsidP="00981996">
      <w:pPr>
        <w:pStyle w:val="Heading2"/>
        <w:spacing w:line="360" w:lineRule="auto"/>
        <w:jc w:val="both"/>
        <w:rPr>
          <w:rFonts w:cs="Arial"/>
        </w:rPr>
      </w:pPr>
      <w:bookmarkStart w:id="87" w:name="_Toc214914386"/>
      <w:bookmarkStart w:id="88" w:name="_Toc217410970"/>
      <w:bookmarkStart w:id="89" w:name="_Toc219995554"/>
      <w:bookmarkStart w:id="90" w:name="_Toc220865077"/>
      <w:r w:rsidRPr="00981996">
        <w:rPr>
          <w:rFonts w:cs="Arial"/>
        </w:rPr>
        <w:t>2.3.2 City Diversity and Risky Spaces</w:t>
      </w:r>
      <w:bookmarkEnd w:id="87"/>
      <w:bookmarkEnd w:id="88"/>
      <w:bookmarkEnd w:id="89"/>
      <w:bookmarkEnd w:id="90"/>
    </w:p>
    <w:p w14:paraId="6842410F" w14:textId="688E6DE2" w:rsidR="0039494B" w:rsidRPr="00981996" w:rsidRDefault="0039494B" w:rsidP="00981996">
      <w:pPr>
        <w:spacing w:line="360" w:lineRule="auto"/>
        <w:jc w:val="both"/>
        <w:rPr>
          <w:rFonts w:cs="Arial"/>
        </w:rPr>
      </w:pPr>
      <w:r w:rsidRPr="00981996">
        <w:rPr>
          <w:rFonts w:cs="Arial"/>
        </w:rPr>
        <w:t>The environment of risk in urban India is particular, and it has an impact on the drug use patterns among young adults</w:t>
      </w:r>
      <w:r w:rsidR="00670329">
        <w:rPr>
          <w:rFonts w:cs="Arial"/>
        </w:rPr>
        <w:t xml:space="preserve"> (</w:t>
      </w:r>
      <w:proofErr w:type="spellStart"/>
      <w:r w:rsidR="00670329" w:rsidRPr="00670329">
        <w:rPr>
          <w:rFonts w:cs="Arial"/>
        </w:rPr>
        <w:t>Rathee</w:t>
      </w:r>
      <w:proofErr w:type="spellEnd"/>
      <w:r w:rsidR="00670329">
        <w:rPr>
          <w:rFonts w:cs="Arial"/>
        </w:rPr>
        <w:t xml:space="preserve"> et al., 2025)</w:t>
      </w:r>
      <w:r w:rsidRPr="00981996">
        <w:rPr>
          <w:rFonts w:cs="Arial"/>
        </w:rPr>
        <w:t>. The rate of recreational and dependent drug use in metropolitan cities like Delhi, Mumbai, Bengaluru, Pune, and Goa has been higher due to the high populations, social anonymity, and developed trafficking and distribution networks (Sharma, 2025). Young professionals, migrant youth, and college students are especially susceptible, and the urban lifestyle, characterized by housing instability, competitive job markets, and stress, is related to an increased use of substances (Chavan et al., 2021).</w:t>
      </w:r>
    </w:p>
    <w:p w14:paraId="50C6D810" w14:textId="77777777" w:rsidR="0039494B" w:rsidRPr="00981996" w:rsidRDefault="0039494B" w:rsidP="00981996">
      <w:pPr>
        <w:spacing w:line="360" w:lineRule="auto"/>
        <w:jc w:val="both"/>
        <w:rPr>
          <w:rFonts w:cs="Arial"/>
        </w:rPr>
      </w:pPr>
      <w:r w:rsidRPr="00981996">
        <w:rPr>
          <w:rFonts w:cs="Arial"/>
        </w:rPr>
        <w:t>Youth drug use is also greatly influenced by urban entertainment and nightlife areas. Club culture and music festivals are important settings for the use of stimulants and party drugs, particularly MDMA and ketamine, according to studies from Delhi and Mumbai (Sharp, 2007). These settings frequently normalise recreational use, reducing perceived risk and encouraging adolescent users to engage in experimental or habitual consumption habits (Ghosh et al., 2024). Furthermore, a number of studies have noted that initiation frequently takes place in social contexts within friend groups, indicating that peer influence is still a significant driver (Joseph, 2021).</w:t>
      </w:r>
    </w:p>
    <w:p w14:paraId="775BB447" w14:textId="77777777" w:rsidR="0039494B" w:rsidRPr="00981996" w:rsidRDefault="0039494B" w:rsidP="00981996">
      <w:pPr>
        <w:pStyle w:val="Heading2"/>
        <w:spacing w:line="360" w:lineRule="auto"/>
        <w:jc w:val="both"/>
        <w:rPr>
          <w:rFonts w:cs="Arial"/>
        </w:rPr>
      </w:pPr>
      <w:bookmarkStart w:id="91" w:name="_Toc214914387"/>
      <w:bookmarkStart w:id="92" w:name="_Toc217410971"/>
      <w:bookmarkStart w:id="93" w:name="_Toc219995555"/>
      <w:bookmarkStart w:id="94" w:name="_Toc220865078"/>
      <w:r w:rsidRPr="00981996">
        <w:rPr>
          <w:rFonts w:cs="Arial"/>
        </w:rPr>
        <w:t>2.3.3 Associated Health and Social Risks</w:t>
      </w:r>
      <w:bookmarkEnd w:id="91"/>
      <w:bookmarkEnd w:id="92"/>
      <w:bookmarkEnd w:id="93"/>
      <w:bookmarkEnd w:id="94"/>
    </w:p>
    <w:p w14:paraId="141FF92A" w14:textId="72E5B624" w:rsidR="0039494B" w:rsidRPr="00981996" w:rsidRDefault="0039494B" w:rsidP="00981996">
      <w:pPr>
        <w:spacing w:line="360" w:lineRule="auto"/>
        <w:jc w:val="both"/>
        <w:rPr>
          <w:rFonts w:cs="Arial"/>
        </w:rPr>
      </w:pPr>
      <w:r w:rsidRPr="00981996">
        <w:rPr>
          <w:rFonts w:cs="Arial"/>
        </w:rPr>
        <w:t xml:space="preserve">Youths are exposed to numerous health threats associated with the use of substances, both injecting and non-injecting. Although in India, the majority of urban </w:t>
      </w:r>
      <w:r w:rsidR="00F30D0F" w:rsidRPr="002B33AE">
        <w:rPr>
          <w:rFonts w:cs="Arial"/>
        </w:rPr>
        <w:t>youths'</w:t>
      </w:r>
      <w:r w:rsidRPr="002B33AE">
        <w:rPr>
          <w:rFonts w:cs="Arial"/>
        </w:rPr>
        <w:t xml:space="preserve"> </w:t>
      </w:r>
      <w:r w:rsidR="00F30D0F" w:rsidRPr="002B33AE">
        <w:rPr>
          <w:rFonts w:cs="Arial"/>
        </w:rPr>
        <w:t xml:space="preserve">chosen type is to </w:t>
      </w:r>
      <w:r w:rsidRPr="002B33AE">
        <w:rPr>
          <w:rFonts w:cs="Arial"/>
        </w:rPr>
        <w:t xml:space="preserve">inject drugs, the shift towards injecting has been reported in multiple cities of </w:t>
      </w:r>
      <w:r w:rsidRPr="002B33AE">
        <w:rPr>
          <w:rFonts w:cs="Arial"/>
        </w:rPr>
        <w:lastRenderedPageBreak/>
        <w:t>India, with the change typically being influenced by a reduction in cost and dependence (Ambekar et al., 2019). These kinds of transitions increase the risk of blood-borne infections, overdose, and hospitalisation significantly</w:t>
      </w:r>
      <w:r w:rsidR="00F30D0F" w:rsidRPr="002B33AE">
        <w:rPr>
          <w:rFonts w:cs="Arial"/>
        </w:rPr>
        <w:t xml:space="preserve"> (Ceasar et al., 2021)</w:t>
      </w:r>
      <w:r w:rsidRPr="002B33AE">
        <w:rPr>
          <w:rFonts w:cs="Arial"/>
        </w:rPr>
        <w:t>.</w:t>
      </w:r>
    </w:p>
    <w:p w14:paraId="29A66CFE" w14:textId="2BA922A1" w:rsidR="0039494B" w:rsidRPr="00981996" w:rsidRDefault="0039494B" w:rsidP="00981996">
      <w:pPr>
        <w:spacing w:line="360" w:lineRule="auto"/>
        <w:jc w:val="both"/>
        <w:rPr>
          <w:rFonts w:cs="Arial"/>
        </w:rPr>
      </w:pPr>
      <w:r w:rsidRPr="002B33AE">
        <w:rPr>
          <w:rFonts w:cs="Arial"/>
        </w:rPr>
        <w:t>Mental health issues such as depression, anxiety, psychosis, and suicidal ideation are overrepresented among young drug users, and stimulant and polysubstance use is closely linked to psychological distress</w:t>
      </w:r>
      <w:r w:rsidR="00A03F3C" w:rsidRPr="002B33AE">
        <w:rPr>
          <w:rFonts w:cs="Arial"/>
        </w:rPr>
        <w:t xml:space="preserve"> (</w:t>
      </w:r>
      <w:proofErr w:type="spellStart"/>
      <w:r w:rsidR="00A03F3C" w:rsidRPr="002B33AE">
        <w:rPr>
          <w:rFonts w:cs="Arial"/>
        </w:rPr>
        <w:t>Armoon</w:t>
      </w:r>
      <w:proofErr w:type="spellEnd"/>
      <w:r w:rsidR="00A03F3C" w:rsidRPr="002B33AE">
        <w:rPr>
          <w:rFonts w:cs="Arial"/>
        </w:rPr>
        <w:t xml:space="preserve"> et al., 2021)</w:t>
      </w:r>
      <w:r w:rsidRPr="002B33AE">
        <w:rPr>
          <w:rFonts w:cs="Arial"/>
        </w:rPr>
        <w:t>.</w:t>
      </w:r>
      <w:r w:rsidRPr="00981996">
        <w:rPr>
          <w:rFonts w:cs="Arial"/>
        </w:rPr>
        <w:t xml:space="preserve"> The rest of the risks are unsafe sex, exposure to violence, academic dropout, job instability, and criminal justice system involvement (Sharma et al., 2024). Youths do not always understand the long-term effects of drugs, including those on their own health, which makes them slow to seek help and use harm reduction services.</w:t>
      </w:r>
    </w:p>
    <w:p w14:paraId="70B0109B" w14:textId="11D71014" w:rsidR="0039494B" w:rsidRPr="00981996" w:rsidRDefault="0039494B" w:rsidP="00981996">
      <w:pPr>
        <w:pStyle w:val="Heading2"/>
        <w:spacing w:line="360" w:lineRule="auto"/>
        <w:jc w:val="both"/>
        <w:rPr>
          <w:rFonts w:cs="Arial"/>
        </w:rPr>
      </w:pPr>
      <w:bookmarkStart w:id="95" w:name="_Toc214914388"/>
      <w:bookmarkStart w:id="96" w:name="_Toc217410972"/>
      <w:bookmarkStart w:id="97" w:name="_Toc219995556"/>
      <w:bookmarkStart w:id="98" w:name="_Toc220865079"/>
      <w:r w:rsidRPr="00981996">
        <w:rPr>
          <w:rFonts w:cs="Arial"/>
        </w:rPr>
        <w:t>2.3.4 Data Gaps of youth-specific data in India</w:t>
      </w:r>
      <w:bookmarkEnd w:id="95"/>
      <w:bookmarkEnd w:id="96"/>
      <w:bookmarkEnd w:id="97"/>
      <w:bookmarkEnd w:id="98"/>
    </w:p>
    <w:p w14:paraId="2D79FD53" w14:textId="083143ED" w:rsidR="0039494B" w:rsidRPr="00981996" w:rsidRDefault="0039494B" w:rsidP="00981996">
      <w:pPr>
        <w:spacing w:line="360" w:lineRule="auto"/>
        <w:jc w:val="both"/>
        <w:rPr>
          <w:rFonts w:cs="Arial"/>
        </w:rPr>
      </w:pPr>
      <w:r w:rsidRPr="00981996">
        <w:rPr>
          <w:rFonts w:cs="Arial"/>
        </w:rPr>
        <w:t xml:space="preserve">Although there is an increasing concern, the amount of research, particularly on drug use among young adults </w:t>
      </w:r>
      <w:r w:rsidRPr="002B33AE">
        <w:rPr>
          <w:rFonts w:cs="Arial"/>
        </w:rPr>
        <w:t xml:space="preserve">in </w:t>
      </w:r>
      <w:r w:rsidR="00A03F3C" w:rsidRPr="002B33AE">
        <w:rPr>
          <w:rFonts w:cs="Arial"/>
        </w:rPr>
        <w:t>India's urban cities</w:t>
      </w:r>
      <w:r w:rsidRPr="002B33AE">
        <w:rPr>
          <w:rFonts w:cs="Arial"/>
        </w:rPr>
        <w:t>,</w:t>
      </w:r>
      <w:r w:rsidRPr="00981996">
        <w:rPr>
          <w:rFonts w:cs="Arial"/>
        </w:rPr>
        <w:t xml:space="preserve"> is restricted. The majority of national studies concentrate on the general population of an adult group or on a high-risk population, like people injecting drugs (PWID), sex workers, or populations with HIV (Ambekar et al., 2019). As a result, the information about non-injecting urban youth, especially those who use synthetic and party drugs, is limited and disjointed (Kennedy et al., 2022). In addition, not many studies investigate how young people should perceive harm reduction, accessibility of services, or stigma and police harassment as obstacles.</w:t>
      </w:r>
    </w:p>
    <w:p w14:paraId="7CFA664F" w14:textId="7AA614D6" w:rsidR="00C37AE8" w:rsidRPr="00981996" w:rsidRDefault="0039494B" w:rsidP="00981996">
      <w:pPr>
        <w:spacing w:line="360" w:lineRule="auto"/>
        <w:jc w:val="both"/>
        <w:rPr>
          <w:rFonts w:cs="Arial"/>
        </w:rPr>
      </w:pPr>
      <w:r w:rsidRPr="00981996">
        <w:rPr>
          <w:rFonts w:cs="Arial"/>
        </w:rPr>
        <w:t>This scarcity of urban youth-centred evidence introduces a major gap in studies of harm-reduction research. It constrains policymakers to formulate specific interventions and curbs the capacity of the public-health practitioners to comprehend the risk characteristics of the young, urban populations. This gap substantiates the necessity of the current study, which narrows down to the assessment of the effective implementation of harm reduction strategies to young adults in urban India.</w:t>
      </w:r>
    </w:p>
    <w:p w14:paraId="3AC097D8" w14:textId="6180BADE" w:rsidR="0039494B" w:rsidRPr="00981996" w:rsidRDefault="0039494B" w:rsidP="00981996">
      <w:pPr>
        <w:pStyle w:val="Heading1"/>
        <w:spacing w:line="360" w:lineRule="auto"/>
        <w:jc w:val="both"/>
        <w:rPr>
          <w:rFonts w:cs="Arial"/>
        </w:rPr>
      </w:pPr>
      <w:bookmarkStart w:id="99" w:name="_Toc214914389"/>
      <w:bookmarkStart w:id="100" w:name="_Toc217410973"/>
      <w:bookmarkStart w:id="101" w:name="_Toc219995557"/>
      <w:bookmarkStart w:id="102" w:name="_Toc220865080"/>
      <w:r w:rsidRPr="00981996">
        <w:rPr>
          <w:rFonts w:cs="Arial"/>
        </w:rPr>
        <w:t>2.4 Harm</w:t>
      </w:r>
      <w:r w:rsidR="00BF48AE">
        <w:rPr>
          <w:rFonts w:cs="Arial"/>
        </w:rPr>
        <w:t xml:space="preserve"> </w:t>
      </w:r>
      <w:r w:rsidRPr="00981996">
        <w:rPr>
          <w:rFonts w:cs="Arial"/>
        </w:rPr>
        <w:t>Reduction in India: Policies, Programmes and Implementation</w:t>
      </w:r>
      <w:bookmarkEnd w:id="99"/>
      <w:bookmarkEnd w:id="100"/>
      <w:bookmarkEnd w:id="101"/>
      <w:bookmarkEnd w:id="102"/>
    </w:p>
    <w:p w14:paraId="098E0E5E" w14:textId="77777777" w:rsidR="0039494B" w:rsidRPr="00981996" w:rsidRDefault="0039494B" w:rsidP="00981996">
      <w:pPr>
        <w:pStyle w:val="Heading2"/>
        <w:spacing w:line="360" w:lineRule="auto"/>
        <w:jc w:val="both"/>
        <w:rPr>
          <w:rFonts w:cs="Arial"/>
        </w:rPr>
      </w:pPr>
      <w:bookmarkStart w:id="103" w:name="_Toc214914390"/>
      <w:bookmarkStart w:id="104" w:name="_Toc217410974"/>
      <w:bookmarkStart w:id="105" w:name="_Toc219995558"/>
      <w:bookmarkStart w:id="106" w:name="_Toc220865081"/>
      <w:r w:rsidRPr="00981996">
        <w:rPr>
          <w:rFonts w:cs="Arial"/>
        </w:rPr>
        <w:t>2.4.1 Evolution of Harm Reduction Policy in India</w:t>
      </w:r>
      <w:bookmarkEnd w:id="103"/>
      <w:bookmarkEnd w:id="104"/>
      <w:bookmarkEnd w:id="105"/>
      <w:bookmarkEnd w:id="106"/>
    </w:p>
    <w:p w14:paraId="29C9D7E9" w14:textId="026B00C4" w:rsidR="0039494B" w:rsidRPr="00981996" w:rsidRDefault="0039494B" w:rsidP="00981996">
      <w:pPr>
        <w:spacing w:line="360" w:lineRule="auto"/>
        <w:jc w:val="both"/>
        <w:rPr>
          <w:rFonts w:cs="Arial"/>
        </w:rPr>
      </w:pPr>
      <w:r w:rsidRPr="00981996">
        <w:rPr>
          <w:rFonts w:cs="Arial"/>
        </w:rPr>
        <w:t xml:space="preserve">The concept of harm reduction in India has traditionally been conditioned by an epidemic of HIV/AIDS, which gave rise to such specific interventions as those aimed at people who inject drugs (PWID), as the priority (World Health Organization, 2023). One of the early major interventions in public health was the National AIDS Control </w:t>
      </w:r>
      <w:r w:rsidRPr="00981996">
        <w:rPr>
          <w:rFonts w:cs="Arial"/>
        </w:rPr>
        <w:lastRenderedPageBreak/>
        <w:t>Programme (NACP), which was implemented by the National AIDS Control Organisation (NACO), which introduced the needle and syringe programmes (NSPs), opioid substitution therapy (OST), and community outreach services (Ambekar et al., 2019). Preliminary results of these programmes proved that HIV incidence in PWID was considerably reduced, thus making policymakers realise that harm reduction is also a critical element of HIV prevention (Solomon et al., 2021). Nevertheless, even with the national-level acceptance, it has been unequivocal in its implementation by the state, as the main reason is the administrative fragmentation and political support (Sinha, 2024).</w:t>
      </w:r>
    </w:p>
    <w:p w14:paraId="1B12E83B" w14:textId="55EA9ABB" w:rsidR="00C37AE8" w:rsidRPr="00981996" w:rsidRDefault="0039494B" w:rsidP="00981996">
      <w:pPr>
        <w:spacing w:line="360" w:lineRule="auto"/>
        <w:jc w:val="both"/>
        <w:rPr>
          <w:rFonts w:cs="Arial"/>
        </w:rPr>
      </w:pPr>
      <w:r w:rsidRPr="00981996">
        <w:rPr>
          <w:rFonts w:cs="Arial"/>
        </w:rPr>
        <w:t>Over the last ten years, there has been a broader policy discourse encompassing not only the issues of HIV prevention but also the issues of synthetic drug use, youth vulnerability, and the health consequences of non-injectable drug use (Biswal et al., 2043). However, the majority of harm reduction policies are based on the previous HIV-</w:t>
      </w:r>
      <w:r w:rsidRPr="002B33AE">
        <w:rPr>
          <w:rFonts w:cs="Arial"/>
        </w:rPr>
        <w:t xml:space="preserve">oriented </w:t>
      </w:r>
      <w:r w:rsidR="00A03F3C" w:rsidRPr="002B33AE">
        <w:rPr>
          <w:rFonts w:cs="Arial"/>
        </w:rPr>
        <w:t>strategies</w:t>
      </w:r>
      <w:r w:rsidRPr="002B33AE">
        <w:rPr>
          <w:rFonts w:cs="Arial"/>
        </w:rPr>
        <w:t>, which makes it difficult to meet the demands of urban, non-injecting</w:t>
      </w:r>
      <w:r w:rsidR="00A03F3C" w:rsidRPr="002B33AE">
        <w:rPr>
          <w:rFonts w:cs="Arial"/>
        </w:rPr>
        <w:t xml:space="preserve"> young adult</w:t>
      </w:r>
      <w:r w:rsidRPr="002B33AE">
        <w:rPr>
          <w:rFonts w:cs="Arial"/>
        </w:rPr>
        <w:t xml:space="preserve"> consumers who no longer belong to the traditional high-risk groups</w:t>
      </w:r>
      <w:r w:rsidRPr="00981996">
        <w:rPr>
          <w:rFonts w:cs="Arial"/>
        </w:rPr>
        <w:t xml:space="preserve"> (Ganapathi et al., 2021).</w:t>
      </w:r>
    </w:p>
    <w:p w14:paraId="68CAA4DF" w14:textId="0FB178F1" w:rsidR="00C37AE8" w:rsidRPr="00981996" w:rsidRDefault="0039494B" w:rsidP="00981996">
      <w:pPr>
        <w:pStyle w:val="Heading2"/>
        <w:spacing w:line="360" w:lineRule="auto"/>
        <w:jc w:val="both"/>
        <w:rPr>
          <w:rFonts w:cs="Arial"/>
        </w:rPr>
      </w:pPr>
      <w:bookmarkStart w:id="107" w:name="_Toc214914391"/>
      <w:bookmarkStart w:id="108" w:name="_Toc217410975"/>
      <w:bookmarkStart w:id="109" w:name="_Toc219995559"/>
      <w:bookmarkStart w:id="110" w:name="_Toc220865082"/>
      <w:r w:rsidRPr="00981996">
        <w:rPr>
          <w:rFonts w:cs="Arial"/>
        </w:rPr>
        <w:t>2.4.2 Important Harm Reduction Interventions in India</w:t>
      </w:r>
      <w:bookmarkEnd w:id="107"/>
      <w:bookmarkEnd w:id="108"/>
      <w:bookmarkEnd w:id="109"/>
      <w:bookmarkEnd w:id="110"/>
    </w:p>
    <w:p w14:paraId="5AFF54D7" w14:textId="122E2F40" w:rsidR="0039494B" w:rsidRPr="00981996" w:rsidRDefault="0039494B" w:rsidP="00981996">
      <w:pPr>
        <w:pStyle w:val="ListParagraph"/>
        <w:numPr>
          <w:ilvl w:val="0"/>
          <w:numId w:val="11"/>
        </w:numPr>
        <w:rPr>
          <w:rFonts w:ascii="Arial" w:hAnsi="Arial" w:cs="Arial"/>
          <w:b/>
          <w:bCs/>
          <w:i/>
          <w:iCs/>
        </w:rPr>
      </w:pPr>
      <w:r w:rsidRPr="00981996">
        <w:rPr>
          <w:rFonts w:ascii="Arial" w:hAnsi="Arial" w:cs="Arial"/>
          <w:b/>
          <w:bCs/>
          <w:i/>
          <w:iCs/>
        </w:rPr>
        <w:t xml:space="preserve">Needle and Syringe </w:t>
      </w:r>
      <w:proofErr w:type="spellStart"/>
      <w:r w:rsidRPr="00981996">
        <w:rPr>
          <w:rFonts w:ascii="Arial" w:hAnsi="Arial" w:cs="Arial"/>
          <w:b/>
          <w:bCs/>
          <w:i/>
          <w:iCs/>
        </w:rPr>
        <w:t>programmes</w:t>
      </w:r>
      <w:proofErr w:type="spellEnd"/>
      <w:r w:rsidRPr="00981996">
        <w:rPr>
          <w:rFonts w:ascii="Arial" w:hAnsi="Arial" w:cs="Arial"/>
          <w:b/>
          <w:bCs/>
          <w:i/>
          <w:iCs/>
        </w:rPr>
        <w:t xml:space="preserve"> (NSPs)</w:t>
      </w:r>
    </w:p>
    <w:p w14:paraId="10669952" w14:textId="77777777" w:rsidR="0039494B" w:rsidRPr="00981996" w:rsidRDefault="0039494B" w:rsidP="00981996">
      <w:pPr>
        <w:spacing w:line="360" w:lineRule="auto"/>
        <w:jc w:val="both"/>
        <w:rPr>
          <w:rFonts w:cs="Arial"/>
        </w:rPr>
      </w:pPr>
      <w:r w:rsidRPr="00981996">
        <w:rPr>
          <w:rFonts w:cs="Arial"/>
        </w:rPr>
        <w:t>One of the oldest harm reduction interventions in India is that of NSPs. They work mostly with NGOs and TI centres in order to deliver sterile injecting instruments, disposal services, and basic health education (Sharma, 2025). High-burden states like Manipur, Punjab, and Delhi have found that NSPs have greatly lowered the act of sharing needles among PWID (Larney et al., 2020). Nevertheless, they have a constrained influence among young adults, particularly recreational users who can sometimes inject stimulants or opioids, because these individuals do not access these centres because they are afraid of being stigmatized or because they fear police monitoring (</w:t>
      </w:r>
      <w:proofErr w:type="spellStart"/>
      <w:r w:rsidRPr="00981996">
        <w:rPr>
          <w:rFonts w:cs="Arial"/>
        </w:rPr>
        <w:t>Perumbilly</w:t>
      </w:r>
      <w:proofErr w:type="spellEnd"/>
      <w:r w:rsidRPr="00981996">
        <w:rPr>
          <w:rFonts w:cs="Arial"/>
        </w:rPr>
        <w:t xml:space="preserve"> et al., 2019).</w:t>
      </w:r>
    </w:p>
    <w:p w14:paraId="4B1490C4" w14:textId="10D7675B" w:rsidR="0039494B" w:rsidRPr="00981996" w:rsidRDefault="0039494B" w:rsidP="00981996">
      <w:pPr>
        <w:pStyle w:val="ListParagraph"/>
        <w:numPr>
          <w:ilvl w:val="0"/>
          <w:numId w:val="11"/>
        </w:numPr>
        <w:rPr>
          <w:rFonts w:ascii="Arial" w:hAnsi="Arial" w:cs="Arial"/>
          <w:b/>
          <w:bCs/>
          <w:i/>
          <w:iCs/>
        </w:rPr>
      </w:pPr>
      <w:r w:rsidRPr="00981996">
        <w:rPr>
          <w:rFonts w:ascii="Arial" w:hAnsi="Arial" w:cs="Arial"/>
          <w:b/>
          <w:bCs/>
          <w:i/>
          <w:iCs/>
        </w:rPr>
        <w:t>Opioid Substitution Therapy (OST)</w:t>
      </w:r>
    </w:p>
    <w:p w14:paraId="6F028EF5" w14:textId="77777777" w:rsidR="0039494B" w:rsidRPr="00981996" w:rsidRDefault="0039494B" w:rsidP="00981996">
      <w:pPr>
        <w:spacing w:line="360" w:lineRule="auto"/>
        <w:jc w:val="both"/>
        <w:rPr>
          <w:rFonts w:cs="Arial"/>
        </w:rPr>
      </w:pPr>
      <w:r w:rsidRPr="00981996">
        <w:rPr>
          <w:rFonts w:cs="Arial"/>
        </w:rPr>
        <w:t xml:space="preserve">Buprenorphine or methadone-based OST is an evidence-based treatment linked with fewer instances of opioid dependence, a low rate of injecting drug use, and better social functioning (Sordo et al., 2017). Public hospitals, de-addiction centres, and TI hubs are the channels used in delivering OST in India. Even though there has been an increase in the number of OST sites in recent years, coverage has not been </w:t>
      </w:r>
      <w:r w:rsidRPr="00981996">
        <w:rPr>
          <w:rFonts w:cs="Arial"/>
        </w:rPr>
        <w:lastRenderedPageBreak/>
        <w:t>satisfactory. The barriers that young adults may face often include long commuting distances, limited clinic hours, and bulky processes of enrolment. The fear of compulsory identification procedures and medical records discourages many young people in order to obtain OST services (Joseph, 2021).</w:t>
      </w:r>
    </w:p>
    <w:p w14:paraId="50335273" w14:textId="32A4D9A0" w:rsidR="0039494B" w:rsidRPr="00981996" w:rsidRDefault="0039494B" w:rsidP="00981996">
      <w:pPr>
        <w:pStyle w:val="ListParagraph"/>
        <w:numPr>
          <w:ilvl w:val="0"/>
          <w:numId w:val="11"/>
        </w:numPr>
        <w:rPr>
          <w:rFonts w:ascii="Arial" w:hAnsi="Arial" w:cs="Arial"/>
          <w:b/>
          <w:bCs/>
          <w:i/>
          <w:iCs/>
        </w:rPr>
      </w:pPr>
      <w:r w:rsidRPr="00981996">
        <w:rPr>
          <w:rFonts w:ascii="Arial" w:hAnsi="Arial" w:cs="Arial"/>
          <w:b/>
          <w:bCs/>
          <w:i/>
          <w:iCs/>
        </w:rPr>
        <w:t>Psychosocial and Counselling Interventions</w:t>
      </w:r>
    </w:p>
    <w:p w14:paraId="2CE57FE1" w14:textId="56446FAF" w:rsidR="00C37AE8" w:rsidRPr="00981996" w:rsidRDefault="0039494B" w:rsidP="00981996">
      <w:pPr>
        <w:spacing w:line="360" w:lineRule="auto"/>
        <w:jc w:val="both"/>
        <w:rPr>
          <w:rFonts w:cs="Arial"/>
        </w:rPr>
      </w:pPr>
      <w:r w:rsidRPr="00981996">
        <w:rPr>
          <w:rFonts w:cs="Arial"/>
        </w:rPr>
        <w:t>The harm reduction implementation in India includes counselling, peer outreach, and behavioural support interventions. The role of peer educators has been critical in reaching out to the hard-to-access users, especially in the urban slums and informal settlements (Sharma, 2025). Psychosocial interventions have demonstrated their positive influence on high-risk behaviour, mental health outcomes, and safer consumption behaviour (</w:t>
      </w:r>
      <w:proofErr w:type="spellStart"/>
      <w:r w:rsidRPr="00981996">
        <w:rPr>
          <w:rFonts w:cs="Arial"/>
        </w:rPr>
        <w:t>Molanguri</w:t>
      </w:r>
      <w:proofErr w:type="spellEnd"/>
      <w:r w:rsidRPr="00981996">
        <w:rPr>
          <w:rFonts w:cs="Arial"/>
        </w:rPr>
        <w:t>, 2025). Yet, the majority of the currently existing programs target the dependent adult users, with the youth of the college, employment, and nightlife setting being insufficiently represented in the outreach programmes (Ganapathi et al., 2021).</w:t>
      </w:r>
    </w:p>
    <w:p w14:paraId="78EB20B3" w14:textId="71A64512" w:rsidR="0039494B" w:rsidRPr="00981996" w:rsidRDefault="0039494B" w:rsidP="00981996">
      <w:pPr>
        <w:pStyle w:val="ListParagraph"/>
        <w:numPr>
          <w:ilvl w:val="0"/>
          <w:numId w:val="11"/>
        </w:numPr>
        <w:rPr>
          <w:rFonts w:ascii="Arial" w:hAnsi="Arial" w:cs="Arial"/>
          <w:b/>
          <w:bCs/>
          <w:i/>
          <w:iCs/>
        </w:rPr>
      </w:pPr>
      <w:r w:rsidRPr="00981996">
        <w:rPr>
          <w:rFonts w:ascii="Arial" w:hAnsi="Arial" w:cs="Arial"/>
          <w:b/>
          <w:bCs/>
          <w:i/>
          <w:iCs/>
        </w:rPr>
        <w:t>Young People and Community Outreach</w:t>
      </w:r>
    </w:p>
    <w:p w14:paraId="6F527DB8" w14:textId="16DE6D40" w:rsidR="0039494B" w:rsidRPr="00981996" w:rsidRDefault="0039494B" w:rsidP="00981996">
      <w:pPr>
        <w:spacing w:line="360" w:lineRule="auto"/>
        <w:jc w:val="both"/>
        <w:rPr>
          <w:rFonts w:cs="Arial"/>
        </w:rPr>
      </w:pPr>
      <w:r w:rsidRPr="00981996">
        <w:rPr>
          <w:rFonts w:cs="Arial"/>
        </w:rPr>
        <w:t>Some of the government efforts to prevent substance use include the Nasha Mukt Bharat Abhiyaan (NMBA), which started in 2020 and focuses on schools and community outreach, awareness campaigns, and screening camps (Biswal et al., 2024). Although NMBA is politically aware of the issues of youth drug use, its prevention and abstinence are more important than harm reduction. Consequently, the intervention fails to reach the group of young adults who are already using substances and in need of safer-use information, health services that are youth-friendly, or nonjudgmental counselling (Ambekar, 2022</w:t>
      </w:r>
      <w:r w:rsidRPr="000F7314">
        <w:rPr>
          <w:rFonts w:cs="Arial"/>
        </w:rPr>
        <w:t>). The disconnect between harm reduction and prevention-oriented policies is thus steep.</w:t>
      </w:r>
    </w:p>
    <w:p w14:paraId="4B6C2986" w14:textId="65E861D1" w:rsidR="00304026" w:rsidRPr="00981996" w:rsidRDefault="00304026" w:rsidP="00981996">
      <w:pPr>
        <w:pStyle w:val="ListParagraph"/>
        <w:numPr>
          <w:ilvl w:val="0"/>
          <w:numId w:val="11"/>
        </w:numPr>
        <w:rPr>
          <w:rFonts w:ascii="Arial" w:hAnsi="Arial" w:cs="Arial"/>
          <w:b/>
          <w:bCs/>
          <w:i/>
          <w:iCs/>
        </w:rPr>
      </w:pPr>
      <w:r w:rsidRPr="00981996">
        <w:rPr>
          <w:rFonts w:ascii="Arial" w:hAnsi="Arial" w:cs="Arial"/>
          <w:b/>
          <w:bCs/>
          <w:i/>
          <w:iCs/>
        </w:rPr>
        <w:t>Up-and-coming interventions with synthetic and party drugs</w:t>
      </w:r>
    </w:p>
    <w:p w14:paraId="26DA1AFE" w14:textId="77777777" w:rsidR="00A03F3C" w:rsidRPr="00981996" w:rsidRDefault="00A03F3C" w:rsidP="00981996">
      <w:pPr>
        <w:spacing w:line="360" w:lineRule="auto"/>
        <w:jc w:val="both"/>
        <w:rPr>
          <w:rFonts w:cs="Arial"/>
        </w:rPr>
      </w:pPr>
      <w:r w:rsidRPr="00981996">
        <w:rPr>
          <w:rFonts w:cs="Arial"/>
        </w:rPr>
        <w:t>Synthetic and party drug harm reduction efforts around the globe comprise pill testing, hydration stations during music festivals, use education, and early-warning (Parnes, 2025). Such interventions have been proven to decrease their hospitalisations, overdoses, and other acute health events among young adults (Gehring et al., 2022). Though these programmes are very well established in Australia and Europe, in India, this is not the case, as there are legal and other regulatory obstacles.</w:t>
      </w:r>
    </w:p>
    <w:p w14:paraId="4D2F3391" w14:textId="46CE9BA0" w:rsidR="00A03F3C" w:rsidRPr="00981996" w:rsidRDefault="00A03F3C" w:rsidP="00981996">
      <w:pPr>
        <w:spacing w:line="360" w:lineRule="auto"/>
        <w:jc w:val="both"/>
        <w:rPr>
          <w:rFonts w:cs="Arial"/>
        </w:rPr>
      </w:pPr>
      <w:r w:rsidRPr="00981996">
        <w:rPr>
          <w:rFonts w:cs="Arial"/>
        </w:rPr>
        <w:lastRenderedPageBreak/>
        <w:t>The empirical evidence indicates that there is growing utilization of MDMA, amphetamine-type stimulants, and ketamine amongst the Indian youth (Chang et al., 2021). Nevertheless, the harm reduction system in India is still aimed at opioids and injecting drug use. Novice users of stimulants do not have access to safer-use education on hydration, risks of overheating, substance mixing, and mental health effects (Ghosh et al., 2024). This disparity constrains the power of harm reduction initiatives around a demographic, the use pattern of which is far removed in comparison with classical PWID populations.</w:t>
      </w:r>
    </w:p>
    <w:p w14:paraId="4AADDE13" w14:textId="77777777" w:rsidR="0039494B" w:rsidRPr="00981996" w:rsidRDefault="0039494B" w:rsidP="00981996">
      <w:pPr>
        <w:pStyle w:val="Heading2"/>
        <w:spacing w:line="360" w:lineRule="auto"/>
        <w:jc w:val="both"/>
        <w:rPr>
          <w:rFonts w:cs="Arial"/>
        </w:rPr>
      </w:pPr>
      <w:bookmarkStart w:id="111" w:name="_Toc214914392"/>
      <w:bookmarkStart w:id="112" w:name="_Toc217410976"/>
      <w:bookmarkStart w:id="113" w:name="_Toc219995560"/>
      <w:bookmarkStart w:id="114" w:name="_Toc220865083"/>
      <w:r w:rsidRPr="00981996">
        <w:rPr>
          <w:rFonts w:cs="Arial"/>
        </w:rPr>
        <w:t>2.4.3 Implementation Challenges and Structural Barriers</w:t>
      </w:r>
      <w:bookmarkEnd w:id="111"/>
      <w:bookmarkEnd w:id="112"/>
      <w:bookmarkEnd w:id="113"/>
      <w:bookmarkEnd w:id="114"/>
    </w:p>
    <w:p w14:paraId="0B2D5DD7" w14:textId="77777777" w:rsidR="0039494B" w:rsidRPr="00981996" w:rsidRDefault="0039494B" w:rsidP="00981996">
      <w:pPr>
        <w:spacing w:line="360" w:lineRule="auto"/>
        <w:jc w:val="both"/>
        <w:rPr>
          <w:rFonts w:cs="Arial"/>
        </w:rPr>
      </w:pPr>
      <w:r w:rsidRPr="00981996">
        <w:rPr>
          <w:rFonts w:cs="Arial"/>
        </w:rPr>
        <w:t>One area of consensus in the literature is the discrepancy between policy frameworks and practice. Drug use stigma is a key factor impeding, especially among young adults who are afraid of being stigmatised as drug addicts by their families, peers, or society (Biswal et al., 2024). The practices of policing also make the utilisation of services more complicated; reports of Delhi, Mumbai, and Punjab reveal that young consumers do not attend NSP and OST sites because of the fear of legal penalties or harassment (Gehring et al., 2022). This difference between principles of harm reduction and punitive implementation undermines the effectiveness of the programmes.</w:t>
      </w:r>
    </w:p>
    <w:p w14:paraId="6675B9E6" w14:textId="77777777" w:rsidR="0039494B" w:rsidRPr="00981996" w:rsidRDefault="0039494B" w:rsidP="00981996">
      <w:pPr>
        <w:spacing w:line="360" w:lineRule="auto"/>
        <w:jc w:val="both"/>
        <w:rPr>
          <w:rFonts w:cs="Arial"/>
        </w:rPr>
      </w:pPr>
      <w:r w:rsidRPr="00981996">
        <w:rPr>
          <w:rFonts w:cs="Arial"/>
        </w:rPr>
        <w:t>The other significant obstacle is resource constraints. A large number of TI centres are also staffed insufficiently, lack the use of proper counselling services, and are inconsistent in accessing sterile injecting devices or OST medicines (Sharma, 2025). The younger users are disproportionately impacted by these capacity constraints because they tend to demand more flexible and youth-friendly services, as provided by peer networks, mobile vans, or online platforms (Henderson et al., 2022).</w:t>
      </w:r>
    </w:p>
    <w:p w14:paraId="38D89B4D" w14:textId="597B66A9" w:rsidR="00C37AE8" w:rsidRPr="00981996" w:rsidRDefault="0039494B" w:rsidP="00981996">
      <w:pPr>
        <w:spacing w:line="360" w:lineRule="auto"/>
        <w:jc w:val="both"/>
        <w:rPr>
          <w:rFonts w:cs="Arial"/>
        </w:rPr>
      </w:pPr>
      <w:r w:rsidRPr="00981996">
        <w:rPr>
          <w:rFonts w:cs="Arial"/>
        </w:rPr>
        <w:t>Also, the majority of harm reduction efforts in India are still specific to injecting opioid users, and urban young people are progressively using synthetic stimulants and club drugs, which demand varied harm reduction methods, including safe injecting education, hydration, overdose education, and mental health care (Degenhardt et al., 2023). This indicates a major gap in the harm reduction environment in India since there are no specific interventions to target stimulant users.</w:t>
      </w:r>
    </w:p>
    <w:p w14:paraId="2FD79EBE" w14:textId="08BDEED4" w:rsidR="00C37AE8" w:rsidRPr="00981996" w:rsidRDefault="0039494B" w:rsidP="00981996">
      <w:pPr>
        <w:pStyle w:val="Heading1"/>
        <w:spacing w:line="360" w:lineRule="auto"/>
        <w:jc w:val="both"/>
        <w:rPr>
          <w:rFonts w:cs="Arial"/>
        </w:rPr>
      </w:pPr>
      <w:bookmarkStart w:id="115" w:name="_Toc214914393"/>
      <w:bookmarkStart w:id="116" w:name="_Toc217410977"/>
      <w:bookmarkStart w:id="117" w:name="_Toc219995561"/>
      <w:bookmarkStart w:id="118" w:name="_Toc220865084"/>
      <w:r w:rsidRPr="00981996">
        <w:rPr>
          <w:rFonts w:cs="Arial"/>
        </w:rPr>
        <w:t xml:space="preserve">2.5 </w:t>
      </w:r>
      <w:r w:rsidR="00A03F3C" w:rsidRPr="000F7314">
        <w:rPr>
          <w:rFonts w:cs="Arial"/>
        </w:rPr>
        <w:t>T</w:t>
      </w:r>
      <w:r w:rsidRPr="000F7314">
        <w:rPr>
          <w:rFonts w:cs="Arial"/>
        </w:rPr>
        <w:t>he Effectiveness of Harm Reduction Techniques</w:t>
      </w:r>
      <w:bookmarkEnd w:id="115"/>
      <w:bookmarkEnd w:id="116"/>
      <w:bookmarkEnd w:id="117"/>
      <w:bookmarkEnd w:id="118"/>
    </w:p>
    <w:p w14:paraId="088768E9" w14:textId="77777777" w:rsidR="0039494B" w:rsidRPr="00981996" w:rsidRDefault="0039494B" w:rsidP="00981996">
      <w:pPr>
        <w:pStyle w:val="Heading2"/>
        <w:spacing w:line="360" w:lineRule="auto"/>
        <w:jc w:val="both"/>
        <w:rPr>
          <w:rFonts w:cs="Arial"/>
        </w:rPr>
      </w:pPr>
      <w:bookmarkStart w:id="119" w:name="_Toc214914394"/>
      <w:bookmarkStart w:id="120" w:name="_Toc217410978"/>
      <w:bookmarkStart w:id="121" w:name="_Toc219995562"/>
      <w:bookmarkStart w:id="122" w:name="_Toc220865085"/>
      <w:r w:rsidRPr="00981996">
        <w:rPr>
          <w:rFonts w:cs="Arial"/>
        </w:rPr>
        <w:t>2.5.1 Needle and Syringe Programmes (NSPs)</w:t>
      </w:r>
      <w:bookmarkEnd w:id="119"/>
      <w:bookmarkEnd w:id="120"/>
      <w:bookmarkEnd w:id="121"/>
      <w:bookmarkEnd w:id="122"/>
      <w:r w:rsidRPr="00981996">
        <w:rPr>
          <w:rFonts w:cs="Arial"/>
        </w:rPr>
        <w:t xml:space="preserve"> </w:t>
      </w:r>
    </w:p>
    <w:p w14:paraId="4DD06A8A" w14:textId="7217F906" w:rsidR="0039494B" w:rsidRPr="00981996" w:rsidRDefault="0039494B" w:rsidP="00981996">
      <w:pPr>
        <w:spacing w:line="360" w:lineRule="auto"/>
        <w:jc w:val="both"/>
        <w:rPr>
          <w:rFonts w:cs="Arial"/>
        </w:rPr>
      </w:pPr>
      <w:r w:rsidRPr="00981996">
        <w:rPr>
          <w:rFonts w:cs="Arial"/>
        </w:rPr>
        <w:t xml:space="preserve">Needle and syringe programmes (NSPs) are </w:t>
      </w:r>
      <w:r w:rsidR="00304026" w:rsidRPr="00981996">
        <w:rPr>
          <w:rFonts w:cs="Arial"/>
        </w:rPr>
        <w:t>among the most commonly reviewed harm reduction initiatives worldwide</w:t>
      </w:r>
      <w:r w:rsidRPr="00981996">
        <w:rPr>
          <w:rFonts w:cs="Arial"/>
        </w:rPr>
        <w:t xml:space="preserve">. Ample evidence in the global literature indicates that NSPs decrease needle exchange, decrease HIV and hepatitis C rates, and enable </w:t>
      </w:r>
      <w:r w:rsidRPr="00981996">
        <w:rPr>
          <w:rFonts w:cs="Arial"/>
        </w:rPr>
        <w:lastRenderedPageBreak/>
        <w:t xml:space="preserve">people who inject drugs (PWID) to access care (Larney et al., 2020; Abdul-Quader et al., 2013). This is a consistent finding </w:t>
      </w:r>
      <w:r w:rsidR="00304026" w:rsidRPr="00981996">
        <w:rPr>
          <w:rFonts w:cs="Arial"/>
        </w:rPr>
        <w:t>across high-, middle-, and low-income environments, underscoring the role of NSPs as a critical approach within</w:t>
      </w:r>
      <w:r w:rsidRPr="00981996">
        <w:rPr>
          <w:rFonts w:cs="Arial"/>
        </w:rPr>
        <w:t xml:space="preserve"> the public health sector. Australia, Canada, and Western Europe have evidence that high NSP coverage is associated with lower HIV prevalence on the community level and an enhanced health-seeking behaviour (</w:t>
      </w:r>
      <w:proofErr w:type="spellStart"/>
      <w:r w:rsidRPr="00981996">
        <w:rPr>
          <w:rFonts w:cs="Arial"/>
        </w:rPr>
        <w:t>Belackova</w:t>
      </w:r>
      <w:proofErr w:type="spellEnd"/>
      <w:r w:rsidRPr="00981996">
        <w:rPr>
          <w:rFonts w:cs="Arial"/>
        </w:rPr>
        <w:t xml:space="preserve"> et al., 2019)</w:t>
      </w:r>
      <w:r w:rsidR="0013765D">
        <w:rPr>
          <w:rFonts w:cs="Arial"/>
        </w:rPr>
        <w:t>.</w:t>
      </w:r>
    </w:p>
    <w:p w14:paraId="003505C4" w14:textId="7B67A30A" w:rsidR="0039494B" w:rsidRPr="00981996" w:rsidRDefault="0039494B" w:rsidP="00981996">
      <w:pPr>
        <w:spacing w:line="360" w:lineRule="auto"/>
        <w:jc w:val="both"/>
        <w:rPr>
          <w:rFonts w:cs="Arial"/>
        </w:rPr>
      </w:pPr>
      <w:r w:rsidRPr="00981996">
        <w:rPr>
          <w:rFonts w:cs="Arial"/>
        </w:rPr>
        <w:t>NSPs were which were initiated in the National AIDS Control Programme in India and have shown good results in curbing injecting-related risk behaviours. Research in Delhi, Manipur, and Punjab suggests that NSP attendance has a considerable effect in terms of diminishing needle risk behaviour and amplifying referrals to opioid substitution therapy (Ambekar et al., 2019). But the effectiveness of NSPs in young adults is not so evident. Urban, young drug users, especially opioid or synthetic or party drug users, do not most often refer to themselves as injecting drug users even though they sometimes inject opioids or stimulants (Ganapathi et al., 2021). This perception of oneself, along with stigma and fear of being caught by the police, decreases user participation in NSPs (Joseph, 20201. Young adults are found to be under-represented in NSP sites according to the empirical studies, indicating that the interventions are not youth-friendly or accessible enough.</w:t>
      </w:r>
    </w:p>
    <w:p w14:paraId="0D2AEE2C" w14:textId="77777777" w:rsidR="0039494B" w:rsidRPr="00981996" w:rsidRDefault="0039494B" w:rsidP="00981996">
      <w:pPr>
        <w:spacing w:line="360" w:lineRule="auto"/>
        <w:jc w:val="both"/>
        <w:rPr>
          <w:rFonts w:cs="Arial"/>
        </w:rPr>
      </w:pPr>
      <w:r w:rsidRPr="00981996">
        <w:rPr>
          <w:rFonts w:cs="Arial"/>
        </w:rPr>
        <w:t>Altogether, NSPs are effective and evidence-based, yet available Indian research indicates low accessibility among young urban consumers. It shows that outreach models should be revised and that the harm-reduction messages should be extended beyond the conventional models of injecting drug use.</w:t>
      </w:r>
    </w:p>
    <w:p w14:paraId="42FFC9C7" w14:textId="77777777" w:rsidR="0039494B" w:rsidRPr="00981996" w:rsidRDefault="0039494B" w:rsidP="00981996">
      <w:pPr>
        <w:pStyle w:val="Heading2"/>
        <w:spacing w:line="360" w:lineRule="auto"/>
        <w:jc w:val="both"/>
        <w:rPr>
          <w:rFonts w:cs="Arial"/>
        </w:rPr>
      </w:pPr>
      <w:bookmarkStart w:id="123" w:name="_Toc214914395"/>
      <w:bookmarkStart w:id="124" w:name="_Toc217410979"/>
      <w:bookmarkStart w:id="125" w:name="_Toc219995563"/>
      <w:bookmarkStart w:id="126" w:name="_Toc220865086"/>
      <w:r w:rsidRPr="00981996">
        <w:rPr>
          <w:rFonts w:cs="Arial"/>
        </w:rPr>
        <w:t>2.5.2 Opioid Substitution Therapy (OST)</w:t>
      </w:r>
      <w:bookmarkEnd w:id="123"/>
      <w:bookmarkEnd w:id="124"/>
      <w:bookmarkEnd w:id="125"/>
      <w:bookmarkEnd w:id="126"/>
    </w:p>
    <w:p w14:paraId="69ECBD8F" w14:textId="77777777" w:rsidR="0039494B" w:rsidRPr="00981996" w:rsidRDefault="0039494B" w:rsidP="00981996">
      <w:pPr>
        <w:spacing w:line="360" w:lineRule="auto"/>
        <w:jc w:val="both"/>
        <w:rPr>
          <w:rFonts w:cs="Arial"/>
        </w:rPr>
      </w:pPr>
      <w:r w:rsidRPr="00981996">
        <w:rPr>
          <w:rFonts w:cs="Arial"/>
        </w:rPr>
        <w:t>Another foundation of harm reduction is opioid substitution therapy (OST). Sufficient evidence in the world literature proves the efficacy of buprenorphine and methadone in relieving opioid dependence, mortality caused by overdose, frequency of injecting, and health risks (Sordo et al., 2017; Degenhardt et al., 2023). It has also been demonstrated that OST increases social functioning, employment stability, and adherence to HIV treatment in patients with opioid dependence over a longer period (Paquette et al., 2021).</w:t>
      </w:r>
    </w:p>
    <w:p w14:paraId="3A31058B" w14:textId="77777777" w:rsidR="0039494B" w:rsidRPr="00981996" w:rsidRDefault="0039494B" w:rsidP="00981996">
      <w:pPr>
        <w:spacing w:line="360" w:lineRule="auto"/>
        <w:jc w:val="both"/>
        <w:rPr>
          <w:rFonts w:cs="Arial"/>
        </w:rPr>
      </w:pPr>
      <w:r w:rsidRPr="00981996">
        <w:rPr>
          <w:rFonts w:cs="Arial"/>
        </w:rPr>
        <w:t xml:space="preserve">In India, OST is provided in de-addiction centres run by the government, in public hospitals, and in target intervention locations. Although the practice of OST has grown over the past few years, it is not well covered in comparison to demand (Kennedy et al., 2022). Empirical studies indicate that patients who are enrolled in OST are subject to a decrease in the amount of daily opioid consumption, psychological well-being, and </w:t>
      </w:r>
      <w:r w:rsidRPr="00981996">
        <w:rPr>
          <w:rFonts w:cs="Arial"/>
        </w:rPr>
        <w:lastRenderedPageBreak/>
        <w:t>criminal behaviours (</w:t>
      </w:r>
      <w:proofErr w:type="spellStart"/>
      <w:r w:rsidRPr="00981996">
        <w:rPr>
          <w:rFonts w:cs="Arial"/>
        </w:rPr>
        <w:t>Perumbilly</w:t>
      </w:r>
      <w:proofErr w:type="spellEnd"/>
      <w:r w:rsidRPr="00981996">
        <w:rPr>
          <w:rFonts w:cs="Arial"/>
        </w:rPr>
        <w:t xml:space="preserve"> et al., 2019). But there is a challenge to the retention rate. The young adults at risk of dropping therapy prematurely include mainly the inflexible clinic schedules, the absence of anonymity, and the social stigma of not being under medical assistance and not using drugs (Chauhan et al., 2021). In addition to that, young stimulant users, a rising population in urban India, do not necessarily consider OST to apply to their needs, which further restricts engagement.</w:t>
      </w:r>
    </w:p>
    <w:p w14:paraId="05AE833C" w14:textId="7CFD2D06" w:rsidR="0039494B" w:rsidRPr="00981996" w:rsidRDefault="0039494B" w:rsidP="00981996">
      <w:pPr>
        <w:spacing w:line="360" w:lineRule="auto"/>
        <w:jc w:val="both"/>
        <w:rPr>
          <w:rFonts w:cs="Arial"/>
        </w:rPr>
      </w:pPr>
      <w:r w:rsidRPr="00981996">
        <w:rPr>
          <w:rFonts w:cs="Arial"/>
        </w:rPr>
        <w:t xml:space="preserve">In this way, OST is feasible, but its effectiveness in influencing young adults in India is limited by structural issues, stigma, and incompatibility of intervention planning and youth-level substance-use </w:t>
      </w:r>
      <w:r w:rsidR="0012561E" w:rsidRPr="00981996">
        <w:rPr>
          <w:rFonts w:cs="Arial"/>
        </w:rPr>
        <w:t>behaviour</w:t>
      </w:r>
      <w:r w:rsidRPr="00981996">
        <w:rPr>
          <w:rFonts w:cs="Arial"/>
        </w:rPr>
        <w:t>.</w:t>
      </w:r>
    </w:p>
    <w:p w14:paraId="12ED5131" w14:textId="678B3AAE" w:rsidR="0039494B" w:rsidRPr="00981996" w:rsidRDefault="0039494B" w:rsidP="00981996">
      <w:pPr>
        <w:pStyle w:val="Heading2"/>
        <w:spacing w:line="360" w:lineRule="auto"/>
        <w:jc w:val="both"/>
        <w:rPr>
          <w:rFonts w:cs="Arial"/>
        </w:rPr>
      </w:pPr>
      <w:bookmarkStart w:id="127" w:name="_Toc214914396"/>
      <w:bookmarkStart w:id="128" w:name="_Toc217410980"/>
      <w:bookmarkStart w:id="129" w:name="_Toc219995564"/>
      <w:bookmarkStart w:id="130" w:name="_Toc220865087"/>
      <w:r w:rsidRPr="00981996">
        <w:rPr>
          <w:rFonts w:cs="Arial"/>
        </w:rPr>
        <w:t>2.5.4 Psychosocial Interventions, Counselling and Peer Outreach</w:t>
      </w:r>
      <w:bookmarkEnd w:id="127"/>
      <w:bookmarkEnd w:id="128"/>
      <w:bookmarkEnd w:id="129"/>
      <w:bookmarkEnd w:id="130"/>
    </w:p>
    <w:p w14:paraId="355087B6" w14:textId="77777777" w:rsidR="0039494B" w:rsidRPr="00981996" w:rsidRDefault="0039494B" w:rsidP="00981996">
      <w:pPr>
        <w:spacing w:line="360" w:lineRule="auto"/>
        <w:jc w:val="both"/>
        <w:rPr>
          <w:rFonts w:cs="Arial"/>
        </w:rPr>
      </w:pPr>
      <w:r w:rsidRPr="00981996">
        <w:rPr>
          <w:rFonts w:cs="Arial"/>
        </w:rPr>
        <w:t>Psychosocial interventions constitute a core component of contemporary harm reduction models, especially among youthful drug users who might not need medical detox. It has been demonstrated internationally that motivational interviewing, cognitive-behavioural therapy (CBT), peer-led outreach, and brief interventions are able to reduce risky behaviours, increase self-efficacy, and improve treatment engagement (Chang et al., 2021).</w:t>
      </w:r>
    </w:p>
    <w:p w14:paraId="6D7332D2" w14:textId="77777777" w:rsidR="0039494B" w:rsidRPr="00981996" w:rsidRDefault="0039494B" w:rsidP="00981996">
      <w:pPr>
        <w:spacing w:line="360" w:lineRule="auto"/>
        <w:jc w:val="both"/>
        <w:rPr>
          <w:rFonts w:cs="Arial"/>
        </w:rPr>
      </w:pPr>
      <w:r w:rsidRPr="00981996">
        <w:rPr>
          <w:rFonts w:cs="Arial"/>
        </w:rPr>
        <w:t>Targeted intervention (TI) projects have been a major method of implementation of psychosocial interventions in India. The use of peer educators, who are mostly survivors or current drug users, has been very successful in establishing trust, providing harm reduction resources, and connecting to services (Joseph, 2021). The literature on peer-led outreach in Mumbai, Bengaluru, and Goa points to the fact that this approach helps to increase harm reduction literacy, decrease unsafe drug use, and increase HIV and hepatitis testing among young adults (</w:t>
      </w:r>
      <w:proofErr w:type="spellStart"/>
      <w:r w:rsidRPr="00981996">
        <w:rPr>
          <w:rFonts w:cs="Arial"/>
        </w:rPr>
        <w:t>Belackova</w:t>
      </w:r>
      <w:proofErr w:type="spellEnd"/>
      <w:r w:rsidRPr="00981996">
        <w:rPr>
          <w:rFonts w:cs="Arial"/>
        </w:rPr>
        <w:t xml:space="preserve"> et al., 2019). Nevertheless, such programmes can be problematic in terms of scalability, and they are usually based on temporary donor funding.</w:t>
      </w:r>
    </w:p>
    <w:p w14:paraId="77719D18" w14:textId="77777777" w:rsidR="0039494B" w:rsidRPr="00981996" w:rsidRDefault="0039494B" w:rsidP="00981996">
      <w:pPr>
        <w:spacing w:line="360" w:lineRule="auto"/>
        <w:jc w:val="both"/>
        <w:rPr>
          <w:rFonts w:cs="Arial"/>
        </w:rPr>
      </w:pPr>
      <w:r w:rsidRPr="00981996">
        <w:rPr>
          <w:rFonts w:cs="Arial"/>
        </w:rPr>
        <w:t>There are limited youth-specific counselling services. The harm reduction information or mental health services specific to substance-using youth are rarely available in university campuses, workplaces, and nightlife settings (Abdul-Quader et al., 2013). Because of this, some of them turn to informal peer groups, social media, or internet communities in search of guidance, which may not necessarily provide accurate information (Biswal et al., 2024).</w:t>
      </w:r>
    </w:p>
    <w:p w14:paraId="5CA496D5" w14:textId="136A713E" w:rsidR="0039494B" w:rsidRPr="00981996" w:rsidRDefault="0039494B" w:rsidP="00981996">
      <w:pPr>
        <w:pStyle w:val="Heading3"/>
        <w:spacing w:line="360" w:lineRule="auto"/>
        <w:rPr>
          <w:rFonts w:cs="Arial"/>
        </w:rPr>
      </w:pPr>
      <w:bookmarkStart w:id="131" w:name="_Toc214914397"/>
      <w:bookmarkStart w:id="132" w:name="_Toc217410981"/>
      <w:bookmarkStart w:id="133" w:name="_Toc219995565"/>
      <w:bookmarkStart w:id="134" w:name="_Toc220865088"/>
      <w:r w:rsidRPr="00981996">
        <w:rPr>
          <w:rStyle w:val="Heading2Char"/>
          <w:rFonts w:cs="Arial"/>
        </w:rPr>
        <w:t>2.5.4 Up-and-Coming Interventions with Synthetic and Party Drugs</w:t>
      </w:r>
      <w:bookmarkEnd w:id="131"/>
      <w:bookmarkEnd w:id="132"/>
      <w:bookmarkEnd w:id="133"/>
      <w:bookmarkEnd w:id="134"/>
    </w:p>
    <w:p w14:paraId="313B3F9F" w14:textId="77777777" w:rsidR="0039494B" w:rsidRPr="00981996" w:rsidRDefault="0039494B" w:rsidP="00981996">
      <w:pPr>
        <w:spacing w:line="360" w:lineRule="auto"/>
        <w:jc w:val="both"/>
        <w:rPr>
          <w:rFonts w:cs="Arial"/>
        </w:rPr>
      </w:pPr>
      <w:r w:rsidRPr="00981996">
        <w:rPr>
          <w:rFonts w:cs="Arial"/>
        </w:rPr>
        <w:t xml:space="preserve">Synthetic and party drug harm reduction efforts around the globe comprise pill testing, hydration stations during music festivals, use education, and early-warning (Parnes, </w:t>
      </w:r>
      <w:r w:rsidRPr="00981996">
        <w:rPr>
          <w:rFonts w:cs="Arial"/>
        </w:rPr>
        <w:lastRenderedPageBreak/>
        <w:t>2025). Such interventions have been proven to decrease their hospitalisations, overdoses, and other acute health events among young adults (Gehring et al., 2022). Though these programmes are very well established in Australia and Europe, in India, this is not the case, as there are legal and other regulatory obstacles.</w:t>
      </w:r>
    </w:p>
    <w:p w14:paraId="51E6C1B3" w14:textId="5A405616" w:rsidR="00C37AE8" w:rsidRPr="00981996" w:rsidRDefault="0039494B" w:rsidP="00981996">
      <w:pPr>
        <w:spacing w:line="360" w:lineRule="auto"/>
        <w:jc w:val="both"/>
        <w:rPr>
          <w:rFonts w:cs="Arial"/>
        </w:rPr>
      </w:pPr>
      <w:r w:rsidRPr="00981996">
        <w:rPr>
          <w:rFonts w:cs="Arial"/>
        </w:rPr>
        <w:t>The empirical evidence indicates that there is growing utilization of MDMA, amphetamine-type stimulants, and ketamine amongst the Indian youth (Chang et al., 2021). Nevertheless, the harm reduction system in India is still aimed at opioids and injecting drug use. Novice users of stimulants do not have access to safer-use education on hydration, risks of overheating, substance mixing, and mental health effects (Ghosh et al., 2024). This disparity constrains the power of harm reduction initiatives around a demographic, the use pattern of which is far removed in comparison with classical PWID populations.</w:t>
      </w:r>
    </w:p>
    <w:p w14:paraId="4F90D117" w14:textId="692B9B33" w:rsidR="0039494B" w:rsidRPr="00981996" w:rsidRDefault="0039494B" w:rsidP="00981996">
      <w:pPr>
        <w:pStyle w:val="Heading1"/>
        <w:spacing w:line="360" w:lineRule="auto"/>
        <w:jc w:val="both"/>
        <w:rPr>
          <w:rFonts w:cs="Arial"/>
        </w:rPr>
      </w:pPr>
      <w:bookmarkStart w:id="135" w:name="_Toc214914398"/>
      <w:bookmarkStart w:id="136" w:name="_Toc217410982"/>
      <w:bookmarkStart w:id="137" w:name="_Toc219995566"/>
      <w:bookmarkStart w:id="138" w:name="_Toc220865089"/>
      <w:r w:rsidRPr="00981996">
        <w:rPr>
          <w:rFonts w:cs="Arial"/>
        </w:rPr>
        <w:t xml:space="preserve">2.6 </w:t>
      </w:r>
      <w:r w:rsidRPr="005171C2">
        <w:rPr>
          <w:rFonts w:cs="Arial"/>
        </w:rPr>
        <w:t>Limitations</w:t>
      </w:r>
      <w:r w:rsidR="00304026" w:rsidRPr="005171C2">
        <w:rPr>
          <w:rFonts w:cs="Arial"/>
        </w:rPr>
        <w:t xml:space="preserve"> </w:t>
      </w:r>
      <w:r w:rsidRPr="005171C2">
        <w:rPr>
          <w:rFonts w:cs="Arial"/>
        </w:rPr>
        <w:t>in the Existing Literature</w:t>
      </w:r>
      <w:bookmarkEnd w:id="135"/>
      <w:bookmarkEnd w:id="136"/>
      <w:bookmarkEnd w:id="137"/>
      <w:bookmarkEnd w:id="138"/>
    </w:p>
    <w:p w14:paraId="01B241F7" w14:textId="77777777" w:rsidR="0039494B" w:rsidRPr="00981996" w:rsidRDefault="0039494B" w:rsidP="00981996">
      <w:pPr>
        <w:spacing w:line="360" w:lineRule="auto"/>
        <w:jc w:val="both"/>
        <w:rPr>
          <w:rFonts w:cs="Arial"/>
        </w:rPr>
      </w:pPr>
      <w:r w:rsidRPr="00981996">
        <w:rPr>
          <w:rFonts w:cs="Arial"/>
        </w:rPr>
        <w:t>Although there is growing academic interest in the subject of substance use and harm reduction, the literature has multiple gaps that still exist, especially concerning young adults in urban India. First, national investigations still give preference to people who inject drugs (PWID) and have a high level of evidence related to interventions that address the risks associated with injecting, but a weak evidence level regarding non-injecting users, in particular, synthetic and party drug users (Ambekar et al., 2019). This remains a critical gap given that urban young adults are increasingly consuming MDMA, methamphetamine, cannabis, and diverted pharmaceuticals, but to date, most of the harm reduction approaches used in India focus on opioid injectors, not on recreational users (Biswal et al., 2024).</w:t>
      </w:r>
    </w:p>
    <w:p w14:paraId="2E9955B5" w14:textId="77777777" w:rsidR="0039494B" w:rsidRPr="00981996" w:rsidRDefault="0039494B" w:rsidP="00981996">
      <w:pPr>
        <w:spacing w:line="360" w:lineRule="auto"/>
        <w:jc w:val="both"/>
        <w:rPr>
          <w:rFonts w:cs="Arial"/>
        </w:rPr>
      </w:pPr>
      <w:r w:rsidRPr="00981996">
        <w:rPr>
          <w:rFonts w:cs="Arial"/>
        </w:rPr>
        <w:t>Second, the literature lacks a comprehensive youth-specific analysis. Although multiple studies have recognised youth vulnerability, few studies have studied the special behavioural, psychological, and social factors that play a role in the drug use of individuals aged 18-30 (Joseph, 2025). Studies did not often disaggregate data according to age, i.e., young adults are commonly generalized to an older category, which makes it difficult to see how risk patterns vary by age (Sinha, 2024). This results in interventions that are not developmentally appropriate, have no youth-friendly counselling models, flexible service time, and privacy-sensitive approaches that youths prefer.</w:t>
      </w:r>
    </w:p>
    <w:p w14:paraId="4B79C457" w14:textId="6FFA4728" w:rsidR="0039494B" w:rsidRPr="00981996" w:rsidRDefault="0039494B" w:rsidP="00981996">
      <w:pPr>
        <w:spacing w:line="360" w:lineRule="auto"/>
        <w:jc w:val="both"/>
        <w:rPr>
          <w:rFonts w:cs="Arial"/>
        </w:rPr>
      </w:pPr>
      <w:r w:rsidRPr="00981996">
        <w:rPr>
          <w:rFonts w:cs="Arial"/>
        </w:rPr>
        <w:t xml:space="preserve">Third, environmental parameters in urban areas are under-researched. Even though the research finds metropolitan cities </w:t>
      </w:r>
      <w:r w:rsidR="00144639">
        <w:rPr>
          <w:rFonts w:cs="Arial"/>
        </w:rPr>
        <w:t>to be</w:t>
      </w:r>
      <w:r w:rsidRPr="00981996">
        <w:rPr>
          <w:rFonts w:cs="Arial"/>
        </w:rPr>
        <w:t xml:space="preserve"> risky environments because of nightlife, </w:t>
      </w:r>
      <w:r w:rsidRPr="00981996">
        <w:rPr>
          <w:rFonts w:cs="Arial"/>
        </w:rPr>
        <w:lastRenderedPageBreak/>
        <w:t>social stress, peer pressure, and digital drug markets, limited empirical research studies systematically investigate how these urban characteristics influence harm-related outcomes (Sharma, 2025). Also, the literature poorly covers the topics of police surveillance, legal fear, and stigma - those aspects that have been repeatedly demonstrated to deter young users from utilizing services like NSPs and OST (Khan et al., 2022).</w:t>
      </w:r>
    </w:p>
    <w:p w14:paraId="1CA1CEAA" w14:textId="3C4DF98C" w:rsidR="00C37AE8" w:rsidRPr="00981996" w:rsidRDefault="0039494B" w:rsidP="00981996">
      <w:pPr>
        <w:spacing w:line="360" w:lineRule="auto"/>
        <w:jc w:val="both"/>
        <w:rPr>
          <w:rFonts w:cs="Arial"/>
        </w:rPr>
      </w:pPr>
      <w:r w:rsidRPr="00981996">
        <w:rPr>
          <w:rFonts w:cs="Arial"/>
        </w:rPr>
        <w:t>Fourth, there are few interventions towards synthetic and stimulant drugs. Although the pill testing, early-warning systems, and the festival-based harm reduction are widely endorsed by global research (Barratt et al., 202</w:t>
      </w:r>
      <w:r w:rsidR="008329E6" w:rsidRPr="00981996">
        <w:rPr>
          <w:rFonts w:cs="Arial"/>
        </w:rPr>
        <w:t>2</w:t>
      </w:r>
      <w:r w:rsidRPr="00981996">
        <w:rPr>
          <w:rFonts w:cs="Arial"/>
        </w:rPr>
        <w:t>), none of these methods have been tried in India, as the existing regulations do not allow them. This means that the young users are not provided with evidence-based information about hydration, substance mixing, the dangers of overheating, and the effects of using stimulants on mental health (Ghosh et al., 2024).</w:t>
      </w:r>
    </w:p>
    <w:p w14:paraId="320D04FD" w14:textId="77777777" w:rsidR="0039494B" w:rsidRPr="00981996" w:rsidRDefault="0039494B" w:rsidP="00981996">
      <w:pPr>
        <w:pStyle w:val="Heading1"/>
        <w:spacing w:line="360" w:lineRule="auto"/>
        <w:jc w:val="both"/>
        <w:rPr>
          <w:rFonts w:cs="Arial"/>
        </w:rPr>
      </w:pPr>
      <w:bookmarkStart w:id="139" w:name="_Toc214914399"/>
      <w:bookmarkStart w:id="140" w:name="_Toc217410983"/>
      <w:bookmarkStart w:id="141" w:name="_Toc219995567"/>
      <w:bookmarkStart w:id="142" w:name="_Toc220865090"/>
      <w:r w:rsidRPr="00981996">
        <w:rPr>
          <w:rFonts w:cs="Arial"/>
        </w:rPr>
        <w:t>2.7 Theoretical and Conceptual Framework</w:t>
      </w:r>
      <w:bookmarkEnd w:id="139"/>
      <w:bookmarkEnd w:id="140"/>
      <w:bookmarkEnd w:id="141"/>
      <w:bookmarkEnd w:id="142"/>
    </w:p>
    <w:p w14:paraId="3F9A8F32" w14:textId="152A9DED" w:rsidR="002E1B38" w:rsidRPr="005171C2" w:rsidRDefault="002E1B38" w:rsidP="00981996">
      <w:pPr>
        <w:spacing w:after="14" w:line="360" w:lineRule="auto"/>
        <w:jc w:val="both"/>
        <w:rPr>
          <w:rFonts w:cs="Arial"/>
          <w:kern w:val="0"/>
          <w14:ligatures w14:val="none"/>
        </w:rPr>
      </w:pPr>
      <w:r w:rsidRPr="005171C2">
        <w:rPr>
          <w:rFonts w:cs="Arial"/>
          <w:kern w:val="0"/>
          <w14:ligatures w14:val="none"/>
        </w:rPr>
        <w:t>In this work, the Risk Environment Framework (REF) has been used as a major theoretical framework</w:t>
      </w:r>
      <w:r w:rsidR="003524F9" w:rsidRPr="005171C2">
        <w:rPr>
          <w:rFonts w:cs="Arial"/>
          <w:kern w:val="0"/>
          <w14:ligatures w14:val="none"/>
        </w:rPr>
        <w:t xml:space="preserve"> </w:t>
      </w:r>
      <w:r w:rsidR="003524F9" w:rsidRPr="00FA534F">
        <w:rPr>
          <w:rFonts w:cs="Arial"/>
          <w:kern w:val="0"/>
          <w14:ligatures w14:val="none"/>
        </w:rPr>
        <w:t xml:space="preserve">established through </w:t>
      </w:r>
      <w:r w:rsidR="006513D0" w:rsidRPr="00FA534F">
        <w:rPr>
          <w:rFonts w:cs="Arial"/>
          <w:kern w:val="0"/>
          <w14:ligatures w14:val="none"/>
        </w:rPr>
        <w:t>research in the field of substance use</w:t>
      </w:r>
      <w:r w:rsidRPr="005171C2">
        <w:rPr>
          <w:rFonts w:cs="Arial"/>
          <w:kern w:val="0"/>
          <w14:ligatures w14:val="none"/>
        </w:rPr>
        <w:t>. REF, which was developed by Rhodes (2002), postulates that the harm associated with drugs cannot be effectively ascribed to individual decisions but is influenced by the prevalent physical, social, economic, and policy contexts. It is a prevalent framework in modern research on public health to describe the reasons why traditional interventions based on individual and often ineffective approaches to tackle risk structural factors.</w:t>
      </w:r>
    </w:p>
    <w:p w14:paraId="43F2E062" w14:textId="77777777" w:rsidR="00B83D2F" w:rsidRPr="00981996" w:rsidRDefault="00B83D2F" w:rsidP="00981996">
      <w:pPr>
        <w:spacing w:after="14" w:line="360" w:lineRule="auto"/>
        <w:jc w:val="both"/>
        <w:rPr>
          <w:rFonts w:cs="Arial"/>
          <w:kern w:val="0"/>
          <w:highlight w:val="yellow"/>
          <w14:ligatures w14:val="none"/>
        </w:rPr>
      </w:pPr>
    </w:p>
    <w:p w14:paraId="6D88E38F" w14:textId="77777777" w:rsidR="00B83D2F" w:rsidRPr="00981996" w:rsidRDefault="00B83D2F" w:rsidP="00981996">
      <w:pPr>
        <w:keepNext/>
        <w:spacing w:after="14" w:line="360" w:lineRule="auto"/>
        <w:jc w:val="center"/>
        <w:rPr>
          <w:rFonts w:cs="Arial"/>
        </w:rPr>
      </w:pPr>
      <w:r w:rsidRPr="00981996">
        <w:rPr>
          <w:rFonts w:cs="Arial"/>
          <w:noProof/>
          <w:kern w:val="0"/>
          <w14:ligatures w14:val="none"/>
        </w:rPr>
        <w:lastRenderedPageBreak/>
        <w:drawing>
          <wp:inline distT="0" distB="0" distL="0" distR="0" wp14:anchorId="39817C2C" wp14:editId="7AE332E5">
            <wp:extent cx="4995530" cy="3374999"/>
            <wp:effectExtent l="0" t="0" r="0" b="0"/>
            <wp:docPr id="523154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3154905" name=""/>
                    <pic:cNvPicPr/>
                  </pic:nvPicPr>
                  <pic:blipFill>
                    <a:blip r:embed="rId15"/>
                    <a:stretch>
                      <a:fillRect/>
                    </a:stretch>
                  </pic:blipFill>
                  <pic:spPr>
                    <a:xfrm>
                      <a:off x="0" y="0"/>
                      <a:ext cx="5004201" cy="3380857"/>
                    </a:xfrm>
                    <a:prstGeom prst="rect">
                      <a:avLst/>
                    </a:prstGeom>
                  </pic:spPr>
                </pic:pic>
              </a:graphicData>
            </a:graphic>
          </wp:inline>
        </w:drawing>
      </w:r>
    </w:p>
    <w:p w14:paraId="53BFE323" w14:textId="7E6B2209" w:rsidR="00B83D2F" w:rsidRPr="00981996" w:rsidRDefault="00B83D2F" w:rsidP="00981996">
      <w:pPr>
        <w:pStyle w:val="Caption"/>
        <w:spacing w:line="360" w:lineRule="auto"/>
        <w:jc w:val="center"/>
        <w:rPr>
          <w:rFonts w:cs="Arial"/>
          <w:kern w:val="0"/>
          <w:highlight w:val="yellow"/>
          <w14:ligatures w14:val="none"/>
        </w:rPr>
      </w:pPr>
      <w:bookmarkStart w:id="143" w:name="_Toc217493194"/>
      <w:bookmarkStart w:id="144" w:name="_Toc219995622"/>
      <w:r w:rsidRPr="00981996">
        <w:rPr>
          <w:rFonts w:cs="Arial"/>
        </w:rPr>
        <w:t xml:space="preserve">Figure </w:t>
      </w:r>
      <w:r w:rsidRPr="00981996">
        <w:rPr>
          <w:rFonts w:cs="Arial"/>
        </w:rPr>
        <w:fldChar w:fldCharType="begin"/>
      </w:r>
      <w:r w:rsidRPr="00981996">
        <w:rPr>
          <w:rFonts w:cs="Arial"/>
        </w:rPr>
        <w:instrText xml:space="preserve"> SEQ Figure \* ARABIC </w:instrText>
      </w:r>
      <w:r w:rsidRPr="00981996">
        <w:rPr>
          <w:rFonts w:cs="Arial"/>
        </w:rPr>
        <w:fldChar w:fldCharType="separate"/>
      </w:r>
      <w:r w:rsidR="00927D04" w:rsidRPr="00981996">
        <w:rPr>
          <w:rFonts w:cs="Arial"/>
          <w:noProof/>
        </w:rPr>
        <w:t>1</w:t>
      </w:r>
      <w:r w:rsidRPr="00981996">
        <w:rPr>
          <w:rFonts w:cs="Arial"/>
          <w:noProof/>
        </w:rPr>
        <w:fldChar w:fldCharType="end"/>
      </w:r>
      <w:r w:rsidRPr="00981996">
        <w:rPr>
          <w:rFonts w:cs="Arial"/>
        </w:rPr>
        <w:t>: Risk environment framework flow chart</w:t>
      </w:r>
      <w:bookmarkEnd w:id="143"/>
      <w:bookmarkEnd w:id="144"/>
    </w:p>
    <w:p w14:paraId="338A264C" w14:textId="151D0969" w:rsidR="00B83D2F" w:rsidRPr="00981996" w:rsidRDefault="00B83D2F" w:rsidP="00981996">
      <w:pPr>
        <w:spacing w:after="14" w:line="360" w:lineRule="auto"/>
        <w:jc w:val="center"/>
        <w:rPr>
          <w:rFonts w:cs="Arial"/>
          <w:kern w:val="0"/>
          <w14:ligatures w14:val="none"/>
        </w:rPr>
      </w:pPr>
      <w:r w:rsidRPr="00E1114F">
        <w:rPr>
          <w:rFonts w:cs="Arial"/>
          <w:kern w:val="0"/>
          <w14:ligatures w14:val="none"/>
        </w:rPr>
        <w:t>(</w:t>
      </w:r>
      <w:r w:rsidR="00AD751E" w:rsidRPr="00E1114F">
        <w:rPr>
          <w:rFonts w:cs="Arial"/>
          <w:kern w:val="0"/>
          <w14:ligatures w14:val="none"/>
        </w:rPr>
        <w:t>Ortiz-Rangel et al., 2025</w:t>
      </w:r>
      <w:r w:rsidRPr="00E1114F">
        <w:rPr>
          <w:rFonts w:cs="Arial"/>
          <w:kern w:val="0"/>
          <w14:ligatures w14:val="none"/>
        </w:rPr>
        <w:t>)</w:t>
      </w:r>
    </w:p>
    <w:p w14:paraId="304F2674" w14:textId="1DED4C05" w:rsidR="002E1B38" w:rsidRPr="0059594B" w:rsidRDefault="002E1B38" w:rsidP="00981996">
      <w:pPr>
        <w:spacing w:after="14" w:line="360" w:lineRule="auto"/>
        <w:jc w:val="both"/>
        <w:rPr>
          <w:rFonts w:cs="Arial"/>
          <w:kern w:val="0"/>
          <w14:ligatures w14:val="none"/>
        </w:rPr>
      </w:pPr>
      <w:r w:rsidRPr="0059594B">
        <w:rPr>
          <w:rFonts w:cs="Arial"/>
          <w:kern w:val="0"/>
          <w14:ligatures w14:val="none"/>
        </w:rPr>
        <w:t>REF is specifically applicable to the case of young adults living in cities in India because the vulnerability to harm is formed by various environmental factors. These are policing, social stigma, unemployment, unstable housing, peer networks, and inaccessibility of youth-friendly health services. Indian research has demonstrated a strong link between policing and social discrimination and the reluctance of the young population to use harm reduction services (Ganapathi et al., 2021). REF hence offers a robust conceptual framework through which the functioning of structural constraints can be taken into consideration to limit service utilisation and contribute to the aggravation of health outcomes in young drug users.</w:t>
      </w:r>
    </w:p>
    <w:p w14:paraId="4C5FFF9D" w14:textId="109C72D3" w:rsidR="009706D0" w:rsidRPr="00114DBF" w:rsidRDefault="002E1B38" w:rsidP="00981996">
      <w:pPr>
        <w:spacing w:after="14" w:line="360" w:lineRule="auto"/>
        <w:jc w:val="both"/>
        <w:rPr>
          <w:rFonts w:cs="Arial"/>
          <w:kern w:val="0"/>
          <w:highlight w:val="yellow"/>
          <w14:ligatures w14:val="none"/>
        </w:rPr>
      </w:pPr>
      <w:r w:rsidRPr="0059594B">
        <w:rPr>
          <w:rFonts w:cs="Arial"/>
          <w:kern w:val="0"/>
          <w14:ligatures w14:val="none"/>
        </w:rPr>
        <w:t>Applying the framework enables the current research to conceptualize harm reduction not just as a collection of interventions, including needle-syringe programmes or opioid substitution therapy, but as a broader structural ecosystem that has to take context, accessibility, and social inequities into account. Ref is useful in identifying the reasons why some harm reduction initiatives are not fully utilized and how programmes can be improved to achieve greater success in reaching the needs of young people in the urban environment.</w:t>
      </w:r>
      <w:r w:rsidR="00114DBF" w:rsidRPr="0059594B">
        <w:rPr>
          <w:rFonts w:cs="Arial"/>
          <w:kern w:val="0"/>
          <w14:ligatures w14:val="none"/>
        </w:rPr>
        <w:t xml:space="preserve"> </w:t>
      </w:r>
      <w:r w:rsidRPr="0059594B">
        <w:rPr>
          <w:rFonts w:cs="Arial"/>
          <w:kern w:val="0"/>
          <w14:ligatures w14:val="none"/>
        </w:rPr>
        <w:t>Such theoretical underpinning enhances the power of the study to assess the effectiveness of harm reduction in the intricate world of urban India</w:t>
      </w:r>
      <w:r w:rsidRPr="00981996">
        <w:rPr>
          <w:rFonts w:cs="Arial"/>
          <w:kern w:val="0"/>
          <w:highlight w:val="yellow"/>
          <w14:ligatures w14:val="none"/>
        </w:rPr>
        <w:t>.</w:t>
      </w:r>
      <w:r w:rsidR="009F64C5" w:rsidRPr="00981996">
        <w:rPr>
          <w:rFonts w:cs="Arial"/>
        </w:rPr>
        <w:t xml:space="preserve"> </w:t>
      </w:r>
      <w:r w:rsidR="009F64C5" w:rsidRPr="00981996">
        <w:rPr>
          <w:rFonts w:cs="Arial"/>
        </w:rPr>
        <w:tab/>
        <w:t xml:space="preserve"> </w:t>
      </w:r>
      <w:bookmarkStart w:id="145" w:name="_Toc12218"/>
      <w:r w:rsidR="009706D0" w:rsidRPr="00981996">
        <w:rPr>
          <w:rFonts w:cs="Arial"/>
        </w:rPr>
        <w:br w:type="page"/>
      </w:r>
    </w:p>
    <w:p w14:paraId="523AB4EA" w14:textId="2C1EA36D" w:rsidR="009F64C5" w:rsidRPr="00981996" w:rsidRDefault="00DD7AA5" w:rsidP="00981996">
      <w:pPr>
        <w:pStyle w:val="Heading1"/>
        <w:spacing w:line="360" w:lineRule="auto"/>
        <w:jc w:val="both"/>
        <w:rPr>
          <w:rFonts w:cs="Arial"/>
        </w:rPr>
      </w:pPr>
      <w:bookmarkStart w:id="146" w:name="_Toc217410984"/>
      <w:bookmarkStart w:id="147" w:name="_Toc219995568"/>
      <w:bookmarkStart w:id="148" w:name="_Toc220865091"/>
      <w:r w:rsidRPr="00981996">
        <w:rPr>
          <w:rFonts w:cs="Arial"/>
        </w:rPr>
        <w:lastRenderedPageBreak/>
        <w:t xml:space="preserve">Chapter 3: </w:t>
      </w:r>
      <w:r w:rsidR="009F64C5" w:rsidRPr="00981996">
        <w:rPr>
          <w:rFonts w:cs="Arial"/>
        </w:rPr>
        <w:t>Research Methodology</w:t>
      </w:r>
      <w:bookmarkEnd w:id="146"/>
      <w:bookmarkEnd w:id="147"/>
      <w:bookmarkEnd w:id="148"/>
      <w:r w:rsidR="009F64C5" w:rsidRPr="00981996">
        <w:rPr>
          <w:rFonts w:cs="Arial"/>
        </w:rPr>
        <w:t xml:space="preserve"> </w:t>
      </w:r>
      <w:bookmarkEnd w:id="145"/>
    </w:p>
    <w:p w14:paraId="313B54D8" w14:textId="64A8B076" w:rsidR="009F64C5" w:rsidRPr="00981996" w:rsidRDefault="009F64C5" w:rsidP="00981996">
      <w:pPr>
        <w:spacing w:after="158" w:line="360" w:lineRule="auto"/>
        <w:jc w:val="both"/>
        <w:rPr>
          <w:rFonts w:eastAsia="Times New Roman" w:cs="Arial"/>
          <w:b/>
        </w:rPr>
      </w:pPr>
      <w:r w:rsidRPr="00981996">
        <w:rPr>
          <w:rFonts w:eastAsia="Times New Roman" w:cs="Arial"/>
          <w:b/>
        </w:rPr>
        <w:t xml:space="preserve"> </w:t>
      </w:r>
      <w:r w:rsidR="00E5689B" w:rsidRPr="00981996">
        <w:rPr>
          <w:rFonts w:eastAsia="Times New Roman" w:cs="Arial"/>
          <w:b/>
        </w:rPr>
        <w:t>3.1 Introduction</w:t>
      </w:r>
    </w:p>
    <w:p w14:paraId="1339C3B3" w14:textId="508EFC89" w:rsidR="00A950E5" w:rsidRPr="00981996" w:rsidRDefault="001B102A" w:rsidP="00981996">
      <w:pPr>
        <w:spacing w:line="360" w:lineRule="auto"/>
        <w:jc w:val="both"/>
        <w:rPr>
          <w:rFonts w:cs="Arial"/>
        </w:rPr>
      </w:pPr>
      <w:r w:rsidRPr="00981996">
        <w:rPr>
          <w:rFonts w:cs="Arial"/>
        </w:rPr>
        <w:t>The chapter aims</w:t>
      </w:r>
      <w:r w:rsidR="00A950E5" w:rsidRPr="00981996">
        <w:rPr>
          <w:rFonts w:cs="Arial"/>
        </w:rPr>
        <w:t xml:space="preserve"> to discuss the methodology process that was adopted in order to answer the following research question: How effective are harm reduction strategies in reducing drug-related health hazards among young adults in urban India? The methodology should be clear and properly organized because it allows the reader to determine the strength, validity, and generalizability of the study (Creswell and Creswell, 201</w:t>
      </w:r>
      <w:r w:rsidR="0057199D" w:rsidRPr="00981996">
        <w:rPr>
          <w:rFonts w:cs="Arial"/>
        </w:rPr>
        <w:t>7</w:t>
      </w:r>
      <w:r w:rsidR="00A950E5" w:rsidRPr="00981996">
        <w:rPr>
          <w:rFonts w:cs="Arial"/>
        </w:rPr>
        <w:t>). Due to the sensitivity of the subject and the diversity of available evidence, the systematic literature review (SLR) was utilized in this dissertation based on the PRISMA 2020 framework</w:t>
      </w:r>
      <w:r w:rsidR="00A950E5" w:rsidRPr="00847461">
        <w:rPr>
          <w:rFonts w:cs="Arial"/>
        </w:rPr>
        <w:t xml:space="preserve">. </w:t>
      </w:r>
      <w:r w:rsidRPr="00847461">
        <w:rPr>
          <w:rFonts w:cs="Arial"/>
        </w:rPr>
        <w:t>A systematic</w:t>
      </w:r>
      <w:r w:rsidR="00A950E5" w:rsidRPr="00847461">
        <w:rPr>
          <w:rFonts w:cs="Arial"/>
        </w:rPr>
        <w:t xml:space="preserve"> review </w:t>
      </w:r>
      <w:r w:rsidR="00A87162" w:rsidRPr="00847461">
        <w:rPr>
          <w:rFonts w:cs="Arial"/>
        </w:rPr>
        <w:t xml:space="preserve">was </w:t>
      </w:r>
      <w:r w:rsidR="00A950E5" w:rsidRPr="00847461">
        <w:rPr>
          <w:rFonts w:cs="Arial"/>
        </w:rPr>
        <w:t>used to synthesize high-quality evidence based on a series of peer-reviewed articles</w:t>
      </w:r>
      <w:r w:rsidR="00C21BE3" w:rsidRPr="00847461">
        <w:rPr>
          <w:rFonts w:cs="Arial"/>
        </w:rPr>
        <w:t>. T</w:t>
      </w:r>
      <w:r w:rsidR="00A950E5" w:rsidRPr="00847461">
        <w:rPr>
          <w:rFonts w:cs="Arial"/>
        </w:rPr>
        <w:t xml:space="preserve">his </w:t>
      </w:r>
      <w:r w:rsidR="00691939" w:rsidRPr="00847461">
        <w:rPr>
          <w:rFonts w:cs="Arial"/>
        </w:rPr>
        <w:t>allowed an</w:t>
      </w:r>
      <w:r w:rsidR="00A950E5" w:rsidRPr="00847461">
        <w:rPr>
          <w:rFonts w:cs="Arial"/>
        </w:rPr>
        <w:t xml:space="preserve"> </w:t>
      </w:r>
      <w:r w:rsidR="00691939" w:rsidRPr="00847461">
        <w:rPr>
          <w:rFonts w:cs="Arial"/>
        </w:rPr>
        <w:t>understanding of</w:t>
      </w:r>
      <w:r w:rsidR="00A950E5" w:rsidRPr="00847461">
        <w:rPr>
          <w:rFonts w:cs="Arial"/>
        </w:rPr>
        <w:t xml:space="preserve"> the effectiveness of harm reduction interventions in a holistic way</w:t>
      </w:r>
      <w:r w:rsidR="00206B6D" w:rsidRPr="00847461">
        <w:rPr>
          <w:rFonts w:cs="Arial"/>
        </w:rPr>
        <w:t xml:space="preserve">, targeting </w:t>
      </w:r>
      <w:r w:rsidR="00A950E5" w:rsidRPr="00847461">
        <w:rPr>
          <w:rFonts w:cs="Arial"/>
        </w:rPr>
        <w:t>young urban drug users</w:t>
      </w:r>
      <w:r w:rsidR="00206B6D" w:rsidRPr="00847461">
        <w:rPr>
          <w:rFonts w:cs="Arial"/>
        </w:rPr>
        <w:t xml:space="preserve"> in India</w:t>
      </w:r>
      <w:r w:rsidR="00A950E5" w:rsidRPr="00847461">
        <w:rPr>
          <w:rFonts w:cs="Arial"/>
        </w:rPr>
        <w:t>.</w:t>
      </w:r>
    </w:p>
    <w:p w14:paraId="1340520D" w14:textId="046C4284" w:rsidR="00A950E5" w:rsidRPr="00981996" w:rsidRDefault="00A950E5" w:rsidP="00981996">
      <w:pPr>
        <w:spacing w:line="360" w:lineRule="auto"/>
        <w:jc w:val="both"/>
        <w:rPr>
          <w:rFonts w:cs="Arial"/>
        </w:rPr>
      </w:pPr>
      <w:r w:rsidRPr="00981996">
        <w:rPr>
          <w:rFonts w:cs="Arial"/>
        </w:rPr>
        <w:t>The chapter provides the research philosophy, approach</w:t>
      </w:r>
      <w:r w:rsidR="001B102A" w:rsidRPr="00981996">
        <w:rPr>
          <w:rFonts w:cs="Arial"/>
        </w:rPr>
        <w:t>,</w:t>
      </w:r>
      <w:r w:rsidRPr="00981996">
        <w:rPr>
          <w:rFonts w:cs="Arial"/>
        </w:rPr>
        <w:t xml:space="preserve"> and design, elaborates search strategies used in the database, inclusion and exclusion criteria, description of screening and selection process, and the narrative synthesis methodology used to review the studies included. </w:t>
      </w:r>
    </w:p>
    <w:p w14:paraId="66EF4559" w14:textId="21A5A4DD" w:rsidR="00A950E5" w:rsidRPr="00981996" w:rsidRDefault="00A950E5" w:rsidP="00981996">
      <w:pPr>
        <w:pStyle w:val="Heading2"/>
        <w:spacing w:line="360" w:lineRule="auto"/>
        <w:jc w:val="both"/>
        <w:rPr>
          <w:rFonts w:cs="Arial"/>
        </w:rPr>
      </w:pPr>
      <w:bookmarkStart w:id="149" w:name="_Toc217410985"/>
      <w:bookmarkStart w:id="150" w:name="_Toc219995569"/>
      <w:bookmarkStart w:id="151" w:name="_Toc220865092"/>
      <w:r w:rsidRPr="00981996">
        <w:rPr>
          <w:rFonts w:cs="Arial"/>
        </w:rPr>
        <w:t>3.2 Research Philosophy</w:t>
      </w:r>
      <w:bookmarkEnd w:id="149"/>
      <w:bookmarkEnd w:id="150"/>
      <w:bookmarkEnd w:id="151"/>
    </w:p>
    <w:p w14:paraId="4D8FD819" w14:textId="1B3E3323" w:rsidR="00A950E5" w:rsidRPr="00981996" w:rsidRDefault="00A950E5" w:rsidP="00981996">
      <w:pPr>
        <w:spacing w:line="360" w:lineRule="auto"/>
        <w:jc w:val="both"/>
        <w:rPr>
          <w:rFonts w:cs="Arial"/>
        </w:rPr>
      </w:pPr>
      <w:r w:rsidRPr="00981996">
        <w:rPr>
          <w:rFonts w:cs="Arial"/>
        </w:rPr>
        <w:t xml:space="preserve">A research philosophy represents the underlying beliefs regarding the knowledge generation (Bryman, 2016). The research is based on the Interpretivism paradigm, which </w:t>
      </w:r>
      <w:r w:rsidR="002A6122" w:rsidRPr="00981996">
        <w:rPr>
          <w:rFonts w:cs="Arial"/>
        </w:rPr>
        <w:t>focuses on social phenomena and explanations by referring to people's experiences and their contextual meanings</w:t>
      </w:r>
      <w:r w:rsidRPr="00981996">
        <w:rPr>
          <w:rFonts w:cs="Arial"/>
        </w:rPr>
        <w:t>. The use of the interpretivism approach is justified by the fact that the objects of interest, i.e., drug use, vulnerability, and harm reduction</w:t>
      </w:r>
      <w:r w:rsidR="002A6122" w:rsidRPr="00981996">
        <w:rPr>
          <w:rFonts w:cs="Arial"/>
        </w:rPr>
        <w:t>,</w:t>
      </w:r>
      <w:r w:rsidRPr="00981996">
        <w:rPr>
          <w:rFonts w:cs="Arial"/>
        </w:rPr>
        <w:t xml:space="preserve"> are socially contingent issues, not only tied to biological variables (Schwandt, 201</w:t>
      </w:r>
      <w:r w:rsidR="00CF4818" w:rsidRPr="00981996">
        <w:rPr>
          <w:rFonts w:cs="Arial"/>
        </w:rPr>
        <w:t>4</w:t>
      </w:r>
      <w:r w:rsidRPr="00981996">
        <w:rPr>
          <w:rFonts w:cs="Arial"/>
        </w:rPr>
        <w:t>).</w:t>
      </w:r>
    </w:p>
    <w:p w14:paraId="2901AA75" w14:textId="3C3C8016" w:rsidR="00A950E5" w:rsidRPr="00981996" w:rsidRDefault="00A950E5" w:rsidP="00981996">
      <w:pPr>
        <w:spacing w:line="360" w:lineRule="auto"/>
        <w:jc w:val="both"/>
        <w:rPr>
          <w:rFonts w:cs="Arial"/>
        </w:rPr>
      </w:pPr>
      <w:r w:rsidRPr="00981996">
        <w:rPr>
          <w:rFonts w:cs="Arial"/>
        </w:rPr>
        <w:t>Moreover, the concept of harm reduction in young adults should be considered in light of the findings on the structure of risks to understand how interventions depend on the concept of stigma and policing</w:t>
      </w:r>
      <w:r w:rsidR="00CF4818" w:rsidRPr="00981996">
        <w:rPr>
          <w:rFonts w:cs="Arial"/>
        </w:rPr>
        <w:t>,</w:t>
      </w:r>
      <w:r w:rsidRPr="00981996">
        <w:rPr>
          <w:rFonts w:cs="Arial"/>
        </w:rPr>
        <w:t xml:space="preserve"> as well as health-service availability, and the patterns of behaviour as a young adult, which can be most effectively examined with the help of </w:t>
      </w:r>
      <w:r w:rsidR="002A6122" w:rsidRPr="00981996">
        <w:rPr>
          <w:rFonts w:cs="Arial"/>
        </w:rPr>
        <w:t xml:space="preserve">an </w:t>
      </w:r>
      <w:r w:rsidRPr="00981996">
        <w:rPr>
          <w:rFonts w:cs="Arial"/>
        </w:rPr>
        <w:t>interpretive synthesis of</w:t>
      </w:r>
      <w:r w:rsidR="00D465EA" w:rsidRPr="00981996">
        <w:rPr>
          <w:rFonts w:cs="Arial"/>
        </w:rPr>
        <w:t xml:space="preserve"> this research </w:t>
      </w:r>
      <w:r w:rsidRPr="00981996">
        <w:rPr>
          <w:rFonts w:cs="Arial"/>
        </w:rPr>
        <w:t>method.</w:t>
      </w:r>
    </w:p>
    <w:p w14:paraId="0405D94E" w14:textId="0C97AC06" w:rsidR="00E5689B" w:rsidRPr="00981996" w:rsidRDefault="00A950E5" w:rsidP="00981996">
      <w:pPr>
        <w:spacing w:line="360" w:lineRule="auto"/>
        <w:jc w:val="both"/>
        <w:rPr>
          <w:rFonts w:cs="Arial"/>
        </w:rPr>
      </w:pPr>
      <w:r w:rsidRPr="00981996">
        <w:rPr>
          <w:rFonts w:cs="Arial"/>
        </w:rPr>
        <w:t xml:space="preserve">Although quantitative data may be </w:t>
      </w:r>
      <w:r w:rsidR="002A6122" w:rsidRPr="00981996">
        <w:rPr>
          <w:rFonts w:cs="Arial"/>
        </w:rPr>
        <w:t>included in some of the studies, the general philosophical orientation is interpretivist, since the aim of this study is not statistical generalisation but rather situational interpretation of existing evidence to analyse the effects</w:t>
      </w:r>
      <w:r w:rsidRPr="00981996">
        <w:rPr>
          <w:rFonts w:cs="Arial"/>
        </w:rPr>
        <w:t xml:space="preserve"> of interventions.</w:t>
      </w:r>
    </w:p>
    <w:p w14:paraId="5B96E65D" w14:textId="589C7B58" w:rsidR="002A6122" w:rsidRPr="00981996" w:rsidRDefault="002A6122" w:rsidP="00981996">
      <w:pPr>
        <w:pStyle w:val="Heading2"/>
        <w:spacing w:line="360" w:lineRule="auto"/>
        <w:jc w:val="both"/>
        <w:rPr>
          <w:rFonts w:cs="Arial"/>
        </w:rPr>
      </w:pPr>
      <w:bookmarkStart w:id="152" w:name="_Toc217410986"/>
      <w:bookmarkStart w:id="153" w:name="_Toc219995570"/>
      <w:bookmarkStart w:id="154" w:name="_Toc220865093"/>
      <w:r w:rsidRPr="00981996">
        <w:rPr>
          <w:rFonts w:cs="Arial"/>
        </w:rPr>
        <w:lastRenderedPageBreak/>
        <w:t>3.3 Research Approach</w:t>
      </w:r>
      <w:bookmarkEnd w:id="152"/>
      <w:bookmarkEnd w:id="153"/>
      <w:bookmarkEnd w:id="154"/>
    </w:p>
    <w:p w14:paraId="7F930EEA" w14:textId="63C01ED7" w:rsidR="00187C54" w:rsidRPr="00981996" w:rsidRDefault="00187C54" w:rsidP="00981996">
      <w:pPr>
        <w:spacing w:line="360" w:lineRule="auto"/>
        <w:jc w:val="both"/>
        <w:rPr>
          <w:rFonts w:cs="Arial"/>
        </w:rPr>
      </w:pPr>
      <w:r w:rsidRPr="00981996">
        <w:rPr>
          <w:rFonts w:cs="Arial"/>
        </w:rPr>
        <w:t>The dissertation uses the inductive research method, which proceeds through particular findings in existing literature to more general conceptual observations (</w:t>
      </w:r>
      <w:r w:rsidR="00805ED8" w:rsidRPr="00981996">
        <w:rPr>
          <w:rFonts w:cs="Arial"/>
        </w:rPr>
        <w:t>Bihu, 2024</w:t>
      </w:r>
      <w:r w:rsidRPr="00981996">
        <w:rPr>
          <w:rFonts w:cs="Arial"/>
        </w:rPr>
        <w:t xml:space="preserve">). Systematic literature reviews are appropriate to use induction because the patterns, themes, and </w:t>
      </w:r>
      <w:r w:rsidR="00054D44" w:rsidRPr="00981996">
        <w:rPr>
          <w:rFonts w:cs="Arial"/>
        </w:rPr>
        <w:t>outcomes</w:t>
      </w:r>
      <w:r w:rsidRPr="00981996">
        <w:rPr>
          <w:rFonts w:cs="Arial"/>
        </w:rPr>
        <w:t xml:space="preserve"> of interventions are uncovered during the synthesis and not experimented with the help of a hypothesis.</w:t>
      </w:r>
    </w:p>
    <w:p w14:paraId="4D2D6528" w14:textId="0488255E" w:rsidR="00187C54" w:rsidRPr="00981996" w:rsidRDefault="00187C54" w:rsidP="00981996">
      <w:pPr>
        <w:spacing w:line="360" w:lineRule="auto"/>
        <w:jc w:val="both"/>
        <w:rPr>
          <w:rFonts w:cs="Arial"/>
        </w:rPr>
      </w:pPr>
      <w:r w:rsidRPr="00981996">
        <w:rPr>
          <w:rFonts w:cs="Arial"/>
        </w:rPr>
        <w:t>The inductive methodology allows the researcher to:</w:t>
      </w:r>
    </w:p>
    <w:p w14:paraId="36A2D761" w14:textId="1485391B" w:rsidR="00187C54" w:rsidRPr="00981996" w:rsidRDefault="00187C54" w:rsidP="00981996">
      <w:pPr>
        <w:pStyle w:val="ListParagraph"/>
        <w:numPr>
          <w:ilvl w:val="0"/>
          <w:numId w:val="12"/>
        </w:numPr>
        <w:rPr>
          <w:rFonts w:ascii="Arial" w:hAnsi="Arial" w:cs="Arial"/>
          <w:sz w:val="22"/>
          <w:szCs w:val="22"/>
        </w:rPr>
      </w:pPr>
      <w:r w:rsidRPr="00981996">
        <w:rPr>
          <w:rFonts w:ascii="Arial" w:hAnsi="Arial" w:cs="Arial"/>
          <w:sz w:val="22"/>
          <w:szCs w:val="22"/>
        </w:rPr>
        <w:t>Determine the common themes regarding harm reduction results.</w:t>
      </w:r>
    </w:p>
    <w:p w14:paraId="0BAC7E0E" w14:textId="060C7BBF" w:rsidR="00187C54" w:rsidRPr="00981996" w:rsidRDefault="00187C54" w:rsidP="00981996">
      <w:pPr>
        <w:pStyle w:val="ListParagraph"/>
        <w:numPr>
          <w:ilvl w:val="0"/>
          <w:numId w:val="12"/>
        </w:numPr>
        <w:rPr>
          <w:rFonts w:ascii="Arial" w:hAnsi="Arial" w:cs="Arial"/>
          <w:sz w:val="22"/>
          <w:szCs w:val="22"/>
        </w:rPr>
      </w:pPr>
      <w:r w:rsidRPr="00981996">
        <w:rPr>
          <w:rFonts w:ascii="Arial" w:hAnsi="Arial" w:cs="Arial"/>
          <w:sz w:val="22"/>
          <w:szCs w:val="22"/>
        </w:rPr>
        <w:t xml:space="preserve">Investigate the functioning of interventions in various </w:t>
      </w:r>
      <w:r w:rsidR="001B102A" w:rsidRPr="00981996">
        <w:rPr>
          <w:rFonts w:ascii="Arial" w:hAnsi="Arial" w:cs="Arial"/>
          <w:sz w:val="22"/>
          <w:szCs w:val="22"/>
        </w:rPr>
        <w:t>Indian city</w:t>
      </w:r>
      <w:r w:rsidRPr="00981996">
        <w:rPr>
          <w:rFonts w:ascii="Arial" w:hAnsi="Arial" w:cs="Arial"/>
          <w:sz w:val="22"/>
          <w:szCs w:val="22"/>
        </w:rPr>
        <w:t xml:space="preserve"> settings.</w:t>
      </w:r>
    </w:p>
    <w:p w14:paraId="26A716D7" w14:textId="52F321C3" w:rsidR="00187C54" w:rsidRPr="00981996" w:rsidRDefault="00187C54" w:rsidP="00981996">
      <w:pPr>
        <w:pStyle w:val="ListParagraph"/>
        <w:numPr>
          <w:ilvl w:val="0"/>
          <w:numId w:val="12"/>
        </w:numPr>
        <w:rPr>
          <w:rFonts w:ascii="Arial" w:hAnsi="Arial" w:cs="Arial"/>
          <w:sz w:val="22"/>
          <w:szCs w:val="22"/>
        </w:rPr>
      </w:pPr>
      <w:r w:rsidRPr="00981996">
        <w:rPr>
          <w:rFonts w:ascii="Arial" w:hAnsi="Arial" w:cs="Arial"/>
          <w:sz w:val="22"/>
          <w:szCs w:val="22"/>
        </w:rPr>
        <w:t>Evaluate those things that increase or hinder performance.</w:t>
      </w:r>
    </w:p>
    <w:p w14:paraId="47B2DD89" w14:textId="66447557" w:rsidR="00187C54" w:rsidRPr="00981996" w:rsidRDefault="00187C54" w:rsidP="00981996">
      <w:pPr>
        <w:pStyle w:val="ListParagraph"/>
        <w:numPr>
          <w:ilvl w:val="0"/>
          <w:numId w:val="12"/>
        </w:numPr>
        <w:rPr>
          <w:rFonts w:ascii="Arial" w:hAnsi="Arial" w:cs="Arial"/>
          <w:sz w:val="22"/>
          <w:szCs w:val="22"/>
        </w:rPr>
      </w:pPr>
      <w:r w:rsidRPr="00981996">
        <w:rPr>
          <w:rFonts w:ascii="Arial" w:hAnsi="Arial" w:cs="Arial"/>
          <w:sz w:val="22"/>
          <w:szCs w:val="22"/>
        </w:rPr>
        <w:t>Come up with policy and practice recommendations.</w:t>
      </w:r>
    </w:p>
    <w:p w14:paraId="2881DA7B" w14:textId="08B1B1FD" w:rsidR="00187C54" w:rsidRPr="00981996" w:rsidRDefault="00187C54" w:rsidP="00981996">
      <w:pPr>
        <w:spacing w:line="360" w:lineRule="auto"/>
        <w:jc w:val="both"/>
        <w:rPr>
          <w:rFonts w:cs="Arial"/>
        </w:rPr>
      </w:pPr>
      <w:r w:rsidRPr="00981996">
        <w:rPr>
          <w:rFonts w:cs="Arial"/>
        </w:rPr>
        <w:t xml:space="preserve">This </w:t>
      </w:r>
      <w:r w:rsidR="00054D44" w:rsidRPr="00981996">
        <w:rPr>
          <w:rFonts w:cs="Arial"/>
        </w:rPr>
        <w:t>approach</w:t>
      </w:r>
      <w:r w:rsidRPr="00981996">
        <w:rPr>
          <w:rFonts w:cs="Arial"/>
        </w:rPr>
        <w:t xml:space="preserve"> is in line with the research of public health</w:t>
      </w:r>
      <w:r w:rsidR="001B102A" w:rsidRPr="00981996">
        <w:rPr>
          <w:rFonts w:cs="Arial"/>
        </w:rPr>
        <w:t>,</w:t>
      </w:r>
      <w:r w:rsidRPr="00981996">
        <w:rPr>
          <w:rFonts w:cs="Arial"/>
        </w:rPr>
        <w:t xml:space="preserve"> in which complex behaviours and interventions should be perceived </w:t>
      </w:r>
      <w:r w:rsidR="001B102A" w:rsidRPr="00981996">
        <w:rPr>
          <w:rFonts w:cs="Arial"/>
        </w:rPr>
        <w:t>as</w:t>
      </w:r>
      <w:r w:rsidRPr="00981996">
        <w:rPr>
          <w:rFonts w:cs="Arial"/>
        </w:rPr>
        <w:t xml:space="preserve"> a whole.</w:t>
      </w:r>
    </w:p>
    <w:p w14:paraId="18A7677E" w14:textId="77777777" w:rsidR="00187C54" w:rsidRPr="00981996" w:rsidRDefault="00187C54" w:rsidP="00981996">
      <w:pPr>
        <w:pStyle w:val="Heading2"/>
        <w:spacing w:line="360" w:lineRule="auto"/>
        <w:jc w:val="both"/>
        <w:rPr>
          <w:rFonts w:cs="Arial"/>
        </w:rPr>
      </w:pPr>
      <w:bookmarkStart w:id="155" w:name="_Toc217410987"/>
      <w:bookmarkStart w:id="156" w:name="_Toc219995571"/>
      <w:bookmarkStart w:id="157" w:name="_Toc220865094"/>
      <w:r w:rsidRPr="00981996">
        <w:rPr>
          <w:rFonts w:cs="Arial"/>
        </w:rPr>
        <w:t>3.4 Research Design</w:t>
      </w:r>
      <w:bookmarkEnd w:id="155"/>
      <w:bookmarkEnd w:id="156"/>
      <w:bookmarkEnd w:id="157"/>
    </w:p>
    <w:p w14:paraId="74E59DDA" w14:textId="52BF01A5" w:rsidR="00187C54" w:rsidRPr="00981996" w:rsidRDefault="00187C54" w:rsidP="00981996">
      <w:pPr>
        <w:pStyle w:val="Heading3"/>
        <w:spacing w:line="360" w:lineRule="auto"/>
        <w:jc w:val="both"/>
        <w:rPr>
          <w:rFonts w:cs="Arial"/>
        </w:rPr>
      </w:pPr>
      <w:bookmarkStart w:id="158" w:name="_Toc217410988"/>
      <w:bookmarkStart w:id="159" w:name="_Toc219995572"/>
      <w:bookmarkStart w:id="160" w:name="_Toc220865095"/>
      <w:r w:rsidRPr="00981996">
        <w:rPr>
          <w:rFonts w:cs="Arial"/>
        </w:rPr>
        <w:t>3.4.1 Systematic Literature Review (SLR).</w:t>
      </w:r>
      <w:bookmarkEnd w:id="158"/>
      <w:bookmarkEnd w:id="159"/>
      <w:bookmarkEnd w:id="160"/>
    </w:p>
    <w:p w14:paraId="33859086" w14:textId="7EB44305" w:rsidR="00187C54" w:rsidRPr="00981996" w:rsidRDefault="00187C54" w:rsidP="00981996">
      <w:pPr>
        <w:spacing w:line="360" w:lineRule="auto"/>
        <w:jc w:val="both"/>
        <w:rPr>
          <w:rFonts w:cs="Arial"/>
        </w:rPr>
      </w:pPr>
      <w:r w:rsidRPr="00981996">
        <w:rPr>
          <w:rFonts w:cs="Arial"/>
        </w:rPr>
        <w:t xml:space="preserve">The research design used was </w:t>
      </w:r>
      <w:r w:rsidR="001B102A" w:rsidRPr="00981996">
        <w:rPr>
          <w:rFonts w:cs="Arial"/>
        </w:rPr>
        <w:t xml:space="preserve">a </w:t>
      </w:r>
      <w:r w:rsidRPr="00981996">
        <w:rPr>
          <w:rFonts w:cs="Arial"/>
        </w:rPr>
        <w:t>systematic literature review. An SLR is a systematic process of locating, appraising, and integrating the existing research through clear processes (Gough et al., 2017). Such a method is suitable in the present study since:</w:t>
      </w:r>
    </w:p>
    <w:p w14:paraId="554F0BE1" w14:textId="42D789B3" w:rsidR="00187C54" w:rsidRPr="0012561E" w:rsidRDefault="00187C54" w:rsidP="00981996">
      <w:pPr>
        <w:pStyle w:val="ListParagraph"/>
        <w:numPr>
          <w:ilvl w:val="0"/>
          <w:numId w:val="13"/>
        </w:numPr>
        <w:rPr>
          <w:rFonts w:ascii="Arial" w:hAnsi="Arial" w:cs="Arial"/>
          <w:sz w:val="22"/>
          <w:szCs w:val="22"/>
        </w:rPr>
      </w:pPr>
      <w:r w:rsidRPr="0012561E">
        <w:rPr>
          <w:rFonts w:ascii="Arial" w:hAnsi="Arial" w:cs="Arial"/>
          <w:sz w:val="22"/>
          <w:szCs w:val="22"/>
        </w:rPr>
        <w:t xml:space="preserve">There are ethical and safety </w:t>
      </w:r>
      <w:r w:rsidR="00206B6D" w:rsidRPr="0012561E">
        <w:rPr>
          <w:rFonts w:ascii="Arial" w:hAnsi="Arial" w:cs="Arial"/>
          <w:sz w:val="22"/>
          <w:szCs w:val="22"/>
        </w:rPr>
        <w:t>requirements</w:t>
      </w:r>
      <w:r w:rsidRPr="0012561E">
        <w:rPr>
          <w:rFonts w:ascii="Arial" w:hAnsi="Arial" w:cs="Arial"/>
          <w:sz w:val="22"/>
          <w:szCs w:val="22"/>
        </w:rPr>
        <w:t xml:space="preserve"> in primary data collection </w:t>
      </w:r>
      <w:r w:rsidR="00206B6D" w:rsidRPr="0012561E">
        <w:rPr>
          <w:rFonts w:ascii="Arial" w:hAnsi="Arial" w:cs="Arial"/>
          <w:sz w:val="22"/>
          <w:szCs w:val="22"/>
        </w:rPr>
        <w:t xml:space="preserve">for </w:t>
      </w:r>
      <w:r w:rsidRPr="0012561E">
        <w:rPr>
          <w:rFonts w:ascii="Arial" w:hAnsi="Arial" w:cs="Arial"/>
          <w:sz w:val="22"/>
          <w:szCs w:val="22"/>
        </w:rPr>
        <w:t>young drug users in India</w:t>
      </w:r>
      <w:r w:rsidR="001A7496" w:rsidRPr="0012561E">
        <w:rPr>
          <w:rFonts w:ascii="Arial" w:hAnsi="Arial" w:cs="Arial"/>
          <w:sz w:val="22"/>
          <w:szCs w:val="22"/>
        </w:rPr>
        <w:t>, which was not feasible for this project</w:t>
      </w:r>
      <w:r w:rsidRPr="0012561E">
        <w:rPr>
          <w:rFonts w:ascii="Arial" w:hAnsi="Arial" w:cs="Arial"/>
          <w:sz w:val="22"/>
          <w:szCs w:val="22"/>
        </w:rPr>
        <w:t>.</w:t>
      </w:r>
    </w:p>
    <w:p w14:paraId="726B90C9" w14:textId="6C46E088" w:rsidR="00187C54" w:rsidRPr="0012561E" w:rsidRDefault="00187C54" w:rsidP="00981996">
      <w:pPr>
        <w:pStyle w:val="ListParagraph"/>
        <w:numPr>
          <w:ilvl w:val="0"/>
          <w:numId w:val="13"/>
        </w:numPr>
        <w:rPr>
          <w:rFonts w:ascii="Arial" w:hAnsi="Arial" w:cs="Arial"/>
          <w:sz w:val="22"/>
          <w:szCs w:val="22"/>
        </w:rPr>
      </w:pPr>
      <w:r w:rsidRPr="0012561E">
        <w:rPr>
          <w:rFonts w:ascii="Arial" w:hAnsi="Arial" w:cs="Arial"/>
          <w:sz w:val="22"/>
          <w:szCs w:val="22"/>
        </w:rPr>
        <w:t>Information on harm reduction specific to youth is fragmented across various fields.</w:t>
      </w:r>
    </w:p>
    <w:p w14:paraId="0D68EEB3" w14:textId="7D042250" w:rsidR="00187C54" w:rsidRPr="0012561E" w:rsidRDefault="00187C54" w:rsidP="00981996">
      <w:pPr>
        <w:pStyle w:val="ListParagraph"/>
        <w:numPr>
          <w:ilvl w:val="0"/>
          <w:numId w:val="13"/>
        </w:numPr>
        <w:rPr>
          <w:rFonts w:ascii="Arial" w:hAnsi="Arial" w:cs="Arial"/>
          <w:sz w:val="22"/>
          <w:szCs w:val="22"/>
        </w:rPr>
      </w:pPr>
      <w:r w:rsidRPr="0012561E">
        <w:rPr>
          <w:rFonts w:ascii="Arial" w:hAnsi="Arial" w:cs="Arial"/>
          <w:sz w:val="22"/>
          <w:szCs w:val="22"/>
        </w:rPr>
        <w:t xml:space="preserve">A systematic review provides </w:t>
      </w:r>
      <w:proofErr w:type="spellStart"/>
      <w:r w:rsidRPr="0012561E">
        <w:rPr>
          <w:rFonts w:ascii="Arial" w:hAnsi="Arial" w:cs="Arial"/>
          <w:sz w:val="22"/>
          <w:szCs w:val="22"/>
        </w:rPr>
        <w:t>r</w:t>
      </w:r>
      <w:r w:rsidR="0012561E">
        <w:rPr>
          <w:rFonts w:ascii="Arial" w:hAnsi="Arial" w:cs="Arial"/>
          <w:sz w:val="22"/>
          <w:szCs w:val="22"/>
        </w:rPr>
        <w:t>igour</w:t>
      </w:r>
      <w:proofErr w:type="spellEnd"/>
      <w:r w:rsidR="0012561E">
        <w:rPr>
          <w:rFonts w:ascii="Arial" w:hAnsi="Arial" w:cs="Arial"/>
          <w:sz w:val="22"/>
          <w:szCs w:val="22"/>
        </w:rPr>
        <w:t xml:space="preserve">, </w:t>
      </w:r>
      <w:r w:rsidRPr="0012561E">
        <w:rPr>
          <w:rFonts w:ascii="Arial" w:hAnsi="Arial" w:cs="Arial"/>
          <w:sz w:val="22"/>
          <w:szCs w:val="22"/>
        </w:rPr>
        <w:t>comprehensiveness</w:t>
      </w:r>
      <w:r w:rsidR="001B102A" w:rsidRPr="0012561E">
        <w:rPr>
          <w:rFonts w:ascii="Arial" w:hAnsi="Arial" w:cs="Arial"/>
          <w:sz w:val="22"/>
          <w:szCs w:val="22"/>
        </w:rPr>
        <w:t>,</w:t>
      </w:r>
      <w:r w:rsidRPr="0012561E">
        <w:rPr>
          <w:rFonts w:ascii="Arial" w:hAnsi="Arial" w:cs="Arial"/>
          <w:sz w:val="22"/>
          <w:szCs w:val="22"/>
        </w:rPr>
        <w:t xml:space="preserve"> and replicability.</w:t>
      </w:r>
    </w:p>
    <w:p w14:paraId="68DA42A0" w14:textId="32BC8D76" w:rsidR="00187C54" w:rsidRPr="00981996" w:rsidRDefault="00187C54" w:rsidP="00981996">
      <w:pPr>
        <w:pStyle w:val="ListParagraph"/>
        <w:numPr>
          <w:ilvl w:val="0"/>
          <w:numId w:val="13"/>
        </w:numPr>
        <w:rPr>
          <w:rFonts w:ascii="Arial" w:hAnsi="Arial" w:cs="Arial"/>
          <w:sz w:val="22"/>
          <w:szCs w:val="22"/>
        </w:rPr>
      </w:pPr>
      <w:r w:rsidRPr="00981996">
        <w:rPr>
          <w:rFonts w:ascii="Arial" w:hAnsi="Arial" w:cs="Arial"/>
          <w:sz w:val="22"/>
          <w:szCs w:val="22"/>
        </w:rPr>
        <w:t>It enables the comparison of various interventions, settings</w:t>
      </w:r>
      <w:r w:rsidR="001B102A" w:rsidRPr="00981996">
        <w:rPr>
          <w:rFonts w:ascii="Arial" w:hAnsi="Arial" w:cs="Arial"/>
          <w:sz w:val="22"/>
          <w:szCs w:val="22"/>
        </w:rPr>
        <w:t>,</w:t>
      </w:r>
      <w:r w:rsidRPr="00981996">
        <w:rPr>
          <w:rFonts w:ascii="Arial" w:hAnsi="Arial" w:cs="Arial"/>
          <w:sz w:val="22"/>
          <w:szCs w:val="22"/>
        </w:rPr>
        <w:t xml:space="preserve"> and outcome measures.</w:t>
      </w:r>
    </w:p>
    <w:p w14:paraId="5EC2124C" w14:textId="38712726" w:rsidR="00187C54" w:rsidRPr="00981996" w:rsidRDefault="00187C54" w:rsidP="00981996">
      <w:pPr>
        <w:spacing w:line="360" w:lineRule="auto"/>
        <w:jc w:val="both"/>
        <w:rPr>
          <w:rFonts w:cs="Arial"/>
        </w:rPr>
      </w:pPr>
      <w:r w:rsidRPr="00981996">
        <w:rPr>
          <w:rFonts w:cs="Arial"/>
        </w:rPr>
        <w:t>Review is conducted according to PRISMA 2020 (Page et al., 2021), which is why database searching, screening, selectio</w:t>
      </w:r>
      <w:r w:rsidR="0012561E">
        <w:rPr>
          <w:rFonts w:cs="Arial"/>
        </w:rPr>
        <w:t>n</w:t>
      </w:r>
      <w:r w:rsidRPr="00981996">
        <w:rPr>
          <w:rFonts w:cs="Arial"/>
        </w:rPr>
        <w:t>, and synthesis are systematic and repeatable.</w:t>
      </w:r>
    </w:p>
    <w:p w14:paraId="059A0639" w14:textId="5F2DF835" w:rsidR="002A6122" w:rsidRPr="00981996" w:rsidRDefault="004D3D53" w:rsidP="00981996">
      <w:pPr>
        <w:pStyle w:val="Heading2"/>
        <w:spacing w:line="360" w:lineRule="auto"/>
        <w:jc w:val="both"/>
        <w:rPr>
          <w:rFonts w:cs="Arial"/>
        </w:rPr>
      </w:pPr>
      <w:bookmarkStart w:id="161" w:name="_Toc217410989"/>
      <w:bookmarkStart w:id="162" w:name="_Toc219995573"/>
      <w:bookmarkStart w:id="163" w:name="_Toc220865096"/>
      <w:r w:rsidRPr="00981996">
        <w:rPr>
          <w:rFonts w:cs="Arial"/>
        </w:rPr>
        <w:t>3.5 Search Strategy</w:t>
      </w:r>
      <w:bookmarkEnd w:id="161"/>
      <w:bookmarkEnd w:id="162"/>
      <w:bookmarkEnd w:id="163"/>
    </w:p>
    <w:p w14:paraId="3FBDFC1D" w14:textId="288AABC2" w:rsidR="00DF1B1A" w:rsidRPr="00981996" w:rsidRDefault="00DF1B1A" w:rsidP="00981996">
      <w:pPr>
        <w:spacing w:line="360" w:lineRule="auto"/>
        <w:jc w:val="both"/>
        <w:rPr>
          <w:rFonts w:cs="Arial"/>
          <w:lang w:val="en-IN"/>
        </w:rPr>
      </w:pPr>
      <w:r w:rsidRPr="00981996">
        <w:rPr>
          <w:rFonts w:cs="Arial"/>
          <w:lang w:val="en-IN"/>
        </w:rPr>
        <w:t>The PICO framework</w:t>
      </w:r>
      <w:r w:rsidR="009B6303" w:rsidRPr="00981996">
        <w:rPr>
          <w:rFonts w:cs="Arial"/>
          <w:lang w:val="en-IN"/>
        </w:rPr>
        <w:t xml:space="preserve"> (</w:t>
      </w:r>
      <w:r w:rsidRPr="00981996">
        <w:rPr>
          <w:rFonts w:cs="Arial"/>
          <w:lang w:val="en-IN"/>
        </w:rPr>
        <w:t>Population, Intervention, Context, and Outcome</w:t>
      </w:r>
      <w:r w:rsidR="009B6303" w:rsidRPr="00981996">
        <w:rPr>
          <w:rFonts w:cs="Arial"/>
          <w:lang w:val="en-IN"/>
        </w:rPr>
        <w:t>)</w:t>
      </w:r>
      <w:r w:rsidRPr="00981996">
        <w:rPr>
          <w:rFonts w:cs="Arial"/>
          <w:lang w:val="en-IN"/>
        </w:rPr>
        <w:t xml:space="preserve"> was used to construct the search strategy </w:t>
      </w:r>
      <w:r w:rsidR="004017EA" w:rsidRPr="00981996">
        <w:rPr>
          <w:rFonts w:cs="Arial"/>
          <w:lang w:val="en-IN"/>
        </w:rPr>
        <w:t>to</w:t>
      </w:r>
      <w:r w:rsidRPr="00981996">
        <w:rPr>
          <w:rFonts w:cs="Arial"/>
          <w:lang w:val="en-IN"/>
        </w:rPr>
        <w:t xml:space="preserve"> encompass important terms related to drug use, young adults, urban India, and harm reduction strategies.</w:t>
      </w:r>
    </w:p>
    <w:p w14:paraId="154D52A9" w14:textId="78F734A7" w:rsidR="00B44354" w:rsidRPr="00981996" w:rsidRDefault="00B44354" w:rsidP="00981996">
      <w:pPr>
        <w:pStyle w:val="Heading3"/>
        <w:spacing w:line="360" w:lineRule="auto"/>
        <w:jc w:val="both"/>
        <w:rPr>
          <w:rFonts w:cs="Arial"/>
        </w:rPr>
      </w:pPr>
      <w:bookmarkStart w:id="164" w:name="_Toc217410990"/>
      <w:bookmarkStart w:id="165" w:name="_Toc219995574"/>
      <w:bookmarkStart w:id="166" w:name="_Toc220865097"/>
      <w:r w:rsidRPr="00981996">
        <w:rPr>
          <w:rFonts w:cs="Arial"/>
        </w:rPr>
        <w:lastRenderedPageBreak/>
        <w:t>3.5.1 Databases Searched</w:t>
      </w:r>
      <w:bookmarkEnd w:id="164"/>
      <w:bookmarkEnd w:id="165"/>
      <w:bookmarkEnd w:id="166"/>
    </w:p>
    <w:p w14:paraId="0E9AF386" w14:textId="0BA45A04" w:rsidR="00B44354" w:rsidRPr="00981996" w:rsidRDefault="00B44354" w:rsidP="00981996">
      <w:pPr>
        <w:spacing w:line="360" w:lineRule="auto"/>
        <w:jc w:val="both"/>
        <w:rPr>
          <w:rFonts w:cs="Arial"/>
        </w:rPr>
      </w:pPr>
      <w:r w:rsidRPr="00981996">
        <w:rPr>
          <w:rFonts w:cs="Arial"/>
        </w:rPr>
        <w:t>The following academic databases were searched:</w:t>
      </w:r>
    </w:p>
    <w:p w14:paraId="0B2846D9" w14:textId="0B4E41D5" w:rsidR="00B44354" w:rsidRPr="00981996" w:rsidRDefault="00B44354" w:rsidP="00981996">
      <w:pPr>
        <w:pStyle w:val="ListParagraph"/>
        <w:numPr>
          <w:ilvl w:val="0"/>
          <w:numId w:val="14"/>
        </w:numPr>
        <w:rPr>
          <w:rFonts w:ascii="Arial" w:hAnsi="Arial" w:cs="Arial"/>
          <w:sz w:val="22"/>
          <w:szCs w:val="22"/>
          <w:lang w:val="en-IN"/>
        </w:rPr>
      </w:pPr>
      <w:r w:rsidRPr="00981996">
        <w:rPr>
          <w:rFonts w:ascii="Arial" w:hAnsi="Arial" w:cs="Arial"/>
          <w:sz w:val="22"/>
          <w:szCs w:val="22"/>
          <w:lang w:val="en-IN"/>
        </w:rPr>
        <w:t>PubMed</w:t>
      </w:r>
    </w:p>
    <w:p w14:paraId="38C8A605" w14:textId="2F6F81BA" w:rsidR="00B44354" w:rsidRPr="00981996" w:rsidRDefault="006C0D2F" w:rsidP="00981996">
      <w:pPr>
        <w:pStyle w:val="ListParagraph"/>
        <w:numPr>
          <w:ilvl w:val="0"/>
          <w:numId w:val="14"/>
        </w:numPr>
        <w:rPr>
          <w:rFonts w:ascii="Arial" w:hAnsi="Arial" w:cs="Arial"/>
          <w:sz w:val="22"/>
          <w:szCs w:val="22"/>
          <w:lang w:val="en-IN"/>
        </w:rPr>
      </w:pPr>
      <w:r w:rsidRPr="00981996">
        <w:rPr>
          <w:rFonts w:ascii="Arial" w:hAnsi="Arial" w:cs="Arial"/>
          <w:sz w:val="22"/>
          <w:szCs w:val="22"/>
          <w:lang w:val="en-IN"/>
        </w:rPr>
        <w:t>Google Scholar</w:t>
      </w:r>
    </w:p>
    <w:p w14:paraId="380CC878" w14:textId="499EA24A" w:rsidR="006C0D2F" w:rsidRPr="00981996" w:rsidRDefault="008324E4" w:rsidP="00981996">
      <w:pPr>
        <w:pStyle w:val="Heading3"/>
        <w:spacing w:line="360" w:lineRule="auto"/>
        <w:jc w:val="both"/>
        <w:rPr>
          <w:rFonts w:cs="Arial"/>
        </w:rPr>
      </w:pPr>
      <w:bookmarkStart w:id="167" w:name="_Toc217410991"/>
      <w:bookmarkStart w:id="168" w:name="_Toc219995575"/>
      <w:bookmarkStart w:id="169" w:name="_Toc220865098"/>
      <w:r w:rsidRPr="00981996">
        <w:rPr>
          <w:rFonts w:cs="Arial"/>
        </w:rPr>
        <w:t>3.5.2 Keywords and Boolean Operators</w:t>
      </w:r>
      <w:bookmarkEnd w:id="167"/>
      <w:bookmarkEnd w:id="168"/>
      <w:bookmarkEnd w:id="169"/>
    </w:p>
    <w:p w14:paraId="6E45BCE3" w14:textId="1044BCC3" w:rsidR="00423098" w:rsidRPr="00981996" w:rsidRDefault="00423098" w:rsidP="00981996">
      <w:pPr>
        <w:spacing w:line="360" w:lineRule="auto"/>
        <w:jc w:val="both"/>
        <w:rPr>
          <w:rFonts w:cs="Arial"/>
          <w:lang w:val="en-IN"/>
        </w:rPr>
      </w:pPr>
      <w:r w:rsidRPr="00642E64">
        <w:rPr>
          <w:rFonts w:cs="Arial"/>
          <w:lang w:val="en-IN"/>
        </w:rPr>
        <w:t xml:space="preserve">The Boolean Operators AND </w:t>
      </w:r>
      <w:proofErr w:type="spellStart"/>
      <w:r w:rsidRPr="00642E64">
        <w:rPr>
          <w:rFonts w:cs="Arial"/>
          <w:lang w:val="en-IN"/>
        </w:rPr>
        <w:t>and</w:t>
      </w:r>
      <w:proofErr w:type="spellEnd"/>
      <w:r w:rsidRPr="00642E64">
        <w:rPr>
          <w:rFonts w:cs="Arial"/>
          <w:lang w:val="en-IN"/>
        </w:rPr>
        <w:t xml:space="preserve"> OR were used.</w:t>
      </w:r>
    </w:p>
    <w:p w14:paraId="27A075A1" w14:textId="0CA0E173" w:rsidR="007E4953" w:rsidRPr="00981996" w:rsidRDefault="007E4953" w:rsidP="00981996">
      <w:pPr>
        <w:spacing w:line="360" w:lineRule="auto"/>
        <w:jc w:val="both"/>
        <w:rPr>
          <w:rFonts w:cs="Arial"/>
          <w:lang w:val="en-IN"/>
        </w:rPr>
      </w:pPr>
      <w:r w:rsidRPr="00981996">
        <w:rPr>
          <w:rFonts w:cs="Arial"/>
          <w:lang w:val="en-IN"/>
        </w:rPr>
        <w:t>(“young adults” OR “youth”) AND “harm reduction” AND “India</w:t>
      </w:r>
      <w:r w:rsidR="00082FB1" w:rsidRPr="00981996">
        <w:rPr>
          <w:rFonts w:cs="Arial"/>
          <w:lang w:val="en-IN"/>
        </w:rPr>
        <w:t>.</w:t>
      </w:r>
      <w:r w:rsidRPr="00981996">
        <w:rPr>
          <w:rFonts w:cs="Arial"/>
          <w:lang w:val="en-IN"/>
        </w:rPr>
        <w:t>”</w:t>
      </w:r>
    </w:p>
    <w:p w14:paraId="527FBD02" w14:textId="33021AB5" w:rsidR="007E4953" w:rsidRPr="00981996" w:rsidRDefault="007E4953" w:rsidP="00981996">
      <w:pPr>
        <w:spacing w:line="360" w:lineRule="auto"/>
        <w:jc w:val="both"/>
        <w:rPr>
          <w:rFonts w:cs="Arial"/>
          <w:lang w:val="en-IN"/>
        </w:rPr>
      </w:pPr>
      <w:r w:rsidRPr="00981996">
        <w:rPr>
          <w:rFonts w:cs="Arial"/>
          <w:lang w:val="en-IN"/>
        </w:rPr>
        <w:t>(“urban India”) AND (“drug use” OR “substance use”) AND “interventions</w:t>
      </w:r>
      <w:r w:rsidR="00082FB1" w:rsidRPr="00981996">
        <w:rPr>
          <w:rFonts w:cs="Arial"/>
          <w:lang w:val="en-IN"/>
        </w:rPr>
        <w:t>.</w:t>
      </w:r>
      <w:r w:rsidRPr="00981996">
        <w:rPr>
          <w:rFonts w:cs="Arial"/>
          <w:lang w:val="en-IN"/>
        </w:rPr>
        <w:t>”</w:t>
      </w:r>
    </w:p>
    <w:p w14:paraId="1FD48DB0" w14:textId="52C8F2D0" w:rsidR="008324E4" w:rsidRPr="00981996" w:rsidRDefault="007E4953" w:rsidP="00981996">
      <w:pPr>
        <w:spacing w:line="360" w:lineRule="auto"/>
        <w:jc w:val="both"/>
        <w:rPr>
          <w:rFonts w:cs="Arial"/>
          <w:lang w:val="en-IN"/>
        </w:rPr>
      </w:pPr>
      <w:r w:rsidRPr="00981996">
        <w:rPr>
          <w:rFonts w:cs="Arial"/>
          <w:lang w:val="en-IN"/>
        </w:rPr>
        <w:t>(“PWUD” OR “PWID”) AND “harm reduction outcomes” AND “India</w:t>
      </w:r>
      <w:r w:rsidR="00082FB1" w:rsidRPr="00981996">
        <w:rPr>
          <w:rFonts w:cs="Arial"/>
          <w:lang w:val="en-IN"/>
        </w:rPr>
        <w:t>.</w:t>
      </w:r>
      <w:r w:rsidRPr="00981996">
        <w:rPr>
          <w:rFonts w:cs="Arial"/>
          <w:lang w:val="en-IN"/>
        </w:rPr>
        <w:t>”</w:t>
      </w:r>
    </w:p>
    <w:p w14:paraId="72F08BD6" w14:textId="76666BCE" w:rsidR="00082FB1" w:rsidRPr="00981996" w:rsidRDefault="00082FB1" w:rsidP="00981996">
      <w:pPr>
        <w:spacing w:line="360" w:lineRule="auto"/>
        <w:jc w:val="both"/>
        <w:rPr>
          <w:rFonts w:cs="Arial"/>
        </w:rPr>
      </w:pPr>
      <w:r w:rsidRPr="00981996">
        <w:rPr>
          <w:rFonts w:cs="Arial"/>
        </w:rPr>
        <w:t>Searches were limited to:</w:t>
      </w:r>
    </w:p>
    <w:p w14:paraId="35EB81BA" w14:textId="670A68FD" w:rsidR="00082FB1" w:rsidRPr="00981996" w:rsidRDefault="00082FB1" w:rsidP="00981996">
      <w:pPr>
        <w:pStyle w:val="ListParagraph"/>
        <w:numPr>
          <w:ilvl w:val="0"/>
          <w:numId w:val="15"/>
        </w:numPr>
        <w:rPr>
          <w:rFonts w:ascii="Arial" w:hAnsi="Arial" w:cs="Arial"/>
          <w:sz w:val="22"/>
          <w:szCs w:val="22"/>
        </w:rPr>
      </w:pPr>
      <w:r w:rsidRPr="00981996">
        <w:rPr>
          <w:rFonts w:ascii="Arial" w:hAnsi="Arial" w:cs="Arial"/>
          <w:sz w:val="22"/>
          <w:szCs w:val="22"/>
        </w:rPr>
        <w:t>2010–2025</w:t>
      </w:r>
    </w:p>
    <w:p w14:paraId="77A2AA64" w14:textId="794E5FF8" w:rsidR="00082FB1" w:rsidRPr="00981996" w:rsidRDefault="00082FB1" w:rsidP="00981996">
      <w:pPr>
        <w:pStyle w:val="ListParagraph"/>
        <w:numPr>
          <w:ilvl w:val="0"/>
          <w:numId w:val="15"/>
        </w:numPr>
        <w:rPr>
          <w:rFonts w:ascii="Arial" w:hAnsi="Arial" w:cs="Arial"/>
          <w:sz w:val="22"/>
          <w:szCs w:val="22"/>
        </w:rPr>
      </w:pPr>
      <w:r w:rsidRPr="00981996">
        <w:rPr>
          <w:rFonts w:ascii="Arial" w:hAnsi="Arial" w:cs="Arial"/>
          <w:sz w:val="22"/>
          <w:szCs w:val="22"/>
        </w:rPr>
        <w:t>Peer-reviewed full-text</w:t>
      </w:r>
    </w:p>
    <w:p w14:paraId="2CAEA0EF" w14:textId="366FB71D" w:rsidR="004D3D53" w:rsidRPr="00981996" w:rsidRDefault="00082FB1" w:rsidP="00981996">
      <w:pPr>
        <w:pStyle w:val="ListParagraph"/>
        <w:numPr>
          <w:ilvl w:val="0"/>
          <w:numId w:val="15"/>
        </w:numPr>
        <w:rPr>
          <w:rFonts w:ascii="Arial" w:hAnsi="Arial" w:cs="Arial"/>
          <w:sz w:val="22"/>
          <w:szCs w:val="22"/>
        </w:rPr>
      </w:pPr>
      <w:r w:rsidRPr="00981996">
        <w:rPr>
          <w:rFonts w:ascii="Arial" w:hAnsi="Arial" w:cs="Arial"/>
          <w:sz w:val="22"/>
          <w:szCs w:val="22"/>
        </w:rPr>
        <w:t>English language</w:t>
      </w:r>
    </w:p>
    <w:p w14:paraId="70614DEF" w14:textId="0870681B" w:rsidR="00E5689B" w:rsidRPr="00981996" w:rsidRDefault="008C22BF" w:rsidP="00981996">
      <w:pPr>
        <w:pStyle w:val="Heading2"/>
        <w:spacing w:line="360" w:lineRule="auto"/>
        <w:jc w:val="both"/>
        <w:rPr>
          <w:rFonts w:cs="Arial"/>
        </w:rPr>
      </w:pPr>
      <w:bookmarkStart w:id="170" w:name="_Toc217410992"/>
      <w:bookmarkStart w:id="171" w:name="_Toc219995576"/>
      <w:bookmarkStart w:id="172" w:name="_Toc220865099"/>
      <w:r w:rsidRPr="00981996">
        <w:rPr>
          <w:rFonts w:cs="Arial"/>
        </w:rPr>
        <w:t>3.6 Inclusion and Exclusion Criteria</w:t>
      </w:r>
      <w:bookmarkEnd w:id="170"/>
      <w:bookmarkEnd w:id="171"/>
      <w:bookmarkEnd w:id="172"/>
    </w:p>
    <w:p w14:paraId="65D768F0" w14:textId="710A6356" w:rsidR="009D494D" w:rsidRPr="00981996" w:rsidRDefault="009D494D" w:rsidP="00981996">
      <w:pPr>
        <w:spacing w:line="360" w:lineRule="auto"/>
        <w:jc w:val="both"/>
        <w:rPr>
          <w:rFonts w:cs="Arial"/>
        </w:rPr>
      </w:pPr>
      <w:r w:rsidRPr="00981996">
        <w:rPr>
          <w:rFonts w:cs="Arial"/>
        </w:rPr>
        <w:t>Methodological transparency and validity require clear selection criteria (</w:t>
      </w:r>
      <w:proofErr w:type="spellStart"/>
      <w:r w:rsidRPr="00981996">
        <w:rPr>
          <w:rFonts w:cs="Arial"/>
        </w:rPr>
        <w:t>Siddaway</w:t>
      </w:r>
      <w:proofErr w:type="spellEnd"/>
      <w:r w:rsidRPr="00981996">
        <w:rPr>
          <w:rFonts w:cs="Arial"/>
        </w:rPr>
        <w:t xml:space="preserve"> et al., 2019).</w:t>
      </w:r>
    </w:p>
    <w:p w14:paraId="5198B497" w14:textId="54217517" w:rsidR="009D494D" w:rsidRPr="00981996" w:rsidRDefault="009D494D" w:rsidP="00981996">
      <w:pPr>
        <w:spacing w:line="360" w:lineRule="auto"/>
        <w:jc w:val="both"/>
        <w:rPr>
          <w:rFonts w:cs="Arial"/>
          <w:b/>
          <w:bCs/>
        </w:rPr>
      </w:pPr>
      <w:r w:rsidRPr="00981996">
        <w:rPr>
          <w:rFonts w:cs="Arial"/>
          <w:b/>
          <w:bCs/>
        </w:rPr>
        <w:t>Inclusion Criteria</w:t>
      </w:r>
    </w:p>
    <w:p w14:paraId="573D69D3" w14:textId="55918AFD" w:rsidR="009D494D" w:rsidRPr="00981996" w:rsidRDefault="009D494D" w:rsidP="00981996">
      <w:pPr>
        <w:spacing w:line="360" w:lineRule="auto"/>
        <w:jc w:val="both"/>
        <w:rPr>
          <w:rFonts w:cs="Arial"/>
        </w:rPr>
      </w:pPr>
      <w:r w:rsidRPr="00981996">
        <w:rPr>
          <w:rFonts w:cs="Arial"/>
        </w:rPr>
        <w:t>The studies were to be included when:</w:t>
      </w:r>
    </w:p>
    <w:p w14:paraId="08CCDB7E" w14:textId="4D16BF21" w:rsidR="009D494D" w:rsidRPr="00981996" w:rsidRDefault="009D494D" w:rsidP="00981996">
      <w:pPr>
        <w:pStyle w:val="ListParagraph"/>
        <w:numPr>
          <w:ilvl w:val="0"/>
          <w:numId w:val="16"/>
        </w:numPr>
        <w:rPr>
          <w:rFonts w:ascii="Arial" w:hAnsi="Arial" w:cs="Arial"/>
          <w:sz w:val="22"/>
          <w:szCs w:val="22"/>
        </w:rPr>
      </w:pPr>
      <w:r w:rsidRPr="00981996">
        <w:rPr>
          <w:rFonts w:ascii="Arial" w:hAnsi="Arial" w:cs="Arial"/>
          <w:sz w:val="22"/>
          <w:szCs w:val="22"/>
        </w:rPr>
        <w:t xml:space="preserve">Evaluated a harm reduction </w:t>
      </w:r>
      <w:proofErr w:type="spellStart"/>
      <w:r w:rsidRPr="00981996">
        <w:rPr>
          <w:rFonts w:ascii="Arial" w:hAnsi="Arial" w:cs="Arial"/>
          <w:sz w:val="22"/>
          <w:szCs w:val="22"/>
        </w:rPr>
        <w:t>programme</w:t>
      </w:r>
      <w:proofErr w:type="spellEnd"/>
      <w:r w:rsidR="006F6C3D">
        <w:rPr>
          <w:rFonts w:ascii="Arial" w:hAnsi="Arial" w:cs="Arial"/>
          <w:sz w:val="22"/>
          <w:szCs w:val="22"/>
        </w:rPr>
        <w:t>.</w:t>
      </w:r>
    </w:p>
    <w:p w14:paraId="73E79D3C" w14:textId="77777777" w:rsidR="009D494D" w:rsidRPr="00981996" w:rsidRDefault="009D494D" w:rsidP="00981996">
      <w:pPr>
        <w:pStyle w:val="ListParagraph"/>
        <w:numPr>
          <w:ilvl w:val="0"/>
          <w:numId w:val="16"/>
        </w:numPr>
        <w:rPr>
          <w:rFonts w:ascii="Arial" w:hAnsi="Arial" w:cs="Arial"/>
          <w:sz w:val="22"/>
          <w:szCs w:val="22"/>
        </w:rPr>
      </w:pPr>
      <w:r w:rsidRPr="00981996">
        <w:rPr>
          <w:rFonts w:ascii="Arial" w:hAnsi="Arial" w:cs="Arial"/>
          <w:sz w:val="22"/>
          <w:szCs w:val="22"/>
        </w:rPr>
        <w:t>Targeted young adults between the ages of 15-30 or disaggregated youth statistics.</w:t>
      </w:r>
    </w:p>
    <w:p w14:paraId="6A3D4264" w14:textId="77777777" w:rsidR="009D494D" w:rsidRPr="00981996" w:rsidRDefault="009D494D" w:rsidP="00981996">
      <w:pPr>
        <w:pStyle w:val="ListParagraph"/>
        <w:numPr>
          <w:ilvl w:val="0"/>
          <w:numId w:val="16"/>
        </w:numPr>
        <w:rPr>
          <w:rFonts w:ascii="Arial" w:hAnsi="Arial" w:cs="Arial"/>
          <w:sz w:val="22"/>
          <w:szCs w:val="22"/>
        </w:rPr>
      </w:pPr>
      <w:r w:rsidRPr="00981996">
        <w:rPr>
          <w:rFonts w:ascii="Arial" w:hAnsi="Arial" w:cs="Arial"/>
          <w:sz w:val="22"/>
          <w:szCs w:val="22"/>
        </w:rPr>
        <w:t>Took place in the urban Indian environment.</w:t>
      </w:r>
    </w:p>
    <w:p w14:paraId="71971004" w14:textId="77777777" w:rsidR="009D494D" w:rsidRPr="00981996" w:rsidRDefault="009D494D" w:rsidP="00981996">
      <w:pPr>
        <w:pStyle w:val="ListParagraph"/>
        <w:numPr>
          <w:ilvl w:val="0"/>
          <w:numId w:val="16"/>
        </w:numPr>
        <w:rPr>
          <w:rFonts w:ascii="Arial" w:hAnsi="Arial" w:cs="Arial"/>
          <w:sz w:val="22"/>
          <w:szCs w:val="22"/>
        </w:rPr>
      </w:pPr>
      <w:r w:rsidRPr="00981996">
        <w:rPr>
          <w:rFonts w:ascii="Arial" w:hAnsi="Arial" w:cs="Arial"/>
          <w:sz w:val="22"/>
          <w:szCs w:val="22"/>
        </w:rPr>
        <w:t xml:space="preserve">Expressed health outcomes (HIV/HCV risk, overdose, injection </w:t>
      </w:r>
      <w:proofErr w:type="spellStart"/>
      <w:r w:rsidRPr="00981996">
        <w:rPr>
          <w:rFonts w:ascii="Arial" w:hAnsi="Arial" w:cs="Arial"/>
          <w:sz w:val="22"/>
          <w:szCs w:val="22"/>
        </w:rPr>
        <w:t>behaviour</w:t>
      </w:r>
      <w:proofErr w:type="spellEnd"/>
      <w:r w:rsidRPr="00981996">
        <w:rPr>
          <w:rFonts w:ascii="Arial" w:hAnsi="Arial" w:cs="Arial"/>
          <w:sz w:val="22"/>
          <w:szCs w:val="22"/>
        </w:rPr>
        <w:t>, service use)</w:t>
      </w:r>
    </w:p>
    <w:p w14:paraId="51523F11" w14:textId="6A5AD79C" w:rsidR="009D494D" w:rsidRPr="00981996" w:rsidRDefault="009D494D" w:rsidP="00981996">
      <w:pPr>
        <w:pStyle w:val="ListParagraph"/>
        <w:numPr>
          <w:ilvl w:val="0"/>
          <w:numId w:val="16"/>
        </w:numPr>
        <w:rPr>
          <w:rFonts w:ascii="Arial" w:hAnsi="Arial" w:cs="Arial"/>
          <w:sz w:val="22"/>
          <w:szCs w:val="22"/>
        </w:rPr>
      </w:pPr>
      <w:r w:rsidRPr="00981996">
        <w:rPr>
          <w:rFonts w:ascii="Arial" w:hAnsi="Arial" w:cs="Arial"/>
          <w:sz w:val="22"/>
          <w:szCs w:val="22"/>
        </w:rPr>
        <w:t>Applied qualitative, quantitative</w:t>
      </w:r>
      <w:r w:rsidR="00056AED" w:rsidRPr="00981996">
        <w:rPr>
          <w:rFonts w:ascii="Arial" w:hAnsi="Arial" w:cs="Arial"/>
          <w:sz w:val="22"/>
          <w:szCs w:val="22"/>
        </w:rPr>
        <w:t>,</w:t>
      </w:r>
      <w:r w:rsidRPr="00981996">
        <w:rPr>
          <w:rFonts w:ascii="Arial" w:hAnsi="Arial" w:cs="Arial"/>
          <w:sz w:val="22"/>
          <w:szCs w:val="22"/>
        </w:rPr>
        <w:t xml:space="preserve"> or mixed methodologies.</w:t>
      </w:r>
    </w:p>
    <w:p w14:paraId="4B3D3628" w14:textId="4709FEDB" w:rsidR="009D494D" w:rsidRPr="004A202A" w:rsidRDefault="00056AED" w:rsidP="00981996">
      <w:pPr>
        <w:pStyle w:val="ListParagraph"/>
        <w:numPr>
          <w:ilvl w:val="0"/>
          <w:numId w:val="16"/>
        </w:numPr>
        <w:rPr>
          <w:rFonts w:ascii="Arial" w:hAnsi="Arial" w:cs="Arial"/>
          <w:sz w:val="22"/>
          <w:szCs w:val="22"/>
        </w:rPr>
      </w:pPr>
      <w:r w:rsidRPr="004A202A">
        <w:rPr>
          <w:rFonts w:ascii="Arial" w:hAnsi="Arial" w:cs="Arial"/>
          <w:sz w:val="22"/>
          <w:szCs w:val="22"/>
        </w:rPr>
        <w:t xml:space="preserve">Published </w:t>
      </w:r>
      <w:r w:rsidR="009D494D" w:rsidRPr="004A202A">
        <w:rPr>
          <w:rFonts w:ascii="Arial" w:hAnsi="Arial" w:cs="Arial"/>
          <w:sz w:val="22"/>
          <w:szCs w:val="22"/>
        </w:rPr>
        <w:t>201</w:t>
      </w:r>
      <w:r w:rsidRPr="004A202A">
        <w:rPr>
          <w:rFonts w:ascii="Arial" w:hAnsi="Arial" w:cs="Arial"/>
          <w:sz w:val="22"/>
          <w:szCs w:val="22"/>
        </w:rPr>
        <w:t>3</w:t>
      </w:r>
      <w:r w:rsidR="009D494D" w:rsidRPr="004A202A">
        <w:rPr>
          <w:rFonts w:ascii="Arial" w:hAnsi="Arial" w:cs="Arial"/>
          <w:sz w:val="22"/>
          <w:szCs w:val="22"/>
        </w:rPr>
        <w:t>–202</w:t>
      </w:r>
      <w:r w:rsidRPr="004A202A">
        <w:rPr>
          <w:rFonts w:ascii="Arial" w:hAnsi="Arial" w:cs="Arial"/>
          <w:sz w:val="22"/>
          <w:szCs w:val="22"/>
        </w:rPr>
        <w:t>5</w:t>
      </w:r>
    </w:p>
    <w:p w14:paraId="55AA1AC9" w14:textId="7AFD2E38" w:rsidR="009D494D" w:rsidRPr="004A202A" w:rsidRDefault="009D494D" w:rsidP="00981996">
      <w:pPr>
        <w:pStyle w:val="ListParagraph"/>
        <w:numPr>
          <w:ilvl w:val="0"/>
          <w:numId w:val="16"/>
        </w:numPr>
        <w:rPr>
          <w:rFonts w:ascii="Arial" w:hAnsi="Arial" w:cs="Arial"/>
          <w:sz w:val="22"/>
          <w:szCs w:val="22"/>
        </w:rPr>
      </w:pPr>
      <w:r w:rsidRPr="004A202A">
        <w:rPr>
          <w:rFonts w:ascii="Arial" w:hAnsi="Arial" w:cs="Arial"/>
          <w:sz w:val="22"/>
          <w:szCs w:val="22"/>
        </w:rPr>
        <w:t>Were peer-reviewed</w:t>
      </w:r>
    </w:p>
    <w:p w14:paraId="16DA5F3E" w14:textId="19D1BFCB" w:rsidR="00E73E10" w:rsidRPr="004A202A" w:rsidRDefault="00E73E10" w:rsidP="00981996">
      <w:pPr>
        <w:pStyle w:val="ListParagraph"/>
        <w:numPr>
          <w:ilvl w:val="0"/>
          <w:numId w:val="16"/>
        </w:numPr>
        <w:rPr>
          <w:rFonts w:ascii="Arial" w:hAnsi="Arial" w:cs="Arial"/>
          <w:sz w:val="22"/>
          <w:szCs w:val="22"/>
        </w:rPr>
      </w:pPr>
      <w:r w:rsidRPr="004A202A">
        <w:rPr>
          <w:rFonts w:ascii="Arial" w:hAnsi="Arial" w:cs="Arial"/>
          <w:sz w:val="22"/>
          <w:szCs w:val="22"/>
        </w:rPr>
        <w:t>Papers published in the English language</w:t>
      </w:r>
    </w:p>
    <w:p w14:paraId="1906C3D6" w14:textId="26F5B65E" w:rsidR="009D494D" w:rsidRPr="00981996" w:rsidRDefault="009D494D" w:rsidP="00981996">
      <w:pPr>
        <w:spacing w:line="360" w:lineRule="auto"/>
        <w:jc w:val="both"/>
        <w:rPr>
          <w:rFonts w:cs="Arial"/>
          <w:b/>
          <w:bCs/>
        </w:rPr>
      </w:pPr>
      <w:r w:rsidRPr="00981996">
        <w:rPr>
          <w:rFonts w:cs="Arial"/>
          <w:b/>
          <w:bCs/>
        </w:rPr>
        <w:lastRenderedPageBreak/>
        <w:t>Exclusion Criteria</w:t>
      </w:r>
    </w:p>
    <w:p w14:paraId="041971F1" w14:textId="77777777" w:rsidR="009D494D" w:rsidRPr="00981996" w:rsidRDefault="009D494D" w:rsidP="00981996">
      <w:pPr>
        <w:spacing w:line="360" w:lineRule="auto"/>
        <w:jc w:val="both"/>
        <w:rPr>
          <w:rFonts w:cs="Arial"/>
        </w:rPr>
      </w:pPr>
      <w:r w:rsidRPr="00981996">
        <w:rPr>
          <w:rFonts w:cs="Arial"/>
        </w:rPr>
        <w:t>The studies were not included when they:</w:t>
      </w:r>
    </w:p>
    <w:p w14:paraId="4A8D8A60" w14:textId="77777777" w:rsidR="009D494D" w:rsidRPr="00981996" w:rsidRDefault="009D494D" w:rsidP="00981996">
      <w:pPr>
        <w:pStyle w:val="ListParagraph"/>
        <w:numPr>
          <w:ilvl w:val="0"/>
          <w:numId w:val="17"/>
        </w:numPr>
        <w:rPr>
          <w:rFonts w:ascii="Arial" w:hAnsi="Arial" w:cs="Arial"/>
          <w:sz w:val="22"/>
          <w:szCs w:val="22"/>
        </w:rPr>
      </w:pPr>
      <w:r w:rsidRPr="00981996">
        <w:rPr>
          <w:rFonts w:ascii="Arial" w:hAnsi="Arial" w:cs="Arial"/>
          <w:sz w:val="22"/>
          <w:szCs w:val="22"/>
        </w:rPr>
        <w:t>Targeted either middle-aged adults or children.</w:t>
      </w:r>
    </w:p>
    <w:p w14:paraId="26196FFC" w14:textId="77777777" w:rsidR="009D494D" w:rsidRPr="00981996" w:rsidRDefault="009D494D" w:rsidP="00981996">
      <w:pPr>
        <w:pStyle w:val="ListParagraph"/>
        <w:numPr>
          <w:ilvl w:val="0"/>
          <w:numId w:val="17"/>
        </w:numPr>
        <w:rPr>
          <w:rFonts w:ascii="Arial" w:hAnsi="Arial" w:cs="Arial"/>
          <w:sz w:val="22"/>
          <w:szCs w:val="22"/>
        </w:rPr>
      </w:pPr>
      <w:r w:rsidRPr="00981996">
        <w:rPr>
          <w:rFonts w:ascii="Arial" w:hAnsi="Arial" w:cs="Arial"/>
          <w:sz w:val="22"/>
          <w:szCs w:val="22"/>
        </w:rPr>
        <w:t>Talked about harm reduction theory with no empirical evidence.</w:t>
      </w:r>
    </w:p>
    <w:p w14:paraId="76CEBDC6" w14:textId="4B3565BB" w:rsidR="00143859" w:rsidRPr="00981996" w:rsidRDefault="009D494D" w:rsidP="00981996">
      <w:pPr>
        <w:pStyle w:val="ListParagraph"/>
        <w:numPr>
          <w:ilvl w:val="0"/>
          <w:numId w:val="17"/>
        </w:numPr>
        <w:rPr>
          <w:rFonts w:ascii="Arial" w:hAnsi="Arial" w:cs="Arial"/>
          <w:sz w:val="22"/>
          <w:szCs w:val="22"/>
        </w:rPr>
      </w:pPr>
      <w:r w:rsidRPr="00981996">
        <w:rPr>
          <w:rFonts w:ascii="Arial" w:hAnsi="Arial" w:cs="Arial"/>
          <w:sz w:val="22"/>
          <w:szCs w:val="22"/>
        </w:rPr>
        <w:t>Reported non-health outcomes (e.g.</w:t>
      </w:r>
      <w:r w:rsidR="00773D2B" w:rsidRPr="00981996">
        <w:rPr>
          <w:rFonts w:ascii="Arial" w:hAnsi="Arial" w:cs="Arial"/>
          <w:sz w:val="22"/>
          <w:szCs w:val="22"/>
        </w:rPr>
        <w:t>,</w:t>
      </w:r>
      <w:r w:rsidRPr="00981996">
        <w:rPr>
          <w:rFonts w:ascii="Arial" w:hAnsi="Arial" w:cs="Arial"/>
          <w:sz w:val="22"/>
          <w:szCs w:val="22"/>
        </w:rPr>
        <w:t xml:space="preserve"> social or economic effects only).</w:t>
      </w:r>
    </w:p>
    <w:p w14:paraId="56218542" w14:textId="71464B57" w:rsidR="008C22BF" w:rsidRPr="00981996" w:rsidRDefault="00773D2B" w:rsidP="00981996">
      <w:pPr>
        <w:pStyle w:val="ListParagraph"/>
        <w:numPr>
          <w:ilvl w:val="0"/>
          <w:numId w:val="17"/>
        </w:numPr>
        <w:rPr>
          <w:rFonts w:ascii="Arial" w:hAnsi="Arial" w:cs="Arial"/>
          <w:sz w:val="22"/>
          <w:szCs w:val="22"/>
        </w:rPr>
      </w:pPr>
      <w:r w:rsidRPr="00981996">
        <w:rPr>
          <w:rFonts w:ascii="Arial" w:hAnsi="Arial" w:cs="Arial"/>
          <w:sz w:val="22"/>
          <w:szCs w:val="22"/>
        </w:rPr>
        <w:t>A</w:t>
      </w:r>
      <w:r w:rsidR="009D494D" w:rsidRPr="00981996">
        <w:rPr>
          <w:rFonts w:ascii="Arial" w:hAnsi="Arial" w:cs="Arial"/>
          <w:sz w:val="22"/>
          <w:szCs w:val="22"/>
        </w:rPr>
        <w:t>bstracts, commentaries</w:t>
      </w:r>
      <w:r w:rsidRPr="00981996">
        <w:rPr>
          <w:rFonts w:ascii="Arial" w:hAnsi="Arial" w:cs="Arial"/>
          <w:sz w:val="22"/>
          <w:szCs w:val="22"/>
        </w:rPr>
        <w:t>,</w:t>
      </w:r>
      <w:r w:rsidR="009D494D" w:rsidRPr="00981996">
        <w:rPr>
          <w:rFonts w:ascii="Arial" w:hAnsi="Arial" w:cs="Arial"/>
          <w:sz w:val="22"/>
          <w:szCs w:val="22"/>
        </w:rPr>
        <w:t xml:space="preserve"> or editorials of a conference.</w:t>
      </w:r>
    </w:p>
    <w:p w14:paraId="50935978" w14:textId="6C0D0FA5" w:rsidR="00F24180" w:rsidRPr="00DF440E" w:rsidRDefault="00FB5A71" w:rsidP="00981996">
      <w:pPr>
        <w:pStyle w:val="ListParagraph"/>
        <w:numPr>
          <w:ilvl w:val="0"/>
          <w:numId w:val="17"/>
        </w:numPr>
        <w:rPr>
          <w:rFonts w:ascii="Arial" w:hAnsi="Arial" w:cs="Arial"/>
          <w:sz w:val="22"/>
          <w:szCs w:val="22"/>
        </w:rPr>
      </w:pPr>
      <w:r w:rsidRPr="00DF440E">
        <w:rPr>
          <w:rFonts w:ascii="Arial" w:hAnsi="Arial" w:cs="Arial"/>
          <w:sz w:val="22"/>
          <w:szCs w:val="22"/>
        </w:rPr>
        <w:t xml:space="preserve">Papers published in languages other than English </w:t>
      </w:r>
    </w:p>
    <w:p w14:paraId="0EFEEED2" w14:textId="19EA029D" w:rsidR="00FB5A71" w:rsidRPr="00DF440E" w:rsidRDefault="00A37E20" w:rsidP="00981996">
      <w:pPr>
        <w:pStyle w:val="ListParagraph"/>
        <w:numPr>
          <w:ilvl w:val="0"/>
          <w:numId w:val="17"/>
        </w:numPr>
        <w:rPr>
          <w:rFonts w:ascii="Arial" w:hAnsi="Arial" w:cs="Arial"/>
          <w:sz w:val="22"/>
          <w:szCs w:val="22"/>
        </w:rPr>
      </w:pPr>
      <w:r w:rsidRPr="00DF440E">
        <w:rPr>
          <w:rFonts w:ascii="Arial" w:hAnsi="Arial" w:cs="Arial"/>
          <w:sz w:val="22"/>
          <w:szCs w:val="22"/>
        </w:rPr>
        <w:t>Non-peer-reviewed paper</w:t>
      </w:r>
    </w:p>
    <w:p w14:paraId="4C94308A" w14:textId="4336BBF8" w:rsidR="00A37E20" w:rsidRPr="00DF440E" w:rsidRDefault="00A37E20" w:rsidP="00981996">
      <w:pPr>
        <w:pStyle w:val="ListParagraph"/>
        <w:numPr>
          <w:ilvl w:val="0"/>
          <w:numId w:val="17"/>
        </w:numPr>
        <w:rPr>
          <w:rFonts w:ascii="Arial" w:hAnsi="Arial" w:cs="Arial"/>
          <w:sz w:val="22"/>
          <w:szCs w:val="22"/>
        </w:rPr>
      </w:pPr>
      <w:r w:rsidRPr="00DF440E">
        <w:rPr>
          <w:rFonts w:ascii="Arial" w:hAnsi="Arial" w:cs="Arial"/>
          <w:sz w:val="22"/>
          <w:szCs w:val="22"/>
        </w:rPr>
        <w:t>Papers published before 2013</w:t>
      </w:r>
    </w:p>
    <w:p w14:paraId="3D39E0E1" w14:textId="110F49A4" w:rsidR="00E5689B" w:rsidRPr="00981996" w:rsidRDefault="008F183D" w:rsidP="00981996">
      <w:pPr>
        <w:pStyle w:val="Heading2"/>
        <w:spacing w:line="360" w:lineRule="auto"/>
        <w:jc w:val="both"/>
        <w:rPr>
          <w:rFonts w:cs="Arial"/>
        </w:rPr>
      </w:pPr>
      <w:bookmarkStart w:id="173" w:name="_Toc217410993"/>
      <w:bookmarkStart w:id="174" w:name="_Toc219995577"/>
      <w:bookmarkStart w:id="175" w:name="_Toc220865100"/>
      <w:r w:rsidRPr="00981996">
        <w:rPr>
          <w:rFonts w:cs="Arial"/>
        </w:rPr>
        <w:t>3.7 Data Extraction</w:t>
      </w:r>
      <w:bookmarkEnd w:id="173"/>
      <w:bookmarkEnd w:id="174"/>
      <w:bookmarkEnd w:id="175"/>
    </w:p>
    <w:p w14:paraId="6905A9DB" w14:textId="4CE6F75E" w:rsidR="00425F82" w:rsidRPr="00981996" w:rsidRDefault="00425F82" w:rsidP="00981996">
      <w:pPr>
        <w:spacing w:after="158" w:line="360" w:lineRule="auto"/>
        <w:jc w:val="both"/>
        <w:rPr>
          <w:rFonts w:eastAsia="Times New Roman" w:cs="Arial"/>
          <w:bCs/>
        </w:rPr>
      </w:pPr>
      <w:r w:rsidRPr="00981996">
        <w:rPr>
          <w:rFonts w:eastAsia="Times New Roman" w:cs="Arial"/>
          <w:bCs/>
        </w:rPr>
        <w:t>The extraction of the data is an essential step of every systematic review as it guarantees that the information about the chosen studies is collected in a clear, consistent, and repeatable way. In the current research, a standardised data extraction table was designed to record all the characteristics of the included literature systematically and in a table. Some of the important areas that were captured were: author(s), year of publication, study location, research design, methodological approach, sample characteristics, intervention type, outcome measures</w:t>
      </w:r>
      <w:r w:rsidR="008F50BB" w:rsidRPr="00981996">
        <w:rPr>
          <w:rFonts w:eastAsia="Times New Roman" w:cs="Arial"/>
          <w:bCs/>
        </w:rPr>
        <w:t>,</w:t>
      </w:r>
      <w:r w:rsidRPr="00981996">
        <w:rPr>
          <w:rFonts w:eastAsia="Times New Roman" w:cs="Arial"/>
          <w:bCs/>
        </w:rPr>
        <w:t xml:space="preserve"> and primary findings. These types have been selected due to accepted best practices of evidence synthesis (</w:t>
      </w:r>
      <w:r w:rsidR="00B4117E" w:rsidRPr="00981996">
        <w:rPr>
          <w:rFonts w:eastAsia="Times New Roman" w:cs="Arial"/>
          <w:bCs/>
        </w:rPr>
        <w:t xml:space="preserve">Papaioannou et al., </w:t>
      </w:r>
      <w:r w:rsidRPr="00981996">
        <w:rPr>
          <w:rFonts w:eastAsia="Times New Roman" w:cs="Arial"/>
          <w:bCs/>
        </w:rPr>
        <w:t>2016).</w:t>
      </w:r>
    </w:p>
    <w:p w14:paraId="0100548B" w14:textId="6F35F9E6" w:rsidR="00425F82" w:rsidRPr="00981996" w:rsidRDefault="00425F82" w:rsidP="00981996">
      <w:pPr>
        <w:spacing w:after="158" w:line="360" w:lineRule="auto"/>
        <w:jc w:val="both"/>
        <w:rPr>
          <w:rFonts w:eastAsia="Times New Roman" w:cs="Arial"/>
          <w:bCs/>
        </w:rPr>
      </w:pPr>
      <w:r w:rsidRPr="00981996">
        <w:rPr>
          <w:rFonts w:eastAsia="Times New Roman" w:cs="Arial"/>
          <w:bCs/>
        </w:rPr>
        <w:t>The adoption of a structured extraction framework provided the opportunity to accurately compare studies which had a wide range of different designs: qualitative interviews and ethnographies to quantitative cohort studies and cross-sectional surveys. It also made sure that the peculiarities of the youth-related harm reduction intervention, like the barrier of access, background, and the behavioural consequences, were also always included. Subjectivity is also reduced because an organised template helps to improve methodological rigour by minimising the risk of selective reporting or omission errors (Gough</w:t>
      </w:r>
      <w:r w:rsidR="008E7EED" w:rsidRPr="00981996">
        <w:rPr>
          <w:rFonts w:eastAsia="Times New Roman" w:cs="Arial"/>
          <w:bCs/>
        </w:rPr>
        <w:t xml:space="preserve"> et al., </w:t>
      </w:r>
      <w:r w:rsidRPr="00981996">
        <w:rPr>
          <w:rFonts w:eastAsia="Times New Roman" w:cs="Arial"/>
          <w:bCs/>
        </w:rPr>
        <w:t>2017).</w:t>
      </w:r>
    </w:p>
    <w:p w14:paraId="52C61C88" w14:textId="0AD27953" w:rsidR="00E5689B" w:rsidRPr="00981996" w:rsidRDefault="00425F82" w:rsidP="00981996">
      <w:pPr>
        <w:spacing w:after="158" w:line="360" w:lineRule="auto"/>
        <w:jc w:val="both"/>
        <w:rPr>
          <w:rFonts w:eastAsia="Times New Roman" w:cs="Arial"/>
          <w:bCs/>
        </w:rPr>
      </w:pPr>
      <w:r w:rsidRPr="00981996">
        <w:rPr>
          <w:rFonts w:eastAsia="Times New Roman" w:cs="Arial"/>
          <w:bCs/>
        </w:rPr>
        <w:t xml:space="preserve">Thematic synthesis was done manually by cross-checking all the extracted data to confirm the accuracy before being incorporated into the narrative. This step-by-step approach contributed to the validity of the review and offered a valid base to synthesise the usefulness of harm reduction interventions among urban </w:t>
      </w:r>
      <w:r w:rsidR="00257E6D" w:rsidRPr="00981996">
        <w:rPr>
          <w:rFonts w:eastAsia="Times New Roman" w:cs="Arial"/>
          <w:bCs/>
        </w:rPr>
        <w:t>Indian</w:t>
      </w:r>
      <w:r w:rsidRPr="00981996">
        <w:rPr>
          <w:rFonts w:eastAsia="Times New Roman" w:cs="Arial"/>
          <w:bCs/>
        </w:rPr>
        <w:t xml:space="preserve"> youth adults.</w:t>
      </w:r>
    </w:p>
    <w:p w14:paraId="07DAFC4E" w14:textId="15712830" w:rsidR="00E5689B" w:rsidRPr="00981996" w:rsidRDefault="00257E6D" w:rsidP="00981996">
      <w:pPr>
        <w:pStyle w:val="Heading2"/>
        <w:spacing w:line="360" w:lineRule="auto"/>
        <w:jc w:val="both"/>
        <w:rPr>
          <w:rFonts w:cs="Arial"/>
          <w:bCs/>
        </w:rPr>
      </w:pPr>
      <w:bookmarkStart w:id="176" w:name="_Toc217410994"/>
      <w:bookmarkStart w:id="177" w:name="_Toc219995578"/>
      <w:bookmarkStart w:id="178" w:name="_Toc220865101"/>
      <w:r w:rsidRPr="00981996">
        <w:rPr>
          <w:rFonts w:cs="Arial"/>
        </w:rPr>
        <w:lastRenderedPageBreak/>
        <w:t xml:space="preserve">3.9 Data Analysis: </w:t>
      </w:r>
      <w:r w:rsidR="00E2098F" w:rsidRPr="00EB5659">
        <w:rPr>
          <w:rFonts w:cs="Arial"/>
        </w:rPr>
        <w:t>Thematic Analysis</w:t>
      </w:r>
      <w:bookmarkEnd w:id="176"/>
      <w:bookmarkEnd w:id="177"/>
      <w:bookmarkEnd w:id="178"/>
      <w:r w:rsidR="00E2098F" w:rsidRPr="00981996">
        <w:rPr>
          <w:rFonts w:cs="Arial"/>
        </w:rPr>
        <w:t xml:space="preserve"> </w:t>
      </w:r>
    </w:p>
    <w:p w14:paraId="0DF0E507" w14:textId="2431CDA1" w:rsidR="00704B5C" w:rsidRPr="00981996" w:rsidRDefault="00704B5C" w:rsidP="00981996">
      <w:pPr>
        <w:spacing w:after="158" w:line="360" w:lineRule="auto"/>
        <w:jc w:val="both"/>
        <w:rPr>
          <w:rFonts w:eastAsia="Times New Roman" w:cs="Arial"/>
          <w:bCs/>
        </w:rPr>
      </w:pPr>
      <w:r w:rsidRPr="00981996">
        <w:rPr>
          <w:rFonts w:eastAsia="Times New Roman" w:cs="Arial"/>
          <w:bCs/>
        </w:rPr>
        <w:t>The thematic analysis of the extracted information was carried out based on the methodology of a narrative synthesis, as recommended by Popay et al. (2006). This analytical method is quite appropriate for reviews that have different study designs, heterogeneous populations, and different intervention modalities, which are highly applicable in harm reduction studies within the Indian urban setting. In contrast to meta-analysis, narrative synthesis enables the incorporation of qualitative and quantitative data, which enables a more detailed breakdown of the contextual effects (</w:t>
      </w:r>
      <w:r w:rsidR="008314B0" w:rsidRPr="00981996">
        <w:rPr>
          <w:rFonts w:eastAsia="Times New Roman" w:cs="Arial"/>
          <w:bCs/>
        </w:rPr>
        <w:t>Bihu, 2024</w:t>
      </w:r>
      <w:r w:rsidRPr="00981996">
        <w:rPr>
          <w:rFonts w:eastAsia="Times New Roman" w:cs="Arial"/>
          <w:bCs/>
        </w:rPr>
        <w:t>).</w:t>
      </w:r>
    </w:p>
    <w:p w14:paraId="21EEDC67" w14:textId="160D5140" w:rsidR="00704B5C" w:rsidRPr="00981996" w:rsidRDefault="00704B5C" w:rsidP="00981996">
      <w:pPr>
        <w:spacing w:after="158" w:line="360" w:lineRule="auto"/>
        <w:jc w:val="both"/>
        <w:rPr>
          <w:rFonts w:eastAsia="Times New Roman" w:cs="Arial"/>
          <w:bCs/>
        </w:rPr>
      </w:pPr>
      <w:r w:rsidRPr="00981996">
        <w:rPr>
          <w:rFonts w:eastAsia="Times New Roman" w:cs="Arial"/>
          <w:bCs/>
        </w:rPr>
        <w:t xml:space="preserve">This </w:t>
      </w:r>
      <w:r w:rsidR="008314B0" w:rsidRPr="00981996">
        <w:rPr>
          <w:rFonts w:eastAsia="Times New Roman" w:cs="Arial"/>
          <w:bCs/>
        </w:rPr>
        <w:t>stage</w:t>
      </w:r>
      <w:r w:rsidRPr="00981996">
        <w:rPr>
          <w:rFonts w:eastAsia="Times New Roman" w:cs="Arial"/>
          <w:bCs/>
        </w:rPr>
        <w:t xml:space="preserve"> was the preparation of findings of the study into codified descriptive codes. Codes that were used reflected recurring trends with regard to intervention type, youth engagement, risk behaviours, service access, and reported outcomes. The synthesis conducted in the preliminary phase made it possible to identify common patterns in studies despite the variation in methodology. This phase was repetitive as it included repeated reading in a bid to be accurate in the interpretations (Barnett-Page and Thomas, 2009).</w:t>
      </w:r>
    </w:p>
    <w:p w14:paraId="2DC40CF8" w14:textId="17F2C1FE" w:rsidR="00704B5C" w:rsidRPr="00981996" w:rsidRDefault="00704B5C" w:rsidP="00981996">
      <w:pPr>
        <w:spacing w:after="158" w:line="360" w:lineRule="auto"/>
        <w:jc w:val="both"/>
        <w:rPr>
          <w:rFonts w:eastAsia="Times New Roman" w:cs="Arial"/>
          <w:bCs/>
        </w:rPr>
      </w:pPr>
      <w:r w:rsidRPr="00981996">
        <w:rPr>
          <w:rFonts w:eastAsia="Times New Roman" w:cs="Arial"/>
          <w:bCs/>
        </w:rPr>
        <w:t xml:space="preserve">The second step </w:t>
      </w:r>
      <w:r w:rsidR="000848BC" w:rsidRPr="00981996">
        <w:rPr>
          <w:rFonts w:eastAsia="Times New Roman" w:cs="Arial"/>
          <w:bCs/>
        </w:rPr>
        <w:t>required</w:t>
      </w:r>
      <w:r w:rsidRPr="00981996">
        <w:rPr>
          <w:rFonts w:eastAsia="Times New Roman" w:cs="Arial"/>
          <w:bCs/>
        </w:rPr>
        <w:t xml:space="preserve"> sorting </w:t>
      </w:r>
      <w:r w:rsidR="00C66FDA" w:rsidRPr="00981996">
        <w:rPr>
          <w:rFonts w:eastAsia="Times New Roman" w:cs="Arial"/>
          <w:bCs/>
        </w:rPr>
        <w:t>research</w:t>
      </w:r>
      <w:r w:rsidRPr="00981996">
        <w:rPr>
          <w:rFonts w:eastAsia="Times New Roman" w:cs="Arial"/>
          <w:bCs/>
        </w:rPr>
        <w:t xml:space="preserve"> into analytical clusters according to:</w:t>
      </w:r>
    </w:p>
    <w:p w14:paraId="06B43B3A" w14:textId="594B3471" w:rsidR="00704B5C" w:rsidRPr="00981996" w:rsidRDefault="00704B5C" w:rsidP="00981996">
      <w:pPr>
        <w:pStyle w:val="ListParagraph"/>
        <w:numPr>
          <w:ilvl w:val="0"/>
          <w:numId w:val="18"/>
        </w:numPr>
        <w:spacing w:after="158"/>
        <w:rPr>
          <w:rFonts w:ascii="Arial" w:hAnsi="Arial" w:cs="Arial"/>
          <w:bCs/>
          <w:sz w:val="22"/>
          <w:szCs w:val="22"/>
        </w:rPr>
      </w:pPr>
      <w:r w:rsidRPr="00981996">
        <w:rPr>
          <w:rFonts w:ascii="Arial" w:hAnsi="Arial" w:cs="Arial"/>
          <w:bCs/>
          <w:sz w:val="22"/>
          <w:szCs w:val="22"/>
        </w:rPr>
        <w:t>Harm reduction intervention type (e.g.</w:t>
      </w:r>
      <w:r w:rsidR="00980B81" w:rsidRPr="00981996">
        <w:rPr>
          <w:rFonts w:ascii="Arial" w:hAnsi="Arial" w:cs="Arial"/>
          <w:bCs/>
          <w:sz w:val="22"/>
          <w:szCs w:val="22"/>
        </w:rPr>
        <w:t>,</w:t>
      </w:r>
      <w:r w:rsidRPr="00981996">
        <w:rPr>
          <w:rFonts w:ascii="Arial" w:hAnsi="Arial" w:cs="Arial"/>
          <w:bCs/>
          <w:sz w:val="22"/>
          <w:szCs w:val="22"/>
        </w:rPr>
        <w:t xml:space="preserve"> needle exchange, OST, counselling)</w:t>
      </w:r>
    </w:p>
    <w:p w14:paraId="77043133" w14:textId="60D5053C" w:rsidR="00704B5C" w:rsidRPr="00981996" w:rsidRDefault="00704B5C" w:rsidP="00981996">
      <w:pPr>
        <w:pStyle w:val="ListParagraph"/>
        <w:numPr>
          <w:ilvl w:val="0"/>
          <w:numId w:val="18"/>
        </w:numPr>
        <w:spacing w:after="158"/>
        <w:rPr>
          <w:rFonts w:ascii="Arial" w:hAnsi="Arial" w:cs="Arial"/>
          <w:bCs/>
          <w:sz w:val="22"/>
          <w:szCs w:val="22"/>
        </w:rPr>
      </w:pPr>
      <w:r w:rsidRPr="00981996">
        <w:rPr>
          <w:rFonts w:ascii="Arial" w:hAnsi="Arial" w:cs="Arial"/>
          <w:bCs/>
          <w:sz w:val="22"/>
          <w:szCs w:val="22"/>
        </w:rPr>
        <w:t xml:space="preserve">The features of </w:t>
      </w:r>
      <w:r w:rsidR="00C66FDA" w:rsidRPr="00981996">
        <w:rPr>
          <w:rFonts w:ascii="Arial" w:hAnsi="Arial" w:cs="Arial"/>
          <w:bCs/>
          <w:sz w:val="22"/>
          <w:szCs w:val="22"/>
        </w:rPr>
        <w:t xml:space="preserve">an </w:t>
      </w:r>
      <w:r w:rsidRPr="00981996">
        <w:rPr>
          <w:rFonts w:ascii="Arial" w:hAnsi="Arial" w:cs="Arial"/>
          <w:bCs/>
          <w:sz w:val="22"/>
          <w:szCs w:val="22"/>
        </w:rPr>
        <w:t>urban setting.</w:t>
      </w:r>
    </w:p>
    <w:p w14:paraId="1BC86110" w14:textId="346D07E9" w:rsidR="00704B5C" w:rsidRPr="00981996" w:rsidRDefault="00704B5C" w:rsidP="00981996">
      <w:pPr>
        <w:pStyle w:val="ListParagraph"/>
        <w:numPr>
          <w:ilvl w:val="0"/>
          <w:numId w:val="18"/>
        </w:numPr>
        <w:spacing w:after="158"/>
        <w:rPr>
          <w:rFonts w:ascii="Arial" w:hAnsi="Arial" w:cs="Arial"/>
          <w:bCs/>
          <w:sz w:val="22"/>
          <w:szCs w:val="22"/>
        </w:rPr>
      </w:pPr>
      <w:r w:rsidRPr="00981996">
        <w:rPr>
          <w:rFonts w:ascii="Arial" w:hAnsi="Arial" w:cs="Arial"/>
          <w:bCs/>
          <w:sz w:val="22"/>
          <w:szCs w:val="22"/>
        </w:rPr>
        <w:t>Young age bracket and the needs of the youth.</w:t>
      </w:r>
    </w:p>
    <w:p w14:paraId="4D2C9BB1" w14:textId="5403405A" w:rsidR="00704B5C" w:rsidRPr="00981996" w:rsidRDefault="00704B5C" w:rsidP="00981996">
      <w:pPr>
        <w:pStyle w:val="ListParagraph"/>
        <w:numPr>
          <w:ilvl w:val="0"/>
          <w:numId w:val="18"/>
        </w:numPr>
        <w:spacing w:after="158"/>
        <w:rPr>
          <w:rFonts w:ascii="Arial" w:hAnsi="Arial" w:cs="Arial"/>
          <w:bCs/>
          <w:sz w:val="22"/>
          <w:szCs w:val="22"/>
        </w:rPr>
      </w:pPr>
      <w:r w:rsidRPr="00981996">
        <w:rPr>
          <w:rFonts w:ascii="Arial" w:hAnsi="Arial" w:cs="Arial"/>
          <w:bCs/>
          <w:sz w:val="22"/>
          <w:szCs w:val="22"/>
        </w:rPr>
        <w:t xml:space="preserve">Health outcomes (HIV/HCV risk, overdose, </w:t>
      </w:r>
      <w:proofErr w:type="spellStart"/>
      <w:r w:rsidRPr="00981996">
        <w:rPr>
          <w:rFonts w:ascii="Arial" w:hAnsi="Arial" w:cs="Arial"/>
          <w:bCs/>
          <w:sz w:val="22"/>
          <w:szCs w:val="22"/>
        </w:rPr>
        <w:t>behavioural</w:t>
      </w:r>
      <w:proofErr w:type="spellEnd"/>
      <w:r w:rsidRPr="00981996">
        <w:rPr>
          <w:rFonts w:ascii="Arial" w:hAnsi="Arial" w:cs="Arial"/>
          <w:bCs/>
          <w:sz w:val="22"/>
          <w:szCs w:val="22"/>
        </w:rPr>
        <w:t xml:space="preserve"> change)</w:t>
      </w:r>
    </w:p>
    <w:p w14:paraId="7BE6CBD1" w14:textId="7F6E1D99" w:rsidR="00704B5C" w:rsidRPr="00981996" w:rsidRDefault="00704B5C" w:rsidP="00981996">
      <w:pPr>
        <w:pStyle w:val="ListParagraph"/>
        <w:numPr>
          <w:ilvl w:val="0"/>
          <w:numId w:val="18"/>
        </w:numPr>
        <w:spacing w:after="158"/>
        <w:rPr>
          <w:rFonts w:ascii="Arial" w:hAnsi="Arial" w:cs="Arial"/>
          <w:bCs/>
          <w:sz w:val="22"/>
          <w:szCs w:val="22"/>
        </w:rPr>
      </w:pPr>
      <w:r w:rsidRPr="00981996">
        <w:rPr>
          <w:rFonts w:ascii="Arial" w:hAnsi="Arial" w:cs="Arial"/>
          <w:bCs/>
          <w:sz w:val="22"/>
          <w:szCs w:val="22"/>
        </w:rPr>
        <w:t>Environmental or structural determinants of effectiveness.</w:t>
      </w:r>
    </w:p>
    <w:p w14:paraId="2DBCC423" w14:textId="3DE9A30E" w:rsidR="00704B5C" w:rsidRPr="00981996" w:rsidRDefault="00704B5C" w:rsidP="00981996">
      <w:pPr>
        <w:spacing w:after="158" w:line="360" w:lineRule="auto"/>
        <w:jc w:val="both"/>
        <w:rPr>
          <w:rFonts w:eastAsia="Times New Roman" w:cs="Arial"/>
          <w:bCs/>
        </w:rPr>
      </w:pPr>
      <w:r w:rsidRPr="00981996">
        <w:rPr>
          <w:rFonts w:eastAsia="Times New Roman" w:cs="Arial"/>
          <w:bCs/>
        </w:rPr>
        <w:t>This move allowed establishing links among intervention design, contextual issues, and the observed results.</w:t>
      </w:r>
    </w:p>
    <w:p w14:paraId="7551AFF5" w14:textId="5708FA86" w:rsidR="00704B5C" w:rsidRPr="00981996" w:rsidRDefault="00704B5C" w:rsidP="00981996">
      <w:pPr>
        <w:spacing w:after="158" w:line="360" w:lineRule="auto"/>
        <w:jc w:val="both"/>
        <w:rPr>
          <w:rFonts w:eastAsia="Times New Roman" w:cs="Arial"/>
          <w:bCs/>
        </w:rPr>
      </w:pPr>
      <w:r w:rsidRPr="00981996">
        <w:rPr>
          <w:rFonts w:eastAsia="Times New Roman" w:cs="Arial"/>
          <w:bCs/>
        </w:rPr>
        <w:t xml:space="preserve">Themes of </w:t>
      </w:r>
      <w:r w:rsidR="00C66FDA" w:rsidRPr="00981996">
        <w:rPr>
          <w:rFonts w:eastAsia="Times New Roman" w:cs="Arial"/>
          <w:bCs/>
        </w:rPr>
        <w:t xml:space="preserve">a </w:t>
      </w:r>
      <w:r w:rsidRPr="00981996">
        <w:rPr>
          <w:rFonts w:eastAsia="Times New Roman" w:cs="Arial"/>
          <w:bCs/>
        </w:rPr>
        <w:t>higher level were subsequently synthesised, such as:</w:t>
      </w:r>
    </w:p>
    <w:p w14:paraId="55BE31CD" w14:textId="79CDB085" w:rsidR="00704B5C" w:rsidRPr="00981996" w:rsidRDefault="00704B5C" w:rsidP="00981996">
      <w:pPr>
        <w:pStyle w:val="ListParagraph"/>
        <w:numPr>
          <w:ilvl w:val="0"/>
          <w:numId w:val="19"/>
        </w:numPr>
        <w:spacing w:after="158"/>
        <w:rPr>
          <w:rFonts w:ascii="Arial" w:hAnsi="Arial" w:cs="Arial"/>
          <w:bCs/>
          <w:sz w:val="22"/>
          <w:szCs w:val="22"/>
        </w:rPr>
      </w:pPr>
      <w:r w:rsidRPr="00981996">
        <w:rPr>
          <w:rFonts w:ascii="Arial" w:hAnsi="Arial" w:cs="Arial"/>
          <w:bCs/>
          <w:sz w:val="22"/>
          <w:szCs w:val="22"/>
        </w:rPr>
        <w:t>Youth-oriented interventions should be effective.</w:t>
      </w:r>
    </w:p>
    <w:p w14:paraId="3E9E6047" w14:textId="7A024491" w:rsidR="00704B5C" w:rsidRPr="00981996" w:rsidRDefault="00704B5C" w:rsidP="00981996">
      <w:pPr>
        <w:pStyle w:val="ListParagraph"/>
        <w:numPr>
          <w:ilvl w:val="0"/>
          <w:numId w:val="19"/>
        </w:numPr>
        <w:spacing w:after="158"/>
        <w:rPr>
          <w:rFonts w:ascii="Arial" w:hAnsi="Arial" w:cs="Arial"/>
          <w:bCs/>
          <w:sz w:val="22"/>
          <w:szCs w:val="22"/>
        </w:rPr>
      </w:pPr>
      <w:r w:rsidRPr="00981996">
        <w:rPr>
          <w:rFonts w:ascii="Arial" w:hAnsi="Arial" w:cs="Arial"/>
          <w:bCs/>
          <w:sz w:val="22"/>
          <w:szCs w:val="22"/>
        </w:rPr>
        <w:t>Barriers of structure and culture that include stigma, harassment, gender norms, and a lack of youth-focused services.</w:t>
      </w:r>
    </w:p>
    <w:p w14:paraId="2383C369" w14:textId="2D0EC4AE" w:rsidR="00704B5C" w:rsidRPr="00981996" w:rsidRDefault="00704B5C" w:rsidP="00981996">
      <w:pPr>
        <w:pStyle w:val="ListParagraph"/>
        <w:numPr>
          <w:ilvl w:val="0"/>
          <w:numId w:val="19"/>
        </w:numPr>
        <w:spacing w:after="158"/>
        <w:rPr>
          <w:rFonts w:ascii="Arial" w:hAnsi="Arial" w:cs="Arial"/>
          <w:bCs/>
          <w:sz w:val="22"/>
          <w:szCs w:val="22"/>
        </w:rPr>
      </w:pPr>
      <w:r w:rsidRPr="00981996">
        <w:rPr>
          <w:rFonts w:ascii="Arial" w:hAnsi="Arial" w:cs="Arial"/>
          <w:bCs/>
          <w:sz w:val="22"/>
          <w:szCs w:val="22"/>
        </w:rPr>
        <w:t>Difficulties in operations in harm reduction provision.</w:t>
      </w:r>
    </w:p>
    <w:p w14:paraId="54218AA3" w14:textId="7719A971" w:rsidR="00704B5C" w:rsidRPr="00981996" w:rsidRDefault="00704B5C" w:rsidP="00981996">
      <w:pPr>
        <w:pStyle w:val="ListParagraph"/>
        <w:numPr>
          <w:ilvl w:val="0"/>
          <w:numId w:val="19"/>
        </w:numPr>
        <w:spacing w:after="158"/>
        <w:rPr>
          <w:rFonts w:ascii="Arial" w:hAnsi="Arial" w:cs="Arial"/>
          <w:bCs/>
          <w:sz w:val="22"/>
          <w:szCs w:val="22"/>
        </w:rPr>
      </w:pPr>
      <w:r w:rsidRPr="00981996">
        <w:rPr>
          <w:rFonts w:ascii="Arial" w:hAnsi="Arial" w:cs="Arial"/>
          <w:bCs/>
          <w:sz w:val="22"/>
          <w:szCs w:val="22"/>
        </w:rPr>
        <w:t>Drug-related harm in urban risk environments.</w:t>
      </w:r>
    </w:p>
    <w:p w14:paraId="6C3D7CD6" w14:textId="3DA0D43E" w:rsidR="00257E6D" w:rsidRPr="00024297" w:rsidRDefault="00704B5C" w:rsidP="00981996">
      <w:pPr>
        <w:spacing w:after="158" w:line="360" w:lineRule="auto"/>
        <w:jc w:val="both"/>
        <w:rPr>
          <w:rFonts w:eastAsia="Times New Roman" w:cs="Arial"/>
          <w:bCs/>
        </w:rPr>
      </w:pPr>
      <w:r w:rsidRPr="00024297">
        <w:rPr>
          <w:rFonts w:eastAsia="Times New Roman" w:cs="Arial"/>
          <w:bCs/>
        </w:rPr>
        <w:lastRenderedPageBreak/>
        <w:t xml:space="preserve">This thematic </w:t>
      </w:r>
      <w:r w:rsidR="000F133C" w:rsidRPr="00024297">
        <w:rPr>
          <w:rFonts w:eastAsia="Times New Roman" w:cs="Arial"/>
          <w:bCs/>
        </w:rPr>
        <w:t xml:space="preserve">analysis </w:t>
      </w:r>
      <w:r w:rsidRPr="00024297">
        <w:rPr>
          <w:rFonts w:eastAsia="Times New Roman" w:cs="Arial"/>
          <w:bCs/>
        </w:rPr>
        <w:t xml:space="preserve">developed an interpretative description of the way and reason why harm reduction approaches work or do not in various urban </w:t>
      </w:r>
      <w:r w:rsidR="00C66FDA" w:rsidRPr="00024297">
        <w:rPr>
          <w:rFonts w:eastAsia="Times New Roman" w:cs="Arial"/>
          <w:bCs/>
        </w:rPr>
        <w:t>contexts</w:t>
      </w:r>
      <w:r w:rsidRPr="00024297">
        <w:rPr>
          <w:rFonts w:eastAsia="Times New Roman" w:cs="Arial"/>
          <w:bCs/>
        </w:rPr>
        <w:t>, which conformed to the principles of narrative synthesis (Popay et al., 2006).</w:t>
      </w:r>
    </w:p>
    <w:p w14:paraId="65461DD8" w14:textId="2A88C5C7" w:rsidR="009B66D0" w:rsidRPr="00024297" w:rsidRDefault="00C66FDA" w:rsidP="00981996">
      <w:pPr>
        <w:pStyle w:val="Heading2"/>
        <w:spacing w:line="360" w:lineRule="auto"/>
        <w:jc w:val="both"/>
        <w:rPr>
          <w:rFonts w:cs="Arial"/>
        </w:rPr>
      </w:pPr>
      <w:bookmarkStart w:id="179" w:name="_Toc217410995"/>
      <w:bookmarkStart w:id="180" w:name="_Toc219995579"/>
      <w:bookmarkStart w:id="181" w:name="_Toc220865102"/>
      <w:r w:rsidRPr="00024297">
        <w:rPr>
          <w:rFonts w:cs="Arial"/>
        </w:rPr>
        <w:t xml:space="preserve">3.10 </w:t>
      </w:r>
      <w:r w:rsidR="00A02EE2" w:rsidRPr="00024297">
        <w:rPr>
          <w:rFonts w:cs="Arial"/>
        </w:rPr>
        <w:t>Ethical Considerations</w:t>
      </w:r>
      <w:bookmarkEnd w:id="179"/>
      <w:bookmarkEnd w:id="180"/>
      <w:bookmarkEnd w:id="181"/>
    </w:p>
    <w:p w14:paraId="56F40D5B" w14:textId="673431BB" w:rsidR="00A02EE2" w:rsidRPr="00981996" w:rsidRDefault="00A02EE2" w:rsidP="00981996">
      <w:pPr>
        <w:spacing w:after="158" w:line="360" w:lineRule="auto"/>
        <w:jc w:val="both"/>
        <w:rPr>
          <w:rFonts w:eastAsia="Times New Roman" w:cs="Arial"/>
          <w:bCs/>
        </w:rPr>
      </w:pPr>
      <w:r w:rsidRPr="00024297">
        <w:rPr>
          <w:rFonts w:eastAsia="Times New Roman" w:cs="Arial"/>
          <w:bCs/>
        </w:rPr>
        <w:t xml:space="preserve">Although the study had no direct human participants, ethical considerations were critical in the achievement of academic integrity and an ethical approach </w:t>
      </w:r>
      <w:r w:rsidR="00FE3DD6" w:rsidRPr="00024297">
        <w:rPr>
          <w:rFonts w:eastAsia="Times New Roman" w:cs="Arial"/>
          <w:bCs/>
        </w:rPr>
        <w:t>to</w:t>
      </w:r>
      <w:r w:rsidRPr="00024297">
        <w:rPr>
          <w:rFonts w:eastAsia="Times New Roman" w:cs="Arial"/>
          <w:bCs/>
        </w:rPr>
        <w:t xml:space="preserve"> carrying out research. Only the studies </w:t>
      </w:r>
      <w:r w:rsidR="00FE3DD6" w:rsidRPr="00024297">
        <w:rPr>
          <w:rFonts w:eastAsia="Times New Roman" w:cs="Arial"/>
          <w:bCs/>
        </w:rPr>
        <w:t>that</w:t>
      </w:r>
      <w:r w:rsidRPr="00024297">
        <w:rPr>
          <w:rFonts w:eastAsia="Times New Roman" w:cs="Arial"/>
          <w:bCs/>
        </w:rPr>
        <w:t xml:space="preserve"> had previously </w:t>
      </w:r>
      <w:r w:rsidR="00926F68" w:rsidRPr="00024297">
        <w:rPr>
          <w:rFonts w:eastAsia="Times New Roman" w:cs="Arial"/>
          <w:bCs/>
        </w:rPr>
        <w:t xml:space="preserve">received ethical approval </w:t>
      </w:r>
      <w:r w:rsidRPr="00024297">
        <w:rPr>
          <w:rFonts w:eastAsia="Times New Roman" w:cs="Arial"/>
          <w:bCs/>
        </w:rPr>
        <w:t>were included</w:t>
      </w:r>
      <w:r w:rsidR="00FE3DD6" w:rsidRPr="00024297">
        <w:rPr>
          <w:rFonts w:eastAsia="Times New Roman" w:cs="Arial"/>
          <w:bCs/>
        </w:rPr>
        <w:t>,</w:t>
      </w:r>
      <w:r w:rsidRPr="00024297">
        <w:rPr>
          <w:rFonts w:eastAsia="Times New Roman" w:cs="Arial"/>
          <w:bCs/>
        </w:rPr>
        <w:t xml:space="preserve"> and all publications were handled with </w:t>
      </w:r>
      <w:r w:rsidR="00FE3DD6" w:rsidRPr="00024297">
        <w:rPr>
          <w:rFonts w:eastAsia="Times New Roman" w:cs="Arial"/>
          <w:bCs/>
        </w:rPr>
        <w:t xml:space="preserve">the </w:t>
      </w:r>
      <w:r w:rsidRPr="00024297">
        <w:rPr>
          <w:rFonts w:eastAsia="Times New Roman" w:cs="Arial"/>
          <w:bCs/>
        </w:rPr>
        <w:t xml:space="preserve">requirement of </w:t>
      </w:r>
      <w:r w:rsidR="00483EC7" w:rsidRPr="00024297">
        <w:rPr>
          <w:rFonts w:eastAsia="Times New Roman" w:cs="Arial"/>
          <w:bCs/>
        </w:rPr>
        <w:t>Harvard referencing</w:t>
      </w:r>
      <w:r w:rsidRPr="00024297">
        <w:rPr>
          <w:rFonts w:eastAsia="Times New Roman" w:cs="Arial"/>
          <w:bCs/>
        </w:rPr>
        <w:t>. In the review process, there was also transparency in the sources of data, screening procedures, and the methods of analysis to eliminate discrimination</w:t>
      </w:r>
      <w:r w:rsidRPr="00981996">
        <w:rPr>
          <w:rFonts w:eastAsia="Times New Roman" w:cs="Arial"/>
          <w:bCs/>
        </w:rPr>
        <w:t xml:space="preserve"> and selective reporting. Since the research used only secondary data, formal ethical approval </w:t>
      </w:r>
      <w:proofErr w:type="gramStart"/>
      <w:r w:rsidRPr="00981996">
        <w:rPr>
          <w:rFonts w:eastAsia="Times New Roman" w:cs="Arial"/>
          <w:bCs/>
        </w:rPr>
        <w:t xml:space="preserve">was </w:t>
      </w:r>
      <w:r w:rsidR="006F6C3D">
        <w:rPr>
          <w:rFonts w:eastAsia="Times New Roman" w:cs="Arial"/>
          <w:bCs/>
        </w:rPr>
        <w:t xml:space="preserve"> </w:t>
      </w:r>
      <w:r w:rsidRPr="00981996">
        <w:rPr>
          <w:rFonts w:eastAsia="Times New Roman" w:cs="Arial"/>
          <w:bCs/>
        </w:rPr>
        <w:t>necessary</w:t>
      </w:r>
      <w:proofErr w:type="gramEnd"/>
      <w:r w:rsidRPr="00981996">
        <w:rPr>
          <w:rFonts w:eastAsia="Times New Roman" w:cs="Arial"/>
          <w:bCs/>
        </w:rPr>
        <w:t xml:space="preserve">, and this coincides with the general university advice on desk-based research (Hammersley and </w:t>
      </w:r>
      <w:proofErr w:type="spellStart"/>
      <w:r w:rsidRPr="00981996">
        <w:rPr>
          <w:rFonts w:eastAsia="Times New Roman" w:cs="Arial"/>
          <w:bCs/>
        </w:rPr>
        <w:t>Traianou</w:t>
      </w:r>
      <w:proofErr w:type="spellEnd"/>
      <w:r w:rsidRPr="00981996">
        <w:rPr>
          <w:rFonts w:eastAsia="Times New Roman" w:cs="Arial"/>
          <w:bCs/>
        </w:rPr>
        <w:t>, 2012).</w:t>
      </w:r>
    </w:p>
    <w:p w14:paraId="09FD1841" w14:textId="45958767" w:rsidR="00A02EE2" w:rsidRPr="00981996" w:rsidRDefault="00A02EE2" w:rsidP="00981996">
      <w:pPr>
        <w:pStyle w:val="Heading2"/>
        <w:spacing w:line="360" w:lineRule="auto"/>
        <w:jc w:val="both"/>
        <w:rPr>
          <w:rFonts w:cs="Arial"/>
        </w:rPr>
      </w:pPr>
      <w:bookmarkStart w:id="182" w:name="_Toc217410996"/>
      <w:bookmarkStart w:id="183" w:name="_Toc219995580"/>
      <w:bookmarkStart w:id="184" w:name="_Toc220865103"/>
      <w:r w:rsidRPr="00981996">
        <w:rPr>
          <w:rFonts w:cs="Arial"/>
        </w:rPr>
        <w:t>3.1</w:t>
      </w:r>
      <w:r w:rsidR="001C420B" w:rsidRPr="00981996">
        <w:rPr>
          <w:rFonts w:cs="Arial"/>
        </w:rPr>
        <w:t>1</w:t>
      </w:r>
      <w:r w:rsidRPr="00981996">
        <w:rPr>
          <w:rFonts w:cs="Arial"/>
        </w:rPr>
        <w:t xml:space="preserve"> Methodology Limitations</w:t>
      </w:r>
      <w:bookmarkEnd w:id="182"/>
      <w:bookmarkEnd w:id="183"/>
      <w:bookmarkEnd w:id="184"/>
    </w:p>
    <w:p w14:paraId="61C36525" w14:textId="06079735" w:rsidR="00A02EE2" w:rsidRPr="00981996" w:rsidRDefault="00A02EE2" w:rsidP="00981996">
      <w:pPr>
        <w:spacing w:after="158" w:line="360" w:lineRule="auto"/>
        <w:jc w:val="both"/>
        <w:rPr>
          <w:rFonts w:eastAsia="Times New Roman" w:cs="Arial"/>
          <w:bCs/>
        </w:rPr>
      </w:pPr>
      <w:r w:rsidRPr="00981996">
        <w:rPr>
          <w:rFonts w:eastAsia="Times New Roman" w:cs="Arial"/>
          <w:bCs/>
        </w:rPr>
        <w:t xml:space="preserve">All methodological approaches have limitations attached to them, and systematic reviews are not an </w:t>
      </w:r>
      <w:r w:rsidR="00A129A4" w:rsidRPr="00981996">
        <w:rPr>
          <w:rFonts w:eastAsia="Times New Roman" w:cs="Arial"/>
          <w:bCs/>
        </w:rPr>
        <w:t>exception</w:t>
      </w:r>
      <w:r w:rsidRPr="00981996">
        <w:rPr>
          <w:rFonts w:eastAsia="Times New Roman" w:cs="Arial"/>
          <w:bCs/>
        </w:rPr>
        <w:t>.</w:t>
      </w:r>
    </w:p>
    <w:p w14:paraId="0F266723" w14:textId="4946185F" w:rsidR="00A02EE2" w:rsidRPr="003350F9" w:rsidRDefault="00A02EE2" w:rsidP="00981996">
      <w:pPr>
        <w:pStyle w:val="ListParagraph"/>
        <w:numPr>
          <w:ilvl w:val="0"/>
          <w:numId w:val="20"/>
        </w:numPr>
        <w:spacing w:after="158"/>
        <w:rPr>
          <w:rFonts w:ascii="Arial" w:hAnsi="Arial" w:cs="Arial"/>
          <w:bCs/>
          <w:sz w:val="22"/>
          <w:szCs w:val="22"/>
        </w:rPr>
      </w:pPr>
      <w:r w:rsidRPr="00981996">
        <w:rPr>
          <w:rFonts w:ascii="Arial" w:hAnsi="Arial" w:cs="Arial"/>
          <w:bCs/>
          <w:sz w:val="22"/>
          <w:szCs w:val="22"/>
        </w:rPr>
        <w:t xml:space="preserve">Scarcity of Literature that is </w:t>
      </w:r>
      <w:r w:rsidR="008C5FB6">
        <w:rPr>
          <w:rFonts w:ascii="Arial" w:hAnsi="Arial" w:cs="Arial"/>
          <w:bCs/>
          <w:sz w:val="22"/>
          <w:szCs w:val="22"/>
        </w:rPr>
        <w:t>youth-</w:t>
      </w:r>
      <w:r w:rsidR="008C5FB6" w:rsidRPr="003350F9">
        <w:rPr>
          <w:rFonts w:ascii="Arial" w:hAnsi="Arial" w:cs="Arial"/>
          <w:bCs/>
          <w:sz w:val="22"/>
          <w:szCs w:val="22"/>
        </w:rPr>
        <w:t>specific</w:t>
      </w:r>
      <w:r w:rsidR="00D15EE4" w:rsidRPr="003350F9">
        <w:rPr>
          <w:rFonts w:ascii="Arial" w:hAnsi="Arial" w:cs="Arial"/>
          <w:bCs/>
          <w:sz w:val="22"/>
          <w:szCs w:val="22"/>
        </w:rPr>
        <w:t xml:space="preserve"> is one issue identified.</w:t>
      </w:r>
      <w:r w:rsidRPr="003350F9">
        <w:rPr>
          <w:rFonts w:ascii="Arial" w:hAnsi="Arial" w:cs="Arial"/>
          <w:bCs/>
          <w:sz w:val="22"/>
          <w:szCs w:val="22"/>
        </w:rPr>
        <w:t xml:space="preserve"> Most of the Indian harm reduction literature is on </w:t>
      </w:r>
      <w:r w:rsidR="00A129A4" w:rsidRPr="003350F9">
        <w:rPr>
          <w:rFonts w:ascii="Arial" w:hAnsi="Arial" w:cs="Arial"/>
          <w:bCs/>
          <w:sz w:val="22"/>
          <w:szCs w:val="22"/>
        </w:rPr>
        <w:t xml:space="preserve">the </w:t>
      </w:r>
      <w:r w:rsidRPr="003350F9">
        <w:rPr>
          <w:rFonts w:ascii="Arial" w:hAnsi="Arial" w:cs="Arial"/>
          <w:bCs/>
          <w:sz w:val="22"/>
          <w:szCs w:val="22"/>
        </w:rPr>
        <w:t>adult population</w:t>
      </w:r>
      <w:r w:rsidR="00A129A4" w:rsidRPr="003350F9">
        <w:rPr>
          <w:rFonts w:ascii="Arial" w:hAnsi="Arial" w:cs="Arial"/>
          <w:bCs/>
          <w:sz w:val="22"/>
          <w:szCs w:val="22"/>
        </w:rPr>
        <w:t>,</w:t>
      </w:r>
      <w:r w:rsidRPr="003350F9">
        <w:rPr>
          <w:rFonts w:ascii="Arial" w:hAnsi="Arial" w:cs="Arial"/>
          <w:bCs/>
          <w:sz w:val="22"/>
          <w:szCs w:val="22"/>
        </w:rPr>
        <w:t xml:space="preserve"> implying that there is a dearth of high-quality youth evidence.</w:t>
      </w:r>
    </w:p>
    <w:p w14:paraId="3204BA7E" w14:textId="52351F76" w:rsidR="00A02EE2" w:rsidRPr="003350F9" w:rsidRDefault="00A02EE2" w:rsidP="00981996">
      <w:pPr>
        <w:pStyle w:val="ListParagraph"/>
        <w:numPr>
          <w:ilvl w:val="0"/>
          <w:numId w:val="20"/>
        </w:numPr>
        <w:spacing w:after="158"/>
        <w:rPr>
          <w:rFonts w:ascii="Arial" w:hAnsi="Arial" w:cs="Arial"/>
          <w:bCs/>
          <w:sz w:val="22"/>
          <w:szCs w:val="22"/>
        </w:rPr>
      </w:pPr>
      <w:r w:rsidRPr="003350F9">
        <w:rPr>
          <w:rFonts w:ascii="Arial" w:hAnsi="Arial" w:cs="Arial"/>
          <w:bCs/>
          <w:sz w:val="22"/>
          <w:szCs w:val="22"/>
        </w:rPr>
        <w:t>Heterogeneity Across Studies</w:t>
      </w:r>
      <w:r w:rsidR="008C5FB6" w:rsidRPr="003350F9">
        <w:rPr>
          <w:rFonts w:ascii="Arial" w:hAnsi="Arial" w:cs="Arial"/>
          <w:bCs/>
          <w:sz w:val="22"/>
          <w:szCs w:val="22"/>
        </w:rPr>
        <w:t xml:space="preserve"> has been identified as another limitation.</w:t>
      </w:r>
      <w:r w:rsidRPr="003350F9">
        <w:rPr>
          <w:rFonts w:ascii="Arial" w:hAnsi="Arial" w:cs="Arial"/>
          <w:bCs/>
          <w:sz w:val="22"/>
          <w:szCs w:val="22"/>
        </w:rPr>
        <w:t xml:space="preserve"> There was a lot of dispersion in terms of study designs, interventions, measurement instruments</w:t>
      </w:r>
      <w:r w:rsidR="00A129A4" w:rsidRPr="003350F9">
        <w:rPr>
          <w:rFonts w:ascii="Arial" w:hAnsi="Arial" w:cs="Arial"/>
          <w:bCs/>
          <w:sz w:val="22"/>
          <w:szCs w:val="22"/>
        </w:rPr>
        <w:t>,</w:t>
      </w:r>
      <w:r w:rsidRPr="003350F9">
        <w:rPr>
          <w:rFonts w:ascii="Arial" w:hAnsi="Arial" w:cs="Arial"/>
          <w:bCs/>
          <w:sz w:val="22"/>
          <w:szCs w:val="22"/>
        </w:rPr>
        <w:t xml:space="preserve"> and outcomes. This diversity limits the possibility of direct comparison of results or meta-analysis (Gough et al., 2017).</w:t>
      </w:r>
    </w:p>
    <w:p w14:paraId="0108C2D1" w14:textId="0A1D1FC6" w:rsidR="00E5689B" w:rsidRPr="003350F9" w:rsidRDefault="00A02EE2" w:rsidP="006F6C3D">
      <w:pPr>
        <w:pStyle w:val="ListParagraph"/>
        <w:numPr>
          <w:ilvl w:val="0"/>
          <w:numId w:val="20"/>
        </w:numPr>
        <w:rPr>
          <w:rFonts w:ascii="Arial" w:hAnsi="Arial" w:cs="Arial"/>
          <w:bCs/>
          <w:sz w:val="22"/>
          <w:szCs w:val="22"/>
        </w:rPr>
      </w:pPr>
      <w:r w:rsidRPr="003350F9">
        <w:rPr>
          <w:rFonts w:ascii="Arial" w:hAnsi="Arial" w:cs="Arial"/>
          <w:bCs/>
          <w:sz w:val="22"/>
          <w:szCs w:val="22"/>
        </w:rPr>
        <w:t>Potential Publication Bias</w:t>
      </w:r>
      <w:r w:rsidR="00967A82" w:rsidRPr="003350F9">
        <w:rPr>
          <w:rFonts w:ascii="Arial" w:hAnsi="Arial" w:cs="Arial"/>
          <w:bCs/>
          <w:sz w:val="22"/>
          <w:szCs w:val="22"/>
        </w:rPr>
        <w:t xml:space="preserve"> can be identified as well.</w:t>
      </w:r>
      <w:r w:rsidRPr="003350F9">
        <w:rPr>
          <w:rFonts w:ascii="Arial" w:hAnsi="Arial" w:cs="Arial"/>
          <w:bCs/>
          <w:sz w:val="22"/>
          <w:szCs w:val="22"/>
        </w:rPr>
        <w:t xml:space="preserve"> Studies with positive or statistically significant results have higher chances of being published, which raises the chances of publication bias in the evidence base (</w:t>
      </w:r>
      <w:proofErr w:type="spellStart"/>
      <w:r w:rsidRPr="003350F9">
        <w:rPr>
          <w:rFonts w:ascii="Arial" w:hAnsi="Arial" w:cs="Arial"/>
          <w:bCs/>
          <w:sz w:val="22"/>
          <w:szCs w:val="22"/>
        </w:rPr>
        <w:t>Siddaway</w:t>
      </w:r>
      <w:proofErr w:type="spellEnd"/>
      <w:r w:rsidRPr="003350F9">
        <w:rPr>
          <w:rFonts w:ascii="Arial" w:hAnsi="Arial" w:cs="Arial"/>
          <w:bCs/>
          <w:sz w:val="22"/>
          <w:szCs w:val="22"/>
        </w:rPr>
        <w:t xml:space="preserve"> et al., 2019).</w:t>
      </w:r>
    </w:p>
    <w:p w14:paraId="60097157" w14:textId="5B00C8CB" w:rsidR="000E6BBD" w:rsidRPr="003350F9" w:rsidRDefault="000E6BBD" w:rsidP="00981996">
      <w:pPr>
        <w:pStyle w:val="ListParagraph"/>
        <w:numPr>
          <w:ilvl w:val="0"/>
          <w:numId w:val="20"/>
        </w:numPr>
        <w:spacing w:after="0"/>
        <w:rPr>
          <w:rFonts w:ascii="Arial" w:hAnsi="Arial" w:cs="Arial"/>
          <w:sz w:val="22"/>
          <w:szCs w:val="22"/>
          <w:lang w:val="en-IN" w:eastAsia="en-IN"/>
        </w:rPr>
      </w:pPr>
      <w:r w:rsidRPr="003350F9">
        <w:rPr>
          <w:rFonts w:ascii="Arial" w:hAnsi="Arial" w:cs="Arial"/>
          <w:sz w:val="22"/>
          <w:szCs w:val="22"/>
          <w:lang w:val="en-IN" w:eastAsia="en-IN"/>
        </w:rPr>
        <w:t>Lack of Longitudinal Data</w:t>
      </w:r>
      <w:r w:rsidR="00967A82" w:rsidRPr="003350F9">
        <w:rPr>
          <w:rFonts w:ascii="Arial" w:hAnsi="Arial" w:cs="Arial"/>
          <w:sz w:val="22"/>
          <w:szCs w:val="22"/>
          <w:lang w:val="en-IN" w:eastAsia="en-IN"/>
        </w:rPr>
        <w:t xml:space="preserve"> is also a limitation th</w:t>
      </w:r>
      <w:r w:rsidR="00E75A40" w:rsidRPr="003350F9">
        <w:rPr>
          <w:rFonts w:ascii="Arial" w:hAnsi="Arial" w:cs="Arial"/>
          <w:sz w:val="22"/>
          <w:szCs w:val="22"/>
          <w:lang w:val="en-IN" w:eastAsia="en-IN"/>
        </w:rPr>
        <w:t>at was identified.</w:t>
      </w:r>
      <w:r w:rsidRPr="003350F9">
        <w:rPr>
          <w:rFonts w:ascii="Arial" w:hAnsi="Arial" w:cs="Arial"/>
          <w:sz w:val="22"/>
          <w:szCs w:val="22"/>
          <w:lang w:val="en-IN" w:eastAsia="en-IN"/>
        </w:rPr>
        <w:t xml:space="preserve"> The impact of long-term interventions is not well understood because few Indian </w:t>
      </w:r>
      <w:r w:rsidR="000B130B" w:rsidRPr="003350F9">
        <w:rPr>
          <w:rFonts w:ascii="Arial" w:hAnsi="Arial" w:cs="Arial"/>
          <w:sz w:val="22"/>
          <w:szCs w:val="22"/>
          <w:lang w:val="en-IN" w:eastAsia="en-IN"/>
        </w:rPr>
        <w:t>studies</w:t>
      </w:r>
      <w:r w:rsidRPr="003350F9">
        <w:rPr>
          <w:rFonts w:ascii="Arial" w:hAnsi="Arial" w:cs="Arial"/>
          <w:sz w:val="22"/>
          <w:szCs w:val="22"/>
          <w:lang w:val="en-IN" w:eastAsia="en-IN"/>
        </w:rPr>
        <w:t xml:space="preserve"> track individuals over time (Ganapathi et al., 2021).</w:t>
      </w:r>
    </w:p>
    <w:p w14:paraId="236BCC8F" w14:textId="6B854452" w:rsidR="000E6BBD" w:rsidRPr="00981996" w:rsidRDefault="000E6BBD" w:rsidP="00981996">
      <w:pPr>
        <w:pStyle w:val="ListParagraph"/>
        <w:numPr>
          <w:ilvl w:val="0"/>
          <w:numId w:val="20"/>
        </w:numPr>
        <w:spacing w:after="0"/>
        <w:rPr>
          <w:rFonts w:ascii="Arial" w:hAnsi="Arial" w:cs="Arial"/>
          <w:sz w:val="22"/>
          <w:szCs w:val="22"/>
          <w:lang w:val="en-IN" w:eastAsia="en-IN"/>
        </w:rPr>
      </w:pPr>
      <w:r w:rsidRPr="003350F9">
        <w:rPr>
          <w:rFonts w:ascii="Arial" w:hAnsi="Arial" w:cs="Arial"/>
          <w:sz w:val="22"/>
          <w:szCs w:val="22"/>
          <w:lang w:val="en-IN" w:eastAsia="en-IN"/>
        </w:rPr>
        <w:t>Urban Context Variability</w:t>
      </w:r>
      <w:r w:rsidR="00E75A40" w:rsidRPr="003350F9">
        <w:rPr>
          <w:rFonts w:ascii="Arial" w:hAnsi="Arial" w:cs="Arial"/>
          <w:sz w:val="22"/>
          <w:szCs w:val="22"/>
          <w:lang w:val="en-IN" w:eastAsia="en-IN"/>
        </w:rPr>
        <w:t>, finally, has been identified as a limitation.</w:t>
      </w:r>
      <w:r w:rsidRPr="003350F9">
        <w:rPr>
          <w:rFonts w:ascii="Arial" w:hAnsi="Arial" w:cs="Arial"/>
          <w:sz w:val="22"/>
          <w:szCs w:val="22"/>
          <w:lang w:val="en-IN" w:eastAsia="en-IN"/>
        </w:rPr>
        <w:t xml:space="preserve"> The various socioeconomic and infrastructural contexts seen in urban</w:t>
      </w:r>
      <w:r w:rsidRPr="00981996">
        <w:rPr>
          <w:rFonts w:ascii="Arial" w:hAnsi="Arial" w:cs="Arial"/>
          <w:sz w:val="22"/>
          <w:szCs w:val="22"/>
          <w:lang w:val="en-IN" w:eastAsia="en-IN"/>
        </w:rPr>
        <w:t xml:space="preserve"> India limit the applicability of findings to other cities.</w:t>
      </w:r>
    </w:p>
    <w:p w14:paraId="1D8EAF4F" w14:textId="05AB9B27" w:rsidR="000E6BBD" w:rsidRPr="00981996" w:rsidRDefault="000E6BBD" w:rsidP="00981996">
      <w:pPr>
        <w:spacing w:after="0" w:line="360" w:lineRule="auto"/>
        <w:jc w:val="both"/>
        <w:rPr>
          <w:rFonts w:cs="Arial"/>
          <w:lang w:val="en-IN" w:eastAsia="en-IN"/>
        </w:rPr>
      </w:pPr>
      <w:r w:rsidRPr="00981996">
        <w:rPr>
          <w:rFonts w:cs="Arial"/>
          <w:lang w:val="en-IN" w:eastAsia="en-IN"/>
        </w:rPr>
        <w:t>Despite these difficulties, this review's overall validity and reliability are improved by the methodical and transparent approach.</w:t>
      </w:r>
    </w:p>
    <w:p w14:paraId="5A3A6114" w14:textId="3039A7DC" w:rsidR="000E6BBD" w:rsidRPr="00981996" w:rsidRDefault="00C76F46" w:rsidP="00981996">
      <w:pPr>
        <w:pStyle w:val="Heading2"/>
        <w:spacing w:line="360" w:lineRule="auto"/>
        <w:jc w:val="both"/>
        <w:rPr>
          <w:rFonts w:cs="Arial"/>
        </w:rPr>
      </w:pPr>
      <w:bookmarkStart w:id="185" w:name="_Toc217410997"/>
      <w:bookmarkStart w:id="186" w:name="_Toc219995581"/>
      <w:bookmarkStart w:id="187" w:name="_Toc220865104"/>
      <w:r w:rsidRPr="00981996">
        <w:rPr>
          <w:rFonts w:cs="Arial"/>
        </w:rPr>
        <w:lastRenderedPageBreak/>
        <w:t>3.</w:t>
      </w:r>
      <w:r w:rsidRPr="00814933">
        <w:rPr>
          <w:rFonts w:cs="Arial"/>
        </w:rPr>
        <w:t>1</w:t>
      </w:r>
      <w:r w:rsidR="001C420B" w:rsidRPr="00814933">
        <w:rPr>
          <w:rFonts w:cs="Arial"/>
        </w:rPr>
        <w:t>2</w:t>
      </w:r>
      <w:r w:rsidR="000F7FFE" w:rsidRPr="00814933">
        <w:rPr>
          <w:rFonts w:cs="Arial"/>
        </w:rPr>
        <w:t xml:space="preserve"> Chapter Summary</w:t>
      </w:r>
      <w:bookmarkEnd w:id="185"/>
      <w:bookmarkEnd w:id="186"/>
      <w:bookmarkEnd w:id="187"/>
      <w:r w:rsidR="000F7FFE" w:rsidRPr="00981996">
        <w:rPr>
          <w:rFonts w:cs="Arial"/>
        </w:rPr>
        <w:t xml:space="preserve"> </w:t>
      </w:r>
    </w:p>
    <w:p w14:paraId="55D30688" w14:textId="22E4D05D" w:rsidR="00C76F46" w:rsidRPr="00981996" w:rsidRDefault="007514B2" w:rsidP="00981996">
      <w:pPr>
        <w:spacing w:after="158" w:line="360" w:lineRule="auto"/>
        <w:jc w:val="both"/>
        <w:rPr>
          <w:rFonts w:cs="Arial"/>
          <w:bCs/>
        </w:rPr>
      </w:pPr>
      <w:r w:rsidRPr="00981996">
        <w:rPr>
          <w:rFonts w:cs="Arial"/>
          <w:bCs/>
        </w:rPr>
        <w:t xml:space="preserve">This chapter described the methodological framework that informed the study, stating the philosophical position, research method, and systematic review design that were employed to investigate the harm reduction interventions among young adults living in urban India. It explained </w:t>
      </w:r>
      <w:r w:rsidR="00D237A0" w:rsidRPr="00981996">
        <w:rPr>
          <w:rFonts w:cs="Arial"/>
          <w:bCs/>
        </w:rPr>
        <w:t xml:space="preserve">the </w:t>
      </w:r>
      <w:r w:rsidRPr="00981996">
        <w:rPr>
          <w:rFonts w:cs="Arial"/>
          <w:bCs/>
        </w:rPr>
        <w:t>search strategy, inclusion and exclusion criteria, data extraction processes, and narrative thematic synthesis that were employed to analyse the selected studies. The chapter has also outlined the quality appraisal tools used to guarantee methodological rigour and touched on pertinent ethical issues that involve secondary research. Lastly, some of the methodological limitations were also recognized, which form the basis of the presentation of findings in the following chapter.</w:t>
      </w:r>
    </w:p>
    <w:p w14:paraId="058E1FA4" w14:textId="77777777" w:rsidR="00E5689B" w:rsidRPr="00981996" w:rsidRDefault="00E5689B" w:rsidP="00981996">
      <w:pPr>
        <w:spacing w:after="158" w:line="360" w:lineRule="auto"/>
        <w:jc w:val="both"/>
        <w:rPr>
          <w:rFonts w:eastAsia="Times New Roman" w:cs="Arial"/>
          <w:b/>
        </w:rPr>
      </w:pPr>
    </w:p>
    <w:p w14:paraId="3043AE67" w14:textId="77777777" w:rsidR="00E5689B" w:rsidRPr="00981996" w:rsidRDefault="00E5689B" w:rsidP="00981996">
      <w:pPr>
        <w:spacing w:after="158" w:line="360" w:lineRule="auto"/>
        <w:jc w:val="both"/>
        <w:rPr>
          <w:rFonts w:cs="Arial"/>
        </w:rPr>
      </w:pPr>
    </w:p>
    <w:p w14:paraId="2698AD5B" w14:textId="77777777" w:rsidR="00F57F21" w:rsidRDefault="00F57F21" w:rsidP="00981996">
      <w:pPr>
        <w:spacing w:after="158" w:line="360" w:lineRule="auto"/>
        <w:jc w:val="both"/>
        <w:rPr>
          <w:rFonts w:cs="Arial"/>
        </w:rPr>
      </w:pPr>
    </w:p>
    <w:p w14:paraId="06C3E48F" w14:textId="77777777" w:rsidR="00442875" w:rsidRDefault="00442875" w:rsidP="00981996">
      <w:pPr>
        <w:spacing w:after="158" w:line="360" w:lineRule="auto"/>
        <w:jc w:val="both"/>
        <w:rPr>
          <w:rFonts w:cs="Arial"/>
        </w:rPr>
      </w:pPr>
    </w:p>
    <w:p w14:paraId="2B7A1187" w14:textId="77777777" w:rsidR="00442875" w:rsidRDefault="00442875" w:rsidP="00981996">
      <w:pPr>
        <w:spacing w:after="158" w:line="360" w:lineRule="auto"/>
        <w:jc w:val="both"/>
        <w:rPr>
          <w:rFonts w:cs="Arial"/>
        </w:rPr>
      </w:pPr>
    </w:p>
    <w:p w14:paraId="6C2F57DB" w14:textId="77777777" w:rsidR="00442875" w:rsidRDefault="00442875" w:rsidP="00981996">
      <w:pPr>
        <w:spacing w:after="158" w:line="360" w:lineRule="auto"/>
        <w:jc w:val="both"/>
        <w:rPr>
          <w:rFonts w:cs="Arial"/>
        </w:rPr>
      </w:pPr>
    </w:p>
    <w:p w14:paraId="37CF66FF" w14:textId="77777777" w:rsidR="00442875" w:rsidRDefault="00442875" w:rsidP="00981996">
      <w:pPr>
        <w:spacing w:after="158" w:line="360" w:lineRule="auto"/>
        <w:jc w:val="both"/>
        <w:rPr>
          <w:rFonts w:cs="Arial"/>
        </w:rPr>
      </w:pPr>
    </w:p>
    <w:p w14:paraId="31FE9C1B" w14:textId="77777777" w:rsidR="00442875" w:rsidRDefault="00442875" w:rsidP="00981996">
      <w:pPr>
        <w:spacing w:after="158" w:line="360" w:lineRule="auto"/>
        <w:jc w:val="both"/>
        <w:rPr>
          <w:rFonts w:cs="Arial"/>
        </w:rPr>
      </w:pPr>
    </w:p>
    <w:p w14:paraId="2B203980" w14:textId="77777777" w:rsidR="00442875" w:rsidRDefault="00442875" w:rsidP="00981996">
      <w:pPr>
        <w:spacing w:after="158" w:line="360" w:lineRule="auto"/>
        <w:jc w:val="both"/>
        <w:rPr>
          <w:rFonts w:cs="Arial"/>
        </w:rPr>
      </w:pPr>
    </w:p>
    <w:p w14:paraId="293DAAD8" w14:textId="77777777" w:rsidR="00442875" w:rsidRDefault="00442875" w:rsidP="00981996">
      <w:pPr>
        <w:spacing w:after="158" w:line="360" w:lineRule="auto"/>
        <w:jc w:val="both"/>
        <w:rPr>
          <w:rFonts w:cs="Arial"/>
        </w:rPr>
      </w:pPr>
    </w:p>
    <w:p w14:paraId="47F0E819" w14:textId="77777777" w:rsidR="00442875" w:rsidRDefault="00442875" w:rsidP="00981996">
      <w:pPr>
        <w:spacing w:after="158" w:line="360" w:lineRule="auto"/>
        <w:jc w:val="both"/>
        <w:rPr>
          <w:rFonts w:cs="Arial"/>
        </w:rPr>
      </w:pPr>
    </w:p>
    <w:p w14:paraId="0EB719F4" w14:textId="77777777" w:rsidR="00442875" w:rsidRDefault="00442875" w:rsidP="00981996">
      <w:pPr>
        <w:spacing w:after="158" w:line="360" w:lineRule="auto"/>
        <w:jc w:val="both"/>
        <w:rPr>
          <w:rFonts w:cs="Arial"/>
        </w:rPr>
      </w:pPr>
    </w:p>
    <w:p w14:paraId="6E82BD05" w14:textId="77777777" w:rsidR="00442875" w:rsidRDefault="00442875" w:rsidP="00981996">
      <w:pPr>
        <w:spacing w:after="158" w:line="360" w:lineRule="auto"/>
        <w:jc w:val="both"/>
        <w:rPr>
          <w:rFonts w:cs="Arial"/>
        </w:rPr>
      </w:pPr>
    </w:p>
    <w:p w14:paraId="5634EB98" w14:textId="77777777" w:rsidR="00442875" w:rsidRDefault="00442875" w:rsidP="00981996">
      <w:pPr>
        <w:spacing w:after="158" w:line="360" w:lineRule="auto"/>
        <w:jc w:val="both"/>
        <w:rPr>
          <w:rFonts w:cs="Arial"/>
        </w:rPr>
      </w:pPr>
    </w:p>
    <w:p w14:paraId="170DEF07" w14:textId="77777777" w:rsidR="00442875" w:rsidRDefault="00442875" w:rsidP="00981996">
      <w:pPr>
        <w:spacing w:after="158" w:line="360" w:lineRule="auto"/>
        <w:jc w:val="both"/>
        <w:rPr>
          <w:rFonts w:cs="Arial"/>
        </w:rPr>
      </w:pPr>
    </w:p>
    <w:p w14:paraId="3FF5624A" w14:textId="77777777" w:rsidR="00442875" w:rsidRDefault="00442875" w:rsidP="00981996">
      <w:pPr>
        <w:spacing w:after="158" w:line="360" w:lineRule="auto"/>
        <w:jc w:val="both"/>
        <w:rPr>
          <w:rFonts w:cs="Arial"/>
        </w:rPr>
      </w:pPr>
    </w:p>
    <w:p w14:paraId="24ACF631" w14:textId="77777777" w:rsidR="00442875" w:rsidRPr="00981996" w:rsidRDefault="00442875" w:rsidP="00981996">
      <w:pPr>
        <w:spacing w:after="158" w:line="360" w:lineRule="auto"/>
        <w:jc w:val="both"/>
        <w:rPr>
          <w:rFonts w:cs="Arial"/>
        </w:rPr>
      </w:pPr>
    </w:p>
    <w:p w14:paraId="1DC68205" w14:textId="371F1E79" w:rsidR="009F64C5" w:rsidRPr="00981996" w:rsidRDefault="00DD7AA5" w:rsidP="00981996">
      <w:pPr>
        <w:pStyle w:val="Heading1"/>
        <w:spacing w:line="360" w:lineRule="auto"/>
        <w:jc w:val="both"/>
        <w:rPr>
          <w:rFonts w:cs="Arial"/>
        </w:rPr>
      </w:pPr>
      <w:bookmarkStart w:id="188" w:name="_Toc217410998"/>
      <w:bookmarkStart w:id="189" w:name="_Toc219995582"/>
      <w:bookmarkStart w:id="190" w:name="_Toc220865105"/>
      <w:bookmarkStart w:id="191" w:name="_Toc12219"/>
      <w:r w:rsidRPr="00981996">
        <w:rPr>
          <w:rFonts w:cs="Arial"/>
        </w:rPr>
        <w:lastRenderedPageBreak/>
        <w:t xml:space="preserve">Chapter 4: </w:t>
      </w:r>
      <w:r w:rsidR="009F64C5" w:rsidRPr="00981996">
        <w:rPr>
          <w:rFonts w:cs="Arial"/>
        </w:rPr>
        <w:t>Results</w:t>
      </w:r>
      <w:bookmarkEnd w:id="188"/>
      <w:bookmarkEnd w:id="189"/>
      <w:bookmarkEnd w:id="190"/>
      <w:r w:rsidR="009F64C5" w:rsidRPr="00981996">
        <w:rPr>
          <w:rFonts w:cs="Arial"/>
        </w:rPr>
        <w:t xml:space="preserve"> </w:t>
      </w:r>
      <w:bookmarkEnd w:id="191"/>
    </w:p>
    <w:p w14:paraId="24141AF2" w14:textId="0DA47C65" w:rsidR="00897A2D" w:rsidRPr="00981996" w:rsidRDefault="00897A2D" w:rsidP="00981996">
      <w:pPr>
        <w:pStyle w:val="Heading2"/>
        <w:spacing w:line="360" w:lineRule="auto"/>
        <w:jc w:val="both"/>
        <w:rPr>
          <w:rFonts w:cs="Arial"/>
        </w:rPr>
      </w:pPr>
      <w:bookmarkStart w:id="192" w:name="_Toc217410999"/>
      <w:bookmarkStart w:id="193" w:name="_Toc219995583"/>
      <w:bookmarkStart w:id="194" w:name="_Toc220865106"/>
      <w:bookmarkStart w:id="195" w:name="_Toc12220"/>
      <w:r w:rsidRPr="00981996">
        <w:rPr>
          <w:rFonts w:cs="Arial"/>
        </w:rPr>
        <w:t xml:space="preserve">4.1 </w:t>
      </w:r>
      <w:r w:rsidR="00D526D6" w:rsidRPr="00981996">
        <w:rPr>
          <w:rFonts w:cs="Arial"/>
        </w:rPr>
        <w:t>Introduction</w:t>
      </w:r>
      <w:bookmarkEnd w:id="192"/>
      <w:bookmarkEnd w:id="193"/>
      <w:bookmarkEnd w:id="194"/>
      <w:r w:rsidR="00D526D6" w:rsidRPr="00981996">
        <w:rPr>
          <w:rFonts w:cs="Arial"/>
        </w:rPr>
        <w:t xml:space="preserve"> </w:t>
      </w:r>
    </w:p>
    <w:p w14:paraId="1AA64D6C" w14:textId="62210A70" w:rsidR="00897A2D" w:rsidRPr="00981996" w:rsidRDefault="00897A2D" w:rsidP="00981996">
      <w:pPr>
        <w:spacing w:line="360" w:lineRule="auto"/>
        <w:jc w:val="both"/>
        <w:rPr>
          <w:rFonts w:cs="Arial"/>
        </w:rPr>
      </w:pPr>
      <w:r w:rsidRPr="00981996">
        <w:rPr>
          <w:rFonts w:cs="Arial"/>
        </w:rPr>
        <w:t xml:space="preserve">The chapter gives the results of the systematic review of the effectiveness of harm reduction interventions in urban India </w:t>
      </w:r>
      <w:r w:rsidR="00F42760" w:rsidRPr="00981996">
        <w:rPr>
          <w:rFonts w:cs="Arial"/>
        </w:rPr>
        <w:t>among</w:t>
      </w:r>
      <w:r w:rsidRPr="00981996">
        <w:rPr>
          <w:rFonts w:cs="Arial"/>
        </w:rPr>
        <w:t xml:space="preserve"> young adults. The results are presented in a </w:t>
      </w:r>
      <w:r w:rsidR="00F42760" w:rsidRPr="00981996">
        <w:rPr>
          <w:rFonts w:cs="Arial"/>
        </w:rPr>
        <w:t>non-interpretive</w:t>
      </w:r>
      <w:r w:rsidRPr="00981996">
        <w:rPr>
          <w:rFonts w:cs="Arial"/>
        </w:rPr>
        <w:t xml:space="preserve"> manner, as per the conventions of systematic review. The findings are organized based on the review questions and narrative thematic synthesis, as described in Chapter 3.</w:t>
      </w:r>
    </w:p>
    <w:p w14:paraId="78F4EE4A" w14:textId="79B21129" w:rsidR="00897A2D" w:rsidRPr="00981996" w:rsidRDefault="00897A2D" w:rsidP="00981996">
      <w:pPr>
        <w:spacing w:line="360" w:lineRule="auto"/>
        <w:jc w:val="both"/>
        <w:rPr>
          <w:rFonts w:cs="Arial"/>
        </w:rPr>
      </w:pPr>
      <w:r w:rsidRPr="00981996">
        <w:rPr>
          <w:rFonts w:cs="Arial"/>
        </w:rPr>
        <w:t>After searching the databases, screening</w:t>
      </w:r>
      <w:r w:rsidR="00F42760" w:rsidRPr="00981996">
        <w:rPr>
          <w:rFonts w:cs="Arial"/>
        </w:rPr>
        <w:t>,</w:t>
      </w:r>
      <w:r w:rsidRPr="00981996">
        <w:rPr>
          <w:rFonts w:cs="Arial"/>
        </w:rPr>
        <w:t xml:space="preserve"> and quality appraisal, six peer-reviewed studies were included based on the inclusion criteria. All these studies differed in the methodological design, geographic coverage</w:t>
      </w:r>
      <w:r w:rsidR="00F42760" w:rsidRPr="00981996">
        <w:rPr>
          <w:rFonts w:cs="Arial"/>
        </w:rPr>
        <w:t>,</w:t>
      </w:r>
      <w:r w:rsidRPr="00981996">
        <w:rPr>
          <w:rFonts w:cs="Arial"/>
        </w:rPr>
        <w:t xml:space="preserve"> and focus of the intervention. Indian and global evidence </w:t>
      </w:r>
      <w:r w:rsidR="00F42760" w:rsidRPr="00981996">
        <w:rPr>
          <w:rFonts w:cs="Arial"/>
        </w:rPr>
        <w:t>were</w:t>
      </w:r>
      <w:r w:rsidRPr="00981996">
        <w:rPr>
          <w:rFonts w:cs="Arial"/>
        </w:rPr>
        <w:t xml:space="preserve"> provided </w:t>
      </w:r>
      <w:r w:rsidR="00F42760" w:rsidRPr="00981996">
        <w:rPr>
          <w:rFonts w:cs="Arial"/>
        </w:rPr>
        <w:t>to</w:t>
      </w:r>
      <w:r w:rsidRPr="00981996">
        <w:rPr>
          <w:rFonts w:cs="Arial"/>
        </w:rPr>
        <w:t xml:space="preserve"> offer contextual and comparative information.</w:t>
      </w:r>
    </w:p>
    <w:p w14:paraId="71C57087" w14:textId="3D27F67F" w:rsidR="00554B58" w:rsidRPr="00981996" w:rsidRDefault="00897A2D" w:rsidP="00981996">
      <w:pPr>
        <w:spacing w:line="360" w:lineRule="auto"/>
        <w:jc w:val="both"/>
        <w:rPr>
          <w:rFonts w:cs="Arial"/>
        </w:rPr>
      </w:pPr>
      <w:r w:rsidRPr="00981996">
        <w:rPr>
          <w:rFonts w:cs="Arial"/>
        </w:rPr>
        <w:t>The chapter then presents the selection of the studies and their characteristics, after which the results of the study are presented in terms of different types of harm reduction interventions, reported outcomes, and potential barriers to effectiveness. Where necessary, tables are used to summarise the key findings.</w:t>
      </w:r>
    </w:p>
    <w:p w14:paraId="63972121" w14:textId="0AE3E55E" w:rsidR="0047062E" w:rsidRPr="001E00E6" w:rsidRDefault="0047062E" w:rsidP="00981996">
      <w:pPr>
        <w:pStyle w:val="Heading2"/>
        <w:spacing w:line="360" w:lineRule="auto"/>
        <w:jc w:val="both"/>
        <w:rPr>
          <w:rFonts w:cs="Arial"/>
        </w:rPr>
      </w:pPr>
      <w:bookmarkStart w:id="196" w:name="_Toc219995584"/>
      <w:bookmarkStart w:id="197" w:name="_Toc220865107"/>
      <w:bookmarkStart w:id="198" w:name="_Toc217411000"/>
      <w:r w:rsidRPr="001E00E6">
        <w:rPr>
          <w:rFonts w:cs="Arial"/>
        </w:rPr>
        <w:t>PRISMA flow chart</w:t>
      </w:r>
      <w:r w:rsidR="00833BD0" w:rsidRPr="001E00E6">
        <w:rPr>
          <w:rFonts w:cs="Arial"/>
        </w:rPr>
        <w:t xml:space="preserve"> Diagram</w:t>
      </w:r>
      <w:bookmarkEnd w:id="196"/>
      <w:bookmarkEnd w:id="197"/>
      <w:r w:rsidR="00833BD0" w:rsidRPr="001E00E6">
        <w:rPr>
          <w:rFonts w:cs="Arial"/>
        </w:rPr>
        <w:t xml:space="preserve"> </w:t>
      </w:r>
    </w:p>
    <w:p w14:paraId="67CDA158" w14:textId="3B6534E0" w:rsidR="002362E1" w:rsidRPr="00981996" w:rsidRDefault="002362E1" w:rsidP="00896303">
      <w:pPr>
        <w:spacing w:line="360" w:lineRule="auto"/>
        <w:jc w:val="both"/>
        <w:rPr>
          <w:rFonts w:cs="Arial"/>
          <w:b/>
          <w:bCs/>
          <w:lang w:val="en-IN"/>
        </w:rPr>
      </w:pPr>
      <w:r w:rsidRPr="009E0E83">
        <w:rPr>
          <w:rFonts w:cs="Arial"/>
          <w:lang w:val="en-IN"/>
        </w:rPr>
        <w:t xml:space="preserve">Below </w:t>
      </w:r>
      <w:r w:rsidR="00833BD0" w:rsidRPr="009E0E83">
        <w:rPr>
          <w:rFonts w:cs="Arial"/>
          <w:lang w:val="en-IN"/>
        </w:rPr>
        <w:t xml:space="preserve">is </w:t>
      </w:r>
      <w:r w:rsidRPr="009E0E83">
        <w:rPr>
          <w:rFonts w:cs="Arial"/>
          <w:lang w:val="en-IN"/>
        </w:rPr>
        <w:t xml:space="preserve">the flow diagram </w:t>
      </w:r>
      <w:r w:rsidR="002418D5" w:rsidRPr="009E0E83">
        <w:rPr>
          <w:rFonts w:cs="Arial"/>
          <w:lang w:val="en-IN"/>
        </w:rPr>
        <w:t xml:space="preserve">that </w:t>
      </w:r>
      <w:r w:rsidRPr="009E0E83">
        <w:rPr>
          <w:rFonts w:cs="Arial"/>
          <w:lang w:val="en-IN"/>
        </w:rPr>
        <w:t xml:space="preserve">shows the selection procedure. It shows first </w:t>
      </w:r>
      <w:r w:rsidR="00144639" w:rsidRPr="009E0E83">
        <w:rPr>
          <w:rFonts w:cs="Arial"/>
          <w:lang w:val="en-IN"/>
        </w:rPr>
        <w:t>300 papers</w:t>
      </w:r>
      <w:r w:rsidRPr="009E0E83">
        <w:rPr>
          <w:rFonts w:cs="Arial"/>
          <w:lang w:val="en-IN"/>
        </w:rPr>
        <w:t xml:space="preserve"> were identified</w:t>
      </w:r>
      <w:r w:rsidR="00924514" w:rsidRPr="009E0E83">
        <w:rPr>
          <w:rFonts w:cs="Arial"/>
          <w:lang w:val="en-IN"/>
        </w:rPr>
        <w:t xml:space="preserve">. Out of 300, 50 were excluded due to </w:t>
      </w:r>
      <w:r w:rsidR="00422C83" w:rsidRPr="009E0E83">
        <w:rPr>
          <w:rFonts w:cs="Arial"/>
          <w:lang w:val="en-IN"/>
        </w:rPr>
        <w:t>being duplicates</w:t>
      </w:r>
      <w:r w:rsidR="00BD41B2" w:rsidRPr="009E0E83">
        <w:rPr>
          <w:rFonts w:cs="Arial"/>
          <w:lang w:val="en-IN"/>
        </w:rPr>
        <w:t>;</w:t>
      </w:r>
      <w:r w:rsidR="00422C83" w:rsidRPr="009E0E83">
        <w:rPr>
          <w:rFonts w:cs="Arial"/>
          <w:lang w:val="en-IN"/>
        </w:rPr>
        <w:t xml:space="preserve"> consequently,40 papers were screened based on title</w:t>
      </w:r>
      <w:r w:rsidR="00632F43" w:rsidRPr="009E0E83">
        <w:rPr>
          <w:rFonts w:cs="Arial"/>
          <w:lang w:val="en-IN"/>
        </w:rPr>
        <w:t>, abstract</w:t>
      </w:r>
      <w:r w:rsidR="00BD41B2" w:rsidRPr="009E0E83">
        <w:rPr>
          <w:rFonts w:cs="Arial"/>
          <w:lang w:val="en-IN"/>
        </w:rPr>
        <w:t>,</w:t>
      </w:r>
      <w:r w:rsidR="00632F43" w:rsidRPr="009E0E83">
        <w:rPr>
          <w:rFonts w:cs="Arial"/>
          <w:lang w:val="en-IN"/>
        </w:rPr>
        <w:t xml:space="preserve"> and full text</w:t>
      </w:r>
      <w:r w:rsidR="00BD41B2" w:rsidRPr="009E0E83">
        <w:rPr>
          <w:rFonts w:cs="Arial"/>
          <w:lang w:val="en-IN"/>
        </w:rPr>
        <w:t>,</w:t>
      </w:r>
      <w:r w:rsidR="00632F43" w:rsidRPr="009E0E83">
        <w:rPr>
          <w:rFonts w:cs="Arial"/>
          <w:lang w:val="en-IN"/>
        </w:rPr>
        <w:t xml:space="preserve"> of which 25 were excluded. </w:t>
      </w:r>
      <w:r w:rsidR="00896303" w:rsidRPr="009E0E83">
        <w:rPr>
          <w:rFonts w:cs="Arial"/>
          <w:lang w:val="en-IN"/>
        </w:rPr>
        <w:t>The reasons for exclusion were lack of relevance to harm reduction interventions, non-urban study settings, absence of youth or young adult populations, insufficient outcome reporting, and poor methodological quality. Finally, a selection of 10 papers was included for the systematic review.</w:t>
      </w:r>
    </w:p>
    <w:p w14:paraId="53A325CE" w14:textId="3732CA0E" w:rsidR="00F6016D" w:rsidRPr="00981996" w:rsidRDefault="00C039AA" w:rsidP="0003021A">
      <w:pPr>
        <w:keepNext/>
        <w:spacing w:line="360" w:lineRule="auto"/>
        <w:jc w:val="right"/>
        <w:rPr>
          <w:rFonts w:cs="Arial"/>
        </w:rPr>
      </w:pPr>
      <w:r w:rsidRPr="00C039AA">
        <w:rPr>
          <w:rFonts w:cs="Arial"/>
          <w:noProof/>
        </w:rPr>
        <w:lastRenderedPageBreak/>
        <w:drawing>
          <wp:inline distT="0" distB="0" distL="0" distR="0" wp14:anchorId="327E47AA" wp14:editId="2EF11AA1">
            <wp:extent cx="5278120" cy="3726180"/>
            <wp:effectExtent l="0" t="0" r="0" b="7620"/>
            <wp:docPr id="62709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09721" name=""/>
                    <pic:cNvPicPr/>
                  </pic:nvPicPr>
                  <pic:blipFill rotWithShape="1">
                    <a:blip r:embed="rId16"/>
                    <a:srcRect b="3056"/>
                    <a:stretch>
                      <a:fillRect/>
                    </a:stretch>
                  </pic:blipFill>
                  <pic:spPr bwMode="auto">
                    <a:xfrm>
                      <a:off x="0" y="0"/>
                      <a:ext cx="5278120" cy="3726180"/>
                    </a:xfrm>
                    <a:prstGeom prst="rect">
                      <a:avLst/>
                    </a:prstGeom>
                    <a:ln>
                      <a:noFill/>
                    </a:ln>
                    <a:extLst>
                      <a:ext uri="{53640926-AAD7-44D8-BBD7-CCE9431645EC}">
                        <a14:shadowObscured xmlns:a14="http://schemas.microsoft.com/office/drawing/2010/main"/>
                      </a:ext>
                    </a:extLst>
                  </pic:spPr>
                </pic:pic>
              </a:graphicData>
            </a:graphic>
          </wp:inline>
        </w:drawing>
      </w:r>
    </w:p>
    <w:p w14:paraId="3FA6A695" w14:textId="4A9B4729" w:rsidR="0047062E" w:rsidRPr="00981996" w:rsidRDefault="00927D04" w:rsidP="00981996">
      <w:pPr>
        <w:pStyle w:val="Caption"/>
        <w:spacing w:line="360" w:lineRule="auto"/>
        <w:jc w:val="center"/>
        <w:rPr>
          <w:rFonts w:cs="Arial"/>
        </w:rPr>
      </w:pPr>
      <w:bookmarkStart w:id="199" w:name="_Toc219995623"/>
      <w:r w:rsidRPr="00981996">
        <w:rPr>
          <w:rFonts w:cs="Arial"/>
        </w:rPr>
        <w:t xml:space="preserve">Figure </w:t>
      </w:r>
      <w:r w:rsidRPr="00981996">
        <w:rPr>
          <w:rFonts w:cs="Arial"/>
        </w:rPr>
        <w:fldChar w:fldCharType="begin"/>
      </w:r>
      <w:r w:rsidRPr="00981996">
        <w:rPr>
          <w:rFonts w:cs="Arial"/>
        </w:rPr>
        <w:instrText xml:space="preserve"> SEQ Figure \* ARABIC </w:instrText>
      </w:r>
      <w:r w:rsidRPr="00981996">
        <w:rPr>
          <w:rFonts w:cs="Arial"/>
        </w:rPr>
        <w:fldChar w:fldCharType="separate"/>
      </w:r>
      <w:r w:rsidRPr="00981996">
        <w:rPr>
          <w:rFonts w:cs="Arial"/>
          <w:noProof/>
        </w:rPr>
        <w:t>2</w:t>
      </w:r>
      <w:r w:rsidRPr="00981996">
        <w:rPr>
          <w:rFonts w:cs="Arial"/>
        </w:rPr>
        <w:fldChar w:fldCharType="end"/>
      </w:r>
      <w:r w:rsidRPr="00981996">
        <w:rPr>
          <w:rFonts w:cs="Arial"/>
        </w:rPr>
        <w:t>: PRISMA flowchart</w:t>
      </w:r>
      <w:bookmarkEnd w:id="199"/>
    </w:p>
    <w:p w14:paraId="0EBF5F94" w14:textId="6BA999B8" w:rsidR="00897A2D" w:rsidRPr="00981996" w:rsidRDefault="00927D04" w:rsidP="00981996">
      <w:pPr>
        <w:pStyle w:val="Heading2"/>
        <w:spacing w:line="360" w:lineRule="auto"/>
        <w:ind w:left="0" w:firstLine="0"/>
        <w:jc w:val="both"/>
        <w:rPr>
          <w:rFonts w:cs="Arial"/>
        </w:rPr>
      </w:pPr>
      <w:bookmarkStart w:id="200" w:name="_Toc219995585"/>
      <w:bookmarkStart w:id="201" w:name="_Toc220865108"/>
      <w:r w:rsidRPr="00981996">
        <w:rPr>
          <w:rFonts w:cs="Arial"/>
        </w:rPr>
        <w:t>4.</w:t>
      </w:r>
      <w:r w:rsidR="00B07805" w:rsidRPr="00981996">
        <w:rPr>
          <w:rFonts w:cs="Arial"/>
        </w:rPr>
        <w:t xml:space="preserve"> 2 </w:t>
      </w:r>
      <w:r w:rsidR="006728F6" w:rsidRPr="00981996">
        <w:rPr>
          <w:rFonts w:cs="Arial"/>
        </w:rPr>
        <w:t>Selection and Characteristics Overview of the Studies</w:t>
      </w:r>
      <w:r w:rsidR="00897A2D" w:rsidRPr="00981996">
        <w:rPr>
          <w:rFonts w:cs="Arial"/>
        </w:rPr>
        <w:t>.</w:t>
      </w:r>
      <w:bookmarkEnd w:id="198"/>
      <w:bookmarkEnd w:id="200"/>
      <w:bookmarkEnd w:id="201"/>
    </w:p>
    <w:p w14:paraId="66010574" w14:textId="3339659E" w:rsidR="00186448" w:rsidRPr="00981996" w:rsidRDefault="00186448" w:rsidP="00981996">
      <w:pPr>
        <w:spacing w:line="360" w:lineRule="auto"/>
        <w:jc w:val="both"/>
        <w:rPr>
          <w:rFonts w:cs="Arial"/>
        </w:rPr>
      </w:pPr>
      <w:r w:rsidRPr="00981996">
        <w:rPr>
          <w:rFonts w:cs="Arial"/>
        </w:rPr>
        <w:t xml:space="preserve">4.2.1 </w:t>
      </w:r>
      <w:r w:rsidR="007236B7" w:rsidRPr="00981996">
        <w:rPr>
          <w:rFonts w:cs="Arial"/>
        </w:rPr>
        <w:t>Study Selection</w:t>
      </w:r>
    </w:p>
    <w:p w14:paraId="618BBDE3" w14:textId="5B4E8162" w:rsidR="00A0083F" w:rsidRPr="00981996" w:rsidRDefault="00A0083F" w:rsidP="00981996">
      <w:pPr>
        <w:spacing w:line="360" w:lineRule="auto"/>
        <w:jc w:val="both"/>
        <w:rPr>
          <w:rFonts w:cs="Arial"/>
        </w:rPr>
      </w:pPr>
      <w:r w:rsidRPr="00981996">
        <w:rPr>
          <w:rFonts w:cs="Arial"/>
        </w:rPr>
        <w:t>Find below an overview of the 10 selected for the Systematic Review. Below the table</w:t>
      </w:r>
      <w:r w:rsidR="002418D5" w:rsidRPr="00981996">
        <w:rPr>
          <w:rFonts w:cs="Arial"/>
        </w:rPr>
        <w:t>,</w:t>
      </w:r>
      <w:r w:rsidRPr="00981996">
        <w:rPr>
          <w:rFonts w:cs="Arial"/>
        </w:rPr>
        <w:t xml:space="preserve"> a further discussion of the key characteristics is provided.</w:t>
      </w:r>
    </w:p>
    <w:p w14:paraId="5901020F" w14:textId="53069686" w:rsidR="0033549E" w:rsidRPr="00981996" w:rsidRDefault="0033549E" w:rsidP="00981996">
      <w:pPr>
        <w:pStyle w:val="Caption"/>
        <w:keepNext/>
        <w:spacing w:line="360" w:lineRule="auto"/>
        <w:jc w:val="center"/>
        <w:rPr>
          <w:rFonts w:cs="Arial"/>
        </w:rPr>
      </w:pPr>
      <w:bookmarkStart w:id="202" w:name="_Toc219995639"/>
      <w:r w:rsidRPr="00981996">
        <w:rPr>
          <w:rFonts w:cs="Arial"/>
        </w:rPr>
        <w:lastRenderedPageBreak/>
        <w:t xml:space="preserve">Table </w:t>
      </w:r>
      <w:r w:rsidRPr="00981996">
        <w:rPr>
          <w:rFonts w:cs="Arial"/>
        </w:rPr>
        <w:fldChar w:fldCharType="begin"/>
      </w:r>
      <w:r w:rsidRPr="00981996">
        <w:rPr>
          <w:rFonts w:cs="Arial"/>
        </w:rPr>
        <w:instrText xml:space="preserve"> SEQ Table \* ARABIC </w:instrText>
      </w:r>
      <w:r w:rsidRPr="00981996">
        <w:rPr>
          <w:rFonts w:cs="Arial"/>
        </w:rPr>
        <w:fldChar w:fldCharType="separate"/>
      </w:r>
      <w:r w:rsidRPr="00981996">
        <w:rPr>
          <w:rFonts w:cs="Arial"/>
          <w:noProof/>
        </w:rPr>
        <w:t>1</w:t>
      </w:r>
      <w:r w:rsidRPr="00981996">
        <w:rPr>
          <w:rFonts w:cs="Arial"/>
        </w:rPr>
        <w:fldChar w:fldCharType="end"/>
      </w:r>
      <w:r w:rsidRPr="00981996">
        <w:rPr>
          <w:rFonts w:cs="Arial"/>
        </w:rPr>
        <w:t>: Characteristics Table of the selected studies</w:t>
      </w:r>
      <w:bookmarkEnd w:id="202"/>
    </w:p>
    <w:p w14:paraId="2CE9FF38" w14:textId="6BA91AFA" w:rsidR="00A0083F" w:rsidRPr="00981996" w:rsidRDefault="006E73B3" w:rsidP="00981996">
      <w:pPr>
        <w:spacing w:line="360" w:lineRule="auto"/>
        <w:jc w:val="both"/>
        <w:rPr>
          <w:rFonts w:cs="Arial"/>
        </w:rPr>
      </w:pPr>
      <w:ins w:id="203" w:author="Diola Bijlhout" w:date="2026-01-14T11:29:00Z" w16du:dateUtc="2026-01-14T11:29:00Z">
        <w:r w:rsidRPr="00981996">
          <w:rPr>
            <w:rFonts w:cs="Arial"/>
            <w:noProof/>
            <w:lang w:val="en-IN" w:eastAsia="en-IN"/>
          </w:rPr>
          <w:drawing>
            <wp:inline distT="0" distB="0" distL="0" distR="0" wp14:anchorId="517CD949" wp14:editId="570FF802">
              <wp:extent cx="5731510" cy="5798185"/>
              <wp:effectExtent l="0" t="0" r="2540" b="0"/>
              <wp:docPr id="3128382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5798185"/>
                      </a:xfrm>
                      <a:prstGeom prst="rect">
                        <a:avLst/>
                      </a:prstGeom>
                      <a:noFill/>
                      <a:ln>
                        <a:noFill/>
                      </a:ln>
                    </pic:spPr>
                  </pic:pic>
                </a:graphicData>
              </a:graphic>
            </wp:inline>
          </w:drawing>
        </w:r>
      </w:ins>
    </w:p>
    <w:p w14:paraId="652A320F" w14:textId="3A48A059" w:rsidR="00897A2D" w:rsidRPr="00981996" w:rsidRDefault="00897A2D" w:rsidP="00981996">
      <w:pPr>
        <w:spacing w:line="360" w:lineRule="auto"/>
        <w:jc w:val="both"/>
        <w:rPr>
          <w:rFonts w:cs="Arial"/>
        </w:rPr>
      </w:pPr>
      <w:r w:rsidRPr="00981996">
        <w:rPr>
          <w:rFonts w:cs="Arial"/>
        </w:rPr>
        <w:t xml:space="preserve">This systematic review involved a systematic and clear study selection procedure to determine </w:t>
      </w:r>
      <w:r w:rsidR="00F42760" w:rsidRPr="00981996">
        <w:rPr>
          <w:rFonts w:cs="Arial"/>
        </w:rPr>
        <w:t>high-quality</w:t>
      </w:r>
      <w:r w:rsidRPr="00981996">
        <w:rPr>
          <w:rFonts w:cs="Arial"/>
        </w:rPr>
        <w:t xml:space="preserve"> and relevant evidence on the impact of harm reduction </w:t>
      </w:r>
      <w:r w:rsidR="00F42760" w:rsidRPr="00981996">
        <w:rPr>
          <w:rFonts w:cs="Arial"/>
        </w:rPr>
        <w:t>interventions</w:t>
      </w:r>
      <w:r w:rsidRPr="00981996">
        <w:rPr>
          <w:rFonts w:cs="Arial"/>
        </w:rPr>
        <w:t xml:space="preserve"> among young adults in urban India. </w:t>
      </w:r>
      <w:r w:rsidR="00D526D6" w:rsidRPr="00981996">
        <w:rPr>
          <w:rFonts w:cs="Arial"/>
        </w:rPr>
        <w:t>A comprehensive</w:t>
      </w:r>
      <w:r w:rsidRPr="00981996">
        <w:rPr>
          <w:rFonts w:cs="Arial"/>
        </w:rPr>
        <w:t xml:space="preserve"> search of databases was performed through Google Scholar</w:t>
      </w:r>
      <w:r w:rsidR="00156799" w:rsidRPr="00981996">
        <w:rPr>
          <w:rFonts w:cs="Arial"/>
        </w:rPr>
        <w:t xml:space="preserve"> and</w:t>
      </w:r>
      <w:r w:rsidRPr="00981996">
        <w:rPr>
          <w:rFonts w:cs="Arial"/>
        </w:rPr>
        <w:t xml:space="preserve"> PubMed databases so that all the literature in the field of public health, </w:t>
      </w:r>
      <w:r w:rsidR="00913703" w:rsidRPr="00981996">
        <w:rPr>
          <w:rFonts w:cs="Arial"/>
        </w:rPr>
        <w:t>epidemiology</w:t>
      </w:r>
      <w:r w:rsidRPr="00981996">
        <w:rPr>
          <w:rFonts w:cs="Arial"/>
        </w:rPr>
        <w:t>, and social science is covered. These databases are commonly known to be related to the health policy and harm reduction research (</w:t>
      </w:r>
      <w:proofErr w:type="spellStart"/>
      <w:r w:rsidRPr="00981996">
        <w:rPr>
          <w:rFonts w:cs="Arial"/>
        </w:rPr>
        <w:t>Siddaway</w:t>
      </w:r>
      <w:proofErr w:type="spellEnd"/>
      <w:r w:rsidRPr="00981996">
        <w:rPr>
          <w:rFonts w:cs="Arial"/>
        </w:rPr>
        <w:t xml:space="preserve"> et al., 2019).</w:t>
      </w:r>
    </w:p>
    <w:p w14:paraId="357F083D" w14:textId="44446F83" w:rsidR="00F8479D" w:rsidRPr="00981996" w:rsidRDefault="00897A2D" w:rsidP="00981996">
      <w:pPr>
        <w:spacing w:line="360" w:lineRule="auto"/>
        <w:jc w:val="both"/>
        <w:rPr>
          <w:rFonts w:cs="Arial"/>
        </w:rPr>
      </w:pPr>
      <w:r w:rsidRPr="00981996">
        <w:rPr>
          <w:rFonts w:cs="Arial"/>
        </w:rPr>
        <w:t xml:space="preserve">A set of initial records was established based on </w:t>
      </w:r>
      <w:r w:rsidR="00F42760" w:rsidRPr="00981996">
        <w:rPr>
          <w:rFonts w:cs="Arial"/>
        </w:rPr>
        <w:t xml:space="preserve">a </w:t>
      </w:r>
      <w:r w:rsidRPr="00981996">
        <w:rPr>
          <w:rFonts w:cs="Arial"/>
        </w:rPr>
        <w:t xml:space="preserve">search in pre-determined search strings comprising terms related to harm reduction, drug use, youth, and urban environments. Reference management software was used to eliminate any duplicate </w:t>
      </w:r>
      <w:r w:rsidRPr="00981996">
        <w:rPr>
          <w:rFonts w:cs="Arial"/>
        </w:rPr>
        <w:lastRenderedPageBreak/>
        <w:t>records and titles</w:t>
      </w:r>
      <w:r w:rsidR="00F42760" w:rsidRPr="00981996">
        <w:rPr>
          <w:rFonts w:cs="Arial"/>
        </w:rPr>
        <w:t>,</w:t>
      </w:r>
      <w:r w:rsidRPr="00981996">
        <w:rPr>
          <w:rFonts w:cs="Arial"/>
        </w:rPr>
        <w:t xml:space="preserve"> and abstracts were then filtered on the basis of a set of distinct inclusion and exclusion criteria. The studies were considered to be peer-reviewed, in English, and older adults or urban population; and related to harm reduction or health hazards of drugs</w:t>
      </w:r>
      <w:r w:rsidR="00F42760" w:rsidRPr="00981996">
        <w:rPr>
          <w:rFonts w:cs="Arial"/>
        </w:rPr>
        <w:t>; and older adults or urban population</w:t>
      </w:r>
      <w:r w:rsidRPr="00981996">
        <w:rPr>
          <w:rFonts w:cs="Arial"/>
        </w:rPr>
        <w:t>.</w:t>
      </w:r>
      <w:r w:rsidR="001B5F68" w:rsidRPr="00981996">
        <w:rPr>
          <w:rFonts w:cs="Arial"/>
        </w:rPr>
        <w:t xml:space="preserve"> </w:t>
      </w:r>
      <w:r w:rsidR="00F8479D" w:rsidRPr="00981996">
        <w:rPr>
          <w:rFonts w:cs="Arial"/>
        </w:rPr>
        <w:t>After the screening of full-text articles, six articles were included and continued to be synthesized, in line with the best practice of systematic review (</w:t>
      </w:r>
      <w:r w:rsidR="00047AB4" w:rsidRPr="00981996">
        <w:rPr>
          <w:rFonts w:cs="Arial"/>
        </w:rPr>
        <w:t xml:space="preserve">Papaioannou </w:t>
      </w:r>
      <w:r w:rsidR="00F8479D" w:rsidRPr="00981996">
        <w:rPr>
          <w:rFonts w:cs="Arial"/>
        </w:rPr>
        <w:t>et al., 2016).</w:t>
      </w:r>
    </w:p>
    <w:p w14:paraId="5C1A7A72" w14:textId="77777777" w:rsidR="00612C20" w:rsidRPr="00981996" w:rsidRDefault="00F8479D" w:rsidP="00981996">
      <w:pPr>
        <w:spacing w:line="360" w:lineRule="auto"/>
        <w:jc w:val="both"/>
        <w:rPr>
          <w:rFonts w:cs="Arial"/>
        </w:rPr>
      </w:pPr>
      <w:r w:rsidRPr="00981996">
        <w:rPr>
          <w:rFonts w:cs="Arial"/>
        </w:rPr>
        <w:t>The last group of incorporated studies has diversity in terms of methodology. It included two systematic reviews on the evidence of harms and interventions related to injecting around the world (Abdul-Quader et al., 2013; Degenhardt et al., 2023), one policy analysis in the legal context of drug use in India (Ambekar, 2022), and one epidemiological review with the description of the national patterns of substance use (Ambekar</w:t>
      </w:r>
      <w:r w:rsidR="001B5F68" w:rsidRPr="00981996">
        <w:rPr>
          <w:rFonts w:cs="Arial"/>
        </w:rPr>
        <w:t xml:space="preserve"> et al., </w:t>
      </w:r>
      <w:r w:rsidRPr="00981996">
        <w:rPr>
          <w:rFonts w:cs="Arial"/>
        </w:rPr>
        <w:t xml:space="preserve">2020). Besides, one quantitative study based on the cohort investigated transition risks in non-injecting opioid users in India (Ambekar et al., 2019), and one qualitative </w:t>
      </w:r>
      <w:r w:rsidR="001B5F68" w:rsidRPr="00981996">
        <w:rPr>
          <w:rFonts w:cs="Arial"/>
        </w:rPr>
        <w:t>study</w:t>
      </w:r>
      <w:r w:rsidRPr="00981996">
        <w:rPr>
          <w:rFonts w:cs="Arial"/>
        </w:rPr>
        <w:t xml:space="preserve"> examined the impediments to service use among young individuals who inject drugs in urban Indian localities (Ganapathi et al., 2021).</w:t>
      </w:r>
    </w:p>
    <w:p w14:paraId="5C51066C" w14:textId="1B840832" w:rsidR="001C420B" w:rsidRPr="00981996" w:rsidRDefault="001C420B" w:rsidP="00981996">
      <w:pPr>
        <w:pStyle w:val="Heading3"/>
        <w:spacing w:line="360" w:lineRule="auto"/>
        <w:rPr>
          <w:rFonts w:cs="Arial"/>
        </w:rPr>
      </w:pPr>
      <w:bookmarkStart w:id="204" w:name="_Toc217411001"/>
      <w:bookmarkStart w:id="205" w:name="_Toc219995586"/>
      <w:bookmarkStart w:id="206" w:name="_Toc220865109"/>
      <w:r w:rsidRPr="00981996">
        <w:rPr>
          <w:rFonts w:cs="Arial"/>
        </w:rPr>
        <w:t>4.2.2 Quality appraisal</w:t>
      </w:r>
      <w:bookmarkEnd w:id="204"/>
      <w:bookmarkEnd w:id="205"/>
      <w:bookmarkEnd w:id="206"/>
      <w:r w:rsidRPr="00981996">
        <w:rPr>
          <w:rFonts w:cs="Arial"/>
        </w:rPr>
        <w:t xml:space="preserve"> </w:t>
      </w:r>
    </w:p>
    <w:p w14:paraId="770BFA05" w14:textId="21C188C8" w:rsidR="00B85ACE" w:rsidRPr="00981996" w:rsidRDefault="001C420B" w:rsidP="00981996">
      <w:pPr>
        <w:spacing w:after="158" w:line="360" w:lineRule="auto"/>
        <w:jc w:val="both"/>
        <w:rPr>
          <w:rFonts w:eastAsia="Times New Roman" w:cs="Arial"/>
          <w:bCs/>
        </w:rPr>
      </w:pPr>
      <w:r w:rsidRPr="00981996">
        <w:rPr>
          <w:rFonts w:eastAsia="Times New Roman" w:cs="Arial"/>
          <w:bCs/>
        </w:rPr>
        <w:t xml:space="preserve">Quality appraisal was done to determine the methodological robustness of the included studies and to warrant the credibility of the synthesis. Qualitative studies were </w:t>
      </w:r>
      <w:r w:rsidR="002C61DE" w:rsidRPr="00981996">
        <w:rPr>
          <w:rFonts w:eastAsia="Times New Roman" w:cs="Arial"/>
          <w:bCs/>
        </w:rPr>
        <w:t>analysed</w:t>
      </w:r>
      <w:r w:rsidRPr="00981996">
        <w:rPr>
          <w:rFonts w:eastAsia="Times New Roman" w:cs="Arial"/>
          <w:bCs/>
        </w:rPr>
        <w:t xml:space="preserve"> the use of Critical Appraisal Skills Programme (CASP) tools (Hong et al., 2018). The studies were all evaluated based on clarity of research objectives, suitability of the research methods, rigour with respect to sampling procedure, quality of data gathering, research ethics, and findings transparency. </w:t>
      </w:r>
    </w:p>
    <w:p w14:paraId="20129402" w14:textId="7C05B8E5" w:rsidR="00B85ACE" w:rsidRPr="00981996" w:rsidRDefault="00B85ACE" w:rsidP="00981996">
      <w:pPr>
        <w:spacing w:after="158" w:line="360" w:lineRule="auto"/>
        <w:jc w:val="both"/>
        <w:rPr>
          <w:rFonts w:eastAsia="Times New Roman" w:cs="Arial"/>
          <w:bCs/>
        </w:rPr>
      </w:pPr>
      <w:r w:rsidRPr="00981996">
        <w:rPr>
          <w:rFonts w:eastAsia="Times New Roman" w:cs="Arial"/>
          <w:bCs/>
        </w:rPr>
        <w:t>Altogether, two studies were rated as high quality: one global systematic review (Abdul-Quader et al., 2013; Degenhardt et al., 2023) due to its extensive search, large volumes of evidence, and clear reporting. Three articles were evaluated as moderate quality, mostly due to the size and sampling limitations, cross-sectional, or self-reported data limitations (Ambekar et al., 2019; Ambekar, 2022; Ganapathi et al., 2021). There were no low-quality studies, and all of them met the minimum methodological criteria to be included.</w:t>
      </w:r>
    </w:p>
    <w:p w14:paraId="4F4EFDF2" w14:textId="07BCEB80" w:rsidR="00B85ACE" w:rsidRPr="00981996" w:rsidRDefault="00B85ACE" w:rsidP="00981996">
      <w:pPr>
        <w:spacing w:after="158" w:line="360" w:lineRule="auto"/>
        <w:jc w:val="both"/>
        <w:rPr>
          <w:rFonts w:eastAsia="Times New Roman" w:cs="Arial"/>
          <w:bCs/>
        </w:rPr>
      </w:pPr>
      <w:r w:rsidRPr="00981996">
        <w:rPr>
          <w:rFonts w:eastAsia="Times New Roman" w:cs="Arial"/>
          <w:bCs/>
        </w:rPr>
        <w:t>It may thus be implied that the total evidence base may be considered robust enough to inform meaningful synthesis, but results of studies specifically of India need to be interpreted with care since not all findings apply to the contexts and methodological differences.</w:t>
      </w:r>
    </w:p>
    <w:p w14:paraId="1090C7CF" w14:textId="2D94748E" w:rsidR="001C420B" w:rsidRPr="00981996" w:rsidRDefault="001C420B" w:rsidP="00981996">
      <w:pPr>
        <w:spacing w:after="158" w:line="360" w:lineRule="auto"/>
        <w:jc w:val="both"/>
        <w:rPr>
          <w:rFonts w:eastAsia="Times New Roman" w:cs="Arial"/>
          <w:bCs/>
        </w:rPr>
      </w:pPr>
      <w:r w:rsidRPr="00981996">
        <w:rPr>
          <w:rFonts w:eastAsia="Times New Roman" w:cs="Arial"/>
          <w:bCs/>
        </w:rPr>
        <w:lastRenderedPageBreak/>
        <w:t>The reliability of the review was reinforced by quality assessment because studies that had the minimum standards of the methodology were excluded from the final thematic interpretation.</w:t>
      </w:r>
      <w:r w:rsidR="002D2079" w:rsidRPr="00981996">
        <w:rPr>
          <w:rFonts w:eastAsia="Times New Roman" w:cs="Arial"/>
          <w:bCs/>
        </w:rPr>
        <w:t xml:space="preserve"> </w:t>
      </w:r>
    </w:p>
    <w:p w14:paraId="0AD1A697" w14:textId="63742603" w:rsidR="004C6265" w:rsidRPr="00981996" w:rsidRDefault="004C6265" w:rsidP="00981996">
      <w:pPr>
        <w:pStyle w:val="Heading2"/>
        <w:spacing w:line="360" w:lineRule="auto"/>
        <w:jc w:val="both"/>
        <w:rPr>
          <w:rFonts w:cs="Arial"/>
          <w:lang w:val="en-IN"/>
        </w:rPr>
      </w:pPr>
      <w:bookmarkStart w:id="207" w:name="_Toc217411002"/>
      <w:bookmarkStart w:id="208" w:name="_Toc219995587"/>
      <w:bookmarkStart w:id="209" w:name="_Toc220865110"/>
      <w:r w:rsidRPr="00981996">
        <w:rPr>
          <w:rFonts w:cs="Arial"/>
          <w:lang w:val="en-IN"/>
        </w:rPr>
        <w:t xml:space="preserve">4.3 </w:t>
      </w:r>
      <w:bookmarkEnd w:id="207"/>
      <w:r w:rsidR="006415E7" w:rsidRPr="00981996">
        <w:rPr>
          <w:rFonts w:cs="Arial"/>
          <w:lang w:val="en-IN"/>
        </w:rPr>
        <w:t>Identified Themes from the Systematic Review</w:t>
      </w:r>
      <w:bookmarkEnd w:id="208"/>
      <w:bookmarkEnd w:id="209"/>
    </w:p>
    <w:p w14:paraId="7B947448" w14:textId="3A28BFFC" w:rsidR="004C6265" w:rsidRPr="00981996" w:rsidRDefault="0027666E" w:rsidP="00981996">
      <w:pPr>
        <w:spacing w:line="360" w:lineRule="auto"/>
        <w:jc w:val="both"/>
        <w:rPr>
          <w:rFonts w:cs="Arial"/>
          <w:lang w:val="en-IN"/>
        </w:rPr>
      </w:pPr>
      <w:r w:rsidRPr="00981996">
        <w:rPr>
          <w:rFonts w:cs="Arial"/>
          <w:lang w:val="en-IN"/>
        </w:rPr>
        <w:t>This section will discuss the identified themes from the systematic review. It will highlight main themes as well as sub-themes</w:t>
      </w:r>
      <w:r w:rsidR="004C6265" w:rsidRPr="00981996">
        <w:rPr>
          <w:rFonts w:cs="Arial"/>
          <w:lang w:val="en-IN"/>
        </w:rPr>
        <w:t>.</w:t>
      </w:r>
    </w:p>
    <w:p w14:paraId="585F0838" w14:textId="65B29995" w:rsidR="004C6265" w:rsidRPr="00981996" w:rsidRDefault="00A00BAA" w:rsidP="00981996">
      <w:pPr>
        <w:pStyle w:val="Heading3"/>
        <w:spacing w:line="360" w:lineRule="auto"/>
        <w:rPr>
          <w:rFonts w:cs="Arial"/>
          <w:lang w:val="en-IN"/>
        </w:rPr>
      </w:pPr>
      <w:bookmarkStart w:id="210" w:name="_Toc217411003"/>
      <w:bookmarkStart w:id="211" w:name="_Toc219995588"/>
      <w:bookmarkStart w:id="212" w:name="_Toc220865111"/>
      <w:r w:rsidRPr="00981996">
        <w:rPr>
          <w:rFonts w:cs="Arial"/>
        </w:rPr>
        <w:t xml:space="preserve">4.3.1 </w:t>
      </w:r>
      <w:bookmarkEnd w:id="210"/>
      <w:r w:rsidR="006438AC" w:rsidRPr="00981996">
        <w:rPr>
          <w:rFonts w:cs="Arial"/>
          <w:lang w:val="en-IN"/>
        </w:rPr>
        <w:t>Theme 1: Different Types of Harm Reduction Interventions</w:t>
      </w:r>
      <w:bookmarkEnd w:id="211"/>
      <w:bookmarkEnd w:id="212"/>
    </w:p>
    <w:p w14:paraId="72572578" w14:textId="14455951" w:rsidR="00667230" w:rsidRPr="00981996" w:rsidRDefault="00667230" w:rsidP="00981996">
      <w:pPr>
        <w:spacing w:line="360" w:lineRule="auto"/>
        <w:rPr>
          <w:rFonts w:cs="Arial"/>
          <w:lang w:val="en-IN"/>
        </w:rPr>
      </w:pPr>
      <w:r w:rsidRPr="00981996">
        <w:rPr>
          <w:rFonts w:cs="Arial"/>
          <w:lang w:val="en-IN"/>
        </w:rPr>
        <w:t>Three major kinds of harm reduction strategies were found in all of the included studies in this review: community and service-based interventions, epidemiological and risk-focused approaches, and structural-level interventions. When combined, these strategies show how harm reduction functions at the population, policy, and service-delivery levels</w:t>
      </w:r>
    </w:p>
    <w:p w14:paraId="1397BDDC" w14:textId="5F573557" w:rsidR="00667230" w:rsidRPr="00981996" w:rsidRDefault="00667230" w:rsidP="00981996">
      <w:pPr>
        <w:pStyle w:val="Heading3"/>
        <w:spacing w:line="360" w:lineRule="auto"/>
        <w:rPr>
          <w:rFonts w:cs="Arial"/>
          <w:lang w:val="en-IN"/>
        </w:rPr>
      </w:pPr>
      <w:bookmarkStart w:id="213" w:name="_Toc219995589"/>
      <w:bookmarkStart w:id="214" w:name="_Toc220865112"/>
      <w:r w:rsidRPr="00981996">
        <w:rPr>
          <w:rFonts w:cs="Arial"/>
          <w:lang w:val="en-IN"/>
        </w:rPr>
        <w:t xml:space="preserve">4.3.1.1 </w:t>
      </w:r>
      <w:r w:rsidR="005B0C42" w:rsidRPr="00981996">
        <w:rPr>
          <w:rFonts w:cs="Arial"/>
        </w:rPr>
        <w:t>Structural-Level Interventions</w:t>
      </w:r>
      <w:bookmarkEnd w:id="213"/>
      <w:bookmarkEnd w:id="214"/>
    </w:p>
    <w:p w14:paraId="2B995E20" w14:textId="559FE445" w:rsidR="00A00BAA" w:rsidRPr="00981996" w:rsidRDefault="00A00BAA" w:rsidP="00981996">
      <w:pPr>
        <w:spacing w:line="360" w:lineRule="auto"/>
        <w:jc w:val="both"/>
        <w:rPr>
          <w:rFonts w:cs="Arial"/>
          <w:lang w:val="en-IN"/>
        </w:rPr>
      </w:pPr>
      <w:r w:rsidRPr="00981996">
        <w:rPr>
          <w:rFonts w:cs="Arial"/>
          <w:lang w:val="en-IN"/>
        </w:rPr>
        <w:t>Interventions at the structural level were reviewed in the global systematic reviews and policy-based research. Abdul-Quader et al. (2013) presented strong evidence of the effectiveness of needle and syringe programmes (NSPs) in a wide variety of international contexts. The systematic review revealed a steady decrease in HIV and hepatitis C virus (HCV) infections in people who inject drugs (PWID) in areas where NSPs were adopted at an adequate level and in the long-term. Notably, the review did not find any evidence that NSPs led to the initiation or the frequency of drug use, making them beneficial to public health</w:t>
      </w:r>
      <w:r w:rsidR="004B1738" w:rsidRPr="00981996">
        <w:rPr>
          <w:rFonts w:cs="Arial"/>
          <w:lang w:val="en-IN"/>
        </w:rPr>
        <w:t xml:space="preserve"> (</w:t>
      </w:r>
      <w:r w:rsidR="004B1738" w:rsidRPr="00981996">
        <w:rPr>
          <w:rFonts w:cs="Arial"/>
        </w:rPr>
        <w:t>Karlsson, 2020)</w:t>
      </w:r>
      <w:r w:rsidRPr="00981996">
        <w:rPr>
          <w:rFonts w:cs="Arial"/>
          <w:lang w:val="en-IN"/>
        </w:rPr>
        <w:t>.</w:t>
      </w:r>
    </w:p>
    <w:p w14:paraId="7BE51634" w14:textId="77777777" w:rsidR="004A392D" w:rsidRPr="00981996" w:rsidRDefault="00855CD4" w:rsidP="00981996">
      <w:pPr>
        <w:keepNext/>
        <w:spacing w:line="360" w:lineRule="auto"/>
        <w:jc w:val="center"/>
        <w:rPr>
          <w:rFonts w:cs="Arial"/>
        </w:rPr>
      </w:pPr>
      <w:r w:rsidRPr="00981996">
        <w:rPr>
          <w:rFonts w:cs="Arial"/>
          <w:noProof/>
        </w:rPr>
        <w:drawing>
          <wp:inline distT="0" distB="0" distL="0" distR="0" wp14:anchorId="33D57AF2" wp14:editId="3A4C9BD6">
            <wp:extent cx="2561590" cy="2561590"/>
            <wp:effectExtent l="0" t="0" r="0" b="0"/>
            <wp:docPr id="1764463447" name="Picture 1" descr="The Global State of Harm Reduction 2024 - Harm Reduction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Global State of Harm Reduction 2024 - Harm Reduction International"/>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61590" cy="2561590"/>
                    </a:xfrm>
                    <a:prstGeom prst="rect">
                      <a:avLst/>
                    </a:prstGeom>
                    <a:noFill/>
                    <a:ln>
                      <a:noFill/>
                    </a:ln>
                  </pic:spPr>
                </pic:pic>
              </a:graphicData>
            </a:graphic>
          </wp:inline>
        </w:drawing>
      </w:r>
    </w:p>
    <w:p w14:paraId="2916C1B4" w14:textId="2AF37454" w:rsidR="004A392D" w:rsidRPr="002B06B3" w:rsidRDefault="004A392D" w:rsidP="002B06B3">
      <w:pPr>
        <w:pStyle w:val="Caption"/>
        <w:spacing w:line="360" w:lineRule="auto"/>
        <w:jc w:val="center"/>
        <w:rPr>
          <w:rFonts w:cs="Arial"/>
        </w:rPr>
      </w:pPr>
      <w:bookmarkStart w:id="215" w:name="_Toc217493195"/>
      <w:bookmarkStart w:id="216" w:name="_Toc219995624"/>
      <w:r w:rsidRPr="00981996">
        <w:rPr>
          <w:rFonts w:cs="Arial"/>
        </w:rPr>
        <w:t xml:space="preserve">Figure </w:t>
      </w:r>
      <w:r w:rsidR="009D0880" w:rsidRPr="00981996">
        <w:rPr>
          <w:rFonts w:cs="Arial"/>
        </w:rPr>
        <w:fldChar w:fldCharType="begin"/>
      </w:r>
      <w:r w:rsidR="009D0880" w:rsidRPr="00981996">
        <w:rPr>
          <w:rFonts w:cs="Arial"/>
        </w:rPr>
        <w:instrText xml:space="preserve"> SEQ Figure \* ARABIC </w:instrText>
      </w:r>
      <w:r w:rsidR="009D0880" w:rsidRPr="00981996">
        <w:rPr>
          <w:rFonts w:cs="Arial"/>
        </w:rPr>
        <w:fldChar w:fldCharType="separate"/>
      </w:r>
      <w:r w:rsidR="00927D04" w:rsidRPr="00981996">
        <w:rPr>
          <w:rFonts w:cs="Arial"/>
          <w:noProof/>
        </w:rPr>
        <w:t>3</w:t>
      </w:r>
      <w:r w:rsidR="009D0880" w:rsidRPr="00981996">
        <w:rPr>
          <w:rFonts w:cs="Arial"/>
          <w:noProof/>
        </w:rPr>
        <w:fldChar w:fldCharType="end"/>
      </w:r>
      <w:r w:rsidRPr="00981996">
        <w:rPr>
          <w:rFonts w:cs="Arial"/>
        </w:rPr>
        <w:t>: The Global State of Harm Reduction 2022 – 2024</w:t>
      </w:r>
      <w:bookmarkEnd w:id="215"/>
      <w:bookmarkEnd w:id="216"/>
      <w:r w:rsidR="002B06B3">
        <w:rPr>
          <w:rFonts w:cs="Arial"/>
        </w:rPr>
        <w:t xml:space="preserve"> </w:t>
      </w:r>
      <w:r w:rsidRPr="00981996">
        <w:rPr>
          <w:rFonts w:cs="Arial"/>
          <w:lang w:val="en-IN"/>
        </w:rPr>
        <w:t>(</w:t>
      </w:r>
      <w:r w:rsidR="008D28E9" w:rsidRPr="00981996">
        <w:rPr>
          <w:rFonts w:cs="Arial"/>
        </w:rPr>
        <w:t>Harm Reduction International, 2024).</w:t>
      </w:r>
      <w:r w:rsidR="005516CC" w:rsidRPr="00981996">
        <w:rPr>
          <w:rFonts w:cs="Arial"/>
          <w:lang w:val="en-IN"/>
        </w:rPr>
        <w:t>)</w:t>
      </w:r>
    </w:p>
    <w:p w14:paraId="1440E368" w14:textId="5620A5C8" w:rsidR="00A00BAA" w:rsidRPr="00981996" w:rsidRDefault="00A00BAA" w:rsidP="00981996">
      <w:pPr>
        <w:spacing w:line="360" w:lineRule="auto"/>
        <w:jc w:val="both"/>
        <w:rPr>
          <w:rFonts w:cs="Arial"/>
          <w:lang w:val="en-IN"/>
        </w:rPr>
      </w:pPr>
      <w:r w:rsidRPr="00981996">
        <w:rPr>
          <w:rFonts w:cs="Arial"/>
          <w:lang w:val="en-IN"/>
        </w:rPr>
        <w:lastRenderedPageBreak/>
        <w:t>In the same way, NSPs and opioid substitution therapy (OST) have been recognized by Degenhardt et al. (2023) as the two cornerstone harm reduction measures implemented all over the world. Their systematic review emphasised that the prevalence rate of injecting-related infections, overdose, as well as injecting risk behaviour was lower in countries with better NSP and OST coverage. Another important point highlighted in the study was that policy environments had a significant effect on intervention effectiveness, and restrictive drug policies inhibited the provision and uptake of services.</w:t>
      </w:r>
    </w:p>
    <w:p w14:paraId="497E6587" w14:textId="77777777" w:rsidR="00CF3135" w:rsidRPr="00981996" w:rsidRDefault="00ED5F17" w:rsidP="00442875">
      <w:pPr>
        <w:keepNext/>
        <w:spacing w:line="360" w:lineRule="auto"/>
        <w:rPr>
          <w:rFonts w:cs="Arial"/>
        </w:rPr>
      </w:pPr>
      <w:r w:rsidRPr="00981996">
        <w:rPr>
          <w:rFonts w:cs="Arial"/>
          <w:noProof/>
        </w:rPr>
        <w:drawing>
          <wp:inline distT="0" distB="0" distL="0" distR="0" wp14:anchorId="7F81CE49" wp14:editId="4FCEEBF0">
            <wp:extent cx="5105400" cy="2453640"/>
            <wp:effectExtent l="0" t="0" r="0" b="3810"/>
            <wp:docPr id="698817042" name="Picture 2" descr="Opioid Substitution Therapy reduces harm - Networking HIV and AIDS  Community of Southern Africa (NACOS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pioid Substitution Therapy reduces harm - Networking HIV and AIDS  Community of Southern Africa (NACOSA)"/>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05400" cy="2453640"/>
                    </a:xfrm>
                    <a:prstGeom prst="rect">
                      <a:avLst/>
                    </a:prstGeom>
                    <a:noFill/>
                    <a:ln>
                      <a:noFill/>
                    </a:ln>
                  </pic:spPr>
                </pic:pic>
              </a:graphicData>
            </a:graphic>
          </wp:inline>
        </w:drawing>
      </w:r>
    </w:p>
    <w:p w14:paraId="0F3089E7" w14:textId="3AA1BB38" w:rsidR="004C6265" w:rsidRPr="00981996" w:rsidRDefault="00CF3135" w:rsidP="00981996">
      <w:pPr>
        <w:pStyle w:val="Caption"/>
        <w:spacing w:line="360" w:lineRule="auto"/>
        <w:jc w:val="center"/>
        <w:rPr>
          <w:rFonts w:cs="Arial"/>
        </w:rPr>
      </w:pPr>
      <w:bookmarkStart w:id="217" w:name="_Toc217493196"/>
      <w:bookmarkStart w:id="218" w:name="_Toc219995625"/>
      <w:r w:rsidRPr="00981996">
        <w:rPr>
          <w:rFonts w:cs="Arial"/>
        </w:rPr>
        <w:t xml:space="preserve">Figure </w:t>
      </w:r>
      <w:r w:rsidR="009D0880" w:rsidRPr="00981996">
        <w:rPr>
          <w:rFonts w:cs="Arial"/>
        </w:rPr>
        <w:fldChar w:fldCharType="begin"/>
      </w:r>
      <w:r w:rsidR="009D0880" w:rsidRPr="00981996">
        <w:rPr>
          <w:rFonts w:cs="Arial"/>
        </w:rPr>
        <w:instrText xml:space="preserve"> SEQ Figure \* ARABIC </w:instrText>
      </w:r>
      <w:r w:rsidR="009D0880" w:rsidRPr="00981996">
        <w:rPr>
          <w:rFonts w:cs="Arial"/>
        </w:rPr>
        <w:fldChar w:fldCharType="separate"/>
      </w:r>
      <w:r w:rsidR="00927D04" w:rsidRPr="00981996">
        <w:rPr>
          <w:rFonts w:cs="Arial"/>
          <w:noProof/>
        </w:rPr>
        <w:t>4</w:t>
      </w:r>
      <w:r w:rsidR="009D0880" w:rsidRPr="00981996">
        <w:rPr>
          <w:rFonts w:cs="Arial"/>
          <w:noProof/>
        </w:rPr>
        <w:fldChar w:fldCharType="end"/>
      </w:r>
      <w:r w:rsidRPr="00981996">
        <w:rPr>
          <w:rFonts w:cs="Arial"/>
        </w:rPr>
        <w:t xml:space="preserve">: Opioid Substitution Therapy reduces harm </w:t>
      </w:r>
      <w:r w:rsidR="003753F1" w:rsidRPr="00981996">
        <w:rPr>
          <w:rFonts w:cs="Arial"/>
        </w:rPr>
        <w:t>–</w:t>
      </w:r>
      <w:r w:rsidRPr="00981996">
        <w:rPr>
          <w:rFonts w:cs="Arial"/>
        </w:rPr>
        <w:t xml:space="preserve"> Networking</w:t>
      </w:r>
      <w:bookmarkEnd w:id="217"/>
      <w:bookmarkEnd w:id="218"/>
    </w:p>
    <w:p w14:paraId="0DB1A9F7" w14:textId="30801266" w:rsidR="003753F1" w:rsidRPr="00981996" w:rsidRDefault="003753F1" w:rsidP="00981996">
      <w:pPr>
        <w:spacing w:line="360" w:lineRule="auto"/>
        <w:jc w:val="center"/>
        <w:rPr>
          <w:rFonts w:cs="Arial"/>
        </w:rPr>
      </w:pPr>
      <w:r w:rsidRPr="00981996">
        <w:rPr>
          <w:rFonts w:cs="Arial"/>
        </w:rPr>
        <w:t>(</w:t>
      </w:r>
      <w:r w:rsidR="0078642F" w:rsidRPr="00981996">
        <w:rPr>
          <w:rFonts w:cs="Arial"/>
        </w:rPr>
        <w:t>NACOSA, 2025</w:t>
      </w:r>
      <w:r w:rsidRPr="00981996">
        <w:rPr>
          <w:rFonts w:cs="Arial"/>
        </w:rPr>
        <w:t>)</w:t>
      </w:r>
    </w:p>
    <w:p w14:paraId="54B02D90" w14:textId="3C7F5DAB" w:rsidR="00830A3C" w:rsidRPr="00981996" w:rsidRDefault="00830A3C" w:rsidP="00981996">
      <w:pPr>
        <w:spacing w:line="360" w:lineRule="auto"/>
        <w:jc w:val="both"/>
        <w:rPr>
          <w:rFonts w:cs="Arial"/>
        </w:rPr>
      </w:pPr>
      <w:r w:rsidRPr="00981996">
        <w:rPr>
          <w:rFonts w:cs="Arial"/>
        </w:rPr>
        <w:t>In the Indian context, Ambekar (2022) studied harm reduction in the policy context, with emphasis on the criminalisation of drug use. Even though this policy analysis did not report any empirical health outcomes, it declared legal frameworks as important structural determinants that define access to harm reduction services. Criminal sanctions, fear of arrest</w:t>
      </w:r>
      <w:r w:rsidR="0068409F" w:rsidRPr="00981996">
        <w:rPr>
          <w:rFonts w:cs="Arial"/>
        </w:rPr>
        <w:t>,</w:t>
      </w:r>
      <w:r w:rsidRPr="00981996">
        <w:rPr>
          <w:rFonts w:cs="Arial"/>
        </w:rPr>
        <w:t xml:space="preserve"> and compulsory abstinence-only strategies proved to deter their use of preventive health services</w:t>
      </w:r>
      <w:r w:rsidR="0068409F" w:rsidRPr="00981996">
        <w:rPr>
          <w:rFonts w:cs="Arial"/>
        </w:rPr>
        <w:t>,</w:t>
      </w:r>
      <w:r w:rsidRPr="00981996">
        <w:rPr>
          <w:rFonts w:cs="Arial"/>
        </w:rPr>
        <w:t xml:space="preserve"> which are harmful to the purpose of harm reduction.</w:t>
      </w:r>
    </w:p>
    <w:p w14:paraId="39298A2A" w14:textId="0C9EA7F4" w:rsidR="00830A3C" w:rsidRPr="00981996" w:rsidRDefault="00210C4B" w:rsidP="00981996">
      <w:pPr>
        <w:pStyle w:val="Heading3"/>
        <w:spacing w:line="360" w:lineRule="auto"/>
        <w:jc w:val="both"/>
        <w:rPr>
          <w:rFonts w:cs="Arial"/>
        </w:rPr>
      </w:pPr>
      <w:bookmarkStart w:id="219" w:name="_Toc217411004"/>
      <w:bookmarkStart w:id="220" w:name="_Toc219995590"/>
      <w:bookmarkStart w:id="221" w:name="_Toc220865113"/>
      <w:r w:rsidRPr="00981996">
        <w:rPr>
          <w:rFonts w:cs="Arial"/>
        </w:rPr>
        <w:t>4.3.</w:t>
      </w:r>
      <w:r w:rsidR="0078642F" w:rsidRPr="00981996">
        <w:rPr>
          <w:rFonts w:cs="Arial"/>
        </w:rPr>
        <w:t>1.</w:t>
      </w:r>
      <w:r w:rsidRPr="00981996">
        <w:rPr>
          <w:rFonts w:cs="Arial"/>
        </w:rPr>
        <w:t xml:space="preserve">2 </w:t>
      </w:r>
      <w:r w:rsidR="00830A3C" w:rsidRPr="00981996">
        <w:rPr>
          <w:rFonts w:cs="Arial"/>
        </w:rPr>
        <w:t>Epidemiological and Risk-Focused Intervention</w:t>
      </w:r>
      <w:bookmarkEnd w:id="219"/>
      <w:bookmarkEnd w:id="220"/>
      <w:bookmarkEnd w:id="221"/>
    </w:p>
    <w:p w14:paraId="09A6356B" w14:textId="1E40C2BD" w:rsidR="00830A3C" w:rsidRPr="00981996" w:rsidRDefault="00830A3C" w:rsidP="00981996">
      <w:pPr>
        <w:spacing w:line="360" w:lineRule="auto"/>
        <w:jc w:val="both"/>
        <w:rPr>
          <w:rFonts w:cs="Arial"/>
        </w:rPr>
      </w:pPr>
      <w:r w:rsidRPr="00981996">
        <w:rPr>
          <w:rFonts w:cs="Arial"/>
        </w:rPr>
        <w:t>The epidemiological and risk-oriented studies were represented by those that did not directly assess interventions, but offered decisive evidence that is used in order to direct harm reduction activities. Ambekar</w:t>
      </w:r>
      <w:r w:rsidR="00CF025B" w:rsidRPr="00981996">
        <w:rPr>
          <w:rFonts w:cs="Arial"/>
        </w:rPr>
        <w:t xml:space="preserve"> et al. </w:t>
      </w:r>
      <w:r w:rsidRPr="00981996">
        <w:rPr>
          <w:rFonts w:cs="Arial"/>
        </w:rPr>
        <w:t xml:space="preserve">(2020) review the national statistics on substance use in India and have found that a significant proportion of young adults use opioids and alcohol, and this issue mainly concerns urban population groups. The review was characterized by low penetration of harm reduction services despite the </w:t>
      </w:r>
      <w:r w:rsidRPr="00981996">
        <w:rPr>
          <w:rFonts w:cs="Arial"/>
        </w:rPr>
        <w:lastRenderedPageBreak/>
        <w:t>growing burden of substance use, which demonstrates gaps between needs and services.</w:t>
      </w:r>
    </w:p>
    <w:p w14:paraId="592B1651" w14:textId="209C6C48" w:rsidR="003753F1" w:rsidRPr="00981996" w:rsidRDefault="00830A3C" w:rsidP="00981996">
      <w:pPr>
        <w:spacing w:line="360" w:lineRule="auto"/>
        <w:jc w:val="both"/>
        <w:rPr>
          <w:rFonts w:cs="Arial"/>
        </w:rPr>
      </w:pPr>
      <w:r w:rsidRPr="00981996">
        <w:rPr>
          <w:rFonts w:cs="Arial"/>
        </w:rPr>
        <w:t xml:space="preserve">Ambekar et al. (2019) targeted non- injecting opioid users and their risk of a change in injecting drug use specifically. In this quantitative cohort study, younger age, peer networks with injectors, exposure to urban as opposed to rural settings, and socio-economic vulnerability were found to be significant factors that increased the risk of transition. This was not an intervention study, but its findings showed that there was an obvious chance to engage in early harm reduction before </w:t>
      </w:r>
      <w:r w:rsidR="00DC499A" w:rsidRPr="00981996">
        <w:rPr>
          <w:rFonts w:cs="Arial"/>
        </w:rPr>
        <w:t xml:space="preserve">the </w:t>
      </w:r>
      <w:r w:rsidRPr="00981996">
        <w:rPr>
          <w:rFonts w:cs="Arial"/>
        </w:rPr>
        <w:t xml:space="preserve">development </w:t>
      </w:r>
      <w:r w:rsidR="0068409F" w:rsidRPr="00981996">
        <w:rPr>
          <w:rFonts w:cs="Arial"/>
        </w:rPr>
        <w:t>of</w:t>
      </w:r>
      <w:r w:rsidRPr="00981996">
        <w:rPr>
          <w:rFonts w:cs="Arial"/>
        </w:rPr>
        <w:t xml:space="preserve"> injecting-related harms.</w:t>
      </w:r>
    </w:p>
    <w:p w14:paraId="0B166BE5" w14:textId="2EADFA22" w:rsidR="00DC499A" w:rsidRPr="00981996" w:rsidRDefault="00DC499A" w:rsidP="00981996">
      <w:pPr>
        <w:pStyle w:val="Heading3"/>
        <w:spacing w:line="360" w:lineRule="auto"/>
        <w:jc w:val="both"/>
        <w:rPr>
          <w:rFonts w:cs="Arial"/>
        </w:rPr>
      </w:pPr>
      <w:bookmarkStart w:id="222" w:name="_Toc217411005"/>
      <w:bookmarkStart w:id="223" w:name="_Toc219995591"/>
      <w:bookmarkStart w:id="224" w:name="_Toc220865114"/>
      <w:r w:rsidRPr="00981996">
        <w:rPr>
          <w:rFonts w:cs="Arial"/>
        </w:rPr>
        <w:t>4.3.</w:t>
      </w:r>
      <w:r w:rsidR="00D70C70" w:rsidRPr="00981996">
        <w:rPr>
          <w:rFonts w:cs="Arial"/>
        </w:rPr>
        <w:t>1.</w:t>
      </w:r>
      <w:r w:rsidRPr="00981996">
        <w:rPr>
          <w:rFonts w:cs="Arial"/>
        </w:rPr>
        <w:t>3 Community and Service-Based Interventions</w:t>
      </w:r>
      <w:bookmarkEnd w:id="222"/>
      <w:bookmarkEnd w:id="223"/>
      <w:bookmarkEnd w:id="224"/>
    </w:p>
    <w:p w14:paraId="7834B513" w14:textId="4AF090AF" w:rsidR="00177599" w:rsidRPr="00981996" w:rsidRDefault="00177599" w:rsidP="00981996">
      <w:pPr>
        <w:spacing w:line="360" w:lineRule="auto"/>
        <w:jc w:val="both"/>
        <w:rPr>
          <w:rFonts w:cs="Arial"/>
        </w:rPr>
      </w:pPr>
      <w:r w:rsidRPr="00981996">
        <w:rPr>
          <w:rFonts w:cs="Arial"/>
        </w:rPr>
        <w:t>Ganapathi et al. (2021) conducted in-depth research on community and service-based intervention by researching service engagement of young PWID in urban India through qualitative research. The researchers found the peer-led outreach, the NGO-driven services, and the mobile harm-reducing units to be the most prominent intervention models that enable access to sterile injecting equipment and health information.</w:t>
      </w:r>
    </w:p>
    <w:p w14:paraId="1913814E" w14:textId="644B225E" w:rsidR="00177599" w:rsidRPr="00981996" w:rsidRDefault="00177599" w:rsidP="00981996">
      <w:pPr>
        <w:spacing w:line="360" w:lineRule="auto"/>
        <w:jc w:val="both"/>
        <w:rPr>
          <w:rFonts w:cs="Arial"/>
        </w:rPr>
      </w:pPr>
      <w:r w:rsidRPr="00981996">
        <w:rPr>
          <w:rFonts w:cs="Arial"/>
        </w:rPr>
        <w:t>There was, however, a wide range of utilisation of these services. Barriers that were reported by the participants were stigma, fear of being harassed by the police, absence of youth-friendly services, and inflexible operating hours. Interventions carried out within the community by trusted peers were viewed as being more accessible than those exercises that are carried out in formal healthcare institutions. However, it was noted again and again that service fragmentation and lack of integrated youth-specific programming were present.</w:t>
      </w:r>
    </w:p>
    <w:p w14:paraId="433F84AE" w14:textId="767682C4" w:rsidR="00177599" w:rsidRPr="00981996" w:rsidRDefault="00177599" w:rsidP="00981996">
      <w:pPr>
        <w:spacing w:line="360" w:lineRule="auto"/>
        <w:jc w:val="both"/>
        <w:rPr>
          <w:rFonts w:cs="Arial"/>
        </w:rPr>
      </w:pPr>
      <w:r w:rsidRPr="00981996">
        <w:rPr>
          <w:rFonts w:cs="Arial"/>
        </w:rPr>
        <w:t>This increase in policing is associated with the impediments to service utilization in urban research. The excessive arrest levels promote stigma and fear</w:t>
      </w:r>
      <w:r w:rsidR="008F48B4" w:rsidRPr="00981996">
        <w:rPr>
          <w:rFonts w:cs="Arial"/>
        </w:rPr>
        <w:t>,</w:t>
      </w:r>
      <w:r w:rsidRPr="00981996">
        <w:rPr>
          <w:rFonts w:cs="Arial"/>
        </w:rPr>
        <w:t xml:space="preserve"> leading to the avoidance of peer-led outreach or mobile harm reduction units by PWID. With the increase in arrest numbers between 2018 and 2020, the resulting atmosphere did not </w:t>
      </w:r>
      <w:proofErr w:type="spellStart"/>
      <w:r w:rsidRPr="00981996">
        <w:rPr>
          <w:rFonts w:cs="Arial"/>
        </w:rPr>
        <w:t>favor</w:t>
      </w:r>
      <w:proofErr w:type="spellEnd"/>
      <w:r w:rsidRPr="00981996">
        <w:rPr>
          <w:rFonts w:cs="Arial"/>
        </w:rPr>
        <w:t xml:space="preserve"> the so-called trusted peer delivery model, and this highlights the urgent need to have integrated and youth-friendly services, which should focus on health interventions rather than criminalization.</w:t>
      </w:r>
    </w:p>
    <w:p w14:paraId="3ECAA471" w14:textId="44A2FE5A" w:rsidR="00830A3C" w:rsidRPr="00981996" w:rsidRDefault="00177599" w:rsidP="00981996">
      <w:pPr>
        <w:spacing w:line="360" w:lineRule="auto"/>
        <w:jc w:val="both"/>
        <w:rPr>
          <w:rFonts w:cs="Arial"/>
        </w:rPr>
      </w:pPr>
      <w:r w:rsidRPr="00981996">
        <w:rPr>
          <w:rFonts w:cs="Arial"/>
        </w:rPr>
        <w:t>On the whole, the evidence indicates that harm reduction interventions work on various levels</w:t>
      </w:r>
      <w:r w:rsidR="008F48B4" w:rsidRPr="00981996">
        <w:rPr>
          <w:rFonts w:cs="Arial"/>
        </w:rPr>
        <w:t>;</w:t>
      </w:r>
      <w:r w:rsidRPr="00981996">
        <w:rPr>
          <w:rFonts w:cs="Arial"/>
        </w:rPr>
        <w:t xml:space="preserve"> structural interventions are the most evidence-based ones, whereas community and youth-</w:t>
      </w:r>
      <w:r w:rsidR="00B63E59" w:rsidRPr="00981996">
        <w:rPr>
          <w:rFonts w:cs="Arial"/>
        </w:rPr>
        <w:t>centred</w:t>
      </w:r>
      <w:r w:rsidRPr="00981996">
        <w:rPr>
          <w:rFonts w:cs="Arial"/>
        </w:rPr>
        <w:t xml:space="preserve"> intervention is not well developed and balanced in urban India.</w:t>
      </w:r>
    </w:p>
    <w:p w14:paraId="2B4C4EBA" w14:textId="07F527C7" w:rsidR="004F6DC4" w:rsidRPr="00981996" w:rsidRDefault="004F6DC4" w:rsidP="00981996">
      <w:pPr>
        <w:pStyle w:val="Heading2"/>
        <w:spacing w:line="360" w:lineRule="auto"/>
        <w:jc w:val="both"/>
        <w:rPr>
          <w:rFonts w:cs="Arial"/>
        </w:rPr>
      </w:pPr>
      <w:bookmarkStart w:id="225" w:name="_Toc217512146"/>
      <w:bookmarkStart w:id="226" w:name="_Toc219995592"/>
      <w:bookmarkStart w:id="227" w:name="_Toc220865115"/>
      <w:r w:rsidRPr="00981996">
        <w:rPr>
          <w:rFonts w:cs="Arial"/>
        </w:rPr>
        <w:lastRenderedPageBreak/>
        <w:t>4.</w:t>
      </w:r>
      <w:r w:rsidR="00632A1F" w:rsidRPr="00981996">
        <w:rPr>
          <w:rFonts w:cs="Arial"/>
        </w:rPr>
        <w:t>3.2.</w:t>
      </w:r>
      <w:r w:rsidRPr="00981996">
        <w:rPr>
          <w:rFonts w:cs="Arial"/>
        </w:rPr>
        <w:t xml:space="preserve"> Theme 2: Outcomes of Harm Reduction Interventions</w:t>
      </w:r>
      <w:bookmarkEnd w:id="225"/>
      <w:bookmarkEnd w:id="226"/>
      <w:bookmarkEnd w:id="227"/>
    </w:p>
    <w:p w14:paraId="2877602E" w14:textId="3F809770" w:rsidR="004402A5" w:rsidRPr="00981996" w:rsidRDefault="004402A5" w:rsidP="00981996">
      <w:pPr>
        <w:spacing w:line="360" w:lineRule="auto"/>
        <w:jc w:val="both"/>
        <w:rPr>
          <w:rFonts w:cs="Arial"/>
        </w:rPr>
      </w:pPr>
      <w:r w:rsidRPr="00981996">
        <w:rPr>
          <w:rFonts w:cs="Arial"/>
        </w:rPr>
        <w:t>This section will contain the reported results of harm reduction interventions that have been found in the included studies. The outcomes are classified into health outcomes, behavioural outcomes</w:t>
      </w:r>
      <w:r w:rsidR="0094088F" w:rsidRPr="00981996">
        <w:rPr>
          <w:rFonts w:cs="Arial"/>
        </w:rPr>
        <w:t>,</w:t>
      </w:r>
      <w:r w:rsidRPr="00981996">
        <w:rPr>
          <w:rFonts w:cs="Arial"/>
        </w:rPr>
        <w:t xml:space="preserve"> and service uptake and accessibility, which represent the most regularly reported dimensions in the literature.</w:t>
      </w:r>
    </w:p>
    <w:p w14:paraId="62598FBA" w14:textId="1F69ACC2" w:rsidR="004402A5" w:rsidRPr="00981996" w:rsidRDefault="00BB1EBB" w:rsidP="00981996">
      <w:pPr>
        <w:pStyle w:val="Heading3"/>
        <w:spacing w:line="360" w:lineRule="auto"/>
        <w:jc w:val="both"/>
        <w:rPr>
          <w:rFonts w:cs="Arial"/>
        </w:rPr>
      </w:pPr>
      <w:bookmarkStart w:id="228" w:name="_Toc217411007"/>
      <w:bookmarkStart w:id="229" w:name="_Toc219995593"/>
      <w:bookmarkStart w:id="230" w:name="_Toc220865116"/>
      <w:r w:rsidRPr="00981996">
        <w:rPr>
          <w:rFonts w:cs="Arial"/>
        </w:rPr>
        <w:t>4.3.2.1</w:t>
      </w:r>
      <w:r w:rsidR="004402A5" w:rsidRPr="00981996">
        <w:rPr>
          <w:rFonts w:cs="Arial"/>
        </w:rPr>
        <w:t xml:space="preserve"> Health Outcomes</w:t>
      </w:r>
      <w:bookmarkEnd w:id="228"/>
      <w:bookmarkEnd w:id="229"/>
      <w:bookmarkEnd w:id="230"/>
    </w:p>
    <w:p w14:paraId="0F55A662" w14:textId="2D0522B5" w:rsidR="004402A5" w:rsidRPr="00981996" w:rsidRDefault="004402A5" w:rsidP="00981996">
      <w:pPr>
        <w:spacing w:line="360" w:lineRule="auto"/>
        <w:jc w:val="both"/>
        <w:rPr>
          <w:rFonts w:cs="Arial"/>
        </w:rPr>
      </w:pPr>
      <w:r w:rsidRPr="00981996">
        <w:rPr>
          <w:rFonts w:cs="Arial"/>
        </w:rPr>
        <w:t xml:space="preserve">The global systematic reviews had the most comprehensive reports on </w:t>
      </w:r>
      <w:r w:rsidR="0094088F" w:rsidRPr="00981996">
        <w:rPr>
          <w:rFonts w:cs="Arial"/>
        </w:rPr>
        <w:t>health-related</w:t>
      </w:r>
      <w:r w:rsidRPr="00981996">
        <w:rPr>
          <w:rFonts w:cs="Arial"/>
        </w:rPr>
        <w:t xml:space="preserve"> outcomes. Abdul-Quader et al. (2013) have presented adequate and coherent evidence that needle and syringe programmes (NSPs) could be linked to the great decrease in incidences of HIV and hepatitis C virus (HCV) in people who inject drugs (PWID). In a variety of geographical settings, it was found that NSP coverage was associated with reduced cases of transmission of blood-borne viruses. Notably, the review had not detected evidence of augmented drug use initiation or frequency in the wake of NSP implementation, which is usually brought up in policy discussions.</w:t>
      </w:r>
    </w:p>
    <w:p w14:paraId="27B27936" w14:textId="563CFF62" w:rsidR="004402A5" w:rsidRPr="00981996" w:rsidRDefault="004402A5" w:rsidP="00981996">
      <w:pPr>
        <w:spacing w:line="360" w:lineRule="auto"/>
        <w:jc w:val="both"/>
        <w:rPr>
          <w:rFonts w:cs="Arial"/>
        </w:rPr>
      </w:pPr>
      <w:r w:rsidRPr="00981996">
        <w:rPr>
          <w:rFonts w:cs="Arial"/>
        </w:rPr>
        <w:t xml:space="preserve">Likewise, Degenhardt et al. (2023) also found that environments that offered a combination of harm reduction programs, especially NSPs and opioid substitution therapy (OST), had low rates of injecting-related harms. These were a decrease in HIV and HCV prevalence, </w:t>
      </w:r>
      <w:r w:rsidR="0094088F" w:rsidRPr="00981996">
        <w:rPr>
          <w:rFonts w:cs="Arial"/>
        </w:rPr>
        <w:t>fewer</w:t>
      </w:r>
      <w:r w:rsidRPr="00981996">
        <w:rPr>
          <w:rFonts w:cs="Arial"/>
        </w:rPr>
        <w:t xml:space="preserve"> injection-related injuries, and reduced chances of overdose. The review consisted of evidence </w:t>
      </w:r>
      <w:r w:rsidR="0094088F" w:rsidRPr="00981996">
        <w:rPr>
          <w:rFonts w:cs="Arial"/>
        </w:rPr>
        <w:t>from</w:t>
      </w:r>
      <w:r w:rsidRPr="00981996">
        <w:rPr>
          <w:rFonts w:cs="Arial"/>
        </w:rPr>
        <w:t xml:space="preserve"> more than 90 countries</w:t>
      </w:r>
      <w:r w:rsidR="0094088F" w:rsidRPr="00981996">
        <w:rPr>
          <w:rFonts w:cs="Arial"/>
        </w:rPr>
        <w:t>,</w:t>
      </w:r>
      <w:r w:rsidRPr="00981996">
        <w:rPr>
          <w:rFonts w:cs="Arial"/>
        </w:rPr>
        <w:t xml:space="preserve"> which showed that health benefits have been found in various populations and health systems.</w:t>
      </w:r>
    </w:p>
    <w:p w14:paraId="04E0D287" w14:textId="4134652F" w:rsidR="004402A5" w:rsidRPr="00981996" w:rsidRDefault="004402A5" w:rsidP="00981996">
      <w:pPr>
        <w:spacing w:line="360" w:lineRule="auto"/>
        <w:jc w:val="both"/>
        <w:rPr>
          <w:rFonts w:cs="Arial"/>
        </w:rPr>
      </w:pPr>
      <w:r w:rsidRPr="00981996">
        <w:rPr>
          <w:rFonts w:cs="Arial"/>
        </w:rPr>
        <w:t xml:space="preserve">Although the Indian studies used did not directly estimate biomedical outcomes (including HIV or HCV infections), epidemiological evidence provided by Ambekar et al. (2020) indicated a high incidence of opioid-related harm in young adults. This contextual material substantiates the applicability of health outcomes that are mentioned in international literature to </w:t>
      </w:r>
      <w:r w:rsidR="001F29AC" w:rsidRPr="00981996">
        <w:rPr>
          <w:rFonts w:cs="Arial"/>
        </w:rPr>
        <w:t xml:space="preserve">the </w:t>
      </w:r>
      <w:r w:rsidRPr="00981996">
        <w:rPr>
          <w:rFonts w:cs="Arial"/>
        </w:rPr>
        <w:t>Indian urban environment.</w:t>
      </w:r>
    </w:p>
    <w:p w14:paraId="3FF94A94" w14:textId="21CC657A" w:rsidR="004402A5" w:rsidRPr="00981996" w:rsidRDefault="004402A5" w:rsidP="00981996">
      <w:pPr>
        <w:spacing w:line="360" w:lineRule="auto"/>
        <w:jc w:val="both"/>
        <w:rPr>
          <w:rFonts w:cs="Arial"/>
        </w:rPr>
      </w:pPr>
      <w:r w:rsidRPr="00981996">
        <w:rPr>
          <w:rFonts w:cs="Arial"/>
        </w:rPr>
        <w:t>The description of Quarterly Opioid Toxicity Deaths in Ontario (2019</w:t>
      </w:r>
      <w:r w:rsidR="00B90664" w:rsidRPr="00981996">
        <w:rPr>
          <w:rFonts w:cs="Arial"/>
        </w:rPr>
        <w:t xml:space="preserve"> </w:t>
      </w:r>
      <w:r w:rsidR="00245784" w:rsidRPr="00981996">
        <w:rPr>
          <w:rFonts w:cs="Arial"/>
        </w:rPr>
        <w:t>-</w:t>
      </w:r>
      <w:r w:rsidR="00B90664" w:rsidRPr="00981996">
        <w:rPr>
          <w:rFonts w:cs="Arial"/>
        </w:rPr>
        <w:t xml:space="preserve"> </w:t>
      </w:r>
      <w:r w:rsidRPr="00981996">
        <w:rPr>
          <w:rFonts w:cs="Arial"/>
        </w:rPr>
        <w:t>2021), demonstrates the increasing health threats posed by drugs as discussed by Ambekar et al</w:t>
      </w:r>
      <w:r w:rsidR="001F29AC" w:rsidRPr="00981996">
        <w:rPr>
          <w:rFonts w:cs="Arial"/>
        </w:rPr>
        <w:t xml:space="preserve"> (2020). </w:t>
      </w:r>
      <w:r w:rsidRPr="00981996">
        <w:rPr>
          <w:rFonts w:cs="Arial"/>
        </w:rPr>
        <w:t>The figures indicate that death rates have grown significantly after the State of Emergency related to COVID-19, and the 25</w:t>
      </w:r>
      <w:r w:rsidR="00DB3736" w:rsidRPr="00981996">
        <w:rPr>
          <w:rFonts w:cs="Arial"/>
        </w:rPr>
        <w:t xml:space="preserve"> - </w:t>
      </w:r>
      <w:r w:rsidRPr="00981996">
        <w:rPr>
          <w:rFonts w:cs="Arial"/>
        </w:rPr>
        <w:t xml:space="preserve">44 age group has had the highest mortality rate of more than 8 deaths per 100,000 population. </w:t>
      </w:r>
    </w:p>
    <w:p w14:paraId="11732628" w14:textId="2FD88AC7" w:rsidR="004353BD" w:rsidRPr="00981996" w:rsidRDefault="00BB1EBB" w:rsidP="00981996">
      <w:pPr>
        <w:pStyle w:val="Heading3"/>
        <w:spacing w:line="360" w:lineRule="auto"/>
        <w:jc w:val="both"/>
        <w:rPr>
          <w:rFonts w:cs="Arial"/>
        </w:rPr>
      </w:pPr>
      <w:bookmarkStart w:id="231" w:name="_Toc217411008"/>
      <w:bookmarkStart w:id="232" w:name="_Toc219995594"/>
      <w:bookmarkStart w:id="233" w:name="_Toc220865117"/>
      <w:r w:rsidRPr="00981996">
        <w:rPr>
          <w:rFonts w:cs="Arial"/>
        </w:rPr>
        <w:lastRenderedPageBreak/>
        <w:t xml:space="preserve">4.3.2.2 </w:t>
      </w:r>
      <w:r w:rsidR="004353BD" w:rsidRPr="00981996">
        <w:rPr>
          <w:rFonts w:cs="Arial"/>
        </w:rPr>
        <w:t>Behavioural Outcomes</w:t>
      </w:r>
      <w:bookmarkEnd w:id="231"/>
      <w:bookmarkEnd w:id="232"/>
      <w:bookmarkEnd w:id="233"/>
    </w:p>
    <w:p w14:paraId="0C8C3CA9" w14:textId="033C3C77" w:rsidR="00631964" w:rsidRPr="00981996" w:rsidRDefault="00631964" w:rsidP="00981996">
      <w:pPr>
        <w:spacing w:line="360" w:lineRule="auto"/>
        <w:jc w:val="both"/>
        <w:rPr>
          <w:rFonts w:cs="Arial"/>
        </w:rPr>
      </w:pPr>
      <w:r w:rsidRPr="00981996">
        <w:rPr>
          <w:rFonts w:cs="Arial"/>
        </w:rPr>
        <w:t xml:space="preserve">Indian empirical studies were the main sources of reports on behavioural outcomes. Ambekar et al. (2019) researched behavioural changes in non-injecting opioid users and found injecting drug use as a major outcome of risk. The cohort study discovered that subjects who were exposed to harm reduction </w:t>
      </w:r>
      <w:r w:rsidR="0068409F" w:rsidRPr="00981996">
        <w:rPr>
          <w:rFonts w:cs="Arial"/>
        </w:rPr>
        <w:t>messages</w:t>
      </w:r>
      <w:r w:rsidRPr="00981996">
        <w:rPr>
          <w:rFonts w:cs="Arial"/>
        </w:rPr>
        <w:t xml:space="preserve">, education through peers, and early outreach intervention had reduced rates of transitioning to injecting as opposed to those </w:t>
      </w:r>
      <w:r w:rsidR="0068409F" w:rsidRPr="00981996">
        <w:rPr>
          <w:rFonts w:cs="Arial"/>
        </w:rPr>
        <w:t>who</w:t>
      </w:r>
      <w:r w:rsidRPr="00981996">
        <w:rPr>
          <w:rFonts w:cs="Arial"/>
        </w:rPr>
        <w:t xml:space="preserve"> were not exposed to them. Though no formal intervention programme was evaluated in the study, differences in behaviour indicated </w:t>
      </w:r>
      <w:r w:rsidR="0068409F" w:rsidRPr="00981996">
        <w:rPr>
          <w:rFonts w:cs="Arial"/>
        </w:rPr>
        <w:t xml:space="preserve">the </w:t>
      </w:r>
      <w:r w:rsidRPr="00981996">
        <w:rPr>
          <w:rFonts w:cs="Arial"/>
        </w:rPr>
        <w:t>protective effectiveness of an early harm reduction engagement.</w:t>
      </w:r>
    </w:p>
    <w:p w14:paraId="7AFFC682" w14:textId="64468B64" w:rsidR="00631964" w:rsidRPr="00981996" w:rsidRDefault="00631964" w:rsidP="00981996">
      <w:pPr>
        <w:spacing w:line="360" w:lineRule="auto"/>
        <w:jc w:val="both"/>
        <w:rPr>
          <w:rFonts w:cs="Arial"/>
        </w:rPr>
      </w:pPr>
      <w:r w:rsidRPr="00981996">
        <w:rPr>
          <w:rFonts w:cs="Arial"/>
        </w:rPr>
        <w:t xml:space="preserve">The study by Ganapathi et al. (2021) has reported behavioural reports using risk awareness and injecting practices among young PWID in urban India. The participants who received harm reduction services showed better skills </w:t>
      </w:r>
      <w:r w:rsidR="0068409F" w:rsidRPr="00981996">
        <w:rPr>
          <w:rFonts w:cs="Arial"/>
        </w:rPr>
        <w:t>in</w:t>
      </w:r>
      <w:r w:rsidRPr="00981996">
        <w:rPr>
          <w:rFonts w:cs="Arial"/>
        </w:rPr>
        <w:t xml:space="preserve"> safer injecting methods and more </w:t>
      </w:r>
      <w:r w:rsidR="0068409F" w:rsidRPr="00981996">
        <w:rPr>
          <w:rFonts w:cs="Arial"/>
        </w:rPr>
        <w:t>use</w:t>
      </w:r>
      <w:r w:rsidRPr="00981996">
        <w:rPr>
          <w:rFonts w:cs="Arial"/>
        </w:rPr>
        <w:t xml:space="preserve"> of sterile injecting </w:t>
      </w:r>
      <w:r w:rsidR="0068409F" w:rsidRPr="00981996">
        <w:rPr>
          <w:rFonts w:cs="Arial"/>
        </w:rPr>
        <w:t>equipment</w:t>
      </w:r>
      <w:r w:rsidRPr="00981996">
        <w:rPr>
          <w:rFonts w:cs="Arial"/>
        </w:rPr>
        <w:t>. Nevertheless, inconsistent engagement was also noted in the study</w:t>
      </w:r>
      <w:r w:rsidR="0068409F" w:rsidRPr="00981996">
        <w:rPr>
          <w:rFonts w:cs="Arial"/>
        </w:rPr>
        <w:t>,</w:t>
      </w:r>
      <w:r w:rsidRPr="00981996">
        <w:rPr>
          <w:rFonts w:cs="Arial"/>
        </w:rPr>
        <w:t xml:space="preserve"> in which a good number of the participants used services at intervals based on social and structural constraints.</w:t>
      </w:r>
    </w:p>
    <w:p w14:paraId="66D09D70" w14:textId="054E4536" w:rsidR="00631964" w:rsidRPr="00981996" w:rsidRDefault="00631964" w:rsidP="00981996">
      <w:pPr>
        <w:spacing w:line="360" w:lineRule="auto"/>
        <w:jc w:val="both"/>
        <w:rPr>
          <w:rFonts w:cs="Arial"/>
        </w:rPr>
      </w:pPr>
      <w:r w:rsidRPr="00981996">
        <w:rPr>
          <w:rFonts w:cs="Arial"/>
        </w:rPr>
        <w:t>The HIV Incidence Among People Who Inject Drugs (PWID), as per the age group</w:t>
      </w:r>
      <w:r w:rsidR="0068409F" w:rsidRPr="00981996">
        <w:rPr>
          <w:rFonts w:cs="Arial"/>
        </w:rPr>
        <w:t>,</w:t>
      </w:r>
      <w:r w:rsidRPr="00981996">
        <w:rPr>
          <w:rFonts w:cs="Arial"/>
        </w:rPr>
        <w:t xml:space="preserve"> between 2015 and 2022</w:t>
      </w:r>
      <w:r w:rsidR="008479D8" w:rsidRPr="00981996">
        <w:rPr>
          <w:rFonts w:cs="Arial"/>
        </w:rPr>
        <w:t xml:space="preserve">, </w:t>
      </w:r>
      <w:r w:rsidRPr="00981996">
        <w:rPr>
          <w:rFonts w:cs="Arial"/>
        </w:rPr>
        <w:t>demonstrates that the highest incidence rates have always been recorded by persons below the age of 29 (blue line) than the ones above 29 (grey line), with a high of about 6.60 per 100 person-years in 2020. This information measures the number of behavioural changes and the risks mentioned by Ambekar et al. (2019), which demonstrate the disproportionate exposure of young adults to blood-borne infections.</w:t>
      </w:r>
    </w:p>
    <w:p w14:paraId="6A9ACA88" w14:textId="77777777" w:rsidR="00AD7F47" w:rsidRPr="00981996" w:rsidRDefault="00631964" w:rsidP="00981996">
      <w:pPr>
        <w:spacing w:line="360" w:lineRule="auto"/>
        <w:jc w:val="both"/>
        <w:rPr>
          <w:rFonts w:cs="Arial"/>
        </w:rPr>
      </w:pPr>
      <w:r w:rsidRPr="00981996">
        <w:rPr>
          <w:rFonts w:cs="Arial"/>
        </w:rPr>
        <w:t>Although Ganapathi et al. (2021) reported that participation in harm reduction services enhances safer injecting knowledge, the prevalence of the younger cohort remains high</w:t>
      </w:r>
      <w:r w:rsidR="0068409F" w:rsidRPr="00981996">
        <w:rPr>
          <w:rFonts w:cs="Arial"/>
        </w:rPr>
        <w:t>,</w:t>
      </w:r>
      <w:r w:rsidRPr="00981996">
        <w:rPr>
          <w:rFonts w:cs="Arial"/>
        </w:rPr>
        <w:t xml:space="preserve"> indicating that perhaps social and structural factors are acting as obstacles to behavioural change. The sharp age difference since 2018 highlights a strong necessity to use youth-specific harm reduction messages to avoid high-risk injecting </w:t>
      </w:r>
      <w:proofErr w:type="spellStart"/>
      <w:r w:rsidRPr="00981996">
        <w:rPr>
          <w:rFonts w:cs="Arial"/>
        </w:rPr>
        <w:t>behaviors</w:t>
      </w:r>
      <w:proofErr w:type="spellEnd"/>
      <w:r w:rsidRPr="00981996">
        <w:rPr>
          <w:rFonts w:cs="Arial"/>
        </w:rPr>
        <w:t xml:space="preserve"> and further infection with </w:t>
      </w:r>
      <w:r w:rsidR="0068409F" w:rsidRPr="00981996">
        <w:rPr>
          <w:rFonts w:cs="Arial"/>
        </w:rPr>
        <w:t>the</w:t>
      </w:r>
      <w:r w:rsidRPr="00981996">
        <w:rPr>
          <w:rFonts w:cs="Arial"/>
        </w:rPr>
        <w:t xml:space="preserve"> virus.</w:t>
      </w:r>
    </w:p>
    <w:p w14:paraId="30CBB2EC" w14:textId="4A548431" w:rsidR="00EB19ED" w:rsidRPr="00981996" w:rsidRDefault="00BB1EBB" w:rsidP="00981996">
      <w:pPr>
        <w:pStyle w:val="Heading2"/>
        <w:spacing w:line="360" w:lineRule="auto"/>
        <w:rPr>
          <w:rFonts w:cs="Arial"/>
        </w:rPr>
      </w:pPr>
      <w:bookmarkStart w:id="234" w:name="_Toc217512149"/>
      <w:bookmarkStart w:id="235" w:name="_Toc219995595"/>
      <w:bookmarkStart w:id="236" w:name="_Toc220865118"/>
      <w:r w:rsidRPr="00981996">
        <w:rPr>
          <w:rFonts w:cs="Arial"/>
        </w:rPr>
        <w:t>4.3.3</w:t>
      </w:r>
      <w:r w:rsidR="00552745" w:rsidRPr="00981996">
        <w:rPr>
          <w:rFonts w:cs="Arial"/>
        </w:rPr>
        <w:t xml:space="preserve"> </w:t>
      </w:r>
      <w:r w:rsidR="00EB19ED" w:rsidRPr="00981996">
        <w:rPr>
          <w:rFonts w:cs="Arial"/>
        </w:rPr>
        <w:t>Theme 3: Service Uptake and Accessibility</w:t>
      </w:r>
      <w:bookmarkEnd w:id="234"/>
      <w:bookmarkEnd w:id="235"/>
      <w:bookmarkEnd w:id="236"/>
    </w:p>
    <w:p w14:paraId="3A0C9FFB" w14:textId="0905F26E" w:rsidR="00B97F36" w:rsidRPr="00981996" w:rsidRDefault="00B97F36" w:rsidP="00981996">
      <w:pPr>
        <w:spacing w:line="360" w:lineRule="auto"/>
        <w:jc w:val="both"/>
        <w:rPr>
          <w:rFonts w:cs="Arial"/>
        </w:rPr>
      </w:pPr>
      <w:r w:rsidRPr="00981996">
        <w:rPr>
          <w:rFonts w:cs="Arial"/>
        </w:rPr>
        <w:t xml:space="preserve">Included studies reported results of service uptake and accessibility unevenly. Ganapathi et al. (2021) discovered that young PWID had a lower likelihood of seeking fixed-site services of harm reduction, including government-operated facilities, because of a fear of stigmatization, confidentiality, and police surveillance. Peer-led </w:t>
      </w:r>
      <w:r w:rsidRPr="00981996">
        <w:rPr>
          <w:rFonts w:cs="Arial"/>
        </w:rPr>
        <w:lastRenderedPageBreak/>
        <w:t>outreach, mobile services</w:t>
      </w:r>
      <w:r w:rsidR="008A49DF" w:rsidRPr="00981996">
        <w:rPr>
          <w:rFonts w:cs="Arial"/>
        </w:rPr>
        <w:t>,</w:t>
      </w:r>
      <w:r w:rsidRPr="00981996">
        <w:rPr>
          <w:rFonts w:cs="Arial"/>
        </w:rPr>
        <w:t xml:space="preserve"> and programmes supported by NGOs were seen to be more acceptable and reachable.</w:t>
      </w:r>
    </w:p>
    <w:p w14:paraId="11624005" w14:textId="3047E1B9" w:rsidR="00B97F36" w:rsidRPr="00981996" w:rsidRDefault="00B97F36" w:rsidP="00981996">
      <w:pPr>
        <w:spacing w:line="360" w:lineRule="auto"/>
        <w:jc w:val="both"/>
        <w:rPr>
          <w:rFonts w:cs="Arial"/>
        </w:rPr>
      </w:pPr>
      <w:r w:rsidRPr="00981996">
        <w:rPr>
          <w:rFonts w:cs="Arial"/>
        </w:rPr>
        <w:t>Ambekar (2022) emphasised the structural barriers that influence service utilisation, i.e.</w:t>
      </w:r>
      <w:r w:rsidR="008A49DF" w:rsidRPr="00981996">
        <w:rPr>
          <w:rFonts w:cs="Arial"/>
        </w:rPr>
        <w:t>,</w:t>
      </w:r>
      <w:r w:rsidRPr="00981996">
        <w:rPr>
          <w:rFonts w:cs="Arial"/>
        </w:rPr>
        <w:t xml:space="preserve"> the process of criminalising drug use in India</w:t>
      </w:r>
      <w:r w:rsidR="008A49DF" w:rsidRPr="00981996">
        <w:rPr>
          <w:rFonts w:cs="Arial"/>
        </w:rPr>
        <w:t>,</w:t>
      </w:r>
      <w:r w:rsidRPr="00981996">
        <w:rPr>
          <w:rFonts w:cs="Arial"/>
        </w:rPr>
        <w:t xml:space="preserve"> and deterred people </w:t>
      </w:r>
      <w:r w:rsidR="008A49DF" w:rsidRPr="00981996">
        <w:rPr>
          <w:rFonts w:cs="Arial"/>
        </w:rPr>
        <w:t>from using</w:t>
      </w:r>
      <w:r w:rsidRPr="00981996">
        <w:rPr>
          <w:rFonts w:cs="Arial"/>
        </w:rPr>
        <w:t xml:space="preserve"> harm reduction services. Although quantitative data regarding uptake were not provided, the analysis of policy revealed that law and policing practices were also major obstacles to service utilization. On an international scale, Degenhardt et al. (2023) found more comprehensive coverage of harm reduction services in those countries that have a friendly policy environment and comprehensive models of service delivery. These environments showed a higher adoption of NSPs and OST, which supported the impact of the structural factors on accessibility.</w:t>
      </w:r>
    </w:p>
    <w:p w14:paraId="7119169A" w14:textId="77777777" w:rsidR="002C5C21" w:rsidRPr="00981996" w:rsidRDefault="00B97F36" w:rsidP="00981996">
      <w:pPr>
        <w:spacing w:line="360" w:lineRule="auto"/>
        <w:jc w:val="both"/>
        <w:rPr>
          <w:rFonts w:cs="Arial"/>
        </w:rPr>
      </w:pPr>
      <w:r w:rsidRPr="00981996">
        <w:rPr>
          <w:rFonts w:cs="Arial"/>
        </w:rPr>
        <w:t>In general, the analysed literature has demonstrated congruent health and behavioural outcomes of harm reduction interventions, whereas service uptake was highly policy-stigma-service design dependent.</w:t>
      </w:r>
    </w:p>
    <w:p w14:paraId="60A78D02" w14:textId="4AF01F8C" w:rsidR="00CB346A" w:rsidRPr="00981996" w:rsidRDefault="00CB346A" w:rsidP="00981996">
      <w:pPr>
        <w:pStyle w:val="Heading2"/>
        <w:spacing w:line="360" w:lineRule="auto"/>
        <w:jc w:val="both"/>
        <w:rPr>
          <w:rFonts w:cs="Arial"/>
        </w:rPr>
      </w:pPr>
      <w:bookmarkStart w:id="237" w:name="_Toc217512150"/>
      <w:bookmarkStart w:id="238" w:name="_Toc219995596"/>
      <w:bookmarkStart w:id="239" w:name="_Toc220865119"/>
      <w:r w:rsidRPr="00981996">
        <w:rPr>
          <w:rFonts w:cs="Arial"/>
        </w:rPr>
        <w:t>4.3.</w:t>
      </w:r>
      <w:r w:rsidR="00552745" w:rsidRPr="00981996">
        <w:rPr>
          <w:rFonts w:cs="Arial"/>
        </w:rPr>
        <w:t>4</w:t>
      </w:r>
      <w:r w:rsidRPr="00981996">
        <w:rPr>
          <w:rFonts w:cs="Arial"/>
        </w:rPr>
        <w:t>. Theme 4: Barriers to Harm Reduction Effectiveness</w:t>
      </w:r>
      <w:bookmarkEnd w:id="237"/>
      <w:bookmarkEnd w:id="238"/>
      <w:bookmarkEnd w:id="239"/>
    </w:p>
    <w:p w14:paraId="293179E5" w14:textId="77777777" w:rsidR="009D0880" w:rsidRPr="00981996" w:rsidRDefault="0052241B" w:rsidP="00981996">
      <w:pPr>
        <w:keepNext/>
        <w:spacing w:line="360" w:lineRule="auto"/>
        <w:jc w:val="center"/>
        <w:rPr>
          <w:rFonts w:cs="Arial"/>
        </w:rPr>
      </w:pPr>
      <w:r w:rsidRPr="00981996">
        <w:rPr>
          <w:rFonts w:cs="Arial"/>
          <w:noProof/>
        </w:rPr>
        <w:drawing>
          <wp:inline distT="0" distB="0" distL="0" distR="0" wp14:anchorId="767A8754" wp14:editId="18079C00">
            <wp:extent cx="5631180" cy="3134690"/>
            <wp:effectExtent l="0" t="0" r="7620" b="8890"/>
            <wp:docPr id="197577500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646925" cy="3143455"/>
                    </a:xfrm>
                    <a:prstGeom prst="rect">
                      <a:avLst/>
                    </a:prstGeom>
                    <a:noFill/>
                  </pic:spPr>
                </pic:pic>
              </a:graphicData>
            </a:graphic>
          </wp:inline>
        </w:drawing>
      </w:r>
    </w:p>
    <w:p w14:paraId="6A1E01FB" w14:textId="1360E89F" w:rsidR="009D0880" w:rsidRPr="00981996" w:rsidRDefault="009D0880" w:rsidP="00981996">
      <w:pPr>
        <w:pStyle w:val="Caption"/>
        <w:spacing w:line="360" w:lineRule="auto"/>
        <w:jc w:val="center"/>
        <w:rPr>
          <w:rFonts w:cs="Arial"/>
        </w:rPr>
      </w:pPr>
      <w:bookmarkStart w:id="240" w:name="_Toc217493201"/>
      <w:bookmarkStart w:id="241" w:name="_Toc219995626"/>
      <w:r w:rsidRPr="00981996">
        <w:rPr>
          <w:rFonts w:cs="Arial"/>
        </w:rPr>
        <w:t xml:space="preserve">Figure </w:t>
      </w:r>
      <w:r w:rsidRPr="00981996">
        <w:rPr>
          <w:rFonts w:cs="Arial"/>
        </w:rPr>
        <w:fldChar w:fldCharType="begin"/>
      </w:r>
      <w:r w:rsidRPr="00981996">
        <w:rPr>
          <w:rFonts w:cs="Arial"/>
        </w:rPr>
        <w:instrText xml:space="preserve"> SEQ Figure \* ARABIC </w:instrText>
      </w:r>
      <w:r w:rsidRPr="00981996">
        <w:rPr>
          <w:rFonts w:cs="Arial"/>
        </w:rPr>
        <w:fldChar w:fldCharType="separate"/>
      </w:r>
      <w:r w:rsidR="00927D04" w:rsidRPr="00981996">
        <w:rPr>
          <w:rFonts w:cs="Arial"/>
          <w:noProof/>
        </w:rPr>
        <w:t>9</w:t>
      </w:r>
      <w:r w:rsidRPr="00981996">
        <w:rPr>
          <w:rFonts w:cs="Arial"/>
          <w:noProof/>
        </w:rPr>
        <w:fldChar w:fldCharType="end"/>
      </w:r>
      <w:r w:rsidRPr="00981996">
        <w:rPr>
          <w:rFonts w:cs="Arial"/>
        </w:rPr>
        <w:t>: Barriers to Harm Reduction Effectiveness</w:t>
      </w:r>
      <w:bookmarkEnd w:id="240"/>
      <w:bookmarkEnd w:id="241"/>
    </w:p>
    <w:p w14:paraId="7BBA8717" w14:textId="4D1DE6DC" w:rsidR="008B1239" w:rsidRPr="00981996" w:rsidRDefault="008B1239" w:rsidP="00981996">
      <w:pPr>
        <w:spacing w:line="360" w:lineRule="auto"/>
        <w:jc w:val="center"/>
        <w:rPr>
          <w:rFonts w:cs="Arial"/>
        </w:rPr>
      </w:pPr>
      <w:r w:rsidRPr="00981996">
        <w:rPr>
          <w:rFonts w:cs="Arial"/>
        </w:rPr>
        <w:t>(Lindenfeld et al., 2023)</w:t>
      </w:r>
    </w:p>
    <w:p w14:paraId="65A27381" w14:textId="740D1FE0" w:rsidR="008A49DF" w:rsidRPr="00981996" w:rsidRDefault="008A49DF" w:rsidP="00981996">
      <w:pPr>
        <w:spacing w:line="360" w:lineRule="auto"/>
        <w:jc w:val="both"/>
        <w:rPr>
          <w:rFonts w:cs="Arial"/>
        </w:rPr>
      </w:pPr>
      <w:r w:rsidRPr="00981996">
        <w:rPr>
          <w:rFonts w:cs="Arial"/>
        </w:rPr>
        <w:t xml:space="preserve">In the included studies, several studies were found to have repeated and varied obstacles to the success of harm reduction measures. The barriers were pointed out mostly in qualitative, cohort, and policy-oriented research and were noticeable in </w:t>
      </w:r>
      <w:r w:rsidRPr="00981996">
        <w:rPr>
          <w:rFonts w:cs="Arial"/>
        </w:rPr>
        <w:lastRenderedPageBreak/>
        <w:t>various urban settings. Although the character and degree of such barriers were various, they were always linked with a lack of involvement and strong inefficiency of harm reduction services</w:t>
      </w:r>
      <w:r w:rsidR="00DC79F8" w:rsidRPr="00981996">
        <w:rPr>
          <w:rFonts w:cs="Arial"/>
        </w:rPr>
        <w:t xml:space="preserve"> (Lindenfeld et al., 2023)</w:t>
      </w:r>
      <w:r w:rsidRPr="00981996">
        <w:rPr>
          <w:rFonts w:cs="Arial"/>
        </w:rPr>
        <w:t>.</w:t>
      </w:r>
    </w:p>
    <w:p w14:paraId="49A917D1" w14:textId="4F7CE80F" w:rsidR="008A49DF" w:rsidRPr="00981996" w:rsidRDefault="008A49DF" w:rsidP="00981996">
      <w:pPr>
        <w:spacing w:line="360" w:lineRule="auto"/>
        <w:jc w:val="both"/>
        <w:rPr>
          <w:rFonts w:cs="Arial"/>
        </w:rPr>
      </w:pPr>
      <w:r w:rsidRPr="00981996">
        <w:rPr>
          <w:rFonts w:cs="Arial"/>
        </w:rPr>
        <w:t>Criminalisation and policing became one of the most prevalent obstacles in studies. According to Ambekar (2022), the punitive legal regimes that controlled drug use in India led to people not obtaining harm reduction services because of fear of arrest, harassment, or being forced to attend detention. Similarly, Ganapathi et al. (2021) also reported that youth who inject drugs often shun harm reduction sites found in places near police watch. Participants were found to alter their drug use behaviours to be hidden as opposed to putting safety first, hence unequal utilisation of the services.</w:t>
      </w:r>
    </w:p>
    <w:p w14:paraId="5AFA3A08" w14:textId="4D0AB797" w:rsidR="008A49DF" w:rsidRPr="00981996" w:rsidRDefault="008A49DF" w:rsidP="00981996">
      <w:pPr>
        <w:spacing w:line="360" w:lineRule="auto"/>
        <w:jc w:val="both"/>
        <w:rPr>
          <w:rFonts w:cs="Arial"/>
        </w:rPr>
      </w:pPr>
      <w:r w:rsidRPr="00981996">
        <w:rPr>
          <w:rFonts w:cs="Arial"/>
        </w:rPr>
        <w:t xml:space="preserve">Discrimination and stigma in the healthcare setting were also a frequent report. Ganapathi et al. (2021) established that healthcare providers had judgmental attitudes toward young PWID that adversely affected the levels of trust and readiness to seek services. Respondents reported </w:t>
      </w:r>
      <w:r w:rsidR="00CB346A" w:rsidRPr="00981996">
        <w:rPr>
          <w:rFonts w:cs="Arial"/>
        </w:rPr>
        <w:t>an</w:t>
      </w:r>
      <w:r w:rsidRPr="00981996">
        <w:rPr>
          <w:rFonts w:cs="Arial"/>
        </w:rPr>
        <w:t xml:space="preserve"> unwillingness to share drug use histories and </w:t>
      </w:r>
      <w:r w:rsidR="00CB346A" w:rsidRPr="00981996">
        <w:rPr>
          <w:rFonts w:cs="Arial"/>
        </w:rPr>
        <w:t>an</w:t>
      </w:r>
      <w:r w:rsidRPr="00981996">
        <w:rPr>
          <w:rFonts w:cs="Arial"/>
        </w:rPr>
        <w:t xml:space="preserve"> unwillingness to visit official healthcare providers. They were also reported in the places where the harm reduction services were theoretically offered, which indicated that there was an effect of provider attitudes that conditioned the effectiveness of the services beyond the availability.</w:t>
      </w:r>
    </w:p>
    <w:p w14:paraId="17938F2B" w14:textId="77777777" w:rsidR="00DD04F3" w:rsidRPr="00981996" w:rsidRDefault="008A49DF" w:rsidP="00981996">
      <w:pPr>
        <w:spacing w:line="360" w:lineRule="auto"/>
        <w:jc w:val="both"/>
        <w:rPr>
          <w:rFonts w:cs="Arial"/>
        </w:rPr>
      </w:pPr>
      <w:r w:rsidRPr="00981996">
        <w:rPr>
          <w:rFonts w:cs="Arial"/>
        </w:rPr>
        <w:t>The other identified obstacle was the lack of harm reduction services that are youth-specific. Ambekar et al. (2019) also found that the majority of harm reduction programs in India were tailored to adult injecting groups of users and failed to properly meet the needs of younger or non-injecting users of opioids. This led to the fact that early-stage users became less involved in preventive services. There were no age-specific outreach interventions, which decreased the possibilities of early intervention before moving to injecting drug use.</w:t>
      </w:r>
    </w:p>
    <w:p w14:paraId="099242EE" w14:textId="399AE428" w:rsidR="00DD04F3" w:rsidRPr="00981996" w:rsidRDefault="00DD04F3" w:rsidP="00981996">
      <w:pPr>
        <w:spacing w:line="360" w:lineRule="auto"/>
        <w:jc w:val="both"/>
        <w:rPr>
          <w:rFonts w:cs="Arial"/>
        </w:rPr>
      </w:pPr>
      <w:r w:rsidRPr="00981996">
        <w:rPr>
          <w:rFonts w:cs="Arial"/>
        </w:rPr>
        <w:t>Another limitation was observed to be the fragmentation of urban service delivery. Ambekar</w:t>
      </w:r>
      <w:r w:rsidR="00BF41CC" w:rsidRPr="00981996">
        <w:rPr>
          <w:rFonts w:cs="Arial"/>
        </w:rPr>
        <w:t xml:space="preserve"> et al </w:t>
      </w:r>
      <w:r w:rsidRPr="00981996">
        <w:rPr>
          <w:rFonts w:cs="Arial"/>
        </w:rPr>
        <w:t>(2020) pointed out the imbalanced distribution of services in cities, in which harm reduction services are centralized in specific locations and coordinated poorly among the health, social, and legal support mechanisms. This disintegration led to unequal access, especially to young adults who had unstable homes or jobs. Research indicated that people were usually forced to go through several unlinked services to access fundamental harm reduction requirements.</w:t>
      </w:r>
    </w:p>
    <w:p w14:paraId="65572CE9" w14:textId="38C44BCF" w:rsidR="00DD04F3" w:rsidRPr="00981996" w:rsidRDefault="00DD04F3" w:rsidP="00981996">
      <w:pPr>
        <w:spacing w:line="360" w:lineRule="auto"/>
        <w:jc w:val="both"/>
        <w:rPr>
          <w:rFonts w:cs="Arial"/>
        </w:rPr>
      </w:pPr>
      <w:r w:rsidRPr="00981996">
        <w:rPr>
          <w:rFonts w:cs="Arial"/>
        </w:rPr>
        <w:t xml:space="preserve">Besides these fundamental hurdles, some researchers noted overlapping social and structural issues, such as poverty, unstable housing, and social support deficit, which increased the challenges in maintaining service involvement (Ganapathi et al., 2021). </w:t>
      </w:r>
      <w:r w:rsidRPr="00981996">
        <w:rPr>
          <w:rFonts w:cs="Arial"/>
        </w:rPr>
        <w:lastRenderedPageBreak/>
        <w:t>These variables had no independent action but worked with legal and institutional obstacles, which affected the effectiveness of harm reduction interventions.</w:t>
      </w:r>
    </w:p>
    <w:p w14:paraId="2F3A940B" w14:textId="6414858B" w:rsidR="00BD7E17" w:rsidRPr="00981996" w:rsidRDefault="0074429E" w:rsidP="00981996">
      <w:pPr>
        <w:pStyle w:val="Heading2"/>
        <w:spacing w:line="360" w:lineRule="auto"/>
        <w:rPr>
          <w:rFonts w:cs="Arial"/>
        </w:rPr>
      </w:pPr>
      <w:bookmarkStart w:id="242" w:name="_Toc219995597"/>
      <w:bookmarkStart w:id="243" w:name="_Toc220865120"/>
      <w:r w:rsidRPr="00981996">
        <w:rPr>
          <w:rFonts w:cs="Arial"/>
        </w:rPr>
        <w:t xml:space="preserve">4.4 </w:t>
      </w:r>
      <w:r w:rsidR="00BD7E17" w:rsidRPr="00981996">
        <w:rPr>
          <w:rFonts w:cs="Arial"/>
        </w:rPr>
        <w:t>Chapter Summary</w:t>
      </w:r>
      <w:bookmarkEnd w:id="242"/>
      <w:bookmarkEnd w:id="243"/>
    </w:p>
    <w:p w14:paraId="6F2446E6" w14:textId="5C62D3F7" w:rsidR="009706D0" w:rsidRPr="00981996" w:rsidRDefault="00DD04F3" w:rsidP="00981996">
      <w:pPr>
        <w:spacing w:line="360" w:lineRule="auto"/>
        <w:jc w:val="both"/>
        <w:rPr>
          <w:rFonts w:eastAsia="Times New Roman" w:cs="Arial"/>
          <w:b/>
          <w:color w:val="000000"/>
          <w:sz w:val="24"/>
        </w:rPr>
      </w:pPr>
      <w:r w:rsidRPr="00981996">
        <w:rPr>
          <w:rFonts w:cs="Arial"/>
        </w:rPr>
        <w:t>In general, it was uniform in that the literature reviewed noted that the effectiveness of harm reduction was limited in a complex of legal, social, and service-level factors. Although the actual forms varied with contexts, the existence of these obstacles was an overlapping aspect across urban Indian contexts and applicable comparisons to global contexts.</w:t>
      </w:r>
      <w:r w:rsidR="009706D0" w:rsidRPr="00981996">
        <w:rPr>
          <w:rFonts w:cs="Arial"/>
        </w:rPr>
        <w:br w:type="page"/>
      </w:r>
    </w:p>
    <w:p w14:paraId="1E0DD3AE" w14:textId="14EC5F70" w:rsidR="009F64C5" w:rsidRPr="00981996" w:rsidRDefault="00DD7AA5" w:rsidP="00981996">
      <w:pPr>
        <w:pStyle w:val="Heading1"/>
        <w:spacing w:line="360" w:lineRule="auto"/>
        <w:jc w:val="both"/>
        <w:rPr>
          <w:rFonts w:cs="Arial"/>
        </w:rPr>
      </w:pPr>
      <w:bookmarkStart w:id="244" w:name="_Toc217411011"/>
      <w:bookmarkStart w:id="245" w:name="_Toc219995598"/>
      <w:bookmarkStart w:id="246" w:name="_Toc220865121"/>
      <w:r w:rsidRPr="00981996">
        <w:rPr>
          <w:rFonts w:cs="Arial"/>
        </w:rPr>
        <w:lastRenderedPageBreak/>
        <w:t xml:space="preserve">Chapter 5: </w:t>
      </w:r>
      <w:r w:rsidR="009F64C5" w:rsidRPr="00981996">
        <w:rPr>
          <w:rFonts w:cs="Arial"/>
        </w:rPr>
        <w:t>Discussion</w:t>
      </w:r>
      <w:bookmarkEnd w:id="244"/>
      <w:bookmarkEnd w:id="245"/>
      <w:bookmarkEnd w:id="246"/>
      <w:r w:rsidR="009F64C5" w:rsidRPr="00981996">
        <w:rPr>
          <w:rFonts w:cs="Arial"/>
        </w:rPr>
        <w:t xml:space="preserve"> </w:t>
      </w:r>
      <w:bookmarkEnd w:id="195"/>
    </w:p>
    <w:p w14:paraId="15E79A31" w14:textId="01CE0096" w:rsidR="009F64C5" w:rsidRPr="00981996" w:rsidRDefault="009F64C5" w:rsidP="00981996">
      <w:pPr>
        <w:pStyle w:val="Heading2"/>
        <w:spacing w:line="360" w:lineRule="auto"/>
        <w:jc w:val="both"/>
        <w:rPr>
          <w:rFonts w:cs="Arial"/>
        </w:rPr>
      </w:pPr>
      <w:r w:rsidRPr="00981996">
        <w:rPr>
          <w:rFonts w:cs="Arial"/>
        </w:rPr>
        <w:t xml:space="preserve"> </w:t>
      </w:r>
      <w:bookmarkStart w:id="247" w:name="_Toc217411012"/>
      <w:bookmarkStart w:id="248" w:name="_Toc219995599"/>
      <w:bookmarkStart w:id="249" w:name="_Toc220865122"/>
      <w:r w:rsidR="00CF025B" w:rsidRPr="00981996">
        <w:rPr>
          <w:rFonts w:cs="Arial"/>
        </w:rPr>
        <w:t>5.1 Introduction</w:t>
      </w:r>
      <w:bookmarkEnd w:id="247"/>
      <w:bookmarkEnd w:id="248"/>
      <w:bookmarkEnd w:id="249"/>
    </w:p>
    <w:p w14:paraId="14089A2C" w14:textId="25F47ABA" w:rsidR="005B08EB" w:rsidRPr="00981996" w:rsidRDefault="005B08EB" w:rsidP="00981996">
      <w:pPr>
        <w:spacing w:after="254" w:line="360" w:lineRule="auto"/>
        <w:jc w:val="both"/>
        <w:rPr>
          <w:rFonts w:cs="Arial"/>
        </w:rPr>
      </w:pPr>
      <w:r w:rsidRPr="00981996">
        <w:rPr>
          <w:rFonts w:cs="Arial"/>
        </w:rPr>
        <w:t>Th</w:t>
      </w:r>
      <w:r w:rsidR="008323D5">
        <w:rPr>
          <w:rFonts w:cs="Arial"/>
        </w:rPr>
        <w:t>e</w:t>
      </w:r>
      <w:r w:rsidRPr="00981996">
        <w:rPr>
          <w:rFonts w:cs="Arial"/>
        </w:rPr>
        <w:t xml:space="preserve"> chapter is a discussion of the systematic review results concerning the assessment of the effectiveness of harm reduction methods in reducing drug-related health risks among young adults in urban India. </w:t>
      </w:r>
      <w:r w:rsidR="00446FC7" w:rsidRPr="00981996">
        <w:rPr>
          <w:rFonts w:cs="Arial"/>
        </w:rPr>
        <w:t>Based</w:t>
      </w:r>
      <w:r w:rsidRPr="00981996">
        <w:rPr>
          <w:rFonts w:cs="Arial"/>
        </w:rPr>
        <w:t xml:space="preserve"> on the findings in Chapter 4, this discussion provides an interpretation of the evidence in comparison to the available literature, theoretical viewpoints, and overall context of public health. The chapter </w:t>
      </w:r>
      <w:r w:rsidR="00DB57C7" w:rsidRPr="0020642C">
        <w:rPr>
          <w:rFonts w:cs="Arial"/>
        </w:rPr>
        <w:t>discusses</w:t>
      </w:r>
      <w:r w:rsidRPr="0020642C">
        <w:rPr>
          <w:rFonts w:cs="Arial"/>
        </w:rPr>
        <w:t xml:space="preserve"> t</w:t>
      </w:r>
      <w:r w:rsidRPr="00981996">
        <w:rPr>
          <w:rFonts w:cs="Arial"/>
        </w:rPr>
        <w:t xml:space="preserve">he conformity of the findings to the previous expectations, other possible explanations, and the </w:t>
      </w:r>
      <w:r w:rsidR="00446FC7" w:rsidRPr="00981996">
        <w:rPr>
          <w:rFonts w:cs="Arial"/>
        </w:rPr>
        <w:t>implications</w:t>
      </w:r>
      <w:r w:rsidRPr="00981996">
        <w:rPr>
          <w:rFonts w:cs="Arial"/>
        </w:rPr>
        <w:t xml:space="preserve"> of the findings on policy, practice</w:t>
      </w:r>
      <w:r w:rsidR="00446FC7" w:rsidRPr="00981996">
        <w:rPr>
          <w:rFonts w:cs="Arial"/>
        </w:rPr>
        <w:t>,</w:t>
      </w:r>
      <w:r w:rsidRPr="00981996">
        <w:rPr>
          <w:rFonts w:cs="Arial"/>
        </w:rPr>
        <w:t xml:space="preserve"> and future research. Lastly, it accepts the weaknesses of the review and how far the findings can be generalised</w:t>
      </w:r>
      <w:r w:rsidR="008E3382">
        <w:rPr>
          <w:rFonts w:cs="Arial"/>
        </w:rPr>
        <w:t>.</w:t>
      </w:r>
    </w:p>
    <w:p w14:paraId="59686050" w14:textId="18FE124B" w:rsidR="00446FC7" w:rsidRPr="00981996" w:rsidRDefault="00446FC7" w:rsidP="00442875">
      <w:pPr>
        <w:pStyle w:val="Heading2"/>
      </w:pPr>
      <w:bookmarkStart w:id="250" w:name="_Toc217411013"/>
      <w:bookmarkStart w:id="251" w:name="_Toc219995600"/>
      <w:bookmarkStart w:id="252" w:name="_Toc220865123"/>
      <w:r w:rsidRPr="00981996">
        <w:t>5.2 Interpretation of Key Findings</w:t>
      </w:r>
      <w:bookmarkEnd w:id="250"/>
      <w:bookmarkEnd w:id="251"/>
      <w:bookmarkEnd w:id="252"/>
    </w:p>
    <w:p w14:paraId="49CC7CFF" w14:textId="57AB3B78" w:rsidR="005B08EB" w:rsidRPr="00981996" w:rsidRDefault="00446FC7" w:rsidP="00981996">
      <w:pPr>
        <w:pStyle w:val="Heading3"/>
        <w:spacing w:line="360" w:lineRule="auto"/>
        <w:jc w:val="both"/>
        <w:rPr>
          <w:rFonts w:cs="Arial"/>
        </w:rPr>
      </w:pPr>
      <w:bookmarkStart w:id="253" w:name="_Toc217411014"/>
      <w:bookmarkStart w:id="254" w:name="_Toc219995601"/>
      <w:bookmarkStart w:id="255" w:name="_Toc220865124"/>
      <w:r w:rsidRPr="00981996">
        <w:rPr>
          <w:rFonts w:cs="Arial"/>
        </w:rPr>
        <w:t xml:space="preserve">5.2.1 </w:t>
      </w:r>
      <w:r w:rsidR="005B08EB" w:rsidRPr="00981996">
        <w:rPr>
          <w:rFonts w:cs="Arial"/>
        </w:rPr>
        <w:t>Structural Harm Reduction Interventions Effectiveness</w:t>
      </w:r>
      <w:bookmarkEnd w:id="253"/>
      <w:bookmarkEnd w:id="254"/>
      <w:bookmarkEnd w:id="255"/>
    </w:p>
    <w:p w14:paraId="7BAA0292" w14:textId="6DC78457" w:rsidR="005B08EB" w:rsidRPr="00981996" w:rsidRDefault="005B08EB" w:rsidP="00981996">
      <w:pPr>
        <w:spacing w:after="254" w:line="360" w:lineRule="auto"/>
        <w:jc w:val="both"/>
        <w:rPr>
          <w:rFonts w:cs="Arial"/>
        </w:rPr>
      </w:pPr>
      <w:r w:rsidRPr="00981996">
        <w:rPr>
          <w:rFonts w:cs="Arial"/>
        </w:rPr>
        <w:t>Findings prove that structural harm reduction interventions, specifically needle and syringe programmes (NSPs), and opioid substitution therapy (OST)</w:t>
      </w:r>
      <w:r w:rsidR="009D67C2" w:rsidRPr="00981996">
        <w:rPr>
          <w:rFonts w:cs="Arial"/>
        </w:rPr>
        <w:t>,</w:t>
      </w:r>
      <w:r w:rsidRPr="00981996">
        <w:rPr>
          <w:rFonts w:cs="Arial"/>
        </w:rPr>
        <w:t xml:space="preserve"> are always linked with good health outcomes, such as decreased HIV and HCV infection and injecting-related harms</w:t>
      </w:r>
      <w:r w:rsidR="00295173">
        <w:rPr>
          <w:rFonts w:cs="Arial"/>
        </w:rPr>
        <w:t xml:space="preserve"> (</w:t>
      </w:r>
      <w:r w:rsidR="00295173" w:rsidRPr="00295173">
        <w:rPr>
          <w:rFonts w:cs="Arial"/>
        </w:rPr>
        <w:t>Platt</w:t>
      </w:r>
      <w:r w:rsidR="00295173">
        <w:rPr>
          <w:rFonts w:cs="Arial"/>
        </w:rPr>
        <w:t xml:space="preserve"> et al., 2018;</w:t>
      </w:r>
      <w:r w:rsidR="00756EC4">
        <w:rPr>
          <w:rFonts w:cs="Arial"/>
        </w:rPr>
        <w:t xml:space="preserve"> </w:t>
      </w:r>
      <w:r w:rsidR="00756EC4" w:rsidRPr="00756EC4">
        <w:rPr>
          <w:rFonts w:cs="Arial"/>
        </w:rPr>
        <w:t>Makina, 2024</w:t>
      </w:r>
      <w:r w:rsidR="00756EC4">
        <w:rPr>
          <w:rFonts w:cs="Arial"/>
        </w:rPr>
        <w:t>)</w:t>
      </w:r>
      <w:r w:rsidRPr="00981996">
        <w:rPr>
          <w:rFonts w:cs="Arial"/>
        </w:rPr>
        <w:t>. It is highly consistent with previous evidence-based practices in the world that population-level approaches are one of the most effective interventions to minimize health risks related to drugs (Abdul-Quader et al., 2013; Degenhardt et al., 2023).</w:t>
      </w:r>
    </w:p>
    <w:p w14:paraId="3C8DDD2C" w14:textId="434F3BC6" w:rsidR="005B08EB" w:rsidRPr="00981996" w:rsidRDefault="005B08EB" w:rsidP="00981996">
      <w:pPr>
        <w:spacing w:after="254" w:line="360" w:lineRule="auto"/>
        <w:jc w:val="both"/>
        <w:rPr>
          <w:rFonts w:cs="Arial"/>
        </w:rPr>
      </w:pPr>
      <w:r w:rsidRPr="00981996">
        <w:rPr>
          <w:rFonts w:cs="Arial"/>
        </w:rPr>
        <w:t>To a great extent, these findings were not surprising because the effectiveness of NSPs and OST in preventing blood-borne infections was long-established in the literature on harm reduction (Larney et al., 2020). Notably, the lack of evidence that shows higher drug use initiation facilitation is relevant to the arguments that harm reduction does not spur substance use</w:t>
      </w:r>
      <w:r w:rsidR="009D67C2" w:rsidRPr="00981996">
        <w:rPr>
          <w:rFonts w:cs="Arial"/>
        </w:rPr>
        <w:t>,</w:t>
      </w:r>
      <w:r w:rsidRPr="00981996">
        <w:rPr>
          <w:rFonts w:cs="Arial"/>
        </w:rPr>
        <w:t xml:space="preserve"> but at least lessens its </w:t>
      </w:r>
      <w:r w:rsidR="00406EF7" w:rsidRPr="00981996">
        <w:rPr>
          <w:rFonts w:cs="Arial"/>
        </w:rPr>
        <w:t>damage</w:t>
      </w:r>
      <w:r w:rsidRPr="00981996">
        <w:rPr>
          <w:rFonts w:cs="Arial"/>
        </w:rPr>
        <w:t>. This is the problem with abstinence-only policy practices that continue to prevail in most low- and middle-income nations, including India (</w:t>
      </w:r>
      <w:r w:rsidR="004E16EC" w:rsidRPr="004E16EC">
        <w:rPr>
          <w:rFonts w:cs="Arial"/>
        </w:rPr>
        <w:t>Sharma</w:t>
      </w:r>
      <w:r w:rsidR="004E16EC">
        <w:rPr>
          <w:rFonts w:cs="Arial"/>
        </w:rPr>
        <w:t xml:space="preserve"> et al., 2023</w:t>
      </w:r>
      <w:r w:rsidR="00BC78A6">
        <w:rPr>
          <w:rFonts w:cs="Arial"/>
        </w:rPr>
        <w:t>)</w:t>
      </w:r>
      <w:r w:rsidRPr="00981996">
        <w:rPr>
          <w:rFonts w:cs="Arial"/>
        </w:rPr>
        <w:t>.</w:t>
      </w:r>
    </w:p>
    <w:p w14:paraId="3D55FE55" w14:textId="7D94F483" w:rsidR="00CF025B" w:rsidRPr="00981996" w:rsidRDefault="005B08EB" w:rsidP="00981996">
      <w:pPr>
        <w:spacing w:after="254" w:line="360" w:lineRule="auto"/>
        <w:jc w:val="both"/>
        <w:rPr>
          <w:rFonts w:cs="Arial"/>
        </w:rPr>
      </w:pPr>
      <w:r w:rsidRPr="00981996">
        <w:rPr>
          <w:rFonts w:cs="Arial"/>
        </w:rPr>
        <w:t xml:space="preserve">Another possible explanation </w:t>
      </w:r>
      <w:r w:rsidR="009D67C2" w:rsidRPr="00981996">
        <w:rPr>
          <w:rFonts w:cs="Arial"/>
        </w:rPr>
        <w:t>for</w:t>
      </w:r>
      <w:r w:rsidRPr="00981996">
        <w:rPr>
          <w:rFonts w:cs="Arial"/>
        </w:rPr>
        <w:t xml:space="preserve"> the demonstrated effectiveness could be associated with not only the effects of the interventions themselves but also facilitating policy conditions</w:t>
      </w:r>
      <w:r w:rsidR="00BC78A6">
        <w:rPr>
          <w:rFonts w:cs="Arial"/>
        </w:rPr>
        <w:t xml:space="preserve"> (</w:t>
      </w:r>
      <w:r w:rsidR="00BC78A6" w:rsidRPr="00BC78A6">
        <w:rPr>
          <w:rFonts w:cs="Arial"/>
        </w:rPr>
        <w:t>Wakelin</w:t>
      </w:r>
      <w:r w:rsidR="00BC78A6">
        <w:rPr>
          <w:rFonts w:cs="Arial"/>
        </w:rPr>
        <w:t xml:space="preserve"> et al., 2022)</w:t>
      </w:r>
      <w:r w:rsidRPr="00981996">
        <w:rPr>
          <w:rFonts w:cs="Arial"/>
        </w:rPr>
        <w:t xml:space="preserve">. </w:t>
      </w:r>
      <w:r w:rsidR="00703840">
        <w:rPr>
          <w:rFonts w:cs="Arial"/>
        </w:rPr>
        <w:t>A</w:t>
      </w:r>
      <w:r w:rsidRPr="00981996">
        <w:rPr>
          <w:rFonts w:cs="Arial"/>
        </w:rPr>
        <w:t xml:space="preserve">s it was demonstrated by Degenhardt et al. (2023), health outcomes were the most advanced in situations where harm reduction services were given legal backing and sufficient resources. It indicates that the structural </w:t>
      </w:r>
      <w:r w:rsidRPr="00981996">
        <w:rPr>
          <w:rFonts w:cs="Arial"/>
        </w:rPr>
        <w:lastRenderedPageBreak/>
        <w:t>effectiveness depends on larger social and legal issues</w:t>
      </w:r>
      <w:r w:rsidR="009D67C2" w:rsidRPr="00981996">
        <w:rPr>
          <w:rFonts w:cs="Arial"/>
        </w:rPr>
        <w:t>,</w:t>
      </w:r>
      <w:r w:rsidRPr="00981996">
        <w:rPr>
          <w:rFonts w:cs="Arial"/>
        </w:rPr>
        <w:t xml:space="preserve"> but not on the availability of the services.</w:t>
      </w:r>
    </w:p>
    <w:p w14:paraId="424E2C74" w14:textId="679387C3" w:rsidR="00A66B20" w:rsidRPr="00981996" w:rsidRDefault="00A66B20" w:rsidP="00981996">
      <w:pPr>
        <w:pStyle w:val="Heading3"/>
        <w:spacing w:line="360" w:lineRule="auto"/>
        <w:jc w:val="both"/>
        <w:rPr>
          <w:rFonts w:cs="Arial"/>
        </w:rPr>
      </w:pPr>
      <w:bookmarkStart w:id="256" w:name="_Toc217411015"/>
      <w:bookmarkStart w:id="257" w:name="_Toc219995602"/>
      <w:bookmarkStart w:id="258" w:name="_Toc220865125"/>
      <w:r w:rsidRPr="00981996">
        <w:rPr>
          <w:rFonts w:cs="Arial"/>
        </w:rPr>
        <w:t>5.2.2 Behavioural Outcomes and Early Intervention</w:t>
      </w:r>
      <w:bookmarkEnd w:id="256"/>
      <w:bookmarkEnd w:id="257"/>
      <w:bookmarkEnd w:id="258"/>
    </w:p>
    <w:p w14:paraId="692D9F8A" w14:textId="51AD87E8" w:rsidR="00950C95" w:rsidRPr="00981996" w:rsidRDefault="00950C95" w:rsidP="00981996">
      <w:pPr>
        <w:spacing w:after="254" w:line="360" w:lineRule="auto"/>
        <w:jc w:val="both"/>
        <w:rPr>
          <w:rFonts w:cs="Arial"/>
        </w:rPr>
      </w:pPr>
      <w:r w:rsidRPr="00981996">
        <w:rPr>
          <w:rFonts w:cs="Arial"/>
        </w:rPr>
        <w:t>The review established that harm reduction exposure relates positively to positive behavioural change, especially in the transition between non-injecting and injecting drug use (</w:t>
      </w:r>
      <w:proofErr w:type="spellStart"/>
      <w:r w:rsidR="00CE4751" w:rsidRPr="00CE4751">
        <w:rPr>
          <w:rFonts w:cs="Arial"/>
        </w:rPr>
        <w:t>Uusküla</w:t>
      </w:r>
      <w:proofErr w:type="spellEnd"/>
      <w:r w:rsidRPr="00981996">
        <w:rPr>
          <w:rFonts w:cs="Arial"/>
        </w:rPr>
        <w:t xml:space="preserve"> et al., 20</w:t>
      </w:r>
      <w:r w:rsidR="007157D0">
        <w:rPr>
          <w:rFonts w:cs="Arial"/>
        </w:rPr>
        <w:t>23</w:t>
      </w:r>
      <w:r w:rsidRPr="00981996">
        <w:rPr>
          <w:rFonts w:cs="Arial"/>
        </w:rPr>
        <w:t xml:space="preserve">). This conclusion is important </w:t>
      </w:r>
      <w:r w:rsidR="000A399E" w:rsidRPr="00981996">
        <w:rPr>
          <w:rFonts w:cs="Arial"/>
        </w:rPr>
        <w:t>because</w:t>
      </w:r>
      <w:r w:rsidRPr="00981996">
        <w:rPr>
          <w:rFonts w:cs="Arial"/>
        </w:rPr>
        <w:t xml:space="preserve"> injecting drug use is associated with a significantly greater amount of health risks, such as HIV, HCV, and overdose.</w:t>
      </w:r>
    </w:p>
    <w:p w14:paraId="58313201" w14:textId="265C9BF6" w:rsidR="00950C95" w:rsidRPr="00981996" w:rsidRDefault="00950C95" w:rsidP="00981996">
      <w:pPr>
        <w:spacing w:after="254" w:line="360" w:lineRule="auto"/>
        <w:jc w:val="both"/>
        <w:rPr>
          <w:rFonts w:cs="Arial"/>
        </w:rPr>
      </w:pPr>
      <w:r w:rsidRPr="00981996">
        <w:rPr>
          <w:rFonts w:cs="Arial"/>
        </w:rPr>
        <w:t>To some extent</w:t>
      </w:r>
      <w:r w:rsidR="000A399E" w:rsidRPr="00981996">
        <w:rPr>
          <w:rFonts w:cs="Arial"/>
        </w:rPr>
        <w:t>,</w:t>
      </w:r>
      <w:r w:rsidRPr="00981996">
        <w:rPr>
          <w:rFonts w:cs="Arial"/>
        </w:rPr>
        <w:t xml:space="preserve"> these results revealed themselves as expected. Although traditionally harm reduction is directed on injecting population, the results emphasize the value of early interventions aimed at </w:t>
      </w:r>
      <w:r w:rsidR="000A399E" w:rsidRPr="00981996">
        <w:rPr>
          <w:rFonts w:cs="Arial"/>
        </w:rPr>
        <w:t xml:space="preserve">the </w:t>
      </w:r>
      <w:r w:rsidRPr="00981996">
        <w:rPr>
          <w:rFonts w:cs="Arial"/>
        </w:rPr>
        <w:t>non-injecting population. It confirms the emergent evidence that harm reduction preventive strategies can be used to decrease the escalation to higher-risk behaviours (</w:t>
      </w:r>
      <w:proofErr w:type="spellStart"/>
      <w:r w:rsidRPr="00981996">
        <w:rPr>
          <w:rFonts w:cs="Arial"/>
        </w:rPr>
        <w:t>Mounteney</w:t>
      </w:r>
      <w:proofErr w:type="spellEnd"/>
      <w:r w:rsidRPr="00981996">
        <w:rPr>
          <w:rFonts w:cs="Arial"/>
        </w:rPr>
        <w:t xml:space="preserve"> et al., 2016).</w:t>
      </w:r>
    </w:p>
    <w:p w14:paraId="3EBED761" w14:textId="5087C52E" w:rsidR="00950C95" w:rsidRPr="00981996" w:rsidRDefault="00950C95" w:rsidP="00981996">
      <w:pPr>
        <w:spacing w:after="254" w:line="360" w:lineRule="auto"/>
        <w:jc w:val="both"/>
        <w:rPr>
          <w:rFonts w:cs="Arial"/>
        </w:rPr>
      </w:pPr>
      <w:r w:rsidRPr="00981996">
        <w:rPr>
          <w:rFonts w:cs="Arial"/>
        </w:rPr>
        <w:t xml:space="preserve">Nonetheless, there was </w:t>
      </w:r>
      <w:r w:rsidR="000A399E" w:rsidRPr="00981996">
        <w:rPr>
          <w:rFonts w:cs="Arial"/>
        </w:rPr>
        <w:t xml:space="preserve">an </w:t>
      </w:r>
      <w:r w:rsidRPr="00981996">
        <w:rPr>
          <w:rFonts w:cs="Arial"/>
        </w:rPr>
        <w:t>inconsistency i</w:t>
      </w:r>
      <w:r w:rsidR="00E866FD">
        <w:rPr>
          <w:rFonts w:cs="Arial"/>
        </w:rPr>
        <w:t>n</w:t>
      </w:r>
      <w:r w:rsidRPr="00981996">
        <w:rPr>
          <w:rFonts w:cs="Arial"/>
        </w:rPr>
        <w:t xml:space="preserve"> measuring behavioural outcomes across studies</w:t>
      </w:r>
      <w:r w:rsidR="000A399E" w:rsidRPr="00981996">
        <w:rPr>
          <w:rFonts w:cs="Arial"/>
        </w:rPr>
        <w:t>,</w:t>
      </w:r>
      <w:r w:rsidRPr="00981996">
        <w:rPr>
          <w:rFonts w:cs="Arial"/>
        </w:rPr>
        <w:t xml:space="preserve"> which restricted </w:t>
      </w:r>
      <w:r w:rsidR="000A399E" w:rsidRPr="00981996">
        <w:rPr>
          <w:rFonts w:cs="Arial"/>
        </w:rPr>
        <w:t xml:space="preserve">the </w:t>
      </w:r>
      <w:r w:rsidRPr="00981996">
        <w:rPr>
          <w:rFonts w:cs="Arial"/>
        </w:rPr>
        <w:t>conclusions that a firm made. Another reason why transition rates are lower could be the presence of some other protective factors that cannot be measured</w:t>
      </w:r>
      <w:r w:rsidR="000A399E" w:rsidRPr="00981996">
        <w:rPr>
          <w:rFonts w:cs="Arial"/>
        </w:rPr>
        <w:t>,</w:t>
      </w:r>
      <w:r w:rsidRPr="00981996">
        <w:rPr>
          <w:rFonts w:cs="Arial"/>
        </w:rPr>
        <w:t xml:space="preserve"> like family support or personal resilience</w:t>
      </w:r>
      <w:r w:rsidR="00772029">
        <w:rPr>
          <w:rFonts w:cs="Arial"/>
        </w:rPr>
        <w:t xml:space="preserve"> (</w:t>
      </w:r>
      <w:r w:rsidR="00772029" w:rsidRPr="00772029">
        <w:rPr>
          <w:rFonts w:cs="Arial"/>
        </w:rPr>
        <w:t>Terrana</w:t>
      </w:r>
      <w:r w:rsidR="00772029">
        <w:rPr>
          <w:rFonts w:cs="Arial"/>
        </w:rPr>
        <w:t xml:space="preserve"> et al., 2023)</w:t>
      </w:r>
      <w:r w:rsidRPr="00981996">
        <w:rPr>
          <w:rFonts w:cs="Arial"/>
        </w:rPr>
        <w:t>. However, the uniformity of results in the Indian urban contexts implies that early harm reduction practice is significant.</w:t>
      </w:r>
    </w:p>
    <w:p w14:paraId="13107BED" w14:textId="4B664728" w:rsidR="00950C95" w:rsidRPr="00981996" w:rsidRDefault="00950C95" w:rsidP="00981996">
      <w:pPr>
        <w:pStyle w:val="Heading3"/>
        <w:spacing w:line="360" w:lineRule="auto"/>
        <w:jc w:val="both"/>
        <w:rPr>
          <w:rFonts w:cs="Arial"/>
        </w:rPr>
      </w:pPr>
      <w:bookmarkStart w:id="259" w:name="_Toc217411016"/>
      <w:bookmarkStart w:id="260" w:name="_Toc219995603"/>
      <w:bookmarkStart w:id="261" w:name="_Toc220865126"/>
      <w:r w:rsidRPr="00981996">
        <w:rPr>
          <w:rFonts w:cs="Arial"/>
        </w:rPr>
        <w:t>5.2.3 Service Uptake and Youth Engagement.</w:t>
      </w:r>
      <w:bookmarkEnd w:id="259"/>
      <w:bookmarkEnd w:id="260"/>
      <w:bookmarkEnd w:id="261"/>
    </w:p>
    <w:p w14:paraId="0FA6B801" w14:textId="548DE66E" w:rsidR="00950C95" w:rsidRPr="00981996" w:rsidRDefault="00950C95" w:rsidP="00981996">
      <w:pPr>
        <w:spacing w:after="254" w:line="360" w:lineRule="auto"/>
        <w:jc w:val="both"/>
        <w:rPr>
          <w:rFonts w:cs="Arial"/>
        </w:rPr>
      </w:pPr>
      <w:r w:rsidRPr="00981996">
        <w:rPr>
          <w:rFonts w:cs="Arial"/>
        </w:rPr>
        <w:t>Among the most vivid results is associated with the unequal uptake of the services among the young adults</w:t>
      </w:r>
      <w:r w:rsidR="000A399E" w:rsidRPr="00981996">
        <w:rPr>
          <w:rFonts w:cs="Arial"/>
        </w:rPr>
        <w:t>,</w:t>
      </w:r>
      <w:r w:rsidRPr="00981996">
        <w:rPr>
          <w:rFonts w:cs="Arial"/>
        </w:rPr>
        <w:t xml:space="preserve"> even when it is </w:t>
      </w:r>
      <w:r w:rsidR="000A399E" w:rsidRPr="00981996">
        <w:rPr>
          <w:rFonts w:cs="Arial"/>
        </w:rPr>
        <w:t>proven</w:t>
      </w:r>
      <w:r w:rsidRPr="00981996">
        <w:rPr>
          <w:rFonts w:cs="Arial"/>
        </w:rPr>
        <w:t xml:space="preserve"> that some interventions work. The qualitative results showed that fear of law enforcement, stigma, and absence of services accessible to youth limited youth engagement (Ganapathi et al., 2021</w:t>
      </w:r>
      <w:r w:rsidR="00A013D2">
        <w:rPr>
          <w:rFonts w:cs="Arial"/>
        </w:rPr>
        <w:t xml:space="preserve">; </w:t>
      </w:r>
      <w:proofErr w:type="spellStart"/>
      <w:r w:rsidR="00A013D2" w:rsidRPr="00A013D2">
        <w:rPr>
          <w:rFonts w:cs="Arial"/>
        </w:rPr>
        <w:t>Efstathiadou</w:t>
      </w:r>
      <w:proofErr w:type="spellEnd"/>
      <w:r w:rsidR="00A013D2">
        <w:rPr>
          <w:rFonts w:cs="Arial"/>
        </w:rPr>
        <w:t xml:space="preserve"> et al., 2025</w:t>
      </w:r>
      <w:r w:rsidRPr="00981996">
        <w:rPr>
          <w:rFonts w:cs="Arial"/>
        </w:rPr>
        <w:t>).</w:t>
      </w:r>
    </w:p>
    <w:p w14:paraId="7E2B5E04" w14:textId="4FA8DFE8" w:rsidR="00950C95" w:rsidRPr="00981996" w:rsidRDefault="00950C95" w:rsidP="00981996">
      <w:pPr>
        <w:spacing w:after="254" w:line="360" w:lineRule="auto"/>
        <w:jc w:val="both"/>
        <w:rPr>
          <w:rFonts w:cs="Arial"/>
        </w:rPr>
      </w:pPr>
      <w:r w:rsidRPr="00981996">
        <w:rPr>
          <w:rFonts w:cs="Arial"/>
        </w:rPr>
        <w:t>This was anticipated, as previous studies have demonstrated that the stigma and distrust on the part of the institution are common among the youth who consume drugs (Chang et al., 2021). The trend towards peer-led and mobile services implies that the service design is an imperative predictor of accessibility.</w:t>
      </w:r>
    </w:p>
    <w:p w14:paraId="4CCEA795" w14:textId="1548DE82" w:rsidR="00A66B20" w:rsidRPr="00981996" w:rsidRDefault="00950C95" w:rsidP="00981996">
      <w:pPr>
        <w:spacing w:after="254" w:line="360" w:lineRule="auto"/>
        <w:jc w:val="both"/>
        <w:rPr>
          <w:rFonts w:cs="Arial"/>
        </w:rPr>
      </w:pPr>
      <w:r w:rsidRPr="00981996">
        <w:rPr>
          <w:rFonts w:cs="Arial"/>
        </w:rPr>
        <w:t xml:space="preserve">Another explanation could be that of the generational factors of risk </w:t>
      </w:r>
      <w:r w:rsidR="00772029" w:rsidRPr="00981996">
        <w:rPr>
          <w:rFonts w:cs="Arial"/>
        </w:rPr>
        <w:t>perception</w:t>
      </w:r>
      <w:r w:rsidR="00A013D2">
        <w:rPr>
          <w:rFonts w:cs="Arial"/>
        </w:rPr>
        <w:t>,</w:t>
      </w:r>
      <w:r w:rsidRPr="00981996">
        <w:rPr>
          <w:rFonts w:cs="Arial"/>
        </w:rPr>
        <w:t xml:space="preserve"> whereby younger users are less likely to perceive that they need services</w:t>
      </w:r>
      <w:r w:rsidR="00045FE6">
        <w:rPr>
          <w:rFonts w:cs="Arial"/>
        </w:rPr>
        <w:t xml:space="preserve"> (</w:t>
      </w:r>
      <w:proofErr w:type="spellStart"/>
      <w:r w:rsidR="00045FE6" w:rsidRPr="00045FE6">
        <w:rPr>
          <w:rFonts w:cs="Arial"/>
        </w:rPr>
        <w:t>Majee</w:t>
      </w:r>
      <w:proofErr w:type="spellEnd"/>
      <w:r w:rsidR="00045FE6">
        <w:rPr>
          <w:rFonts w:cs="Arial"/>
        </w:rPr>
        <w:t xml:space="preserve"> et </w:t>
      </w:r>
      <w:r w:rsidR="00045FE6">
        <w:rPr>
          <w:rFonts w:cs="Arial"/>
        </w:rPr>
        <w:lastRenderedPageBreak/>
        <w:t>al., 2020</w:t>
      </w:r>
      <w:r w:rsidR="00BE1BE5">
        <w:rPr>
          <w:rFonts w:cs="Arial"/>
        </w:rPr>
        <w:t>)</w:t>
      </w:r>
      <w:r w:rsidRPr="00981996">
        <w:rPr>
          <w:rFonts w:cs="Arial"/>
        </w:rPr>
        <w:t>. The results, however, indicate that institutional and structural factors have a greater impact than personal attitudes.</w:t>
      </w:r>
    </w:p>
    <w:p w14:paraId="6525885E" w14:textId="07DBAD74" w:rsidR="002B4876" w:rsidRPr="00981996" w:rsidRDefault="002B4876" w:rsidP="00981996">
      <w:pPr>
        <w:pStyle w:val="Heading2"/>
        <w:spacing w:line="360" w:lineRule="auto"/>
        <w:jc w:val="both"/>
        <w:rPr>
          <w:rFonts w:cs="Arial"/>
        </w:rPr>
      </w:pPr>
      <w:bookmarkStart w:id="262" w:name="_Toc217411019"/>
      <w:bookmarkStart w:id="263" w:name="_Toc219995604"/>
      <w:bookmarkStart w:id="264" w:name="_Toc220865127"/>
      <w:r w:rsidRPr="00981996">
        <w:rPr>
          <w:rFonts w:cs="Arial"/>
        </w:rPr>
        <w:t>5.3 Practical and Policy Implications</w:t>
      </w:r>
      <w:bookmarkEnd w:id="262"/>
      <w:bookmarkEnd w:id="263"/>
      <w:bookmarkEnd w:id="264"/>
    </w:p>
    <w:p w14:paraId="6BED7DD1" w14:textId="77777777" w:rsidR="002B4876" w:rsidRPr="00981996" w:rsidRDefault="002B4876" w:rsidP="00981996">
      <w:pPr>
        <w:spacing w:line="360" w:lineRule="auto"/>
        <w:jc w:val="both"/>
        <w:rPr>
          <w:rFonts w:cs="Arial"/>
        </w:rPr>
      </w:pPr>
      <w:r w:rsidRPr="00981996">
        <w:rPr>
          <w:rFonts w:cs="Arial"/>
        </w:rPr>
        <w:t>The implications of the findings of this systematic review are significant to the drug policy, harm reduction practice, and further research on the matter in India. Although the international evidence has a solid basis on the effectiveness of harm reduction interventions, the effect of this program in urban India is mainly influenced by structural and institutional circumstances, and not the scarcity of strategies that could be proven to be effective.</w:t>
      </w:r>
    </w:p>
    <w:p w14:paraId="11009944" w14:textId="59C5B0AC" w:rsidR="002B4876" w:rsidRPr="00981996" w:rsidRDefault="002B4876" w:rsidP="00981996">
      <w:pPr>
        <w:pStyle w:val="Heading3"/>
        <w:spacing w:line="360" w:lineRule="auto"/>
        <w:jc w:val="both"/>
        <w:rPr>
          <w:rFonts w:cs="Arial"/>
        </w:rPr>
      </w:pPr>
      <w:bookmarkStart w:id="265" w:name="_Toc217411020"/>
      <w:bookmarkStart w:id="266" w:name="_Toc219995605"/>
      <w:bookmarkStart w:id="267" w:name="_Toc220865128"/>
      <w:r w:rsidRPr="00981996">
        <w:rPr>
          <w:rFonts w:cs="Arial"/>
        </w:rPr>
        <w:t>5.3.1 Implications for Policy</w:t>
      </w:r>
      <w:bookmarkEnd w:id="265"/>
      <w:bookmarkEnd w:id="266"/>
      <w:bookmarkEnd w:id="267"/>
    </w:p>
    <w:p w14:paraId="5F046D30" w14:textId="77777777" w:rsidR="002B4876" w:rsidRPr="00981996" w:rsidRDefault="002B4876" w:rsidP="00981996">
      <w:pPr>
        <w:spacing w:line="360" w:lineRule="auto"/>
        <w:jc w:val="both"/>
        <w:rPr>
          <w:rFonts w:cs="Arial"/>
        </w:rPr>
      </w:pPr>
      <w:r w:rsidRPr="00981996">
        <w:rPr>
          <w:rFonts w:cs="Arial"/>
        </w:rPr>
        <w:t xml:space="preserve">According to the review, the policy and legal structures are identified as one of the most influential limitations to harm reduction in India. As Ambekar (2022) points out, criminalisation of drug use is a </w:t>
      </w:r>
      <w:proofErr w:type="spellStart"/>
      <w:r w:rsidRPr="00981996">
        <w:rPr>
          <w:rFonts w:cs="Arial"/>
        </w:rPr>
        <w:t>contributive</w:t>
      </w:r>
      <w:proofErr w:type="spellEnd"/>
      <w:r w:rsidRPr="00981996">
        <w:rPr>
          <w:rFonts w:cs="Arial"/>
        </w:rPr>
        <w:t xml:space="preserve"> factor to fear and stigma and the prevention of health services among persons who use drugs. These results are consistent with evidence at the global level that punitive drug laws negatively impact the objective of improving the health of the community because they force drug users into clandestine and dangerous circumstances (UNODC, 2023).</w:t>
      </w:r>
    </w:p>
    <w:p w14:paraId="47DDC013" w14:textId="33911904" w:rsidR="002B4876" w:rsidRPr="00981996" w:rsidRDefault="002B4876" w:rsidP="00981996">
      <w:pPr>
        <w:spacing w:line="360" w:lineRule="auto"/>
        <w:jc w:val="both"/>
        <w:rPr>
          <w:rFonts w:cs="Arial"/>
        </w:rPr>
      </w:pPr>
      <w:r w:rsidRPr="00981996">
        <w:rPr>
          <w:rFonts w:cs="Arial"/>
        </w:rPr>
        <w:t>Liberalisation of the personal use of drugs can help to enhance access to harm reduction services by minimising the risk of being arrested</w:t>
      </w:r>
      <w:r w:rsidR="00EE7844">
        <w:rPr>
          <w:rFonts w:cs="Arial"/>
        </w:rPr>
        <w:t xml:space="preserve"> (</w:t>
      </w:r>
      <w:r w:rsidR="00EE7844" w:rsidRPr="00EE7844">
        <w:rPr>
          <w:rFonts w:cs="Arial"/>
        </w:rPr>
        <w:t>Henning</w:t>
      </w:r>
      <w:r w:rsidR="00EE7844">
        <w:rPr>
          <w:rFonts w:cs="Arial"/>
        </w:rPr>
        <w:t xml:space="preserve"> et </w:t>
      </w:r>
      <w:r w:rsidR="00D53773">
        <w:rPr>
          <w:rFonts w:cs="Arial"/>
        </w:rPr>
        <w:t>al., 2021;</w:t>
      </w:r>
      <w:r w:rsidR="00361547">
        <w:rPr>
          <w:rFonts w:cs="Arial"/>
        </w:rPr>
        <w:t xml:space="preserve"> </w:t>
      </w:r>
      <w:r w:rsidR="00361547" w:rsidRPr="00361547">
        <w:rPr>
          <w:rFonts w:cs="Arial"/>
        </w:rPr>
        <w:t>Belisle</w:t>
      </w:r>
      <w:r w:rsidR="00361547">
        <w:rPr>
          <w:rFonts w:cs="Arial"/>
        </w:rPr>
        <w:t xml:space="preserve"> et al., 2022)</w:t>
      </w:r>
      <w:r w:rsidRPr="00981996">
        <w:rPr>
          <w:rFonts w:cs="Arial"/>
        </w:rPr>
        <w:t>. Examples of international policy change illustrate that a change in policy that favours approaches related to public health is linked to higher service uptake, better continuity of care, and lessening of drug-related harms (Degenhardt et al., 2023). Even though decriminalisation in and of itself is not a sufficient condition, it can constitute an important enabling factor to the effective implementation of harm reduction.</w:t>
      </w:r>
    </w:p>
    <w:p w14:paraId="211E797D" w14:textId="4920F8AA" w:rsidR="002B4876" w:rsidRPr="00981996" w:rsidRDefault="002B4876" w:rsidP="00981996">
      <w:pPr>
        <w:spacing w:line="360" w:lineRule="auto"/>
        <w:jc w:val="both"/>
        <w:rPr>
          <w:rFonts w:cs="Arial"/>
        </w:rPr>
      </w:pPr>
      <w:r w:rsidRPr="00981996">
        <w:rPr>
          <w:rFonts w:cs="Arial"/>
        </w:rPr>
        <w:t>Additionally, the results indicate that policy coherence needs to be developed across the sectors, such as health, law enforcement, and social services. The ineffectiveness of interventions is caused by fragmented policy solutions in which harm reduction programs are run parallel to punitive policing practices (Gehring et al., 2022</w:t>
      </w:r>
      <w:r w:rsidR="00A209BC">
        <w:rPr>
          <w:rFonts w:cs="Arial"/>
        </w:rPr>
        <w:t xml:space="preserve">; </w:t>
      </w:r>
      <w:r w:rsidR="00A209BC" w:rsidRPr="00A209BC">
        <w:rPr>
          <w:rFonts w:cs="Arial"/>
        </w:rPr>
        <w:t>Kammersgaard, 2019</w:t>
      </w:r>
      <w:r w:rsidRPr="00981996">
        <w:rPr>
          <w:rFonts w:cs="Arial"/>
        </w:rPr>
        <w:t>). The adoption of harm reduction concepts in the national drug policies would help to enforce a uniform implementation and minimize the contradictions in the goals of public health and criminal justice enforcement.</w:t>
      </w:r>
    </w:p>
    <w:p w14:paraId="2927690F" w14:textId="74F6FB94" w:rsidR="002B4876" w:rsidRPr="00981996" w:rsidRDefault="002B4876" w:rsidP="00981996">
      <w:pPr>
        <w:pStyle w:val="Heading3"/>
        <w:spacing w:line="360" w:lineRule="auto"/>
        <w:jc w:val="both"/>
        <w:rPr>
          <w:rFonts w:cs="Arial"/>
        </w:rPr>
      </w:pPr>
      <w:bookmarkStart w:id="268" w:name="_Toc217411021"/>
      <w:bookmarkStart w:id="269" w:name="_Toc219995606"/>
      <w:bookmarkStart w:id="270" w:name="_Toc220865129"/>
      <w:r w:rsidRPr="00981996">
        <w:rPr>
          <w:rFonts w:cs="Arial"/>
        </w:rPr>
        <w:lastRenderedPageBreak/>
        <w:t>5.3.2 Implications for Practice</w:t>
      </w:r>
      <w:bookmarkEnd w:id="268"/>
      <w:bookmarkEnd w:id="269"/>
      <w:bookmarkEnd w:id="270"/>
    </w:p>
    <w:p w14:paraId="67F62436" w14:textId="1EDE8C07" w:rsidR="002B4876" w:rsidRPr="00981996" w:rsidRDefault="002B4876" w:rsidP="00981996">
      <w:pPr>
        <w:spacing w:line="360" w:lineRule="auto"/>
        <w:jc w:val="both"/>
        <w:rPr>
          <w:rFonts w:cs="Arial"/>
        </w:rPr>
      </w:pPr>
      <w:r w:rsidRPr="00981996">
        <w:rPr>
          <w:rFonts w:cs="Arial"/>
        </w:rPr>
        <w:t>On the level of service delivery, the results note the significance of changing the harm reduction interventions based on the needs of young adults. The current services in India have mostly been tailored to older injecting groups, and younger and non-injecting groups are poorly served (Ambekar et al., 2019</w:t>
      </w:r>
      <w:r w:rsidR="004F6FAE">
        <w:rPr>
          <w:rFonts w:cs="Arial"/>
        </w:rPr>
        <w:t xml:space="preserve">; </w:t>
      </w:r>
      <w:r w:rsidR="004F6FAE" w:rsidRPr="004F6FAE">
        <w:rPr>
          <w:rFonts w:cs="Arial"/>
        </w:rPr>
        <w:t>Ambekar,</w:t>
      </w:r>
      <w:r w:rsidR="004F6FAE">
        <w:rPr>
          <w:rFonts w:cs="Arial"/>
        </w:rPr>
        <w:t xml:space="preserve"> et al., 2015)</w:t>
      </w:r>
      <w:r w:rsidRPr="00981996">
        <w:rPr>
          <w:rFonts w:cs="Arial"/>
        </w:rPr>
        <w:t>). Harm reduction programmes that target young people and youth-specific issues that contribute to early-stage drug use and risk behaviours could help to stop progression to injecting and related health harms.</w:t>
      </w:r>
    </w:p>
    <w:p w14:paraId="68D81B8F" w14:textId="77777777" w:rsidR="002B4876" w:rsidRPr="00981996" w:rsidRDefault="002B4876" w:rsidP="00981996">
      <w:pPr>
        <w:spacing w:line="360" w:lineRule="auto"/>
        <w:jc w:val="both"/>
        <w:rPr>
          <w:rFonts w:cs="Arial"/>
        </w:rPr>
      </w:pPr>
      <w:r w:rsidRPr="00981996">
        <w:rPr>
          <w:rFonts w:cs="Arial"/>
        </w:rPr>
        <w:t xml:space="preserve">The use of peer-led and mobile outreach-based models is more popular among youth, as Ganapathi et al. (2021) report, which implies that conventional clinic-based interventions are not accessible or acceptable to youth. This may positively affect trust, stigma, and service relevance through peer involvement, especially in urban areas, where young adults are highly socially </w:t>
      </w:r>
      <w:proofErr w:type="spellStart"/>
      <w:r w:rsidRPr="00981996">
        <w:rPr>
          <w:rFonts w:cs="Arial"/>
        </w:rPr>
        <w:t>surveilled</w:t>
      </w:r>
      <w:proofErr w:type="spellEnd"/>
      <w:r w:rsidRPr="00981996">
        <w:rPr>
          <w:rFonts w:cs="Arial"/>
        </w:rPr>
        <w:t xml:space="preserve"> and mistrusted by the institutions (Chang et al., 2021).</w:t>
      </w:r>
    </w:p>
    <w:p w14:paraId="45A62506" w14:textId="77777777" w:rsidR="002B4876" w:rsidRPr="00981996" w:rsidRDefault="002B4876" w:rsidP="00981996">
      <w:pPr>
        <w:spacing w:line="360" w:lineRule="auto"/>
        <w:jc w:val="both"/>
        <w:rPr>
          <w:rFonts w:cs="Arial"/>
        </w:rPr>
      </w:pPr>
      <w:r w:rsidRPr="00981996">
        <w:rPr>
          <w:rFonts w:cs="Arial"/>
        </w:rPr>
        <w:t>Besides this, the review also highlights how integrated urban service delivery should be done. Harm reduction services are provided in disconnection from mental health, housing, and social support systems, and this restricts their efficacy. Complex and overlapping needs of young adults who use drugs can be met by integrated models that integrate harm reduction with more encompassing health and social care (WHO, 2023). These practices can also enhance continuity of care and retention of services.</w:t>
      </w:r>
    </w:p>
    <w:p w14:paraId="11E73C7C" w14:textId="1F12C82D" w:rsidR="002B4876" w:rsidRPr="00981996" w:rsidRDefault="002B4876" w:rsidP="00981996">
      <w:pPr>
        <w:pStyle w:val="Heading3"/>
        <w:spacing w:line="360" w:lineRule="auto"/>
        <w:jc w:val="both"/>
        <w:rPr>
          <w:rFonts w:cs="Arial"/>
        </w:rPr>
      </w:pPr>
      <w:r w:rsidRPr="00981996">
        <w:rPr>
          <w:rFonts w:cs="Arial"/>
        </w:rPr>
        <w:t xml:space="preserve"> </w:t>
      </w:r>
      <w:bookmarkStart w:id="271" w:name="_Toc217411022"/>
      <w:bookmarkStart w:id="272" w:name="_Toc219995607"/>
      <w:bookmarkStart w:id="273" w:name="_Toc220865130"/>
      <w:r w:rsidRPr="00981996">
        <w:rPr>
          <w:rFonts w:cs="Arial"/>
        </w:rPr>
        <w:t>5.3.3 Implications for Research</w:t>
      </w:r>
      <w:bookmarkEnd w:id="271"/>
      <w:bookmarkEnd w:id="272"/>
      <w:bookmarkEnd w:id="273"/>
    </w:p>
    <w:p w14:paraId="6F082AB3" w14:textId="77777777" w:rsidR="002B4876" w:rsidRPr="00981996" w:rsidRDefault="002B4876" w:rsidP="00981996">
      <w:pPr>
        <w:spacing w:line="360" w:lineRule="auto"/>
        <w:jc w:val="both"/>
        <w:rPr>
          <w:rFonts w:cs="Arial"/>
        </w:rPr>
      </w:pPr>
      <w:r w:rsidRPr="00981996">
        <w:rPr>
          <w:rFonts w:cs="Arial"/>
        </w:rPr>
        <w:t>The review also reveals a huge gap in the Indian evidence base, especially the absence of longitudinal and intervention-related studies. Most of the available literature explains services or risk settings and fails to compare results after a period (Ganapathi et al., 2021). This restricts the capacity to determine the long-term effectiveness of the harm reduction interventions on young adults.</w:t>
      </w:r>
    </w:p>
    <w:p w14:paraId="275B0413" w14:textId="77777777" w:rsidR="002B4876" w:rsidRPr="00981996" w:rsidRDefault="002B4876" w:rsidP="00981996">
      <w:pPr>
        <w:spacing w:line="360" w:lineRule="auto"/>
        <w:jc w:val="both"/>
        <w:rPr>
          <w:rFonts w:cs="Arial"/>
        </w:rPr>
      </w:pPr>
      <w:r w:rsidRPr="00981996">
        <w:rPr>
          <w:rFonts w:cs="Arial"/>
        </w:rPr>
        <w:t>The research needs to focus on youth-specific harm reduction trials in the future, such as peer-led interventions, mobile, and early intervention programs aimed at non-injecting users. Mixed-method approaches can also be especially useful, as they will incorporate both quantitative measures of outcomes and qualitative data on service engagement and contextual barriers (</w:t>
      </w:r>
      <w:proofErr w:type="spellStart"/>
      <w:r w:rsidRPr="00981996">
        <w:rPr>
          <w:rFonts w:cs="Arial"/>
        </w:rPr>
        <w:t>Siddaway</w:t>
      </w:r>
      <w:proofErr w:type="spellEnd"/>
      <w:r w:rsidRPr="00981996">
        <w:rPr>
          <w:rFonts w:cs="Arial"/>
        </w:rPr>
        <w:t xml:space="preserve"> et al., 2019).</w:t>
      </w:r>
    </w:p>
    <w:p w14:paraId="6AD96D44" w14:textId="4CD359C5" w:rsidR="002B4876" w:rsidRPr="00981996" w:rsidRDefault="002B4876" w:rsidP="00981996">
      <w:pPr>
        <w:spacing w:line="360" w:lineRule="auto"/>
        <w:jc w:val="both"/>
        <w:rPr>
          <w:rFonts w:cs="Arial"/>
        </w:rPr>
      </w:pPr>
      <w:r w:rsidRPr="00981996">
        <w:rPr>
          <w:rFonts w:cs="Arial"/>
        </w:rPr>
        <w:t xml:space="preserve">Moreover, it is important to conduct studies that investigate the ways in which the legal reforms and policing practices affect the adoption of harm reduction measures as part of the policy implementation process. This kind of evidence would not only help in </w:t>
      </w:r>
      <w:r w:rsidRPr="00981996">
        <w:rPr>
          <w:rFonts w:cs="Arial"/>
        </w:rPr>
        <w:lastRenderedPageBreak/>
        <w:t>making better policy choices but also in creating harm reduction models that are sensitive to the urban context in India.</w:t>
      </w:r>
    </w:p>
    <w:p w14:paraId="43623A3D" w14:textId="4F8EE3A4" w:rsidR="000A399E" w:rsidRPr="00981996" w:rsidRDefault="000A399E" w:rsidP="00981996">
      <w:pPr>
        <w:pStyle w:val="Heading2"/>
        <w:spacing w:line="360" w:lineRule="auto"/>
        <w:jc w:val="both"/>
        <w:rPr>
          <w:rFonts w:cs="Arial"/>
        </w:rPr>
      </w:pPr>
      <w:bookmarkStart w:id="274" w:name="_Toc217411017"/>
      <w:bookmarkStart w:id="275" w:name="_Toc219995608"/>
      <w:bookmarkStart w:id="276" w:name="_Toc220865131"/>
      <w:r w:rsidRPr="00981996">
        <w:rPr>
          <w:rFonts w:cs="Arial"/>
        </w:rPr>
        <w:t>5.</w:t>
      </w:r>
      <w:r w:rsidR="002B4876" w:rsidRPr="00981996">
        <w:rPr>
          <w:rFonts w:cs="Arial"/>
        </w:rPr>
        <w:t>4</w:t>
      </w:r>
      <w:r w:rsidRPr="00981996">
        <w:rPr>
          <w:rFonts w:cs="Arial"/>
        </w:rPr>
        <w:t xml:space="preserve"> </w:t>
      </w:r>
      <w:bookmarkEnd w:id="274"/>
      <w:r w:rsidR="00B2630E" w:rsidRPr="00981996">
        <w:rPr>
          <w:rFonts w:cs="Arial"/>
        </w:rPr>
        <w:t>Chapter Summary</w:t>
      </w:r>
      <w:bookmarkEnd w:id="275"/>
      <w:bookmarkEnd w:id="276"/>
      <w:r w:rsidR="00B2630E" w:rsidRPr="00981996">
        <w:rPr>
          <w:rFonts w:cs="Arial"/>
        </w:rPr>
        <w:t xml:space="preserve"> </w:t>
      </w:r>
    </w:p>
    <w:p w14:paraId="07E17B72" w14:textId="3F18A907" w:rsidR="00C91D50" w:rsidRPr="00981996" w:rsidRDefault="00C91D50" w:rsidP="00981996">
      <w:pPr>
        <w:spacing w:line="360" w:lineRule="auto"/>
        <w:jc w:val="both"/>
        <w:rPr>
          <w:rFonts w:cs="Arial"/>
        </w:rPr>
      </w:pPr>
      <w:bookmarkStart w:id="277" w:name="_Toc12221"/>
      <w:r w:rsidRPr="00981996">
        <w:rPr>
          <w:rFonts w:cs="Arial"/>
        </w:rPr>
        <w:t>Comprehensively, the results are quite conciliatory with the world harm reduction literature. The use of NSPs and OST has proved effective in reducing morbidity and mortality in PWID due to systematic reviews (Sordo et al., 2017; Larney et al., 2020). This evidence is expanded by the current review, switching the setting to the urban Indian scenario where coverage of services is minimal.</w:t>
      </w:r>
    </w:p>
    <w:p w14:paraId="4B756F6D" w14:textId="2046949A" w:rsidR="00C91D50" w:rsidRPr="00981996" w:rsidRDefault="00C91D50" w:rsidP="00981996">
      <w:pPr>
        <w:spacing w:line="360" w:lineRule="auto"/>
        <w:jc w:val="both"/>
        <w:rPr>
          <w:rFonts w:cs="Arial"/>
        </w:rPr>
      </w:pPr>
      <w:r w:rsidRPr="00981996">
        <w:rPr>
          <w:rFonts w:cs="Arial"/>
        </w:rPr>
        <w:t>The findings are also consistent with the research, which stresses the importance of structural vulnerability in the process of health determination. According to Gehring et al. (2022), there is no way to separate harm reduction efficacy and social, legal, and economic environments. This is the opinion of the current findings, especially regarding criminalisation and policing.</w:t>
      </w:r>
    </w:p>
    <w:p w14:paraId="0C0F9D6A" w14:textId="02F0E5DE" w:rsidR="00C91D50" w:rsidRPr="00981996" w:rsidRDefault="00C91D50" w:rsidP="00981996">
      <w:pPr>
        <w:spacing w:line="360" w:lineRule="auto"/>
        <w:jc w:val="both"/>
        <w:rPr>
          <w:rFonts w:cs="Arial"/>
        </w:rPr>
      </w:pPr>
      <w:r w:rsidRPr="00981996">
        <w:rPr>
          <w:rFonts w:cs="Arial"/>
        </w:rPr>
        <w:t>Nevertheless, the review also mentions a disparity between the evidence at the global level and the implementation at the local level, which is also expressed by UNODC (2023) when it comes to the uneven adoption of harm reduction in low- and middle-income nations.</w:t>
      </w:r>
    </w:p>
    <w:p w14:paraId="5D9A7115" w14:textId="77777777" w:rsidR="009B66C2" w:rsidRPr="00981996" w:rsidRDefault="009B66C2" w:rsidP="00981996">
      <w:pPr>
        <w:spacing w:line="360" w:lineRule="auto"/>
        <w:jc w:val="both"/>
        <w:rPr>
          <w:rFonts w:cs="Arial"/>
        </w:rPr>
      </w:pPr>
    </w:p>
    <w:p w14:paraId="25078BC8" w14:textId="77777777" w:rsidR="009B66C2" w:rsidRPr="00981996" w:rsidRDefault="009B66C2" w:rsidP="00981996">
      <w:pPr>
        <w:spacing w:line="360" w:lineRule="auto"/>
        <w:jc w:val="both"/>
        <w:rPr>
          <w:rFonts w:cs="Arial"/>
        </w:rPr>
      </w:pPr>
    </w:p>
    <w:p w14:paraId="3622C7AA" w14:textId="77777777" w:rsidR="009B66C2" w:rsidRPr="00981996" w:rsidRDefault="009B66C2" w:rsidP="00981996">
      <w:pPr>
        <w:spacing w:line="360" w:lineRule="auto"/>
        <w:jc w:val="both"/>
        <w:rPr>
          <w:rFonts w:cs="Arial"/>
        </w:rPr>
      </w:pPr>
    </w:p>
    <w:p w14:paraId="18F0F52F" w14:textId="77777777" w:rsidR="009B66C2" w:rsidRPr="00981996" w:rsidRDefault="009B66C2" w:rsidP="00981996">
      <w:pPr>
        <w:spacing w:line="360" w:lineRule="auto"/>
        <w:jc w:val="both"/>
        <w:rPr>
          <w:rFonts w:cs="Arial"/>
        </w:rPr>
      </w:pPr>
    </w:p>
    <w:p w14:paraId="0BC91925" w14:textId="77777777" w:rsidR="009B66C2" w:rsidRPr="00981996" w:rsidRDefault="009B66C2" w:rsidP="00981996">
      <w:pPr>
        <w:spacing w:line="360" w:lineRule="auto"/>
        <w:jc w:val="both"/>
        <w:rPr>
          <w:rFonts w:cs="Arial"/>
        </w:rPr>
      </w:pPr>
    </w:p>
    <w:p w14:paraId="1C9C3412" w14:textId="77777777" w:rsidR="009B66C2" w:rsidRPr="00981996" w:rsidRDefault="009B66C2" w:rsidP="00981996">
      <w:pPr>
        <w:spacing w:line="360" w:lineRule="auto"/>
        <w:jc w:val="both"/>
        <w:rPr>
          <w:rFonts w:cs="Arial"/>
        </w:rPr>
      </w:pPr>
    </w:p>
    <w:p w14:paraId="7E5369FA" w14:textId="77777777" w:rsidR="009B66C2" w:rsidRPr="00981996" w:rsidRDefault="009B66C2" w:rsidP="00981996">
      <w:pPr>
        <w:spacing w:line="360" w:lineRule="auto"/>
        <w:jc w:val="both"/>
        <w:rPr>
          <w:rFonts w:cs="Arial"/>
        </w:rPr>
      </w:pPr>
    </w:p>
    <w:p w14:paraId="2734AB71" w14:textId="77777777" w:rsidR="009B66C2" w:rsidRPr="00981996" w:rsidRDefault="009B66C2" w:rsidP="00981996">
      <w:pPr>
        <w:spacing w:line="360" w:lineRule="auto"/>
        <w:jc w:val="both"/>
        <w:rPr>
          <w:rFonts w:cs="Arial"/>
        </w:rPr>
      </w:pPr>
    </w:p>
    <w:p w14:paraId="6D0DA34B" w14:textId="77777777" w:rsidR="009B66C2" w:rsidRPr="00981996" w:rsidRDefault="009B66C2" w:rsidP="00981996">
      <w:pPr>
        <w:spacing w:line="360" w:lineRule="auto"/>
        <w:jc w:val="both"/>
        <w:rPr>
          <w:rFonts w:cs="Arial"/>
        </w:rPr>
      </w:pPr>
    </w:p>
    <w:p w14:paraId="32E49193" w14:textId="77777777" w:rsidR="009B66C2" w:rsidRPr="00981996" w:rsidRDefault="009B66C2" w:rsidP="00981996">
      <w:pPr>
        <w:spacing w:line="360" w:lineRule="auto"/>
        <w:jc w:val="both"/>
        <w:rPr>
          <w:rFonts w:cs="Arial"/>
        </w:rPr>
      </w:pPr>
    </w:p>
    <w:p w14:paraId="317A2806" w14:textId="77777777" w:rsidR="009B66C2" w:rsidRPr="00981996" w:rsidRDefault="009B66C2" w:rsidP="00981996">
      <w:pPr>
        <w:spacing w:line="360" w:lineRule="auto"/>
        <w:jc w:val="both"/>
        <w:rPr>
          <w:rFonts w:cs="Arial"/>
        </w:rPr>
      </w:pPr>
    </w:p>
    <w:p w14:paraId="17F735BC" w14:textId="77777777" w:rsidR="009B66C2" w:rsidRPr="00981996" w:rsidRDefault="009B66C2" w:rsidP="00981996">
      <w:pPr>
        <w:spacing w:line="360" w:lineRule="auto"/>
        <w:jc w:val="both"/>
        <w:rPr>
          <w:rFonts w:cs="Arial"/>
        </w:rPr>
      </w:pPr>
    </w:p>
    <w:p w14:paraId="1A27268C" w14:textId="77777777" w:rsidR="009B66C2" w:rsidRPr="00981996" w:rsidRDefault="009B66C2" w:rsidP="00981996">
      <w:pPr>
        <w:spacing w:line="360" w:lineRule="auto"/>
        <w:jc w:val="both"/>
        <w:rPr>
          <w:rFonts w:cs="Arial"/>
        </w:rPr>
      </w:pPr>
    </w:p>
    <w:p w14:paraId="572EC842" w14:textId="3DF35A8B" w:rsidR="00BB5B90" w:rsidRPr="00981996" w:rsidRDefault="00442875" w:rsidP="00144639">
      <w:pPr>
        <w:pStyle w:val="Heading1"/>
        <w:spacing w:line="360" w:lineRule="auto"/>
        <w:ind w:left="0" w:firstLine="0"/>
        <w:rPr>
          <w:rFonts w:cs="Arial"/>
        </w:rPr>
      </w:pPr>
      <w:bookmarkStart w:id="278" w:name="_Toc219995609"/>
      <w:bookmarkStart w:id="279" w:name="_Toc220865132"/>
      <w:r w:rsidRPr="00981996">
        <w:rPr>
          <w:rFonts w:cs="Arial"/>
        </w:rPr>
        <w:t xml:space="preserve">Chapter 6: </w:t>
      </w:r>
      <w:r>
        <w:rPr>
          <w:rFonts w:cs="Arial"/>
        </w:rPr>
        <w:t>C</w:t>
      </w:r>
      <w:r w:rsidRPr="00981996">
        <w:rPr>
          <w:rFonts w:cs="Arial"/>
        </w:rPr>
        <w:t>onclusion</w:t>
      </w:r>
      <w:bookmarkEnd w:id="278"/>
      <w:bookmarkEnd w:id="279"/>
      <w:r w:rsidRPr="00981996">
        <w:rPr>
          <w:rFonts w:cs="Arial"/>
        </w:rPr>
        <w:t xml:space="preserve"> </w:t>
      </w:r>
    </w:p>
    <w:p w14:paraId="2DB74C2D" w14:textId="77777777" w:rsidR="00BB5B90" w:rsidRPr="00981996" w:rsidRDefault="00BB5B90" w:rsidP="00981996">
      <w:pPr>
        <w:pStyle w:val="Heading2"/>
        <w:spacing w:line="360" w:lineRule="auto"/>
        <w:rPr>
          <w:rFonts w:cs="Arial"/>
        </w:rPr>
      </w:pPr>
      <w:bookmarkStart w:id="280" w:name="_Toc219995610"/>
      <w:bookmarkStart w:id="281" w:name="_Toc220865133"/>
      <w:r w:rsidRPr="00981996">
        <w:rPr>
          <w:rFonts w:cs="Arial"/>
        </w:rPr>
        <w:t>6.1 Introduction</w:t>
      </w:r>
      <w:bookmarkEnd w:id="280"/>
      <w:bookmarkEnd w:id="281"/>
      <w:r w:rsidRPr="00981996">
        <w:rPr>
          <w:rFonts w:cs="Arial"/>
        </w:rPr>
        <w:t xml:space="preserve"> </w:t>
      </w:r>
    </w:p>
    <w:p w14:paraId="20BF5910" w14:textId="15BE1E20" w:rsidR="002418D5" w:rsidRPr="00C91D2E" w:rsidRDefault="002418D5" w:rsidP="00981996">
      <w:pPr>
        <w:spacing w:line="360" w:lineRule="auto"/>
        <w:jc w:val="both"/>
        <w:rPr>
          <w:rFonts w:cs="Arial"/>
        </w:rPr>
      </w:pPr>
      <w:r w:rsidRPr="00C91D2E">
        <w:rPr>
          <w:rFonts w:cs="Arial"/>
        </w:rPr>
        <w:t xml:space="preserve">This chapter is the final chapter of the dissertation titled </w:t>
      </w:r>
      <w:proofErr w:type="gramStart"/>
      <w:r w:rsidR="006F6C3D">
        <w:rPr>
          <w:rFonts w:cs="Arial"/>
        </w:rPr>
        <w:t>An</w:t>
      </w:r>
      <w:proofErr w:type="gramEnd"/>
      <w:r w:rsidRPr="00C91D2E">
        <w:rPr>
          <w:rFonts w:cs="Arial"/>
        </w:rPr>
        <w:t xml:space="preserve"> evaluation of the effectiveness of harm reduction techniques in reducing </w:t>
      </w:r>
      <w:r w:rsidR="00F90BE2" w:rsidRPr="00C91D2E">
        <w:rPr>
          <w:rFonts w:cs="Arial"/>
        </w:rPr>
        <w:t>drug-related</w:t>
      </w:r>
      <w:r w:rsidRPr="00C91D2E">
        <w:rPr>
          <w:rFonts w:cs="Arial"/>
        </w:rPr>
        <w:t xml:space="preserve"> health risks within the young adult age group (18 -30 years) of urban India. It summarises all the results of the systematic review, recalls how successfully the objectives of the research were achieved, and specifies what the research has to offer to the knowledge of the Indian population regarding their health and the policy-making processes.</w:t>
      </w:r>
    </w:p>
    <w:p w14:paraId="2FBF652C" w14:textId="21D55D00" w:rsidR="002418D5" w:rsidRPr="00C91D2E" w:rsidRDefault="002418D5" w:rsidP="00981996">
      <w:pPr>
        <w:spacing w:line="360" w:lineRule="auto"/>
        <w:jc w:val="both"/>
        <w:rPr>
          <w:rFonts w:cs="Arial"/>
        </w:rPr>
      </w:pPr>
      <w:r w:rsidRPr="00C91D2E">
        <w:rPr>
          <w:rFonts w:cs="Arial"/>
        </w:rPr>
        <w:t>The research question that was used to conduct this study was:</w:t>
      </w:r>
      <w:r w:rsidR="0094410D" w:rsidRPr="00C91D2E">
        <w:rPr>
          <w:rFonts w:cs="Arial"/>
        </w:rPr>
        <w:t xml:space="preserve"> </w:t>
      </w:r>
      <w:r w:rsidRPr="00C91D2E">
        <w:rPr>
          <w:rFonts w:cs="Arial"/>
          <w:b/>
          <w:bCs/>
          <w:i/>
          <w:iCs/>
          <w:lang w:val="en-IN" w:eastAsia="en-IN"/>
        </w:rPr>
        <w:t>To what extent do harm reduction strategies help young adults (18–30 years old) in urban India reduce the health hazards associated with drugs?</w:t>
      </w:r>
    </w:p>
    <w:p w14:paraId="3949B5EF" w14:textId="025EF0F3" w:rsidR="00AB57B8" w:rsidRPr="00981996" w:rsidRDefault="002418D5" w:rsidP="00981996">
      <w:pPr>
        <w:spacing w:line="360" w:lineRule="auto"/>
        <w:jc w:val="both"/>
        <w:rPr>
          <w:rFonts w:cs="Arial"/>
        </w:rPr>
      </w:pPr>
      <w:r w:rsidRPr="00C91D2E">
        <w:rPr>
          <w:rFonts w:cs="Arial"/>
        </w:rPr>
        <w:t xml:space="preserve">This study reviewed peer-reviewed literature on the topic systematically, both international and Indian-specific, to identify the kind of harm reduction interventions that have been introduced, their health and behavioural </w:t>
      </w:r>
      <w:r w:rsidR="00F90BE2" w:rsidRPr="00C91D2E">
        <w:rPr>
          <w:rFonts w:cs="Arial"/>
        </w:rPr>
        <w:t>outcomes</w:t>
      </w:r>
      <w:r w:rsidRPr="00C91D2E">
        <w:rPr>
          <w:rFonts w:cs="Arial"/>
        </w:rPr>
        <w:t>, and the structural and contextual determinants that have contributed to their success. This is the final chapter that revises the main findings concerning each research objective, summarizes the implications on policy, practice</w:t>
      </w:r>
      <w:r w:rsidR="00F90BE2" w:rsidRPr="00C91D2E">
        <w:rPr>
          <w:rFonts w:cs="Arial"/>
        </w:rPr>
        <w:t>,</w:t>
      </w:r>
      <w:r w:rsidRPr="00C91D2E">
        <w:rPr>
          <w:rFonts w:cs="Arial"/>
        </w:rPr>
        <w:t xml:space="preserve"> and research, and gives importance to using a public </w:t>
      </w:r>
      <w:r w:rsidR="00F90BE2" w:rsidRPr="00C91D2E">
        <w:rPr>
          <w:rFonts w:cs="Arial"/>
        </w:rPr>
        <w:t>health-oriented</w:t>
      </w:r>
      <w:r w:rsidRPr="00C91D2E">
        <w:rPr>
          <w:rFonts w:cs="Arial"/>
        </w:rPr>
        <w:t xml:space="preserve"> harm reduction intervention among young adults in rapidly urbanising Indian societies.</w:t>
      </w:r>
      <w:r w:rsidR="008264DE" w:rsidRPr="00981996">
        <w:rPr>
          <w:rFonts w:cs="Arial"/>
        </w:rPr>
        <w:t xml:space="preserve"> </w:t>
      </w:r>
    </w:p>
    <w:p w14:paraId="6E823010" w14:textId="1FC14287" w:rsidR="008264DE" w:rsidRPr="00760037" w:rsidRDefault="008264DE" w:rsidP="00981996">
      <w:pPr>
        <w:pStyle w:val="Heading2"/>
        <w:spacing w:line="360" w:lineRule="auto"/>
        <w:rPr>
          <w:rFonts w:cs="Arial"/>
        </w:rPr>
      </w:pPr>
      <w:bookmarkStart w:id="282" w:name="_Toc219995611"/>
      <w:bookmarkStart w:id="283" w:name="_Toc220865134"/>
      <w:r w:rsidRPr="00760037">
        <w:rPr>
          <w:rFonts w:cs="Arial"/>
        </w:rPr>
        <w:t xml:space="preserve">6.2 </w:t>
      </w:r>
      <w:r w:rsidR="001F733C" w:rsidRPr="00760037">
        <w:rPr>
          <w:rFonts w:cs="Arial"/>
        </w:rPr>
        <w:t>K</w:t>
      </w:r>
      <w:r w:rsidRPr="00760037">
        <w:rPr>
          <w:rFonts w:cs="Arial"/>
        </w:rPr>
        <w:t>ey findings for each objective</w:t>
      </w:r>
      <w:bookmarkEnd w:id="282"/>
      <w:bookmarkEnd w:id="283"/>
    </w:p>
    <w:p w14:paraId="3B1CAF0E" w14:textId="51A73ED1" w:rsidR="00A5416C" w:rsidRPr="00760037" w:rsidRDefault="00A5416C" w:rsidP="00981996">
      <w:pPr>
        <w:spacing w:line="360" w:lineRule="auto"/>
        <w:jc w:val="both"/>
        <w:rPr>
          <w:rFonts w:cs="Arial"/>
        </w:rPr>
      </w:pPr>
      <w:r w:rsidRPr="00760037">
        <w:rPr>
          <w:rFonts w:cs="Arial"/>
        </w:rPr>
        <w:t xml:space="preserve">The first </w:t>
      </w:r>
      <w:r w:rsidR="001F733C" w:rsidRPr="00760037">
        <w:rPr>
          <w:rFonts w:cs="Arial"/>
        </w:rPr>
        <w:t>objective</w:t>
      </w:r>
      <w:r w:rsidRPr="00760037">
        <w:rPr>
          <w:rFonts w:cs="Arial"/>
        </w:rPr>
        <w:t xml:space="preserve"> was to find out available harm reduction interventions applicable to young adults in urban India. The review established that harm reduction activities are mostly structural interventions in the form of needle and syringe programmes (NSPs) and opioid substitution therapy (OST) with limited community-based outreach activities. Nonetheless, there are </w:t>
      </w:r>
      <w:r w:rsidR="00F90BE2" w:rsidRPr="00760037">
        <w:rPr>
          <w:rFonts w:cs="Arial"/>
        </w:rPr>
        <w:t xml:space="preserve">still </w:t>
      </w:r>
      <w:r w:rsidRPr="00760037">
        <w:rPr>
          <w:rFonts w:cs="Arial"/>
        </w:rPr>
        <w:t xml:space="preserve">limited youth-specific harm reduction program memes, and most of the services are oriented </w:t>
      </w:r>
      <w:r w:rsidR="00F90BE2" w:rsidRPr="00760037">
        <w:rPr>
          <w:rFonts w:cs="Arial"/>
        </w:rPr>
        <w:t>toward</w:t>
      </w:r>
      <w:r w:rsidRPr="00760037">
        <w:rPr>
          <w:rFonts w:cs="Arial"/>
        </w:rPr>
        <w:t xml:space="preserve"> adult demographics.</w:t>
      </w:r>
    </w:p>
    <w:p w14:paraId="4EA1AE03" w14:textId="2405C263" w:rsidR="00A5416C" w:rsidRPr="00981996" w:rsidRDefault="00A5416C" w:rsidP="00981996">
      <w:pPr>
        <w:spacing w:line="360" w:lineRule="auto"/>
        <w:jc w:val="both"/>
        <w:rPr>
          <w:rFonts w:cs="Arial"/>
        </w:rPr>
      </w:pPr>
      <w:r w:rsidRPr="00760037">
        <w:rPr>
          <w:rFonts w:cs="Arial"/>
        </w:rPr>
        <w:t xml:space="preserve">The second </w:t>
      </w:r>
      <w:r w:rsidR="001F733C" w:rsidRPr="00760037">
        <w:rPr>
          <w:rFonts w:cs="Arial"/>
        </w:rPr>
        <w:t>objective</w:t>
      </w:r>
      <w:r w:rsidRPr="00760037">
        <w:rPr>
          <w:rFonts w:cs="Arial"/>
        </w:rPr>
        <w:t xml:space="preserve"> looked at the efficacy of the</w:t>
      </w:r>
      <w:r w:rsidRPr="00981996">
        <w:rPr>
          <w:rFonts w:cs="Arial"/>
        </w:rPr>
        <w:t xml:space="preserve"> harm reduction methods in lessening the risk to health. The systematic reviews conducted worldwide proved that NSPs and OST will help to reduce HIV, HCV</w:t>
      </w:r>
      <w:r w:rsidR="00F90BE2" w:rsidRPr="00981996">
        <w:rPr>
          <w:rFonts w:cs="Arial"/>
        </w:rPr>
        <w:t>,</w:t>
      </w:r>
      <w:r w:rsidRPr="00981996">
        <w:rPr>
          <w:rFonts w:cs="Arial"/>
        </w:rPr>
        <w:t xml:space="preserve"> and </w:t>
      </w:r>
      <w:r w:rsidR="00F90BE2" w:rsidRPr="00981996">
        <w:rPr>
          <w:rFonts w:cs="Arial"/>
        </w:rPr>
        <w:t>injecting-related</w:t>
      </w:r>
      <w:r w:rsidRPr="00981996">
        <w:rPr>
          <w:rFonts w:cs="Arial"/>
        </w:rPr>
        <w:t xml:space="preserve"> harms. The limited evidence on Indian studies reported that early intervention and harm reduction messaging had the potential to decrease the advancement of higher-risk types of drug use behaviours among young adults.</w:t>
      </w:r>
    </w:p>
    <w:p w14:paraId="54BA75E0" w14:textId="52FCE329" w:rsidR="00A5416C" w:rsidRPr="00981996" w:rsidRDefault="00A5416C" w:rsidP="00981996">
      <w:pPr>
        <w:spacing w:line="360" w:lineRule="auto"/>
        <w:jc w:val="both"/>
        <w:rPr>
          <w:rFonts w:cs="Arial"/>
        </w:rPr>
      </w:pPr>
      <w:r w:rsidRPr="00981996">
        <w:rPr>
          <w:rFonts w:cs="Arial"/>
        </w:rPr>
        <w:lastRenderedPageBreak/>
        <w:t xml:space="preserve">The third objective examined the barriers to effectiveness. Other major obstacles were criminalisation, policing, stigma, disjointed delivery of urban services, and lack of access to youth-friendly </w:t>
      </w:r>
      <w:r w:rsidR="00F90BE2" w:rsidRPr="00981996">
        <w:rPr>
          <w:rFonts w:cs="Arial"/>
        </w:rPr>
        <w:t>services</w:t>
      </w:r>
      <w:r w:rsidRPr="00981996">
        <w:rPr>
          <w:rFonts w:cs="Arial"/>
        </w:rPr>
        <w:t xml:space="preserve">. These structural limitations lowered the uptake of the services even when there were </w:t>
      </w:r>
      <w:r w:rsidR="00F90BE2" w:rsidRPr="00981996">
        <w:rPr>
          <w:rFonts w:cs="Arial"/>
        </w:rPr>
        <w:t>evidence-based</w:t>
      </w:r>
      <w:r w:rsidRPr="00981996">
        <w:rPr>
          <w:rFonts w:cs="Arial"/>
        </w:rPr>
        <w:t xml:space="preserve"> interventions.</w:t>
      </w:r>
    </w:p>
    <w:p w14:paraId="163AF2D2" w14:textId="562100C2" w:rsidR="008264DE" w:rsidRPr="00981996" w:rsidRDefault="00A5416C" w:rsidP="00981996">
      <w:pPr>
        <w:spacing w:line="360" w:lineRule="auto"/>
        <w:jc w:val="both"/>
        <w:rPr>
          <w:rFonts w:cs="Arial"/>
        </w:rPr>
      </w:pPr>
      <w:r w:rsidRPr="00981996">
        <w:rPr>
          <w:rFonts w:cs="Arial"/>
        </w:rPr>
        <w:t xml:space="preserve">Altogether, the results indicate </w:t>
      </w:r>
      <w:r w:rsidR="00F90BE2" w:rsidRPr="00981996">
        <w:rPr>
          <w:rFonts w:cs="Arial"/>
        </w:rPr>
        <w:t>a</w:t>
      </w:r>
      <w:r w:rsidRPr="00981996">
        <w:rPr>
          <w:rFonts w:cs="Arial"/>
        </w:rPr>
        <w:t xml:space="preserve"> definite mismatch between the established harm reduction effectiveness and its effective application to young adults in urban India, which supports the necessity of the policy change and youth-oriented service frameworks.</w:t>
      </w:r>
    </w:p>
    <w:p w14:paraId="57C95998" w14:textId="4941DD7A" w:rsidR="00C91D50" w:rsidRPr="00981996" w:rsidRDefault="00826D56" w:rsidP="00981996">
      <w:pPr>
        <w:pStyle w:val="Heading2"/>
        <w:spacing w:line="360" w:lineRule="auto"/>
        <w:rPr>
          <w:rFonts w:cs="Arial"/>
        </w:rPr>
      </w:pPr>
      <w:bookmarkStart w:id="284" w:name="_Toc217411018"/>
      <w:bookmarkStart w:id="285" w:name="_Toc219995612"/>
      <w:bookmarkStart w:id="286" w:name="_Toc220865135"/>
      <w:r w:rsidRPr="00981996">
        <w:rPr>
          <w:rFonts w:cs="Arial"/>
        </w:rPr>
        <w:t>6</w:t>
      </w:r>
      <w:r w:rsidR="009B66C2" w:rsidRPr="00981996">
        <w:rPr>
          <w:rFonts w:cs="Arial"/>
        </w:rPr>
        <w:t>.3</w:t>
      </w:r>
      <w:r w:rsidR="00C91D50" w:rsidRPr="00981996">
        <w:rPr>
          <w:rFonts w:cs="Arial"/>
        </w:rPr>
        <w:t xml:space="preserve"> Theoretical Implications</w:t>
      </w:r>
      <w:bookmarkEnd w:id="284"/>
      <w:bookmarkEnd w:id="285"/>
      <w:bookmarkEnd w:id="286"/>
    </w:p>
    <w:p w14:paraId="3C08AB3E" w14:textId="0EDEA169" w:rsidR="00C91D50" w:rsidRPr="00981996" w:rsidRDefault="00C91D50" w:rsidP="00981996">
      <w:pPr>
        <w:spacing w:line="360" w:lineRule="auto"/>
        <w:jc w:val="both"/>
        <w:rPr>
          <w:rFonts w:cs="Arial"/>
        </w:rPr>
      </w:pPr>
      <w:r w:rsidRPr="00981996">
        <w:rPr>
          <w:rFonts w:cs="Arial"/>
        </w:rPr>
        <w:t xml:space="preserve">The results are quite clear in </w:t>
      </w:r>
      <w:r w:rsidR="00B7391B" w:rsidRPr="00981996">
        <w:rPr>
          <w:rFonts w:cs="Arial"/>
        </w:rPr>
        <w:t>favour</w:t>
      </w:r>
      <w:r w:rsidRPr="00981996">
        <w:rPr>
          <w:rFonts w:cs="Arial"/>
        </w:rPr>
        <w:t xml:space="preserve"> of the usage of the Risk Environment Framework (Rhodes, 2002) as the theoretical prism through which this study could be approached. The findings indicate that harm from drug use amongst young adults cannot be attributed to individual behaviour only, but to legal, social, and service-level </w:t>
      </w:r>
      <w:r w:rsidR="008A6F54" w:rsidRPr="00981996">
        <w:rPr>
          <w:rFonts w:cs="Arial"/>
        </w:rPr>
        <w:t>environments</w:t>
      </w:r>
      <w:r w:rsidRPr="00981996">
        <w:rPr>
          <w:rFonts w:cs="Arial"/>
        </w:rPr>
        <w:t>.</w:t>
      </w:r>
    </w:p>
    <w:p w14:paraId="583227FA" w14:textId="6CD585F3" w:rsidR="00C91D50" w:rsidRPr="00981996" w:rsidRDefault="008A6F54" w:rsidP="00981996">
      <w:pPr>
        <w:spacing w:line="360" w:lineRule="auto"/>
        <w:jc w:val="both"/>
        <w:rPr>
          <w:rFonts w:cs="Arial"/>
        </w:rPr>
      </w:pPr>
      <w:r w:rsidRPr="00981996">
        <w:rPr>
          <w:rFonts w:cs="Arial"/>
        </w:rPr>
        <w:t>Risk</w:t>
      </w:r>
      <w:r w:rsidR="00C91D50" w:rsidRPr="00981996">
        <w:rPr>
          <w:rFonts w:cs="Arial"/>
        </w:rPr>
        <w:t xml:space="preserve"> factors related to the environment include criminalisation, stigma, and fragmented urban services, which restrict the effectiveness of the harm reduction interventions in the presence of evidence-based strategies. This supports the applicability of structural approaches to the domain of public health and criticizes individualistic approaches to substance use intervention.</w:t>
      </w:r>
    </w:p>
    <w:p w14:paraId="679F764F" w14:textId="00316FC3" w:rsidR="0094410D" w:rsidRPr="00981996" w:rsidRDefault="00C91D50" w:rsidP="00981996">
      <w:pPr>
        <w:spacing w:line="360" w:lineRule="auto"/>
        <w:jc w:val="both"/>
        <w:rPr>
          <w:rFonts w:cs="Arial"/>
        </w:rPr>
      </w:pPr>
      <w:r w:rsidRPr="00981996">
        <w:rPr>
          <w:rFonts w:cs="Arial"/>
        </w:rPr>
        <w:t xml:space="preserve">Simultaneously, the results correspond with the Harm Reduction </w:t>
      </w:r>
      <w:r w:rsidR="00713EF9" w:rsidRPr="000A218E">
        <w:rPr>
          <w:rFonts w:cs="Arial"/>
        </w:rPr>
        <w:t>framework</w:t>
      </w:r>
      <w:r w:rsidRPr="000A218E">
        <w:rPr>
          <w:rFonts w:cs="Arial"/>
        </w:rPr>
        <w:t xml:space="preserve"> that entails placing more importance on safety, dignity, and practical interaction than</w:t>
      </w:r>
      <w:r w:rsidRPr="00981996">
        <w:rPr>
          <w:rFonts w:cs="Arial"/>
        </w:rPr>
        <w:t xml:space="preserve"> on abstinence (WHO, 2023). The reported advantages of peer-led outreach and early intervention also support the principles of harm reduction, which are based on the principles of user engagement instead of coercion.</w:t>
      </w:r>
      <w:bookmarkStart w:id="287" w:name="_Toc217411029"/>
      <w:bookmarkStart w:id="288" w:name="_Toc12222"/>
      <w:bookmarkEnd w:id="277"/>
    </w:p>
    <w:p w14:paraId="3826F9D8" w14:textId="7CEA197C" w:rsidR="00DE6B78" w:rsidRPr="00981996" w:rsidRDefault="00DE6B78" w:rsidP="00981996">
      <w:pPr>
        <w:pStyle w:val="Heading2"/>
        <w:spacing w:line="360" w:lineRule="auto"/>
        <w:rPr>
          <w:rFonts w:cs="Arial"/>
        </w:rPr>
      </w:pPr>
      <w:bookmarkStart w:id="289" w:name="_Toc219995613"/>
      <w:bookmarkStart w:id="290" w:name="_Toc220865136"/>
      <w:r w:rsidRPr="00981996">
        <w:rPr>
          <w:rFonts w:cs="Arial"/>
        </w:rPr>
        <w:t>6.</w:t>
      </w:r>
      <w:r w:rsidR="0094410D" w:rsidRPr="00981996">
        <w:rPr>
          <w:rFonts w:cs="Arial"/>
        </w:rPr>
        <w:t>4</w:t>
      </w:r>
      <w:r w:rsidRPr="00981996">
        <w:rPr>
          <w:rFonts w:cs="Arial"/>
        </w:rPr>
        <w:t xml:space="preserve"> Practical and Policy Recommendations</w:t>
      </w:r>
      <w:bookmarkEnd w:id="287"/>
      <w:bookmarkEnd w:id="289"/>
      <w:bookmarkEnd w:id="290"/>
    </w:p>
    <w:p w14:paraId="02F332A6" w14:textId="4C5B7B21" w:rsidR="00553905" w:rsidRPr="00981996" w:rsidRDefault="00553905" w:rsidP="00981996">
      <w:pPr>
        <w:spacing w:line="360" w:lineRule="auto"/>
        <w:jc w:val="both"/>
        <w:rPr>
          <w:rFonts w:cs="Arial"/>
        </w:rPr>
      </w:pPr>
      <w:r w:rsidRPr="00981996">
        <w:rPr>
          <w:rFonts w:cs="Arial"/>
        </w:rPr>
        <w:t xml:space="preserve">According to the findings, </w:t>
      </w:r>
      <w:r w:rsidR="00565DEC" w:rsidRPr="00981996">
        <w:rPr>
          <w:rFonts w:cs="Arial"/>
        </w:rPr>
        <w:t>several</w:t>
      </w:r>
      <w:r w:rsidRPr="00981996">
        <w:rPr>
          <w:rFonts w:cs="Arial"/>
        </w:rPr>
        <w:t xml:space="preserve"> recommendations can be offered on the policy and practice are several. These recommendations are provided in terms of guidance, rather than prescriptions, in respect of contextual diversity, </w:t>
      </w:r>
      <w:r w:rsidR="00565DEC" w:rsidRPr="00981996">
        <w:rPr>
          <w:rFonts w:cs="Arial"/>
        </w:rPr>
        <w:t>throughout</w:t>
      </w:r>
      <w:r w:rsidRPr="00981996">
        <w:rPr>
          <w:rFonts w:cs="Arial"/>
        </w:rPr>
        <w:t xml:space="preserve"> much of urban India.</w:t>
      </w:r>
    </w:p>
    <w:p w14:paraId="344C0CAE" w14:textId="4F86BD69" w:rsidR="00553905" w:rsidRPr="00981996" w:rsidRDefault="00553905" w:rsidP="00981996">
      <w:pPr>
        <w:pStyle w:val="Heading3"/>
        <w:spacing w:line="360" w:lineRule="auto"/>
        <w:jc w:val="both"/>
        <w:rPr>
          <w:rFonts w:cs="Arial"/>
        </w:rPr>
      </w:pPr>
      <w:bookmarkStart w:id="291" w:name="_Toc217411030"/>
      <w:bookmarkStart w:id="292" w:name="_Toc219995614"/>
      <w:bookmarkStart w:id="293" w:name="_Toc220865137"/>
      <w:r w:rsidRPr="00981996">
        <w:rPr>
          <w:rFonts w:cs="Arial"/>
        </w:rPr>
        <w:t>6.</w:t>
      </w:r>
      <w:r w:rsidR="0094410D" w:rsidRPr="00981996">
        <w:rPr>
          <w:rFonts w:cs="Arial"/>
        </w:rPr>
        <w:t>4</w:t>
      </w:r>
      <w:r w:rsidRPr="00981996">
        <w:rPr>
          <w:rFonts w:cs="Arial"/>
        </w:rPr>
        <w:t>.1 Policy Recommendations</w:t>
      </w:r>
      <w:bookmarkEnd w:id="291"/>
      <w:bookmarkEnd w:id="292"/>
      <w:bookmarkEnd w:id="293"/>
    </w:p>
    <w:p w14:paraId="65E4410F" w14:textId="2284F879" w:rsidR="00553905" w:rsidRPr="00981996" w:rsidRDefault="00553905" w:rsidP="00981996">
      <w:pPr>
        <w:spacing w:line="360" w:lineRule="auto"/>
        <w:jc w:val="both"/>
        <w:rPr>
          <w:rFonts w:cs="Arial"/>
        </w:rPr>
      </w:pPr>
      <w:r w:rsidRPr="00981996">
        <w:rPr>
          <w:rFonts w:cs="Arial"/>
        </w:rPr>
        <w:t xml:space="preserve">To begin with, the results indicate that policy change is a key element of enhancing the effectiveness of harm reduction. The facts show that when drugs are criminalised, youths would be unwilling to receive services as they would be afraid of being arrested, </w:t>
      </w:r>
      <w:r w:rsidRPr="00981996">
        <w:rPr>
          <w:rFonts w:cs="Arial"/>
        </w:rPr>
        <w:lastRenderedPageBreak/>
        <w:t>harassed, and exposed to others (Ambekar, 2022). The gradual decriminalisation or depenalisation would be consistent with the principles of public health and would help to reduce stigma and increase the uptake of the services</w:t>
      </w:r>
      <w:r w:rsidR="00565DEC" w:rsidRPr="00981996">
        <w:rPr>
          <w:rFonts w:cs="Arial"/>
        </w:rPr>
        <w:t>,</w:t>
      </w:r>
      <w:r w:rsidRPr="00981996">
        <w:rPr>
          <w:rFonts w:cs="Arial"/>
        </w:rPr>
        <w:t xml:space="preserve"> as was the case in other global settings (Degenhardt et al., 2023).</w:t>
      </w:r>
    </w:p>
    <w:p w14:paraId="34357BC0" w14:textId="53C664BC" w:rsidR="00553905" w:rsidRPr="00981996" w:rsidRDefault="00553905" w:rsidP="00981996">
      <w:pPr>
        <w:spacing w:line="360" w:lineRule="auto"/>
        <w:jc w:val="both"/>
        <w:rPr>
          <w:rFonts w:cs="Arial"/>
        </w:rPr>
      </w:pPr>
      <w:r w:rsidRPr="00981996">
        <w:rPr>
          <w:rFonts w:cs="Arial"/>
        </w:rPr>
        <w:t xml:space="preserve">Second, the concept of harm reduction </w:t>
      </w:r>
      <w:r w:rsidR="00565DEC" w:rsidRPr="00981996">
        <w:rPr>
          <w:rFonts w:cs="Arial"/>
        </w:rPr>
        <w:t>needs</w:t>
      </w:r>
      <w:r w:rsidRPr="00981996">
        <w:rPr>
          <w:rFonts w:cs="Arial"/>
        </w:rPr>
        <w:t xml:space="preserve"> to be better incorporated in the national and state-level public health strategies. Combining harm reduction services with HIV prevention, mental health services</w:t>
      </w:r>
      <w:r w:rsidR="00565DEC" w:rsidRPr="00981996">
        <w:rPr>
          <w:rFonts w:cs="Arial"/>
        </w:rPr>
        <w:t>,</w:t>
      </w:r>
      <w:r w:rsidRPr="00981996">
        <w:rPr>
          <w:rFonts w:cs="Arial"/>
        </w:rPr>
        <w:t xml:space="preserve"> and youth health programmes can result in affordability of care and continuity. This kind of integration is in accordance with the best practice around the globe, and it enhances efficiency where resources are limited (WHO, 2014)</w:t>
      </w:r>
      <w:r w:rsidR="00F92E17">
        <w:rPr>
          <w:rFonts w:cs="Arial"/>
        </w:rPr>
        <w:t>.</w:t>
      </w:r>
    </w:p>
    <w:p w14:paraId="626459A9" w14:textId="4B2FD3C5" w:rsidR="00553905" w:rsidRPr="00981996" w:rsidRDefault="00553905" w:rsidP="00981996">
      <w:pPr>
        <w:pStyle w:val="Heading3"/>
        <w:spacing w:line="360" w:lineRule="auto"/>
        <w:jc w:val="both"/>
        <w:rPr>
          <w:rFonts w:cs="Arial"/>
        </w:rPr>
      </w:pPr>
      <w:bookmarkStart w:id="294" w:name="_Toc217411031"/>
      <w:bookmarkStart w:id="295" w:name="_Toc219995615"/>
      <w:bookmarkStart w:id="296" w:name="_Toc220865138"/>
      <w:r w:rsidRPr="00981996">
        <w:rPr>
          <w:rFonts w:cs="Arial"/>
        </w:rPr>
        <w:t>6.</w:t>
      </w:r>
      <w:r w:rsidR="0094410D" w:rsidRPr="00981996">
        <w:rPr>
          <w:rFonts w:cs="Arial"/>
        </w:rPr>
        <w:t>4</w:t>
      </w:r>
      <w:r w:rsidRPr="00981996">
        <w:rPr>
          <w:rFonts w:cs="Arial"/>
        </w:rPr>
        <w:t>.2 Recommendations based on practice</w:t>
      </w:r>
      <w:bookmarkEnd w:id="294"/>
      <w:bookmarkEnd w:id="295"/>
      <w:bookmarkEnd w:id="296"/>
    </w:p>
    <w:p w14:paraId="63C026BA" w14:textId="619C3E69" w:rsidR="00553905" w:rsidRPr="00981996" w:rsidRDefault="00553905" w:rsidP="00981996">
      <w:pPr>
        <w:spacing w:line="360" w:lineRule="auto"/>
        <w:jc w:val="both"/>
        <w:rPr>
          <w:rFonts w:cs="Arial"/>
        </w:rPr>
      </w:pPr>
      <w:r w:rsidRPr="00981996">
        <w:rPr>
          <w:rFonts w:cs="Arial"/>
        </w:rPr>
        <w:t xml:space="preserve">Service </w:t>
      </w:r>
      <w:r w:rsidR="00565DEC" w:rsidRPr="00981996">
        <w:rPr>
          <w:rFonts w:cs="Arial"/>
        </w:rPr>
        <w:t>delivery-wise</w:t>
      </w:r>
      <w:r w:rsidRPr="00981996">
        <w:rPr>
          <w:rFonts w:cs="Arial"/>
        </w:rPr>
        <w:t xml:space="preserve">, the results indicate that youth-specific models and peer-led models should be given more focus. The use of outreach services provided by trusted peers and mobile platforms was more effective, as compared to the use of facilities installed </w:t>
      </w:r>
      <w:r w:rsidR="00565DEC" w:rsidRPr="00981996">
        <w:rPr>
          <w:rFonts w:cs="Arial"/>
        </w:rPr>
        <w:t>in</w:t>
      </w:r>
      <w:r w:rsidRPr="00981996">
        <w:rPr>
          <w:rFonts w:cs="Arial"/>
        </w:rPr>
        <w:t xml:space="preserve"> a fixed location (Ganapathi et al., 2021). The development of these models can enhance access to marginalised urban youth.</w:t>
      </w:r>
    </w:p>
    <w:p w14:paraId="0C6377A8" w14:textId="6C1E8752" w:rsidR="00553905" w:rsidRPr="00981996" w:rsidRDefault="00553905" w:rsidP="00981996">
      <w:pPr>
        <w:spacing w:line="360" w:lineRule="auto"/>
        <w:jc w:val="both"/>
        <w:rPr>
          <w:rFonts w:cs="Arial"/>
        </w:rPr>
      </w:pPr>
      <w:r w:rsidRPr="00981996">
        <w:rPr>
          <w:rFonts w:cs="Arial"/>
        </w:rPr>
        <w:t>Also, harm reduction services might benefit by having a more inclusive approach to risk, which is not confined to injecting behaviours, but includes non-injecting opioid use, poly-substance use, and social vulnerabilities. Intervention of non-injecting users at an early stage can inhibit transition into more dangerous behaviours (Ambekar et al., 2019).</w:t>
      </w:r>
    </w:p>
    <w:p w14:paraId="5F5DC3F4" w14:textId="727F8D22" w:rsidR="00EB54B5" w:rsidRPr="00981996" w:rsidRDefault="00553905" w:rsidP="00981996">
      <w:pPr>
        <w:spacing w:line="360" w:lineRule="auto"/>
        <w:jc w:val="both"/>
        <w:rPr>
          <w:rFonts w:cs="Arial"/>
        </w:rPr>
      </w:pPr>
      <w:r w:rsidRPr="00981996">
        <w:rPr>
          <w:rFonts w:cs="Arial"/>
        </w:rPr>
        <w:t xml:space="preserve">It is also important to train healthcare providers to provide youth-sensitive and </w:t>
      </w:r>
      <w:r w:rsidR="00EB7133" w:rsidRPr="00981996">
        <w:rPr>
          <w:rFonts w:cs="Arial"/>
        </w:rPr>
        <w:t>non-judgmental</w:t>
      </w:r>
      <w:r w:rsidRPr="00981996">
        <w:rPr>
          <w:rFonts w:cs="Arial"/>
        </w:rPr>
        <w:t xml:space="preserve"> care. The solution to stigma in healthcare facilities can be as vital as the addition of services in the first place.</w:t>
      </w:r>
    </w:p>
    <w:p w14:paraId="1211DC36" w14:textId="1536B0F1" w:rsidR="001F6651" w:rsidRPr="00981996" w:rsidRDefault="00EB54B5" w:rsidP="00981996">
      <w:pPr>
        <w:pStyle w:val="Heading2"/>
        <w:spacing w:line="360" w:lineRule="auto"/>
        <w:jc w:val="both"/>
        <w:rPr>
          <w:rFonts w:cs="Arial"/>
        </w:rPr>
      </w:pPr>
      <w:bookmarkStart w:id="297" w:name="_Toc217411032"/>
      <w:bookmarkStart w:id="298" w:name="_Toc219995616"/>
      <w:bookmarkStart w:id="299" w:name="_Toc220865139"/>
      <w:r w:rsidRPr="00981996">
        <w:rPr>
          <w:rFonts w:cs="Arial"/>
        </w:rPr>
        <w:t>6.</w:t>
      </w:r>
      <w:r w:rsidR="00E75FDC" w:rsidRPr="00981996">
        <w:rPr>
          <w:rFonts w:cs="Arial"/>
        </w:rPr>
        <w:t>5</w:t>
      </w:r>
      <w:r w:rsidRPr="00981996">
        <w:rPr>
          <w:rFonts w:cs="Arial"/>
        </w:rPr>
        <w:t xml:space="preserve"> Recommendations for Future Research</w:t>
      </w:r>
      <w:bookmarkEnd w:id="297"/>
      <w:bookmarkEnd w:id="298"/>
      <w:bookmarkEnd w:id="299"/>
      <w:r w:rsidR="001F6651" w:rsidRPr="00981996">
        <w:rPr>
          <w:rFonts w:cs="Arial"/>
        </w:rPr>
        <w:t xml:space="preserve"> </w:t>
      </w:r>
    </w:p>
    <w:p w14:paraId="6A7851F6" w14:textId="184E5B51" w:rsidR="001F6651" w:rsidRPr="00981996" w:rsidRDefault="00E50D18" w:rsidP="00981996">
      <w:pPr>
        <w:spacing w:line="360" w:lineRule="auto"/>
        <w:jc w:val="both"/>
        <w:rPr>
          <w:rFonts w:cs="Arial"/>
        </w:rPr>
      </w:pPr>
      <w:r w:rsidRPr="00981996">
        <w:rPr>
          <w:rFonts w:cs="Arial"/>
        </w:rPr>
        <w:t xml:space="preserve">The review outlines the following priorities in future research. </w:t>
      </w:r>
      <w:r w:rsidR="001F6651" w:rsidRPr="00981996">
        <w:rPr>
          <w:rFonts w:cs="Arial"/>
        </w:rPr>
        <w:t>To begin with, longitudinal and intervention-based studies that not only evaluate service coverage but long-term health of the youth population are required. The current Indian studies are mostly cross-sectional and descriptive and restrict the possibility of causal inference (</w:t>
      </w:r>
      <w:r w:rsidR="00FF10D2" w:rsidRPr="00981996">
        <w:rPr>
          <w:rFonts w:cs="Arial"/>
        </w:rPr>
        <w:t>Kim, 2023</w:t>
      </w:r>
      <w:r w:rsidR="001F6651" w:rsidRPr="00981996">
        <w:rPr>
          <w:rFonts w:cs="Arial"/>
        </w:rPr>
        <w:t>).</w:t>
      </w:r>
    </w:p>
    <w:p w14:paraId="3A47C345" w14:textId="1E0BC55D" w:rsidR="001F6651" w:rsidRPr="00981996" w:rsidRDefault="001F6651" w:rsidP="00981996">
      <w:pPr>
        <w:spacing w:line="360" w:lineRule="auto"/>
        <w:jc w:val="both"/>
        <w:rPr>
          <w:rFonts w:cs="Arial"/>
        </w:rPr>
      </w:pPr>
      <w:r w:rsidRPr="00981996">
        <w:rPr>
          <w:rFonts w:cs="Arial"/>
        </w:rPr>
        <w:t>Second, further investigations are to be conducted specifically among young adults and adolescents, breaking down the data by age, gender, and patterns of drug use. This would enable a more specific intervention design and analysis.</w:t>
      </w:r>
    </w:p>
    <w:p w14:paraId="1C16F775" w14:textId="682CC26E" w:rsidR="001F6651" w:rsidRPr="00981996" w:rsidRDefault="001F6651" w:rsidP="00981996">
      <w:pPr>
        <w:spacing w:line="360" w:lineRule="auto"/>
        <w:jc w:val="both"/>
        <w:rPr>
          <w:rFonts w:cs="Arial"/>
        </w:rPr>
      </w:pPr>
      <w:r w:rsidRPr="00981996">
        <w:rPr>
          <w:rFonts w:cs="Arial"/>
        </w:rPr>
        <w:lastRenderedPageBreak/>
        <w:t>Third, the mixed-methods research that would involve quantitative outcome measurements and qualitative explanation may help to learn more about the reasons behind the success or failure of particular interventions in particular urban settings. This would enhance the policy advocacy</w:t>
      </w:r>
      <w:r w:rsidR="00565DEC" w:rsidRPr="00981996">
        <w:rPr>
          <w:rFonts w:cs="Arial"/>
        </w:rPr>
        <w:t>,</w:t>
      </w:r>
      <w:r w:rsidRPr="00981996">
        <w:rPr>
          <w:rFonts w:cs="Arial"/>
        </w:rPr>
        <w:t xml:space="preserve"> </w:t>
      </w:r>
      <w:r w:rsidR="00565DEC" w:rsidRPr="00981996">
        <w:rPr>
          <w:rFonts w:cs="Arial"/>
        </w:rPr>
        <w:t>evidence-based,</w:t>
      </w:r>
      <w:r w:rsidRPr="00981996">
        <w:rPr>
          <w:rFonts w:cs="Arial"/>
        </w:rPr>
        <w:t xml:space="preserve"> and programme design (</w:t>
      </w:r>
      <w:proofErr w:type="spellStart"/>
      <w:r w:rsidRPr="00981996">
        <w:rPr>
          <w:rFonts w:cs="Arial"/>
        </w:rPr>
        <w:t>Siddaway</w:t>
      </w:r>
      <w:proofErr w:type="spellEnd"/>
      <w:r w:rsidRPr="00981996">
        <w:rPr>
          <w:rFonts w:cs="Arial"/>
        </w:rPr>
        <w:t xml:space="preserve"> et al., 2019).</w:t>
      </w:r>
    </w:p>
    <w:p w14:paraId="413B1FDA" w14:textId="630EFB02" w:rsidR="001F6651" w:rsidRPr="00981996" w:rsidRDefault="001F6651" w:rsidP="00981996">
      <w:pPr>
        <w:spacing w:line="360" w:lineRule="auto"/>
        <w:jc w:val="both"/>
        <w:rPr>
          <w:rFonts w:cs="Arial"/>
        </w:rPr>
      </w:pPr>
      <w:r w:rsidRPr="00981996">
        <w:rPr>
          <w:rFonts w:cs="Arial"/>
        </w:rPr>
        <w:t xml:space="preserve">Lastly, cross-city research in India could be useful to determine how local governance, the role of civil society, and </w:t>
      </w:r>
      <w:r w:rsidR="00565DEC" w:rsidRPr="00981996">
        <w:rPr>
          <w:rFonts w:cs="Arial"/>
        </w:rPr>
        <w:t xml:space="preserve">the </w:t>
      </w:r>
      <w:r w:rsidRPr="00981996">
        <w:rPr>
          <w:rFonts w:cs="Arial"/>
        </w:rPr>
        <w:t>infrastructure of services affect the outcome of harm reduction.</w:t>
      </w:r>
    </w:p>
    <w:p w14:paraId="1343F2E1" w14:textId="38B8DBA5" w:rsidR="0094410D" w:rsidRPr="00981996" w:rsidRDefault="0094410D" w:rsidP="00981996">
      <w:pPr>
        <w:pStyle w:val="Heading2"/>
        <w:spacing w:line="360" w:lineRule="auto"/>
        <w:jc w:val="both"/>
        <w:rPr>
          <w:rFonts w:cs="Arial"/>
        </w:rPr>
      </w:pPr>
      <w:bookmarkStart w:id="300" w:name="_Toc217411023"/>
      <w:bookmarkStart w:id="301" w:name="_Toc219995617"/>
      <w:bookmarkStart w:id="302" w:name="_Toc220865140"/>
      <w:r w:rsidRPr="00981996">
        <w:rPr>
          <w:rFonts w:cs="Arial"/>
        </w:rPr>
        <w:t>6.</w:t>
      </w:r>
      <w:r w:rsidR="00E75FDC" w:rsidRPr="00981996">
        <w:rPr>
          <w:rFonts w:cs="Arial"/>
        </w:rPr>
        <w:t>6</w:t>
      </w:r>
      <w:r w:rsidRPr="00981996">
        <w:rPr>
          <w:rFonts w:cs="Arial"/>
        </w:rPr>
        <w:t xml:space="preserve"> Limitations of the Findings</w:t>
      </w:r>
      <w:bookmarkEnd w:id="300"/>
      <w:bookmarkEnd w:id="301"/>
      <w:bookmarkEnd w:id="302"/>
    </w:p>
    <w:p w14:paraId="30C956A4" w14:textId="77777777" w:rsidR="0094410D" w:rsidRPr="00981996" w:rsidRDefault="0094410D" w:rsidP="00981996">
      <w:pPr>
        <w:spacing w:line="360" w:lineRule="auto"/>
        <w:jc w:val="both"/>
        <w:rPr>
          <w:rFonts w:cs="Arial"/>
        </w:rPr>
      </w:pPr>
      <w:r w:rsidRPr="00981996">
        <w:rPr>
          <w:rFonts w:cs="Arial"/>
        </w:rPr>
        <w:t>Although this review offers valuable information on harm reduction interventions among urban youth in India, it has a number of limitations that should be considered when interpreting the results. One, the small scope of studies on India, per se, limited the scope of evidence that could be synthesized. Much of the harm reduction literature is still focused on the high-income or global comparative setting, and this might not be an accurate reflection of the socio-cultural and policy realities of urban India (Degenhardt et al., 2023). Consequently, the applicability of the results to different urban Indian settings is limited.</w:t>
      </w:r>
    </w:p>
    <w:p w14:paraId="370D8E32" w14:textId="77777777" w:rsidR="0094410D" w:rsidRPr="00981996" w:rsidRDefault="0094410D" w:rsidP="00981996">
      <w:pPr>
        <w:spacing w:line="360" w:lineRule="auto"/>
        <w:jc w:val="both"/>
        <w:rPr>
          <w:rFonts w:cs="Arial"/>
        </w:rPr>
      </w:pPr>
      <w:r w:rsidRPr="00981996">
        <w:rPr>
          <w:rFonts w:cs="Arial"/>
        </w:rPr>
        <w:t>Second, the nature of study designs, type of intervention, and the outcome measure were heterogeneous, hence could not be compared directly. The studies that have been included were of qualitative interviews, up to epidemiological reviews and cohort analyses with varying methodological techniques and reporting criteria. This inconsistency restricted the possibility of making homogeneous conclusions about the effect of interventions (</w:t>
      </w:r>
      <w:proofErr w:type="spellStart"/>
      <w:r w:rsidRPr="00981996">
        <w:rPr>
          <w:rFonts w:cs="Arial"/>
        </w:rPr>
        <w:t>Siddaway</w:t>
      </w:r>
      <w:proofErr w:type="spellEnd"/>
      <w:r w:rsidRPr="00981996">
        <w:rPr>
          <w:rFonts w:cs="Arial"/>
        </w:rPr>
        <w:t xml:space="preserve"> et al., 2019).</w:t>
      </w:r>
    </w:p>
    <w:p w14:paraId="1E14EBFB" w14:textId="77777777" w:rsidR="0094410D" w:rsidRPr="00981996" w:rsidRDefault="0094410D" w:rsidP="00981996">
      <w:pPr>
        <w:spacing w:line="360" w:lineRule="auto"/>
        <w:jc w:val="both"/>
        <w:rPr>
          <w:rFonts w:cs="Arial"/>
        </w:rPr>
      </w:pPr>
      <w:r w:rsidRPr="00981996">
        <w:rPr>
          <w:rFonts w:cs="Arial"/>
        </w:rPr>
        <w:t>Third, using published peer-reviewed literature also presents the risk of publication bias, where the studies that showed favourable outcomes have a higher potential of publication compared to those with null or negative outcomes. This can result in a false belief in the effectiveness of interventions as well as underrepresenting the challenges of implementation (Song et al., 2001).</w:t>
      </w:r>
    </w:p>
    <w:p w14:paraId="23ADD187" w14:textId="77777777" w:rsidR="0094410D" w:rsidRPr="00981996" w:rsidRDefault="0094410D" w:rsidP="00981996">
      <w:pPr>
        <w:spacing w:line="360" w:lineRule="auto"/>
        <w:jc w:val="both"/>
        <w:rPr>
          <w:rFonts w:cs="Arial"/>
        </w:rPr>
      </w:pPr>
      <w:r w:rsidRPr="00981996">
        <w:rPr>
          <w:rFonts w:cs="Arial"/>
        </w:rPr>
        <w:t>Lastly, there is a bias towards urban settings in the review, which restricts its ability to apply to rural and peri-urban settings where the pattern of drug use, access to services, and social stigma can vary significantly. The special infrastructure of harm reduction in non-urban settings is understudied and influences the contextual transferability even more (Ambekar et al., 2020).</w:t>
      </w:r>
    </w:p>
    <w:p w14:paraId="41200C8D" w14:textId="5E4BFD9C" w:rsidR="0094410D" w:rsidRPr="00981996" w:rsidRDefault="0094410D" w:rsidP="00981996">
      <w:pPr>
        <w:spacing w:line="360" w:lineRule="auto"/>
        <w:jc w:val="both"/>
        <w:rPr>
          <w:rFonts w:cs="Arial"/>
        </w:rPr>
      </w:pPr>
      <w:r w:rsidRPr="00981996">
        <w:rPr>
          <w:rFonts w:cs="Arial"/>
        </w:rPr>
        <w:lastRenderedPageBreak/>
        <w:t>In spite of these drawbacks, the systematic search strategy, transparent inclusion criteria, and critical assessment of high-quality studies make the conclusions of the review stronger and more credible.</w:t>
      </w:r>
    </w:p>
    <w:p w14:paraId="0C674BA3" w14:textId="46ABAFBF" w:rsidR="003A6086" w:rsidRPr="00981996" w:rsidRDefault="007B0E3F" w:rsidP="00981996">
      <w:pPr>
        <w:pStyle w:val="Heading2"/>
        <w:spacing w:line="360" w:lineRule="auto"/>
        <w:jc w:val="both"/>
        <w:rPr>
          <w:rFonts w:cs="Arial"/>
        </w:rPr>
      </w:pPr>
      <w:bookmarkStart w:id="303" w:name="_Toc217411034"/>
      <w:bookmarkStart w:id="304" w:name="_Toc219995618"/>
      <w:bookmarkStart w:id="305" w:name="_Toc220865141"/>
      <w:r w:rsidRPr="00981996">
        <w:rPr>
          <w:rFonts w:cs="Arial"/>
        </w:rPr>
        <w:t>6.</w:t>
      </w:r>
      <w:r w:rsidR="00E75FDC" w:rsidRPr="00981996">
        <w:rPr>
          <w:rFonts w:cs="Arial"/>
        </w:rPr>
        <w:t>7</w:t>
      </w:r>
      <w:r w:rsidRPr="00981996">
        <w:rPr>
          <w:rFonts w:cs="Arial"/>
        </w:rPr>
        <w:t xml:space="preserve"> </w:t>
      </w:r>
      <w:bookmarkEnd w:id="303"/>
      <w:bookmarkEnd w:id="304"/>
      <w:r w:rsidR="00E076B1">
        <w:rPr>
          <w:rFonts w:cs="Arial"/>
        </w:rPr>
        <w:t>Final Conclusion</w:t>
      </w:r>
      <w:bookmarkEnd w:id="305"/>
    </w:p>
    <w:p w14:paraId="63F56C4A" w14:textId="04721332" w:rsidR="003A6086" w:rsidRPr="00981996" w:rsidRDefault="003A6086" w:rsidP="00981996">
      <w:pPr>
        <w:spacing w:line="360" w:lineRule="auto"/>
        <w:jc w:val="both"/>
        <w:rPr>
          <w:rFonts w:cs="Arial"/>
        </w:rPr>
      </w:pPr>
      <w:r w:rsidRPr="00981996">
        <w:rPr>
          <w:rFonts w:cs="Arial"/>
        </w:rPr>
        <w:t>As a final statement, it can be asserted that the research has proved the point that harm reduction interventions have not only been hugely beneficial public health measures in the fight against drugs, but even among the young populations in metropolitan India, their use is still quite low. It is not the effectiveness of the interventions that determines their success, but the structural and policy conditions, along with the accessibility of services.</w:t>
      </w:r>
    </w:p>
    <w:p w14:paraId="21668B29" w14:textId="6421CEB5" w:rsidR="009706D0" w:rsidRPr="00981996" w:rsidRDefault="003A6086" w:rsidP="00981996">
      <w:pPr>
        <w:spacing w:line="360" w:lineRule="auto"/>
        <w:jc w:val="both"/>
        <w:rPr>
          <w:rFonts w:eastAsia="Times New Roman" w:cs="Arial"/>
          <w:b/>
          <w:color w:val="000000"/>
          <w:sz w:val="24"/>
        </w:rPr>
      </w:pPr>
      <w:r w:rsidRPr="00981996">
        <w:rPr>
          <w:rFonts w:cs="Arial"/>
        </w:rPr>
        <w:t>Through the identification of existing evidence's strengths and limitations, the study emphasizes the need for reform in policies, designing services focusing on youth, and carrying out future research that is strong and plentiful. The more the argument is consolidated, the more harm reduction will be viewed as a technical intervention. Instead, it will be seen as a social and ethical engagement with the health, dignity, and rights of adolescents living in fast urbanizing areas.</w:t>
      </w:r>
      <w:r w:rsidR="009706D0" w:rsidRPr="00981996">
        <w:rPr>
          <w:rFonts w:cs="Arial"/>
        </w:rPr>
        <w:br w:type="page"/>
      </w:r>
    </w:p>
    <w:p w14:paraId="33E7CCD4" w14:textId="03CEF9C0" w:rsidR="007B4887" w:rsidRPr="007B4887" w:rsidRDefault="009F64C5" w:rsidP="007B4887">
      <w:pPr>
        <w:pStyle w:val="Heading1"/>
        <w:spacing w:line="360" w:lineRule="auto"/>
        <w:jc w:val="both"/>
        <w:rPr>
          <w:rFonts w:cs="Arial"/>
        </w:rPr>
      </w:pPr>
      <w:bookmarkStart w:id="306" w:name="_Toc217411035"/>
      <w:bookmarkStart w:id="307" w:name="_Toc219995619"/>
      <w:bookmarkStart w:id="308" w:name="_Toc220865142"/>
      <w:r w:rsidRPr="00981996">
        <w:rPr>
          <w:rFonts w:cs="Arial"/>
        </w:rPr>
        <w:lastRenderedPageBreak/>
        <w:t>Reference list</w:t>
      </w:r>
      <w:bookmarkEnd w:id="288"/>
      <w:bookmarkEnd w:id="306"/>
      <w:bookmarkEnd w:id="307"/>
      <w:bookmarkEnd w:id="308"/>
      <w:r w:rsidR="00B24303" w:rsidRPr="00981996">
        <w:rPr>
          <w:rFonts w:cs="Arial"/>
        </w:rPr>
        <w:t xml:space="preserve"> </w:t>
      </w:r>
    </w:p>
    <w:p w14:paraId="7B3CD02B" w14:textId="3171ADB5" w:rsidR="00144639" w:rsidRPr="00144639" w:rsidRDefault="00144639" w:rsidP="00144639">
      <w:pPr>
        <w:spacing w:line="360" w:lineRule="auto"/>
        <w:jc w:val="both"/>
        <w:rPr>
          <w:rFonts w:cs="Arial"/>
        </w:rPr>
      </w:pPr>
      <w:r w:rsidRPr="00144639">
        <w:rPr>
          <w:rFonts w:cs="Arial"/>
          <w:lang w:val="en-IN"/>
        </w:rPr>
        <w:t xml:space="preserve">Abdul-Quader, A.S., </w:t>
      </w:r>
      <w:proofErr w:type="spellStart"/>
      <w:r w:rsidRPr="00144639">
        <w:rPr>
          <w:rFonts w:cs="Arial"/>
          <w:lang w:val="en-IN"/>
        </w:rPr>
        <w:t>Feelemyer</w:t>
      </w:r>
      <w:proofErr w:type="spellEnd"/>
      <w:r w:rsidRPr="00144639">
        <w:rPr>
          <w:rFonts w:cs="Arial"/>
          <w:lang w:val="en-IN"/>
        </w:rPr>
        <w:t xml:space="preserve">, J., Modi, S., Stein, E.S., Briceno, A., Semaan, S., Horvath, T., Kennedy, G.E., and Des </w:t>
      </w:r>
      <w:proofErr w:type="spellStart"/>
      <w:r w:rsidRPr="00144639">
        <w:rPr>
          <w:rFonts w:cs="Arial"/>
          <w:lang w:val="en-IN"/>
        </w:rPr>
        <w:t>Jarlais</w:t>
      </w:r>
      <w:proofErr w:type="spellEnd"/>
      <w:r w:rsidRPr="00144639">
        <w:rPr>
          <w:rFonts w:cs="Arial"/>
          <w:lang w:val="en-IN"/>
        </w:rPr>
        <w:t xml:space="preserve">, D.C., 2013. Effectiveness of structural-level needle/syringe programs to reduce HCV and HIV infection among people who inject drugs: a systematic review. AIDS and </w:t>
      </w:r>
      <w:proofErr w:type="spellStart"/>
      <w:r w:rsidRPr="00144639">
        <w:rPr>
          <w:rFonts w:cs="Arial"/>
          <w:lang w:val="en-IN"/>
        </w:rPr>
        <w:t>Behavior</w:t>
      </w:r>
      <w:proofErr w:type="spellEnd"/>
      <w:r w:rsidRPr="00144639">
        <w:rPr>
          <w:rFonts w:cs="Arial"/>
          <w:lang w:val="en-IN"/>
        </w:rPr>
        <w:t>, 17(9), pp.2878-2892.</w:t>
      </w:r>
      <w:hyperlink r:id="rId21" w:tgtFrame="_blank" w:history="1">
        <w:r w:rsidRPr="00144639">
          <w:rPr>
            <w:rStyle w:val="Hyperlink"/>
            <w:rFonts w:cs="Arial"/>
            <w:lang w:val="en-IN"/>
          </w:rPr>
          <w:t>10.1007/s10461-013-0593-y</w:t>
        </w:r>
      </w:hyperlink>
    </w:p>
    <w:p w14:paraId="670AF66F" w14:textId="60CE3918" w:rsidR="00144639" w:rsidRPr="00144639" w:rsidRDefault="00144639" w:rsidP="00144639">
      <w:pPr>
        <w:pStyle w:val="NormalWeb"/>
        <w:spacing w:before="0" w:beforeAutospacing="0" w:after="0" w:afterAutospacing="0" w:line="360" w:lineRule="auto"/>
        <w:ind w:left="10"/>
        <w:jc w:val="both"/>
        <w:textAlignment w:val="baseline"/>
        <w:rPr>
          <w:rFonts w:ascii="Arial" w:hAnsi="Arial" w:cs="Arial"/>
          <w:color w:val="222222"/>
          <w:sz w:val="22"/>
          <w:szCs w:val="22"/>
        </w:rPr>
      </w:pPr>
      <w:r w:rsidRPr="00144639">
        <w:rPr>
          <w:rFonts w:ascii="Arial" w:hAnsi="Arial" w:cs="Arial"/>
          <w:color w:val="222222"/>
          <w:sz w:val="22"/>
          <w:szCs w:val="22"/>
          <w:shd w:val="clear" w:color="auto" w:fill="FFFFFF"/>
        </w:rPr>
        <w:t>Aijaz, R.U.M.I., 2019. India’s peri-urban regions: the need for policy and the challenges of</w:t>
      </w:r>
      <w:r w:rsidR="00465C90">
        <w:rPr>
          <w:rFonts w:ascii="Arial" w:hAnsi="Arial" w:cs="Arial"/>
          <w:color w:val="222222"/>
          <w:sz w:val="22"/>
          <w:szCs w:val="22"/>
          <w:shd w:val="clear" w:color="auto" w:fill="FFFFFF"/>
        </w:rPr>
        <w:t xml:space="preserve"> </w:t>
      </w:r>
      <w:r w:rsidRPr="00144639">
        <w:rPr>
          <w:rFonts w:ascii="Arial" w:hAnsi="Arial" w:cs="Arial"/>
          <w:color w:val="222222"/>
          <w:sz w:val="22"/>
          <w:szCs w:val="22"/>
          <w:shd w:val="clear" w:color="auto" w:fill="FFFFFF"/>
        </w:rPr>
        <w:t xml:space="preserve">governance. </w:t>
      </w:r>
      <w:r w:rsidRPr="00144639">
        <w:rPr>
          <w:rFonts w:ascii="Arial" w:hAnsi="Arial" w:cs="Arial"/>
          <w:i/>
          <w:iCs/>
          <w:color w:val="222222"/>
          <w:sz w:val="22"/>
          <w:szCs w:val="22"/>
          <w:shd w:val="clear" w:color="auto" w:fill="FFFFFF"/>
        </w:rPr>
        <w:t>ORF Issue Brief</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285</w:t>
      </w:r>
      <w:r w:rsidRPr="00144639">
        <w:rPr>
          <w:rFonts w:ascii="Arial" w:hAnsi="Arial" w:cs="Arial"/>
          <w:color w:val="222222"/>
          <w:sz w:val="22"/>
          <w:szCs w:val="22"/>
          <w:shd w:val="clear" w:color="auto" w:fill="FFFFFF"/>
        </w:rPr>
        <w:t>.</w:t>
      </w:r>
      <w:hyperlink r:id="rId22" w:history="1">
        <w:r w:rsidRPr="00144639">
          <w:rPr>
            <w:rStyle w:val="Hyperlink"/>
            <w:rFonts w:ascii="Arial" w:hAnsi="Arial" w:cs="Arial"/>
            <w:color w:val="1155CC"/>
            <w:sz w:val="22"/>
            <w:szCs w:val="22"/>
            <w:shd w:val="clear" w:color="auto" w:fill="FFFFFF"/>
          </w:rPr>
          <w:t>https://www.orfonline.org/public/uploads/posts/pdf/20230916175323.pdf</w:t>
        </w:r>
      </w:hyperlink>
    </w:p>
    <w:p w14:paraId="2A9CE10F" w14:textId="77777777" w:rsidR="00144639" w:rsidRPr="00144639" w:rsidRDefault="00144639" w:rsidP="00144639">
      <w:pPr>
        <w:spacing w:line="360" w:lineRule="auto"/>
        <w:ind w:left="10"/>
        <w:jc w:val="both"/>
        <w:rPr>
          <w:rFonts w:cs="Arial"/>
          <w:lang w:val="en-IN"/>
        </w:rPr>
      </w:pPr>
      <w:r w:rsidRPr="00144639">
        <w:rPr>
          <w:rFonts w:cs="Arial"/>
          <w:lang w:val="en-IN"/>
        </w:rPr>
        <w:t xml:space="preserve">Akbar, S., Iacono, A., Yang, J., Antoniou, T., Juurlink, D., Sheikh, H., </w:t>
      </w:r>
      <w:proofErr w:type="spellStart"/>
      <w:r w:rsidRPr="00144639">
        <w:rPr>
          <w:rFonts w:cs="Arial"/>
          <w:lang w:val="en-IN"/>
        </w:rPr>
        <w:t>Kurdyak</w:t>
      </w:r>
      <w:proofErr w:type="spellEnd"/>
      <w:r w:rsidRPr="00144639">
        <w:rPr>
          <w:rFonts w:cs="Arial"/>
          <w:lang w:val="en-IN"/>
        </w:rPr>
        <w:t>, P., Wu, F., Cheng, C., Leece, P., and Kolla, G., 2024. Characteristics of Opioid Toxicity Deaths Among Adolescents and Young Adults in Ontario before and During the COVID-19 Pandemic. Journal of Adolescent Health, 75(1), pp.35-42.</w:t>
      </w:r>
    </w:p>
    <w:p w14:paraId="5F72C308" w14:textId="77777777" w:rsidR="00144639" w:rsidRPr="00144639" w:rsidRDefault="00144639" w:rsidP="00144639">
      <w:pPr>
        <w:spacing w:line="360" w:lineRule="auto"/>
        <w:ind w:left="10"/>
        <w:jc w:val="both"/>
        <w:rPr>
          <w:rFonts w:cs="Arial"/>
          <w:lang w:val="en-IN"/>
        </w:rPr>
      </w:pPr>
      <w:r w:rsidRPr="00144639">
        <w:rPr>
          <w:rFonts w:cs="Arial"/>
          <w:lang w:val="en-IN"/>
        </w:rPr>
        <w:t xml:space="preserve">Ambekar, A., 2022. Decriminalization of drug use in India: A long overdue legal reform. Indian Journal of Social Psychiatry, 38(3), pp.209-212. </w:t>
      </w:r>
      <w:hyperlink r:id="rId23" w:history="1">
        <w:r w:rsidRPr="00144639">
          <w:rPr>
            <w:rStyle w:val="Hyperlink"/>
            <w:rFonts w:cs="Arial"/>
            <w:lang w:val="en-IN"/>
          </w:rPr>
          <w:t>https://journals.lww.com/ijsp/fulltext/2022/38030/decriminalization_of_drug_use_in_india__a_long.1.aspx</w:t>
        </w:r>
      </w:hyperlink>
    </w:p>
    <w:p w14:paraId="50B0E7CA" w14:textId="77777777" w:rsidR="00144639" w:rsidRPr="00144639" w:rsidRDefault="00144639" w:rsidP="00144639">
      <w:pPr>
        <w:spacing w:line="360" w:lineRule="auto"/>
        <w:ind w:left="10"/>
        <w:jc w:val="both"/>
        <w:rPr>
          <w:rFonts w:cs="Arial"/>
          <w:lang w:val="en-IN"/>
        </w:rPr>
      </w:pPr>
      <w:r w:rsidRPr="00144639">
        <w:rPr>
          <w:rFonts w:cs="Arial"/>
          <w:lang w:val="en-IN"/>
        </w:rPr>
        <w:t>Ambekar, A., Agrawal, A., and Sen, M.S., 2020. Epidemiology of substance use in India. Atul Ambekar1, Alok Agrawal2, Mahadev Singh Sen3. INDIAN PSYCHIATRIC UPDATE, p.52.</w:t>
      </w:r>
    </w:p>
    <w:p w14:paraId="2DB92114" w14:textId="77777777" w:rsidR="00144639" w:rsidRPr="00144639" w:rsidRDefault="00144639" w:rsidP="00144639">
      <w:pPr>
        <w:spacing w:line="360" w:lineRule="auto"/>
        <w:ind w:left="10"/>
        <w:jc w:val="both"/>
        <w:rPr>
          <w:rFonts w:cs="Arial"/>
          <w:lang w:val="en-IN"/>
        </w:rPr>
      </w:pPr>
      <w:r w:rsidRPr="00144639">
        <w:rPr>
          <w:rFonts w:cs="Arial"/>
          <w:lang w:val="en-IN"/>
        </w:rPr>
        <w:t>Ambekar, A., Mishra, A., Parmar, A., Kumar, R., Kumar, M., Rao, R., and Agrawal, A., 2019. Are non-injecting opioid users at risk of transition to injecting drug use? A multi-site study from India. Asian Journal of Psychiatry, 42, pp.79-84.</w:t>
      </w:r>
    </w:p>
    <w:p w14:paraId="3236B6F0" w14:textId="77777777" w:rsidR="00144639" w:rsidRPr="00144639" w:rsidRDefault="00144639" w:rsidP="00144639">
      <w:pPr>
        <w:pStyle w:val="NormalWeb"/>
        <w:spacing w:before="0" w:beforeAutospacing="0" w:after="0" w:afterAutospacing="0" w:line="360" w:lineRule="auto"/>
        <w:ind w:left="10"/>
        <w:jc w:val="both"/>
        <w:rPr>
          <w:rFonts w:ascii="Arial" w:hAnsi="Arial" w:cs="Arial"/>
          <w:sz w:val="22"/>
          <w:szCs w:val="22"/>
        </w:rPr>
      </w:pPr>
      <w:r w:rsidRPr="00144639">
        <w:rPr>
          <w:rFonts w:ascii="Arial" w:hAnsi="Arial" w:cs="Arial"/>
          <w:color w:val="222222"/>
          <w:sz w:val="22"/>
          <w:szCs w:val="22"/>
          <w:shd w:val="clear" w:color="auto" w:fill="FFFFFF"/>
        </w:rPr>
        <w:t>Ambekar, A., Rao, R., Mishra, A.K. and Agrawal, A., 2015. Type of opioids injected: does it matter? A multicentric cross</w:t>
      </w:r>
      <w:r w:rsidRPr="00144639">
        <w:rPr>
          <w:rFonts w:ascii="Cambria Math" w:hAnsi="Cambria Math" w:cs="Cambria Math"/>
          <w:color w:val="222222"/>
          <w:sz w:val="22"/>
          <w:szCs w:val="22"/>
          <w:shd w:val="clear" w:color="auto" w:fill="FFFFFF"/>
        </w:rPr>
        <w:t>‐</w:t>
      </w:r>
      <w:r w:rsidRPr="00144639">
        <w:rPr>
          <w:rFonts w:ascii="Arial" w:hAnsi="Arial" w:cs="Arial"/>
          <w:color w:val="222222"/>
          <w:sz w:val="22"/>
          <w:szCs w:val="22"/>
          <w:shd w:val="clear" w:color="auto" w:fill="FFFFFF"/>
        </w:rPr>
        <w:t xml:space="preserve">sectional study of people who inject drugs. </w:t>
      </w:r>
      <w:r w:rsidRPr="00144639">
        <w:rPr>
          <w:rFonts w:ascii="Arial" w:hAnsi="Arial" w:cs="Arial"/>
          <w:i/>
          <w:iCs/>
          <w:color w:val="222222"/>
          <w:sz w:val="22"/>
          <w:szCs w:val="22"/>
          <w:shd w:val="clear" w:color="auto" w:fill="FFFFFF"/>
        </w:rPr>
        <w:t>Drug and alcohol review</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34</w:t>
      </w:r>
      <w:r w:rsidRPr="00144639">
        <w:rPr>
          <w:rFonts w:ascii="Arial" w:hAnsi="Arial" w:cs="Arial"/>
          <w:color w:val="222222"/>
          <w:sz w:val="22"/>
          <w:szCs w:val="22"/>
          <w:shd w:val="clear" w:color="auto" w:fill="FFFFFF"/>
        </w:rPr>
        <w:t>(1), pp.97-104.</w:t>
      </w:r>
      <w:hyperlink r:id="rId24" w:history="1">
        <w:r w:rsidRPr="00144639">
          <w:rPr>
            <w:rStyle w:val="Hyperlink"/>
            <w:rFonts w:ascii="Arial" w:hAnsi="Arial" w:cs="Arial"/>
            <w:color w:val="123D80"/>
            <w:sz w:val="22"/>
            <w:szCs w:val="22"/>
            <w:u w:val="none"/>
            <w:shd w:val="clear" w:color="auto" w:fill="FFFFFF"/>
          </w:rPr>
          <w:t>https://doi.org/10.1111/dar.12208</w:t>
        </w:r>
      </w:hyperlink>
    </w:p>
    <w:p w14:paraId="7814D147" w14:textId="605BD5CA" w:rsidR="00144639" w:rsidRPr="00144639" w:rsidRDefault="00144639" w:rsidP="00144639">
      <w:pPr>
        <w:spacing w:line="360" w:lineRule="auto"/>
        <w:ind w:left="10"/>
        <w:jc w:val="both"/>
        <w:rPr>
          <w:rFonts w:cs="Arial"/>
          <w:lang w:val="en-IN"/>
        </w:rPr>
      </w:pPr>
      <w:proofErr w:type="spellStart"/>
      <w:r w:rsidRPr="00144639">
        <w:rPr>
          <w:rFonts w:cs="Arial"/>
          <w:lang w:val="en-IN"/>
        </w:rPr>
        <w:t>Armoon</w:t>
      </w:r>
      <w:proofErr w:type="spellEnd"/>
      <w:r w:rsidRPr="00144639">
        <w:rPr>
          <w:rFonts w:cs="Arial"/>
          <w:lang w:val="en-IN"/>
        </w:rPr>
        <w:t xml:space="preserve">, B., </w:t>
      </w:r>
      <w:proofErr w:type="spellStart"/>
      <w:r w:rsidRPr="00144639">
        <w:rPr>
          <w:rFonts w:cs="Arial"/>
          <w:lang w:val="en-IN"/>
        </w:rPr>
        <w:t>SoleimanvandiAzar</w:t>
      </w:r>
      <w:proofErr w:type="spellEnd"/>
      <w:r w:rsidRPr="00144639">
        <w:rPr>
          <w:rFonts w:cs="Arial"/>
          <w:lang w:val="en-IN"/>
        </w:rPr>
        <w:t xml:space="preserve">, N., Fleury, M.J., </w:t>
      </w:r>
      <w:proofErr w:type="spellStart"/>
      <w:r w:rsidRPr="00144639">
        <w:rPr>
          <w:rFonts w:cs="Arial"/>
          <w:lang w:val="en-IN"/>
        </w:rPr>
        <w:t>Noroozi</w:t>
      </w:r>
      <w:proofErr w:type="spellEnd"/>
      <w:r w:rsidRPr="00144639">
        <w:rPr>
          <w:rFonts w:cs="Arial"/>
          <w:lang w:val="en-IN"/>
        </w:rPr>
        <w:t xml:space="preserve">, A., Bayat, A.H., Mohammadi, R., </w:t>
      </w:r>
      <w:proofErr w:type="spellStart"/>
      <w:r w:rsidRPr="00144639">
        <w:rPr>
          <w:rFonts w:cs="Arial"/>
          <w:lang w:val="en-IN"/>
        </w:rPr>
        <w:t>Ahounbar</w:t>
      </w:r>
      <w:proofErr w:type="spellEnd"/>
      <w:r w:rsidRPr="00144639">
        <w:rPr>
          <w:rFonts w:cs="Arial"/>
          <w:lang w:val="en-IN"/>
        </w:rPr>
        <w:t xml:space="preserve">, E., and Fattah Moghaddam, L., 2021. Prevalence, sociodemographic variables, mental health conditions, and type of drug use associated with suicide </w:t>
      </w:r>
      <w:r w:rsidR="006F6C3D" w:rsidRPr="00144639">
        <w:rPr>
          <w:rFonts w:cs="Arial"/>
          <w:lang w:val="en-IN"/>
        </w:rPr>
        <w:t>behaviours</w:t>
      </w:r>
      <w:r w:rsidRPr="00144639">
        <w:rPr>
          <w:rFonts w:cs="Arial"/>
          <w:lang w:val="en-IN"/>
        </w:rPr>
        <w:t xml:space="preserve"> among people with substance use disorders: a systematic review and meta-analysis. Journal of addictive diseases, 39(4), pp.550-569.</w:t>
      </w:r>
    </w:p>
    <w:p w14:paraId="51AD848E" w14:textId="77777777" w:rsidR="00144639" w:rsidRPr="00144639" w:rsidRDefault="00144639" w:rsidP="00144639">
      <w:pPr>
        <w:spacing w:line="360" w:lineRule="auto"/>
        <w:ind w:left="10"/>
        <w:jc w:val="both"/>
        <w:rPr>
          <w:rFonts w:cs="Arial"/>
          <w:lang w:val="en-IN"/>
        </w:rPr>
      </w:pPr>
      <w:r w:rsidRPr="00144639">
        <w:rPr>
          <w:rFonts w:cs="Arial"/>
          <w:lang w:val="en-IN"/>
        </w:rPr>
        <w:t xml:space="preserve">Armstrong, G., </w:t>
      </w:r>
      <w:proofErr w:type="spellStart"/>
      <w:r w:rsidRPr="00144639">
        <w:rPr>
          <w:rFonts w:cs="Arial"/>
          <w:lang w:val="en-IN"/>
        </w:rPr>
        <w:t>Nuken</w:t>
      </w:r>
      <w:proofErr w:type="spellEnd"/>
      <w:r w:rsidRPr="00144639">
        <w:rPr>
          <w:rFonts w:cs="Arial"/>
          <w:lang w:val="en-IN"/>
        </w:rPr>
        <w:t xml:space="preserve">, A., Samson, L., Singh, S., </w:t>
      </w:r>
      <w:proofErr w:type="spellStart"/>
      <w:r w:rsidRPr="00144639">
        <w:rPr>
          <w:rFonts w:cs="Arial"/>
          <w:lang w:val="en-IN"/>
        </w:rPr>
        <w:t>Jorm</w:t>
      </w:r>
      <w:proofErr w:type="spellEnd"/>
      <w:r w:rsidRPr="00144639">
        <w:rPr>
          <w:rFonts w:cs="Arial"/>
          <w:lang w:val="en-IN"/>
        </w:rPr>
        <w:t xml:space="preserve">, A.F. and Kermode, M. (2013) Quality of life, depression, anxiety and suicidal ideation among men who inject drugs </w:t>
      </w:r>
      <w:r w:rsidRPr="00144639">
        <w:rPr>
          <w:rFonts w:cs="Arial"/>
          <w:lang w:val="en-IN"/>
        </w:rPr>
        <w:lastRenderedPageBreak/>
        <w:t xml:space="preserve">in Delhi, India. BMC Psychiatry, 13(1), p.151. </w:t>
      </w:r>
      <w:hyperlink r:id="rId25" w:history="1">
        <w:r w:rsidRPr="00144639">
          <w:rPr>
            <w:rStyle w:val="Hyperlink"/>
            <w:rFonts w:cs="Arial"/>
            <w:lang w:val="en-IN"/>
          </w:rPr>
          <w:t>https://link.springer.com/article/10.1186/1471-244X-13-151</w:t>
        </w:r>
      </w:hyperlink>
    </w:p>
    <w:p w14:paraId="08C32DDB" w14:textId="77777777" w:rsidR="00144639" w:rsidRPr="00144639" w:rsidRDefault="00144639" w:rsidP="00144639">
      <w:pPr>
        <w:spacing w:line="360" w:lineRule="auto"/>
        <w:ind w:left="10"/>
        <w:jc w:val="both"/>
        <w:rPr>
          <w:rFonts w:cs="Arial"/>
          <w:lang w:val="en-IN"/>
        </w:rPr>
      </w:pPr>
      <w:r w:rsidRPr="00144639">
        <w:rPr>
          <w:rFonts w:cs="Arial"/>
          <w:lang w:val="en-IN"/>
        </w:rPr>
        <w:t>Barnett-Page, E. and Thomas, J., 2009. Methods for the synthesis of qualitative research: a critical review. BMC Medical Research Methodology, 9(1), p.59.</w:t>
      </w:r>
    </w:p>
    <w:p w14:paraId="42C2DE1C" w14:textId="77777777" w:rsidR="00144639" w:rsidRPr="00144639" w:rsidRDefault="00144639" w:rsidP="00144639">
      <w:pPr>
        <w:spacing w:line="360" w:lineRule="auto"/>
        <w:ind w:left="10"/>
        <w:jc w:val="both"/>
        <w:rPr>
          <w:rFonts w:cs="Arial"/>
          <w:lang w:val="en-IN"/>
        </w:rPr>
      </w:pPr>
      <w:r w:rsidRPr="00144639">
        <w:rPr>
          <w:rFonts w:cs="Arial"/>
          <w:lang w:val="en-IN"/>
        </w:rPr>
        <w:t xml:space="preserve">Barratt, M.J. and Measham, F., 2022. What is drug checking, </w:t>
      </w:r>
      <w:proofErr w:type="gramStart"/>
      <w:r w:rsidRPr="00144639">
        <w:rPr>
          <w:rFonts w:cs="Arial"/>
          <w:lang w:val="en-IN"/>
        </w:rPr>
        <w:t>anyway?.</w:t>
      </w:r>
      <w:proofErr w:type="gramEnd"/>
      <w:r w:rsidRPr="00144639">
        <w:rPr>
          <w:rFonts w:cs="Arial"/>
          <w:lang w:val="en-IN"/>
        </w:rPr>
        <w:t xml:space="preserve"> Drugs, Habits and Social Policy, 23(3), pp.176-187. </w:t>
      </w:r>
      <w:hyperlink r:id="rId26" w:tgtFrame="_blank" w:history="1">
        <w:r w:rsidRPr="00144639">
          <w:rPr>
            <w:rStyle w:val="Hyperlink"/>
            <w:rFonts w:cs="Arial"/>
          </w:rPr>
          <w:t>https://doi.org/10.1108/DHS-01-2022-0007</w:t>
        </w:r>
      </w:hyperlink>
    </w:p>
    <w:p w14:paraId="48CFB0D0" w14:textId="77777777" w:rsidR="00144639" w:rsidRPr="00144639" w:rsidRDefault="00144639" w:rsidP="00144639">
      <w:pPr>
        <w:spacing w:line="360" w:lineRule="auto"/>
        <w:ind w:left="10"/>
        <w:jc w:val="both"/>
        <w:rPr>
          <w:rFonts w:cs="Arial"/>
          <w:lang w:val="en-IN"/>
        </w:rPr>
      </w:pPr>
      <w:proofErr w:type="spellStart"/>
      <w:r w:rsidRPr="00144639">
        <w:rPr>
          <w:rFonts w:cs="Arial"/>
          <w:lang w:val="en-IN"/>
        </w:rPr>
        <w:t>Belackova</w:t>
      </w:r>
      <w:proofErr w:type="spellEnd"/>
      <w:r w:rsidRPr="00144639">
        <w:rPr>
          <w:rFonts w:cs="Arial"/>
          <w:lang w:val="en-IN"/>
        </w:rPr>
        <w:t xml:space="preserve">, V., Salmon, A.M., Jauncey, M. and Bell, J., 2019. Learning from the past, looking to the future-Is there a place for injectable opioid treatment among Australia’s responses to opioid </w:t>
      </w:r>
      <w:proofErr w:type="gramStart"/>
      <w:r w:rsidRPr="00144639">
        <w:rPr>
          <w:rFonts w:cs="Arial"/>
          <w:lang w:val="en-IN"/>
        </w:rPr>
        <w:t>misuse?.</w:t>
      </w:r>
      <w:proofErr w:type="gramEnd"/>
      <w:r w:rsidRPr="00144639">
        <w:rPr>
          <w:rFonts w:cs="Arial"/>
          <w:lang w:val="en-IN"/>
        </w:rPr>
        <w:t xml:space="preserve"> International Journal of Drug Policy, 71, pp.164-168.</w:t>
      </w:r>
    </w:p>
    <w:p w14:paraId="62BEF0D4" w14:textId="77777777" w:rsidR="00144639" w:rsidRPr="00144639" w:rsidRDefault="00144639" w:rsidP="00144639">
      <w:pPr>
        <w:spacing w:line="360" w:lineRule="auto"/>
        <w:ind w:left="10"/>
        <w:jc w:val="both"/>
        <w:rPr>
          <w:rFonts w:cs="Arial"/>
          <w:lang w:val="en-IN"/>
        </w:rPr>
      </w:pPr>
      <w:proofErr w:type="spellStart"/>
      <w:r w:rsidRPr="00144639">
        <w:rPr>
          <w:rFonts w:cs="Arial"/>
          <w:lang w:val="en-IN"/>
        </w:rPr>
        <w:t>Belackova</w:t>
      </w:r>
      <w:proofErr w:type="spellEnd"/>
      <w:r w:rsidRPr="00144639">
        <w:rPr>
          <w:rFonts w:cs="Arial"/>
          <w:lang w:val="en-IN"/>
        </w:rPr>
        <w:t xml:space="preserve">, V., Silins, E., Salmon, A.M., Jauncey, M. and Day, C.A., 2019. “Beyond safer injecting”—health and social needs and acceptance of support among clients of a supervised injecting facility. International journal of environmental research and public health, 16(11), p.2032. </w:t>
      </w:r>
      <w:hyperlink r:id="rId27" w:history="1">
        <w:r w:rsidRPr="00144639">
          <w:rPr>
            <w:rStyle w:val="Hyperlink"/>
            <w:rFonts w:cs="Arial"/>
            <w:b/>
            <w:bCs/>
          </w:rPr>
          <w:t>https://doi.org/10.3390/ijerph16112032</w:t>
        </w:r>
      </w:hyperlink>
    </w:p>
    <w:p w14:paraId="5229E9FA" w14:textId="77777777" w:rsidR="00144639" w:rsidRPr="00144639" w:rsidRDefault="00144639" w:rsidP="00144639">
      <w:pPr>
        <w:pStyle w:val="NormalWeb"/>
        <w:spacing w:before="0" w:beforeAutospacing="0" w:after="0" w:afterAutospacing="0" w:line="360" w:lineRule="auto"/>
        <w:ind w:left="10"/>
        <w:jc w:val="both"/>
        <w:rPr>
          <w:rFonts w:ascii="Arial" w:hAnsi="Arial" w:cs="Arial"/>
          <w:sz w:val="22"/>
          <w:szCs w:val="22"/>
        </w:rPr>
      </w:pPr>
      <w:r w:rsidRPr="00144639">
        <w:rPr>
          <w:rFonts w:ascii="Arial" w:hAnsi="Arial" w:cs="Arial"/>
          <w:color w:val="222222"/>
          <w:sz w:val="22"/>
          <w:szCs w:val="22"/>
          <w:shd w:val="clear" w:color="auto" w:fill="FFFFFF"/>
        </w:rPr>
        <w:t xml:space="preserve">Belisle, L.A. and Solano-Patricio, E.D.C., 2022. Harm reduction: a public health approach to prison drug use. </w:t>
      </w:r>
      <w:r w:rsidRPr="00144639">
        <w:rPr>
          <w:rFonts w:ascii="Arial" w:hAnsi="Arial" w:cs="Arial"/>
          <w:i/>
          <w:iCs/>
          <w:color w:val="222222"/>
          <w:sz w:val="22"/>
          <w:szCs w:val="22"/>
          <w:shd w:val="clear" w:color="auto" w:fill="FFFFFF"/>
        </w:rPr>
        <w:t>International journal of prisoner health</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18</w:t>
      </w:r>
      <w:r w:rsidRPr="00144639">
        <w:rPr>
          <w:rFonts w:ascii="Arial" w:hAnsi="Arial" w:cs="Arial"/>
          <w:color w:val="222222"/>
          <w:sz w:val="22"/>
          <w:szCs w:val="22"/>
          <w:shd w:val="clear" w:color="auto" w:fill="FFFFFF"/>
        </w:rPr>
        <w:t xml:space="preserve">(4), pp.458-472. </w:t>
      </w:r>
      <w:hyperlink r:id="rId28" w:history="1">
        <w:r w:rsidRPr="00144639">
          <w:rPr>
            <w:rStyle w:val="Hyperlink"/>
            <w:rFonts w:ascii="Arial" w:hAnsi="Arial" w:cs="Arial"/>
            <w:color w:val="1C696A"/>
            <w:sz w:val="22"/>
            <w:szCs w:val="22"/>
            <w:u w:val="none"/>
            <w:shd w:val="clear" w:color="auto" w:fill="F7F7F7"/>
          </w:rPr>
          <w:t>https://doi.org/10.1108/IJPH-06-2021-0053</w:t>
        </w:r>
      </w:hyperlink>
    </w:p>
    <w:p w14:paraId="2D020A6A" w14:textId="77777777" w:rsidR="00144639" w:rsidRPr="00144639" w:rsidRDefault="00144639" w:rsidP="00144639">
      <w:pPr>
        <w:spacing w:line="360" w:lineRule="auto"/>
        <w:ind w:left="10"/>
        <w:jc w:val="both"/>
        <w:rPr>
          <w:rFonts w:cs="Arial"/>
          <w:lang w:val="en-IN"/>
        </w:rPr>
      </w:pPr>
      <w:r w:rsidRPr="00144639">
        <w:rPr>
          <w:rFonts w:cs="Arial"/>
          <w:lang w:val="en-IN"/>
        </w:rPr>
        <w:t xml:space="preserve">Bihu, R., 2024. Qualitative data analysis: Novelty in deductive and inductive coding. </w:t>
      </w:r>
      <w:proofErr w:type="spellStart"/>
      <w:r w:rsidRPr="00144639">
        <w:rPr>
          <w:rFonts w:cs="Arial"/>
          <w:lang w:val="en-IN"/>
        </w:rPr>
        <w:t>Authorea</w:t>
      </w:r>
      <w:proofErr w:type="spellEnd"/>
      <w:r w:rsidRPr="00144639">
        <w:rPr>
          <w:rFonts w:cs="Arial"/>
          <w:lang w:val="en-IN"/>
        </w:rPr>
        <w:t xml:space="preserve"> Preprints. </w:t>
      </w:r>
    </w:p>
    <w:p w14:paraId="4256623E" w14:textId="77777777" w:rsidR="00144639" w:rsidRPr="00144639" w:rsidRDefault="00144639" w:rsidP="00144639">
      <w:pPr>
        <w:spacing w:line="360" w:lineRule="auto"/>
        <w:ind w:left="10"/>
        <w:jc w:val="both"/>
        <w:rPr>
          <w:rFonts w:cs="Arial"/>
          <w:lang w:val="en-IN"/>
        </w:rPr>
      </w:pPr>
      <w:r w:rsidRPr="00144639">
        <w:rPr>
          <w:rFonts w:cs="Arial"/>
          <w:lang w:val="en-IN"/>
        </w:rPr>
        <w:t>Biswal, B., Zhou, B., Wen, K., Gupta, D., Bhatia, U., and Nadkarni, A., 2024. Explanatory models of illicit drug use in adolescents: A qualitative study from India. PLOS global public health, 4(10), p.e0003647.</w:t>
      </w:r>
    </w:p>
    <w:p w14:paraId="0703C748" w14:textId="77777777" w:rsidR="00144639" w:rsidRPr="00144639" w:rsidRDefault="00144639" w:rsidP="00144639">
      <w:pPr>
        <w:spacing w:line="360" w:lineRule="auto"/>
        <w:ind w:left="10"/>
        <w:jc w:val="both"/>
        <w:rPr>
          <w:rFonts w:cs="Arial"/>
          <w:lang w:val="en-IN"/>
        </w:rPr>
      </w:pPr>
      <w:r w:rsidRPr="00144639">
        <w:rPr>
          <w:rFonts w:cs="Arial"/>
          <w:lang w:val="en-IN"/>
        </w:rPr>
        <w:t xml:space="preserve">Biswal, M.J., Bruno, R., Ezard, N. and Ritter, A., 2018. Pill testing or drug checking in Australia: acceptability of service design features. Drug and alcohol review, 37(2), pp.226-236. </w:t>
      </w:r>
      <w:hyperlink r:id="rId29" w:history="1">
        <w:r w:rsidRPr="00144639">
          <w:rPr>
            <w:rStyle w:val="Hyperlink"/>
            <w:rFonts w:cs="Arial"/>
            <w:b/>
            <w:bCs/>
          </w:rPr>
          <w:t>https://doi.org/10.1111/dar.12576</w:t>
        </w:r>
      </w:hyperlink>
    </w:p>
    <w:p w14:paraId="3700D811" w14:textId="77777777" w:rsidR="00144639" w:rsidRPr="00144639" w:rsidRDefault="00144639" w:rsidP="00144639">
      <w:pPr>
        <w:spacing w:line="360" w:lineRule="auto"/>
        <w:ind w:left="10"/>
        <w:jc w:val="both"/>
        <w:rPr>
          <w:rFonts w:cs="Arial"/>
          <w:lang w:val="en-IN"/>
        </w:rPr>
      </w:pPr>
      <w:r w:rsidRPr="00144639">
        <w:rPr>
          <w:rFonts w:cs="Arial"/>
          <w:lang w:val="en-IN"/>
        </w:rPr>
        <w:t>Bryman, A., 2016. Social research methods. Oxford University Press.</w:t>
      </w:r>
    </w:p>
    <w:p w14:paraId="366DE5E2" w14:textId="77777777" w:rsidR="00144639" w:rsidRPr="00144639" w:rsidRDefault="00144639" w:rsidP="00144639">
      <w:pPr>
        <w:spacing w:line="360" w:lineRule="auto"/>
        <w:ind w:left="10"/>
        <w:jc w:val="both"/>
        <w:rPr>
          <w:rFonts w:cs="Arial"/>
          <w:lang w:val="en-IN"/>
        </w:rPr>
      </w:pPr>
      <w:r w:rsidRPr="00144639">
        <w:rPr>
          <w:rFonts w:cs="Arial"/>
          <w:lang w:val="en-IN"/>
        </w:rPr>
        <w:t xml:space="preserve">Ceasar, R.C., </w:t>
      </w:r>
      <w:proofErr w:type="spellStart"/>
      <w:r w:rsidRPr="00144639">
        <w:rPr>
          <w:rFonts w:cs="Arial"/>
          <w:lang w:val="en-IN"/>
        </w:rPr>
        <w:t>Goldshear</w:t>
      </w:r>
      <w:proofErr w:type="spellEnd"/>
      <w:r w:rsidRPr="00144639">
        <w:rPr>
          <w:rFonts w:cs="Arial"/>
          <w:lang w:val="en-IN"/>
        </w:rPr>
        <w:t xml:space="preserve">, J.L., Brothers, S., Wenger, L.D., Kral, A.H., and </w:t>
      </w:r>
      <w:proofErr w:type="spellStart"/>
      <w:r w:rsidRPr="00144639">
        <w:rPr>
          <w:rFonts w:cs="Arial"/>
          <w:lang w:val="en-IN"/>
        </w:rPr>
        <w:t>Bluthenthal</w:t>
      </w:r>
      <w:proofErr w:type="spellEnd"/>
      <w:r w:rsidRPr="00144639">
        <w:rPr>
          <w:rFonts w:cs="Arial"/>
          <w:lang w:val="en-IN"/>
        </w:rPr>
        <w:t>, R.N., 2021. Factors associated with injury and blood-borne infection risk when providing assisted injection among people who inject drugs. International Journal of Drug Policy, 97, p.103297.</w:t>
      </w:r>
    </w:p>
    <w:p w14:paraId="3118E38C" w14:textId="77777777" w:rsidR="00144639" w:rsidRPr="00144639" w:rsidRDefault="00144639" w:rsidP="00144639">
      <w:pPr>
        <w:spacing w:line="360" w:lineRule="auto"/>
        <w:ind w:left="10"/>
        <w:jc w:val="both"/>
        <w:rPr>
          <w:rFonts w:cs="Arial"/>
          <w:lang w:val="en-IN"/>
        </w:rPr>
      </w:pPr>
      <w:r w:rsidRPr="00144639">
        <w:rPr>
          <w:rFonts w:cs="Arial"/>
          <w:lang w:val="en-IN"/>
        </w:rPr>
        <w:t xml:space="preserve">Chang, J., Shelly, S., Busz, M., Stoicescu, C., </w:t>
      </w:r>
      <w:proofErr w:type="spellStart"/>
      <w:r w:rsidRPr="00144639">
        <w:rPr>
          <w:rFonts w:cs="Arial"/>
          <w:lang w:val="en-IN"/>
        </w:rPr>
        <w:t>Iryawan</w:t>
      </w:r>
      <w:proofErr w:type="spellEnd"/>
      <w:r w:rsidRPr="00144639">
        <w:rPr>
          <w:rFonts w:cs="Arial"/>
          <w:lang w:val="en-IN"/>
        </w:rPr>
        <w:t xml:space="preserve">, A.R., </w:t>
      </w:r>
      <w:proofErr w:type="spellStart"/>
      <w:r w:rsidRPr="00144639">
        <w:rPr>
          <w:rFonts w:cs="Arial"/>
          <w:lang w:val="en-IN"/>
        </w:rPr>
        <w:t>Madybaeva</w:t>
      </w:r>
      <w:proofErr w:type="spellEnd"/>
      <w:r w:rsidRPr="00144639">
        <w:rPr>
          <w:rFonts w:cs="Arial"/>
          <w:lang w:val="en-IN"/>
        </w:rPr>
        <w:t xml:space="preserve">, D., De Boer, Y., and Guise, A., 2021. Peer-driven or driven peers? A rapid review of peer </w:t>
      </w:r>
      <w:r w:rsidRPr="00144639">
        <w:rPr>
          <w:rFonts w:cs="Arial"/>
          <w:lang w:val="en-IN"/>
        </w:rPr>
        <w:lastRenderedPageBreak/>
        <w:t>involvement of people who use drugs in HIV and harm reduction services in low-and middle-income countries. Harm Reduction Journal, 18(1), p.15.</w:t>
      </w:r>
    </w:p>
    <w:p w14:paraId="22DE4089" w14:textId="77777777" w:rsidR="00144639" w:rsidRPr="00144639" w:rsidRDefault="00144639" w:rsidP="00144639">
      <w:pPr>
        <w:spacing w:line="360" w:lineRule="auto"/>
        <w:ind w:left="10"/>
        <w:jc w:val="both"/>
        <w:rPr>
          <w:rFonts w:cs="Arial"/>
          <w:lang w:val="en-IN"/>
        </w:rPr>
      </w:pPr>
      <w:r w:rsidRPr="00144639">
        <w:rPr>
          <w:rFonts w:cs="Arial"/>
          <w:lang w:val="en-IN"/>
        </w:rPr>
        <w:t xml:space="preserve">Chauhan, S., Srivastava, S., Kumar, P., Patel, R., T M., and Dhillon, P., 2021. Interaction of substance use with physical activity and its effect on depressive symptoms among adolescents. Journal of Substance Use, 26(5), pp.524-530. </w:t>
      </w:r>
      <w:hyperlink r:id="rId30" w:history="1">
        <w:r w:rsidRPr="00144639">
          <w:rPr>
            <w:rStyle w:val="Hyperlink"/>
            <w:rFonts w:cs="Arial"/>
          </w:rPr>
          <w:t>https://doi.org/10.1080/14659891.2020.1851411</w:t>
        </w:r>
      </w:hyperlink>
    </w:p>
    <w:p w14:paraId="435E96F8" w14:textId="77777777" w:rsidR="00144639" w:rsidRPr="00144639" w:rsidRDefault="00144639" w:rsidP="00144639">
      <w:pPr>
        <w:spacing w:line="360" w:lineRule="auto"/>
        <w:ind w:left="10"/>
        <w:jc w:val="both"/>
        <w:rPr>
          <w:rFonts w:cs="Arial"/>
          <w:lang w:val="en-IN"/>
        </w:rPr>
      </w:pPr>
      <w:r w:rsidRPr="00144639">
        <w:rPr>
          <w:rFonts w:cs="Arial"/>
          <w:lang w:val="en-IN"/>
        </w:rPr>
        <w:t>Ciccarone, D., 2019. The triple wave epidemic: supply and demand drivers of the US opioid overdose crisis. International Journal of Drug Policy, 71, pp.183-188.</w:t>
      </w:r>
    </w:p>
    <w:p w14:paraId="1ED281B6" w14:textId="77777777" w:rsidR="00144639" w:rsidRPr="00144639" w:rsidRDefault="00144639" w:rsidP="00144639">
      <w:pPr>
        <w:spacing w:line="360" w:lineRule="auto"/>
        <w:ind w:left="10"/>
        <w:jc w:val="both"/>
        <w:rPr>
          <w:rFonts w:cs="Arial"/>
          <w:lang w:val="en-IN"/>
        </w:rPr>
      </w:pPr>
      <w:r w:rsidRPr="00144639">
        <w:rPr>
          <w:rFonts w:cs="Arial"/>
          <w:lang w:val="en-IN"/>
        </w:rPr>
        <w:t xml:space="preserve">Creswell, J.W. and Creswell, J.D., 2017. Research design: Qualitative, quantitative, and mixed methods </w:t>
      </w:r>
      <w:proofErr w:type="gramStart"/>
      <w:r w:rsidRPr="00144639">
        <w:rPr>
          <w:rFonts w:cs="Arial"/>
          <w:lang w:val="en-IN"/>
        </w:rPr>
        <w:t>approaches</w:t>
      </w:r>
      <w:proofErr w:type="gramEnd"/>
      <w:r w:rsidRPr="00144639">
        <w:rPr>
          <w:rFonts w:cs="Arial"/>
          <w:lang w:val="en-IN"/>
        </w:rPr>
        <w:t>. Sage Publications.</w:t>
      </w:r>
    </w:p>
    <w:p w14:paraId="0CC6DFE3" w14:textId="77777777" w:rsidR="00144639" w:rsidRPr="00144639" w:rsidRDefault="00144639" w:rsidP="00144639">
      <w:pPr>
        <w:spacing w:line="360" w:lineRule="auto"/>
        <w:ind w:left="10"/>
        <w:jc w:val="both"/>
        <w:rPr>
          <w:rFonts w:cs="Arial"/>
          <w:lang w:val="en-IN"/>
        </w:rPr>
      </w:pPr>
      <w:r w:rsidRPr="00144639">
        <w:rPr>
          <w:rFonts w:cs="Arial"/>
          <w:lang w:val="en-IN"/>
        </w:rPr>
        <w:t xml:space="preserve">Degenhardt, L., Webb, P., </w:t>
      </w:r>
      <w:proofErr w:type="spellStart"/>
      <w:r w:rsidRPr="00144639">
        <w:rPr>
          <w:rFonts w:cs="Arial"/>
          <w:lang w:val="en-IN"/>
        </w:rPr>
        <w:t>Colledge</w:t>
      </w:r>
      <w:proofErr w:type="spellEnd"/>
      <w:r w:rsidRPr="00144639">
        <w:rPr>
          <w:rFonts w:cs="Arial"/>
          <w:lang w:val="en-IN"/>
        </w:rPr>
        <w:t>-Frisby, S., Ireland, J., Wheeler, A., Ottaviano, S., Willing, A., Kairouz, A., Cunningham, E.B., Hajarizadeh, B., and Leung, J., 2023. Epidemiology of injecting drug use, prevalence of injecting-related harm, and exposure to behavioural and environmental risks among people who inject drugs: a systematic review. The Lancet Global Health, 11(5), pp e659-e672.</w:t>
      </w:r>
    </w:p>
    <w:p w14:paraId="4487C6DB" w14:textId="77777777" w:rsidR="00144639" w:rsidRPr="00144639" w:rsidRDefault="00144639" w:rsidP="00144639">
      <w:pPr>
        <w:pStyle w:val="NormalWeb"/>
        <w:spacing w:before="0" w:beforeAutospacing="0" w:after="0" w:afterAutospacing="0" w:line="360" w:lineRule="auto"/>
        <w:ind w:left="10"/>
        <w:jc w:val="both"/>
        <w:rPr>
          <w:rFonts w:ascii="Arial" w:hAnsi="Arial" w:cs="Arial"/>
          <w:sz w:val="22"/>
          <w:szCs w:val="22"/>
        </w:rPr>
      </w:pPr>
      <w:proofErr w:type="spellStart"/>
      <w:r w:rsidRPr="00144639">
        <w:rPr>
          <w:rFonts w:ascii="Arial" w:hAnsi="Arial" w:cs="Arial"/>
          <w:color w:val="222222"/>
          <w:sz w:val="22"/>
          <w:szCs w:val="22"/>
          <w:shd w:val="clear" w:color="auto" w:fill="FFFFFF"/>
        </w:rPr>
        <w:t>Efstathiadou</w:t>
      </w:r>
      <w:proofErr w:type="spellEnd"/>
      <w:r w:rsidRPr="00144639">
        <w:rPr>
          <w:rFonts w:ascii="Arial" w:hAnsi="Arial" w:cs="Arial"/>
          <w:color w:val="222222"/>
          <w:sz w:val="22"/>
          <w:szCs w:val="22"/>
          <w:shd w:val="clear" w:color="auto" w:fill="FFFFFF"/>
        </w:rPr>
        <w:t xml:space="preserve">, G. and </w:t>
      </w:r>
      <w:proofErr w:type="spellStart"/>
      <w:r w:rsidRPr="00144639">
        <w:rPr>
          <w:rFonts w:ascii="Arial" w:hAnsi="Arial" w:cs="Arial"/>
          <w:color w:val="222222"/>
          <w:sz w:val="22"/>
          <w:szCs w:val="22"/>
          <w:shd w:val="clear" w:color="auto" w:fill="FFFFFF"/>
        </w:rPr>
        <w:t>Ioakimidis</w:t>
      </w:r>
      <w:proofErr w:type="spellEnd"/>
      <w:r w:rsidRPr="00144639">
        <w:rPr>
          <w:rFonts w:ascii="Arial" w:hAnsi="Arial" w:cs="Arial"/>
          <w:color w:val="222222"/>
          <w:sz w:val="22"/>
          <w:szCs w:val="22"/>
          <w:shd w:val="clear" w:color="auto" w:fill="FFFFFF"/>
        </w:rPr>
        <w:t xml:space="preserve">, V., 2025. Policing through fear: the traumatic impact of law enforcement on youth from working class and marginalised backgrounds. </w:t>
      </w:r>
      <w:r w:rsidRPr="00144639">
        <w:rPr>
          <w:rFonts w:ascii="Arial" w:hAnsi="Arial" w:cs="Arial"/>
          <w:i/>
          <w:iCs/>
          <w:color w:val="222222"/>
          <w:sz w:val="22"/>
          <w:szCs w:val="22"/>
          <w:shd w:val="clear" w:color="auto" w:fill="FFFFFF"/>
        </w:rPr>
        <w:t>Subjectivity</w:t>
      </w:r>
      <w:r w:rsidRPr="00144639">
        <w:rPr>
          <w:rFonts w:ascii="Arial" w:hAnsi="Arial" w:cs="Arial"/>
          <w:color w:val="222222"/>
          <w:sz w:val="22"/>
          <w:szCs w:val="22"/>
          <w:shd w:val="clear" w:color="auto" w:fill="FFFFFF"/>
        </w:rPr>
        <w:t>, pp.1-18.</w:t>
      </w:r>
      <w:hyperlink r:id="rId31" w:history="1">
        <w:r w:rsidRPr="00144639">
          <w:rPr>
            <w:rStyle w:val="Hyperlink"/>
            <w:rFonts w:ascii="Arial" w:hAnsi="Arial" w:cs="Arial"/>
            <w:color w:val="1155CC"/>
            <w:sz w:val="22"/>
            <w:szCs w:val="22"/>
            <w:shd w:val="clear" w:color="auto" w:fill="FFFFFF"/>
          </w:rPr>
          <w:t>https://doi.org/10.1057/s41286-025-00226-0</w:t>
        </w:r>
      </w:hyperlink>
    </w:p>
    <w:p w14:paraId="27E48CA9" w14:textId="77777777" w:rsidR="00144639" w:rsidRPr="00144639" w:rsidRDefault="00144639" w:rsidP="00144639">
      <w:pPr>
        <w:spacing w:line="360" w:lineRule="auto"/>
        <w:ind w:left="10"/>
        <w:jc w:val="both"/>
        <w:rPr>
          <w:rFonts w:cs="Arial"/>
          <w:lang w:val="en-IN"/>
        </w:rPr>
      </w:pPr>
      <w:r w:rsidRPr="00144639">
        <w:rPr>
          <w:rFonts w:cs="Arial"/>
          <w:lang w:val="en-IN"/>
        </w:rPr>
        <w:t xml:space="preserve">Ellis, M.S., Kasper, Z.A., Gold, M., and Cicero, T.J., 2021. Opioid dosage levels, concurrent risk factors, and self-perceptions among chronic pain, opioid-managed individuals are at elevated risk for opioid overdose. Pharmaceuticals, 14(12), p.1279. </w:t>
      </w:r>
      <w:hyperlink r:id="rId32" w:history="1">
        <w:r w:rsidRPr="00144639">
          <w:rPr>
            <w:rStyle w:val="Hyperlink"/>
            <w:rFonts w:cs="Arial"/>
            <w:b/>
            <w:bCs/>
          </w:rPr>
          <w:t>https://doi.org/10.3390/ph14121279</w:t>
        </w:r>
      </w:hyperlink>
    </w:p>
    <w:p w14:paraId="05F505B7" w14:textId="77777777" w:rsidR="00144639" w:rsidRPr="00144639" w:rsidRDefault="00144639" w:rsidP="00144639">
      <w:pPr>
        <w:spacing w:line="360" w:lineRule="auto"/>
        <w:ind w:left="10"/>
        <w:jc w:val="both"/>
        <w:rPr>
          <w:rFonts w:cs="Arial"/>
          <w:lang w:val="en-IN"/>
        </w:rPr>
      </w:pPr>
      <w:r w:rsidRPr="00144639">
        <w:rPr>
          <w:rFonts w:cs="Arial"/>
          <w:lang w:val="en-IN"/>
        </w:rPr>
        <w:t xml:space="preserve">Ganapathi, L., Srikrishnan, A.K., Martinez, C., Lucas, G.M., Mehta, S.H., Verma, V., McFall, A.M., Mayer, K.H., Hassan, A., Rajan, S., and </w:t>
      </w:r>
      <w:proofErr w:type="spellStart"/>
      <w:r w:rsidRPr="00144639">
        <w:rPr>
          <w:rFonts w:cs="Arial"/>
          <w:lang w:val="en-IN"/>
        </w:rPr>
        <w:t>O’Cleirigh</w:t>
      </w:r>
      <w:proofErr w:type="spellEnd"/>
      <w:r w:rsidRPr="00144639">
        <w:rPr>
          <w:rFonts w:cs="Arial"/>
          <w:lang w:val="en-IN"/>
        </w:rPr>
        <w:t>, C., 2021. Young and invisible: a qualitative study of service engagement by people who inject drugs in India. BMJ open, 11(9), p.e047350.</w:t>
      </w:r>
    </w:p>
    <w:p w14:paraId="23E8FA8D" w14:textId="77777777" w:rsidR="00144639" w:rsidRPr="00144639" w:rsidRDefault="00144639" w:rsidP="00144639">
      <w:pPr>
        <w:spacing w:line="360" w:lineRule="auto"/>
        <w:ind w:left="10"/>
        <w:jc w:val="both"/>
        <w:rPr>
          <w:rFonts w:cs="Arial"/>
          <w:lang w:val="en-IN"/>
        </w:rPr>
      </w:pPr>
      <w:r w:rsidRPr="00144639">
        <w:rPr>
          <w:rFonts w:cs="Arial"/>
          <w:lang w:val="en-IN"/>
        </w:rPr>
        <w:t>Ganapathi, L., Srikrishnan, A.K., McFall, A.M., Gunaratne, M.P., Kumar, M.S., Lucas, G.M., Mehta, S.H., and Solomon, S.S., 2024. Expanding single-venue services to better engage young people who inject drugs: insights from India. Harm reduction journal, 21(1), p.170.</w:t>
      </w:r>
    </w:p>
    <w:p w14:paraId="3BE0A81F" w14:textId="77777777" w:rsidR="00144639" w:rsidRPr="00144639" w:rsidRDefault="00144639" w:rsidP="00144639">
      <w:pPr>
        <w:spacing w:line="360" w:lineRule="auto"/>
        <w:ind w:left="10"/>
        <w:jc w:val="both"/>
        <w:rPr>
          <w:rFonts w:cs="Arial"/>
          <w:lang w:val="en-IN"/>
        </w:rPr>
      </w:pPr>
      <w:r w:rsidRPr="00144639">
        <w:rPr>
          <w:rFonts w:cs="Arial"/>
          <w:lang w:val="en-IN"/>
        </w:rPr>
        <w:t xml:space="preserve">Gehring, N.D., Speed, K.A., Wild, T.C., Pauly, B., </w:t>
      </w:r>
      <w:proofErr w:type="spellStart"/>
      <w:r w:rsidRPr="00144639">
        <w:rPr>
          <w:rFonts w:cs="Arial"/>
          <w:lang w:val="en-IN"/>
        </w:rPr>
        <w:t>Salvalaggio</w:t>
      </w:r>
      <w:proofErr w:type="spellEnd"/>
      <w:r w:rsidRPr="00144639">
        <w:rPr>
          <w:rFonts w:cs="Arial"/>
          <w:lang w:val="en-IN"/>
        </w:rPr>
        <w:t xml:space="preserve">, G., and </w:t>
      </w:r>
      <w:proofErr w:type="spellStart"/>
      <w:r w:rsidRPr="00144639">
        <w:rPr>
          <w:rFonts w:cs="Arial"/>
          <w:lang w:val="en-IN"/>
        </w:rPr>
        <w:t>Hyshka</w:t>
      </w:r>
      <w:proofErr w:type="spellEnd"/>
      <w:r w:rsidRPr="00144639">
        <w:rPr>
          <w:rFonts w:cs="Arial"/>
          <w:lang w:val="en-IN"/>
        </w:rPr>
        <w:t xml:space="preserve">, E., 2022. Policy actor views on structural vulnerability in harm reduction and policymaking </w:t>
      </w:r>
      <w:r w:rsidRPr="00144639">
        <w:rPr>
          <w:rFonts w:cs="Arial"/>
          <w:lang w:val="en-IN"/>
        </w:rPr>
        <w:lastRenderedPageBreak/>
        <w:t xml:space="preserve">for illegal drugs: A qualitative study. International Journal of Drug Policy, 108, p.103805. </w:t>
      </w:r>
      <w:hyperlink r:id="rId33" w:tgtFrame="_blank" w:tooltip="Persistent link using digital object identifier" w:history="1">
        <w:r w:rsidRPr="00144639">
          <w:rPr>
            <w:rStyle w:val="Hyperlink"/>
            <w:rFonts w:cs="Arial"/>
          </w:rPr>
          <w:t>https://doi.org/10.1016/j.drugpo.2022.103805</w:t>
        </w:r>
      </w:hyperlink>
    </w:p>
    <w:p w14:paraId="349E903E" w14:textId="77777777" w:rsidR="00144639" w:rsidRPr="00144639" w:rsidRDefault="00144639" w:rsidP="00144639">
      <w:pPr>
        <w:spacing w:line="360" w:lineRule="auto"/>
        <w:ind w:left="10"/>
        <w:jc w:val="both"/>
        <w:rPr>
          <w:rFonts w:cs="Arial"/>
          <w:lang w:val="en-IN"/>
        </w:rPr>
      </w:pPr>
      <w:r w:rsidRPr="00144639">
        <w:rPr>
          <w:rFonts w:cs="Arial"/>
          <w:lang w:val="en-IN"/>
        </w:rPr>
        <w:t xml:space="preserve">Ghosh, A., George, B.B., Vij, J., Pillai, R.R., </w:t>
      </w:r>
      <w:proofErr w:type="spellStart"/>
      <w:r w:rsidRPr="00144639">
        <w:rPr>
          <w:rFonts w:cs="Arial"/>
          <w:lang w:val="en-IN"/>
        </w:rPr>
        <w:t>Soundappan</w:t>
      </w:r>
      <w:proofErr w:type="spellEnd"/>
      <w:r w:rsidRPr="00144639">
        <w:rPr>
          <w:rFonts w:cs="Arial"/>
          <w:lang w:val="en-IN"/>
        </w:rPr>
        <w:t>, K., Sharma, M., and Basu, D., 2024. Understanding Alcohol and Illicit Drug Use in Young College Students: A Qualitative Work from India Based on Social Norms Theory. Indian Journal of Psychological Medicine, p.02537176241283381.</w:t>
      </w:r>
    </w:p>
    <w:p w14:paraId="42107257" w14:textId="77777777" w:rsidR="00144639" w:rsidRPr="00144639" w:rsidRDefault="00144639" w:rsidP="00144639">
      <w:pPr>
        <w:spacing w:line="360" w:lineRule="auto"/>
        <w:ind w:left="10"/>
        <w:jc w:val="both"/>
        <w:rPr>
          <w:rFonts w:cs="Arial"/>
          <w:lang w:val="en-IN"/>
        </w:rPr>
      </w:pPr>
      <w:proofErr w:type="spellStart"/>
      <w:r w:rsidRPr="00144639">
        <w:rPr>
          <w:rFonts w:cs="Arial"/>
          <w:lang w:val="en-IN"/>
        </w:rPr>
        <w:t>Girisanker</w:t>
      </w:r>
      <w:proofErr w:type="spellEnd"/>
      <w:r w:rsidRPr="00144639">
        <w:rPr>
          <w:rFonts w:cs="Arial"/>
          <w:lang w:val="en-IN"/>
        </w:rPr>
        <w:t>, S.B., 2023. Demystifying the Synthetic Drug Menace: India’s Struggles and Strategies. Small Wars Journal-Narcotics Trafficking.</w:t>
      </w:r>
    </w:p>
    <w:p w14:paraId="0BFF48F4" w14:textId="77777777" w:rsidR="00144639" w:rsidRPr="00144639" w:rsidRDefault="00144639" w:rsidP="00144639">
      <w:pPr>
        <w:spacing w:line="360" w:lineRule="auto"/>
        <w:ind w:left="10"/>
        <w:jc w:val="both"/>
        <w:rPr>
          <w:rFonts w:cs="Arial"/>
          <w:lang w:val="en-IN"/>
        </w:rPr>
      </w:pPr>
      <w:r w:rsidRPr="00144639">
        <w:rPr>
          <w:rFonts w:cs="Arial"/>
          <w:lang w:val="en-IN"/>
        </w:rPr>
        <w:t>Gough, D., Thomas, J. and Oliver, S., 2017. An introduction to systematic reviews.</w:t>
      </w:r>
    </w:p>
    <w:p w14:paraId="5B9E67D8" w14:textId="77777777" w:rsidR="00144639" w:rsidRPr="00144639" w:rsidRDefault="00144639" w:rsidP="00144639">
      <w:pPr>
        <w:spacing w:line="360" w:lineRule="auto"/>
        <w:ind w:left="10"/>
        <w:jc w:val="both"/>
        <w:rPr>
          <w:rFonts w:cs="Arial"/>
          <w:lang w:val="en-IN"/>
        </w:rPr>
      </w:pPr>
      <w:r w:rsidRPr="00144639">
        <w:rPr>
          <w:rFonts w:cs="Arial"/>
          <w:lang w:val="en-IN"/>
        </w:rPr>
        <w:t xml:space="preserve">Hammersley, M. and </w:t>
      </w:r>
      <w:proofErr w:type="spellStart"/>
      <w:r w:rsidRPr="00144639">
        <w:rPr>
          <w:rFonts w:cs="Arial"/>
          <w:lang w:val="en-IN"/>
        </w:rPr>
        <w:t>Traianou</w:t>
      </w:r>
      <w:proofErr w:type="spellEnd"/>
      <w:r w:rsidRPr="00144639">
        <w:rPr>
          <w:rFonts w:cs="Arial"/>
          <w:lang w:val="en-IN"/>
        </w:rPr>
        <w:t xml:space="preserve">, A., 2012. Ethics in qualitative research: Controversies and contexts. </w:t>
      </w:r>
      <w:hyperlink r:id="rId34" w:tgtFrame="_blank" w:history="1">
        <w:r w:rsidRPr="00144639">
          <w:rPr>
            <w:rStyle w:val="Hyperlink"/>
            <w:rFonts w:cs="Arial"/>
          </w:rPr>
          <w:t>10.4135/9781473957619</w:t>
        </w:r>
      </w:hyperlink>
    </w:p>
    <w:p w14:paraId="6702B3F1" w14:textId="77777777" w:rsidR="00144639" w:rsidRPr="00144639" w:rsidRDefault="00144639" w:rsidP="00144639">
      <w:pPr>
        <w:spacing w:line="360" w:lineRule="auto"/>
        <w:ind w:left="10"/>
        <w:jc w:val="both"/>
        <w:rPr>
          <w:rFonts w:cs="Arial"/>
          <w:lang w:val="en-IN"/>
        </w:rPr>
      </w:pPr>
      <w:r w:rsidRPr="00144639">
        <w:rPr>
          <w:rFonts w:cs="Arial"/>
          <w:lang w:val="en-IN"/>
        </w:rPr>
        <w:t xml:space="preserve">Hanson, G.R., Venturelli, P.J. and </w:t>
      </w:r>
      <w:proofErr w:type="spellStart"/>
      <w:r w:rsidRPr="00144639">
        <w:rPr>
          <w:rFonts w:cs="Arial"/>
          <w:lang w:val="en-IN"/>
        </w:rPr>
        <w:t>Platteborze</w:t>
      </w:r>
      <w:proofErr w:type="spellEnd"/>
      <w:r w:rsidRPr="00144639">
        <w:rPr>
          <w:rFonts w:cs="Arial"/>
          <w:lang w:val="en-IN"/>
        </w:rPr>
        <w:t xml:space="preserve">, P., 2024. Drugs and society. Jones &amp; Bartlett Learning. </w:t>
      </w:r>
      <w:hyperlink r:id="rId35" w:history="1">
        <w:r w:rsidRPr="00144639">
          <w:rPr>
            <w:rStyle w:val="Hyperlink"/>
            <w:rFonts w:cs="Arial"/>
            <w:lang w:val="en-IN"/>
          </w:rPr>
          <w:t>https://samples.jblearning.com/9781284197853/9781284197945_FMxx_Hanson_Secured.pdf</w:t>
        </w:r>
      </w:hyperlink>
    </w:p>
    <w:p w14:paraId="6DBE02A9" w14:textId="77777777" w:rsidR="00144639" w:rsidRPr="00144639" w:rsidRDefault="00144639" w:rsidP="00144639">
      <w:pPr>
        <w:spacing w:line="360" w:lineRule="auto"/>
        <w:ind w:left="10"/>
        <w:jc w:val="both"/>
        <w:rPr>
          <w:rFonts w:cs="Arial"/>
          <w:lang w:val="en-IN"/>
        </w:rPr>
      </w:pPr>
      <w:r w:rsidRPr="00144639">
        <w:rPr>
          <w:rFonts w:cs="Arial"/>
          <w:lang w:val="en-IN"/>
        </w:rPr>
        <w:t>Hassan, S., 2022. Saving our own lives: a liberatory practice of harm reduction. Haymarket Books.</w:t>
      </w:r>
    </w:p>
    <w:p w14:paraId="2D78ECA1" w14:textId="77777777" w:rsidR="00144639" w:rsidRPr="00144639" w:rsidRDefault="00144639" w:rsidP="00144639">
      <w:pPr>
        <w:spacing w:line="360" w:lineRule="auto"/>
        <w:ind w:left="10"/>
        <w:jc w:val="both"/>
        <w:rPr>
          <w:rFonts w:cs="Arial"/>
          <w:lang w:val="en-IN"/>
        </w:rPr>
      </w:pPr>
      <w:r w:rsidRPr="00144639">
        <w:rPr>
          <w:rFonts w:cs="Arial"/>
          <w:lang w:val="en-IN"/>
        </w:rPr>
        <w:t>Henderson, N.J., 2022. Demanding a safer supply: Stories from the frontlines of the drug poisoning crisis in the context of the housing crisis and COVID-19 pandemic (Master's thesis, Queen's University (Canada)).</w:t>
      </w:r>
    </w:p>
    <w:p w14:paraId="131AB13C" w14:textId="77777777" w:rsidR="00144639" w:rsidRPr="00144639" w:rsidRDefault="00144639" w:rsidP="00144639">
      <w:pPr>
        <w:pStyle w:val="NormalWeb"/>
        <w:spacing w:before="0" w:beforeAutospacing="0" w:after="0" w:afterAutospacing="0" w:line="360" w:lineRule="auto"/>
        <w:ind w:left="10"/>
        <w:jc w:val="both"/>
        <w:rPr>
          <w:rFonts w:ascii="Arial" w:hAnsi="Arial" w:cs="Arial"/>
          <w:sz w:val="22"/>
          <w:szCs w:val="22"/>
        </w:rPr>
      </w:pPr>
      <w:r w:rsidRPr="00144639">
        <w:rPr>
          <w:rFonts w:ascii="Arial" w:hAnsi="Arial" w:cs="Arial"/>
          <w:color w:val="222222"/>
          <w:sz w:val="22"/>
          <w:szCs w:val="22"/>
          <w:shd w:val="clear" w:color="auto" w:fill="FFFFFF"/>
        </w:rPr>
        <w:t xml:space="preserve">Henning, A., McLean, K., Andreasson, J. and Dimeo, P., 2021. Risk and enabling environments in sport: Systematic doping as harm reduction. </w:t>
      </w:r>
      <w:r w:rsidRPr="00144639">
        <w:rPr>
          <w:rFonts w:ascii="Arial" w:hAnsi="Arial" w:cs="Arial"/>
          <w:i/>
          <w:iCs/>
          <w:color w:val="222222"/>
          <w:sz w:val="22"/>
          <w:szCs w:val="22"/>
          <w:shd w:val="clear" w:color="auto" w:fill="FFFFFF"/>
        </w:rPr>
        <w:t>International Journal of Drug Policy</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91</w:t>
      </w:r>
      <w:r w:rsidRPr="00144639">
        <w:rPr>
          <w:rFonts w:ascii="Arial" w:hAnsi="Arial" w:cs="Arial"/>
          <w:color w:val="222222"/>
          <w:sz w:val="22"/>
          <w:szCs w:val="22"/>
          <w:shd w:val="clear" w:color="auto" w:fill="FFFFFF"/>
        </w:rPr>
        <w:t xml:space="preserve">, p.102897. </w:t>
      </w:r>
      <w:hyperlink r:id="rId36" w:history="1">
        <w:r w:rsidRPr="00144639">
          <w:rPr>
            <w:rStyle w:val="Hyperlink"/>
            <w:rFonts w:ascii="Arial" w:hAnsi="Arial" w:cs="Arial"/>
            <w:color w:val="0272B1"/>
            <w:sz w:val="22"/>
            <w:szCs w:val="22"/>
            <w:u w:val="none"/>
            <w:shd w:val="clear" w:color="auto" w:fill="FFFFFF"/>
          </w:rPr>
          <w:t>https://doi.org/10.1016/j.drugpo.2020.102897</w:t>
        </w:r>
      </w:hyperlink>
    </w:p>
    <w:p w14:paraId="020E0EFC" w14:textId="77777777" w:rsidR="00144639" w:rsidRPr="00144639" w:rsidRDefault="00144639" w:rsidP="00144639">
      <w:pPr>
        <w:spacing w:line="360" w:lineRule="auto"/>
        <w:ind w:left="10"/>
        <w:jc w:val="both"/>
        <w:rPr>
          <w:rFonts w:cs="Arial"/>
          <w:lang w:val="en-IN"/>
        </w:rPr>
      </w:pPr>
      <w:r w:rsidRPr="00144639">
        <w:rPr>
          <w:rFonts w:cs="Arial"/>
          <w:lang w:val="en-IN"/>
        </w:rPr>
        <w:t xml:space="preserve">Hong, Q.N., </w:t>
      </w:r>
      <w:proofErr w:type="spellStart"/>
      <w:r w:rsidRPr="00144639">
        <w:rPr>
          <w:rFonts w:cs="Arial"/>
          <w:lang w:val="en-IN"/>
        </w:rPr>
        <w:t>Fàbregues</w:t>
      </w:r>
      <w:proofErr w:type="spellEnd"/>
      <w:r w:rsidRPr="00144639">
        <w:rPr>
          <w:rFonts w:cs="Arial"/>
          <w:lang w:val="en-IN"/>
        </w:rPr>
        <w:t xml:space="preserve">, S., Bartlett, G., Boardman, F., Cargo, M., Dagenais, P., Gagnon, M.P., Griffiths, F., Nicolau, B., </w:t>
      </w:r>
      <w:proofErr w:type="spellStart"/>
      <w:r w:rsidRPr="00144639">
        <w:rPr>
          <w:rFonts w:cs="Arial"/>
          <w:lang w:val="en-IN"/>
        </w:rPr>
        <w:t>O’Cathain</w:t>
      </w:r>
      <w:proofErr w:type="spellEnd"/>
      <w:r w:rsidRPr="00144639">
        <w:rPr>
          <w:rFonts w:cs="Arial"/>
          <w:lang w:val="en-IN"/>
        </w:rPr>
        <w:t>, A. and Rousseau, M.C., 2018. The Mixed Methods Appraisal Tool (MMAT) version 2018 for information professionals and researchers. Education for information, 34(4), pp.285-291.</w:t>
      </w:r>
    </w:p>
    <w:p w14:paraId="70619842" w14:textId="77777777" w:rsidR="00144639" w:rsidRPr="00144639" w:rsidRDefault="00144639" w:rsidP="00144639">
      <w:pPr>
        <w:spacing w:line="360" w:lineRule="auto"/>
        <w:ind w:left="10"/>
        <w:jc w:val="both"/>
        <w:rPr>
          <w:rFonts w:cs="Arial"/>
          <w:lang w:val="en-IN"/>
        </w:rPr>
      </w:pPr>
      <w:r w:rsidRPr="00144639">
        <w:rPr>
          <w:rFonts w:cs="Arial"/>
          <w:lang w:val="en-IN"/>
        </w:rPr>
        <w:t xml:space="preserve">Jain, B., Krishnan, S., Ramesh, S., </w:t>
      </w:r>
      <w:proofErr w:type="spellStart"/>
      <w:r w:rsidRPr="00144639">
        <w:rPr>
          <w:rFonts w:cs="Arial"/>
          <w:lang w:val="en-IN"/>
        </w:rPr>
        <w:t>Sabarwal</w:t>
      </w:r>
      <w:proofErr w:type="spellEnd"/>
      <w:r w:rsidRPr="00144639">
        <w:rPr>
          <w:rFonts w:cs="Arial"/>
          <w:lang w:val="en-IN"/>
        </w:rPr>
        <w:t xml:space="preserve">, S., Garg, V., and Dhingra, N., 2014. Effect of peer-led outreach activities on injecting risk </w:t>
      </w:r>
      <w:proofErr w:type="spellStart"/>
      <w:r w:rsidRPr="00144639">
        <w:rPr>
          <w:rFonts w:cs="Arial"/>
          <w:lang w:val="en-IN"/>
        </w:rPr>
        <w:t>behavior</w:t>
      </w:r>
      <w:proofErr w:type="spellEnd"/>
      <w:r w:rsidRPr="00144639">
        <w:rPr>
          <w:rFonts w:cs="Arial"/>
          <w:lang w:val="en-IN"/>
        </w:rPr>
        <w:t xml:space="preserve"> among male drug users in Haryana, India. Harm reduction journal, 11(1), p.3.</w:t>
      </w:r>
    </w:p>
    <w:p w14:paraId="6B1B1D74" w14:textId="77777777" w:rsidR="00144639" w:rsidRPr="00144639" w:rsidRDefault="00144639" w:rsidP="00144639">
      <w:pPr>
        <w:pStyle w:val="NormalWeb"/>
        <w:spacing w:before="0" w:beforeAutospacing="0" w:after="0" w:afterAutospacing="0" w:line="360" w:lineRule="auto"/>
        <w:ind w:left="10"/>
        <w:jc w:val="both"/>
        <w:textAlignment w:val="baseline"/>
        <w:rPr>
          <w:rFonts w:ascii="Arial" w:hAnsi="Arial" w:cs="Arial"/>
          <w:color w:val="222222"/>
          <w:sz w:val="22"/>
          <w:szCs w:val="22"/>
        </w:rPr>
      </w:pPr>
      <w:r w:rsidRPr="00144639">
        <w:rPr>
          <w:rFonts w:ascii="Arial" w:hAnsi="Arial" w:cs="Arial"/>
          <w:color w:val="222222"/>
          <w:sz w:val="22"/>
          <w:szCs w:val="22"/>
          <w:shd w:val="clear" w:color="auto" w:fill="FFFFFF"/>
        </w:rPr>
        <w:lastRenderedPageBreak/>
        <w:t xml:space="preserve">Johnson, K.M. and Lichter, D.T., 2019. Rural depopulation: Growth and decline processes over the past century. </w:t>
      </w:r>
      <w:r w:rsidRPr="00144639">
        <w:rPr>
          <w:rFonts w:ascii="Arial" w:hAnsi="Arial" w:cs="Arial"/>
          <w:i/>
          <w:iCs/>
          <w:color w:val="222222"/>
          <w:sz w:val="22"/>
          <w:szCs w:val="22"/>
          <w:shd w:val="clear" w:color="auto" w:fill="FFFFFF"/>
        </w:rPr>
        <w:t>Rural Sociology</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84</w:t>
      </w:r>
      <w:r w:rsidRPr="00144639">
        <w:rPr>
          <w:rFonts w:ascii="Arial" w:hAnsi="Arial" w:cs="Arial"/>
          <w:color w:val="222222"/>
          <w:sz w:val="22"/>
          <w:szCs w:val="22"/>
          <w:shd w:val="clear" w:color="auto" w:fill="FFFFFF"/>
        </w:rPr>
        <w:t>(1), pp.3-27.</w:t>
      </w:r>
      <w:hyperlink r:id="rId37" w:history="1">
        <w:r w:rsidRPr="00144639">
          <w:rPr>
            <w:rStyle w:val="Hyperlink"/>
            <w:rFonts w:ascii="Arial" w:hAnsi="Arial" w:cs="Arial"/>
            <w:color w:val="123D80"/>
            <w:sz w:val="22"/>
            <w:szCs w:val="22"/>
            <w:u w:val="none"/>
            <w:shd w:val="clear" w:color="auto" w:fill="FFFFFF"/>
          </w:rPr>
          <w:t>https://doi.org/10.1111/ruso.12266</w:t>
        </w:r>
      </w:hyperlink>
    </w:p>
    <w:p w14:paraId="0A45D744" w14:textId="77777777" w:rsidR="00144639" w:rsidRPr="00144639" w:rsidRDefault="00144639" w:rsidP="00144639">
      <w:pPr>
        <w:spacing w:line="360" w:lineRule="auto"/>
        <w:ind w:left="10"/>
        <w:jc w:val="both"/>
        <w:rPr>
          <w:rFonts w:cs="Arial"/>
          <w:lang w:val="en-IN"/>
        </w:rPr>
      </w:pPr>
      <w:r w:rsidRPr="00144639">
        <w:rPr>
          <w:rFonts w:cs="Arial"/>
          <w:lang w:val="en-IN"/>
        </w:rPr>
        <w:t>Joseph, E.D., 2021. The Influence of Social Capital on Adolescent Substance Use Treatment Participation (Master's thesis, Texas Christian University).</w:t>
      </w:r>
    </w:p>
    <w:p w14:paraId="34600360" w14:textId="77777777" w:rsidR="00144639" w:rsidRPr="00144639" w:rsidRDefault="00144639" w:rsidP="00144639">
      <w:pPr>
        <w:pStyle w:val="NormalWeb"/>
        <w:spacing w:before="0" w:beforeAutospacing="0" w:after="0" w:afterAutospacing="0" w:line="360" w:lineRule="auto"/>
        <w:ind w:left="10"/>
        <w:jc w:val="both"/>
        <w:textAlignment w:val="baseline"/>
        <w:rPr>
          <w:rFonts w:ascii="Arial" w:hAnsi="Arial" w:cs="Arial"/>
          <w:color w:val="222222"/>
          <w:sz w:val="22"/>
          <w:szCs w:val="22"/>
        </w:rPr>
      </w:pPr>
      <w:r w:rsidRPr="00144639">
        <w:rPr>
          <w:rFonts w:ascii="Arial" w:hAnsi="Arial" w:cs="Arial"/>
          <w:color w:val="222222"/>
          <w:sz w:val="22"/>
          <w:szCs w:val="22"/>
          <w:shd w:val="clear" w:color="auto" w:fill="FFFFFF"/>
        </w:rPr>
        <w:t xml:space="preserve">Jozaghi, E., 2022. The opioid epidemic: task-shifting in health care and the case for access to harm reduction for people who use drugs. </w:t>
      </w:r>
      <w:r w:rsidRPr="00144639">
        <w:rPr>
          <w:rFonts w:ascii="Arial" w:hAnsi="Arial" w:cs="Arial"/>
          <w:i/>
          <w:iCs/>
          <w:color w:val="222222"/>
          <w:sz w:val="22"/>
          <w:szCs w:val="22"/>
          <w:shd w:val="clear" w:color="auto" w:fill="FFFFFF"/>
        </w:rPr>
        <w:t>International Journal of Health Services</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52</w:t>
      </w:r>
      <w:r w:rsidRPr="00144639">
        <w:rPr>
          <w:rFonts w:ascii="Arial" w:hAnsi="Arial" w:cs="Arial"/>
          <w:color w:val="222222"/>
          <w:sz w:val="22"/>
          <w:szCs w:val="22"/>
          <w:shd w:val="clear" w:color="auto" w:fill="FFFFFF"/>
        </w:rPr>
        <w:t>(2), pp.261-268.</w:t>
      </w:r>
      <w:hyperlink r:id="rId38" w:history="1">
        <w:r w:rsidRPr="00144639">
          <w:rPr>
            <w:rStyle w:val="Hyperlink"/>
            <w:rFonts w:ascii="Arial" w:hAnsi="Arial" w:cs="Arial"/>
            <w:color w:val="1155CC"/>
            <w:sz w:val="22"/>
            <w:szCs w:val="22"/>
            <w:u w:val="none"/>
            <w:shd w:val="clear" w:color="auto" w:fill="FFFFFF"/>
          </w:rPr>
          <w:t>https://doi.org/10.1177/0020731420914820</w:t>
        </w:r>
      </w:hyperlink>
    </w:p>
    <w:p w14:paraId="626E5224" w14:textId="77777777" w:rsidR="00144639" w:rsidRPr="00144639" w:rsidRDefault="00144639" w:rsidP="00144639">
      <w:pPr>
        <w:spacing w:line="360" w:lineRule="auto"/>
        <w:ind w:left="10"/>
        <w:jc w:val="both"/>
        <w:rPr>
          <w:rFonts w:cs="Arial"/>
          <w:lang w:val="en-IN"/>
        </w:rPr>
      </w:pPr>
      <w:r w:rsidRPr="00144639">
        <w:rPr>
          <w:rFonts w:cs="Arial"/>
          <w:lang w:val="en-IN"/>
        </w:rPr>
        <w:t xml:space="preserve">Kammersgaard, T., 2019. Harm reduction policing: From drug law enforcement to protection. </w:t>
      </w:r>
      <w:r w:rsidRPr="00144639">
        <w:rPr>
          <w:rFonts w:cs="Arial"/>
          <w:i/>
          <w:iCs/>
          <w:lang w:val="en-IN"/>
        </w:rPr>
        <w:t>Contemporary drug problems</w:t>
      </w:r>
      <w:r w:rsidRPr="00144639">
        <w:rPr>
          <w:rFonts w:cs="Arial"/>
          <w:lang w:val="en-IN"/>
        </w:rPr>
        <w:t xml:space="preserve">, </w:t>
      </w:r>
      <w:r w:rsidRPr="00144639">
        <w:rPr>
          <w:rFonts w:cs="Arial"/>
          <w:i/>
          <w:iCs/>
          <w:lang w:val="en-IN"/>
        </w:rPr>
        <w:t>46</w:t>
      </w:r>
      <w:r w:rsidRPr="00144639">
        <w:rPr>
          <w:rFonts w:cs="Arial"/>
          <w:lang w:val="en-IN"/>
        </w:rPr>
        <w:t>(4), pp.345-362.</w:t>
      </w:r>
      <w:hyperlink r:id="rId39" w:history="1">
        <w:r w:rsidRPr="00144639">
          <w:rPr>
            <w:rStyle w:val="Hyperlink"/>
            <w:rFonts w:cs="Arial"/>
            <w:lang w:val="en-IN"/>
          </w:rPr>
          <w:t>https://doi.org/10.1177/009145091987131</w:t>
        </w:r>
      </w:hyperlink>
    </w:p>
    <w:p w14:paraId="3D5207DE" w14:textId="77777777" w:rsidR="00144639" w:rsidRPr="00144639" w:rsidRDefault="00144639" w:rsidP="00144639">
      <w:pPr>
        <w:spacing w:line="360" w:lineRule="auto"/>
        <w:ind w:left="10"/>
        <w:jc w:val="both"/>
        <w:rPr>
          <w:rFonts w:cs="Arial"/>
          <w:lang w:val="en-IN"/>
        </w:rPr>
      </w:pPr>
      <w:r w:rsidRPr="00144639">
        <w:rPr>
          <w:rFonts w:cs="Arial"/>
          <w:lang w:val="en-IN"/>
        </w:rPr>
        <w:t xml:space="preserve">Karlsson, N., 2020. HIV and hepatitis C prevention among people who inject drugs in Sweden: harm reduction policies, risk behaviour interventions and outcomes (Doctoral dissertation, Karolinska </w:t>
      </w:r>
      <w:proofErr w:type="spellStart"/>
      <w:r w:rsidRPr="00144639">
        <w:rPr>
          <w:rFonts w:cs="Arial"/>
          <w:lang w:val="en-IN"/>
        </w:rPr>
        <w:t>Institutet</w:t>
      </w:r>
      <w:proofErr w:type="spellEnd"/>
      <w:r w:rsidRPr="00144639">
        <w:rPr>
          <w:rFonts w:cs="Arial"/>
          <w:lang w:val="en-IN"/>
        </w:rPr>
        <w:t xml:space="preserve"> (Sweden)). </w:t>
      </w:r>
      <w:hyperlink r:id="rId40" w:history="1">
        <w:r w:rsidRPr="00144639">
          <w:rPr>
            <w:rStyle w:val="Hyperlink"/>
            <w:rFonts w:cs="Arial"/>
            <w:lang w:val="en-IN"/>
          </w:rPr>
          <w:t>https://www.proquest.com/openview/bf3384733899ac90f2bca57da31e9f05/1?pq-origsite=gscholar&amp;cbl=2026366&amp;diss=y</w:t>
        </w:r>
      </w:hyperlink>
    </w:p>
    <w:p w14:paraId="0F04B2DB" w14:textId="77777777" w:rsidR="00144639" w:rsidRPr="00144639" w:rsidRDefault="00144639" w:rsidP="00144639">
      <w:pPr>
        <w:spacing w:line="360" w:lineRule="auto"/>
        <w:ind w:left="10"/>
        <w:jc w:val="both"/>
        <w:rPr>
          <w:rFonts w:cs="Arial"/>
          <w:lang w:val="en-IN"/>
        </w:rPr>
      </w:pPr>
      <w:r w:rsidRPr="00144639">
        <w:rPr>
          <w:rFonts w:cs="Arial"/>
          <w:lang w:val="en-IN"/>
        </w:rPr>
        <w:t xml:space="preserve">Kennedy, M.C., </w:t>
      </w:r>
      <w:proofErr w:type="spellStart"/>
      <w:r w:rsidRPr="00144639">
        <w:rPr>
          <w:rFonts w:cs="Arial"/>
          <w:lang w:val="en-IN"/>
        </w:rPr>
        <w:t>Karamouzian</w:t>
      </w:r>
      <w:proofErr w:type="spellEnd"/>
      <w:r w:rsidRPr="00144639">
        <w:rPr>
          <w:rFonts w:cs="Arial"/>
          <w:lang w:val="en-IN"/>
        </w:rPr>
        <w:t xml:space="preserve">, M. and Marshall, B.D., 2022. The North American opioid crisis: how effective are supervised consumption </w:t>
      </w:r>
      <w:proofErr w:type="gramStart"/>
      <w:r w:rsidRPr="00144639">
        <w:rPr>
          <w:rFonts w:cs="Arial"/>
          <w:lang w:val="en-IN"/>
        </w:rPr>
        <w:t>sites?.</w:t>
      </w:r>
      <w:proofErr w:type="gramEnd"/>
      <w:r w:rsidRPr="00144639">
        <w:rPr>
          <w:rFonts w:cs="Arial"/>
          <w:lang w:val="en-IN"/>
        </w:rPr>
        <w:t xml:space="preserve"> The Lancet, 400(10361), pp.1403-1404.</w:t>
      </w:r>
    </w:p>
    <w:p w14:paraId="424E41EB" w14:textId="77777777" w:rsidR="00144639" w:rsidRPr="00144639" w:rsidRDefault="00144639" w:rsidP="00144639">
      <w:pPr>
        <w:spacing w:line="360" w:lineRule="auto"/>
        <w:ind w:left="10"/>
        <w:jc w:val="both"/>
        <w:rPr>
          <w:rFonts w:cs="Arial"/>
          <w:lang w:val="en-IN"/>
        </w:rPr>
      </w:pPr>
      <w:r w:rsidRPr="00144639">
        <w:rPr>
          <w:rFonts w:cs="Arial"/>
          <w:lang w:val="en-IN"/>
        </w:rPr>
        <w:t>Kim, J.H., 2023. Cross-sectional study: The role of observation in epidemiological studies. In Statistical approaches for epidemiology: From concept to application (pp. 19-42). Cham: Springer International Publishing.</w:t>
      </w:r>
    </w:p>
    <w:p w14:paraId="4F439D5A" w14:textId="77777777" w:rsidR="00144639" w:rsidRPr="00144639" w:rsidRDefault="00144639" w:rsidP="00144639">
      <w:pPr>
        <w:pStyle w:val="NormalWeb"/>
        <w:spacing w:before="0" w:beforeAutospacing="0" w:after="0" w:afterAutospacing="0" w:line="360" w:lineRule="auto"/>
        <w:ind w:left="10"/>
        <w:jc w:val="both"/>
        <w:textAlignment w:val="baseline"/>
        <w:rPr>
          <w:rFonts w:ascii="Arial" w:hAnsi="Arial" w:cs="Arial"/>
          <w:color w:val="222222"/>
          <w:sz w:val="22"/>
          <w:szCs w:val="22"/>
        </w:rPr>
      </w:pPr>
      <w:r w:rsidRPr="00144639">
        <w:rPr>
          <w:rFonts w:ascii="Arial" w:hAnsi="Arial" w:cs="Arial"/>
          <w:color w:val="222222"/>
          <w:sz w:val="22"/>
          <w:szCs w:val="22"/>
          <w:shd w:val="clear" w:color="auto" w:fill="FFFFFF"/>
        </w:rPr>
        <w:t xml:space="preserve">Klein, A., 2020. Harm reduction works: evidence and inclusion in drug policy and advocacy. </w:t>
      </w:r>
      <w:r w:rsidRPr="00144639">
        <w:rPr>
          <w:rFonts w:ascii="Arial" w:hAnsi="Arial" w:cs="Arial"/>
          <w:i/>
          <w:iCs/>
          <w:color w:val="222222"/>
          <w:sz w:val="22"/>
          <w:szCs w:val="22"/>
          <w:shd w:val="clear" w:color="auto" w:fill="FFFFFF"/>
        </w:rPr>
        <w:t>Health Care Analysis</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28</w:t>
      </w:r>
      <w:r w:rsidRPr="00144639">
        <w:rPr>
          <w:rFonts w:ascii="Arial" w:hAnsi="Arial" w:cs="Arial"/>
          <w:color w:val="222222"/>
          <w:sz w:val="22"/>
          <w:szCs w:val="22"/>
          <w:shd w:val="clear" w:color="auto" w:fill="FFFFFF"/>
        </w:rPr>
        <w:t>(4), pp.404-414.</w:t>
      </w:r>
      <w:r w:rsidRPr="00144639">
        <w:rPr>
          <w:rFonts w:ascii="Arial" w:hAnsi="Arial" w:cs="Arial"/>
          <w:color w:val="212121"/>
          <w:sz w:val="22"/>
          <w:szCs w:val="22"/>
          <w:shd w:val="clear" w:color="auto" w:fill="FFFFFF"/>
        </w:rPr>
        <w:t xml:space="preserve"> </w:t>
      </w:r>
      <w:hyperlink r:id="rId41" w:history="1">
        <w:r w:rsidRPr="00144639">
          <w:rPr>
            <w:rStyle w:val="Hyperlink"/>
            <w:rFonts w:ascii="Arial" w:hAnsi="Arial" w:cs="Arial"/>
            <w:color w:val="0071BC"/>
            <w:sz w:val="22"/>
            <w:szCs w:val="22"/>
            <w:u w:val="none"/>
            <w:shd w:val="clear" w:color="auto" w:fill="FFFFFF"/>
          </w:rPr>
          <w:t>10.1007/s10728-020-00406-w</w:t>
        </w:r>
      </w:hyperlink>
    </w:p>
    <w:p w14:paraId="6FF85C62" w14:textId="77777777" w:rsidR="00144639" w:rsidRPr="00144639" w:rsidRDefault="00144639" w:rsidP="00144639">
      <w:pPr>
        <w:spacing w:line="360" w:lineRule="auto"/>
        <w:ind w:left="10"/>
        <w:jc w:val="both"/>
        <w:rPr>
          <w:rFonts w:cs="Arial"/>
          <w:lang w:val="en-IN"/>
        </w:rPr>
      </w:pPr>
      <w:r w:rsidRPr="00144639">
        <w:rPr>
          <w:rFonts w:cs="Arial"/>
          <w:lang w:val="en-IN"/>
        </w:rPr>
        <w:t xml:space="preserve">Larney, S., Leung, J., </w:t>
      </w:r>
      <w:proofErr w:type="spellStart"/>
      <w:r w:rsidRPr="00144639">
        <w:rPr>
          <w:rFonts w:cs="Arial"/>
          <w:lang w:val="en-IN"/>
        </w:rPr>
        <w:t>Grebely</w:t>
      </w:r>
      <w:proofErr w:type="spellEnd"/>
      <w:r w:rsidRPr="00144639">
        <w:rPr>
          <w:rFonts w:cs="Arial"/>
          <w:lang w:val="en-IN"/>
        </w:rPr>
        <w:t xml:space="preserve">, J., Hickman, M., Vickerman, P., Peacock, A., Stone, J., Trickey, A., Dumchev, K.V., </w:t>
      </w:r>
      <w:proofErr w:type="spellStart"/>
      <w:r w:rsidRPr="00144639">
        <w:rPr>
          <w:rFonts w:cs="Arial"/>
          <w:lang w:val="en-IN"/>
        </w:rPr>
        <w:t>Colledge</w:t>
      </w:r>
      <w:proofErr w:type="spellEnd"/>
      <w:r w:rsidRPr="00144639">
        <w:rPr>
          <w:rFonts w:cs="Arial"/>
          <w:lang w:val="en-IN"/>
        </w:rPr>
        <w:t>, S. and Cunningham, E.B., 2020. Global systematic review and ecological analysis of HIV in people who inject drugs: National population sizes and factors associated with HIV prevalence. International Journal of Drug Policy, 77, p.102656.</w:t>
      </w:r>
    </w:p>
    <w:p w14:paraId="25FD21E0" w14:textId="77777777" w:rsidR="00144639" w:rsidRPr="00144639" w:rsidRDefault="00144639" w:rsidP="00144639">
      <w:pPr>
        <w:pStyle w:val="NormalWeb"/>
        <w:spacing w:before="0" w:beforeAutospacing="0" w:after="0" w:afterAutospacing="0" w:line="360" w:lineRule="auto"/>
        <w:ind w:left="10"/>
        <w:jc w:val="both"/>
        <w:textAlignment w:val="baseline"/>
        <w:rPr>
          <w:rFonts w:ascii="Arial" w:hAnsi="Arial" w:cs="Arial"/>
          <w:color w:val="222222"/>
          <w:sz w:val="22"/>
          <w:szCs w:val="22"/>
        </w:rPr>
      </w:pPr>
      <w:r w:rsidRPr="00144639">
        <w:rPr>
          <w:rFonts w:ascii="Arial" w:hAnsi="Arial" w:cs="Arial"/>
          <w:color w:val="222222"/>
          <w:sz w:val="22"/>
          <w:szCs w:val="22"/>
          <w:shd w:val="clear" w:color="auto" w:fill="FFFFFF"/>
        </w:rPr>
        <w:t xml:space="preserve">Lazarus, J.V., Safreed-Harmon, K., Hetherington, K.L., Bromberg, D.J., Ocampo, D., Graf, N., </w:t>
      </w:r>
      <w:proofErr w:type="spellStart"/>
      <w:r w:rsidRPr="00144639">
        <w:rPr>
          <w:rFonts w:ascii="Arial" w:hAnsi="Arial" w:cs="Arial"/>
          <w:color w:val="222222"/>
          <w:sz w:val="22"/>
          <w:szCs w:val="22"/>
          <w:shd w:val="clear" w:color="auto" w:fill="FFFFFF"/>
        </w:rPr>
        <w:t>Dichtl</w:t>
      </w:r>
      <w:proofErr w:type="spellEnd"/>
      <w:r w:rsidRPr="00144639">
        <w:rPr>
          <w:rFonts w:ascii="Arial" w:hAnsi="Arial" w:cs="Arial"/>
          <w:color w:val="222222"/>
          <w:sz w:val="22"/>
          <w:szCs w:val="22"/>
          <w:shd w:val="clear" w:color="auto" w:fill="FFFFFF"/>
        </w:rPr>
        <w:t xml:space="preserve">, A., </w:t>
      </w:r>
      <w:proofErr w:type="spellStart"/>
      <w:r w:rsidRPr="00144639">
        <w:rPr>
          <w:rFonts w:ascii="Arial" w:hAnsi="Arial" w:cs="Arial"/>
          <w:color w:val="222222"/>
          <w:sz w:val="22"/>
          <w:szCs w:val="22"/>
          <w:shd w:val="clear" w:color="auto" w:fill="FFFFFF"/>
        </w:rPr>
        <w:t>Stöver</w:t>
      </w:r>
      <w:proofErr w:type="spellEnd"/>
      <w:r w:rsidRPr="00144639">
        <w:rPr>
          <w:rFonts w:ascii="Arial" w:hAnsi="Arial" w:cs="Arial"/>
          <w:color w:val="222222"/>
          <w:sz w:val="22"/>
          <w:szCs w:val="22"/>
          <w:shd w:val="clear" w:color="auto" w:fill="FFFFFF"/>
        </w:rPr>
        <w:t xml:space="preserve">, H. and Wolff, H., 2018. Health outcomes for clients of needle and syringe programs in prisons. </w:t>
      </w:r>
      <w:r w:rsidRPr="00144639">
        <w:rPr>
          <w:rFonts w:ascii="Arial" w:hAnsi="Arial" w:cs="Arial"/>
          <w:i/>
          <w:iCs/>
          <w:color w:val="222222"/>
          <w:sz w:val="22"/>
          <w:szCs w:val="22"/>
          <w:shd w:val="clear" w:color="auto" w:fill="FFFFFF"/>
        </w:rPr>
        <w:t>Epidemiologic reviews</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40</w:t>
      </w:r>
      <w:r w:rsidRPr="00144639">
        <w:rPr>
          <w:rFonts w:ascii="Arial" w:hAnsi="Arial" w:cs="Arial"/>
          <w:color w:val="222222"/>
          <w:sz w:val="22"/>
          <w:szCs w:val="22"/>
          <w:shd w:val="clear" w:color="auto" w:fill="FFFFFF"/>
        </w:rPr>
        <w:t>(1), pp.96-104.</w:t>
      </w:r>
      <w:hyperlink r:id="rId42" w:history="1">
        <w:r w:rsidRPr="00144639">
          <w:rPr>
            <w:rStyle w:val="Hyperlink"/>
            <w:rFonts w:ascii="Arial" w:hAnsi="Arial" w:cs="Arial"/>
            <w:color w:val="006FB7"/>
            <w:sz w:val="22"/>
            <w:szCs w:val="22"/>
            <w:shd w:val="clear" w:color="auto" w:fill="FFFFFF"/>
          </w:rPr>
          <w:t>https://doi.org/10.1093/</w:t>
        </w:r>
        <w:proofErr w:type="spellStart"/>
        <w:r w:rsidRPr="00144639">
          <w:rPr>
            <w:rStyle w:val="Hyperlink"/>
            <w:rFonts w:ascii="Arial" w:hAnsi="Arial" w:cs="Arial"/>
            <w:color w:val="006FB7"/>
            <w:sz w:val="22"/>
            <w:szCs w:val="22"/>
            <w:shd w:val="clear" w:color="auto" w:fill="FFFFFF"/>
          </w:rPr>
          <w:t>epirev</w:t>
        </w:r>
        <w:proofErr w:type="spellEnd"/>
        <w:r w:rsidRPr="00144639">
          <w:rPr>
            <w:rStyle w:val="Hyperlink"/>
            <w:rFonts w:ascii="Arial" w:hAnsi="Arial" w:cs="Arial"/>
            <w:color w:val="006FB7"/>
            <w:sz w:val="22"/>
            <w:szCs w:val="22"/>
            <w:shd w:val="clear" w:color="auto" w:fill="FFFFFF"/>
          </w:rPr>
          <w:t>/mxx019</w:t>
        </w:r>
      </w:hyperlink>
    </w:p>
    <w:p w14:paraId="7B095507" w14:textId="77777777" w:rsidR="00144639" w:rsidRPr="00144639" w:rsidRDefault="00144639" w:rsidP="00144639">
      <w:pPr>
        <w:pStyle w:val="NormalWeb"/>
        <w:spacing w:before="0" w:beforeAutospacing="0" w:after="0" w:afterAutospacing="0" w:line="360" w:lineRule="auto"/>
        <w:ind w:left="10"/>
        <w:jc w:val="both"/>
        <w:textAlignment w:val="baseline"/>
        <w:rPr>
          <w:rFonts w:ascii="Arial" w:hAnsi="Arial" w:cs="Arial"/>
          <w:color w:val="222222"/>
          <w:sz w:val="22"/>
          <w:szCs w:val="22"/>
        </w:rPr>
      </w:pPr>
      <w:r w:rsidRPr="00144639">
        <w:rPr>
          <w:rFonts w:ascii="Arial" w:hAnsi="Arial" w:cs="Arial"/>
          <w:color w:val="222222"/>
          <w:sz w:val="22"/>
          <w:szCs w:val="22"/>
          <w:shd w:val="clear" w:color="auto" w:fill="FFFFFF"/>
        </w:rPr>
        <w:lastRenderedPageBreak/>
        <w:t xml:space="preserve">Ledgerwood, D.M. and O'Mara, E.C.L., 2024. Psychosocial Function. </w:t>
      </w:r>
      <w:r w:rsidRPr="00144639">
        <w:rPr>
          <w:rFonts w:ascii="Arial" w:hAnsi="Arial" w:cs="Arial"/>
          <w:i/>
          <w:iCs/>
          <w:color w:val="222222"/>
          <w:sz w:val="22"/>
          <w:szCs w:val="22"/>
          <w:shd w:val="clear" w:color="auto" w:fill="FFFFFF"/>
        </w:rPr>
        <w:t>The Other Side of Cannabis: Impact on Mental and Physical Health</w:t>
      </w:r>
      <w:r w:rsidRPr="00144639">
        <w:rPr>
          <w:rFonts w:ascii="Arial" w:hAnsi="Arial" w:cs="Arial"/>
          <w:color w:val="222222"/>
          <w:sz w:val="22"/>
          <w:szCs w:val="22"/>
          <w:shd w:val="clear" w:color="auto" w:fill="FFFFFF"/>
        </w:rPr>
        <w:t>, p.61.</w:t>
      </w:r>
      <w:hyperlink r:id="rId43" w:anchor="v=onepage&amp;q=drugs%20%2Chealth%20and%20psychosocial%20function&amp;f=false" w:history="1">
        <w:r w:rsidRPr="00144639">
          <w:rPr>
            <w:rStyle w:val="Hyperlink"/>
            <w:rFonts w:ascii="Arial" w:hAnsi="Arial" w:cs="Arial"/>
            <w:color w:val="1155CC"/>
            <w:sz w:val="22"/>
            <w:szCs w:val="22"/>
            <w:shd w:val="clear" w:color="auto" w:fill="FFFFFF"/>
          </w:rPr>
          <w:t>https://books.google.co.in/books?hl=en&amp;lr=&amp;id=_n0_EQAAQBAJ&amp;oi=fnd&amp;pg=PA61&amp;dq=+drugs+,health+and+psychosocial+function+&amp;ots=Leuel28lKB&amp;sig=cd1D6q15kYO6p1OfXnP_ny_U7ko&amp;redir_esc=y#v=onepage&amp;q=drugs%20%2Chealth%20and%20psychosocial%20function&amp;f=false</w:t>
        </w:r>
      </w:hyperlink>
    </w:p>
    <w:p w14:paraId="300FF8C3" w14:textId="77777777" w:rsidR="00144639" w:rsidRPr="00144639" w:rsidRDefault="00144639" w:rsidP="00144639">
      <w:pPr>
        <w:pStyle w:val="NormalWeb"/>
        <w:spacing w:before="0" w:beforeAutospacing="0" w:after="0" w:afterAutospacing="0" w:line="360" w:lineRule="auto"/>
        <w:ind w:left="10"/>
        <w:jc w:val="both"/>
        <w:textAlignment w:val="baseline"/>
        <w:rPr>
          <w:rFonts w:ascii="Arial" w:hAnsi="Arial" w:cs="Arial"/>
          <w:color w:val="222222"/>
          <w:sz w:val="22"/>
          <w:szCs w:val="22"/>
        </w:rPr>
      </w:pPr>
      <w:r w:rsidRPr="00144639">
        <w:rPr>
          <w:rFonts w:ascii="Arial" w:hAnsi="Arial" w:cs="Arial"/>
          <w:color w:val="222222"/>
          <w:sz w:val="22"/>
          <w:szCs w:val="22"/>
          <w:shd w:val="clear" w:color="auto" w:fill="FFFFFF"/>
        </w:rPr>
        <w:t xml:space="preserve">Lee, Y., Lee, B. and </w:t>
      </w:r>
      <w:proofErr w:type="spellStart"/>
      <w:r w:rsidRPr="00144639">
        <w:rPr>
          <w:rFonts w:ascii="Arial" w:hAnsi="Arial" w:cs="Arial"/>
          <w:color w:val="222222"/>
          <w:sz w:val="22"/>
          <w:szCs w:val="22"/>
          <w:shd w:val="clear" w:color="auto" w:fill="FFFFFF"/>
        </w:rPr>
        <w:t>Shubho</w:t>
      </w:r>
      <w:proofErr w:type="spellEnd"/>
      <w:r w:rsidRPr="00144639">
        <w:rPr>
          <w:rFonts w:ascii="Arial" w:hAnsi="Arial" w:cs="Arial"/>
          <w:color w:val="222222"/>
          <w:sz w:val="22"/>
          <w:szCs w:val="22"/>
          <w:shd w:val="clear" w:color="auto" w:fill="FFFFFF"/>
        </w:rPr>
        <w:t xml:space="preserve">, M.T.H., 2019. Urban revival by Millennials? Intraurban net migration patterns of young adults, 1980–2010. </w:t>
      </w:r>
      <w:r w:rsidRPr="00144639">
        <w:rPr>
          <w:rFonts w:ascii="Arial" w:hAnsi="Arial" w:cs="Arial"/>
          <w:i/>
          <w:iCs/>
          <w:color w:val="222222"/>
          <w:sz w:val="22"/>
          <w:szCs w:val="22"/>
          <w:shd w:val="clear" w:color="auto" w:fill="FFFFFF"/>
        </w:rPr>
        <w:t>Journal of Regional Science</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59</w:t>
      </w:r>
      <w:r w:rsidRPr="00144639">
        <w:rPr>
          <w:rFonts w:ascii="Arial" w:hAnsi="Arial" w:cs="Arial"/>
          <w:color w:val="222222"/>
          <w:sz w:val="22"/>
          <w:szCs w:val="22"/>
          <w:shd w:val="clear" w:color="auto" w:fill="FFFFFF"/>
        </w:rPr>
        <w:t xml:space="preserve">(3), pp.538-566. </w:t>
      </w:r>
      <w:hyperlink r:id="rId44" w:history="1">
        <w:r w:rsidRPr="00144639">
          <w:rPr>
            <w:rStyle w:val="Hyperlink"/>
            <w:rFonts w:ascii="Arial" w:hAnsi="Arial" w:cs="Arial"/>
            <w:color w:val="123D80"/>
            <w:sz w:val="22"/>
            <w:szCs w:val="22"/>
            <w:u w:val="none"/>
            <w:shd w:val="clear" w:color="auto" w:fill="FFFFFF"/>
          </w:rPr>
          <w:t>https://doi.org/10.1111/jors.12445</w:t>
        </w:r>
      </w:hyperlink>
    </w:p>
    <w:p w14:paraId="6FC71732" w14:textId="77777777" w:rsidR="00144639" w:rsidRPr="00144639" w:rsidRDefault="00144639" w:rsidP="00144639">
      <w:pPr>
        <w:spacing w:line="360" w:lineRule="auto"/>
        <w:ind w:left="10"/>
        <w:jc w:val="both"/>
        <w:rPr>
          <w:rFonts w:cs="Arial"/>
          <w:lang w:val="en-IN"/>
        </w:rPr>
      </w:pPr>
      <w:r w:rsidRPr="00144639">
        <w:rPr>
          <w:rFonts w:cs="Arial"/>
          <w:lang w:val="en-IN"/>
        </w:rPr>
        <w:t>Lindenfeld, Z., Hagan, H., and Chang, J.E., 2023. Exploring barriers and facilitators to integrating a harm reduction approach to substance use in three medical settings. Journal of general internal medicine, 38(15), pp.3273-3282.</w:t>
      </w:r>
    </w:p>
    <w:p w14:paraId="43D1C882" w14:textId="77777777" w:rsidR="00144639" w:rsidRPr="00144639" w:rsidRDefault="00144639" w:rsidP="00144639">
      <w:pPr>
        <w:spacing w:line="360" w:lineRule="auto"/>
        <w:ind w:left="10"/>
        <w:jc w:val="both"/>
        <w:rPr>
          <w:rFonts w:cs="Arial"/>
          <w:lang w:val="en-IN"/>
        </w:rPr>
      </w:pPr>
      <w:r w:rsidRPr="00144639">
        <w:rPr>
          <w:rFonts w:cs="Arial"/>
          <w:lang w:val="en-IN"/>
        </w:rPr>
        <w:t>Little, B., Sud, N., Nobile, Z. and Bhattacharya, D., 2021. Teratogenic effects of maternal drug abuse on the developing brain and underlying neurotransmitter mechanisms. Neurotoxicology, 86, pp.172-179.</w:t>
      </w:r>
    </w:p>
    <w:p w14:paraId="6205FA11" w14:textId="77777777" w:rsidR="00144639" w:rsidRPr="00144639" w:rsidRDefault="00144639" w:rsidP="00144639">
      <w:pPr>
        <w:pStyle w:val="NormalWeb"/>
        <w:spacing w:before="0" w:beforeAutospacing="0" w:after="0" w:afterAutospacing="0" w:line="360" w:lineRule="auto"/>
        <w:ind w:left="10"/>
        <w:jc w:val="both"/>
        <w:rPr>
          <w:rFonts w:ascii="Arial" w:hAnsi="Arial" w:cs="Arial"/>
          <w:sz w:val="22"/>
          <w:szCs w:val="22"/>
        </w:rPr>
      </w:pPr>
      <w:r w:rsidRPr="00144639">
        <w:rPr>
          <w:rFonts w:ascii="Arial" w:hAnsi="Arial" w:cs="Arial"/>
          <w:color w:val="222222"/>
          <w:sz w:val="22"/>
          <w:szCs w:val="22"/>
          <w:shd w:val="clear" w:color="auto" w:fill="FFFFFF"/>
        </w:rPr>
        <w:t xml:space="preserve">Majee, W., </w:t>
      </w:r>
      <w:proofErr w:type="spellStart"/>
      <w:r w:rsidRPr="00144639">
        <w:rPr>
          <w:rFonts w:ascii="Arial" w:hAnsi="Arial" w:cs="Arial"/>
          <w:color w:val="222222"/>
          <w:sz w:val="22"/>
          <w:szCs w:val="22"/>
          <w:shd w:val="clear" w:color="auto" w:fill="FFFFFF"/>
        </w:rPr>
        <w:t>Anakwe</w:t>
      </w:r>
      <w:proofErr w:type="spellEnd"/>
      <w:r w:rsidRPr="00144639">
        <w:rPr>
          <w:rFonts w:ascii="Arial" w:hAnsi="Arial" w:cs="Arial"/>
          <w:color w:val="222222"/>
          <w:sz w:val="22"/>
          <w:szCs w:val="22"/>
          <w:shd w:val="clear" w:color="auto" w:fill="FFFFFF"/>
        </w:rPr>
        <w:t xml:space="preserve">, A. and Jooste, K., 2020. Youth and young adults these days: Perceptions of community resources and factors associated with rural community engagement. </w:t>
      </w:r>
      <w:r w:rsidRPr="00144639">
        <w:rPr>
          <w:rFonts w:ascii="Arial" w:hAnsi="Arial" w:cs="Arial"/>
          <w:i/>
          <w:iCs/>
          <w:color w:val="222222"/>
          <w:sz w:val="22"/>
          <w:szCs w:val="22"/>
          <w:shd w:val="clear" w:color="auto" w:fill="FFFFFF"/>
        </w:rPr>
        <w:t>Journal of Rural Social Sciences</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35</w:t>
      </w:r>
      <w:r w:rsidRPr="00144639">
        <w:rPr>
          <w:rFonts w:ascii="Arial" w:hAnsi="Arial" w:cs="Arial"/>
          <w:color w:val="222222"/>
          <w:sz w:val="22"/>
          <w:szCs w:val="22"/>
          <w:shd w:val="clear" w:color="auto" w:fill="FFFFFF"/>
        </w:rPr>
        <w:t>(1), p.1.</w:t>
      </w:r>
      <w:hyperlink r:id="rId45" w:history="1">
        <w:r w:rsidRPr="00144639">
          <w:rPr>
            <w:rStyle w:val="Hyperlink"/>
            <w:rFonts w:ascii="Arial" w:hAnsi="Arial" w:cs="Arial"/>
            <w:color w:val="1155CC"/>
            <w:sz w:val="22"/>
            <w:szCs w:val="22"/>
            <w:shd w:val="clear" w:color="auto" w:fill="FFFFFF"/>
          </w:rPr>
          <w:t>https://digitalknowledge.cput.ac.za/bitstream/11189/7893/1/Youth%20and%20Young%20Adults%20these%20days.pdf</w:t>
        </w:r>
      </w:hyperlink>
    </w:p>
    <w:p w14:paraId="1A574C06" w14:textId="77777777" w:rsidR="00144639" w:rsidRPr="00144639" w:rsidRDefault="00144639" w:rsidP="00144639">
      <w:pPr>
        <w:pStyle w:val="NormalWeb"/>
        <w:spacing w:before="0" w:beforeAutospacing="0" w:after="0" w:afterAutospacing="0" w:line="360" w:lineRule="auto"/>
        <w:ind w:left="10"/>
        <w:jc w:val="both"/>
        <w:rPr>
          <w:rFonts w:ascii="Arial" w:hAnsi="Arial" w:cs="Arial"/>
          <w:sz w:val="22"/>
          <w:szCs w:val="22"/>
        </w:rPr>
      </w:pPr>
      <w:r w:rsidRPr="00144639">
        <w:rPr>
          <w:rFonts w:ascii="Arial" w:hAnsi="Arial" w:cs="Arial"/>
          <w:color w:val="222222"/>
          <w:sz w:val="22"/>
          <w:szCs w:val="22"/>
          <w:shd w:val="clear" w:color="auto" w:fill="FFFFFF"/>
        </w:rPr>
        <w:t xml:space="preserve">Makina, T., 2024. </w:t>
      </w:r>
      <w:r w:rsidRPr="00144639">
        <w:rPr>
          <w:rFonts w:ascii="Arial" w:hAnsi="Arial" w:cs="Arial"/>
          <w:i/>
          <w:iCs/>
          <w:color w:val="222222"/>
          <w:sz w:val="22"/>
          <w:szCs w:val="22"/>
          <w:shd w:val="clear" w:color="auto" w:fill="FFFFFF"/>
        </w:rPr>
        <w:t>An Evaluation of the Impact of Needle and Syringe Programme Services in a Community-Based Harm-Reduction Programme for People Who Inject Drugs in Tshwane, South Africa</w:t>
      </w:r>
      <w:r w:rsidRPr="00144639">
        <w:rPr>
          <w:rFonts w:ascii="Arial" w:hAnsi="Arial" w:cs="Arial"/>
          <w:color w:val="222222"/>
          <w:sz w:val="22"/>
          <w:szCs w:val="22"/>
          <w:shd w:val="clear" w:color="auto" w:fill="FFFFFF"/>
        </w:rPr>
        <w:t xml:space="preserve">. University of Johannesburg (South Africa). </w:t>
      </w:r>
      <w:hyperlink r:id="rId46" w:history="1">
        <w:r w:rsidRPr="00144639">
          <w:rPr>
            <w:rStyle w:val="Hyperlink"/>
            <w:rFonts w:ascii="Arial" w:hAnsi="Arial" w:cs="Arial"/>
            <w:color w:val="1155CC"/>
            <w:sz w:val="22"/>
            <w:szCs w:val="22"/>
            <w:shd w:val="clear" w:color="auto" w:fill="FFFFFF"/>
          </w:rPr>
          <w:t>https://pmc.ncbi.nlm.nih.gov/articles/PMC11693645/</w:t>
        </w:r>
      </w:hyperlink>
    </w:p>
    <w:p w14:paraId="220C4099" w14:textId="77777777" w:rsidR="00144639" w:rsidRPr="00144639" w:rsidRDefault="00144639" w:rsidP="00144639">
      <w:pPr>
        <w:spacing w:line="360" w:lineRule="auto"/>
        <w:ind w:left="10"/>
        <w:jc w:val="both"/>
        <w:rPr>
          <w:rFonts w:cs="Arial"/>
          <w:lang w:val="en-IN"/>
        </w:rPr>
      </w:pPr>
      <w:r w:rsidRPr="00144639">
        <w:rPr>
          <w:rFonts w:cs="Arial"/>
          <w:lang w:val="en-IN"/>
        </w:rPr>
        <w:t xml:space="preserve">Millar, S., 2021. Relationships between cannabis and recent use of stimulant drugs. </w:t>
      </w:r>
      <w:proofErr w:type="spellStart"/>
      <w:r w:rsidRPr="00144639">
        <w:rPr>
          <w:rFonts w:cs="Arial"/>
          <w:lang w:val="en-IN"/>
        </w:rPr>
        <w:t>Drugnet</w:t>
      </w:r>
      <w:proofErr w:type="spellEnd"/>
      <w:r w:rsidRPr="00144639">
        <w:rPr>
          <w:rFonts w:cs="Arial"/>
          <w:lang w:val="en-IN"/>
        </w:rPr>
        <w:t xml:space="preserve"> Ireland, pp.21-22.</w:t>
      </w:r>
    </w:p>
    <w:p w14:paraId="4B16ECD2" w14:textId="77777777" w:rsidR="00144639" w:rsidRPr="00144639" w:rsidRDefault="00144639" w:rsidP="00144639">
      <w:pPr>
        <w:spacing w:line="360" w:lineRule="auto"/>
        <w:ind w:left="10"/>
        <w:jc w:val="both"/>
        <w:rPr>
          <w:rFonts w:cs="Arial"/>
          <w:u w:val="single"/>
        </w:rPr>
      </w:pPr>
      <w:proofErr w:type="spellStart"/>
      <w:r w:rsidRPr="00144639">
        <w:rPr>
          <w:rFonts w:cs="Arial"/>
          <w:lang w:val="en-IN"/>
        </w:rPr>
        <w:t>Molanguri</w:t>
      </w:r>
      <w:proofErr w:type="spellEnd"/>
      <w:r w:rsidRPr="00144639">
        <w:rPr>
          <w:rFonts w:cs="Arial"/>
          <w:lang w:val="en-IN"/>
        </w:rPr>
        <w:t xml:space="preserve">, U., 2025. Deaddiction Services in India: Current Status. Indian Journal of Psychological Medicine, 47(1), pp.1-4. </w:t>
      </w:r>
      <w:r w:rsidRPr="00144639">
        <w:rPr>
          <w:rFonts w:cs="Arial"/>
        </w:rPr>
        <w:br/>
      </w:r>
      <w:hyperlink r:id="rId47" w:history="1">
        <w:r w:rsidRPr="00144639">
          <w:rPr>
            <w:rStyle w:val="Hyperlink"/>
            <w:rFonts w:cs="Arial"/>
          </w:rPr>
          <w:t>https://doi.org/10.1177/02537176241310929</w:t>
        </w:r>
      </w:hyperlink>
    </w:p>
    <w:p w14:paraId="498819D1" w14:textId="77777777" w:rsidR="00144639" w:rsidRPr="00144639" w:rsidRDefault="00144639" w:rsidP="00144639">
      <w:pPr>
        <w:spacing w:line="360" w:lineRule="auto"/>
        <w:ind w:left="10"/>
        <w:jc w:val="both"/>
        <w:rPr>
          <w:rFonts w:cs="Arial"/>
          <w:lang w:val="en-IN"/>
        </w:rPr>
      </w:pPr>
      <w:proofErr w:type="spellStart"/>
      <w:r w:rsidRPr="00144639">
        <w:rPr>
          <w:rFonts w:cs="Arial"/>
          <w:lang w:val="en-IN"/>
        </w:rPr>
        <w:t>Mounteney</w:t>
      </w:r>
      <w:proofErr w:type="spellEnd"/>
      <w:r w:rsidRPr="00144639">
        <w:rPr>
          <w:rFonts w:cs="Arial"/>
          <w:lang w:val="en-IN"/>
        </w:rPr>
        <w:t xml:space="preserve">, J., Griffiths, P., </w:t>
      </w:r>
      <w:proofErr w:type="spellStart"/>
      <w:r w:rsidRPr="00144639">
        <w:rPr>
          <w:rFonts w:cs="Arial"/>
          <w:lang w:val="en-IN"/>
        </w:rPr>
        <w:t>Sedefov</w:t>
      </w:r>
      <w:proofErr w:type="spellEnd"/>
      <w:r w:rsidRPr="00144639">
        <w:rPr>
          <w:rFonts w:cs="Arial"/>
          <w:lang w:val="en-IN"/>
        </w:rPr>
        <w:t>, R., Noor, A., Vicente, J., and Simon, R., 2016. The drug situation in Europe: an overview of data available on illicit drugs and new psychoactive substances from European monitoring in 2015. Addiction, 111(1), pp.34-48.</w:t>
      </w:r>
    </w:p>
    <w:p w14:paraId="0553457D" w14:textId="77777777" w:rsidR="00144639" w:rsidRPr="00144639" w:rsidRDefault="00144639" w:rsidP="00144639">
      <w:pPr>
        <w:spacing w:line="360" w:lineRule="auto"/>
        <w:ind w:left="10"/>
        <w:jc w:val="both"/>
        <w:rPr>
          <w:rFonts w:cs="Arial"/>
          <w:lang w:val="en-IN"/>
        </w:rPr>
      </w:pPr>
      <w:r w:rsidRPr="00144639">
        <w:rPr>
          <w:rFonts w:cs="Arial"/>
          <w:lang w:val="en-IN"/>
        </w:rPr>
        <w:lastRenderedPageBreak/>
        <w:t xml:space="preserve">Nath, A., Choudhari, S.G., </w:t>
      </w:r>
      <w:proofErr w:type="spellStart"/>
      <w:r w:rsidRPr="00144639">
        <w:rPr>
          <w:rFonts w:cs="Arial"/>
          <w:lang w:val="en-IN"/>
        </w:rPr>
        <w:t>Dakhode</w:t>
      </w:r>
      <w:proofErr w:type="spellEnd"/>
      <w:r w:rsidRPr="00144639">
        <w:rPr>
          <w:rFonts w:cs="Arial"/>
          <w:lang w:val="en-IN"/>
        </w:rPr>
        <w:t xml:space="preserve">, S.U., </w:t>
      </w:r>
      <w:proofErr w:type="spellStart"/>
      <w:r w:rsidRPr="00144639">
        <w:rPr>
          <w:rFonts w:cs="Arial"/>
          <w:lang w:val="en-IN"/>
        </w:rPr>
        <w:t>Rannaware</w:t>
      </w:r>
      <w:proofErr w:type="spellEnd"/>
      <w:r w:rsidRPr="00144639">
        <w:rPr>
          <w:rFonts w:cs="Arial"/>
          <w:lang w:val="en-IN"/>
        </w:rPr>
        <w:t xml:space="preserve">, A., </w:t>
      </w:r>
      <w:proofErr w:type="spellStart"/>
      <w:r w:rsidRPr="00144639">
        <w:rPr>
          <w:rFonts w:cs="Arial"/>
          <w:lang w:val="en-IN"/>
        </w:rPr>
        <w:t>Gaidhane</w:t>
      </w:r>
      <w:proofErr w:type="spellEnd"/>
      <w:r w:rsidRPr="00144639">
        <w:rPr>
          <w:rFonts w:cs="Arial"/>
          <w:lang w:val="en-IN"/>
        </w:rPr>
        <w:t xml:space="preserve">, A.M., </w:t>
      </w:r>
      <w:proofErr w:type="spellStart"/>
      <w:r w:rsidRPr="00144639">
        <w:rPr>
          <w:rFonts w:cs="Arial"/>
          <w:lang w:val="en-IN"/>
        </w:rPr>
        <w:t>Dakhode</w:t>
      </w:r>
      <w:proofErr w:type="spellEnd"/>
      <w:r w:rsidRPr="00144639">
        <w:rPr>
          <w:rFonts w:cs="Arial"/>
          <w:lang w:val="en-IN"/>
        </w:rPr>
        <w:t xml:space="preserve">, S., and </w:t>
      </w:r>
      <w:proofErr w:type="spellStart"/>
      <w:r w:rsidRPr="00144639">
        <w:rPr>
          <w:rFonts w:cs="Arial"/>
          <w:lang w:val="en-IN"/>
        </w:rPr>
        <w:t>Gaidhane</w:t>
      </w:r>
      <w:proofErr w:type="spellEnd"/>
      <w:r w:rsidRPr="00144639">
        <w:rPr>
          <w:rFonts w:cs="Arial"/>
          <w:lang w:val="en-IN"/>
        </w:rPr>
        <w:t>, A. (2022). Substance abuse amongst adolescents: an issue of public health significance. Cureus, 14(11).</w:t>
      </w:r>
    </w:p>
    <w:p w14:paraId="669D88BA" w14:textId="77777777" w:rsidR="00144639" w:rsidRPr="00144639" w:rsidRDefault="00144639" w:rsidP="00144639">
      <w:pPr>
        <w:spacing w:line="360" w:lineRule="auto"/>
        <w:ind w:left="10"/>
        <w:jc w:val="both"/>
        <w:rPr>
          <w:rFonts w:cs="Arial"/>
          <w:lang w:val="en-IN"/>
        </w:rPr>
      </w:pPr>
      <w:r w:rsidRPr="00144639">
        <w:rPr>
          <w:rFonts w:cs="Arial"/>
          <w:lang w:val="en-IN"/>
        </w:rPr>
        <w:t xml:space="preserve">Navarro, S., Kral, A.H., Strike, C.S., Simpson, K., Wenger, L., and </w:t>
      </w:r>
      <w:proofErr w:type="spellStart"/>
      <w:r w:rsidRPr="00144639">
        <w:rPr>
          <w:rFonts w:cs="Arial"/>
          <w:lang w:val="en-IN"/>
        </w:rPr>
        <w:t>Bluthenthal</w:t>
      </w:r>
      <w:proofErr w:type="spellEnd"/>
      <w:r w:rsidRPr="00144639">
        <w:rPr>
          <w:rFonts w:cs="Arial"/>
          <w:lang w:val="en-IN"/>
        </w:rPr>
        <w:t>, R.N., 2019. Factors associated with frequency of recent initiation of others into injection drug use among people who inject drugs in Los Angeles and San Francisco, CA, USA, 2016–17. Substance use &amp; misuse, 54(10), pp.1715-1724.</w:t>
      </w:r>
    </w:p>
    <w:p w14:paraId="449329E0" w14:textId="77777777" w:rsidR="00144639" w:rsidRPr="00144639" w:rsidRDefault="00144639" w:rsidP="00144639">
      <w:pPr>
        <w:spacing w:line="360" w:lineRule="auto"/>
        <w:ind w:left="10"/>
        <w:jc w:val="both"/>
        <w:rPr>
          <w:rFonts w:cs="Arial"/>
          <w:lang w:val="en-IN"/>
        </w:rPr>
      </w:pPr>
      <w:r w:rsidRPr="00144639">
        <w:rPr>
          <w:rFonts w:cs="Arial"/>
          <w:lang w:val="en-IN"/>
        </w:rPr>
        <w:t xml:space="preserve">O’Halloran, C., Cullen, K., Njoroge, J., Jessop, L., Smith, J., Hope, V., and Ncube, F., 2017. The extent of and factors associated with self-reported overdose and self-reported receipt of naloxone among people who inject drugs (PWID) in England, Wales, and Northern Ireland. International Journal of Drug Policy, 46, pp.34-40. </w:t>
      </w:r>
      <w:hyperlink r:id="rId48" w:tgtFrame="_blank" w:tooltip="Persistent link using digital object identifier" w:history="1">
        <w:r w:rsidRPr="00144639">
          <w:rPr>
            <w:rStyle w:val="Hyperlink"/>
            <w:rFonts w:cs="Arial"/>
          </w:rPr>
          <w:t>https://doi.org/10.1016/j.drugpo.2017.05.017</w:t>
        </w:r>
      </w:hyperlink>
    </w:p>
    <w:p w14:paraId="5CBA5C33" w14:textId="77777777" w:rsidR="00144639" w:rsidRPr="00144639" w:rsidRDefault="00144639" w:rsidP="00144639">
      <w:pPr>
        <w:spacing w:line="360" w:lineRule="auto"/>
        <w:ind w:left="10"/>
        <w:jc w:val="both"/>
        <w:rPr>
          <w:rFonts w:cs="Arial"/>
          <w:lang w:val="en-IN"/>
        </w:rPr>
      </w:pPr>
      <w:proofErr w:type="spellStart"/>
      <w:r w:rsidRPr="00144639">
        <w:rPr>
          <w:rFonts w:cs="Arial"/>
          <w:lang w:val="en-IN"/>
        </w:rPr>
        <w:t>Obeagu</w:t>
      </w:r>
      <w:proofErr w:type="spellEnd"/>
      <w:r w:rsidRPr="00144639">
        <w:rPr>
          <w:rFonts w:cs="Arial"/>
          <w:lang w:val="en-IN"/>
        </w:rPr>
        <w:t xml:space="preserve">, E.I. and </w:t>
      </w:r>
      <w:proofErr w:type="spellStart"/>
      <w:r w:rsidRPr="00144639">
        <w:rPr>
          <w:rFonts w:cs="Arial"/>
          <w:lang w:val="en-IN"/>
        </w:rPr>
        <w:t>Obeagu</w:t>
      </w:r>
      <w:proofErr w:type="spellEnd"/>
      <w:r w:rsidRPr="00144639">
        <w:rPr>
          <w:rFonts w:cs="Arial"/>
          <w:lang w:val="en-IN"/>
        </w:rPr>
        <w:t>, G.U., 2024. Mental Health and Psychosocial Effects of natural disaster on HIV Patients. Sciences, 4(1), pp.38-44.</w:t>
      </w:r>
    </w:p>
    <w:p w14:paraId="74700AF5" w14:textId="77777777" w:rsidR="00144639" w:rsidRPr="00144639" w:rsidRDefault="00144639" w:rsidP="00144639">
      <w:pPr>
        <w:spacing w:line="360" w:lineRule="auto"/>
        <w:ind w:left="10"/>
        <w:jc w:val="both"/>
        <w:rPr>
          <w:rFonts w:cs="Arial"/>
        </w:rPr>
      </w:pPr>
      <w:r w:rsidRPr="00144639">
        <w:rPr>
          <w:rFonts w:cs="Arial"/>
        </w:rPr>
        <w:t xml:space="preserve">Ortiz-Rangel, D., Rocha-Lona, L., Bada-Carbajal, L.M. and Garza-Reyes, J.A., 2025. A framework to minimize environments risks and to identify repurposing operations in the commercial aviation sector. Operations Management Research, 18(4), pp.1226-1242. </w:t>
      </w:r>
      <w:hyperlink r:id="rId49" w:history="1">
        <w:r w:rsidRPr="00144639">
          <w:rPr>
            <w:rStyle w:val="Hyperlink"/>
            <w:rFonts w:cs="Arial"/>
          </w:rPr>
          <w:t>https://link.springer.com/article/10.1007/s12063-024-00533-w</w:t>
        </w:r>
      </w:hyperlink>
    </w:p>
    <w:p w14:paraId="09615191" w14:textId="77777777" w:rsidR="00144639" w:rsidRPr="00144639" w:rsidRDefault="00144639" w:rsidP="00144639">
      <w:pPr>
        <w:spacing w:line="360" w:lineRule="auto"/>
        <w:ind w:left="10"/>
        <w:jc w:val="both"/>
        <w:rPr>
          <w:rFonts w:cs="Arial"/>
          <w:lang w:val="en-IN"/>
        </w:rPr>
      </w:pPr>
      <w:r w:rsidRPr="00144639">
        <w:rPr>
          <w:rFonts w:cs="Arial"/>
          <w:lang w:val="en-IN"/>
        </w:rPr>
        <w:t xml:space="preserve">Page, M.J., McKenzie, J.E., Bossuyt, P.M., </w:t>
      </w:r>
      <w:proofErr w:type="spellStart"/>
      <w:r w:rsidRPr="00144639">
        <w:rPr>
          <w:rFonts w:cs="Arial"/>
          <w:lang w:val="en-IN"/>
        </w:rPr>
        <w:t>Boutron</w:t>
      </w:r>
      <w:proofErr w:type="spellEnd"/>
      <w:r w:rsidRPr="00144639">
        <w:rPr>
          <w:rFonts w:cs="Arial"/>
          <w:lang w:val="en-IN"/>
        </w:rPr>
        <w:t xml:space="preserve">, I., Hoffmann, T.C., Mulrow, C.D., </w:t>
      </w:r>
      <w:proofErr w:type="spellStart"/>
      <w:r w:rsidRPr="00144639">
        <w:rPr>
          <w:rFonts w:cs="Arial"/>
          <w:lang w:val="en-IN"/>
        </w:rPr>
        <w:t>Shamseer</w:t>
      </w:r>
      <w:proofErr w:type="spellEnd"/>
      <w:r w:rsidRPr="00144639">
        <w:rPr>
          <w:rFonts w:cs="Arial"/>
          <w:lang w:val="en-IN"/>
        </w:rPr>
        <w:t xml:space="preserve">, L., Tetzlaff, J.M., Akl, E.A., Brennan, S.E., and Chou, R., 2021. The PRISMA 2020 statement: an updated guideline for reporting systematic reviews. BMJ, 372. </w:t>
      </w:r>
      <w:hyperlink r:id="rId50" w:history="1">
        <w:r w:rsidRPr="00144639">
          <w:rPr>
            <w:rStyle w:val="Hyperlink"/>
            <w:rFonts w:cs="Arial"/>
            <w:lang w:val="en-IN"/>
          </w:rPr>
          <w:t>https://www.bmj.com/content/372/bmj.n71.short</w:t>
        </w:r>
      </w:hyperlink>
    </w:p>
    <w:p w14:paraId="7582E530" w14:textId="77777777" w:rsidR="00144639" w:rsidRPr="00144639" w:rsidRDefault="00144639" w:rsidP="00144639">
      <w:pPr>
        <w:spacing w:line="360" w:lineRule="auto"/>
        <w:ind w:left="10"/>
        <w:jc w:val="both"/>
        <w:rPr>
          <w:rFonts w:cs="Arial"/>
          <w:lang w:val="en-IN"/>
        </w:rPr>
      </w:pPr>
      <w:r w:rsidRPr="00144639">
        <w:rPr>
          <w:rFonts w:cs="Arial"/>
          <w:lang w:val="en-IN"/>
        </w:rPr>
        <w:t>Papaioannou, D., Sutton, A. and Booth, A., 2016. Systematic approaches to a successful literature review. Systematic approaches to a successful literature review, pp.1-336.</w:t>
      </w:r>
    </w:p>
    <w:p w14:paraId="399F6783" w14:textId="77777777" w:rsidR="00144639" w:rsidRPr="00144639" w:rsidRDefault="00144639" w:rsidP="00144639">
      <w:pPr>
        <w:spacing w:line="360" w:lineRule="auto"/>
        <w:ind w:left="10"/>
        <w:jc w:val="both"/>
        <w:rPr>
          <w:rFonts w:cs="Arial"/>
          <w:lang w:val="en-IN"/>
        </w:rPr>
      </w:pPr>
      <w:r w:rsidRPr="00144639">
        <w:rPr>
          <w:rFonts w:cs="Arial"/>
          <w:lang w:val="en-IN"/>
        </w:rPr>
        <w:t xml:space="preserve">Paquette, C., Krajewski, T., Cullins, Z., </w:t>
      </w:r>
      <w:proofErr w:type="spellStart"/>
      <w:r w:rsidRPr="00144639">
        <w:rPr>
          <w:rFonts w:cs="Arial"/>
          <w:lang w:val="en-IN"/>
        </w:rPr>
        <w:t>JadKarim</w:t>
      </w:r>
      <w:proofErr w:type="spellEnd"/>
      <w:r w:rsidRPr="00144639">
        <w:rPr>
          <w:rFonts w:cs="Arial"/>
          <w:lang w:val="en-IN"/>
        </w:rPr>
        <w:t>, L., Danns, T., Cloud, D.H., and Brinkley-Rubinstein, L., 2025. Drug use vs. abstinence after incarceration: Associations with competing psychosocial needs and their relevance to the importance of treatment.</w:t>
      </w:r>
    </w:p>
    <w:p w14:paraId="3352D6D8" w14:textId="77777777" w:rsidR="00144639" w:rsidRPr="00144639" w:rsidRDefault="00144639" w:rsidP="00144639">
      <w:pPr>
        <w:spacing w:line="360" w:lineRule="auto"/>
        <w:ind w:left="10"/>
        <w:jc w:val="both"/>
        <w:rPr>
          <w:rFonts w:cs="Arial"/>
          <w:lang w:val="en-IN"/>
        </w:rPr>
      </w:pPr>
      <w:r w:rsidRPr="00144639">
        <w:rPr>
          <w:rFonts w:cs="Arial"/>
          <w:lang w:val="en-IN"/>
        </w:rPr>
        <w:t xml:space="preserve">Paquette, C.E., Rubalcava, D.T., Chen, Y., Anand, D., and Daughters, S.B., 2021. A mobile app to enhance </w:t>
      </w:r>
      <w:proofErr w:type="spellStart"/>
      <w:r w:rsidRPr="00144639">
        <w:rPr>
          <w:rFonts w:cs="Arial"/>
          <w:lang w:val="en-IN"/>
        </w:rPr>
        <w:t>behavioral</w:t>
      </w:r>
      <w:proofErr w:type="spellEnd"/>
      <w:r w:rsidRPr="00144639">
        <w:rPr>
          <w:rFonts w:cs="Arial"/>
          <w:lang w:val="en-IN"/>
        </w:rPr>
        <w:t xml:space="preserve"> activation treatment for substance use disorder: app design, use, and integration into treatment in the context of a randomized controlled trial. JMIR Formative Research, 5(11), p.e25749.</w:t>
      </w:r>
    </w:p>
    <w:p w14:paraId="0C08F689" w14:textId="77777777" w:rsidR="00144639" w:rsidRPr="00144639" w:rsidRDefault="00144639" w:rsidP="00144639">
      <w:pPr>
        <w:spacing w:line="360" w:lineRule="auto"/>
        <w:ind w:left="10"/>
        <w:jc w:val="both"/>
        <w:rPr>
          <w:rFonts w:cs="Arial"/>
          <w:lang w:val="en-IN"/>
        </w:rPr>
      </w:pPr>
      <w:r w:rsidRPr="00144639">
        <w:rPr>
          <w:rFonts w:cs="Arial"/>
          <w:lang w:val="en-IN"/>
        </w:rPr>
        <w:lastRenderedPageBreak/>
        <w:t>Parnes, J.S., 2025. Drug Checking as a Harm Reduction Intervention at Music Festivals in Southern California: A Descriptive Analysis (Master's thesis, San Diego State University).</w:t>
      </w:r>
    </w:p>
    <w:p w14:paraId="4EE6A5FC" w14:textId="77777777" w:rsidR="00144639" w:rsidRPr="00144639" w:rsidRDefault="00144639" w:rsidP="00144639">
      <w:pPr>
        <w:spacing w:line="360" w:lineRule="auto"/>
        <w:ind w:left="10"/>
        <w:jc w:val="both"/>
        <w:rPr>
          <w:rFonts w:cs="Arial"/>
          <w:lang w:val="en-IN"/>
        </w:rPr>
      </w:pPr>
      <w:r w:rsidRPr="00144639">
        <w:rPr>
          <w:rFonts w:cs="Arial"/>
          <w:lang w:val="en-IN"/>
        </w:rPr>
        <w:t xml:space="preserve">Patil, G.R. and Sharma, G., 2022. Urban Quality of Life: An assessment and ranking for Indian cities. Transport Policy, 124, pp.183-191. </w:t>
      </w:r>
      <w:hyperlink r:id="rId51" w:tgtFrame="_blank" w:tooltip="Persistent link using digital object identifier" w:history="1">
        <w:r w:rsidRPr="00144639">
          <w:rPr>
            <w:rStyle w:val="Hyperlink"/>
            <w:rFonts w:cs="Arial"/>
          </w:rPr>
          <w:t>https://doi.org/10.1016/j.tranpol.2020.11.009</w:t>
        </w:r>
      </w:hyperlink>
    </w:p>
    <w:p w14:paraId="017A8194" w14:textId="77777777" w:rsidR="00144639" w:rsidRPr="00144639" w:rsidRDefault="00144639" w:rsidP="00144639">
      <w:pPr>
        <w:spacing w:line="360" w:lineRule="auto"/>
        <w:ind w:left="10"/>
        <w:jc w:val="both"/>
        <w:rPr>
          <w:rFonts w:cs="Arial"/>
          <w:lang w:val="en-IN"/>
        </w:rPr>
      </w:pPr>
      <w:proofErr w:type="spellStart"/>
      <w:r w:rsidRPr="00144639">
        <w:rPr>
          <w:rFonts w:cs="Arial"/>
          <w:lang w:val="en-IN"/>
        </w:rPr>
        <w:t>Perumbilly</w:t>
      </w:r>
      <w:proofErr w:type="spellEnd"/>
      <w:r w:rsidRPr="00144639">
        <w:rPr>
          <w:rFonts w:cs="Arial"/>
          <w:lang w:val="en-IN"/>
        </w:rPr>
        <w:t>, S.A., Melendez-Rhodes, T., and Anderson, S.A., 2019. Facilitators and barriers in treatment seeking for substance use disorders: Indian clinical perspectives. Alcoholism Treatment Quarterly, 37(2), pp.240-256.</w:t>
      </w:r>
    </w:p>
    <w:p w14:paraId="53C9B3C0" w14:textId="77777777" w:rsidR="00144639" w:rsidRPr="00144639" w:rsidRDefault="00144639" w:rsidP="00144639">
      <w:pPr>
        <w:spacing w:line="360" w:lineRule="auto"/>
        <w:ind w:left="10"/>
        <w:jc w:val="both"/>
        <w:rPr>
          <w:rFonts w:cs="Arial"/>
          <w:lang w:val="en-IN"/>
        </w:rPr>
      </w:pPr>
      <w:r w:rsidRPr="00144639">
        <w:rPr>
          <w:rFonts w:cs="Arial"/>
          <w:lang w:val="en-IN"/>
        </w:rPr>
        <w:t>Piatkowski, T., Gibbs, N., and Dunn, M., 2024. Beyond the law: exploring the impact of criminalising anabolic–androgenic steroid use on help-seeking and health outcomes in Australia. Journal of Criminology, 57(1), pp.62-82.</w:t>
      </w:r>
    </w:p>
    <w:p w14:paraId="7C01B44C" w14:textId="77777777" w:rsidR="00144639" w:rsidRPr="00144639" w:rsidRDefault="00144639" w:rsidP="00144639">
      <w:pPr>
        <w:pStyle w:val="NormalWeb"/>
        <w:spacing w:before="0" w:beforeAutospacing="0" w:after="0" w:afterAutospacing="0" w:line="360" w:lineRule="auto"/>
        <w:ind w:left="10"/>
        <w:jc w:val="both"/>
        <w:rPr>
          <w:rFonts w:ascii="Arial" w:hAnsi="Arial" w:cs="Arial"/>
          <w:sz w:val="22"/>
          <w:szCs w:val="22"/>
        </w:rPr>
      </w:pPr>
      <w:r w:rsidRPr="00144639">
        <w:rPr>
          <w:rFonts w:ascii="Arial" w:hAnsi="Arial" w:cs="Arial"/>
          <w:color w:val="222222"/>
          <w:sz w:val="22"/>
          <w:szCs w:val="22"/>
          <w:shd w:val="clear" w:color="auto" w:fill="FFFFFF"/>
        </w:rPr>
        <w:t>Platt, L., Minozzi, S., Reed, J., Vickerman, P., Hagan, H., French, C., Jordan, A., Degenhardt, L., Hope, V., Hutchinson, S. and Maher, L., 2018. Needle and syringe programmes and opioid substitution therapy for preventing HCV transmission among people who inject drugs: findings from a Cochrane Review and meta</w:t>
      </w:r>
      <w:r w:rsidRPr="00144639">
        <w:rPr>
          <w:rFonts w:ascii="Cambria Math" w:hAnsi="Cambria Math" w:cs="Cambria Math"/>
          <w:color w:val="222222"/>
          <w:sz w:val="22"/>
          <w:szCs w:val="22"/>
          <w:shd w:val="clear" w:color="auto" w:fill="FFFFFF"/>
        </w:rPr>
        <w:t>‐</w:t>
      </w:r>
      <w:r w:rsidRPr="00144639">
        <w:rPr>
          <w:rFonts w:ascii="Arial" w:hAnsi="Arial" w:cs="Arial"/>
          <w:color w:val="222222"/>
          <w:sz w:val="22"/>
          <w:szCs w:val="22"/>
          <w:shd w:val="clear" w:color="auto" w:fill="FFFFFF"/>
        </w:rPr>
        <w:t xml:space="preserve">analysis. Addiction, 113(3), pp.545-563. </w:t>
      </w:r>
      <w:hyperlink r:id="rId52" w:history="1">
        <w:r w:rsidRPr="00144639">
          <w:rPr>
            <w:rStyle w:val="Hyperlink"/>
            <w:rFonts w:ascii="Arial" w:hAnsi="Arial" w:cs="Arial"/>
            <w:color w:val="123D80"/>
            <w:sz w:val="22"/>
            <w:szCs w:val="22"/>
            <w:u w:val="none"/>
            <w:shd w:val="clear" w:color="auto" w:fill="FFFFFF"/>
          </w:rPr>
          <w:t>https://doi.org/10.1111/add.14012</w:t>
        </w:r>
      </w:hyperlink>
      <w:r w:rsidRPr="00144639">
        <w:rPr>
          <w:rFonts w:ascii="Arial" w:hAnsi="Arial" w:cs="Arial"/>
          <w:color w:val="222222"/>
          <w:sz w:val="22"/>
          <w:szCs w:val="22"/>
          <w:shd w:val="clear" w:color="auto" w:fill="FFFFFF"/>
        </w:rPr>
        <w:t> </w:t>
      </w:r>
    </w:p>
    <w:p w14:paraId="686ED453" w14:textId="77777777" w:rsidR="00144639" w:rsidRPr="00144639" w:rsidRDefault="00144639" w:rsidP="00144639">
      <w:pPr>
        <w:spacing w:line="360" w:lineRule="auto"/>
        <w:ind w:left="10"/>
        <w:jc w:val="both"/>
        <w:rPr>
          <w:rFonts w:cs="Arial"/>
          <w:lang w:val="en-IN"/>
        </w:rPr>
      </w:pPr>
      <w:r w:rsidRPr="00144639">
        <w:rPr>
          <w:rFonts w:cs="Arial"/>
          <w:lang w:val="en-IN"/>
        </w:rPr>
        <w:t>Popay, J., Roberts, H., Sowden, A., Petticrew, M., Arai, L., Rodgers, M., Britten, N., Roen, K. and Duffy, S., 2006. Guidance on the conduct of narrative synthesis in systematic reviews. A product from the ESRC methods programme Version 1(1), p. 92.</w:t>
      </w:r>
    </w:p>
    <w:p w14:paraId="7ED452C9" w14:textId="77777777" w:rsidR="00144639" w:rsidRPr="00144639" w:rsidRDefault="00144639" w:rsidP="00144639">
      <w:pPr>
        <w:pStyle w:val="NormalWeb"/>
        <w:spacing w:before="0" w:beforeAutospacing="0" w:after="0" w:afterAutospacing="0" w:line="360" w:lineRule="auto"/>
        <w:ind w:left="10"/>
        <w:jc w:val="both"/>
        <w:textAlignment w:val="baseline"/>
        <w:rPr>
          <w:rFonts w:ascii="Arial" w:hAnsi="Arial" w:cs="Arial"/>
          <w:color w:val="222222"/>
          <w:sz w:val="22"/>
          <w:szCs w:val="22"/>
        </w:rPr>
      </w:pPr>
      <w:proofErr w:type="spellStart"/>
      <w:r w:rsidRPr="00144639">
        <w:rPr>
          <w:rFonts w:ascii="Arial" w:hAnsi="Arial" w:cs="Arial"/>
          <w:color w:val="222222"/>
          <w:sz w:val="22"/>
          <w:szCs w:val="22"/>
          <w:shd w:val="clear" w:color="auto" w:fill="FFFFFF"/>
        </w:rPr>
        <w:t>Rathee</w:t>
      </w:r>
      <w:proofErr w:type="spellEnd"/>
      <w:r w:rsidRPr="00144639">
        <w:rPr>
          <w:rFonts w:ascii="Arial" w:hAnsi="Arial" w:cs="Arial"/>
          <w:color w:val="222222"/>
          <w:sz w:val="22"/>
          <w:szCs w:val="22"/>
          <w:shd w:val="clear" w:color="auto" w:fill="FFFFFF"/>
        </w:rPr>
        <w:t xml:space="preserve">, S., Yadav, J., Kumar, V., Gupta, R., Gupta, R. and Arya, S., 2025. Clinical Characteristics and Pattern of Substance Use among Treatment Seeking Adolescents in North India Exploring the Rural-urban Differences. </w:t>
      </w:r>
      <w:r w:rsidRPr="00144639">
        <w:rPr>
          <w:rFonts w:ascii="Arial" w:hAnsi="Arial" w:cs="Arial"/>
          <w:i/>
          <w:iCs/>
          <w:color w:val="222222"/>
          <w:sz w:val="22"/>
          <w:szCs w:val="22"/>
          <w:shd w:val="clear" w:color="auto" w:fill="FFFFFF"/>
        </w:rPr>
        <w:t>Journal of Mental Health and Human Behaviour</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30</w:t>
      </w:r>
      <w:r w:rsidRPr="00144639">
        <w:rPr>
          <w:rFonts w:ascii="Arial" w:hAnsi="Arial" w:cs="Arial"/>
          <w:color w:val="222222"/>
          <w:sz w:val="22"/>
          <w:szCs w:val="22"/>
          <w:shd w:val="clear" w:color="auto" w:fill="FFFFFF"/>
        </w:rPr>
        <w:t xml:space="preserve">(1), pp.44-49. </w:t>
      </w:r>
      <w:hyperlink r:id="rId53" w:history="1">
        <w:r w:rsidRPr="00144639">
          <w:rPr>
            <w:rStyle w:val="Hyperlink"/>
            <w:rFonts w:ascii="Arial" w:hAnsi="Arial" w:cs="Arial"/>
            <w:color w:val="1155CC"/>
            <w:sz w:val="22"/>
            <w:szCs w:val="22"/>
            <w:shd w:val="clear" w:color="auto" w:fill="FFFFFF"/>
          </w:rPr>
          <w:t>https://journals.lww.com/mhhb/fulltext/2025/01000/clinical_characteristics_and_pattern_of_substance.6.aspx?context=latestarticles</w:t>
        </w:r>
      </w:hyperlink>
    </w:p>
    <w:p w14:paraId="3278D2AB" w14:textId="77777777" w:rsidR="00144639" w:rsidRPr="00144639" w:rsidRDefault="00144639" w:rsidP="00144639">
      <w:pPr>
        <w:spacing w:line="360" w:lineRule="auto"/>
        <w:ind w:left="10"/>
        <w:jc w:val="both"/>
        <w:rPr>
          <w:rFonts w:cs="Arial"/>
          <w:lang w:val="en-IN"/>
        </w:rPr>
      </w:pPr>
      <w:r w:rsidRPr="00144639">
        <w:rPr>
          <w:rFonts w:cs="Arial"/>
          <w:lang w:val="en-IN"/>
        </w:rPr>
        <w:t xml:space="preserve">Ravisankar, B., 2021. Drug Abuse in India: An Analysis of the Reality. Indian JL &amp; Legal </w:t>
      </w:r>
      <w:proofErr w:type="spellStart"/>
      <w:r w:rsidRPr="00144639">
        <w:rPr>
          <w:rFonts w:cs="Arial"/>
          <w:lang w:val="en-IN"/>
        </w:rPr>
        <w:t>Rsch</w:t>
      </w:r>
      <w:proofErr w:type="spellEnd"/>
      <w:r w:rsidRPr="00144639">
        <w:rPr>
          <w:rFonts w:cs="Arial"/>
          <w:lang w:val="en-IN"/>
        </w:rPr>
        <w:t>., 2, p.1.</w:t>
      </w:r>
    </w:p>
    <w:p w14:paraId="6036C874" w14:textId="77777777" w:rsidR="00144639" w:rsidRPr="00144639" w:rsidRDefault="00144639" w:rsidP="00144639">
      <w:pPr>
        <w:spacing w:line="360" w:lineRule="auto"/>
        <w:ind w:left="10"/>
        <w:jc w:val="both"/>
        <w:rPr>
          <w:rFonts w:cs="Arial"/>
          <w:lang w:val="en-IN"/>
        </w:rPr>
      </w:pPr>
      <w:r w:rsidRPr="00144639">
        <w:rPr>
          <w:rFonts w:cs="Arial"/>
          <w:lang w:val="en-IN"/>
        </w:rPr>
        <w:t>Ravisankar, P., Rao, P.R., Babu, P.S., Srikanth, D., Reddy, C.V., Deepthi, O.V., and Divya, G., 2018. The latest statistical report on global synthetic drugs. Indian Journal of Research in Pharmacy and Biotechnology, 6(2), pp.59-64.</w:t>
      </w:r>
    </w:p>
    <w:p w14:paraId="30B4FE48" w14:textId="77777777" w:rsidR="00144639" w:rsidRPr="00144639" w:rsidRDefault="00144639" w:rsidP="00144639">
      <w:pPr>
        <w:spacing w:line="360" w:lineRule="auto"/>
        <w:ind w:left="10"/>
        <w:jc w:val="both"/>
        <w:rPr>
          <w:rFonts w:cs="Arial"/>
          <w:lang w:val="en-IN"/>
        </w:rPr>
      </w:pPr>
      <w:proofErr w:type="spellStart"/>
      <w:r w:rsidRPr="00144639">
        <w:rPr>
          <w:rFonts w:cs="Arial"/>
          <w:lang w:val="en-IN"/>
        </w:rPr>
        <w:t>Resiak</w:t>
      </w:r>
      <w:proofErr w:type="spellEnd"/>
      <w:r w:rsidRPr="00144639">
        <w:rPr>
          <w:rFonts w:cs="Arial"/>
          <w:lang w:val="en-IN"/>
        </w:rPr>
        <w:t>, D., Mpofu, E. and Rothwell, R., 2021. Sustainable harm reduction needle and syringe programs for people who inject drugs: A scoping review of their implementation qualities. Sustainability, 13(5), p.2834.</w:t>
      </w:r>
    </w:p>
    <w:p w14:paraId="2A8BD877" w14:textId="77777777" w:rsidR="00144639" w:rsidRPr="00144639" w:rsidRDefault="00144639" w:rsidP="00144639">
      <w:pPr>
        <w:spacing w:line="360" w:lineRule="auto"/>
        <w:ind w:left="10"/>
        <w:jc w:val="both"/>
        <w:rPr>
          <w:rFonts w:cs="Arial"/>
          <w:lang w:val="en-IN"/>
        </w:rPr>
      </w:pPr>
      <w:r w:rsidRPr="00144639">
        <w:rPr>
          <w:rFonts w:cs="Arial"/>
          <w:lang w:val="en-IN"/>
        </w:rPr>
        <w:lastRenderedPageBreak/>
        <w:t xml:space="preserve">Rhodes, T., 2002. The ‘risk environment’: a framework for understanding and reducing drug-related harm. International journal of drug policy, 13(2), pp.85-94. </w:t>
      </w:r>
      <w:hyperlink r:id="rId54" w:tgtFrame="_blank" w:tooltip="Persistent link using digital object identifier" w:history="1">
        <w:r w:rsidRPr="00144639">
          <w:rPr>
            <w:rStyle w:val="Hyperlink"/>
            <w:rFonts w:cs="Arial"/>
          </w:rPr>
          <w:t>https://doi.org/10.1016/S0955-3959(02)00007-5</w:t>
        </w:r>
      </w:hyperlink>
    </w:p>
    <w:p w14:paraId="51FC0B92" w14:textId="77777777" w:rsidR="00144639" w:rsidRPr="00144639" w:rsidRDefault="00144639" w:rsidP="00144639">
      <w:pPr>
        <w:spacing w:line="360" w:lineRule="auto"/>
        <w:ind w:left="10"/>
        <w:jc w:val="both"/>
        <w:rPr>
          <w:rFonts w:cs="Arial"/>
          <w:lang w:val="en-IN"/>
        </w:rPr>
      </w:pPr>
      <w:r w:rsidRPr="00144639">
        <w:rPr>
          <w:rFonts w:cs="Arial"/>
          <w:lang w:val="en-IN"/>
        </w:rPr>
        <w:t>Saini, R., Parmar, A., Rao, R., Mishra, A.K., Ambekar, A., and Agrawal, A. (2021). Psychiatric and substance use comorbidities among people who inject drugs in India: A cross-sectional, community-based study. World Social Psychiatry, 3(3), pp.195-202.</w:t>
      </w:r>
    </w:p>
    <w:p w14:paraId="4D54BEAC" w14:textId="77777777" w:rsidR="00144639" w:rsidRPr="00144639" w:rsidRDefault="00144639" w:rsidP="00144639">
      <w:pPr>
        <w:spacing w:line="360" w:lineRule="auto"/>
        <w:ind w:left="10"/>
        <w:jc w:val="both"/>
        <w:rPr>
          <w:rFonts w:cs="Arial"/>
          <w:lang w:val="en-IN"/>
        </w:rPr>
      </w:pPr>
      <w:r w:rsidRPr="00144639">
        <w:rPr>
          <w:rFonts w:cs="Arial"/>
          <w:lang w:val="en-IN"/>
        </w:rPr>
        <w:t>Schwandt, T.A., 2014. The Sage dictionary of qualitative inquiry. Sage Publications.</w:t>
      </w:r>
    </w:p>
    <w:p w14:paraId="4723B622" w14:textId="77777777" w:rsidR="00144639" w:rsidRPr="00144639" w:rsidRDefault="00144639" w:rsidP="00144639">
      <w:pPr>
        <w:pStyle w:val="NormalWeb"/>
        <w:spacing w:before="0" w:beforeAutospacing="0" w:after="0" w:afterAutospacing="0" w:line="360" w:lineRule="auto"/>
        <w:ind w:left="10"/>
        <w:jc w:val="both"/>
        <w:rPr>
          <w:rFonts w:ascii="Arial" w:hAnsi="Arial" w:cs="Arial"/>
          <w:sz w:val="22"/>
          <w:szCs w:val="22"/>
          <w:lang w:val="nl-NL"/>
        </w:rPr>
      </w:pPr>
      <w:r w:rsidRPr="00144639">
        <w:rPr>
          <w:rFonts w:ascii="Arial" w:hAnsi="Arial" w:cs="Arial"/>
          <w:color w:val="222222"/>
          <w:sz w:val="22"/>
          <w:szCs w:val="22"/>
          <w:shd w:val="clear" w:color="auto" w:fill="FFFFFF"/>
        </w:rPr>
        <w:t xml:space="preserve">Sharma, M.G. and Popli, H., 2023. Challenges for lower-middle-income countries in achieving universal healthcare: an Indian perspective. </w:t>
      </w:r>
      <w:r w:rsidRPr="00144639">
        <w:rPr>
          <w:rFonts w:ascii="Arial" w:hAnsi="Arial" w:cs="Arial"/>
          <w:i/>
          <w:iCs/>
          <w:color w:val="222222"/>
          <w:sz w:val="22"/>
          <w:szCs w:val="22"/>
          <w:shd w:val="clear" w:color="auto" w:fill="FFFFFF"/>
          <w:lang w:val="nl-NL"/>
        </w:rPr>
        <w:t>Cureus</w:t>
      </w:r>
      <w:r w:rsidRPr="00144639">
        <w:rPr>
          <w:rFonts w:ascii="Arial" w:hAnsi="Arial" w:cs="Arial"/>
          <w:color w:val="222222"/>
          <w:sz w:val="22"/>
          <w:szCs w:val="22"/>
          <w:shd w:val="clear" w:color="auto" w:fill="FFFFFF"/>
          <w:lang w:val="nl-NL"/>
        </w:rPr>
        <w:t xml:space="preserve">, </w:t>
      </w:r>
      <w:r w:rsidRPr="00144639">
        <w:rPr>
          <w:rFonts w:ascii="Arial" w:hAnsi="Arial" w:cs="Arial"/>
          <w:i/>
          <w:iCs/>
          <w:color w:val="222222"/>
          <w:sz w:val="22"/>
          <w:szCs w:val="22"/>
          <w:shd w:val="clear" w:color="auto" w:fill="FFFFFF"/>
          <w:lang w:val="nl-NL"/>
        </w:rPr>
        <w:t>15</w:t>
      </w:r>
      <w:r w:rsidRPr="00144639">
        <w:rPr>
          <w:rFonts w:ascii="Arial" w:hAnsi="Arial" w:cs="Arial"/>
          <w:color w:val="222222"/>
          <w:sz w:val="22"/>
          <w:szCs w:val="22"/>
          <w:shd w:val="clear" w:color="auto" w:fill="FFFFFF"/>
          <w:lang w:val="nl-NL"/>
        </w:rPr>
        <w:t>(1).</w:t>
      </w:r>
      <w:hyperlink r:id="rId55" w:history="1">
        <w:r w:rsidRPr="00144639">
          <w:rPr>
            <w:rStyle w:val="Hyperlink"/>
            <w:rFonts w:ascii="Arial" w:hAnsi="Arial" w:cs="Arial"/>
            <w:color w:val="1155CC"/>
            <w:sz w:val="22"/>
            <w:szCs w:val="22"/>
            <w:shd w:val="clear" w:color="auto" w:fill="FFFFFF"/>
            <w:lang w:val="nl-NL"/>
          </w:rPr>
          <w:t>https://assets.cureus.com/uploads/review_article/pdf/129539/20230113-13242-8mvk2u.pdf</w:t>
        </w:r>
      </w:hyperlink>
    </w:p>
    <w:p w14:paraId="400F1489" w14:textId="77777777" w:rsidR="00144639" w:rsidRPr="00144639" w:rsidRDefault="00144639" w:rsidP="00144639">
      <w:pPr>
        <w:spacing w:line="360" w:lineRule="auto"/>
        <w:ind w:left="10"/>
        <w:jc w:val="both"/>
        <w:rPr>
          <w:rFonts w:cs="Arial"/>
          <w:lang w:val="en-IN"/>
        </w:rPr>
      </w:pPr>
      <w:r w:rsidRPr="00144639">
        <w:rPr>
          <w:rFonts w:cs="Arial"/>
          <w:lang w:val="en-IN"/>
        </w:rPr>
        <w:t xml:space="preserve">Sharma, N., 2025. Addiction to Awareness: India’s Comprehensive Journey Towards Education, Prevention, and Rehabilitation in Pursuit of a Sustainable, Drug-Free Future for All Citizens. Explorations in Humanities and Social Sciences, 1(1), pp.16-24. </w:t>
      </w:r>
      <w:hyperlink r:id="rId56" w:history="1">
        <w:r w:rsidRPr="00144639">
          <w:rPr>
            <w:rStyle w:val="Hyperlink"/>
            <w:rFonts w:cs="Arial"/>
          </w:rPr>
          <w:t>https://doi.org/10.64229/11jxzy84</w:t>
        </w:r>
      </w:hyperlink>
    </w:p>
    <w:p w14:paraId="1D93B1F9" w14:textId="77777777" w:rsidR="00144639" w:rsidRPr="00144639" w:rsidRDefault="00144639" w:rsidP="00144639">
      <w:pPr>
        <w:spacing w:line="360" w:lineRule="auto"/>
        <w:ind w:left="10"/>
        <w:jc w:val="both"/>
        <w:rPr>
          <w:rFonts w:cs="Arial"/>
          <w:lang w:val="en-IN"/>
        </w:rPr>
      </w:pPr>
      <w:r w:rsidRPr="00144639">
        <w:rPr>
          <w:rFonts w:cs="Arial"/>
          <w:lang w:val="en-IN"/>
        </w:rPr>
        <w:t xml:space="preserve">Sharma, S., Kabir, S., </w:t>
      </w:r>
      <w:proofErr w:type="spellStart"/>
      <w:r w:rsidRPr="00144639">
        <w:rPr>
          <w:rFonts w:cs="Arial"/>
          <w:lang w:val="en-IN"/>
        </w:rPr>
        <w:t>AhmadDar</w:t>
      </w:r>
      <w:proofErr w:type="spellEnd"/>
      <w:r w:rsidRPr="00144639">
        <w:rPr>
          <w:rFonts w:cs="Arial"/>
          <w:lang w:val="en-IN"/>
        </w:rPr>
        <w:t>, H., Qureshi, A. and Kousar, N., 2024. DRUG ABUSE AMONG YOUTH: A SOCIO-DEMOGRAPHIC ANALYSIS OF PATIENTS AT D-DWARI DE-ADDICTION CENTER, SAMBA DISTRICT, JAMMU. Frontiers in Health Informatics, 13(3).</w:t>
      </w:r>
    </w:p>
    <w:p w14:paraId="461F6E01" w14:textId="77777777" w:rsidR="00144639" w:rsidRPr="00144639" w:rsidRDefault="00144639" w:rsidP="00144639">
      <w:pPr>
        <w:spacing w:line="360" w:lineRule="auto"/>
        <w:ind w:left="10"/>
        <w:jc w:val="both"/>
        <w:rPr>
          <w:rFonts w:cs="Arial"/>
          <w:lang w:val="en-IN"/>
        </w:rPr>
      </w:pPr>
      <w:r w:rsidRPr="00144639">
        <w:rPr>
          <w:rFonts w:cs="Arial"/>
          <w:lang w:val="en-IN"/>
        </w:rPr>
        <w:t>Sharp, J.T. and Rosén, L.A., 2007. Recreational stimulant use among college students. Journal of Substance Use, 12(2), pp.71-82.</w:t>
      </w:r>
    </w:p>
    <w:p w14:paraId="3ECC0051" w14:textId="77777777" w:rsidR="00144639" w:rsidRPr="00144639" w:rsidRDefault="00144639" w:rsidP="00144639">
      <w:pPr>
        <w:spacing w:line="360" w:lineRule="auto"/>
        <w:ind w:left="10"/>
        <w:jc w:val="both"/>
        <w:rPr>
          <w:rFonts w:cs="Arial"/>
          <w:lang w:val="en-IN"/>
        </w:rPr>
      </w:pPr>
      <w:proofErr w:type="spellStart"/>
      <w:r w:rsidRPr="00144639">
        <w:rPr>
          <w:rFonts w:cs="Arial"/>
          <w:lang w:val="en-IN"/>
        </w:rPr>
        <w:t>Siddaway</w:t>
      </w:r>
      <w:proofErr w:type="spellEnd"/>
      <w:r w:rsidRPr="00144639">
        <w:rPr>
          <w:rFonts w:cs="Arial"/>
          <w:lang w:val="en-IN"/>
        </w:rPr>
        <w:t xml:space="preserve">, A.P., Wood, A.M. and Hedges, L.V., 2019. How to do a systematic review: a best practice guide for conducting and reporting narrative reviews, meta-analyses, and meta-syntheses. Annual review of psychology, 70(1), pp.747-770. </w:t>
      </w:r>
      <w:hyperlink r:id="rId57" w:history="1">
        <w:r w:rsidRPr="00144639">
          <w:rPr>
            <w:rStyle w:val="Hyperlink"/>
            <w:rFonts w:cs="Arial"/>
            <w:b/>
            <w:bCs/>
          </w:rPr>
          <w:t>https://doi.org/10.1146/annurev-psych-010418-102803</w:t>
        </w:r>
      </w:hyperlink>
    </w:p>
    <w:p w14:paraId="3335091B" w14:textId="77777777" w:rsidR="00144639" w:rsidRPr="00144639" w:rsidRDefault="00144639" w:rsidP="00144639">
      <w:pPr>
        <w:spacing w:line="360" w:lineRule="auto"/>
        <w:ind w:left="10"/>
        <w:jc w:val="both"/>
        <w:rPr>
          <w:rFonts w:cs="Arial"/>
          <w:lang w:val="en-IN"/>
        </w:rPr>
      </w:pPr>
      <w:r w:rsidRPr="00144639">
        <w:rPr>
          <w:rFonts w:cs="Arial"/>
          <w:lang w:val="en-IN"/>
        </w:rPr>
        <w:t>Sinha, Y., 2024. Analysing Opioid Substitution Therapy in India: A Comprehensive Narrative Review. Issue 1 Int'l JL Mgmt. &amp; Human., 7, p.261.</w:t>
      </w:r>
    </w:p>
    <w:p w14:paraId="14AB16F2" w14:textId="77777777" w:rsidR="00144639" w:rsidRPr="00144639" w:rsidRDefault="00144639" w:rsidP="00144639">
      <w:pPr>
        <w:spacing w:line="360" w:lineRule="auto"/>
        <w:ind w:left="10"/>
        <w:jc w:val="both"/>
        <w:rPr>
          <w:rFonts w:cs="Arial"/>
          <w:lang w:val="en-IN"/>
        </w:rPr>
      </w:pPr>
      <w:r w:rsidRPr="00144639">
        <w:rPr>
          <w:rFonts w:cs="Arial"/>
          <w:lang w:val="en-IN"/>
        </w:rPr>
        <w:t xml:space="preserve">Solomon, S.S. and Saxena, A., 2021. Time for a more holistic approach to HIV prevention for men who have sex with </w:t>
      </w:r>
      <w:proofErr w:type="gramStart"/>
      <w:r w:rsidRPr="00144639">
        <w:rPr>
          <w:rFonts w:cs="Arial"/>
          <w:lang w:val="en-IN"/>
        </w:rPr>
        <w:t>men?.</w:t>
      </w:r>
      <w:proofErr w:type="gramEnd"/>
      <w:r w:rsidRPr="00144639">
        <w:rPr>
          <w:rFonts w:cs="Arial"/>
          <w:lang w:val="en-IN"/>
        </w:rPr>
        <w:t xml:space="preserve"> The Lancet Global Health, 9(4), </w:t>
      </w:r>
      <w:proofErr w:type="gramStart"/>
      <w:r w:rsidRPr="00144639">
        <w:rPr>
          <w:rFonts w:cs="Arial"/>
          <w:lang w:val="en-IN"/>
        </w:rPr>
        <w:t>pp.e</w:t>
      </w:r>
      <w:proofErr w:type="gramEnd"/>
      <w:r w:rsidRPr="00144639">
        <w:rPr>
          <w:rFonts w:cs="Arial"/>
          <w:lang w:val="en-IN"/>
        </w:rPr>
        <w:t>377-e378.</w:t>
      </w:r>
    </w:p>
    <w:p w14:paraId="029BF5FE" w14:textId="77777777" w:rsidR="00144639" w:rsidRPr="00144639" w:rsidRDefault="00144639" w:rsidP="00144639">
      <w:pPr>
        <w:spacing w:line="360" w:lineRule="auto"/>
        <w:ind w:left="10"/>
        <w:jc w:val="both"/>
        <w:rPr>
          <w:rFonts w:cs="Arial"/>
          <w:lang w:val="en-IN"/>
        </w:rPr>
      </w:pPr>
      <w:r w:rsidRPr="00144639">
        <w:rPr>
          <w:rFonts w:cs="Arial"/>
          <w:lang w:val="en-IN"/>
        </w:rPr>
        <w:t>Song, F., Eastwood, A., Gilbody, S., Duley, L. and Sutton, A., 2001. Publication and related biases (pp. 371-390). SAGE Publications Ltd.</w:t>
      </w:r>
    </w:p>
    <w:p w14:paraId="3438CDF7" w14:textId="77777777" w:rsidR="00144639" w:rsidRPr="00144639" w:rsidRDefault="00144639" w:rsidP="00144639">
      <w:pPr>
        <w:spacing w:line="360" w:lineRule="auto"/>
        <w:ind w:left="10"/>
        <w:jc w:val="both"/>
        <w:rPr>
          <w:rFonts w:cs="Arial"/>
          <w:lang w:val="en-IN"/>
        </w:rPr>
      </w:pPr>
      <w:r w:rsidRPr="00144639">
        <w:rPr>
          <w:rFonts w:cs="Arial"/>
          <w:lang w:val="en-IN"/>
        </w:rPr>
        <w:lastRenderedPageBreak/>
        <w:t xml:space="preserve">Sordo, L., Barrio, G., Bravo, M.J., </w:t>
      </w:r>
      <w:proofErr w:type="spellStart"/>
      <w:r w:rsidRPr="00144639">
        <w:rPr>
          <w:rFonts w:cs="Arial"/>
          <w:lang w:val="en-IN"/>
        </w:rPr>
        <w:t>Indave</w:t>
      </w:r>
      <w:proofErr w:type="spellEnd"/>
      <w:r w:rsidRPr="00144639">
        <w:rPr>
          <w:rFonts w:cs="Arial"/>
          <w:lang w:val="en-IN"/>
        </w:rPr>
        <w:t xml:space="preserve">, B.I., Degenhardt, L., </w:t>
      </w:r>
      <w:proofErr w:type="spellStart"/>
      <w:r w:rsidRPr="00144639">
        <w:rPr>
          <w:rFonts w:cs="Arial"/>
          <w:lang w:val="en-IN"/>
        </w:rPr>
        <w:t>Wiessing</w:t>
      </w:r>
      <w:proofErr w:type="spellEnd"/>
      <w:r w:rsidRPr="00144639">
        <w:rPr>
          <w:rFonts w:cs="Arial"/>
          <w:lang w:val="en-IN"/>
        </w:rPr>
        <w:t>, L., Ferri, M. and Pastor-</w:t>
      </w:r>
      <w:proofErr w:type="spellStart"/>
      <w:r w:rsidRPr="00144639">
        <w:rPr>
          <w:rFonts w:cs="Arial"/>
          <w:lang w:val="en-IN"/>
        </w:rPr>
        <w:t>Barriuso</w:t>
      </w:r>
      <w:proofErr w:type="spellEnd"/>
      <w:r w:rsidRPr="00144639">
        <w:rPr>
          <w:rFonts w:cs="Arial"/>
          <w:lang w:val="en-IN"/>
        </w:rPr>
        <w:t xml:space="preserve">, R., 2017. Mortality risk during and after opioid substitution treatment: systematic review and meta-analysis of cohort studies. BMJ, 357. </w:t>
      </w:r>
      <w:r w:rsidRPr="00144639">
        <w:rPr>
          <w:rFonts w:cs="Arial"/>
        </w:rPr>
        <w:t> </w:t>
      </w:r>
      <w:hyperlink r:id="rId58" w:history="1">
        <w:r w:rsidRPr="00144639">
          <w:rPr>
            <w:rStyle w:val="Hyperlink"/>
            <w:rFonts w:cs="Arial"/>
          </w:rPr>
          <w:t>https://doi.org/10.1136/bmj.j1550</w:t>
        </w:r>
      </w:hyperlink>
      <w:r w:rsidRPr="00144639">
        <w:rPr>
          <w:rFonts w:cs="Arial"/>
        </w:rPr>
        <w:t> </w:t>
      </w:r>
    </w:p>
    <w:p w14:paraId="02425B85" w14:textId="77777777" w:rsidR="00144639" w:rsidRPr="00144639" w:rsidRDefault="00144639" w:rsidP="00144639">
      <w:pPr>
        <w:spacing w:line="360" w:lineRule="auto"/>
        <w:ind w:left="10"/>
        <w:jc w:val="both"/>
        <w:rPr>
          <w:rFonts w:cs="Arial"/>
          <w:lang w:val="en-IN"/>
        </w:rPr>
      </w:pPr>
      <w:r w:rsidRPr="00144639">
        <w:rPr>
          <w:rFonts w:cs="Arial"/>
          <w:lang w:val="en-IN"/>
        </w:rPr>
        <w:t>Stairs Against Drugs (2025). Substance abuse among the students of Delhi: The epidemic we are not talking about. Accessed at SURVEY Substance-Abuse-in-Delhi-Schools.pdf Accessed on 31/01/2026</w:t>
      </w:r>
    </w:p>
    <w:p w14:paraId="46BDBF2E" w14:textId="77777777" w:rsidR="00144639" w:rsidRPr="00144639" w:rsidRDefault="00144639" w:rsidP="00144639">
      <w:pPr>
        <w:pStyle w:val="NormalWeb"/>
        <w:spacing w:before="0" w:beforeAutospacing="0" w:after="0" w:afterAutospacing="0" w:line="360" w:lineRule="auto"/>
        <w:ind w:left="10"/>
        <w:jc w:val="both"/>
        <w:textAlignment w:val="baseline"/>
        <w:rPr>
          <w:rFonts w:ascii="Arial" w:hAnsi="Arial" w:cs="Arial"/>
          <w:color w:val="5B616B"/>
          <w:sz w:val="22"/>
          <w:szCs w:val="22"/>
        </w:rPr>
      </w:pPr>
      <w:proofErr w:type="spellStart"/>
      <w:r w:rsidRPr="00144639">
        <w:rPr>
          <w:rFonts w:ascii="Arial" w:hAnsi="Arial" w:cs="Arial"/>
          <w:color w:val="222222"/>
          <w:sz w:val="22"/>
          <w:szCs w:val="22"/>
          <w:shd w:val="clear" w:color="auto" w:fill="FFFFFF"/>
        </w:rPr>
        <w:t>Stöver</w:t>
      </w:r>
      <w:proofErr w:type="spellEnd"/>
      <w:r w:rsidRPr="00144639">
        <w:rPr>
          <w:rFonts w:ascii="Arial" w:hAnsi="Arial" w:cs="Arial"/>
          <w:color w:val="222222"/>
          <w:sz w:val="22"/>
          <w:szCs w:val="22"/>
          <w:shd w:val="clear" w:color="auto" w:fill="FFFFFF"/>
        </w:rPr>
        <w:t xml:space="preserve">, H., Tarján, A., Horváth, G. and Montanari, L., 2021. The state of harm reduction in prisons in 30 European countries with a focus on people who inject drugs and infectious diseases. </w:t>
      </w:r>
      <w:r w:rsidRPr="00144639">
        <w:rPr>
          <w:rFonts w:ascii="Arial" w:hAnsi="Arial" w:cs="Arial"/>
          <w:i/>
          <w:iCs/>
          <w:color w:val="222222"/>
          <w:sz w:val="22"/>
          <w:szCs w:val="22"/>
          <w:shd w:val="clear" w:color="auto" w:fill="FFFFFF"/>
        </w:rPr>
        <w:t>Harm reduction journal</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18</w:t>
      </w:r>
      <w:r w:rsidRPr="00144639">
        <w:rPr>
          <w:rFonts w:ascii="Arial" w:hAnsi="Arial" w:cs="Arial"/>
          <w:color w:val="222222"/>
          <w:sz w:val="22"/>
          <w:szCs w:val="22"/>
          <w:shd w:val="clear" w:color="auto" w:fill="FFFFFF"/>
        </w:rPr>
        <w:t>(1), p.67.</w:t>
      </w:r>
      <w:hyperlink r:id="rId59" w:history="1">
        <w:r w:rsidRPr="00144639">
          <w:rPr>
            <w:rStyle w:val="Hyperlink"/>
            <w:rFonts w:ascii="Arial" w:hAnsi="Arial" w:cs="Arial"/>
            <w:color w:val="205493"/>
            <w:sz w:val="22"/>
            <w:szCs w:val="22"/>
            <w:shd w:val="clear" w:color="auto" w:fill="FFFFFF"/>
          </w:rPr>
          <w:t>10.1186/s12954-021-00506-3</w:t>
        </w:r>
      </w:hyperlink>
    </w:p>
    <w:p w14:paraId="785C1496" w14:textId="77777777" w:rsidR="00144639" w:rsidRPr="00144639" w:rsidRDefault="00144639" w:rsidP="00144639">
      <w:pPr>
        <w:spacing w:line="360" w:lineRule="auto"/>
        <w:ind w:left="10"/>
        <w:jc w:val="both"/>
        <w:rPr>
          <w:rFonts w:cs="Arial"/>
          <w:lang w:val="en-IN"/>
        </w:rPr>
      </w:pPr>
      <w:r w:rsidRPr="00144639">
        <w:rPr>
          <w:rFonts w:cs="Arial"/>
          <w:lang w:val="en-IN"/>
        </w:rPr>
        <w:t>Sunitha, S. and Gururaj, G. (2014) Health behaviours &amp; problems among young people in India: Cause for concern &amp; call for action. Indian Journal of Medical Research, 140(2), pp.185-208.</w:t>
      </w:r>
    </w:p>
    <w:p w14:paraId="7F8EBD44" w14:textId="77777777" w:rsidR="00144639" w:rsidRPr="00144639" w:rsidRDefault="00144639" w:rsidP="00144639">
      <w:pPr>
        <w:spacing w:line="360" w:lineRule="auto"/>
        <w:ind w:left="10"/>
        <w:jc w:val="both"/>
        <w:rPr>
          <w:rFonts w:cs="Arial"/>
          <w:lang w:val="en-IN"/>
        </w:rPr>
      </w:pPr>
      <w:r w:rsidRPr="00144639">
        <w:rPr>
          <w:rFonts w:cs="Arial"/>
          <w:lang w:val="en-IN"/>
        </w:rPr>
        <w:t>Terrana, A. and Al-</w:t>
      </w:r>
      <w:proofErr w:type="spellStart"/>
      <w:r w:rsidRPr="00144639">
        <w:rPr>
          <w:rFonts w:cs="Arial"/>
          <w:lang w:val="en-IN"/>
        </w:rPr>
        <w:t>Delaimy</w:t>
      </w:r>
      <w:proofErr w:type="spellEnd"/>
      <w:r w:rsidRPr="00144639">
        <w:rPr>
          <w:rFonts w:cs="Arial"/>
          <w:lang w:val="en-IN"/>
        </w:rPr>
        <w:t xml:space="preserve">, W., 2023. A systematic review of cross-cultural measures of resilience and its promotive and protective factors. </w:t>
      </w:r>
      <w:r w:rsidRPr="00144639">
        <w:rPr>
          <w:rFonts w:cs="Arial"/>
          <w:i/>
          <w:iCs/>
          <w:lang w:val="en-IN"/>
        </w:rPr>
        <w:t>Transcultural Psychiatry</w:t>
      </w:r>
      <w:r w:rsidRPr="00144639">
        <w:rPr>
          <w:rFonts w:cs="Arial"/>
          <w:lang w:val="en-IN"/>
        </w:rPr>
        <w:t xml:space="preserve">, </w:t>
      </w:r>
      <w:r w:rsidRPr="00144639">
        <w:rPr>
          <w:rFonts w:cs="Arial"/>
          <w:i/>
          <w:iCs/>
          <w:lang w:val="en-IN"/>
        </w:rPr>
        <w:t>60</w:t>
      </w:r>
      <w:r w:rsidRPr="00144639">
        <w:rPr>
          <w:rFonts w:cs="Arial"/>
          <w:lang w:val="en-IN"/>
        </w:rPr>
        <w:t>(4), pp.733-750.</w:t>
      </w:r>
      <w:hyperlink r:id="rId60" w:history="1">
        <w:r w:rsidRPr="00144639">
          <w:rPr>
            <w:rStyle w:val="Hyperlink"/>
            <w:rFonts w:cs="Arial"/>
            <w:lang w:val="en-IN"/>
          </w:rPr>
          <w:t>https://doi.org/10.1177/13634615231167661</w:t>
        </w:r>
      </w:hyperlink>
    </w:p>
    <w:p w14:paraId="21FFE6CC" w14:textId="77777777" w:rsidR="00144639" w:rsidRPr="00144639" w:rsidRDefault="00144639" w:rsidP="00144639">
      <w:pPr>
        <w:spacing w:line="360" w:lineRule="auto"/>
        <w:ind w:left="10"/>
        <w:jc w:val="both"/>
        <w:rPr>
          <w:rFonts w:cs="Arial"/>
          <w:lang w:val="en-IN"/>
        </w:rPr>
      </w:pPr>
      <w:r w:rsidRPr="00144639">
        <w:rPr>
          <w:rFonts w:cs="Arial"/>
          <w:lang w:val="en-IN"/>
        </w:rPr>
        <w:t>The Economic Times (2025) Drug use starts as early as 11, says new 10-city survey that exposes a growing crisis in schools. Accessed at Drug use starts as early as 11, says new 10-city survey. that exposes a growing crisis in schools Accessed on 31/01/2026.</w:t>
      </w:r>
    </w:p>
    <w:p w14:paraId="7145D4C8" w14:textId="77777777" w:rsidR="00144639" w:rsidRPr="00144639" w:rsidRDefault="00144639" w:rsidP="00144639">
      <w:pPr>
        <w:spacing w:line="360" w:lineRule="auto"/>
        <w:ind w:left="10"/>
        <w:jc w:val="both"/>
        <w:rPr>
          <w:rFonts w:cs="Arial"/>
          <w:lang w:val="en-IN"/>
        </w:rPr>
      </w:pPr>
      <w:r w:rsidRPr="00144639">
        <w:rPr>
          <w:rFonts w:cs="Arial"/>
          <w:lang w:val="en-IN"/>
        </w:rPr>
        <w:t>UNODC (2023) World Drug Report 2023. United Nations Office on Drugs and Crime.</w:t>
      </w:r>
      <w:hyperlink r:id="rId61" w:history="1">
        <w:r w:rsidRPr="00144639">
          <w:rPr>
            <w:rStyle w:val="Hyperlink"/>
            <w:rFonts w:cs="Arial"/>
            <w:lang w:val="en-IN"/>
          </w:rPr>
          <w:t>https://www.unodc.org/unodc/data-and-analysis/world-drug-report-2023.html</w:t>
        </w:r>
      </w:hyperlink>
    </w:p>
    <w:p w14:paraId="1F00F119" w14:textId="77777777" w:rsidR="00144639" w:rsidRPr="00144639" w:rsidRDefault="00144639" w:rsidP="00144639">
      <w:pPr>
        <w:spacing w:line="360" w:lineRule="auto"/>
        <w:ind w:left="10"/>
        <w:jc w:val="both"/>
        <w:rPr>
          <w:rFonts w:cs="Arial"/>
          <w:lang w:val="en-IN"/>
        </w:rPr>
      </w:pPr>
      <w:proofErr w:type="spellStart"/>
      <w:r w:rsidRPr="00144639">
        <w:rPr>
          <w:rFonts w:cs="Arial"/>
          <w:lang w:val="en-IN"/>
        </w:rPr>
        <w:t>Uusküla</w:t>
      </w:r>
      <w:proofErr w:type="spellEnd"/>
      <w:r w:rsidRPr="00144639">
        <w:rPr>
          <w:rFonts w:cs="Arial"/>
          <w:lang w:val="en-IN"/>
        </w:rPr>
        <w:t xml:space="preserve">, A., Raag, M., Barnes, D.M., Tross, S., Ave, T. and Des </w:t>
      </w:r>
      <w:proofErr w:type="spellStart"/>
      <w:r w:rsidRPr="00144639">
        <w:rPr>
          <w:rFonts w:cs="Arial"/>
          <w:lang w:val="en-IN"/>
        </w:rPr>
        <w:t>Jarlais</w:t>
      </w:r>
      <w:proofErr w:type="spellEnd"/>
      <w:r w:rsidRPr="00144639">
        <w:rPr>
          <w:rFonts w:cs="Arial"/>
          <w:lang w:val="en-IN"/>
        </w:rPr>
        <w:t>, D.C., 2023. Adapted “Break the Cycle for Avant Garde” intervention to reduce injection assisting and promoting behaviours in people who inject drugs in Tallinn, Estonia: A pre-</w:t>
      </w:r>
      <w:proofErr w:type="spellStart"/>
      <w:r w:rsidRPr="00144639">
        <w:rPr>
          <w:rFonts w:cs="Arial"/>
          <w:lang w:val="en-IN"/>
        </w:rPr>
        <w:t>post trial</w:t>
      </w:r>
      <w:proofErr w:type="spellEnd"/>
      <w:r w:rsidRPr="00144639">
        <w:rPr>
          <w:rFonts w:cs="Arial"/>
          <w:lang w:val="en-IN"/>
        </w:rPr>
        <w:t xml:space="preserve">. </w:t>
      </w:r>
      <w:proofErr w:type="spellStart"/>
      <w:r w:rsidRPr="00144639">
        <w:rPr>
          <w:rFonts w:cs="Arial"/>
          <w:i/>
          <w:iCs/>
          <w:lang w:val="en-IN"/>
        </w:rPr>
        <w:t>PloS</w:t>
      </w:r>
      <w:proofErr w:type="spellEnd"/>
      <w:r w:rsidRPr="00144639">
        <w:rPr>
          <w:rFonts w:cs="Arial"/>
          <w:i/>
          <w:iCs/>
          <w:lang w:val="en-IN"/>
        </w:rPr>
        <w:t xml:space="preserve"> one</w:t>
      </w:r>
      <w:r w:rsidRPr="00144639">
        <w:rPr>
          <w:rFonts w:cs="Arial"/>
          <w:lang w:val="en-IN"/>
        </w:rPr>
        <w:t xml:space="preserve">, </w:t>
      </w:r>
      <w:r w:rsidRPr="00144639">
        <w:rPr>
          <w:rFonts w:cs="Arial"/>
          <w:i/>
          <w:iCs/>
          <w:lang w:val="en-IN"/>
        </w:rPr>
        <w:t>18</w:t>
      </w:r>
      <w:r w:rsidRPr="00144639">
        <w:rPr>
          <w:rFonts w:cs="Arial"/>
          <w:lang w:val="en-IN"/>
        </w:rPr>
        <w:t xml:space="preserve">(5), p.e0266815. </w:t>
      </w:r>
      <w:hyperlink r:id="rId62" w:history="1">
        <w:r w:rsidRPr="00144639">
          <w:rPr>
            <w:rStyle w:val="Hyperlink"/>
            <w:rFonts w:cs="Arial"/>
            <w:lang w:val="en-IN"/>
          </w:rPr>
          <w:t>https://doi.org/10.1371/journal.pone.0266815</w:t>
        </w:r>
      </w:hyperlink>
    </w:p>
    <w:p w14:paraId="022E0A0D" w14:textId="77777777" w:rsidR="00144639" w:rsidRPr="00144639" w:rsidRDefault="00144639" w:rsidP="00144639">
      <w:pPr>
        <w:pStyle w:val="NormalWeb"/>
        <w:spacing w:before="0" w:beforeAutospacing="0" w:after="0" w:afterAutospacing="0" w:line="360" w:lineRule="auto"/>
        <w:ind w:left="10"/>
        <w:jc w:val="both"/>
        <w:rPr>
          <w:rFonts w:ascii="Arial" w:hAnsi="Arial" w:cs="Arial"/>
          <w:sz w:val="22"/>
          <w:szCs w:val="22"/>
        </w:rPr>
      </w:pPr>
      <w:r w:rsidRPr="00144639">
        <w:rPr>
          <w:rFonts w:ascii="Arial" w:hAnsi="Arial" w:cs="Arial"/>
          <w:color w:val="222222"/>
          <w:sz w:val="22"/>
          <w:szCs w:val="22"/>
          <w:shd w:val="clear" w:color="auto" w:fill="FFFFFF"/>
        </w:rPr>
        <w:t>Wakelin, K.E., Perman, G. and Simonds, L.M., 2022. Effectiveness of self</w:t>
      </w:r>
      <w:r w:rsidRPr="00144639">
        <w:rPr>
          <w:rFonts w:ascii="Cambria Math" w:hAnsi="Cambria Math" w:cs="Cambria Math"/>
          <w:color w:val="222222"/>
          <w:sz w:val="22"/>
          <w:szCs w:val="22"/>
          <w:shd w:val="clear" w:color="auto" w:fill="FFFFFF"/>
        </w:rPr>
        <w:t>‐</w:t>
      </w:r>
      <w:r w:rsidRPr="00144639">
        <w:rPr>
          <w:rFonts w:ascii="Arial" w:hAnsi="Arial" w:cs="Arial"/>
          <w:color w:val="222222"/>
          <w:sz w:val="22"/>
          <w:szCs w:val="22"/>
          <w:shd w:val="clear" w:color="auto" w:fill="FFFFFF"/>
        </w:rPr>
        <w:t>compassion</w:t>
      </w:r>
      <w:r w:rsidRPr="00144639">
        <w:rPr>
          <w:rFonts w:ascii="Cambria Math" w:hAnsi="Cambria Math" w:cs="Cambria Math"/>
          <w:color w:val="222222"/>
          <w:sz w:val="22"/>
          <w:szCs w:val="22"/>
          <w:shd w:val="clear" w:color="auto" w:fill="FFFFFF"/>
        </w:rPr>
        <w:t>‐</w:t>
      </w:r>
      <w:r w:rsidRPr="00144639">
        <w:rPr>
          <w:rFonts w:ascii="Arial" w:hAnsi="Arial" w:cs="Arial"/>
          <w:color w:val="222222"/>
          <w:sz w:val="22"/>
          <w:szCs w:val="22"/>
          <w:shd w:val="clear" w:color="auto" w:fill="FFFFFF"/>
        </w:rPr>
        <w:t>related interventions for reducing self</w:t>
      </w:r>
      <w:r w:rsidRPr="00144639">
        <w:rPr>
          <w:rFonts w:ascii="Cambria Math" w:hAnsi="Cambria Math" w:cs="Cambria Math"/>
          <w:color w:val="222222"/>
          <w:sz w:val="22"/>
          <w:szCs w:val="22"/>
          <w:shd w:val="clear" w:color="auto" w:fill="FFFFFF"/>
        </w:rPr>
        <w:t>‐</w:t>
      </w:r>
      <w:r w:rsidRPr="00144639">
        <w:rPr>
          <w:rFonts w:ascii="Arial" w:hAnsi="Arial" w:cs="Arial"/>
          <w:color w:val="222222"/>
          <w:sz w:val="22"/>
          <w:szCs w:val="22"/>
          <w:shd w:val="clear" w:color="auto" w:fill="FFFFFF"/>
        </w:rPr>
        <w:t>criticism: A systematic review and meta</w:t>
      </w:r>
      <w:r w:rsidRPr="00144639">
        <w:rPr>
          <w:rFonts w:ascii="Cambria Math" w:hAnsi="Cambria Math" w:cs="Cambria Math"/>
          <w:color w:val="222222"/>
          <w:sz w:val="22"/>
          <w:szCs w:val="22"/>
          <w:shd w:val="clear" w:color="auto" w:fill="FFFFFF"/>
        </w:rPr>
        <w:t>‐</w:t>
      </w:r>
      <w:r w:rsidRPr="00144639">
        <w:rPr>
          <w:rFonts w:ascii="Arial" w:hAnsi="Arial" w:cs="Arial"/>
          <w:color w:val="222222"/>
          <w:sz w:val="22"/>
          <w:szCs w:val="22"/>
          <w:shd w:val="clear" w:color="auto" w:fill="FFFFFF"/>
        </w:rPr>
        <w:t xml:space="preserve">analysis. </w:t>
      </w:r>
      <w:r w:rsidRPr="00144639">
        <w:rPr>
          <w:rFonts w:ascii="Arial" w:hAnsi="Arial" w:cs="Arial"/>
          <w:i/>
          <w:iCs/>
          <w:color w:val="222222"/>
          <w:sz w:val="22"/>
          <w:szCs w:val="22"/>
          <w:shd w:val="clear" w:color="auto" w:fill="FFFFFF"/>
        </w:rPr>
        <w:t>Clinical Psychology &amp; Psychotherapy</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29</w:t>
      </w:r>
      <w:r w:rsidRPr="00144639">
        <w:rPr>
          <w:rFonts w:ascii="Arial" w:hAnsi="Arial" w:cs="Arial"/>
          <w:color w:val="222222"/>
          <w:sz w:val="22"/>
          <w:szCs w:val="22"/>
          <w:shd w:val="clear" w:color="auto" w:fill="FFFFFF"/>
        </w:rPr>
        <w:t>(1), pp.1-25.</w:t>
      </w:r>
      <w:hyperlink r:id="rId63" w:history="1">
        <w:r w:rsidRPr="00144639">
          <w:rPr>
            <w:rStyle w:val="Hyperlink"/>
            <w:rFonts w:ascii="Arial" w:hAnsi="Arial" w:cs="Arial"/>
            <w:color w:val="123D80"/>
            <w:sz w:val="22"/>
            <w:szCs w:val="22"/>
            <w:u w:val="none"/>
            <w:shd w:val="clear" w:color="auto" w:fill="FFFFFF"/>
          </w:rPr>
          <w:t>https://doi.org/10.1002/cpp.2586</w:t>
        </w:r>
      </w:hyperlink>
    </w:p>
    <w:p w14:paraId="3B445084" w14:textId="77777777" w:rsidR="00144639" w:rsidRPr="00144639" w:rsidRDefault="00144639" w:rsidP="00144639">
      <w:pPr>
        <w:spacing w:line="360" w:lineRule="auto"/>
        <w:ind w:left="10"/>
        <w:jc w:val="both"/>
        <w:rPr>
          <w:rFonts w:cs="Arial"/>
          <w:lang w:val="en-IN"/>
        </w:rPr>
      </w:pPr>
      <w:r w:rsidRPr="00144639">
        <w:rPr>
          <w:rFonts w:cs="Arial"/>
          <w:lang w:val="en-IN"/>
        </w:rPr>
        <w:t xml:space="preserve">White, G., Luczak, S.E. and </w:t>
      </w:r>
      <w:proofErr w:type="spellStart"/>
      <w:r w:rsidRPr="00144639">
        <w:rPr>
          <w:rFonts w:cs="Arial"/>
          <w:lang w:val="en-IN"/>
        </w:rPr>
        <w:t>Nöstlinger</w:t>
      </w:r>
      <w:proofErr w:type="spellEnd"/>
      <w:r w:rsidRPr="00144639">
        <w:rPr>
          <w:rFonts w:cs="Arial"/>
          <w:lang w:val="en-IN"/>
        </w:rPr>
        <w:t>, C., 2025. Harm Reduction as a Complex Adaptive System: Results from a Qualitative Structural Analysis of Services Accessed by Young Heroin Users in Mauritius. Youth, 5(1), p.10.</w:t>
      </w:r>
    </w:p>
    <w:p w14:paraId="46D1AFD9" w14:textId="77777777" w:rsidR="00144639" w:rsidRPr="00144639" w:rsidRDefault="00144639" w:rsidP="00144639">
      <w:pPr>
        <w:pStyle w:val="NormalWeb"/>
        <w:spacing w:before="0" w:beforeAutospacing="0" w:after="0" w:afterAutospacing="0" w:line="360" w:lineRule="auto"/>
        <w:ind w:left="10"/>
        <w:jc w:val="both"/>
        <w:textAlignment w:val="baseline"/>
        <w:rPr>
          <w:rFonts w:ascii="Arial" w:hAnsi="Arial" w:cs="Arial"/>
          <w:color w:val="0070C0"/>
          <w:sz w:val="22"/>
          <w:szCs w:val="22"/>
        </w:rPr>
      </w:pPr>
      <w:proofErr w:type="spellStart"/>
      <w:r w:rsidRPr="00144639">
        <w:rPr>
          <w:rFonts w:ascii="Arial" w:hAnsi="Arial" w:cs="Arial"/>
          <w:color w:val="222222"/>
          <w:sz w:val="22"/>
          <w:szCs w:val="22"/>
          <w:shd w:val="clear" w:color="auto" w:fill="FFFFFF"/>
        </w:rPr>
        <w:lastRenderedPageBreak/>
        <w:t>Wiessing</w:t>
      </w:r>
      <w:proofErr w:type="spellEnd"/>
      <w:r w:rsidRPr="00144639">
        <w:rPr>
          <w:rFonts w:ascii="Arial" w:hAnsi="Arial" w:cs="Arial"/>
          <w:color w:val="222222"/>
          <w:sz w:val="22"/>
          <w:szCs w:val="22"/>
          <w:shd w:val="clear" w:color="auto" w:fill="FFFFFF"/>
        </w:rPr>
        <w:t xml:space="preserve">, L., Ferri, M., </w:t>
      </w:r>
      <w:proofErr w:type="spellStart"/>
      <w:r w:rsidRPr="00144639">
        <w:rPr>
          <w:rFonts w:ascii="Arial" w:hAnsi="Arial" w:cs="Arial"/>
          <w:color w:val="222222"/>
          <w:sz w:val="22"/>
          <w:szCs w:val="22"/>
          <w:shd w:val="clear" w:color="auto" w:fill="FFFFFF"/>
        </w:rPr>
        <w:t>Běláčková</w:t>
      </w:r>
      <w:proofErr w:type="spellEnd"/>
      <w:r w:rsidRPr="00144639">
        <w:rPr>
          <w:rFonts w:ascii="Arial" w:hAnsi="Arial" w:cs="Arial"/>
          <w:color w:val="222222"/>
          <w:sz w:val="22"/>
          <w:szCs w:val="22"/>
          <w:shd w:val="clear" w:color="auto" w:fill="FFFFFF"/>
        </w:rPr>
        <w:t xml:space="preserve">, V., Carrieri, P., Friedman, S.R., Folch, C., Dolan, K., Galvin, B., Vickerman, P., Lazarus, J.V. and </w:t>
      </w:r>
      <w:proofErr w:type="spellStart"/>
      <w:r w:rsidRPr="00144639">
        <w:rPr>
          <w:rFonts w:ascii="Arial" w:hAnsi="Arial" w:cs="Arial"/>
          <w:color w:val="222222"/>
          <w:sz w:val="22"/>
          <w:szCs w:val="22"/>
          <w:shd w:val="clear" w:color="auto" w:fill="FFFFFF"/>
        </w:rPr>
        <w:t>Mravčík</w:t>
      </w:r>
      <w:proofErr w:type="spellEnd"/>
      <w:r w:rsidRPr="00144639">
        <w:rPr>
          <w:rFonts w:ascii="Arial" w:hAnsi="Arial" w:cs="Arial"/>
          <w:color w:val="222222"/>
          <w:sz w:val="22"/>
          <w:szCs w:val="22"/>
          <w:shd w:val="clear" w:color="auto" w:fill="FFFFFF"/>
        </w:rPr>
        <w:t xml:space="preserve">, V., 2017. Monitoring quality and coverage of harm reduction services for people who use drugs: a consensus study. </w:t>
      </w:r>
      <w:r w:rsidRPr="00144639">
        <w:rPr>
          <w:rFonts w:ascii="Arial" w:hAnsi="Arial" w:cs="Arial"/>
          <w:i/>
          <w:iCs/>
          <w:color w:val="222222"/>
          <w:sz w:val="22"/>
          <w:szCs w:val="22"/>
          <w:shd w:val="clear" w:color="auto" w:fill="FFFFFF"/>
        </w:rPr>
        <w:t>Harm reduction journal</w:t>
      </w:r>
      <w:r w:rsidRPr="00144639">
        <w:rPr>
          <w:rFonts w:ascii="Arial" w:hAnsi="Arial" w:cs="Arial"/>
          <w:color w:val="222222"/>
          <w:sz w:val="22"/>
          <w:szCs w:val="22"/>
          <w:shd w:val="clear" w:color="auto" w:fill="FFFFFF"/>
        </w:rPr>
        <w:t xml:space="preserve">, </w:t>
      </w:r>
      <w:r w:rsidRPr="00144639">
        <w:rPr>
          <w:rFonts w:ascii="Arial" w:hAnsi="Arial" w:cs="Arial"/>
          <w:i/>
          <w:iCs/>
          <w:color w:val="222222"/>
          <w:sz w:val="22"/>
          <w:szCs w:val="22"/>
          <w:shd w:val="clear" w:color="auto" w:fill="FFFFFF"/>
        </w:rPr>
        <w:t>14</w:t>
      </w:r>
      <w:r w:rsidRPr="00144639">
        <w:rPr>
          <w:rFonts w:ascii="Arial" w:hAnsi="Arial" w:cs="Arial"/>
          <w:color w:val="222222"/>
          <w:sz w:val="22"/>
          <w:szCs w:val="22"/>
          <w:shd w:val="clear" w:color="auto" w:fill="FFFFFF"/>
        </w:rPr>
        <w:t>(1), p.19.</w:t>
      </w:r>
      <w:r w:rsidRPr="00144639">
        <w:rPr>
          <w:rFonts w:ascii="Arial" w:hAnsi="Arial" w:cs="Arial"/>
          <w:color w:val="0070C0"/>
          <w:sz w:val="22"/>
          <w:szCs w:val="22"/>
          <w:shd w:val="clear" w:color="auto" w:fill="FFFFFF"/>
        </w:rPr>
        <w:t>10.1186/s12954-017-0141-6.</w:t>
      </w:r>
    </w:p>
    <w:p w14:paraId="7553E4C8" w14:textId="77777777" w:rsidR="00144639" w:rsidRPr="00144639" w:rsidRDefault="00144639" w:rsidP="00144639">
      <w:pPr>
        <w:spacing w:line="360" w:lineRule="auto"/>
        <w:ind w:left="10"/>
        <w:jc w:val="both"/>
        <w:rPr>
          <w:rFonts w:cs="Arial"/>
          <w:lang w:val="en-IN"/>
        </w:rPr>
      </w:pPr>
      <w:r w:rsidRPr="00144639">
        <w:rPr>
          <w:rFonts w:cs="Arial"/>
          <w:lang w:val="en-IN"/>
        </w:rPr>
        <w:t>World Health Organization, 2014. Consolidated guidelines on HIV prevention, diagnosis, treatment, and care for key populations.</w:t>
      </w:r>
    </w:p>
    <w:p w14:paraId="2E7CBB67" w14:textId="77777777" w:rsidR="00144639" w:rsidRDefault="00144639" w:rsidP="00144639">
      <w:pPr>
        <w:spacing w:line="360" w:lineRule="auto"/>
        <w:ind w:left="10"/>
        <w:jc w:val="both"/>
        <w:rPr>
          <w:rFonts w:cs="Arial"/>
        </w:rPr>
      </w:pPr>
      <w:r w:rsidRPr="00144639">
        <w:rPr>
          <w:rFonts w:cs="Arial"/>
          <w:lang w:val="en-IN"/>
        </w:rPr>
        <w:t xml:space="preserve">World Health Organization, 2023. Recommended package of interventions for HIV, viral hepatitis, and STI prevention, diagnosis, treatment, and care for people who inject drugs: policy brief. World Health Organization. </w:t>
      </w:r>
      <w:hyperlink r:id="rId64" w:anchor="v=onepage&amp;q=World%20Health%20Organization%2C%202023.%20Recommended%20package%20of%20interventions%20for%20HIV%2C%20viral%20hepatitis%2C%20and%20STI%20prevention%2C%20diagnosis%2C%20treatment%2C%20and%20care%20for%20people%20who%20inject%20drugs%3A%20policy%20brief.%20World%20Health%20Organization&amp;f=false" w:history="1">
        <w:r w:rsidRPr="00144639">
          <w:rPr>
            <w:rStyle w:val="Hyperlink"/>
            <w:rFonts w:cs="Arial"/>
            <w:lang w:val="en-IN"/>
          </w:rPr>
          <w:t>https://books.google.co.in/books?hl=en&amp;lr=&amp;id=d40OEQAAQBAJ&amp;oi=fnd&amp;pg=PA1&amp;dq=World+Health+Organization,+2023.+Recommended+package+of+interventions+for+HIV,+viral+hepatitis,+and+STI+prevention,+diagnosis,+treatment,+and+care+for+people+who+inject+drugs:+policy+brief.+World+Health+Organization&amp;ots=4v3amB9ai1&amp;sig=6wAzfIq00vob7gMSKExdEbkRY60&amp;redir_esc=y#v=onepage&amp;q=World%20Health%20Organization%2C%202023.%20Recommended%20package%20of%20interventions%20for%20HIV%2C%20viral%20hepatitis%2C%20and%20STI%20prevention%2C%20diagnosis%2C%20treatment%2C%20and%20care%20for%20people%20who%20inject%20drugs%3A%20policy%20brief.%20World%20Health%20Organization&amp;f=false</w:t>
        </w:r>
      </w:hyperlink>
    </w:p>
    <w:p w14:paraId="3A877828" w14:textId="77777777" w:rsidR="00144639" w:rsidRDefault="00144639" w:rsidP="00144639">
      <w:pPr>
        <w:spacing w:line="360" w:lineRule="auto"/>
        <w:ind w:left="10"/>
        <w:jc w:val="both"/>
        <w:rPr>
          <w:rFonts w:cs="Arial"/>
        </w:rPr>
      </w:pPr>
    </w:p>
    <w:p w14:paraId="3D65F945" w14:textId="77777777" w:rsidR="00144639" w:rsidRDefault="00144639" w:rsidP="00144639">
      <w:pPr>
        <w:spacing w:line="360" w:lineRule="auto"/>
        <w:ind w:left="10"/>
        <w:jc w:val="both"/>
        <w:rPr>
          <w:rFonts w:cs="Arial"/>
        </w:rPr>
      </w:pPr>
    </w:p>
    <w:p w14:paraId="7C37F520" w14:textId="77777777" w:rsidR="00144639" w:rsidRDefault="00144639" w:rsidP="00144639">
      <w:pPr>
        <w:spacing w:line="360" w:lineRule="auto"/>
        <w:ind w:left="10"/>
        <w:jc w:val="both"/>
        <w:rPr>
          <w:rFonts w:cs="Arial"/>
        </w:rPr>
      </w:pPr>
    </w:p>
    <w:p w14:paraId="6DEBE6F2" w14:textId="77777777" w:rsidR="00144639" w:rsidRDefault="00144639" w:rsidP="00144639">
      <w:pPr>
        <w:spacing w:line="360" w:lineRule="auto"/>
        <w:ind w:left="10"/>
        <w:jc w:val="both"/>
        <w:rPr>
          <w:rFonts w:cs="Arial"/>
        </w:rPr>
      </w:pPr>
    </w:p>
    <w:p w14:paraId="05E8C78F" w14:textId="77777777" w:rsidR="00144639" w:rsidRDefault="00144639" w:rsidP="00144639">
      <w:pPr>
        <w:spacing w:line="360" w:lineRule="auto"/>
        <w:ind w:left="10"/>
        <w:jc w:val="both"/>
        <w:rPr>
          <w:rFonts w:cs="Arial"/>
        </w:rPr>
      </w:pPr>
    </w:p>
    <w:p w14:paraId="5714FE54" w14:textId="77777777" w:rsidR="00144639" w:rsidRDefault="00144639" w:rsidP="00144639">
      <w:pPr>
        <w:spacing w:line="360" w:lineRule="auto"/>
        <w:ind w:left="10"/>
        <w:jc w:val="both"/>
        <w:rPr>
          <w:rFonts w:cs="Arial"/>
        </w:rPr>
      </w:pPr>
    </w:p>
    <w:p w14:paraId="4AF03643" w14:textId="77777777" w:rsidR="00144639" w:rsidRDefault="00144639" w:rsidP="00144639">
      <w:pPr>
        <w:spacing w:line="360" w:lineRule="auto"/>
        <w:ind w:left="10"/>
        <w:jc w:val="both"/>
        <w:rPr>
          <w:rFonts w:cs="Arial"/>
        </w:rPr>
      </w:pPr>
    </w:p>
    <w:p w14:paraId="74595424" w14:textId="77777777" w:rsidR="00144639" w:rsidRDefault="00144639" w:rsidP="00144639">
      <w:pPr>
        <w:spacing w:line="360" w:lineRule="auto"/>
        <w:ind w:left="10"/>
        <w:jc w:val="both"/>
        <w:rPr>
          <w:rFonts w:cs="Arial"/>
        </w:rPr>
      </w:pPr>
    </w:p>
    <w:p w14:paraId="5C82EDDA" w14:textId="77777777" w:rsidR="00144639" w:rsidRDefault="00144639" w:rsidP="00144639">
      <w:pPr>
        <w:spacing w:line="360" w:lineRule="auto"/>
        <w:ind w:left="10"/>
        <w:jc w:val="both"/>
        <w:rPr>
          <w:rFonts w:cs="Arial"/>
        </w:rPr>
      </w:pPr>
    </w:p>
    <w:p w14:paraId="19623830" w14:textId="77777777" w:rsidR="00144639" w:rsidRDefault="00144639" w:rsidP="00144639">
      <w:pPr>
        <w:spacing w:line="360" w:lineRule="auto"/>
        <w:ind w:left="10"/>
        <w:jc w:val="both"/>
        <w:rPr>
          <w:rFonts w:cs="Arial"/>
        </w:rPr>
      </w:pPr>
    </w:p>
    <w:p w14:paraId="28DDB9FE" w14:textId="77777777" w:rsidR="00144639" w:rsidRDefault="00144639" w:rsidP="00144639">
      <w:pPr>
        <w:spacing w:line="360" w:lineRule="auto"/>
        <w:ind w:left="10"/>
        <w:jc w:val="both"/>
        <w:rPr>
          <w:rFonts w:cs="Arial"/>
        </w:rPr>
      </w:pPr>
    </w:p>
    <w:p w14:paraId="0E020A17" w14:textId="77777777" w:rsidR="00144639" w:rsidRPr="00144639" w:rsidRDefault="00144639" w:rsidP="00144639">
      <w:pPr>
        <w:spacing w:line="360" w:lineRule="auto"/>
        <w:ind w:left="10"/>
        <w:jc w:val="both"/>
        <w:rPr>
          <w:rFonts w:cs="Arial"/>
          <w:lang w:val="en-IN"/>
        </w:rPr>
      </w:pPr>
    </w:p>
    <w:p w14:paraId="44BAA972" w14:textId="1F3EABDE" w:rsidR="009F64C5" w:rsidRPr="00981996" w:rsidRDefault="009F64C5" w:rsidP="00981996">
      <w:pPr>
        <w:pStyle w:val="Heading1"/>
        <w:spacing w:line="360" w:lineRule="auto"/>
        <w:jc w:val="both"/>
        <w:rPr>
          <w:rFonts w:cs="Arial"/>
        </w:rPr>
      </w:pPr>
      <w:bookmarkStart w:id="309" w:name="_Toc217411036"/>
      <w:bookmarkStart w:id="310" w:name="_Toc219995620"/>
      <w:bookmarkStart w:id="311" w:name="_Toc220865143"/>
      <w:bookmarkStart w:id="312" w:name="_Toc12223"/>
      <w:r w:rsidRPr="00981996">
        <w:rPr>
          <w:rFonts w:cs="Arial"/>
        </w:rPr>
        <w:lastRenderedPageBreak/>
        <w:t xml:space="preserve">Appendix 1: </w:t>
      </w:r>
      <w:r w:rsidR="00C274C2" w:rsidRPr="00981996">
        <w:rPr>
          <w:rFonts w:cs="Arial"/>
        </w:rPr>
        <w:t>A</w:t>
      </w:r>
      <w:bookmarkEnd w:id="309"/>
      <w:bookmarkEnd w:id="310"/>
      <w:bookmarkEnd w:id="311"/>
      <w:r w:rsidR="00C274C2" w:rsidRPr="00981996">
        <w:rPr>
          <w:rFonts w:cs="Arial"/>
        </w:rPr>
        <w:t xml:space="preserve"> </w:t>
      </w:r>
      <w:r w:rsidRPr="00981996">
        <w:rPr>
          <w:rFonts w:cs="Arial"/>
        </w:rPr>
        <w:t xml:space="preserve"> </w:t>
      </w:r>
      <w:bookmarkEnd w:id="312"/>
    </w:p>
    <w:p w14:paraId="48035AD9" w14:textId="7000AB4B" w:rsidR="009F64C5" w:rsidRPr="00981996" w:rsidRDefault="009F64C5" w:rsidP="00981996">
      <w:pPr>
        <w:spacing w:after="158" w:line="360" w:lineRule="auto"/>
        <w:jc w:val="both"/>
        <w:rPr>
          <w:rFonts w:cs="Arial"/>
        </w:rPr>
      </w:pPr>
      <w:r w:rsidRPr="00981996">
        <w:rPr>
          <w:rFonts w:cs="Arial"/>
        </w:rPr>
        <w:t xml:space="preserve"> </w:t>
      </w:r>
      <w:r w:rsidR="00C274C2" w:rsidRPr="00981996">
        <w:rPr>
          <w:rFonts w:cs="Arial"/>
        </w:rPr>
        <w:t xml:space="preserve">Database used </w:t>
      </w:r>
    </w:p>
    <w:p w14:paraId="453FF80D" w14:textId="77777777" w:rsidR="00644980" w:rsidRPr="00981996" w:rsidRDefault="009F64C5" w:rsidP="00981996">
      <w:pPr>
        <w:spacing w:after="0" w:line="360" w:lineRule="auto"/>
        <w:jc w:val="both"/>
        <w:rPr>
          <w:rFonts w:eastAsia="Calibri" w:cs="Arial"/>
        </w:rPr>
      </w:pPr>
      <w:r w:rsidRPr="00981996">
        <w:rPr>
          <w:rFonts w:eastAsia="Calibri" w:cs="Arial"/>
        </w:rPr>
        <w:t xml:space="preserve"> </w:t>
      </w:r>
      <w:r w:rsidR="00644980" w:rsidRPr="00981996">
        <w:rPr>
          <w:rFonts w:cs="Arial"/>
          <w:noProof/>
        </w:rPr>
        <w:drawing>
          <wp:inline distT="0" distB="0" distL="0" distR="0" wp14:anchorId="313E74FB" wp14:editId="274BD3DF">
            <wp:extent cx="5731510" cy="1754505"/>
            <wp:effectExtent l="0" t="0" r="2540" b="0"/>
            <wp:docPr id="19522491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1754505"/>
                    </a:xfrm>
                    <a:prstGeom prst="rect">
                      <a:avLst/>
                    </a:prstGeom>
                    <a:noFill/>
                    <a:ln>
                      <a:noFill/>
                    </a:ln>
                  </pic:spPr>
                </pic:pic>
              </a:graphicData>
            </a:graphic>
          </wp:inline>
        </w:drawing>
      </w:r>
    </w:p>
    <w:p w14:paraId="184EDA30" w14:textId="77777777" w:rsidR="00DC1569" w:rsidRPr="00981996" w:rsidRDefault="00DC1569" w:rsidP="00981996">
      <w:pPr>
        <w:spacing w:after="0" w:line="360" w:lineRule="auto"/>
        <w:jc w:val="both"/>
        <w:rPr>
          <w:rFonts w:eastAsia="Calibri" w:cs="Arial"/>
        </w:rPr>
      </w:pPr>
    </w:p>
    <w:p w14:paraId="747F319E" w14:textId="7C41D7F7" w:rsidR="009F64C5" w:rsidRPr="00981996" w:rsidRDefault="009F64C5" w:rsidP="00981996">
      <w:pPr>
        <w:spacing w:after="0" w:line="360" w:lineRule="auto"/>
        <w:jc w:val="both"/>
        <w:rPr>
          <w:rFonts w:cs="Arial"/>
        </w:rPr>
      </w:pPr>
      <w:r w:rsidRPr="00981996">
        <w:rPr>
          <w:rFonts w:eastAsia="Calibri" w:cs="Arial"/>
        </w:rPr>
        <w:tab/>
      </w:r>
      <w:r w:rsidRPr="00981996">
        <w:rPr>
          <w:rFonts w:eastAsia="Times New Roman" w:cs="Arial"/>
          <w:b/>
        </w:rPr>
        <w:t xml:space="preserve"> </w:t>
      </w:r>
      <w:r w:rsidRPr="00981996">
        <w:rPr>
          <w:rFonts w:cs="Arial"/>
        </w:rPr>
        <w:br w:type="page"/>
      </w:r>
    </w:p>
    <w:p w14:paraId="4E9F67F1" w14:textId="7F9FFF36" w:rsidR="009F64C5" w:rsidRPr="00981996" w:rsidRDefault="009F64C5" w:rsidP="00981996">
      <w:pPr>
        <w:pStyle w:val="Heading1"/>
        <w:spacing w:line="360" w:lineRule="auto"/>
        <w:jc w:val="both"/>
        <w:rPr>
          <w:rFonts w:cs="Arial"/>
        </w:rPr>
      </w:pPr>
      <w:bookmarkStart w:id="313" w:name="_Toc217411037"/>
      <w:bookmarkStart w:id="314" w:name="_Toc219995621"/>
      <w:bookmarkStart w:id="315" w:name="_Toc220865144"/>
      <w:bookmarkStart w:id="316" w:name="_Toc12224"/>
      <w:r w:rsidRPr="00981996">
        <w:rPr>
          <w:rFonts w:cs="Arial"/>
        </w:rPr>
        <w:lastRenderedPageBreak/>
        <w:t>Appendix 2:</w:t>
      </w:r>
      <w:bookmarkEnd w:id="313"/>
      <w:bookmarkEnd w:id="314"/>
      <w:bookmarkEnd w:id="315"/>
      <w:r w:rsidRPr="00981996">
        <w:rPr>
          <w:rFonts w:cs="Arial"/>
        </w:rPr>
        <w:t xml:space="preserve">  </w:t>
      </w:r>
      <w:bookmarkEnd w:id="316"/>
    </w:p>
    <w:p w14:paraId="546377F8" w14:textId="19901CE9" w:rsidR="009F64C5" w:rsidRPr="00981996" w:rsidRDefault="009F64C5" w:rsidP="00981996">
      <w:pPr>
        <w:spacing w:after="158" w:line="360" w:lineRule="auto"/>
        <w:jc w:val="both"/>
        <w:rPr>
          <w:rFonts w:cs="Arial"/>
        </w:rPr>
      </w:pPr>
      <w:r w:rsidRPr="00981996">
        <w:rPr>
          <w:rFonts w:eastAsia="Calibri" w:cs="Arial"/>
        </w:rPr>
        <w:t xml:space="preserve"> </w:t>
      </w:r>
      <w:r w:rsidR="00716832" w:rsidRPr="00981996">
        <w:rPr>
          <w:rFonts w:eastAsia="Calibri" w:cs="Arial"/>
        </w:rPr>
        <w:t xml:space="preserve">Key references used </w:t>
      </w:r>
    </w:p>
    <w:p w14:paraId="06FE42C2" w14:textId="036B577C" w:rsidR="009F64C5" w:rsidRPr="00981996" w:rsidRDefault="009F64C5" w:rsidP="00981996">
      <w:pPr>
        <w:spacing w:line="360" w:lineRule="auto"/>
        <w:jc w:val="both"/>
        <w:rPr>
          <w:rFonts w:cs="Arial"/>
        </w:rPr>
      </w:pPr>
      <w:r w:rsidRPr="00981996">
        <w:rPr>
          <w:rFonts w:eastAsia="Calibri" w:cs="Arial"/>
        </w:rPr>
        <w:t xml:space="preserve"> </w:t>
      </w:r>
      <w:r w:rsidR="00DC1569" w:rsidRPr="00981996">
        <w:rPr>
          <w:rFonts w:cs="Arial"/>
          <w:noProof/>
        </w:rPr>
        <w:drawing>
          <wp:inline distT="0" distB="0" distL="0" distR="0" wp14:anchorId="4807F01C" wp14:editId="0EE51A79">
            <wp:extent cx="5731510" cy="5798185"/>
            <wp:effectExtent l="0" t="0" r="2540" b="0"/>
            <wp:docPr id="37268263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798185"/>
                    </a:xfrm>
                    <a:prstGeom prst="rect">
                      <a:avLst/>
                    </a:prstGeom>
                    <a:noFill/>
                    <a:ln>
                      <a:noFill/>
                    </a:ln>
                  </pic:spPr>
                </pic:pic>
              </a:graphicData>
            </a:graphic>
          </wp:inline>
        </w:drawing>
      </w:r>
    </w:p>
    <w:p w14:paraId="6353C1E6" w14:textId="77777777" w:rsidR="009F64C5" w:rsidRPr="00981996" w:rsidRDefault="009F64C5" w:rsidP="00981996">
      <w:pPr>
        <w:spacing w:after="158" w:line="360" w:lineRule="auto"/>
        <w:jc w:val="both"/>
        <w:rPr>
          <w:rFonts w:cs="Arial"/>
        </w:rPr>
      </w:pPr>
      <w:r w:rsidRPr="00981996">
        <w:rPr>
          <w:rFonts w:eastAsia="Calibri" w:cs="Arial"/>
        </w:rPr>
        <w:t xml:space="preserve"> </w:t>
      </w:r>
    </w:p>
    <w:p w14:paraId="1F4281F4" w14:textId="77777777" w:rsidR="009F64C5" w:rsidRPr="00981996" w:rsidRDefault="009F64C5" w:rsidP="00981996">
      <w:pPr>
        <w:spacing w:after="158" w:line="360" w:lineRule="auto"/>
        <w:jc w:val="both"/>
        <w:rPr>
          <w:rFonts w:cs="Arial"/>
        </w:rPr>
      </w:pPr>
      <w:r w:rsidRPr="00981996">
        <w:rPr>
          <w:rFonts w:eastAsia="Calibri" w:cs="Arial"/>
        </w:rPr>
        <w:t xml:space="preserve"> </w:t>
      </w:r>
    </w:p>
    <w:p w14:paraId="5580289C" w14:textId="77777777" w:rsidR="009F64C5" w:rsidRPr="00981996" w:rsidRDefault="009F64C5" w:rsidP="00981996">
      <w:pPr>
        <w:spacing w:line="360" w:lineRule="auto"/>
        <w:jc w:val="both"/>
        <w:rPr>
          <w:rFonts w:cs="Arial"/>
        </w:rPr>
      </w:pPr>
      <w:r w:rsidRPr="00981996">
        <w:rPr>
          <w:rFonts w:eastAsia="Calibri" w:cs="Arial"/>
        </w:rPr>
        <w:t xml:space="preserve"> </w:t>
      </w:r>
    </w:p>
    <w:p w14:paraId="30A2C0A4" w14:textId="77777777" w:rsidR="009F64C5" w:rsidRPr="00981996" w:rsidRDefault="009F64C5" w:rsidP="00981996">
      <w:pPr>
        <w:spacing w:after="158" w:line="360" w:lineRule="auto"/>
        <w:jc w:val="both"/>
        <w:rPr>
          <w:rFonts w:cs="Arial"/>
        </w:rPr>
      </w:pPr>
      <w:r w:rsidRPr="00981996">
        <w:rPr>
          <w:rFonts w:eastAsia="Calibri" w:cs="Arial"/>
        </w:rPr>
        <w:t xml:space="preserve"> </w:t>
      </w:r>
    </w:p>
    <w:p w14:paraId="14D68B18" w14:textId="0EADD7FC" w:rsidR="009F64C5" w:rsidRPr="00981996" w:rsidRDefault="009F64C5" w:rsidP="00E076B1">
      <w:pPr>
        <w:spacing w:line="360" w:lineRule="auto"/>
        <w:jc w:val="both"/>
        <w:rPr>
          <w:rFonts w:cs="Arial"/>
        </w:rPr>
      </w:pPr>
    </w:p>
    <w:p w14:paraId="0EF5AC8F" w14:textId="3526EE3F" w:rsidR="009F64C5" w:rsidRPr="00981996" w:rsidRDefault="009F64C5" w:rsidP="00144639">
      <w:pPr>
        <w:spacing w:after="158" w:line="360" w:lineRule="auto"/>
        <w:jc w:val="both"/>
        <w:rPr>
          <w:rFonts w:cs="Arial"/>
        </w:rPr>
      </w:pPr>
    </w:p>
    <w:sectPr w:rsidR="009F64C5" w:rsidRPr="00981996" w:rsidSect="00937FBD">
      <w:footerReference w:type="even" r:id="rId66"/>
      <w:footerReference w:type="default" r:id="rId67"/>
      <w:footerReference w:type="first" r:id="rId68"/>
      <w:pgSz w:w="11906" w:h="16838"/>
      <w:pgMar w:top="1440" w:right="1797" w:bottom="1440" w:left="1797"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B99FEB" w14:textId="77777777" w:rsidR="00225DB8" w:rsidRDefault="00225DB8">
      <w:pPr>
        <w:spacing w:after="0" w:line="240" w:lineRule="auto"/>
      </w:pPr>
      <w:r>
        <w:separator/>
      </w:r>
    </w:p>
  </w:endnote>
  <w:endnote w:type="continuationSeparator" w:id="0">
    <w:p w14:paraId="2A2F6471" w14:textId="77777777" w:rsidR="00225DB8" w:rsidRDefault="00225D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E9AA3E"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7C34BA27"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B207A" w14:textId="3E91641D"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sidR="00D05D52" w:rsidRPr="00D05D52">
      <w:rPr>
        <w:rFonts w:ascii="Calibri" w:eastAsia="Calibri" w:hAnsi="Calibri" w:cs="Calibri"/>
        <w:noProof/>
      </w:rPr>
      <w:t>34</w:t>
    </w:r>
    <w:r>
      <w:rPr>
        <w:rFonts w:ascii="Calibri" w:eastAsia="Calibri" w:hAnsi="Calibri" w:cs="Calibri"/>
      </w:rPr>
      <w:fldChar w:fldCharType="end"/>
    </w:r>
    <w:r>
      <w:rPr>
        <w:rFonts w:ascii="Calibri" w:eastAsia="Calibri" w:hAnsi="Calibri" w:cs="Calibri"/>
      </w:rPr>
      <w:t xml:space="preserve"> </w:t>
    </w:r>
  </w:p>
  <w:p w14:paraId="3B69E3F4" w14:textId="614FC5F3" w:rsidR="009A1B64" w:rsidRDefault="00832830">
    <w:pPr>
      <w:tabs>
        <w:tab w:val="center" w:pos="4405"/>
      </w:tabs>
      <w:spacing w:after="0"/>
    </w:pPr>
    <w:r>
      <w:rPr>
        <w:rFonts w:ascii="Calibri" w:eastAsia="Calibri" w:hAnsi="Calibri" w:cs="Calibri"/>
      </w:rPr>
      <w:t>Aarsha Sidharthan</w:t>
    </w:r>
    <w:r w:rsidR="007446D0">
      <w:rPr>
        <w:rFonts w:ascii="Calibri" w:eastAsia="Calibri" w:hAnsi="Calibri" w:cs="Calibri"/>
      </w:rPr>
      <w:tab/>
      <w:t xml:space="preserve">Dissertation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DF907E" w14:textId="77777777" w:rsidR="009A1B64" w:rsidRDefault="007446D0">
    <w:pPr>
      <w:spacing w:after="0"/>
      <w:ind w:right="-3"/>
      <w:jc w:val="right"/>
    </w:pPr>
    <w:r>
      <w:rPr>
        <w:rFonts w:asciiTheme="minorHAnsi" w:hAnsiTheme="minorHAnsi"/>
      </w:rPr>
      <w:fldChar w:fldCharType="begin"/>
    </w:r>
    <w:r>
      <w:instrText xml:space="preserve"> PAGE   \* MERGEFORMAT </w:instrText>
    </w:r>
    <w:r>
      <w:rPr>
        <w:rFonts w:asciiTheme="minorHAnsi" w:hAnsiTheme="minorHAnsi"/>
      </w:rPr>
      <w:fldChar w:fldCharType="separate"/>
    </w:r>
    <w:r>
      <w:rPr>
        <w:rFonts w:ascii="Calibri" w:eastAsia="Calibri" w:hAnsi="Calibri" w:cs="Calibri"/>
      </w:rPr>
      <w:t>1</w:t>
    </w:r>
    <w:r>
      <w:rPr>
        <w:rFonts w:ascii="Calibri" w:eastAsia="Calibri" w:hAnsi="Calibri" w:cs="Calibri"/>
      </w:rPr>
      <w:fldChar w:fldCharType="end"/>
    </w:r>
    <w:r>
      <w:rPr>
        <w:rFonts w:ascii="Calibri" w:eastAsia="Calibri" w:hAnsi="Calibri" w:cs="Calibri"/>
      </w:rPr>
      <w:t xml:space="preserve"> </w:t>
    </w:r>
  </w:p>
  <w:p w14:paraId="3EB72DA1" w14:textId="77777777" w:rsidR="009A1B64" w:rsidRDefault="007446D0">
    <w:pPr>
      <w:tabs>
        <w:tab w:val="center" w:pos="4405"/>
      </w:tabs>
      <w:spacing w:after="0"/>
    </w:pPr>
    <w:r>
      <w:rPr>
        <w:rFonts w:ascii="Calibri" w:eastAsia="Calibri" w:hAnsi="Calibri" w:cs="Calibri"/>
      </w:rPr>
      <w:t xml:space="preserve">[Your Name] </w:t>
    </w:r>
    <w:r>
      <w:rPr>
        <w:rFonts w:ascii="Calibri" w:eastAsia="Calibri" w:hAnsi="Calibri" w:cs="Calibri"/>
      </w:rPr>
      <w:tab/>
      <w:t xml:space="preserve">Dissertation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C24DAC" w14:textId="77777777" w:rsidR="00225DB8" w:rsidRDefault="00225DB8">
      <w:pPr>
        <w:spacing w:after="0" w:line="240" w:lineRule="auto"/>
      </w:pPr>
      <w:r>
        <w:separator/>
      </w:r>
    </w:p>
  </w:footnote>
  <w:footnote w:type="continuationSeparator" w:id="0">
    <w:p w14:paraId="279CE11E" w14:textId="77777777" w:rsidR="00225DB8" w:rsidRDefault="00225D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74BF9"/>
    <w:multiLevelType w:val="hybridMultilevel"/>
    <w:tmpl w:val="B7E0A7B4"/>
    <w:lvl w:ilvl="0" w:tplc="1F183620">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2AA2D4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CACD7A6">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3122918">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FEB87ED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914BD2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A77E3A7E">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27A077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E88C093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0DD71F32"/>
    <w:multiLevelType w:val="hybridMultilevel"/>
    <w:tmpl w:val="4E0EBE5C"/>
    <w:lvl w:ilvl="0" w:tplc="4009000F">
      <w:start w:val="1"/>
      <w:numFmt w:val="decimal"/>
      <w:lvlText w:val="%1."/>
      <w:lvlJc w:val="left"/>
      <w:pPr>
        <w:ind w:left="370" w:hanging="360"/>
      </w:pPr>
    </w:lvl>
    <w:lvl w:ilvl="1" w:tplc="40090019" w:tentative="1">
      <w:start w:val="1"/>
      <w:numFmt w:val="lowerLetter"/>
      <w:lvlText w:val="%2."/>
      <w:lvlJc w:val="left"/>
      <w:pPr>
        <w:ind w:left="1090" w:hanging="360"/>
      </w:pPr>
    </w:lvl>
    <w:lvl w:ilvl="2" w:tplc="4009001B" w:tentative="1">
      <w:start w:val="1"/>
      <w:numFmt w:val="lowerRoman"/>
      <w:lvlText w:val="%3."/>
      <w:lvlJc w:val="right"/>
      <w:pPr>
        <w:ind w:left="1810" w:hanging="180"/>
      </w:pPr>
    </w:lvl>
    <w:lvl w:ilvl="3" w:tplc="4009000F" w:tentative="1">
      <w:start w:val="1"/>
      <w:numFmt w:val="decimal"/>
      <w:lvlText w:val="%4."/>
      <w:lvlJc w:val="left"/>
      <w:pPr>
        <w:ind w:left="2530" w:hanging="360"/>
      </w:pPr>
    </w:lvl>
    <w:lvl w:ilvl="4" w:tplc="40090019" w:tentative="1">
      <w:start w:val="1"/>
      <w:numFmt w:val="lowerLetter"/>
      <w:lvlText w:val="%5."/>
      <w:lvlJc w:val="left"/>
      <w:pPr>
        <w:ind w:left="3250" w:hanging="360"/>
      </w:pPr>
    </w:lvl>
    <w:lvl w:ilvl="5" w:tplc="4009001B" w:tentative="1">
      <w:start w:val="1"/>
      <w:numFmt w:val="lowerRoman"/>
      <w:lvlText w:val="%6."/>
      <w:lvlJc w:val="right"/>
      <w:pPr>
        <w:ind w:left="3970" w:hanging="180"/>
      </w:pPr>
    </w:lvl>
    <w:lvl w:ilvl="6" w:tplc="4009000F" w:tentative="1">
      <w:start w:val="1"/>
      <w:numFmt w:val="decimal"/>
      <w:lvlText w:val="%7."/>
      <w:lvlJc w:val="left"/>
      <w:pPr>
        <w:ind w:left="4690" w:hanging="360"/>
      </w:pPr>
    </w:lvl>
    <w:lvl w:ilvl="7" w:tplc="40090019" w:tentative="1">
      <w:start w:val="1"/>
      <w:numFmt w:val="lowerLetter"/>
      <w:lvlText w:val="%8."/>
      <w:lvlJc w:val="left"/>
      <w:pPr>
        <w:ind w:left="5410" w:hanging="360"/>
      </w:pPr>
    </w:lvl>
    <w:lvl w:ilvl="8" w:tplc="4009001B" w:tentative="1">
      <w:start w:val="1"/>
      <w:numFmt w:val="lowerRoman"/>
      <w:lvlText w:val="%9."/>
      <w:lvlJc w:val="right"/>
      <w:pPr>
        <w:ind w:left="6130" w:hanging="180"/>
      </w:pPr>
    </w:lvl>
  </w:abstractNum>
  <w:abstractNum w:abstractNumId="2" w15:restartNumberingAfterBreak="0">
    <w:nsid w:val="148734EA"/>
    <w:multiLevelType w:val="hybridMultilevel"/>
    <w:tmpl w:val="E4D8CE0E"/>
    <w:lvl w:ilvl="0" w:tplc="40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C2D2EF8"/>
    <w:multiLevelType w:val="hybridMultilevel"/>
    <w:tmpl w:val="3D8EF0E8"/>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4" w15:restartNumberingAfterBreak="0">
    <w:nsid w:val="20080598"/>
    <w:multiLevelType w:val="hybridMultilevel"/>
    <w:tmpl w:val="8C760506"/>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5" w15:restartNumberingAfterBreak="0">
    <w:nsid w:val="23E36BF4"/>
    <w:multiLevelType w:val="hybridMultilevel"/>
    <w:tmpl w:val="629A430E"/>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6" w15:restartNumberingAfterBreak="0">
    <w:nsid w:val="25155E1E"/>
    <w:multiLevelType w:val="hybridMultilevel"/>
    <w:tmpl w:val="BB1CBF74"/>
    <w:lvl w:ilvl="0" w:tplc="40090003">
      <w:start w:val="1"/>
      <w:numFmt w:val="bullet"/>
      <w:lvlText w:val="o"/>
      <w:lvlJc w:val="left"/>
      <w:pPr>
        <w:ind w:left="372" w:hanging="360"/>
      </w:pPr>
      <w:rPr>
        <w:rFonts w:ascii="Courier New" w:hAnsi="Courier New" w:cs="Courier New" w:hint="default"/>
      </w:rPr>
    </w:lvl>
    <w:lvl w:ilvl="1" w:tplc="40090003" w:tentative="1">
      <w:start w:val="1"/>
      <w:numFmt w:val="bullet"/>
      <w:lvlText w:val="o"/>
      <w:lvlJc w:val="left"/>
      <w:pPr>
        <w:ind w:left="1092" w:hanging="360"/>
      </w:pPr>
      <w:rPr>
        <w:rFonts w:ascii="Courier New" w:hAnsi="Courier New" w:cs="Courier New" w:hint="default"/>
      </w:rPr>
    </w:lvl>
    <w:lvl w:ilvl="2" w:tplc="40090005" w:tentative="1">
      <w:start w:val="1"/>
      <w:numFmt w:val="bullet"/>
      <w:lvlText w:val=""/>
      <w:lvlJc w:val="left"/>
      <w:pPr>
        <w:ind w:left="1812" w:hanging="360"/>
      </w:pPr>
      <w:rPr>
        <w:rFonts w:ascii="Wingdings" w:hAnsi="Wingdings" w:hint="default"/>
      </w:rPr>
    </w:lvl>
    <w:lvl w:ilvl="3" w:tplc="40090001" w:tentative="1">
      <w:start w:val="1"/>
      <w:numFmt w:val="bullet"/>
      <w:lvlText w:val=""/>
      <w:lvlJc w:val="left"/>
      <w:pPr>
        <w:ind w:left="2532" w:hanging="360"/>
      </w:pPr>
      <w:rPr>
        <w:rFonts w:ascii="Symbol" w:hAnsi="Symbol" w:hint="default"/>
      </w:rPr>
    </w:lvl>
    <w:lvl w:ilvl="4" w:tplc="40090003" w:tentative="1">
      <w:start w:val="1"/>
      <w:numFmt w:val="bullet"/>
      <w:lvlText w:val="o"/>
      <w:lvlJc w:val="left"/>
      <w:pPr>
        <w:ind w:left="3252" w:hanging="360"/>
      </w:pPr>
      <w:rPr>
        <w:rFonts w:ascii="Courier New" w:hAnsi="Courier New" w:cs="Courier New" w:hint="default"/>
      </w:rPr>
    </w:lvl>
    <w:lvl w:ilvl="5" w:tplc="40090005" w:tentative="1">
      <w:start w:val="1"/>
      <w:numFmt w:val="bullet"/>
      <w:lvlText w:val=""/>
      <w:lvlJc w:val="left"/>
      <w:pPr>
        <w:ind w:left="3972" w:hanging="360"/>
      </w:pPr>
      <w:rPr>
        <w:rFonts w:ascii="Wingdings" w:hAnsi="Wingdings" w:hint="default"/>
      </w:rPr>
    </w:lvl>
    <w:lvl w:ilvl="6" w:tplc="40090001" w:tentative="1">
      <w:start w:val="1"/>
      <w:numFmt w:val="bullet"/>
      <w:lvlText w:val=""/>
      <w:lvlJc w:val="left"/>
      <w:pPr>
        <w:ind w:left="4692" w:hanging="360"/>
      </w:pPr>
      <w:rPr>
        <w:rFonts w:ascii="Symbol" w:hAnsi="Symbol" w:hint="default"/>
      </w:rPr>
    </w:lvl>
    <w:lvl w:ilvl="7" w:tplc="40090003" w:tentative="1">
      <w:start w:val="1"/>
      <w:numFmt w:val="bullet"/>
      <w:lvlText w:val="o"/>
      <w:lvlJc w:val="left"/>
      <w:pPr>
        <w:ind w:left="5412" w:hanging="360"/>
      </w:pPr>
      <w:rPr>
        <w:rFonts w:ascii="Courier New" w:hAnsi="Courier New" w:cs="Courier New" w:hint="default"/>
      </w:rPr>
    </w:lvl>
    <w:lvl w:ilvl="8" w:tplc="40090005" w:tentative="1">
      <w:start w:val="1"/>
      <w:numFmt w:val="bullet"/>
      <w:lvlText w:val=""/>
      <w:lvlJc w:val="left"/>
      <w:pPr>
        <w:ind w:left="6132" w:hanging="360"/>
      </w:pPr>
      <w:rPr>
        <w:rFonts w:ascii="Wingdings" w:hAnsi="Wingdings" w:hint="default"/>
      </w:rPr>
    </w:lvl>
  </w:abstractNum>
  <w:abstractNum w:abstractNumId="7" w15:restartNumberingAfterBreak="0">
    <w:nsid w:val="26FF3022"/>
    <w:multiLevelType w:val="hybridMultilevel"/>
    <w:tmpl w:val="9EB2AE0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BFE6AA0"/>
    <w:multiLevelType w:val="hybridMultilevel"/>
    <w:tmpl w:val="B9CAF15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66D4428"/>
    <w:multiLevelType w:val="hybridMultilevel"/>
    <w:tmpl w:val="C7F0C896"/>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0" w15:restartNumberingAfterBreak="0">
    <w:nsid w:val="38473483"/>
    <w:multiLevelType w:val="hybridMultilevel"/>
    <w:tmpl w:val="687020BE"/>
    <w:lvl w:ilvl="0" w:tplc="6DDE5B92">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491883E2">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18CCA2A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3C42FFCC">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9006E2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21DA23E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5D1685D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2176011A">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8ABEDC">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1" w15:restartNumberingAfterBreak="0">
    <w:nsid w:val="396C2E99"/>
    <w:multiLevelType w:val="hybridMultilevel"/>
    <w:tmpl w:val="DECAA11C"/>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2" w15:restartNumberingAfterBreak="0">
    <w:nsid w:val="45480D89"/>
    <w:multiLevelType w:val="hybridMultilevel"/>
    <w:tmpl w:val="0714CE50"/>
    <w:lvl w:ilvl="0" w:tplc="562AF7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086F714">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58ED9DA">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199CFE7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2CF4F35A">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F706BB6">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B73E55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CDC24E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D8D640">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3" w15:restartNumberingAfterBreak="0">
    <w:nsid w:val="46A03C8F"/>
    <w:multiLevelType w:val="hybridMultilevel"/>
    <w:tmpl w:val="E87A3684"/>
    <w:lvl w:ilvl="0" w:tplc="C6C27F2E">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72AE1CBA">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F92091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5FA3FC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F68F4C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C8C1AA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018E01E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554CCB0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00A721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4" w15:restartNumberingAfterBreak="0">
    <w:nsid w:val="4731750F"/>
    <w:multiLevelType w:val="hybridMultilevel"/>
    <w:tmpl w:val="37506684"/>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5" w15:restartNumberingAfterBreak="0">
    <w:nsid w:val="59444A22"/>
    <w:multiLevelType w:val="hybridMultilevel"/>
    <w:tmpl w:val="6B401198"/>
    <w:lvl w:ilvl="0" w:tplc="452AEF3A">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D8A4F5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6E0E56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A51478F4">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C12A90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04FC948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1E08860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C63A517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0D943CD8">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5CCD69C3"/>
    <w:multiLevelType w:val="hybridMultilevel"/>
    <w:tmpl w:val="4A8C6D60"/>
    <w:lvl w:ilvl="0" w:tplc="8DA8F106">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0AF268C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4AA4FFBE">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88A23C0">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DFD81720">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9ECECB92">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2908A458">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26E6BF8">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A2E49D24">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650F4D81"/>
    <w:multiLevelType w:val="multilevel"/>
    <w:tmpl w:val="130E49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5F54629"/>
    <w:multiLevelType w:val="multilevel"/>
    <w:tmpl w:val="C2C456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80D7578"/>
    <w:multiLevelType w:val="hybridMultilevel"/>
    <w:tmpl w:val="A10E3BA0"/>
    <w:lvl w:ilvl="0" w:tplc="BEDED19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2E74997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7D2C18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A0C68A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06C344E">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FBEE76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360E0E2C">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ED7C4D9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944B1A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0" w15:restartNumberingAfterBreak="0">
    <w:nsid w:val="699679B8"/>
    <w:multiLevelType w:val="multilevel"/>
    <w:tmpl w:val="BAB8B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A243692"/>
    <w:multiLevelType w:val="hybridMultilevel"/>
    <w:tmpl w:val="9F3AE138"/>
    <w:lvl w:ilvl="0" w:tplc="40090003">
      <w:start w:val="1"/>
      <w:numFmt w:val="bullet"/>
      <w:lvlText w:val="o"/>
      <w:lvlJc w:val="left"/>
      <w:pPr>
        <w:ind w:left="360" w:hanging="360"/>
      </w:pPr>
      <w:rPr>
        <w:rFonts w:ascii="Courier New" w:hAnsi="Courier New" w:cs="Courier New"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2" w15:restartNumberingAfterBreak="0">
    <w:nsid w:val="78082B3C"/>
    <w:multiLevelType w:val="hybridMultilevel"/>
    <w:tmpl w:val="ABCA15EC"/>
    <w:lvl w:ilvl="0" w:tplc="59AA3948">
      <w:start w:val="1"/>
      <w:numFmt w:val="bullet"/>
      <w:lvlText w:val="•"/>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5D2044E">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86BA08A4">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CFE40BB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DE8222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E86371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609812F0">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DAC6654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B348786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23" w15:restartNumberingAfterBreak="0">
    <w:nsid w:val="79FC0258"/>
    <w:multiLevelType w:val="hybridMultilevel"/>
    <w:tmpl w:val="301AE36E"/>
    <w:lvl w:ilvl="0" w:tplc="40090003">
      <w:start w:val="1"/>
      <w:numFmt w:val="bullet"/>
      <w:lvlText w:val="o"/>
      <w:lvlJc w:val="left"/>
      <w:pPr>
        <w:ind w:left="720" w:hanging="360"/>
      </w:pPr>
      <w:rPr>
        <w:rFonts w:ascii="Courier New" w:hAnsi="Courier New" w:cs="Courier New"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062508962">
    <w:abstractNumId w:val="22"/>
  </w:num>
  <w:num w:numId="2" w16cid:durableId="1632861562">
    <w:abstractNumId w:val="0"/>
  </w:num>
  <w:num w:numId="3" w16cid:durableId="129252635">
    <w:abstractNumId w:val="15"/>
  </w:num>
  <w:num w:numId="4" w16cid:durableId="234316360">
    <w:abstractNumId w:val="10"/>
  </w:num>
  <w:num w:numId="5" w16cid:durableId="762143910">
    <w:abstractNumId w:val="12"/>
  </w:num>
  <w:num w:numId="6" w16cid:durableId="1907379128">
    <w:abstractNumId w:val="16"/>
  </w:num>
  <w:num w:numId="7" w16cid:durableId="1308822126">
    <w:abstractNumId w:val="19"/>
  </w:num>
  <w:num w:numId="8" w16cid:durableId="1963535311">
    <w:abstractNumId w:val="13"/>
  </w:num>
  <w:num w:numId="9" w16cid:durableId="574166274">
    <w:abstractNumId w:val="6"/>
  </w:num>
  <w:num w:numId="10" w16cid:durableId="1824002433">
    <w:abstractNumId w:val="8"/>
  </w:num>
  <w:num w:numId="11" w16cid:durableId="706948906">
    <w:abstractNumId w:val="2"/>
  </w:num>
  <w:num w:numId="12" w16cid:durableId="689405943">
    <w:abstractNumId w:val="21"/>
  </w:num>
  <w:num w:numId="13" w16cid:durableId="1205367806">
    <w:abstractNumId w:val="3"/>
  </w:num>
  <w:num w:numId="14" w16cid:durableId="9454326">
    <w:abstractNumId w:val="7"/>
  </w:num>
  <w:num w:numId="15" w16cid:durableId="940532820">
    <w:abstractNumId w:val="11"/>
  </w:num>
  <w:num w:numId="16" w16cid:durableId="1104694143">
    <w:abstractNumId w:val="23"/>
  </w:num>
  <w:num w:numId="17" w16cid:durableId="72239043">
    <w:abstractNumId w:val="9"/>
  </w:num>
  <w:num w:numId="18" w16cid:durableId="990331341">
    <w:abstractNumId w:val="4"/>
  </w:num>
  <w:num w:numId="19" w16cid:durableId="1697147712">
    <w:abstractNumId w:val="14"/>
  </w:num>
  <w:num w:numId="20" w16cid:durableId="1119490189">
    <w:abstractNumId w:val="5"/>
  </w:num>
  <w:num w:numId="21" w16cid:durableId="2020888347">
    <w:abstractNumId w:val="20"/>
  </w:num>
  <w:num w:numId="22" w16cid:durableId="1771120650">
    <w:abstractNumId w:val="17"/>
  </w:num>
  <w:num w:numId="23" w16cid:durableId="1732341974">
    <w:abstractNumId w:val="1"/>
  </w:num>
  <w:num w:numId="24" w16cid:durableId="29885565">
    <w:abstractNumId w:val="1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Diola Bijlhout">
    <w15:presenceInfo w15:providerId="AD" w15:userId="S::d.bijlhout@uwtsd.ac.uk::2e8b8854-a455-4f26-8cd7-7421d1b2024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4C5"/>
    <w:rsid w:val="00024297"/>
    <w:rsid w:val="00027818"/>
    <w:rsid w:val="0003021A"/>
    <w:rsid w:val="00045FE6"/>
    <w:rsid w:val="00047AB4"/>
    <w:rsid w:val="00052F7E"/>
    <w:rsid w:val="000546BA"/>
    <w:rsid w:val="00054BE5"/>
    <w:rsid w:val="00054D44"/>
    <w:rsid w:val="000555DE"/>
    <w:rsid w:val="00056AED"/>
    <w:rsid w:val="00061604"/>
    <w:rsid w:val="00082FB1"/>
    <w:rsid w:val="0008309B"/>
    <w:rsid w:val="000848BC"/>
    <w:rsid w:val="00087A08"/>
    <w:rsid w:val="00092D0E"/>
    <w:rsid w:val="000A218E"/>
    <w:rsid w:val="000A38C2"/>
    <w:rsid w:val="000A399E"/>
    <w:rsid w:val="000A61AB"/>
    <w:rsid w:val="000B130B"/>
    <w:rsid w:val="000C39D5"/>
    <w:rsid w:val="000D62D8"/>
    <w:rsid w:val="000E10A9"/>
    <w:rsid w:val="000E2ED4"/>
    <w:rsid w:val="000E6BBD"/>
    <w:rsid w:val="000E7AA4"/>
    <w:rsid w:val="000F112E"/>
    <w:rsid w:val="000F133C"/>
    <w:rsid w:val="000F7314"/>
    <w:rsid w:val="000F7FFE"/>
    <w:rsid w:val="00102532"/>
    <w:rsid w:val="00107B40"/>
    <w:rsid w:val="00113366"/>
    <w:rsid w:val="00114852"/>
    <w:rsid w:val="00114DBF"/>
    <w:rsid w:val="001205BF"/>
    <w:rsid w:val="00124CBA"/>
    <w:rsid w:val="0012561E"/>
    <w:rsid w:val="00130A91"/>
    <w:rsid w:val="00130EC5"/>
    <w:rsid w:val="0013765D"/>
    <w:rsid w:val="00143859"/>
    <w:rsid w:val="00143E35"/>
    <w:rsid w:val="00144639"/>
    <w:rsid w:val="00156799"/>
    <w:rsid w:val="001634C1"/>
    <w:rsid w:val="00164460"/>
    <w:rsid w:val="001724DA"/>
    <w:rsid w:val="00177014"/>
    <w:rsid w:val="00177599"/>
    <w:rsid w:val="00186448"/>
    <w:rsid w:val="00187C54"/>
    <w:rsid w:val="00190CCC"/>
    <w:rsid w:val="001A6724"/>
    <w:rsid w:val="001A7496"/>
    <w:rsid w:val="001B102A"/>
    <w:rsid w:val="001B5F68"/>
    <w:rsid w:val="001C3DF0"/>
    <w:rsid w:val="001C420B"/>
    <w:rsid w:val="001C5965"/>
    <w:rsid w:val="001E00E6"/>
    <w:rsid w:val="001E0DC1"/>
    <w:rsid w:val="001E3306"/>
    <w:rsid w:val="001E399D"/>
    <w:rsid w:val="001F29AC"/>
    <w:rsid w:val="001F52BF"/>
    <w:rsid w:val="001F649F"/>
    <w:rsid w:val="001F6651"/>
    <w:rsid w:val="001F733C"/>
    <w:rsid w:val="001F7CF6"/>
    <w:rsid w:val="00204042"/>
    <w:rsid w:val="0020642C"/>
    <w:rsid w:val="00206B6D"/>
    <w:rsid w:val="00210C4B"/>
    <w:rsid w:val="00224B7E"/>
    <w:rsid w:val="00225DB8"/>
    <w:rsid w:val="002362E1"/>
    <w:rsid w:val="0023639A"/>
    <w:rsid w:val="00241103"/>
    <w:rsid w:val="002418D5"/>
    <w:rsid w:val="002448CA"/>
    <w:rsid w:val="00245784"/>
    <w:rsid w:val="0025122D"/>
    <w:rsid w:val="00255F44"/>
    <w:rsid w:val="00257E6D"/>
    <w:rsid w:val="00272523"/>
    <w:rsid w:val="0027666E"/>
    <w:rsid w:val="002801FA"/>
    <w:rsid w:val="002806DB"/>
    <w:rsid w:val="00280C3F"/>
    <w:rsid w:val="00282FF2"/>
    <w:rsid w:val="0028650B"/>
    <w:rsid w:val="00295173"/>
    <w:rsid w:val="002A21EC"/>
    <w:rsid w:val="002A6122"/>
    <w:rsid w:val="002B04A6"/>
    <w:rsid w:val="002B06B3"/>
    <w:rsid w:val="002B33AE"/>
    <w:rsid w:val="002B4876"/>
    <w:rsid w:val="002B523E"/>
    <w:rsid w:val="002C22D2"/>
    <w:rsid w:val="002C5C21"/>
    <w:rsid w:val="002C61DE"/>
    <w:rsid w:val="002D2079"/>
    <w:rsid w:val="002E1B38"/>
    <w:rsid w:val="002E6AB5"/>
    <w:rsid w:val="002F1FE1"/>
    <w:rsid w:val="002F25AF"/>
    <w:rsid w:val="002F4108"/>
    <w:rsid w:val="003018BB"/>
    <w:rsid w:val="0030259C"/>
    <w:rsid w:val="003025D4"/>
    <w:rsid w:val="00304026"/>
    <w:rsid w:val="003159FB"/>
    <w:rsid w:val="00325543"/>
    <w:rsid w:val="00326485"/>
    <w:rsid w:val="003309C7"/>
    <w:rsid w:val="003350F9"/>
    <w:rsid w:val="0033549E"/>
    <w:rsid w:val="0034148C"/>
    <w:rsid w:val="003524F9"/>
    <w:rsid w:val="003540F5"/>
    <w:rsid w:val="003570DE"/>
    <w:rsid w:val="00357199"/>
    <w:rsid w:val="00361547"/>
    <w:rsid w:val="00365E4A"/>
    <w:rsid w:val="003723C3"/>
    <w:rsid w:val="00373BE9"/>
    <w:rsid w:val="003753F1"/>
    <w:rsid w:val="0038259B"/>
    <w:rsid w:val="0038533E"/>
    <w:rsid w:val="0039494B"/>
    <w:rsid w:val="003A13DA"/>
    <w:rsid w:val="003A6086"/>
    <w:rsid w:val="003B4446"/>
    <w:rsid w:val="003B456A"/>
    <w:rsid w:val="003B4676"/>
    <w:rsid w:val="003C35D2"/>
    <w:rsid w:val="003C7685"/>
    <w:rsid w:val="003D5124"/>
    <w:rsid w:val="003D51D9"/>
    <w:rsid w:val="003E488A"/>
    <w:rsid w:val="003F3DF4"/>
    <w:rsid w:val="004017EA"/>
    <w:rsid w:val="00406EF7"/>
    <w:rsid w:val="00410998"/>
    <w:rsid w:val="004145B5"/>
    <w:rsid w:val="00420B00"/>
    <w:rsid w:val="00422C83"/>
    <w:rsid w:val="00423098"/>
    <w:rsid w:val="00425F82"/>
    <w:rsid w:val="00427667"/>
    <w:rsid w:val="004318D8"/>
    <w:rsid w:val="004353BD"/>
    <w:rsid w:val="004402A5"/>
    <w:rsid w:val="00442875"/>
    <w:rsid w:val="004434D9"/>
    <w:rsid w:val="00446FC7"/>
    <w:rsid w:val="00450AD1"/>
    <w:rsid w:val="004528E6"/>
    <w:rsid w:val="00453F54"/>
    <w:rsid w:val="0045680E"/>
    <w:rsid w:val="00457B46"/>
    <w:rsid w:val="00465C90"/>
    <w:rsid w:val="0047062E"/>
    <w:rsid w:val="00473201"/>
    <w:rsid w:val="00482B50"/>
    <w:rsid w:val="00483EC7"/>
    <w:rsid w:val="0049043A"/>
    <w:rsid w:val="0049355E"/>
    <w:rsid w:val="004A202A"/>
    <w:rsid w:val="004A392D"/>
    <w:rsid w:val="004B1738"/>
    <w:rsid w:val="004B3A63"/>
    <w:rsid w:val="004B6322"/>
    <w:rsid w:val="004C2648"/>
    <w:rsid w:val="004C6265"/>
    <w:rsid w:val="004D3D53"/>
    <w:rsid w:val="004E12D0"/>
    <w:rsid w:val="004E16EC"/>
    <w:rsid w:val="004E7369"/>
    <w:rsid w:val="004F6DC4"/>
    <w:rsid w:val="004F6FAE"/>
    <w:rsid w:val="00500A68"/>
    <w:rsid w:val="00505103"/>
    <w:rsid w:val="00512241"/>
    <w:rsid w:val="00513B9C"/>
    <w:rsid w:val="00516975"/>
    <w:rsid w:val="005171C2"/>
    <w:rsid w:val="00517BD1"/>
    <w:rsid w:val="0052241B"/>
    <w:rsid w:val="00532A30"/>
    <w:rsid w:val="00536693"/>
    <w:rsid w:val="005472BC"/>
    <w:rsid w:val="005516CC"/>
    <w:rsid w:val="00552745"/>
    <w:rsid w:val="00553905"/>
    <w:rsid w:val="00554B58"/>
    <w:rsid w:val="00565DEC"/>
    <w:rsid w:val="0057199D"/>
    <w:rsid w:val="0059594B"/>
    <w:rsid w:val="005A1F28"/>
    <w:rsid w:val="005B08EB"/>
    <w:rsid w:val="005B0C42"/>
    <w:rsid w:val="005B6C68"/>
    <w:rsid w:val="005C2F5A"/>
    <w:rsid w:val="005D5A35"/>
    <w:rsid w:val="005F110E"/>
    <w:rsid w:val="005F1AA8"/>
    <w:rsid w:val="005F4F2F"/>
    <w:rsid w:val="005F5660"/>
    <w:rsid w:val="00600D07"/>
    <w:rsid w:val="00605C86"/>
    <w:rsid w:val="00610142"/>
    <w:rsid w:val="0061158C"/>
    <w:rsid w:val="00612C20"/>
    <w:rsid w:val="0061379C"/>
    <w:rsid w:val="00620AF3"/>
    <w:rsid w:val="00621239"/>
    <w:rsid w:val="00623780"/>
    <w:rsid w:val="00623C0E"/>
    <w:rsid w:val="006266CF"/>
    <w:rsid w:val="006305A4"/>
    <w:rsid w:val="006310D0"/>
    <w:rsid w:val="00631964"/>
    <w:rsid w:val="00631B13"/>
    <w:rsid w:val="00632A1F"/>
    <w:rsid w:val="00632F43"/>
    <w:rsid w:val="006415E7"/>
    <w:rsid w:val="00642E64"/>
    <w:rsid w:val="006438AC"/>
    <w:rsid w:val="00643D4E"/>
    <w:rsid w:val="00644980"/>
    <w:rsid w:val="006513D0"/>
    <w:rsid w:val="00653109"/>
    <w:rsid w:val="00666F58"/>
    <w:rsid w:val="00667230"/>
    <w:rsid w:val="00670329"/>
    <w:rsid w:val="006728F6"/>
    <w:rsid w:val="006743F4"/>
    <w:rsid w:val="0067543E"/>
    <w:rsid w:val="00677372"/>
    <w:rsid w:val="00683A86"/>
    <w:rsid w:val="0068409F"/>
    <w:rsid w:val="006917F1"/>
    <w:rsid w:val="00691939"/>
    <w:rsid w:val="00692647"/>
    <w:rsid w:val="006B0CCC"/>
    <w:rsid w:val="006B3DEB"/>
    <w:rsid w:val="006C0D2F"/>
    <w:rsid w:val="006D2B05"/>
    <w:rsid w:val="006E73B3"/>
    <w:rsid w:val="006E75E7"/>
    <w:rsid w:val="006F6C3D"/>
    <w:rsid w:val="0070013E"/>
    <w:rsid w:val="0070279F"/>
    <w:rsid w:val="00703840"/>
    <w:rsid w:val="00704B5C"/>
    <w:rsid w:val="00705146"/>
    <w:rsid w:val="00713EF9"/>
    <w:rsid w:val="007157D0"/>
    <w:rsid w:val="00716832"/>
    <w:rsid w:val="007236B7"/>
    <w:rsid w:val="0074429E"/>
    <w:rsid w:val="007446D0"/>
    <w:rsid w:val="007471F6"/>
    <w:rsid w:val="007514B2"/>
    <w:rsid w:val="007540B8"/>
    <w:rsid w:val="00754B2D"/>
    <w:rsid w:val="007564E3"/>
    <w:rsid w:val="00756EC4"/>
    <w:rsid w:val="00760037"/>
    <w:rsid w:val="00772029"/>
    <w:rsid w:val="00773D2B"/>
    <w:rsid w:val="00781226"/>
    <w:rsid w:val="007819FC"/>
    <w:rsid w:val="00781D12"/>
    <w:rsid w:val="007843AD"/>
    <w:rsid w:val="0078642F"/>
    <w:rsid w:val="00786881"/>
    <w:rsid w:val="007A39F2"/>
    <w:rsid w:val="007A52FE"/>
    <w:rsid w:val="007B0E3F"/>
    <w:rsid w:val="007B1EB2"/>
    <w:rsid w:val="007B4887"/>
    <w:rsid w:val="007C01BA"/>
    <w:rsid w:val="007C34F2"/>
    <w:rsid w:val="007E4953"/>
    <w:rsid w:val="007F1C8A"/>
    <w:rsid w:val="007F3292"/>
    <w:rsid w:val="00802672"/>
    <w:rsid w:val="00805ED8"/>
    <w:rsid w:val="00807D6C"/>
    <w:rsid w:val="00812C46"/>
    <w:rsid w:val="00814933"/>
    <w:rsid w:val="008210F8"/>
    <w:rsid w:val="008264DE"/>
    <w:rsid w:val="00826D56"/>
    <w:rsid w:val="00827F5A"/>
    <w:rsid w:val="00830A3C"/>
    <w:rsid w:val="008314B0"/>
    <w:rsid w:val="008323D5"/>
    <w:rsid w:val="008324E4"/>
    <w:rsid w:val="00832830"/>
    <w:rsid w:val="008329E6"/>
    <w:rsid w:val="00833BD0"/>
    <w:rsid w:val="00842573"/>
    <w:rsid w:val="0084493E"/>
    <w:rsid w:val="00847461"/>
    <w:rsid w:val="00847984"/>
    <w:rsid w:val="008479D8"/>
    <w:rsid w:val="00850CCB"/>
    <w:rsid w:val="00851D37"/>
    <w:rsid w:val="00855CD4"/>
    <w:rsid w:val="0085667F"/>
    <w:rsid w:val="008634C5"/>
    <w:rsid w:val="00875B46"/>
    <w:rsid w:val="00876F12"/>
    <w:rsid w:val="008800E8"/>
    <w:rsid w:val="008842E3"/>
    <w:rsid w:val="00887EBC"/>
    <w:rsid w:val="00895BE5"/>
    <w:rsid w:val="00896303"/>
    <w:rsid w:val="00896A32"/>
    <w:rsid w:val="00896C97"/>
    <w:rsid w:val="00896EEA"/>
    <w:rsid w:val="00897A2D"/>
    <w:rsid w:val="008A0772"/>
    <w:rsid w:val="008A49DF"/>
    <w:rsid w:val="008A6F54"/>
    <w:rsid w:val="008A73BC"/>
    <w:rsid w:val="008A77BA"/>
    <w:rsid w:val="008B1239"/>
    <w:rsid w:val="008C22BF"/>
    <w:rsid w:val="008C5FB6"/>
    <w:rsid w:val="008C5FF1"/>
    <w:rsid w:val="008D0FF4"/>
    <w:rsid w:val="008D28E9"/>
    <w:rsid w:val="008D6BF7"/>
    <w:rsid w:val="008E014A"/>
    <w:rsid w:val="008E3382"/>
    <w:rsid w:val="008E7EED"/>
    <w:rsid w:val="008F183D"/>
    <w:rsid w:val="008F48B4"/>
    <w:rsid w:val="008F50BB"/>
    <w:rsid w:val="008F63A5"/>
    <w:rsid w:val="008F7332"/>
    <w:rsid w:val="008F7A10"/>
    <w:rsid w:val="009029BE"/>
    <w:rsid w:val="00904990"/>
    <w:rsid w:val="00906DC5"/>
    <w:rsid w:val="00913703"/>
    <w:rsid w:val="00913AAA"/>
    <w:rsid w:val="0091766B"/>
    <w:rsid w:val="00924514"/>
    <w:rsid w:val="00926F68"/>
    <w:rsid w:val="00927186"/>
    <w:rsid w:val="00927CE3"/>
    <w:rsid w:val="00927D04"/>
    <w:rsid w:val="00930EBB"/>
    <w:rsid w:val="009340A4"/>
    <w:rsid w:val="00937FBD"/>
    <w:rsid w:val="0094088F"/>
    <w:rsid w:val="0094410D"/>
    <w:rsid w:val="00950C95"/>
    <w:rsid w:val="00954E4C"/>
    <w:rsid w:val="00961037"/>
    <w:rsid w:val="00967A82"/>
    <w:rsid w:val="009706D0"/>
    <w:rsid w:val="00970C1A"/>
    <w:rsid w:val="00980B81"/>
    <w:rsid w:val="0098161F"/>
    <w:rsid w:val="00981996"/>
    <w:rsid w:val="0098210B"/>
    <w:rsid w:val="00986A40"/>
    <w:rsid w:val="00995579"/>
    <w:rsid w:val="00996880"/>
    <w:rsid w:val="00996C2F"/>
    <w:rsid w:val="009979D1"/>
    <w:rsid w:val="009A01AD"/>
    <w:rsid w:val="009A1B64"/>
    <w:rsid w:val="009B03CB"/>
    <w:rsid w:val="009B0E0E"/>
    <w:rsid w:val="009B6303"/>
    <w:rsid w:val="009B66C2"/>
    <w:rsid w:val="009B66D0"/>
    <w:rsid w:val="009C5ECF"/>
    <w:rsid w:val="009D0880"/>
    <w:rsid w:val="009D494D"/>
    <w:rsid w:val="009D56EC"/>
    <w:rsid w:val="009D67C2"/>
    <w:rsid w:val="009E0E83"/>
    <w:rsid w:val="009F2174"/>
    <w:rsid w:val="009F2905"/>
    <w:rsid w:val="009F4CF1"/>
    <w:rsid w:val="009F64C5"/>
    <w:rsid w:val="00A0083F"/>
    <w:rsid w:val="00A00BAA"/>
    <w:rsid w:val="00A00E3D"/>
    <w:rsid w:val="00A013D2"/>
    <w:rsid w:val="00A02EE2"/>
    <w:rsid w:val="00A03F3C"/>
    <w:rsid w:val="00A05FE6"/>
    <w:rsid w:val="00A10D82"/>
    <w:rsid w:val="00A129A4"/>
    <w:rsid w:val="00A12F77"/>
    <w:rsid w:val="00A17167"/>
    <w:rsid w:val="00A209BC"/>
    <w:rsid w:val="00A37E20"/>
    <w:rsid w:val="00A47ECA"/>
    <w:rsid w:val="00A50C1F"/>
    <w:rsid w:val="00A5416C"/>
    <w:rsid w:val="00A65CEE"/>
    <w:rsid w:val="00A66B20"/>
    <w:rsid w:val="00A71B9D"/>
    <w:rsid w:val="00A856B0"/>
    <w:rsid w:val="00A86FFC"/>
    <w:rsid w:val="00A87162"/>
    <w:rsid w:val="00A9173E"/>
    <w:rsid w:val="00A92A97"/>
    <w:rsid w:val="00A950E5"/>
    <w:rsid w:val="00A9586E"/>
    <w:rsid w:val="00A95A06"/>
    <w:rsid w:val="00A9635A"/>
    <w:rsid w:val="00AA0361"/>
    <w:rsid w:val="00AA1890"/>
    <w:rsid w:val="00AA24C8"/>
    <w:rsid w:val="00AA2D14"/>
    <w:rsid w:val="00AA3894"/>
    <w:rsid w:val="00AB57B8"/>
    <w:rsid w:val="00AC3E46"/>
    <w:rsid w:val="00AC45A4"/>
    <w:rsid w:val="00AC47EB"/>
    <w:rsid w:val="00AC4B62"/>
    <w:rsid w:val="00AC4DE1"/>
    <w:rsid w:val="00AD2405"/>
    <w:rsid w:val="00AD240B"/>
    <w:rsid w:val="00AD751E"/>
    <w:rsid w:val="00AD7F47"/>
    <w:rsid w:val="00AE61EA"/>
    <w:rsid w:val="00AF776B"/>
    <w:rsid w:val="00B043B8"/>
    <w:rsid w:val="00B07805"/>
    <w:rsid w:val="00B07E9D"/>
    <w:rsid w:val="00B217A2"/>
    <w:rsid w:val="00B24303"/>
    <w:rsid w:val="00B25AF7"/>
    <w:rsid w:val="00B2630E"/>
    <w:rsid w:val="00B31D41"/>
    <w:rsid w:val="00B32376"/>
    <w:rsid w:val="00B4117E"/>
    <w:rsid w:val="00B44354"/>
    <w:rsid w:val="00B51B97"/>
    <w:rsid w:val="00B54A44"/>
    <w:rsid w:val="00B607A0"/>
    <w:rsid w:val="00B63E59"/>
    <w:rsid w:val="00B72CB5"/>
    <w:rsid w:val="00B7391B"/>
    <w:rsid w:val="00B83D2F"/>
    <w:rsid w:val="00B853CD"/>
    <w:rsid w:val="00B85ACE"/>
    <w:rsid w:val="00B872E6"/>
    <w:rsid w:val="00B90664"/>
    <w:rsid w:val="00B97F36"/>
    <w:rsid w:val="00BB1EBB"/>
    <w:rsid w:val="00BB55A6"/>
    <w:rsid w:val="00BB5B90"/>
    <w:rsid w:val="00BC4AD0"/>
    <w:rsid w:val="00BC67C0"/>
    <w:rsid w:val="00BC78A6"/>
    <w:rsid w:val="00BD41B2"/>
    <w:rsid w:val="00BD4731"/>
    <w:rsid w:val="00BD79A1"/>
    <w:rsid w:val="00BD7E17"/>
    <w:rsid w:val="00BE1BE5"/>
    <w:rsid w:val="00BF0313"/>
    <w:rsid w:val="00BF400F"/>
    <w:rsid w:val="00BF41CC"/>
    <w:rsid w:val="00BF48AE"/>
    <w:rsid w:val="00BF5966"/>
    <w:rsid w:val="00BF5A74"/>
    <w:rsid w:val="00BF72C6"/>
    <w:rsid w:val="00C039AA"/>
    <w:rsid w:val="00C05BD7"/>
    <w:rsid w:val="00C077E3"/>
    <w:rsid w:val="00C11B6C"/>
    <w:rsid w:val="00C14ED1"/>
    <w:rsid w:val="00C1581D"/>
    <w:rsid w:val="00C21BE3"/>
    <w:rsid w:val="00C274C2"/>
    <w:rsid w:val="00C37AE8"/>
    <w:rsid w:val="00C53095"/>
    <w:rsid w:val="00C566FC"/>
    <w:rsid w:val="00C66FDA"/>
    <w:rsid w:val="00C708B7"/>
    <w:rsid w:val="00C732F4"/>
    <w:rsid w:val="00C74674"/>
    <w:rsid w:val="00C76069"/>
    <w:rsid w:val="00C76F46"/>
    <w:rsid w:val="00C84F41"/>
    <w:rsid w:val="00C91D2E"/>
    <w:rsid w:val="00C91D50"/>
    <w:rsid w:val="00C9329A"/>
    <w:rsid w:val="00C948F4"/>
    <w:rsid w:val="00C971A7"/>
    <w:rsid w:val="00CA4D54"/>
    <w:rsid w:val="00CB346A"/>
    <w:rsid w:val="00CB42C1"/>
    <w:rsid w:val="00CC53A2"/>
    <w:rsid w:val="00CD1578"/>
    <w:rsid w:val="00CD1E37"/>
    <w:rsid w:val="00CE221B"/>
    <w:rsid w:val="00CE4751"/>
    <w:rsid w:val="00CF025B"/>
    <w:rsid w:val="00CF13B4"/>
    <w:rsid w:val="00CF3135"/>
    <w:rsid w:val="00CF4818"/>
    <w:rsid w:val="00CF7635"/>
    <w:rsid w:val="00D02CCB"/>
    <w:rsid w:val="00D05D52"/>
    <w:rsid w:val="00D0614A"/>
    <w:rsid w:val="00D15EE4"/>
    <w:rsid w:val="00D21B5F"/>
    <w:rsid w:val="00D237A0"/>
    <w:rsid w:val="00D2764D"/>
    <w:rsid w:val="00D41A25"/>
    <w:rsid w:val="00D465EA"/>
    <w:rsid w:val="00D526D6"/>
    <w:rsid w:val="00D53773"/>
    <w:rsid w:val="00D5482B"/>
    <w:rsid w:val="00D61036"/>
    <w:rsid w:val="00D645C5"/>
    <w:rsid w:val="00D70C70"/>
    <w:rsid w:val="00D75DA0"/>
    <w:rsid w:val="00D85790"/>
    <w:rsid w:val="00D901DA"/>
    <w:rsid w:val="00D9044F"/>
    <w:rsid w:val="00DA18C2"/>
    <w:rsid w:val="00DA1F0D"/>
    <w:rsid w:val="00DA467D"/>
    <w:rsid w:val="00DB2D88"/>
    <w:rsid w:val="00DB3736"/>
    <w:rsid w:val="00DB57C7"/>
    <w:rsid w:val="00DB6874"/>
    <w:rsid w:val="00DC1569"/>
    <w:rsid w:val="00DC288B"/>
    <w:rsid w:val="00DC499A"/>
    <w:rsid w:val="00DC79F8"/>
    <w:rsid w:val="00DD04F3"/>
    <w:rsid w:val="00DD05B8"/>
    <w:rsid w:val="00DD7803"/>
    <w:rsid w:val="00DD7AA5"/>
    <w:rsid w:val="00DE6B78"/>
    <w:rsid w:val="00DF0E20"/>
    <w:rsid w:val="00DF1B1A"/>
    <w:rsid w:val="00DF440E"/>
    <w:rsid w:val="00E01595"/>
    <w:rsid w:val="00E039F1"/>
    <w:rsid w:val="00E076B1"/>
    <w:rsid w:val="00E10C57"/>
    <w:rsid w:val="00E1114F"/>
    <w:rsid w:val="00E1123E"/>
    <w:rsid w:val="00E15335"/>
    <w:rsid w:val="00E2098F"/>
    <w:rsid w:val="00E33C67"/>
    <w:rsid w:val="00E4207A"/>
    <w:rsid w:val="00E45127"/>
    <w:rsid w:val="00E50D18"/>
    <w:rsid w:val="00E5410B"/>
    <w:rsid w:val="00E5689B"/>
    <w:rsid w:val="00E57176"/>
    <w:rsid w:val="00E73E10"/>
    <w:rsid w:val="00E75A40"/>
    <w:rsid w:val="00E75FDC"/>
    <w:rsid w:val="00E766F5"/>
    <w:rsid w:val="00E866FD"/>
    <w:rsid w:val="00EA38EB"/>
    <w:rsid w:val="00EA50C3"/>
    <w:rsid w:val="00EA7899"/>
    <w:rsid w:val="00EB19ED"/>
    <w:rsid w:val="00EB54B5"/>
    <w:rsid w:val="00EB5659"/>
    <w:rsid w:val="00EB5B5D"/>
    <w:rsid w:val="00EB61B4"/>
    <w:rsid w:val="00EB7133"/>
    <w:rsid w:val="00EB7A90"/>
    <w:rsid w:val="00EC117E"/>
    <w:rsid w:val="00EC410D"/>
    <w:rsid w:val="00ED5F17"/>
    <w:rsid w:val="00ED7937"/>
    <w:rsid w:val="00EE2CD3"/>
    <w:rsid w:val="00EE7844"/>
    <w:rsid w:val="00EE7CFE"/>
    <w:rsid w:val="00EF70A2"/>
    <w:rsid w:val="00F02278"/>
    <w:rsid w:val="00F053BD"/>
    <w:rsid w:val="00F07A2B"/>
    <w:rsid w:val="00F210DA"/>
    <w:rsid w:val="00F210F6"/>
    <w:rsid w:val="00F23235"/>
    <w:rsid w:val="00F24180"/>
    <w:rsid w:val="00F24400"/>
    <w:rsid w:val="00F26E71"/>
    <w:rsid w:val="00F30D0F"/>
    <w:rsid w:val="00F37477"/>
    <w:rsid w:val="00F42760"/>
    <w:rsid w:val="00F5035B"/>
    <w:rsid w:val="00F57F21"/>
    <w:rsid w:val="00F6016D"/>
    <w:rsid w:val="00F66F70"/>
    <w:rsid w:val="00F77AC5"/>
    <w:rsid w:val="00F80EDA"/>
    <w:rsid w:val="00F8479D"/>
    <w:rsid w:val="00F84CAA"/>
    <w:rsid w:val="00F90BE2"/>
    <w:rsid w:val="00F916EC"/>
    <w:rsid w:val="00F9185A"/>
    <w:rsid w:val="00F91B66"/>
    <w:rsid w:val="00F929CB"/>
    <w:rsid w:val="00F92DF1"/>
    <w:rsid w:val="00F92E17"/>
    <w:rsid w:val="00FA16AB"/>
    <w:rsid w:val="00FA17BE"/>
    <w:rsid w:val="00FA1A75"/>
    <w:rsid w:val="00FA3527"/>
    <w:rsid w:val="00FA534F"/>
    <w:rsid w:val="00FA5357"/>
    <w:rsid w:val="00FA7D3E"/>
    <w:rsid w:val="00FB05E9"/>
    <w:rsid w:val="00FB180B"/>
    <w:rsid w:val="00FB2D00"/>
    <w:rsid w:val="00FB3662"/>
    <w:rsid w:val="00FB5A71"/>
    <w:rsid w:val="00FC2CB9"/>
    <w:rsid w:val="00FC31DF"/>
    <w:rsid w:val="00FD0BDD"/>
    <w:rsid w:val="00FE3DD6"/>
    <w:rsid w:val="00FF10D2"/>
    <w:rsid w:val="00FF29C9"/>
    <w:rsid w:val="00FF5B55"/>
    <w:rsid w:val="34630932"/>
    <w:rsid w:val="4EFAA9D8"/>
    <w:rsid w:val="61294C0D"/>
    <w:rsid w:val="758DDEC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486057"/>
  <w15:docId w15:val="{6B6FDE2A-2E93-45F0-AA6B-98EBB27A7E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8D5"/>
    <w:rPr>
      <w:rFonts w:ascii="Arial" w:hAnsi="Arial"/>
    </w:rPr>
  </w:style>
  <w:style w:type="paragraph" w:styleId="Heading1">
    <w:name w:val="heading 1"/>
    <w:basedOn w:val="Heading2"/>
    <w:next w:val="Normal"/>
    <w:link w:val="Heading1Char"/>
    <w:uiPriority w:val="9"/>
    <w:qFormat/>
    <w:rsid w:val="00C37AE8"/>
    <w:pPr>
      <w:outlineLvl w:val="0"/>
    </w:pPr>
    <w:rPr>
      <w:sz w:val="26"/>
    </w:rPr>
  </w:style>
  <w:style w:type="paragraph" w:styleId="Heading2">
    <w:name w:val="heading 2"/>
    <w:next w:val="Normal"/>
    <w:link w:val="Heading2Char"/>
    <w:uiPriority w:val="9"/>
    <w:unhideWhenUsed/>
    <w:qFormat/>
    <w:rsid w:val="00C37AE8"/>
    <w:pPr>
      <w:keepNext/>
      <w:keepLines/>
      <w:spacing w:after="152" w:line="265" w:lineRule="auto"/>
      <w:ind w:left="10" w:right="2" w:hanging="10"/>
      <w:outlineLvl w:val="1"/>
    </w:pPr>
    <w:rPr>
      <w:rFonts w:ascii="Arial" w:eastAsia="Times New Roman" w:hAnsi="Arial" w:cs="Times New Roman"/>
      <w:b/>
      <w:color w:val="000000"/>
    </w:rPr>
  </w:style>
  <w:style w:type="paragraph" w:styleId="Heading3">
    <w:name w:val="heading 3"/>
    <w:next w:val="Normal"/>
    <w:link w:val="Heading3Char"/>
    <w:uiPriority w:val="9"/>
    <w:unhideWhenUsed/>
    <w:qFormat/>
    <w:rsid w:val="00A05FE6"/>
    <w:pPr>
      <w:keepNext/>
      <w:keepLines/>
      <w:spacing w:after="181"/>
      <w:outlineLvl w:val="2"/>
    </w:pPr>
    <w:rPr>
      <w:rFonts w:ascii="Arial" w:eastAsia="Times New Roman" w:hAnsi="Arial" w:cs="Times New Roman"/>
      <w:color w:val="000000"/>
      <w:u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7AE8"/>
    <w:rPr>
      <w:rFonts w:ascii="Arial" w:eastAsia="Times New Roman" w:hAnsi="Arial" w:cs="Times New Roman"/>
      <w:b/>
      <w:color w:val="000000"/>
      <w:sz w:val="26"/>
    </w:rPr>
  </w:style>
  <w:style w:type="character" w:customStyle="1" w:styleId="Heading2Char">
    <w:name w:val="Heading 2 Char"/>
    <w:basedOn w:val="DefaultParagraphFont"/>
    <w:link w:val="Heading2"/>
    <w:uiPriority w:val="9"/>
    <w:rsid w:val="00C37AE8"/>
    <w:rPr>
      <w:rFonts w:ascii="Arial" w:eastAsia="Times New Roman" w:hAnsi="Arial" w:cs="Times New Roman"/>
      <w:b/>
      <w:color w:val="000000"/>
    </w:rPr>
  </w:style>
  <w:style w:type="character" w:customStyle="1" w:styleId="Heading3Char">
    <w:name w:val="Heading 3 Char"/>
    <w:basedOn w:val="DefaultParagraphFont"/>
    <w:link w:val="Heading3"/>
    <w:uiPriority w:val="9"/>
    <w:rsid w:val="00A05FE6"/>
    <w:rPr>
      <w:rFonts w:ascii="Arial" w:eastAsia="Times New Roman" w:hAnsi="Arial" w:cs="Times New Roman"/>
      <w:color w:val="000000"/>
      <w:u w:color="000000"/>
    </w:rPr>
  </w:style>
  <w:style w:type="paragraph" w:styleId="TOC1">
    <w:name w:val="toc 1"/>
    <w:hidden/>
    <w:uiPriority w:val="39"/>
    <w:rsid w:val="009F64C5"/>
    <w:pPr>
      <w:spacing w:after="109" w:line="249" w:lineRule="auto"/>
      <w:ind w:left="25" w:right="19" w:hanging="10"/>
    </w:pPr>
    <w:rPr>
      <w:rFonts w:ascii="Times New Roman" w:eastAsia="Times New Roman" w:hAnsi="Times New Roman" w:cs="Times New Roman"/>
      <w:color w:val="000000"/>
      <w:sz w:val="24"/>
    </w:rPr>
  </w:style>
  <w:style w:type="paragraph" w:styleId="BalloonText">
    <w:name w:val="Balloon Text"/>
    <w:basedOn w:val="Normal"/>
    <w:link w:val="BalloonTextChar"/>
    <w:uiPriority w:val="99"/>
    <w:semiHidden/>
    <w:unhideWhenUsed/>
    <w:rsid w:val="0039494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494B"/>
    <w:rPr>
      <w:rFonts w:ascii="Tahoma" w:hAnsi="Tahoma" w:cs="Tahoma"/>
      <w:sz w:val="16"/>
      <w:szCs w:val="16"/>
    </w:rPr>
  </w:style>
  <w:style w:type="paragraph" w:styleId="ListParagraph">
    <w:name w:val="List Paragraph"/>
    <w:basedOn w:val="Normal"/>
    <w:uiPriority w:val="34"/>
    <w:qFormat/>
    <w:rsid w:val="0039494B"/>
    <w:pPr>
      <w:spacing w:before="100" w:beforeAutospacing="1" w:after="100" w:afterAutospacing="1" w:line="360" w:lineRule="auto"/>
      <w:ind w:left="720"/>
      <w:contextualSpacing/>
      <w:jc w:val="both"/>
    </w:pPr>
    <w:rPr>
      <w:rFonts w:ascii="Times New Roman" w:eastAsia="Times New Roman" w:hAnsi="Times New Roman" w:cs="Times New Roman"/>
      <w:kern w:val="0"/>
      <w:sz w:val="24"/>
      <w:szCs w:val="24"/>
      <w:lang w:val="en-US" w:eastAsia="en-US"/>
      <w14:ligatures w14:val="none"/>
    </w:rPr>
  </w:style>
  <w:style w:type="character" w:styleId="Hyperlink">
    <w:name w:val="Hyperlink"/>
    <w:basedOn w:val="DefaultParagraphFont"/>
    <w:uiPriority w:val="99"/>
    <w:unhideWhenUsed/>
    <w:rsid w:val="00D05D52"/>
    <w:rPr>
      <w:color w:val="0563C1" w:themeColor="hyperlink"/>
      <w:u w:val="single"/>
    </w:rPr>
  </w:style>
  <w:style w:type="paragraph" w:styleId="NoSpacing">
    <w:name w:val="No Spacing"/>
    <w:basedOn w:val="Normal"/>
    <w:uiPriority w:val="1"/>
    <w:qFormat/>
    <w:rsid w:val="00204042"/>
    <w:pPr>
      <w:spacing w:before="100" w:beforeAutospacing="1" w:after="100" w:afterAutospacing="1" w:line="360" w:lineRule="auto"/>
      <w:ind w:left="360"/>
      <w:jc w:val="center"/>
    </w:pPr>
    <w:rPr>
      <w:rFonts w:ascii="Times New Roman" w:eastAsia="Times New Roman" w:hAnsi="Times New Roman" w:cs="Times New Roman"/>
      <w:b/>
      <w:bCs/>
      <w:kern w:val="0"/>
      <w:sz w:val="24"/>
      <w:szCs w:val="24"/>
      <w:lang w:val="en-US" w:eastAsia="en-US"/>
      <w14:ligatures w14:val="none"/>
    </w:rPr>
  </w:style>
  <w:style w:type="paragraph" w:styleId="Caption">
    <w:name w:val="caption"/>
    <w:basedOn w:val="Normal"/>
    <w:next w:val="Normal"/>
    <w:uiPriority w:val="35"/>
    <w:unhideWhenUsed/>
    <w:qFormat/>
    <w:rsid w:val="004A392D"/>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5516CC"/>
    <w:rPr>
      <w:color w:val="605E5C"/>
      <w:shd w:val="clear" w:color="auto" w:fill="E1DFDD"/>
    </w:rPr>
  </w:style>
  <w:style w:type="paragraph" w:styleId="TOCHeading">
    <w:name w:val="TOC Heading"/>
    <w:basedOn w:val="Heading1"/>
    <w:next w:val="Normal"/>
    <w:uiPriority w:val="39"/>
    <w:unhideWhenUsed/>
    <w:qFormat/>
    <w:rsid w:val="00FA3527"/>
    <w:pPr>
      <w:spacing w:before="240" w:after="0" w:line="259" w:lineRule="auto"/>
      <w:ind w:left="0" w:right="0" w:firstLine="0"/>
      <w:outlineLvl w:val="9"/>
    </w:pPr>
    <w:rPr>
      <w:rFonts w:asciiTheme="majorHAnsi" w:eastAsiaTheme="majorEastAsia" w:hAnsiTheme="majorHAnsi" w:cstheme="majorBidi"/>
      <w:b w:val="0"/>
      <w:color w:val="2F5496"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FA3527"/>
    <w:pPr>
      <w:spacing w:after="100"/>
      <w:ind w:left="220"/>
    </w:pPr>
  </w:style>
  <w:style w:type="paragraph" w:styleId="TOC3">
    <w:name w:val="toc 3"/>
    <w:basedOn w:val="Normal"/>
    <w:next w:val="Normal"/>
    <w:autoRedefine/>
    <w:uiPriority w:val="39"/>
    <w:unhideWhenUsed/>
    <w:rsid w:val="00144639"/>
    <w:pPr>
      <w:tabs>
        <w:tab w:val="right" w:leader="dot" w:pos="8302"/>
      </w:tabs>
      <w:spacing w:after="100" w:line="360" w:lineRule="auto"/>
      <w:ind w:left="440"/>
    </w:pPr>
    <w:rPr>
      <w:rFonts w:cs="Arial"/>
      <w:noProof/>
    </w:rPr>
  </w:style>
  <w:style w:type="paragraph" w:styleId="TOC4">
    <w:name w:val="toc 4"/>
    <w:basedOn w:val="Normal"/>
    <w:next w:val="Normal"/>
    <w:autoRedefine/>
    <w:uiPriority w:val="39"/>
    <w:unhideWhenUsed/>
    <w:rsid w:val="00FA3527"/>
    <w:pPr>
      <w:spacing w:after="100" w:line="278" w:lineRule="auto"/>
      <w:ind w:left="720"/>
    </w:pPr>
    <w:rPr>
      <w:sz w:val="24"/>
      <w:szCs w:val="24"/>
      <w:lang w:val="en-IN" w:eastAsia="en-IN"/>
    </w:rPr>
  </w:style>
  <w:style w:type="paragraph" w:styleId="TOC5">
    <w:name w:val="toc 5"/>
    <w:basedOn w:val="Normal"/>
    <w:next w:val="Normal"/>
    <w:autoRedefine/>
    <w:uiPriority w:val="39"/>
    <w:unhideWhenUsed/>
    <w:rsid w:val="00FA3527"/>
    <w:pPr>
      <w:spacing w:after="100" w:line="278" w:lineRule="auto"/>
      <w:ind w:left="960"/>
    </w:pPr>
    <w:rPr>
      <w:sz w:val="24"/>
      <w:szCs w:val="24"/>
      <w:lang w:val="en-IN" w:eastAsia="en-IN"/>
    </w:rPr>
  </w:style>
  <w:style w:type="paragraph" w:styleId="TOC6">
    <w:name w:val="toc 6"/>
    <w:basedOn w:val="Normal"/>
    <w:next w:val="Normal"/>
    <w:autoRedefine/>
    <w:uiPriority w:val="39"/>
    <w:unhideWhenUsed/>
    <w:rsid w:val="00FA3527"/>
    <w:pPr>
      <w:spacing w:after="100" w:line="278" w:lineRule="auto"/>
      <w:ind w:left="1200"/>
    </w:pPr>
    <w:rPr>
      <w:sz w:val="24"/>
      <w:szCs w:val="24"/>
      <w:lang w:val="en-IN" w:eastAsia="en-IN"/>
    </w:rPr>
  </w:style>
  <w:style w:type="paragraph" w:styleId="TOC7">
    <w:name w:val="toc 7"/>
    <w:basedOn w:val="Normal"/>
    <w:next w:val="Normal"/>
    <w:autoRedefine/>
    <w:uiPriority w:val="39"/>
    <w:unhideWhenUsed/>
    <w:rsid w:val="00FA3527"/>
    <w:pPr>
      <w:spacing w:after="100" w:line="278" w:lineRule="auto"/>
      <w:ind w:left="1440"/>
    </w:pPr>
    <w:rPr>
      <w:sz w:val="24"/>
      <w:szCs w:val="24"/>
      <w:lang w:val="en-IN" w:eastAsia="en-IN"/>
    </w:rPr>
  </w:style>
  <w:style w:type="paragraph" w:styleId="TOC8">
    <w:name w:val="toc 8"/>
    <w:basedOn w:val="Normal"/>
    <w:next w:val="Normal"/>
    <w:autoRedefine/>
    <w:uiPriority w:val="39"/>
    <w:unhideWhenUsed/>
    <w:rsid w:val="00FA3527"/>
    <w:pPr>
      <w:spacing w:after="100" w:line="278" w:lineRule="auto"/>
      <w:ind w:left="1680"/>
    </w:pPr>
    <w:rPr>
      <w:sz w:val="24"/>
      <w:szCs w:val="24"/>
      <w:lang w:val="en-IN" w:eastAsia="en-IN"/>
    </w:rPr>
  </w:style>
  <w:style w:type="paragraph" w:styleId="TOC9">
    <w:name w:val="toc 9"/>
    <w:basedOn w:val="Normal"/>
    <w:next w:val="Normal"/>
    <w:autoRedefine/>
    <w:uiPriority w:val="39"/>
    <w:unhideWhenUsed/>
    <w:rsid w:val="00FA3527"/>
    <w:pPr>
      <w:spacing w:after="100" w:line="278" w:lineRule="auto"/>
      <w:ind w:left="1920"/>
    </w:pPr>
    <w:rPr>
      <w:sz w:val="24"/>
      <w:szCs w:val="24"/>
      <w:lang w:val="en-IN" w:eastAsia="en-IN"/>
    </w:rPr>
  </w:style>
  <w:style w:type="paragraph" w:styleId="TableofFigures">
    <w:name w:val="table of figures"/>
    <w:basedOn w:val="Normal"/>
    <w:next w:val="Normal"/>
    <w:uiPriority w:val="99"/>
    <w:unhideWhenUsed/>
    <w:rsid w:val="00FA3527"/>
    <w:pPr>
      <w:spacing w:after="0"/>
    </w:pPr>
  </w:style>
  <w:style w:type="paragraph" w:styleId="Header">
    <w:name w:val="header"/>
    <w:basedOn w:val="Normal"/>
    <w:link w:val="HeaderChar"/>
    <w:uiPriority w:val="99"/>
    <w:unhideWhenUsed/>
    <w:rsid w:val="00A65C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65CEE"/>
    <w:rPr>
      <w:rFonts w:ascii="Arial" w:hAnsi="Arial"/>
    </w:rPr>
  </w:style>
  <w:style w:type="paragraph" w:styleId="Footer">
    <w:name w:val="footer"/>
    <w:basedOn w:val="Normal"/>
    <w:link w:val="FooterChar"/>
    <w:uiPriority w:val="99"/>
    <w:semiHidden/>
    <w:unhideWhenUsed/>
    <w:rsid w:val="00A65CEE"/>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A65CEE"/>
    <w:rPr>
      <w:rFonts w:ascii="Arial" w:hAnsi="Arial"/>
    </w:rPr>
  </w:style>
  <w:style w:type="paragraph" w:styleId="NormalWeb">
    <w:name w:val="Normal (Web)"/>
    <w:basedOn w:val="Normal"/>
    <w:uiPriority w:val="99"/>
    <w:unhideWhenUsed/>
    <w:rsid w:val="00643D4E"/>
    <w:pPr>
      <w:spacing w:before="100" w:beforeAutospacing="1" w:after="100" w:afterAutospacing="1" w:line="240" w:lineRule="auto"/>
    </w:pPr>
    <w:rPr>
      <w:rFonts w:ascii="Times New Roman" w:eastAsia="Times New Roman" w:hAnsi="Times New Roman" w:cs="Times New Roman"/>
      <w:kern w:val="0"/>
      <w:sz w:val="24"/>
      <w:szCs w:val="24"/>
      <w:lang w:val="en-IN" w:eastAsia="en-IN"/>
      <w14:ligatures w14:val="none"/>
    </w:rPr>
  </w:style>
  <w:style w:type="paragraph" w:styleId="Revision">
    <w:name w:val="Revision"/>
    <w:hidden/>
    <w:uiPriority w:val="99"/>
    <w:semiHidden/>
    <w:rsid w:val="00C53095"/>
    <w:pPr>
      <w:spacing w:after="0" w:line="240" w:lineRule="auto"/>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5724274">
      <w:bodyDiv w:val="1"/>
      <w:marLeft w:val="0"/>
      <w:marRight w:val="0"/>
      <w:marTop w:val="0"/>
      <w:marBottom w:val="0"/>
      <w:divBdr>
        <w:top w:val="none" w:sz="0" w:space="0" w:color="auto"/>
        <w:left w:val="none" w:sz="0" w:space="0" w:color="auto"/>
        <w:bottom w:val="none" w:sz="0" w:space="0" w:color="auto"/>
        <w:right w:val="none" w:sz="0" w:space="0" w:color="auto"/>
      </w:divBdr>
    </w:div>
    <w:div w:id="715547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108/DHS-01-2022-0007" TargetMode="External"/><Relationship Id="rId21" Type="http://schemas.openxmlformats.org/officeDocument/2006/relationships/hyperlink" Target="https://doi.org/10.1007/s10461-013-0593-y" TargetMode="External"/><Relationship Id="rId42" Type="http://schemas.openxmlformats.org/officeDocument/2006/relationships/hyperlink" Target="https://doi.org/10.1093/epirev/mxx019" TargetMode="External"/><Relationship Id="rId47" Type="http://schemas.openxmlformats.org/officeDocument/2006/relationships/hyperlink" Target="https://doi.org/10.1177/02537176241310929" TargetMode="External"/><Relationship Id="rId63" Type="http://schemas.openxmlformats.org/officeDocument/2006/relationships/hyperlink" Target="https://doi.org/10.1002/cpp.2586" TargetMode="External"/><Relationship Id="rId68" Type="http://schemas.openxmlformats.org/officeDocument/2006/relationships/footer" Target="footer3.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9" Type="http://schemas.openxmlformats.org/officeDocument/2006/relationships/hyperlink" Target="https://doi.org/10.1111/dar.12576" TargetMode="External"/><Relationship Id="rId11" Type="http://schemas.openxmlformats.org/officeDocument/2006/relationships/customXml" Target="ink/ink2.xml"/><Relationship Id="rId24" Type="http://schemas.openxmlformats.org/officeDocument/2006/relationships/hyperlink" Target="https://doi.org/10.1111/dar.12208" TargetMode="External"/><Relationship Id="rId32" Type="http://schemas.openxmlformats.org/officeDocument/2006/relationships/hyperlink" Target="https://doi.org/10.3390/ph14121279" TargetMode="External"/><Relationship Id="rId37" Type="http://schemas.openxmlformats.org/officeDocument/2006/relationships/hyperlink" Target="https://doi.org/10.1111/ruso.12266" TargetMode="External"/><Relationship Id="rId40" Type="http://schemas.openxmlformats.org/officeDocument/2006/relationships/hyperlink" Target="https://www.proquest.com/openview/bf3384733899ac90f2bca57da31e9f05/1?pq-origsite=gscholar&amp;cbl=2026366&amp;diss=y" TargetMode="External"/><Relationship Id="rId45" Type="http://schemas.openxmlformats.org/officeDocument/2006/relationships/hyperlink" Target="https://digitalknowledge.cput.ac.za/bitstream/11189/7893/1/Youth%20and%20Young%20Adults%20these%20days.pdf" TargetMode="External"/><Relationship Id="rId53" Type="http://schemas.openxmlformats.org/officeDocument/2006/relationships/hyperlink" Target="https://journals.lww.com/mhhb/fulltext/2025/01000/clinical_characteristics_and_pattern_of_substance.6.aspx?context=latestarticles" TargetMode="External"/><Relationship Id="rId58" Type="http://schemas.openxmlformats.org/officeDocument/2006/relationships/hyperlink" Target="https://doi.org/10.1136/bmj.j1550" TargetMode="External"/><Relationship Id="rId66" Type="http://schemas.openxmlformats.org/officeDocument/2006/relationships/footer" Target="footer1.xml"/><Relationship Id="rId5" Type="http://schemas.openxmlformats.org/officeDocument/2006/relationships/webSettings" Target="webSettings.xml"/><Relationship Id="rId61" Type="http://schemas.openxmlformats.org/officeDocument/2006/relationships/hyperlink" Target="https://www.unodc.org/unodc/data-and-analysis/world-drug-report-2023.html" TargetMode="External"/><Relationship Id="rId19" Type="http://schemas.openxmlformats.org/officeDocument/2006/relationships/image" Target="media/image8.jpeg"/><Relationship Id="rId14" Type="http://schemas.openxmlformats.org/officeDocument/2006/relationships/customXml" Target="ink/ink4.xml"/><Relationship Id="rId22" Type="http://schemas.openxmlformats.org/officeDocument/2006/relationships/hyperlink" Target="https://www.orfonline.org/public/uploads/posts/pdf/20230916175323.pdf" TargetMode="External"/><Relationship Id="rId27" Type="http://schemas.openxmlformats.org/officeDocument/2006/relationships/hyperlink" Target="https://doi.org/10.3390/ijerph16112032" TargetMode="External"/><Relationship Id="rId30" Type="http://schemas.openxmlformats.org/officeDocument/2006/relationships/hyperlink" Target="https://doi.org/10.1080/14659891.2020.1851411" TargetMode="External"/><Relationship Id="rId35" Type="http://schemas.openxmlformats.org/officeDocument/2006/relationships/hyperlink" Target="https://samples.jblearning.com/9781284197853/9781284197945_FMxx_Hanson_Secured.pdf" TargetMode="External"/><Relationship Id="rId43" Type="http://schemas.openxmlformats.org/officeDocument/2006/relationships/hyperlink" Target="https://books.google.co.in/books?hl=en&amp;lr=&amp;id=_n0_EQAAQBAJ&amp;oi=fnd&amp;pg=PA61&amp;dq=+drugs+,health+and+psychosocial+function+&amp;ots=Leuel28lKB&amp;sig=cd1D6q15kYO6p1OfXnP_ny_U7ko&amp;redir_esc=y" TargetMode="External"/><Relationship Id="rId48" Type="http://schemas.openxmlformats.org/officeDocument/2006/relationships/hyperlink" Target="https://doi.org/10.1016/j.drugpo.2017.05.017" TargetMode="External"/><Relationship Id="rId56" Type="http://schemas.openxmlformats.org/officeDocument/2006/relationships/hyperlink" Target="https://doi.org/10.64229/11jxzy84" TargetMode="External"/><Relationship Id="rId64" Type="http://schemas.openxmlformats.org/officeDocument/2006/relationships/hyperlink" Target="https://books.google.co.in/books?hl=en&amp;lr=&amp;id=d40OEQAAQBAJ&amp;oi=fnd&amp;pg=PA1&amp;dq=World+Health+Organization,+2023.+Recommended+package+of+interventions+for+HIV,+viral+hepatitis,+and+STI+prevention,+diagnosis,+treatment,+and+care+for+people+who+inject+drugs:+policy+brief.+World+Health+Organization&amp;ots=4v3amB9ai1&amp;sig=6wAzfIq00vob7gMSKExdEbkRY60&amp;redir_esc=y" TargetMode="External"/><Relationship Id="rId69"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016/j.tranpol.2020.11.009" TargetMode="Externa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6.emf"/><Relationship Id="rId25" Type="http://schemas.openxmlformats.org/officeDocument/2006/relationships/hyperlink" Target="https://link.springer.com/article/10.1186/1471-244X-13-151" TargetMode="External"/><Relationship Id="rId33" Type="http://schemas.openxmlformats.org/officeDocument/2006/relationships/hyperlink" Target="https://doi.org/10.1016/j.drugpo.2022.103805" TargetMode="External"/><Relationship Id="rId38" Type="http://schemas.openxmlformats.org/officeDocument/2006/relationships/hyperlink" Target="https://doi.org/10.1177/0020731420914820" TargetMode="External"/><Relationship Id="rId46" Type="http://schemas.openxmlformats.org/officeDocument/2006/relationships/hyperlink" Target="https://pmc.ncbi.nlm.nih.gov/articles/PMC11693645/" TargetMode="External"/><Relationship Id="rId59" Type="http://schemas.openxmlformats.org/officeDocument/2006/relationships/hyperlink" Target="https://doi.org/10.1186/s12954-021-00506-3" TargetMode="External"/><Relationship Id="rId67" Type="http://schemas.openxmlformats.org/officeDocument/2006/relationships/footer" Target="footer2.xml"/><Relationship Id="rId20" Type="http://schemas.openxmlformats.org/officeDocument/2006/relationships/image" Target="media/image9.png"/><Relationship Id="rId41" Type="http://schemas.openxmlformats.org/officeDocument/2006/relationships/hyperlink" Target="https://doi.org/10.1007/s10728-020-00406-w" TargetMode="External"/><Relationship Id="rId54" Type="http://schemas.openxmlformats.org/officeDocument/2006/relationships/hyperlink" Target="https://doi.org/10.1016/S0955-3959(02)00007-5" TargetMode="External"/><Relationship Id="rId62" Type="http://schemas.openxmlformats.org/officeDocument/2006/relationships/hyperlink" Target="https://doi.org/10.1371/journal.pone.0266815" TargetMode="External"/><Relationship Id="rId70" Type="http://schemas.microsoft.com/office/2011/relationships/people" Target="peop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journals.lww.com/ijsp/fulltext/2022/38030/decriminalization_of_drug_use_in_india__a_long.1.aspx" TargetMode="External"/><Relationship Id="rId28" Type="http://schemas.openxmlformats.org/officeDocument/2006/relationships/hyperlink" Target="https://doi.org/10.1108/IJPH-06-2021-0053" TargetMode="External"/><Relationship Id="rId36" Type="http://schemas.openxmlformats.org/officeDocument/2006/relationships/hyperlink" Target="https://doi.org/10.1016/j.drugpo.2020.102897" TargetMode="External"/><Relationship Id="rId49" Type="http://schemas.openxmlformats.org/officeDocument/2006/relationships/hyperlink" Target="https://link.springer.com/article/10.1007/s12063-024-00533-w" TargetMode="External"/><Relationship Id="rId57" Type="http://schemas.openxmlformats.org/officeDocument/2006/relationships/hyperlink" Target="https://doi.org/10.1146/annurev-psych-010418-102803" TargetMode="External"/><Relationship Id="rId10" Type="http://schemas.openxmlformats.org/officeDocument/2006/relationships/image" Target="media/image2.png"/><Relationship Id="rId31" Type="http://schemas.openxmlformats.org/officeDocument/2006/relationships/hyperlink" Target="https://doi.org/10.1057/s41286-025-00226-0" TargetMode="External"/><Relationship Id="rId44" Type="http://schemas.openxmlformats.org/officeDocument/2006/relationships/hyperlink" Target="https://doi.org/10.1111/jors.12445" TargetMode="External"/><Relationship Id="rId52" Type="http://schemas.openxmlformats.org/officeDocument/2006/relationships/hyperlink" Target="https://doi.org/10.1111/add.14012" TargetMode="External"/><Relationship Id="rId60" Type="http://schemas.openxmlformats.org/officeDocument/2006/relationships/hyperlink" Target="https://doi.org/10.1177/13634615231167661" TargetMode="External"/><Relationship Id="rId65" Type="http://schemas.openxmlformats.org/officeDocument/2006/relationships/image" Target="media/image10.emf"/><Relationship Id="rId4" Type="http://schemas.openxmlformats.org/officeDocument/2006/relationships/settings" Target="settings.xml"/><Relationship Id="rId9" Type="http://schemas.openxmlformats.org/officeDocument/2006/relationships/customXml" Target="ink/ink1.xml"/><Relationship Id="rId13" Type="http://schemas.openxmlformats.org/officeDocument/2006/relationships/customXml" Target="ink/ink3.xml"/><Relationship Id="rId18" Type="http://schemas.openxmlformats.org/officeDocument/2006/relationships/image" Target="media/image7.png"/><Relationship Id="rId39" Type="http://schemas.openxmlformats.org/officeDocument/2006/relationships/hyperlink" Target="https://doi.org/10.1177/0091450919871313" TargetMode="External"/><Relationship Id="rId34" Type="http://schemas.openxmlformats.org/officeDocument/2006/relationships/hyperlink" Target="https://doi.org/10.4135/9781473957619?urlappend=%3Futm_source%3Dresearchgate.net%26utm_medium%3Darticle" TargetMode="External"/><Relationship Id="rId50" Type="http://schemas.openxmlformats.org/officeDocument/2006/relationships/hyperlink" Target="https://www.bmj.com/content/372/bmj.n71.short" TargetMode="External"/><Relationship Id="rId55" Type="http://schemas.openxmlformats.org/officeDocument/2006/relationships/hyperlink" Target="https://assets.cureus.com/uploads/review_article/pdf/129539/20230113-13242-8mvk2u.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716"/>
    </inkml:context>
    <inkml:brush xml:id="br0">
      <inkml:brushProperty name="width" value="0.05" units="cm"/>
      <inkml:brushProperty name="height" value="0.0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7.332"/>
    </inkml:context>
    <inkml:brush xml:id="br0">
      <inkml:brushProperty name="width" value="0.05" units="cm"/>
      <inkml:brushProperty name="height" value="0.05" units="cm"/>
    </inkml:brush>
  </inkml:definitions>
  <inkml:trace contextRef="#ctx0" brushRef="#br0">0 65 24575,'0'-65'0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7:36.916"/>
    </inkml:context>
    <inkml:brush xml:id="br0">
      <inkml:brushProperty name="width" value="0.05" units="cm"/>
      <inkml:brushProperty name="height" value="0.05" units="cm"/>
    </inkml:brush>
  </inkml:definitions>
  <inkml:trace contextRef="#ctx0" brushRef="#br0">0 0 24575</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8-10T19:38:55.710"/>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DF4F376F-5237-45F6-903E-8BCC9DE1BF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69</Pages>
  <Words>20339</Words>
  <Characters>115934</Characters>
  <Application>Microsoft Office Word</Application>
  <DocSecurity>0</DocSecurity>
  <Lines>966</Lines>
  <Paragraphs>272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
  <dc:creator>Aarsha sidharthan</dc:creator>
  <cp:keywords/>
  <dc:description/>
  <cp:lastModifiedBy>Aarsha Sidharthan</cp:lastModifiedBy>
  <cp:revision>89</cp:revision>
  <cp:lastPrinted>2023-09-21T02:18:00Z</cp:lastPrinted>
  <dcterms:created xsi:type="dcterms:W3CDTF">2026-02-01T13:43:00Z</dcterms:created>
  <dcterms:modified xsi:type="dcterms:W3CDTF">2026-02-02T01:17:00Z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dc583ea9-ccc1-4f12-8344-40160bcf81dc</vt:lpwstr>
  </property>
</Properties>
</file>