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3760C" w14:textId="4F787242" w:rsidR="007B77B4" w:rsidRDefault="007B77B4" w:rsidP="007B77B4">
      <w:pPr>
        <w:pStyle w:val="ListParagraph"/>
        <w:numPr>
          <w:ilvl w:val="0"/>
          <w:numId w:val="1"/>
        </w:numPr>
        <w:rPr>
          <w:b/>
          <w:bCs/>
          <w:sz w:val="30"/>
          <w:szCs w:val="30"/>
        </w:rPr>
      </w:pPr>
      <w:r>
        <w:rPr>
          <w:b/>
          <w:bCs/>
          <w:sz w:val="30"/>
          <w:szCs w:val="30"/>
        </w:rPr>
        <w:t>Indtroduction</w:t>
      </w:r>
    </w:p>
    <w:p w14:paraId="56FAB544" w14:textId="77777777" w:rsidR="00C56E41" w:rsidRDefault="00AC0E10" w:rsidP="007B77B4">
      <w:pPr>
        <w:pStyle w:val="ListParagraph"/>
      </w:pPr>
      <w:r>
        <w:t xml:space="preserve">The further research will analyse the </w:t>
      </w:r>
      <w:r w:rsidR="0052419F">
        <w:t>economy perfo</w:t>
      </w:r>
      <w:r w:rsidR="006F3413">
        <w:t>r</w:t>
      </w:r>
      <w:r w:rsidR="0052419F">
        <w:t>mance of Republic of Moldova</w:t>
      </w:r>
      <w:r w:rsidR="006F3413">
        <w:t xml:space="preserve"> from 2017-2021. Regarding to </w:t>
      </w:r>
      <w:r w:rsidR="007075B2">
        <w:t xml:space="preserve">the availability </w:t>
      </w:r>
      <w:r w:rsidR="00410B52">
        <w:t>of data, will be provided as well results</w:t>
      </w:r>
      <w:r w:rsidR="00CF3E29">
        <w:t xml:space="preserve"> from 2022-2023 as much as possible. </w:t>
      </w:r>
      <w:r w:rsidR="008D669E">
        <w:t xml:space="preserve">Will be touched </w:t>
      </w:r>
      <w:r w:rsidR="00056888">
        <w:t>a brief history of RM, type of government</w:t>
      </w:r>
      <w:r w:rsidR="00EB611D">
        <w:t xml:space="preserve">, the ethnic </w:t>
      </w:r>
      <w:r w:rsidR="008C6DB3">
        <w:t>and religious compositions.</w:t>
      </w:r>
    </w:p>
    <w:p w14:paraId="3593C7EE" w14:textId="3ACC2D73" w:rsidR="007B77B4" w:rsidRDefault="008F6D8C" w:rsidP="007B77B4">
      <w:pPr>
        <w:pStyle w:val="ListParagraph"/>
      </w:pPr>
      <w:r>
        <w:t xml:space="preserve">The study will analyse </w:t>
      </w:r>
      <w:r w:rsidR="001F7C22">
        <w:t>the performance in manufacturing and is production profile, and through the various data</w:t>
      </w:r>
      <w:r w:rsidR="00AD7523">
        <w:t>,</w:t>
      </w:r>
      <w:r w:rsidR="001F7C22">
        <w:t xml:space="preserve"> </w:t>
      </w:r>
      <w:r w:rsidR="00AD7523">
        <w:t>graphs and tables will be screened the</w:t>
      </w:r>
      <w:r w:rsidR="00FF7F01">
        <w:t xml:space="preserve"> most</w:t>
      </w:r>
      <w:r w:rsidR="00AD7523">
        <w:t xml:space="preserve"> </w:t>
      </w:r>
      <w:r w:rsidR="00302F31">
        <w:t>imports and exports from 2017-2021</w:t>
      </w:r>
      <w:r w:rsidR="008355EF">
        <w:t xml:space="preserve"> and </w:t>
      </w:r>
      <w:r w:rsidR="00D548C3">
        <w:t xml:space="preserve">top five </w:t>
      </w:r>
      <w:r w:rsidR="008355EF">
        <w:t>countr</w:t>
      </w:r>
      <w:r w:rsidR="0088764A">
        <w:t>y’s</w:t>
      </w:r>
      <w:r w:rsidR="008355EF">
        <w:t xml:space="preserve"> major trading partners</w:t>
      </w:r>
      <w:r w:rsidR="0088764A">
        <w:t>.</w:t>
      </w:r>
      <w:r w:rsidR="0052419F">
        <w:t xml:space="preserve"> </w:t>
      </w:r>
    </w:p>
    <w:p w14:paraId="6811658D" w14:textId="7898EDA9" w:rsidR="00D548C3" w:rsidRDefault="00D548C3" w:rsidP="007B77B4">
      <w:pPr>
        <w:pStyle w:val="ListParagraph"/>
      </w:pPr>
      <w:r>
        <w:t xml:space="preserve">The analyse </w:t>
      </w:r>
      <w:r w:rsidR="0019746E">
        <w:t>will bring to attention the macroeconomic</w:t>
      </w:r>
      <w:r w:rsidR="000D2039">
        <w:t xml:space="preserve"> indicators of economic growth</w:t>
      </w:r>
      <w:r w:rsidR="00283FC0">
        <w:t xml:space="preserve"> as The Gross Domestic Product(GDP), Unemployment</w:t>
      </w:r>
      <w:r w:rsidR="007B41A0">
        <w:t xml:space="preserve"> rate, Inflation rate, The balance of Payments, the budget balance</w:t>
      </w:r>
      <w:r w:rsidR="00682CEB">
        <w:t>, and the Interest rate.</w:t>
      </w:r>
    </w:p>
    <w:p w14:paraId="1033D4F0" w14:textId="108B9C81" w:rsidR="00682CEB" w:rsidRPr="00AC0E10" w:rsidRDefault="00682CEB" w:rsidP="007B77B4">
      <w:pPr>
        <w:pStyle w:val="ListParagraph"/>
      </w:pPr>
      <w:r>
        <w:t xml:space="preserve">In </w:t>
      </w:r>
      <w:r w:rsidR="00025AA9">
        <w:t xml:space="preserve">Conclusion will be presented the main result of last 5 years </w:t>
      </w:r>
      <w:r w:rsidR="006F6B02">
        <w:t xml:space="preserve">economy </w:t>
      </w:r>
      <w:r w:rsidR="00025AA9">
        <w:t xml:space="preserve">performance </w:t>
      </w:r>
      <w:r w:rsidR="008B2298">
        <w:t>of the Republic of Moldova</w:t>
      </w:r>
      <w:r w:rsidR="00E6270B">
        <w:t>.</w:t>
      </w:r>
    </w:p>
    <w:p w14:paraId="40CEA25F" w14:textId="77777777" w:rsidR="007B77B4" w:rsidRDefault="007B77B4">
      <w:pPr>
        <w:rPr>
          <w:b/>
          <w:bCs/>
          <w:sz w:val="30"/>
          <w:szCs w:val="30"/>
        </w:rPr>
      </w:pPr>
    </w:p>
    <w:p w14:paraId="43D9433A" w14:textId="75504E04" w:rsidR="007B77B4" w:rsidRPr="00DD4934" w:rsidRDefault="00DD4934" w:rsidP="00DD4934">
      <w:pPr>
        <w:pStyle w:val="ListParagraph"/>
        <w:numPr>
          <w:ilvl w:val="0"/>
          <w:numId w:val="1"/>
        </w:numPr>
        <w:rPr>
          <w:b/>
          <w:bCs/>
          <w:sz w:val="30"/>
          <w:szCs w:val="30"/>
        </w:rPr>
      </w:pPr>
      <w:r>
        <w:rPr>
          <w:b/>
          <w:bCs/>
          <w:sz w:val="30"/>
          <w:szCs w:val="30"/>
        </w:rPr>
        <w:t xml:space="preserve">Main body </w:t>
      </w:r>
    </w:p>
    <w:p w14:paraId="54D7F20B" w14:textId="360FB5B0" w:rsidR="00EE6044" w:rsidRDefault="00DD4934">
      <w:pPr>
        <w:rPr>
          <w:b/>
          <w:bCs/>
          <w:sz w:val="30"/>
          <w:szCs w:val="30"/>
        </w:rPr>
      </w:pPr>
      <w:r>
        <w:rPr>
          <w:b/>
          <w:bCs/>
          <w:sz w:val="30"/>
          <w:szCs w:val="30"/>
        </w:rPr>
        <w:t xml:space="preserve">2.1  </w:t>
      </w:r>
      <w:r w:rsidR="00EE6044" w:rsidRPr="00EE6044">
        <w:rPr>
          <w:b/>
          <w:bCs/>
          <w:sz w:val="30"/>
          <w:szCs w:val="30"/>
        </w:rPr>
        <w:t>A brief history of the country</w:t>
      </w:r>
    </w:p>
    <w:p w14:paraId="42B7F441" w14:textId="06F86426" w:rsidR="00DF28E4" w:rsidRPr="005811B7" w:rsidRDefault="002D18E0" w:rsidP="005811B7">
      <w:pPr>
        <w:rPr>
          <w:rFonts w:ascii="Arial" w:hAnsi="Arial" w:cs="Arial"/>
        </w:rPr>
      </w:pPr>
      <w:r w:rsidRPr="002D18E0">
        <w:rPr>
          <w:rFonts w:ascii="Arial" w:hAnsi="Arial" w:cs="Arial"/>
        </w:rPr>
        <w:t>Moldova</w:t>
      </w:r>
      <w:r>
        <w:rPr>
          <w:rFonts w:ascii="Arial" w:hAnsi="Arial" w:cs="Arial"/>
        </w:rPr>
        <w:t xml:space="preserve"> is a country situated in the Est side of the Europe having Romania and Ukraine as neighbours.</w:t>
      </w:r>
      <w:r w:rsidR="006E43C8">
        <w:rPr>
          <w:rFonts w:ascii="Arial" w:hAnsi="Arial" w:cs="Arial"/>
        </w:rPr>
        <w:t xml:space="preserve"> Its history is coming from </w:t>
      </w:r>
      <w:r w:rsidR="0061536D">
        <w:rPr>
          <w:rFonts w:ascii="Arial" w:hAnsi="Arial" w:cs="Arial"/>
        </w:rPr>
        <w:t>I</w:t>
      </w:r>
      <w:r w:rsidR="006E43C8">
        <w:rPr>
          <w:rFonts w:ascii="Arial" w:hAnsi="Arial" w:cs="Arial"/>
        </w:rPr>
        <w:t xml:space="preserve">Vth century </w:t>
      </w:r>
      <w:r w:rsidR="0061536D">
        <w:rPr>
          <w:rFonts w:ascii="Arial" w:hAnsi="Arial" w:cs="Arial"/>
        </w:rPr>
        <w:t xml:space="preserve">when Moldova was a principality and has a territory two times more than today. </w:t>
      </w:r>
      <w:r w:rsidR="00DF28E4">
        <w:rPr>
          <w:rFonts w:ascii="Arial" w:hAnsi="Arial" w:cs="Arial"/>
        </w:rPr>
        <w:t>In 1812 the Est side of the country from the Prut River was annexed to the Russian Empire and named Basarabia when the other half remained under Ottoman control and known as Moldavia</w:t>
      </w:r>
      <w:r w:rsidR="00B777F8">
        <w:rPr>
          <w:rFonts w:ascii="Arial" w:hAnsi="Arial" w:cs="Arial"/>
        </w:rPr>
        <w:t xml:space="preserve"> in 1859 with Wallachia formed Romania. Bessarabia was ceded back at the end of in 1923 but reannexed to Soviet Union in 1944</w:t>
      </w:r>
      <w:r w:rsidR="001C24A2">
        <w:rPr>
          <w:rFonts w:ascii="Arial" w:hAnsi="Arial" w:cs="Arial"/>
        </w:rPr>
        <w:t xml:space="preserve"> (quickworld.com, 2022)</w:t>
      </w:r>
      <w:r w:rsidR="00B777F8">
        <w:rPr>
          <w:rFonts w:ascii="Arial" w:hAnsi="Arial" w:cs="Arial"/>
        </w:rPr>
        <w:t xml:space="preserve">. </w:t>
      </w:r>
      <w:r w:rsidR="001C24A2">
        <w:rPr>
          <w:rFonts w:ascii="Arial" w:hAnsi="Arial" w:cs="Arial"/>
        </w:rPr>
        <w:t>The name of the territory was the Moldovan Soviet Republic until the collapse of USSR</w:t>
      </w:r>
      <w:r w:rsidR="009000BE">
        <w:rPr>
          <w:rFonts w:ascii="Arial" w:hAnsi="Arial" w:cs="Arial"/>
        </w:rPr>
        <w:t xml:space="preserve">. </w:t>
      </w:r>
      <w:r w:rsidR="001C24A2">
        <w:rPr>
          <w:rFonts w:ascii="Arial" w:hAnsi="Arial" w:cs="Arial"/>
        </w:rPr>
        <w:t>Since 27 august 1991 this territory becomes as an independent Republic of Moldova</w:t>
      </w:r>
      <w:r w:rsidR="009000BE">
        <w:rPr>
          <w:rFonts w:ascii="Arial" w:hAnsi="Arial" w:cs="Arial"/>
        </w:rPr>
        <w:t>(RM)</w:t>
      </w:r>
      <w:r w:rsidR="001C24A2">
        <w:rPr>
          <w:rFonts w:ascii="Arial" w:hAnsi="Arial" w:cs="Arial"/>
        </w:rPr>
        <w:t xml:space="preserve"> to these days</w:t>
      </w:r>
      <w:r w:rsidR="00BE48D3">
        <w:rPr>
          <w:rFonts w:ascii="Arial" w:hAnsi="Arial" w:cs="Arial"/>
        </w:rPr>
        <w:t>.</w:t>
      </w:r>
      <w:r w:rsidR="002A1206">
        <w:rPr>
          <w:rFonts w:ascii="Arial" w:hAnsi="Arial" w:cs="Arial"/>
        </w:rPr>
        <w:t xml:space="preserve"> The economy of the country hasn’t been reformed and </w:t>
      </w:r>
      <w:r w:rsidR="009000BE">
        <w:rPr>
          <w:rFonts w:ascii="Arial" w:hAnsi="Arial" w:cs="Arial"/>
        </w:rPr>
        <w:t xml:space="preserve">until </w:t>
      </w:r>
      <w:r w:rsidR="003C00A9">
        <w:rPr>
          <w:rFonts w:ascii="Arial" w:hAnsi="Arial" w:cs="Arial"/>
        </w:rPr>
        <w:t>20</w:t>
      </w:r>
      <w:r w:rsidR="009000BE">
        <w:rPr>
          <w:rFonts w:ascii="Arial" w:hAnsi="Arial" w:cs="Arial"/>
        </w:rPr>
        <w:t>00 the GDP per capita decreased by 69%</w:t>
      </w:r>
      <w:r w:rsidR="003C00A9">
        <w:rPr>
          <w:rFonts w:ascii="Arial" w:hAnsi="Arial" w:cs="Arial"/>
        </w:rPr>
        <w:t>.</w:t>
      </w:r>
      <w:r w:rsidR="002A1206">
        <w:rPr>
          <w:rFonts w:ascii="Arial" w:hAnsi="Arial" w:cs="Arial"/>
        </w:rPr>
        <w:t xml:space="preserve"> </w:t>
      </w:r>
      <w:r w:rsidR="00BE48D3">
        <w:rPr>
          <w:rFonts w:ascii="Arial" w:hAnsi="Arial" w:cs="Arial"/>
        </w:rPr>
        <w:t xml:space="preserve"> </w:t>
      </w:r>
      <w:r w:rsidR="009000BE">
        <w:rPr>
          <w:rFonts w:ascii="Arial" w:hAnsi="Arial" w:cs="Arial"/>
        </w:rPr>
        <w:t xml:space="preserve">(Cupcea, 2020) </w:t>
      </w:r>
      <w:r w:rsidR="00BE48D3">
        <w:rPr>
          <w:rFonts w:ascii="Arial" w:hAnsi="Arial" w:cs="Arial"/>
        </w:rPr>
        <w:t xml:space="preserve">It has several attempts to join the EU, but in 30 years of </w:t>
      </w:r>
      <w:r w:rsidR="002A1206">
        <w:rPr>
          <w:rFonts w:ascii="Arial" w:hAnsi="Arial" w:cs="Arial"/>
        </w:rPr>
        <w:t>in</w:t>
      </w:r>
      <w:r w:rsidR="00BE48D3">
        <w:rPr>
          <w:rFonts w:ascii="Arial" w:hAnsi="Arial" w:cs="Arial"/>
        </w:rPr>
        <w:t xml:space="preserve">dependency RM hasn’t </w:t>
      </w:r>
      <w:r w:rsidR="002A1206">
        <w:rPr>
          <w:rFonts w:ascii="Arial" w:hAnsi="Arial" w:cs="Arial"/>
        </w:rPr>
        <w:t xml:space="preserve">developed as a high-level country </w:t>
      </w:r>
      <w:r w:rsidR="009000BE">
        <w:rPr>
          <w:rFonts w:ascii="Arial" w:hAnsi="Arial" w:cs="Arial"/>
        </w:rPr>
        <w:t>to meet the standards of alliance.</w:t>
      </w:r>
      <w:r w:rsidR="00F376EC">
        <w:rPr>
          <w:rFonts w:ascii="Arial" w:hAnsi="Arial" w:cs="Arial"/>
        </w:rPr>
        <w:t xml:space="preserve"> </w:t>
      </w:r>
    </w:p>
    <w:p w14:paraId="6ABD21D6" w14:textId="66032803" w:rsidR="003C00A9" w:rsidRPr="00DD4934" w:rsidRDefault="00DD4934">
      <w:pPr>
        <w:rPr>
          <w:b/>
          <w:bCs/>
          <w:sz w:val="30"/>
          <w:szCs w:val="30"/>
        </w:rPr>
      </w:pPr>
      <w:r w:rsidRPr="00DD4934">
        <w:rPr>
          <w:b/>
          <w:bCs/>
          <w:sz w:val="30"/>
          <w:szCs w:val="30"/>
        </w:rPr>
        <w:t xml:space="preserve">2.2 </w:t>
      </w:r>
      <w:r w:rsidR="00EE6044" w:rsidRPr="00DD4934">
        <w:rPr>
          <w:b/>
          <w:bCs/>
          <w:sz w:val="30"/>
          <w:szCs w:val="30"/>
        </w:rPr>
        <w:t>Type of government</w:t>
      </w:r>
    </w:p>
    <w:p w14:paraId="2DF8DB24" w14:textId="4D041099" w:rsidR="003B2E45" w:rsidRDefault="0013337D">
      <w:r>
        <w:t>Oxford dictionary defines ‘’republic’’ as a state where the supreme power is held by the people and their elected representatives, and is rather election of a president than a monarch.</w:t>
      </w:r>
      <w:r w:rsidR="00B1543E">
        <w:t xml:space="preserve"> The main type of the government </w:t>
      </w:r>
      <w:r w:rsidR="00BC7005">
        <w:t>is</w:t>
      </w:r>
      <w:r w:rsidR="00B1543E">
        <w:t xml:space="preserve"> </w:t>
      </w:r>
      <w:r w:rsidR="007B7D35">
        <w:t>the parliamentary representative democratic republic</w:t>
      </w:r>
      <w:r w:rsidR="00BC7005">
        <w:t>.</w:t>
      </w:r>
      <w:r w:rsidR="00E90A44">
        <w:t xml:space="preserve"> The </w:t>
      </w:r>
      <w:r w:rsidR="000F1DBD">
        <w:t>constitution was adopted in 1994 and it provides information for the citizens about their</w:t>
      </w:r>
      <w:r w:rsidR="00094BDD">
        <w:t xml:space="preserve"> rights, duties, and freedom.</w:t>
      </w:r>
      <w:r w:rsidR="007C1788">
        <w:t xml:space="preserve"> The branches of </w:t>
      </w:r>
      <w:r w:rsidR="0056139E">
        <w:t xml:space="preserve">government </w:t>
      </w:r>
      <w:r w:rsidR="00613FCA">
        <w:t>consist</w:t>
      </w:r>
      <w:r w:rsidR="0056139E">
        <w:t xml:space="preserve"> executive, judicial, and legislative powers</w:t>
      </w:r>
      <w:r w:rsidR="00F11ED3">
        <w:t>.</w:t>
      </w:r>
      <w:r w:rsidR="003B2E45">
        <w:t xml:space="preserve"> </w:t>
      </w:r>
      <w:r w:rsidR="00B966B1">
        <w:t xml:space="preserve">The Government </w:t>
      </w:r>
      <w:r w:rsidR="00AD1203">
        <w:t xml:space="preserve">is organized by the constitutional provisions based on </w:t>
      </w:r>
      <w:r w:rsidR="00100473">
        <w:t>the plan previously accepted by the Parliament</w:t>
      </w:r>
      <w:r w:rsidR="00C41CF4">
        <w:t>.</w:t>
      </w:r>
      <w:r w:rsidR="00380CCE">
        <w:t xml:space="preserve">with a </w:t>
      </w:r>
      <w:r w:rsidR="00DF5871">
        <w:t>prime-minister</w:t>
      </w:r>
      <w:r w:rsidR="001D1660">
        <w:t xml:space="preserve"> in lead</w:t>
      </w:r>
      <w:r w:rsidR="007B018C">
        <w:t>, the first deputy prime minister</w:t>
      </w:r>
      <w:r w:rsidR="000A36FD">
        <w:t>, deputy prime minister, ministers and other members of the law.</w:t>
      </w:r>
      <w:r w:rsidR="001D1660">
        <w:t>.</w:t>
      </w:r>
      <w:r w:rsidR="00D828C4">
        <w:t xml:space="preserve"> The Government</w:t>
      </w:r>
      <w:r w:rsidR="00CE1D20">
        <w:t xml:space="preserve"> is</w:t>
      </w:r>
      <w:r w:rsidR="00D828C4">
        <w:t xml:space="preserve"> assur</w:t>
      </w:r>
      <w:r w:rsidR="00CE1D20">
        <w:t>ing</w:t>
      </w:r>
      <w:r w:rsidR="00D828C4">
        <w:t xml:space="preserve"> the internal and external policy of the country and </w:t>
      </w:r>
      <w:r w:rsidR="00C81DD6">
        <w:t>performs the general managemen</w:t>
      </w:r>
      <w:r w:rsidR="00754C11">
        <w:t>t and the public administration.</w:t>
      </w:r>
      <w:r w:rsidR="00CE1D20">
        <w:t xml:space="preserve"> The members of the Government </w:t>
      </w:r>
      <w:r w:rsidR="00E5098D">
        <w:t>are mandatory to be the citizens of th</w:t>
      </w:r>
      <w:r w:rsidR="00972CBC">
        <w:t>e</w:t>
      </w:r>
      <w:r w:rsidR="004D4A1C">
        <w:t xml:space="preserve"> </w:t>
      </w:r>
      <w:r w:rsidR="00E5098D">
        <w:t>Republic of Moldova.</w:t>
      </w:r>
      <w:r w:rsidR="00CC30B9">
        <w:t xml:space="preserve"> It is responsible in front of the Parliament </w:t>
      </w:r>
      <w:r w:rsidR="009D4BB4">
        <w:t>for any activity and once a year</w:t>
      </w:r>
      <w:r w:rsidR="00A83A22">
        <w:t xml:space="preserve"> presents </w:t>
      </w:r>
      <w:r w:rsidR="008D0A25">
        <w:t>a</w:t>
      </w:r>
      <w:r w:rsidR="00A83A22">
        <w:t xml:space="preserve"> report. If there is a questionary of the Government actions</w:t>
      </w:r>
      <w:r w:rsidR="00277622">
        <w:t xml:space="preserve">, </w:t>
      </w:r>
      <w:r w:rsidR="00923C73">
        <w:t>the members are obligated to answer.</w:t>
      </w:r>
    </w:p>
    <w:p w14:paraId="5F97157A" w14:textId="55EE7E34" w:rsidR="00E5098D" w:rsidRDefault="00E5098D">
      <w:r>
        <w:t>The president</w:t>
      </w:r>
    </w:p>
    <w:p w14:paraId="2938E2D9" w14:textId="3AE63E82" w:rsidR="0013337D" w:rsidRPr="003C00A9" w:rsidRDefault="00BC7005">
      <w:r>
        <w:lastRenderedPageBreak/>
        <w:t xml:space="preserve"> </w:t>
      </w:r>
      <w:r w:rsidR="00456FAD">
        <w:t xml:space="preserve">In 2020 for the first time </w:t>
      </w:r>
      <w:r w:rsidR="00242A93">
        <w:t>the</w:t>
      </w:r>
      <w:r w:rsidR="00F11ED3">
        <w:t xml:space="preserve"> executive</w:t>
      </w:r>
      <w:r w:rsidR="00242A93">
        <w:t xml:space="preserve"> power in RM changed </w:t>
      </w:r>
      <w:r w:rsidR="003D7565">
        <w:t xml:space="preserve">towards </w:t>
      </w:r>
      <w:r w:rsidR="00E44807">
        <w:t>pro-E</w:t>
      </w:r>
      <w:r w:rsidR="005800D6">
        <w:t>U</w:t>
      </w:r>
      <w:r w:rsidR="00E44807">
        <w:t xml:space="preserve"> </w:t>
      </w:r>
      <w:r w:rsidR="00155068">
        <w:t>Action and Solidarity party (PAS)</w:t>
      </w:r>
      <w:r w:rsidR="00E44807">
        <w:t xml:space="preserve"> with former president Maia Sandu</w:t>
      </w:r>
      <w:r w:rsidR="00155068">
        <w:t xml:space="preserve">. </w:t>
      </w:r>
      <w:r w:rsidR="00AF5625">
        <w:t xml:space="preserve">Later in 2021 PAS </w:t>
      </w:r>
      <w:r w:rsidR="00713B8E">
        <w:t>appealed the early parliamentary election</w:t>
      </w:r>
      <w:r w:rsidR="00F11ED3">
        <w:t xml:space="preserve"> with and won</w:t>
      </w:r>
      <w:r w:rsidR="00720318">
        <w:t xml:space="preserve"> taking 52.8%</w:t>
      </w:r>
      <w:r w:rsidR="007969A2">
        <w:t xml:space="preserve"> (Coface, 2022)</w:t>
      </w:r>
    </w:p>
    <w:p w14:paraId="69E5E213" w14:textId="2C7BE5B3" w:rsidR="006F3B6E" w:rsidRPr="00DD4934" w:rsidRDefault="00DD4934">
      <w:pPr>
        <w:rPr>
          <w:b/>
          <w:bCs/>
          <w:sz w:val="30"/>
          <w:szCs w:val="30"/>
        </w:rPr>
      </w:pPr>
      <w:r>
        <w:rPr>
          <w:b/>
          <w:bCs/>
          <w:sz w:val="30"/>
          <w:szCs w:val="30"/>
        </w:rPr>
        <w:t xml:space="preserve">2.3 </w:t>
      </w:r>
      <w:r w:rsidR="006F3B6E" w:rsidRPr="00DD4934">
        <w:rPr>
          <w:b/>
          <w:bCs/>
          <w:sz w:val="30"/>
          <w:szCs w:val="30"/>
        </w:rPr>
        <w:t>E</w:t>
      </w:r>
      <w:r w:rsidR="00EE6044" w:rsidRPr="00DD4934">
        <w:rPr>
          <w:b/>
          <w:bCs/>
          <w:sz w:val="30"/>
          <w:szCs w:val="30"/>
        </w:rPr>
        <w:t>thnicity</w:t>
      </w:r>
    </w:p>
    <w:p w14:paraId="151E416A" w14:textId="76189772" w:rsidR="002425BC" w:rsidRDefault="003470DD">
      <w:r>
        <w:t xml:space="preserve">The Republic of Moldova </w:t>
      </w:r>
      <w:r w:rsidR="001A4736">
        <w:t xml:space="preserve">has </w:t>
      </w:r>
      <w:r w:rsidR="00DD45B8">
        <w:t>a</w:t>
      </w:r>
      <w:r w:rsidR="001A4736">
        <w:t xml:space="preserve"> diverse ethnic </w:t>
      </w:r>
      <w:r w:rsidR="00A37635">
        <w:t>level of p</w:t>
      </w:r>
      <w:r w:rsidR="00181A48">
        <w:t>o</w:t>
      </w:r>
      <w:r w:rsidR="00A37635">
        <w:t>pulation</w:t>
      </w:r>
      <w:r w:rsidR="002F21A7">
        <w:t xml:space="preserve"> mainly formed from mix of </w:t>
      </w:r>
      <w:r w:rsidR="00E00407">
        <w:t>two great cultures.</w:t>
      </w:r>
      <w:r w:rsidR="007A0BF1">
        <w:t xml:space="preserve"> </w:t>
      </w:r>
      <w:r w:rsidR="003936E4">
        <w:t>I</w:t>
      </w:r>
      <w:r w:rsidR="003C5447">
        <w:t>n schools is the choice of parents</w:t>
      </w:r>
      <w:r w:rsidR="003936E4">
        <w:t xml:space="preserve"> what education to choose for the kids</w:t>
      </w:r>
      <w:r w:rsidR="00100767">
        <w:t xml:space="preserve">, </w:t>
      </w:r>
      <w:r w:rsidR="003936E4">
        <w:t xml:space="preserve">Romanian or Russian </w:t>
      </w:r>
      <w:r w:rsidR="00875EE3">
        <w:t>language (</w:t>
      </w:r>
      <w:r w:rsidR="00424594">
        <w:t>Chalchei et. al, 2022)</w:t>
      </w:r>
      <w:r w:rsidR="00F60362">
        <w:t xml:space="preserve"> </w:t>
      </w:r>
      <w:r w:rsidR="008E0F72">
        <w:t xml:space="preserve">The ethnic compositions </w:t>
      </w:r>
      <w:r w:rsidR="00875EE3">
        <w:t>are</w:t>
      </w:r>
      <w:r w:rsidR="008E0F72">
        <w:t xml:space="preserve"> Moldovans, Romanians, Russian, </w:t>
      </w:r>
      <w:r w:rsidR="00875EE3">
        <w:t>Ukrainians</w:t>
      </w:r>
      <w:r w:rsidR="00771B3F">
        <w:t xml:space="preserve">, Gagauz, </w:t>
      </w:r>
      <w:r w:rsidR="00875EE3">
        <w:t>Bulgarian</w:t>
      </w:r>
      <w:r w:rsidR="00771B3F">
        <w:t xml:space="preserve"> and other</w:t>
      </w:r>
      <w:r w:rsidR="00D427D0">
        <w:t>.</w:t>
      </w:r>
      <w:r w:rsidR="00DB74EA">
        <w:t xml:space="preserve"> There is a very small number of Moldovans who think </w:t>
      </w:r>
      <w:r w:rsidR="00CA4A09">
        <w:t>they are Romanians</w:t>
      </w:r>
      <w:r w:rsidR="003C6C17">
        <w:t xml:space="preserve"> and most of them live at the northern side</w:t>
      </w:r>
      <w:r w:rsidR="000449FB">
        <w:t xml:space="preserve">. </w:t>
      </w:r>
      <w:r w:rsidR="00300698">
        <w:t>Most</w:t>
      </w:r>
      <w:r w:rsidR="000449FB">
        <w:t xml:space="preserve"> Russian speaker</w:t>
      </w:r>
      <w:r w:rsidR="00B40AB1">
        <w:t xml:space="preserve">s are mainly situated in a separatist </w:t>
      </w:r>
      <w:r w:rsidR="00E97961">
        <w:t xml:space="preserve">territory at the Est side </w:t>
      </w:r>
      <w:r w:rsidR="006B408E">
        <w:t xml:space="preserve">named Transnistria. </w:t>
      </w:r>
      <w:r w:rsidR="00C843BC">
        <w:t xml:space="preserve">This was the central point of soviets and in 1992 </w:t>
      </w:r>
      <w:r w:rsidR="006A26D0">
        <w:t xml:space="preserve">Transnistria </w:t>
      </w:r>
      <w:r w:rsidR="00DD7C5D">
        <w:t>didn’t agree to be a part republic</w:t>
      </w:r>
      <w:r w:rsidR="002E35D0">
        <w:t xml:space="preserve"> and to this days is depending totally by Russia. Trans</w:t>
      </w:r>
      <w:r w:rsidR="005D1320">
        <w:t>nistria basically is the main reason why Republic of Moldova is not yet in the</w:t>
      </w:r>
      <w:r w:rsidR="00B041E9">
        <w:t xml:space="preserve"> EU</w:t>
      </w:r>
      <w:r w:rsidR="00C85FF8">
        <w:t>(Ceban</w:t>
      </w:r>
      <w:r w:rsidR="007C591D">
        <w:t>, 2020).</w:t>
      </w:r>
    </w:p>
    <w:p w14:paraId="1184A31C" w14:textId="3C3350C1" w:rsidR="00586B88" w:rsidRPr="003470DD" w:rsidRDefault="00E54E3A">
      <w:r w:rsidRPr="00E54E3A">
        <w:rPr>
          <w:noProof/>
        </w:rPr>
        <w:drawing>
          <wp:inline distT="0" distB="0" distL="0" distR="0" wp14:anchorId="4AD7E5CF" wp14:editId="0D031CA6">
            <wp:extent cx="5731510" cy="3439160"/>
            <wp:effectExtent l="0" t="0" r="2540" b="889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9"/>
                    <a:stretch>
                      <a:fillRect/>
                    </a:stretch>
                  </pic:blipFill>
                  <pic:spPr>
                    <a:xfrm>
                      <a:off x="0" y="0"/>
                      <a:ext cx="5731510" cy="3439160"/>
                    </a:xfrm>
                    <a:prstGeom prst="rect">
                      <a:avLst/>
                    </a:prstGeom>
                  </pic:spPr>
                </pic:pic>
              </a:graphicData>
            </a:graphic>
          </wp:inline>
        </w:drawing>
      </w:r>
    </w:p>
    <w:p w14:paraId="77C186ED" w14:textId="71A4C55E" w:rsidR="006F3B6E" w:rsidRDefault="00A07256">
      <w:pPr>
        <w:rPr>
          <w:sz w:val="30"/>
          <w:szCs w:val="30"/>
        </w:rPr>
      </w:pPr>
      <w:r>
        <w:rPr>
          <w:sz w:val="30"/>
          <w:szCs w:val="30"/>
        </w:rPr>
        <w:t xml:space="preserve">Figure 1. Etnicity </w:t>
      </w:r>
      <w:r w:rsidR="009C7436">
        <w:rPr>
          <w:sz w:val="30"/>
          <w:szCs w:val="30"/>
        </w:rPr>
        <w:t>(Encyclopaedia Britannica)</w:t>
      </w:r>
    </w:p>
    <w:p w14:paraId="1E1AD055" w14:textId="0EC1DF1B" w:rsidR="00EE6044" w:rsidRPr="006909C4" w:rsidRDefault="006909C4">
      <w:pPr>
        <w:rPr>
          <w:b/>
          <w:bCs/>
          <w:sz w:val="30"/>
          <w:szCs w:val="30"/>
        </w:rPr>
      </w:pPr>
      <w:r>
        <w:rPr>
          <w:b/>
          <w:bCs/>
          <w:sz w:val="30"/>
          <w:szCs w:val="30"/>
        </w:rPr>
        <w:t xml:space="preserve">2.4 </w:t>
      </w:r>
      <w:r w:rsidR="00AB4178" w:rsidRPr="006909C4">
        <w:rPr>
          <w:b/>
          <w:bCs/>
          <w:sz w:val="30"/>
          <w:szCs w:val="30"/>
        </w:rPr>
        <w:t>R</w:t>
      </w:r>
      <w:r w:rsidR="00EE6044" w:rsidRPr="006909C4">
        <w:rPr>
          <w:b/>
          <w:bCs/>
          <w:sz w:val="30"/>
          <w:szCs w:val="30"/>
        </w:rPr>
        <w:t>eligions</w:t>
      </w:r>
    </w:p>
    <w:p w14:paraId="6B2F45D7" w14:textId="11011B81" w:rsidR="00AE2B74" w:rsidRPr="004D1CCB" w:rsidRDefault="00CA6B26">
      <w:pPr>
        <w:rPr>
          <w:rFonts w:ascii="Arial" w:hAnsi="Arial" w:cs="Arial"/>
        </w:rPr>
      </w:pPr>
      <w:r w:rsidRPr="004D1CCB">
        <w:rPr>
          <w:rFonts w:ascii="Arial" w:hAnsi="Arial" w:cs="Arial"/>
        </w:rPr>
        <w:t xml:space="preserve">The main religion </w:t>
      </w:r>
      <w:r w:rsidR="007B71FB" w:rsidRPr="004D1CCB">
        <w:rPr>
          <w:rFonts w:ascii="Arial" w:hAnsi="Arial" w:cs="Arial"/>
        </w:rPr>
        <w:t>is Orthodox Christianity</w:t>
      </w:r>
      <w:r w:rsidR="005D2325" w:rsidRPr="004D1CCB">
        <w:rPr>
          <w:rFonts w:ascii="Arial" w:hAnsi="Arial" w:cs="Arial"/>
        </w:rPr>
        <w:t xml:space="preserve"> that</w:t>
      </w:r>
      <w:r w:rsidR="007B71FB" w:rsidRPr="004D1CCB">
        <w:rPr>
          <w:rFonts w:ascii="Arial" w:hAnsi="Arial" w:cs="Arial"/>
        </w:rPr>
        <w:t xml:space="preserve"> </w:t>
      </w:r>
      <w:r w:rsidR="00872F19" w:rsidRPr="004D1CCB">
        <w:rPr>
          <w:rFonts w:ascii="Arial" w:hAnsi="Arial" w:cs="Arial"/>
        </w:rPr>
        <w:t xml:space="preserve">has </w:t>
      </w:r>
      <w:r w:rsidR="005D2325" w:rsidRPr="004D1CCB">
        <w:rPr>
          <w:rFonts w:ascii="Arial" w:hAnsi="Arial" w:cs="Arial"/>
        </w:rPr>
        <w:t>church</w:t>
      </w:r>
      <w:r w:rsidR="00D82F9A" w:rsidRPr="004D1CCB">
        <w:rPr>
          <w:rFonts w:ascii="Arial" w:hAnsi="Arial" w:cs="Arial"/>
        </w:rPr>
        <w:t xml:space="preserve"> roots from antic Rome</w:t>
      </w:r>
      <w:r w:rsidR="00A5666E" w:rsidRPr="004D1CCB">
        <w:rPr>
          <w:rFonts w:ascii="Arial" w:hAnsi="Arial" w:cs="Arial"/>
        </w:rPr>
        <w:t>(Dima, 1994)</w:t>
      </w:r>
      <w:r w:rsidR="00F579AA" w:rsidRPr="004D1CCB">
        <w:rPr>
          <w:rFonts w:ascii="Arial" w:hAnsi="Arial" w:cs="Arial"/>
        </w:rPr>
        <w:t xml:space="preserve"> and</w:t>
      </w:r>
      <w:r w:rsidR="005A40A9" w:rsidRPr="004D1CCB">
        <w:rPr>
          <w:rFonts w:ascii="Arial" w:hAnsi="Arial" w:cs="Arial"/>
        </w:rPr>
        <w:t xml:space="preserve"> mixed with</w:t>
      </w:r>
      <w:r w:rsidR="00382934" w:rsidRPr="004D1CCB">
        <w:rPr>
          <w:rFonts w:ascii="Arial" w:hAnsi="Arial" w:cs="Arial"/>
        </w:rPr>
        <w:t xml:space="preserve"> post-</w:t>
      </w:r>
      <w:r w:rsidR="00237E9D" w:rsidRPr="004D1CCB">
        <w:rPr>
          <w:rFonts w:ascii="Arial" w:hAnsi="Arial" w:cs="Arial"/>
        </w:rPr>
        <w:t>Soviet</w:t>
      </w:r>
      <w:r w:rsidR="00382934" w:rsidRPr="004D1CCB">
        <w:rPr>
          <w:rFonts w:ascii="Arial" w:hAnsi="Arial" w:cs="Arial"/>
        </w:rPr>
        <w:t xml:space="preserve"> </w:t>
      </w:r>
      <w:r w:rsidR="007A1EF0" w:rsidRPr="004D1CCB">
        <w:rPr>
          <w:rFonts w:ascii="Arial" w:hAnsi="Arial" w:cs="Arial"/>
        </w:rPr>
        <w:t xml:space="preserve">Russian Orthodox </w:t>
      </w:r>
      <w:r w:rsidR="00237E9D" w:rsidRPr="004D1CCB">
        <w:rPr>
          <w:rFonts w:ascii="Arial" w:hAnsi="Arial" w:cs="Arial"/>
        </w:rPr>
        <w:t>Church</w:t>
      </w:r>
      <w:r w:rsidR="00B47316" w:rsidRPr="004D1CCB">
        <w:rPr>
          <w:rFonts w:ascii="Arial" w:hAnsi="Arial" w:cs="Arial"/>
        </w:rPr>
        <w:t>.</w:t>
      </w:r>
      <w:r w:rsidR="0030014D" w:rsidRPr="004D1CCB">
        <w:rPr>
          <w:rFonts w:ascii="Arial" w:hAnsi="Arial" w:cs="Arial"/>
        </w:rPr>
        <w:t xml:space="preserve"> The</w:t>
      </w:r>
      <w:r w:rsidR="002F639C" w:rsidRPr="004D1CCB">
        <w:rPr>
          <w:rFonts w:ascii="Arial" w:hAnsi="Arial" w:cs="Arial"/>
        </w:rPr>
        <w:t xml:space="preserve"> </w:t>
      </w:r>
      <w:r w:rsidR="0030014D" w:rsidRPr="004D1CCB">
        <w:rPr>
          <w:rFonts w:ascii="Arial" w:hAnsi="Arial" w:cs="Arial"/>
        </w:rPr>
        <w:t>m</w:t>
      </w:r>
      <w:r w:rsidR="000626F4" w:rsidRPr="004D1CCB">
        <w:rPr>
          <w:rFonts w:ascii="Arial" w:hAnsi="Arial" w:cs="Arial"/>
        </w:rPr>
        <w:t xml:space="preserve">eeting of </w:t>
      </w:r>
      <w:r w:rsidR="00192D47" w:rsidRPr="004D1CCB">
        <w:rPr>
          <w:rFonts w:ascii="Arial" w:hAnsi="Arial" w:cs="Arial"/>
        </w:rPr>
        <w:t xml:space="preserve">two cultures </w:t>
      </w:r>
      <w:r w:rsidR="0025750E" w:rsidRPr="004D1CCB">
        <w:rPr>
          <w:rFonts w:ascii="Arial" w:hAnsi="Arial" w:cs="Arial"/>
        </w:rPr>
        <w:t>with the same religion</w:t>
      </w:r>
      <w:r w:rsidR="00AD06F9" w:rsidRPr="004D1CCB">
        <w:rPr>
          <w:rFonts w:ascii="Arial" w:hAnsi="Arial" w:cs="Arial"/>
        </w:rPr>
        <w:t xml:space="preserve"> </w:t>
      </w:r>
      <w:r w:rsidR="00A66B31" w:rsidRPr="004D1CCB">
        <w:rPr>
          <w:rFonts w:ascii="Arial" w:hAnsi="Arial" w:cs="Arial"/>
        </w:rPr>
        <w:t>showed</w:t>
      </w:r>
      <w:r w:rsidR="005234FE" w:rsidRPr="004D1CCB">
        <w:rPr>
          <w:rFonts w:ascii="Arial" w:hAnsi="Arial" w:cs="Arial"/>
        </w:rPr>
        <w:t xml:space="preserve"> </w:t>
      </w:r>
      <w:r w:rsidR="00C42E87" w:rsidRPr="004D1CCB">
        <w:rPr>
          <w:rFonts w:ascii="Arial" w:hAnsi="Arial" w:cs="Arial"/>
        </w:rPr>
        <w:t>‘’</w:t>
      </w:r>
      <w:r w:rsidR="00C42E87" w:rsidRPr="004D1CCB">
        <w:rPr>
          <w:rFonts w:ascii="Arial" w:hAnsi="Arial" w:cs="Arial"/>
          <w:color w:val="333333"/>
        </w:rPr>
        <w:t>para ecclesiastical movements’’</w:t>
      </w:r>
      <w:r w:rsidR="00A3691C" w:rsidRPr="004D1CCB">
        <w:rPr>
          <w:rFonts w:ascii="Arial" w:hAnsi="Arial" w:cs="Arial"/>
          <w:color w:val="333333"/>
        </w:rPr>
        <w:t xml:space="preserve"> of</w:t>
      </w:r>
      <w:r w:rsidR="00071D99" w:rsidRPr="004D1CCB">
        <w:rPr>
          <w:rFonts w:ascii="Arial" w:hAnsi="Arial" w:cs="Arial"/>
          <w:color w:val="333333"/>
        </w:rPr>
        <w:t xml:space="preserve"> Moldovan</w:t>
      </w:r>
      <w:r w:rsidR="00A3691C" w:rsidRPr="004D1CCB">
        <w:rPr>
          <w:rFonts w:ascii="Arial" w:hAnsi="Arial" w:cs="Arial"/>
          <w:color w:val="333333"/>
        </w:rPr>
        <w:t xml:space="preserve"> Metropoli</w:t>
      </w:r>
      <w:r w:rsidR="00071D99" w:rsidRPr="004D1CCB">
        <w:rPr>
          <w:rFonts w:ascii="Arial" w:hAnsi="Arial" w:cs="Arial"/>
          <w:color w:val="333333"/>
        </w:rPr>
        <w:t>tinate</w:t>
      </w:r>
      <w:r w:rsidR="007A4A76" w:rsidRPr="004D1CCB">
        <w:rPr>
          <w:rFonts w:ascii="Arial" w:hAnsi="Arial" w:cs="Arial"/>
          <w:color w:val="333333"/>
        </w:rPr>
        <w:t xml:space="preserve"> </w:t>
      </w:r>
      <w:r w:rsidR="00C202BD" w:rsidRPr="004D1CCB">
        <w:rPr>
          <w:rFonts w:ascii="Arial" w:hAnsi="Arial" w:cs="Arial"/>
        </w:rPr>
        <w:t>(Mitrofanova, 2020</w:t>
      </w:r>
      <w:r w:rsidR="003E1C4C" w:rsidRPr="004D1CCB">
        <w:rPr>
          <w:rFonts w:ascii="Arial" w:hAnsi="Arial" w:cs="Arial"/>
        </w:rPr>
        <w:t>)</w:t>
      </w:r>
      <w:r w:rsidR="00402DA5" w:rsidRPr="004D1CCB">
        <w:rPr>
          <w:rFonts w:ascii="Arial" w:hAnsi="Arial" w:cs="Arial"/>
        </w:rPr>
        <w:t>. It</w:t>
      </w:r>
      <w:r w:rsidR="00880CBD" w:rsidRPr="004D1CCB">
        <w:rPr>
          <w:rFonts w:ascii="Arial" w:hAnsi="Arial" w:cs="Arial"/>
        </w:rPr>
        <w:t xml:space="preserve"> </w:t>
      </w:r>
      <w:r w:rsidR="00AA6A58" w:rsidRPr="004D1CCB">
        <w:rPr>
          <w:rFonts w:ascii="Arial" w:hAnsi="Arial" w:cs="Arial"/>
        </w:rPr>
        <w:t>brought to</w:t>
      </w:r>
      <w:r w:rsidR="00880CBD" w:rsidRPr="004D1CCB">
        <w:rPr>
          <w:rFonts w:ascii="Arial" w:hAnsi="Arial" w:cs="Arial"/>
        </w:rPr>
        <w:t xml:space="preserve"> the attention </w:t>
      </w:r>
      <w:r w:rsidR="00982F8B" w:rsidRPr="004D1CCB">
        <w:rPr>
          <w:rFonts w:ascii="Arial" w:hAnsi="Arial" w:cs="Arial"/>
        </w:rPr>
        <w:t>of scholars</w:t>
      </w:r>
      <w:r w:rsidR="00402DA5" w:rsidRPr="004D1CCB">
        <w:rPr>
          <w:rFonts w:ascii="Arial" w:hAnsi="Arial" w:cs="Arial"/>
        </w:rPr>
        <w:t xml:space="preserve"> that </w:t>
      </w:r>
      <w:r w:rsidR="007D459D" w:rsidRPr="004D1CCB">
        <w:rPr>
          <w:rFonts w:ascii="Arial" w:hAnsi="Arial" w:cs="Arial"/>
        </w:rPr>
        <w:t>the Moldovan Orthodox Church is a</w:t>
      </w:r>
      <w:r w:rsidR="005244D8" w:rsidRPr="004D1CCB">
        <w:rPr>
          <w:rFonts w:ascii="Arial" w:hAnsi="Arial" w:cs="Arial"/>
        </w:rPr>
        <w:t>n meaningful actor</w:t>
      </w:r>
      <w:r w:rsidR="00AA6A58" w:rsidRPr="004D1CCB">
        <w:rPr>
          <w:rFonts w:ascii="Arial" w:hAnsi="Arial" w:cs="Arial"/>
        </w:rPr>
        <w:t xml:space="preserve"> </w:t>
      </w:r>
      <w:r w:rsidR="0040597A" w:rsidRPr="004D1CCB">
        <w:rPr>
          <w:rFonts w:ascii="Arial" w:hAnsi="Arial" w:cs="Arial"/>
        </w:rPr>
        <w:t>for the political schemes</w:t>
      </w:r>
      <w:r w:rsidR="009025B2" w:rsidRPr="004D1CCB">
        <w:rPr>
          <w:rFonts w:ascii="Arial" w:hAnsi="Arial" w:cs="Arial"/>
        </w:rPr>
        <w:t>(</w:t>
      </w:r>
      <w:r w:rsidR="009025B2" w:rsidRPr="004D1CCB">
        <w:rPr>
          <w:rFonts w:ascii="Arial" w:eastAsia="Times New Roman" w:hAnsi="Arial" w:cs="Arial"/>
          <w:color w:val="3A3A3A"/>
          <w:lang w:eastAsia="en-GB"/>
        </w:rPr>
        <w:t>Mitrofanova, 2019)</w:t>
      </w:r>
      <w:r w:rsidR="004C6D4F" w:rsidRPr="004D1CCB">
        <w:rPr>
          <w:rFonts w:ascii="Arial" w:eastAsia="Times New Roman" w:hAnsi="Arial" w:cs="Arial"/>
          <w:color w:val="3A3A3A"/>
          <w:lang w:eastAsia="en-GB"/>
        </w:rPr>
        <w:t xml:space="preserve"> </w:t>
      </w:r>
      <w:r w:rsidR="00EA554A" w:rsidRPr="004D1CCB">
        <w:rPr>
          <w:rFonts w:ascii="Arial" w:eastAsia="Times New Roman" w:hAnsi="Arial" w:cs="Arial"/>
          <w:color w:val="3A3A3A"/>
          <w:lang w:eastAsia="en-GB"/>
        </w:rPr>
        <w:t>The largest non-Orthodox religion</w:t>
      </w:r>
      <w:r w:rsidR="007912FC" w:rsidRPr="004D1CCB">
        <w:rPr>
          <w:rFonts w:ascii="Arial" w:eastAsia="Times New Roman" w:hAnsi="Arial" w:cs="Arial"/>
          <w:color w:val="3A3A3A"/>
          <w:lang w:eastAsia="en-GB"/>
        </w:rPr>
        <w:t xml:space="preserve"> groups are Baptists, Jehovah’s Witnesses, Pent</w:t>
      </w:r>
      <w:r w:rsidR="00732660" w:rsidRPr="004D1CCB">
        <w:rPr>
          <w:rFonts w:ascii="Arial" w:eastAsia="Times New Roman" w:hAnsi="Arial" w:cs="Arial"/>
          <w:color w:val="3A3A3A"/>
          <w:lang w:eastAsia="en-GB"/>
        </w:rPr>
        <w:t>ecostals</w:t>
      </w:r>
      <w:r w:rsidR="00395105" w:rsidRPr="004D1CCB">
        <w:rPr>
          <w:rFonts w:ascii="Arial" w:eastAsia="Times New Roman" w:hAnsi="Arial" w:cs="Arial"/>
          <w:color w:val="3A3A3A"/>
          <w:lang w:eastAsia="en-GB"/>
        </w:rPr>
        <w:t>, and Jews</w:t>
      </w:r>
      <w:r w:rsidR="00732660" w:rsidRPr="004D1CCB">
        <w:rPr>
          <w:rFonts w:ascii="Arial" w:eastAsia="Times New Roman" w:hAnsi="Arial" w:cs="Arial"/>
          <w:color w:val="3A3A3A"/>
          <w:lang w:eastAsia="en-GB"/>
        </w:rPr>
        <w:t xml:space="preserve"> counti</w:t>
      </w:r>
      <w:r w:rsidR="00AB4203" w:rsidRPr="004D1CCB">
        <w:rPr>
          <w:rFonts w:ascii="Arial" w:eastAsia="Times New Roman" w:hAnsi="Arial" w:cs="Arial"/>
          <w:color w:val="3A3A3A"/>
          <w:lang w:eastAsia="en-GB"/>
        </w:rPr>
        <w:t xml:space="preserve">ng approximately 20,000 to 30,000 </w:t>
      </w:r>
      <w:r w:rsidR="00AE2B74" w:rsidRPr="004D1CCB">
        <w:rPr>
          <w:rFonts w:ascii="Arial" w:eastAsia="Times New Roman" w:hAnsi="Arial" w:cs="Arial"/>
          <w:color w:val="3A3A3A"/>
          <w:lang w:eastAsia="en-GB"/>
        </w:rPr>
        <w:t>followers</w:t>
      </w:r>
      <w:r w:rsidR="002847B9" w:rsidRPr="004D1CCB">
        <w:rPr>
          <w:rFonts w:ascii="Arial" w:eastAsia="Times New Roman" w:hAnsi="Arial" w:cs="Arial"/>
          <w:color w:val="3A3A3A"/>
          <w:lang w:eastAsia="en-GB"/>
        </w:rPr>
        <w:t xml:space="preserve"> each</w:t>
      </w:r>
      <w:r w:rsidR="00AE2B74" w:rsidRPr="004D1CCB">
        <w:rPr>
          <w:rFonts w:ascii="Arial" w:eastAsia="Times New Roman" w:hAnsi="Arial" w:cs="Arial"/>
          <w:color w:val="3A3A3A"/>
          <w:lang w:eastAsia="en-GB"/>
        </w:rPr>
        <w:t xml:space="preserve">. </w:t>
      </w:r>
      <w:r w:rsidR="00F441BB" w:rsidRPr="004D1CCB">
        <w:rPr>
          <w:rFonts w:ascii="Arial" w:eastAsia="Times New Roman" w:hAnsi="Arial" w:cs="Arial"/>
          <w:color w:val="3A3A3A"/>
          <w:lang w:eastAsia="en-GB"/>
        </w:rPr>
        <w:t xml:space="preserve"> A small percentage of population </w:t>
      </w:r>
      <w:r w:rsidR="002A6FD1" w:rsidRPr="004D1CCB">
        <w:rPr>
          <w:rFonts w:ascii="Arial" w:eastAsia="Times New Roman" w:hAnsi="Arial" w:cs="Arial"/>
          <w:color w:val="3A3A3A"/>
          <w:lang w:eastAsia="en-GB"/>
        </w:rPr>
        <w:t>include Seventh-</w:t>
      </w:r>
      <w:r w:rsidR="00A0198C" w:rsidRPr="004D1CCB">
        <w:rPr>
          <w:rFonts w:ascii="Arial" w:eastAsia="Times New Roman" w:hAnsi="Arial" w:cs="Arial"/>
          <w:color w:val="3A3A3A"/>
          <w:lang w:eastAsia="en-GB"/>
        </w:rPr>
        <w:t>day Adventists, Roman Catholics, Lutherans, Muslims</w:t>
      </w:r>
      <w:r w:rsidR="009F17A0" w:rsidRPr="004D1CCB">
        <w:rPr>
          <w:rFonts w:ascii="Arial" w:eastAsia="Times New Roman" w:hAnsi="Arial" w:cs="Arial"/>
          <w:color w:val="3A3A3A"/>
          <w:lang w:eastAsia="en-GB"/>
        </w:rPr>
        <w:t>, and atheists</w:t>
      </w:r>
      <w:r w:rsidR="00FA29F0" w:rsidRPr="004D1CCB">
        <w:rPr>
          <w:rFonts w:ascii="Arial" w:eastAsia="Times New Roman" w:hAnsi="Arial" w:cs="Arial"/>
          <w:color w:val="3A3A3A"/>
          <w:lang w:eastAsia="en-GB"/>
        </w:rPr>
        <w:t xml:space="preserve"> (state.gov, 2022)</w:t>
      </w:r>
    </w:p>
    <w:p w14:paraId="0DBEC4D0" w14:textId="042309A5" w:rsidR="00EE6044" w:rsidRDefault="00C22C1C">
      <w:pPr>
        <w:rPr>
          <w:b/>
          <w:bCs/>
          <w:sz w:val="30"/>
          <w:szCs w:val="30"/>
        </w:rPr>
      </w:pPr>
      <w:r>
        <w:rPr>
          <w:b/>
          <w:bCs/>
          <w:sz w:val="30"/>
          <w:szCs w:val="30"/>
        </w:rPr>
        <w:lastRenderedPageBreak/>
        <w:t>2.</w:t>
      </w:r>
      <w:r w:rsidR="00FF51DE">
        <w:rPr>
          <w:b/>
          <w:bCs/>
          <w:sz w:val="30"/>
          <w:szCs w:val="30"/>
        </w:rPr>
        <w:t>5</w:t>
      </w:r>
      <w:r>
        <w:rPr>
          <w:b/>
          <w:bCs/>
          <w:sz w:val="30"/>
          <w:szCs w:val="30"/>
        </w:rPr>
        <w:t xml:space="preserve"> </w:t>
      </w:r>
      <w:r w:rsidR="00FF51DE">
        <w:rPr>
          <w:b/>
          <w:bCs/>
          <w:sz w:val="30"/>
          <w:szCs w:val="30"/>
        </w:rPr>
        <w:t>M</w:t>
      </w:r>
      <w:r w:rsidR="00EE6044">
        <w:rPr>
          <w:b/>
          <w:bCs/>
          <w:sz w:val="30"/>
          <w:szCs w:val="30"/>
        </w:rPr>
        <w:t>ain manufacturing and production profile</w:t>
      </w:r>
    </w:p>
    <w:p w14:paraId="687EE940" w14:textId="77777777" w:rsidR="00060CAB" w:rsidRDefault="00D41F80">
      <w:r>
        <w:t>Moldova’s economy is relying on agriculture sector, vegetables, featuring fruits</w:t>
      </w:r>
      <w:r w:rsidR="003017FB">
        <w:t>, wine, and tobacco</w:t>
      </w:r>
      <w:r>
        <w:t xml:space="preserve">. </w:t>
      </w:r>
      <w:r w:rsidR="00017E73">
        <w:t xml:space="preserve"> The most crucial </w:t>
      </w:r>
      <w:r w:rsidR="001735B2">
        <w:t>is the wine production, that accounts the most 50% of the exports in US, Russia, Poland, and Romania</w:t>
      </w:r>
      <w:r w:rsidR="00E72EC5">
        <w:t>, Germany, Italy, and Turkey</w:t>
      </w:r>
      <w:r w:rsidR="00C66673">
        <w:t>(Global edge, 2021)</w:t>
      </w:r>
      <w:r w:rsidR="00E72EC5">
        <w:t xml:space="preserve">. Moldova has </w:t>
      </w:r>
      <w:r w:rsidR="005A212A">
        <w:t>the</w:t>
      </w:r>
      <w:r w:rsidR="005E3BBD">
        <w:t xml:space="preserve"> number 138 economy in the </w:t>
      </w:r>
      <w:r w:rsidR="00A46970">
        <w:t>world and the number 69 of the most complex economy based on Economi</w:t>
      </w:r>
      <w:r w:rsidR="00435B51">
        <w:t xml:space="preserve">c </w:t>
      </w:r>
      <w:r w:rsidR="00A46970">
        <w:t>Complexity Index</w:t>
      </w:r>
      <w:r w:rsidR="001C1B08">
        <w:t xml:space="preserve"> </w:t>
      </w:r>
      <w:r w:rsidR="00A92FA6">
        <w:t>(OEC</w:t>
      </w:r>
      <w:r w:rsidR="00196E1D">
        <w:t>, 2020)</w:t>
      </w:r>
    </w:p>
    <w:p w14:paraId="1E28A3A7" w14:textId="7767E9BD" w:rsidR="00D74D55" w:rsidRPr="00060CAB" w:rsidRDefault="008F18FE">
      <w:r>
        <w:rPr>
          <w:rFonts w:ascii="Arial" w:hAnsi="Arial" w:cs="Arial"/>
        </w:rPr>
        <w:t>We can see 11%</w:t>
      </w:r>
      <w:r w:rsidR="00A97538">
        <w:rPr>
          <w:rFonts w:ascii="Arial" w:hAnsi="Arial" w:cs="Arial"/>
        </w:rPr>
        <w:t xml:space="preserve"> of a growth rate in 2018</w:t>
      </w:r>
      <w:r w:rsidR="007F34B9">
        <w:rPr>
          <w:rFonts w:ascii="Arial" w:hAnsi="Arial" w:cs="Arial"/>
        </w:rPr>
        <w:t xml:space="preserve">. </w:t>
      </w:r>
      <w:r w:rsidR="009D7A4A">
        <w:rPr>
          <w:rFonts w:ascii="Arial" w:hAnsi="Arial" w:cs="Arial"/>
        </w:rPr>
        <w:t xml:space="preserve">The minimum </w:t>
      </w:r>
      <w:r w:rsidR="007A4DC0">
        <w:rPr>
          <w:rFonts w:ascii="Arial" w:hAnsi="Arial" w:cs="Arial"/>
        </w:rPr>
        <w:t xml:space="preserve">growth </w:t>
      </w:r>
      <w:r w:rsidR="009D7A4A">
        <w:rPr>
          <w:rFonts w:ascii="Arial" w:hAnsi="Arial" w:cs="Arial"/>
        </w:rPr>
        <w:t>rate was 31.9% registered in 2020 and t</w:t>
      </w:r>
      <w:r w:rsidR="00687E21">
        <w:rPr>
          <w:rFonts w:ascii="Arial" w:hAnsi="Arial" w:cs="Arial"/>
        </w:rPr>
        <w:t xml:space="preserve">he maximum </w:t>
      </w:r>
      <w:r w:rsidR="007A4DC0">
        <w:rPr>
          <w:rFonts w:ascii="Arial" w:hAnsi="Arial" w:cs="Arial"/>
        </w:rPr>
        <w:t>of</w:t>
      </w:r>
      <w:r w:rsidR="00972E0A">
        <w:rPr>
          <w:rFonts w:ascii="Arial" w:hAnsi="Arial" w:cs="Arial"/>
        </w:rPr>
        <w:t xml:space="preserve"> 51.6 % </w:t>
      </w:r>
      <w:r w:rsidR="00AF1D40">
        <w:rPr>
          <w:rFonts w:ascii="Arial" w:hAnsi="Arial" w:cs="Arial"/>
        </w:rPr>
        <w:t xml:space="preserve"> </w:t>
      </w:r>
      <w:r w:rsidR="00151C87">
        <w:rPr>
          <w:rFonts w:ascii="Arial" w:hAnsi="Arial" w:cs="Arial"/>
        </w:rPr>
        <w:t xml:space="preserve">was registered </w:t>
      </w:r>
      <w:r w:rsidR="00972E0A">
        <w:rPr>
          <w:rFonts w:ascii="Arial" w:hAnsi="Arial" w:cs="Arial"/>
        </w:rPr>
        <w:t>on</w:t>
      </w:r>
      <w:r w:rsidR="00151C87">
        <w:rPr>
          <w:rFonts w:ascii="Arial" w:hAnsi="Arial" w:cs="Arial"/>
        </w:rPr>
        <w:t xml:space="preserve"> 2021</w:t>
      </w:r>
      <w:r w:rsidR="007A4DC0">
        <w:rPr>
          <w:rFonts w:ascii="Arial" w:hAnsi="Arial" w:cs="Arial"/>
        </w:rPr>
        <w:t>.</w:t>
      </w:r>
      <w:r w:rsidR="00972E0A">
        <w:rPr>
          <w:rFonts w:ascii="Arial" w:hAnsi="Arial" w:cs="Arial"/>
        </w:rPr>
        <w:t xml:space="preserve"> </w:t>
      </w:r>
      <w:r w:rsidR="00D74D55" w:rsidRPr="00D74D55">
        <w:rPr>
          <w:rFonts w:ascii="Arial" w:hAnsi="Arial" w:cs="Arial"/>
        </w:rPr>
        <w:t xml:space="preserve">The </w:t>
      </w:r>
      <w:r w:rsidR="00D74D55">
        <w:rPr>
          <w:rFonts w:ascii="Arial" w:hAnsi="Arial" w:cs="Arial"/>
        </w:rPr>
        <w:t>main manufactur</w:t>
      </w:r>
      <w:r w:rsidR="00F952A8">
        <w:rPr>
          <w:rFonts w:ascii="Arial" w:hAnsi="Arial" w:cs="Arial"/>
        </w:rPr>
        <w:t xml:space="preserve">e production in RM </w:t>
      </w:r>
      <w:r w:rsidR="00344846">
        <w:rPr>
          <w:rFonts w:ascii="Arial" w:hAnsi="Arial" w:cs="Arial"/>
        </w:rPr>
        <w:t>decreased in January 2023 by 5.50</w:t>
      </w:r>
      <w:r w:rsidR="00F01C09">
        <w:rPr>
          <w:rFonts w:ascii="Arial" w:hAnsi="Arial" w:cs="Arial"/>
        </w:rPr>
        <w:t xml:space="preserve"> %</w:t>
      </w:r>
      <w:r w:rsidR="009F1A61">
        <w:rPr>
          <w:rFonts w:ascii="Arial" w:hAnsi="Arial" w:cs="Arial"/>
        </w:rPr>
        <w:t xml:space="preserve"> from the Jan 2022</w:t>
      </w:r>
      <w:r w:rsidR="00A35C56">
        <w:rPr>
          <w:rFonts w:ascii="Arial" w:hAnsi="Arial" w:cs="Arial"/>
        </w:rPr>
        <w:t>.</w:t>
      </w:r>
      <w:r w:rsidR="000138A8">
        <w:rPr>
          <w:rFonts w:ascii="Arial" w:hAnsi="Arial" w:cs="Arial"/>
        </w:rPr>
        <w:t xml:space="preserve"> </w:t>
      </w:r>
      <w:r w:rsidR="00BB5441">
        <w:rPr>
          <w:rFonts w:ascii="Arial" w:hAnsi="Arial" w:cs="Arial"/>
        </w:rPr>
        <w:t>We can observe that from 2021 to 2022 the situation see</w:t>
      </w:r>
      <w:r w:rsidR="00AD1146">
        <w:rPr>
          <w:rFonts w:ascii="Arial" w:hAnsi="Arial" w:cs="Arial"/>
        </w:rPr>
        <w:t>med to get better outcome, but</w:t>
      </w:r>
      <w:r w:rsidR="00EB26CF">
        <w:rPr>
          <w:rFonts w:ascii="Arial" w:hAnsi="Arial" w:cs="Arial"/>
        </w:rPr>
        <w:t xml:space="preserve"> perhaps</w:t>
      </w:r>
      <w:r w:rsidR="00AD1146">
        <w:rPr>
          <w:rFonts w:ascii="Arial" w:hAnsi="Arial" w:cs="Arial"/>
        </w:rPr>
        <w:t xml:space="preserve"> the </w:t>
      </w:r>
      <w:r w:rsidR="00EB26CF">
        <w:rPr>
          <w:rFonts w:ascii="Arial" w:hAnsi="Arial" w:cs="Arial"/>
        </w:rPr>
        <w:t>consequences</w:t>
      </w:r>
      <w:r w:rsidR="00AD1146">
        <w:rPr>
          <w:rFonts w:ascii="Arial" w:hAnsi="Arial" w:cs="Arial"/>
        </w:rPr>
        <w:t xml:space="preserve"> of Russian special operation </w:t>
      </w:r>
      <w:r w:rsidR="00EB26CF">
        <w:rPr>
          <w:rFonts w:ascii="Arial" w:hAnsi="Arial" w:cs="Arial"/>
        </w:rPr>
        <w:t>in February 2022</w:t>
      </w:r>
      <w:r w:rsidR="00D40245">
        <w:rPr>
          <w:rFonts w:ascii="Arial" w:hAnsi="Arial" w:cs="Arial"/>
        </w:rPr>
        <w:t xml:space="preserve"> destroyed </w:t>
      </w:r>
      <w:r w:rsidR="007C51E9">
        <w:rPr>
          <w:rFonts w:ascii="Arial" w:hAnsi="Arial" w:cs="Arial"/>
        </w:rPr>
        <w:t>the hopes of the future possibility of prosperity.</w:t>
      </w:r>
    </w:p>
    <w:p w14:paraId="00864B8C" w14:textId="046C1C31" w:rsidR="00774539" w:rsidRDefault="00774539">
      <w:pPr>
        <w:rPr>
          <w:rFonts w:ascii="Arial" w:hAnsi="Arial" w:cs="Arial"/>
          <w:noProof/>
        </w:rPr>
      </w:pPr>
    </w:p>
    <w:p w14:paraId="18617289" w14:textId="33567455" w:rsidR="00ED05E6" w:rsidRDefault="00533802">
      <w:pPr>
        <w:rPr>
          <w:rFonts w:ascii="Arial" w:hAnsi="Arial" w:cs="Arial"/>
          <w:noProof/>
        </w:rPr>
      </w:pPr>
      <w:r>
        <w:rPr>
          <w:noProof/>
        </w:rPr>
        <w:drawing>
          <wp:inline distT="0" distB="0" distL="0" distR="0" wp14:anchorId="63AC0F6A" wp14:editId="15F356D2">
            <wp:extent cx="573405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2667000"/>
                    </a:xfrm>
                    <a:prstGeom prst="rect">
                      <a:avLst/>
                    </a:prstGeom>
                    <a:noFill/>
                    <a:ln>
                      <a:noFill/>
                    </a:ln>
                  </pic:spPr>
                </pic:pic>
              </a:graphicData>
            </a:graphic>
          </wp:inline>
        </w:drawing>
      </w:r>
    </w:p>
    <w:p w14:paraId="539D7E19" w14:textId="68FC4DB7" w:rsidR="009C7436" w:rsidRDefault="009C7436">
      <w:pPr>
        <w:rPr>
          <w:rFonts w:ascii="Arial" w:hAnsi="Arial" w:cs="Arial"/>
          <w:noProof/>
        </w:rPr>
      </w:pPr>
      <w:r>
        <w:rPr>
          <w:rFonts w:ascii="Arial" w:hAnsi="Arial" w:cs="Arial"/>
          <w:noProof/>
        </w:rPr>
        <w:t>Figure 2. Manufacturing and production profile</w:t>
      </w:r>
      <w:r w:rsidR="005A1EA0">
        <w:rPr>
          <w:rFonts w:ascii="Arial" w:hAnsi="Arial" w:cs="Arial"/>
          <w:noProof/>
        </w:rPr>
        <w:t>(Tradingeconomics.com)</w:t>
      </w:r>
    </w:p>
    <w:p w14:paraId="235F173C" w14:textId="77777777" w:rsidR="00ED05E6" w:rsidRDefault="00ED05E6">
      <w:pPr>
        <w:rPr>
          <w:rFonts w:ascii="Arial" w:hAnsi="Arial" w:cs="Arial"/>
          <w:noProof/>
        </w:rPr>
      </w:pPr>
    </w:p>
    <w:p w14:paraId="4F32D076" w14:textId="77777777" w:rsidR="00ED05E6" w:rsidRDefault="00ED05E6">
      <w:pPr>
        <w:rPr>
          <w:rFonts w:ascii="Arial" w:hAnsi="Arial" w:cs="Arial"/>
          <w:noProof/>
        </w:rPr>
      </w:pPr>
    </w:p>
    <w:p w14:paraId="5F15B2BC" w14:textId="77777777" w:rsidR="00ED05E6" w:rsidRDefault="00ED05E6">
      <w:pPr>
        <w:rPr>
          <w:rFonts w:ascii="Arial" w:hAnsi="Arial" w:cs="Arial"/>
        </w:rPr>
      </w:pPr>
    </w:p>
    <w:p w14:paraId="6DDCEBED" w14:textId="062F04BC" w:rsidR="001A1D15" w:rsidRDefault="001A1D15">
      <w:pPr>
        <w:rPr>
          <w:rFonts w:ascii="Arial" w:hAnsi="Arial" w:cs="Arial"/>
        </w:rPr>
      </w:pPr>
      <w:r w:rsidRPr="001A1D15">
        <w:rPr>
          <w:rFonts w:ascii="Arial" w:hAnsi="Arial" w:cs="Arial"/>
        </w:rPr>
        <w:t>https://tradingeconomics.com/moldova/manufacturing-production</w:t>
      </w:r>
    </w:p>
    <w:p w14:paraId="7E096325" w14:textId="64AF4209" w:rsidR="00EE6044" w:rsidRDefault="00FF51DE">
      <w:pPr>
        <w:rPr>
          <w:b/>
          <w:bCs/>
          <w:sz w:val="30"/>
          <w:szCs w:val="30"/>
        </w:rPr>
      </w:pPr>
      <w:r>
        <w:rPr>
          <w:b/>
          <w:bCs/>
          <w:sz w:val="30"/>
          <w:szCs w:val="30"/>
        </w:rPr>
        <w:t>2.6 E</w:t>
      </w:r>
      <w:r w:rsidR="00EE6044">
        <w:rPr>
          <w:b/>
          <w:bCs/>
          <w:sz w:val="30"/>
          <w:szCs w:val="30"/>
        </w:rPr>
        <w:t>xports</w:t>
      </w:r>
      <w:r w:rsidR="00D97725">
        <w:rPr>
          <w:b/>
          <w:bCs/>
          <w:sz w:val="30"/>
          <w:szCs w:val="30"/>
        </w:rPr>
        <w:t xml:space="preserve"> and major trading partners</w:t>
      </w:r>
    </w:p>
    <w:p w14:paraId="08261B03" w14:textId="7B6546DE" w:rsidR="00C7253F" w:rsidRDefault="003B789C" w:rsidP="00C7253F">
      <w:r>
        <w:t>In 2017</w:t>
      </w:r>
      <w:r w:rsidR="001E3973">
        <w:t xml:space="preserve"> the value </w:t>
      </w:r>
      <w:r w:rsidR="00133522">
        <w:t xml:space="preserve">was $2,425 </w:t>
      </w:r>
      <w:r w:rsidR="002B1859">
        <w:t>b</w:t>
      </w:r>
      <w:r w:rsidR="00133522">
        <w:t>illion</w:t>
      </w:r>
      <w:r w:rsidR="00985B6C">
        <w:t>. 2,210</w:t>
      </w:r>
      <w:r w:rsidR="00363395">
        <w:t xml:space="preserve"> HS6</w:t>
      </w:r>
      <w:r w:rsidR="00985B6C">
        <w:t xml:space="preserve"> products were exported to 131 </w:t>
      </w:r>
      <w:r w:rsidR="00930879">
        <w:t>countries</w:t>
      </w:r>
      <w:r w:rsidR="006C4C2F">
        <w:t xml:space="preserve">. Top major partner </w:t>
      </w:r>
      <w:r w:rsidR="00930879">
        <w:t>were</w:t>
      </w:r>
      <w:r w:rsidR="00C7253F">
        <w:t xml:space="preserve"> Romania($600k), Russia ($254k), Italy($236k), Germany($166k), </w:t>
      </w:r>
      <w:r w:rsidR="006C4C2F">
        <w:t xml:space="preserve">and </w:t>
      </w:r>
      <w:r w:rsidR="00C7253F">
        <w:t>United Kingdom($136k)</w:t>
      </w:r>
      <w:r w:rsidR="00AF4ABA">
        <w:t>. Most</w:t>
      </w:r>
      <w:r w:rsidR="007A63DF">
        <w:t xml:space="preserve"> exported products were</w:t>
      </w:r>
      <w:r w:rsidR="008318CE">
        <w:t xml:space="preserve"> Sunflower seeds</w:t>
      </w:r>
      <w:r w:rsidR="000636A7">
        <w:t>, electrical machinery, wheat</w:t>
      </w:r>
      <w:r w:rsidR="00487208">
        <w:t>, co-axil cables</w:t>
      </w:r>
      <w:r w:rsidR="00515BE5">
        <w:t xml:space="preserve"> (WITS</w:t>
      </w:r>
      <w:r w:rsidR="007D0AFB">
        <w:t>, 2023)</w:t>
      </w:r>
    </w:p>
    <w:p w14:paraId="0FEA362F" w14:textId="097F3389" w:rsidR="00D66CC9" w:rsidRDefault="000446FF" w:rsidP="00D66CC9">
      <w:r>
        <w:t>In 2018</w:t>
      </w:r>
      <w:r w:rsidR="00130A59">
        <w:t xml:space="preserve"> Moldova</w:t>
      </w:r>
      <w:r w:rsidR="000D446B">
        <w:t xml:space="preserve">’s exports </w:t>
      </w:r>
      <w:r w:rsidR="00755F55">
        <w:t>consisted of</w:t>
      </w:r>
      <w:r w:rsidR="000D446B">
        <w:t xml:space="preserve"> $</w:t>
      </w:r>
      <w:r w:rsidR="001430EE">
        <w:t xml:space="preserve">2.707 </w:t>
      </w:r>
      <w:r w:rsidR="002B1859">
        <w:t>b</w:t>
      </w:r>
      <w:r w:rsidR="007D0AFB">
        <w:t>illion</w:t>
      </w:r>
      <w:r w:rsidR="00E54A2B">
        <w:t xml:space="preserve">, </w:t>
      </w:r>
      <w:r w:rsidR="008D58A5">
        <w:t>increased with a 14.83% from 2017</w:t>
      </w:r>
      <w:r w:rsidR="009D7DFF">
        <w:t xml:space="preserve">. </w:t>
      </w:r>
      <w:r w:rsidR="00474862">
        <w:t>The exports</w:t>
      </w:r>
      <w:r w:rsidR="002C638A">
        <w:t xml:space="preserve"> were sunflower seeds, Co-axial cable, wiring sets</w:t>
      </w:r>
      <w:r w:rsidR="000159E5">
        <w:t>, parts of seats, and Maize</w:t>
      </w:r>
      <w:r w:rsidR="00002917">
        <w:t xml:space="preserve">. </w:t>
      </w:r>
      <w:r w:rsidR="00047961">
        <w:t>The E</w:t>
      </w:r>
      <w:r w:rsidR="0014421E">
        <w:t>U members states totalled US$</w:t>
      </w:r>
      <w:r w:rsidR="00B32B71">
        <w:t>1.8 million</w:t>
      </w:r>
      <w:r w:rsidR="00182D03">
        <w:t xml:space="preserve"> that’s representing 65.9% of total exports</w:t>
      </w:r>
      <w:r w:rsidR="00D66CC9">
        <w:t>. T</w:t>
      </w:r>
      <w:r w:rsidR="00D66CC9">
        <w:t xml:space="preserve">he main trading </w:t>
      </w:r>
      <w:r w:rsidR="00D66CC9">
        <w:lastRenderedPageBreak/>
        <w:t>countries on export has registered Romania($792k), Italy($309k), Germany($219k), Russian Federation($218k),Turkey($107).</w:t>
      </w:r>
    </w:p>
    <w:p w14:paraId="363CE663" w14:textId="445AE5CB" w:rsidR="001C3B4B" w:rsidRDefault="0064167B" w:rsidP="001C3B4B">
      <w:r>
        <w:t>In 2019</w:t>
      </w:r>
      <w:r w:rsidR="00284907">
        <w:t xml:space="preserve"> the </w:t>
      </w:r>
      <w:r w:rsidR="00004CFF">
        <w:t>exports was $</w:t>
      </w:r>
      <w:r w:rsidR="00FB1A71">
        <w:t xml:space="preserve">2,779 </w:t>
      </w:r>
      <w:r w:rsidR="002B1859">
        <w:t>b</w:t>
      </w:r>
      <w:r w:rsidR="00FB1A71">
        <w:t>illion</w:t>
      </w:r>
      <w:r w:rsidR="002B0DE2">
        <w:t xml:space="preserve"> with an increase of a 5.96% from 2018.</w:t>
      </w:r>
      <w:r w:rsidR="001B4C0B">
        <w:t xml:space="preserve"> </w:t>
      </w:r>
      <w:r w:rsidR="005F20EE">
        <w:t>The EU members states totalled US$1.8 million that’s representing 65.9% of total exports.  The CIS countries</w:t>
      </w:r>
      <w:r w:rsidR="00FE668A">
        <w:t xml:space="preserve"> accounted for 15.6%</w:t>
      </w:r>
      <w:r w:rsidR="00A25B2E">
        <w:t xml:space="preserve">. </w:t>
      </w:r>
      <w:r w:rsidR="009A3175">
        <w:t xml:space="preserve">The list of the top products </w:t>
      </w:r>
      <w:r w:rsidR="00230F49">
        <w:t>is not far from the last year having Sunflower oil again in lead</w:t>
      </w:r>
      <w:r w:rsidR="00755F55">
        <w:t xml:space="preserve"> </w:t>
      </w:r>
      <w:r w:rsidR="00D0338A">
        <w:t>(IP</w:t>
      </w:r>
      <w:r w:rsidR="00755F55">
        <w:t xml:space="preserve">N, 2019). </w:t>
      </w:r>
      <w:r w:rsidR="001C3B4B">
        <w:t>Major</w:t>
      </w:r>
      <w:r w:rsidR="00110EF3">
        <w:t xml:space="preserve"> trading</w:t>
      </w:r>
      <w:r w:rsidR="001C3B4B">
        <w:t xml:space="preserve"> Partners were Romania($756k), Italy($267k), Russia ($249), Germany($245), Turkey($175)</w:t>
      </w:r>
      <w:r w:rsidR="00110EF3">
        <w:t>.</w:t>
      </w:r>
    </w:p>
    <w:p w14:paraId="6845D611" w14:textId="7657239E" w:rsidR="00DE43D1" w:rsidRDefault="00DE43D1">
      <w:r>
        <w:t>In 2020</w:t>
      </w:r>
      <w:r w:rsidR="00C971D5">
        <w:t xml:space="preserve"> the export worth</w:t>
      </w:r>
      <w:r w:rsidR="00D90EEC">
        <w:t xml:space="preserve"> was $2,467 </w:t>
      </w:r>
      <w:r w:rsidR="002B1859">
        <w:t>b</w:t>
      </w:r>
      <w:r w:rsidR="00D90EEC">
        <w:t>il</w:t>
      </w:r>
      <w:r w:rsidR="004D6CE7">
        <w:t>l</w:t>
      </w:r>
      <w:r w:rsidR="00D90EEC">
        <w:t>ion</w:t>
      </w:r>
      <w:r w:rsidR="00322398">
        <w:t xml:space="preserve"> top countries </w:t>
      </w:r>
      <w:r w:rsidR="00F3512C">
        <w:t>for exports were Romania($707</w:t>
      </w:r>
      <w:r w:rsidR="004D6CE7">
        <w:t>k</w:t>
      </w:r>
      <w:r w:rsidR="00F3512C">
        <w:t>) with a share of 28.64,</w:t>
      </w:r>
      <w:r w:rsidR="00286A0B">
        <w:t xml:space="preserve"> Germany ($226</w:t>
      </w:r>
      <w:r w:rsidR="004D6CE7">
        <w:t>k</w:t>
      </w:r>
      <w:r w:rsidR="00286A0B">
        <w:t>) with a partner share of 9.14,</w:t>
      </w:r>
      <w:r w:rsidR="008C3E96">
        <w:t xml:space="preserve"> Russia ($217</w:t>
      </w:r>
      <w:r w:rsidR="004D6CE7">
        <w:t>k</w:t>
      </w:r>
      <w:r w:rsidR="008C3E96">
        <w:t>), Italy($214</w:t>
      </w:r>
      <w:r w:rsidR="004D6CE7">
        <w:t>k</w:t>
      </w:r>
      <w:r w:rsidR="00755F55">
        <w:t>), Turkey</w:t>
      </w:r>
      <w:r w:rsidR="004C384E">
        <w:t xml:space="preserve"> ($172</w:t>
      </w:r>
      <w:r w:rsidR="004D6CE7">
        <w:t>k)</w:t>
      </w:r>
      <w:r w:rsidR="00D241D9">
        <w:t>.</w:t>
      </w:r>
      <w:r w:rsidR="00FA354A">
        <w:t xml:space="preserve"> </w:t>
      </w:r>
      <w:r w:rsidR="00FA354A">
        <w:t xml:space="preserve">In total exports Moldova has a number 129 of 226 (OEC, 2020) </w:t>
      </w:r>
      <w:r w:rsidR="0075385E">
        <w:t>Top products were Insulted wire</w:t>
      </w:r>
      <w:r w:rsidR="00E54AE8">
        <w:t>, Sunflower seeds, cables</w:t>
      </w:r>
      <w:r w:rsidR="00C52802">
        <w:t>, parts of seats.</w:t>
      </w:r>
      <w:r w:rsidR="00FA354A">
        <w:t xml:space="preserve"> </w:t>
      </w:r>
    </w:p>
    <w:p w14:paraId="7135D54B" w14:textId="6B8322BA" w:rsidR="00DE43D1" w:rsidRDefault="00DE43D1">
      <w:r>
        <w:t>In 2021</w:t>
      </w:r>
      <w:r w:rsidR="00FF77A0">
        <w:t xml:space="preserve"> was $</w:t>
      </w:r>
      <w:r w:rsidR="001E0AE1">
        <w:t>3.1</w:t>
      </w:r>
      <w:r w:rsidR="00FF77A0">
        <w:t>B</w:t>
      </w:r>
      <w:r w:rsidR="002F5F23">
        <w:t>, 30.13% increase from 2020.</w:t>
      </w:r>
      <w:r w:rsidR="00A540B1">
        <w:t xml:space="preserve"> The top 3 exported goods in 2021 was Electrical Machinery, Cereals, and Oil seeds (Globaledge, 2021)</w:t>
      </w:r>
      <w:r w:rsidR="009858DD">
        <w:t xml:space="preserve"> 82.7% of Moldova’s exports</w:t>
      </w:r>
      <w:r w:rsidR="009E160B">
        <w:t xml:space="preserve"> changed the market from </w:t>
      </w:r>
      <w:r w:rsidR="00B84FAA">
        <w:t xml:space="preserve">European countries and 15.3 were sold to </w:t>
      </w:r>
      <w:r w:rsidR="00DA4BCA">
        <w:t>CIS countries.</w:t>
      </w:r>
      <w:r w:rsidR="00A607A1">
        <w:t xml:space="preserve"> The Cereals </w:t>
      </w:r>
      <w:r w:rsidR="0009212B">
        <w:t>value went up by 327% since 2020</w:t>
      </w:r>
      <w:r w:rsidR="003E2A9F">
        <w:t xml:space="preserve"> </w:t>
      </w:r>
      <w:r w:rsidR="00D754D5">
        <w:t>(Workman, 2022)</w:t>
      </w:r>
      <w:r w:rsidR="001E052A">
        <w:t xml:space="preserve"> The top trading partners were</w:t>
      </w:r>
      <w:r w:rsidR="00A404E7">
        <w:t xml:space="preserve"> Romania ($833 Milion), Turkey($313 milion), Russia($276 milion), Germany ($245) Italy($240k)</w:t>
      </w:r>
      <w:r w:rsidR="00004AF1">
        <w:t>.</w:t>
      </w:r>
      <w:r w:rsidR="00062571">
        <w:t xml:space="preserve"> </w:t>
      </w:r>
      <w:r>
        <w:t>In 2022</w:t>
      </w:r>
      <w:r w:rsidR="004C5FFF">
        <w:t xml:space="preserve"> the exports</w:t>
      </w:r>
      <w:r w:rsidR="00A10E1F">
        <w:t xml:space="preserve"> of good</w:t>
      </w:r>
      <w:r w:rsidR="00BE3F6F">
        <w:t>s</w:t>
      </w:r>
      <w:r w:rsidR="00A10E1F">
        <w:t xml:space="preserve"> increased by 32.3 percent towards </w:t>
      </w:r>
      <w:r w:rsidR="000A3B45">
        <w:t>the EU, reaching $2.5 billion</w:t>
      </w:r>
      <w:r w:rsidR="00D27D92">
        <w:t>, and fell towards Russia by 31%</w:t>
      </w:r>
      <w:r w:rsidR="001562A1">
        <w:t>.</w:t>
      </w:r>
    </w:p>
    <w:p w14:paraId="7A0011D7" w14:textId="08DE2FB4" w:rsidR="00FC0311" w:rsidRDefault="00FC0311">
      <w:r>
        <w:t>Table</w:t>
      </w:r>
      <w:r w:rsidR="005B4B0E">
        <w:t>. 1 Export goods</w:t>
      </w:r>
      <w:r w:rsidR="004174C8">
        <w:t>(wit</w:t>
      </w:r>
      <w:r w:rsidR="00383649">
        <w:t>s.wordbank</w:t>
      </w:r>
      <w:r w:rsidR="00984643">
        <w:t>.org)</w:t>
      </w:r>
    </w:p>
    <w:tbl>
      <w:tblPr>
        <w:tblStyle w:val="TableGrid"/>
        <w:tblpPr w:leftFromText="180" w:rightFromText="180" w:vertAnchor="text" w:horzAnchor="margin" w:tblpY="-7"/>
        <w:tblW w:w="0" w:type="auto"/>
        <w:tblLook w:val="04A0" w:firstRow="1" w:lastRow="0" w:firstColumn="1" w:lastColumn="0" w:noHBand="0" w:noVBand="1"/>
      </w:tblPr>
      <w:tblGrid>
        <w:gridCol w:w="4673"/>
        <w:gridCol w:w="1848"/>
      </w:tblGrid>
      <w:tr w:rsidR="00FC0311" w14:paraId="6FA00769" w14:textId="77777777" w:rsidTr="00677147">
        <w:tc>
          <w:tcPr>
            <w:tcW w:w="4673" w:type="dxa"/>
          </w:tcPr>
          <w:p w14:paraId="3F9A83EE" w14:textId="77777777" w:rsidR="00FC0311" w:rsidRDefault="00FC0311" w:rsidP="00FC0311">
            <w:pPr>
              <w:jc w:val="center"/>
            </w:pPr>
            <w:r>
              <w:t>Most Extensive Export goods</w:t>
            </w:r>
          </w:p>
        </w:tc>
        <w:tc>
          <w:tcPr>
            <w:tcW w:w="1848" w:type="dxa"/>
          </w:tcPr>
          <w:p w14:paraId="25C41D2D" w14:textId="77777777" w:rsidR="00FC0311" w:rsidRDefault="00FC0311" w:rsidP="00FC0311">
            <w:pPr>
              <w:jc w:val="center"/>
            </w:pPr>
            <w:r>
              <w:t>Year</w:t>
            </w:r>
          </w:p>
        </w:tc>
      </w:tr>
      <w:tr w:rsidR="000B01D5" w14:paraId="4A455B87" w14:textId="77777777" w:rsidTr="00677147">
        <w:tc>
          <w:tcPr>
            <w:tcW w:w="4673" w:type="dxa"/>
          </w:tcPr>
          <w:p w14:paraId="69492C98" w14:textId="4FD08578" w:rsidR="000B01D5" w:rsidRDefault="000B01D5" w:rsidP="000B01D5">
            <w:pPr>
              <w:jc w:val="center"/>
            </w:pPr>
            <w:r>
              <w:rPr>
                <w:rFonts w:ascii="Helvetica" w:hAnsi="Helvetica"/>
                <w:b/>
                <w:bCs/>
                <w:color w:val="333333"/>
                <w:sz w:val="18"/>
                <w:szCs w:val="18"/>
                <w:shd w:val="clear" w:color="auto" w:fill="FFFFFF"/>
              </w:rPr>
              <w:t xml:space="preserve">Sunflower </w:t>
            </w:r>
            <w:r w:rsidR="00677147">
              <w:rPr>
                <w:rFonts w:ascii="Helvetica" w:hAnsi="Helvetica"/>
                <w:b/>
                <w:bCs/>
                <w:color w:val="333333"/>
                <w:sz w:val="18"/>
                <w:szCs w:val="18"/>
                <w:shd w:val="clear" w:color="auto" w:fill="FFFFFF"/>
              </w:rPr>
              <w:t xml:space="preserve">oil </w:t>
            </w:r>
            <w:r>
              <w:rPr>
                <w:rFonts w:ascii="Helvetica" w:hAnsi="Helvetica"/>
                <w:b/>
                <w:bCs/>
                <w:color w:val="333333"/>
                <w:sz w:val="18"/>
                <w:szCs w:val="18"/>
                <w:shd w:val="clear" w:color="auto" w:fill="FFFFFF"/>
              </w:rPr>
              <w:t>seeds</w:t>
            </w:r>
          </w:p>
        </w:tc>
        <w:tc>
          <w:tcPr>
            <w:tcW w:w="1848" w:type="dxa"/>
          </w:tcPr>
          <w:p w14:paraId="3740C153" w14:textId="206AD0FA" w:rsidR="000B01D5" w:rsidRDefault="000B01D5" w:rsidP="000B01D5">
            <w:pPr>
              <w:jc w:val="center"/>
            </w:pPr>
            <w:r>
              <w:t>2017</w:t>
            </w:r>
          </w:p>
        </w:tc>
      </w:tr>
      <w:tr w:rsidR="000B01D5" w14:paraId="54BCBF89" w14:textId="77777777" w:rsidTr="00677147">
        <w:tc>
          <w:tcPr>
            <w:tcW w:w="4673" w:type="dxa"/>
          </w:tcPr>
          <w:p w14:paraId="61D523BB" w14:textId="7DE22E70" w:rsidR="000B01D5" w:rsidRDefault="00677147" w:rsidP="000B01D5">
            <w:pPr>
              <w:jc w:val="center"/>
            </w:pPr>
            <w:r>
              <w:rPr>
                <w:rFonts w:ascii="Helvetica" w:hAnsi="Helvetica"/>
                <w:b/>
                <w:bCs/>
                <w:color w:val="333333"/>
                <w:sz w:val="18"/>
                <w:szCs w:val="18"/>
                <w:shd w:val="clear" w:color="auto" w:fill="FFFFFF"/>
              </w:rPr>
              <w:t>Sunflower oil seeds</w:t>
            </w:r>
          </w:p>
        </w:tc>
        <w:tc>
          <w:tcPr>
            <w:tcW w:w="1848" w:type="dxa"/>
          </w:tcPr>
          <w:p w14:paraId="48C8A708" w14:textId="6EE67CAD" w:rsidR="000B01D5" w:rsidRDefault="000B01D5" w:rsidP="000B01D5">
            <w:pPr>
              <w:jc w:val="center"/>
            </w:pPr>
            <w:r>
              <w:t>2018</w:t>
            </w:r>
          </w:p>
        </w:tc>
      </w:tr>
      <w:tr w:rsidR="000B01D5" w14:paraId="2AD79F6C" w14:textId="77777777" w:rsidTr="00677147">
        <w:tc>
          <w:tcPr>
            <w:tcW w:w="4673" w:type="dxa"/>
          </w:tcPr>
          <w:p w14:paraId="680CDE9B" w14:textId="41BE8AC1" w:rsidR="000B01D5" w:rsidRDefault="000B01D5" w:rsidP="000B01D5">
            <w:pPr>
              <w:jc w:val="center"/>
            </w:pPr>
            <w:r>
              <w:rPr>
                <w:rFonts w:ascii="Helvetica" w:hAnsi="Helvetica"/>
                <w:b/>
                <w:bCs/>
                <w:color w:val="333333"/>
                <w:sz w:val="18"/>
                <w:szCs w:val="18"/>
                <w:shd w:val="clear" w:color="auto" w:fill="FFFFFF"/>
              </w:rPr>
              <w:t xml:space="preserve">Sunflower </w:t>
            </w:r>
            <w:r w:rsidR="00677147">
              <w:rPr>
                <w:rFonts w:ascii="Helvetica" w:hAnsi="Helvetica"/>
                <w:b/>
                <w:bCs/>
                <w:color w:val="333333"/>
                <w:sz w:val="18"/>
                <w:szCs w:val="18"/>
                <w:shd w:val="clear" w:color="auto" w:fill="FFFFFF"/>
              </w:rPr>
              <w:t xml:space="preserve">oil </w:t>
            </w:r>
            <w:r>
              <w:rPr>
                <w:rFonts w:ascii="Helvetica" w:hAnsi="Helvetica"/>
                <w:b/>
                <w:bCs/>
                <w:color w:val="333333"/>
                <w:sz w:val="18"/>
                <w:szCs w:val="18"/>
                <w:shd w:val="clear" w:color="auto" w:fill="FFFFFF"/>
              </w:rPr>
              <w:t>seeds</w:t>
            </w:r>
          </w:p>
        </w:tc>
        <w:tc>
          <w:tcPr>
            <w:tcW w:w="1848" w:type="dxa"/>
          </w:tcPr>
          <w:p w14:paraId="50C4D978" w14:textId="68FB59A9" w:rsidR="000B01D5" w:rsidRDefault="000B01D5" w:rsidP="000B01D5">
            <w:pPr>
              <w:jc w:val="center"/>
            </w:pPr>
            <w:r>
              <w:t>2019</w:t>
            </w:r>
          </w:p>
        </w:tc>
      </w:tr>
      <w:tr w:rsidR="00FD68FA" w14:paraId="723539F5" w14:textId="77777777" w:rsidTr="00677147">
        <w:tc>
          <w:tcPr>
            <w:tcW w:w="4673" w:type="dxa"/>
          </w:tcPr>
          <w:p w14:paraId="2D0BA902" w14:textId="3E475EC4" w:rsidR="00FD68FA" w:rsidRDefault="00AD050E" w:rsidP="00FD68FA">
            <w:pPr>
              <w:jc w:val="center"/>
            </w:pPr>
            <w:r>
              <w:rPr>
                <w:rFonts w:ascii="Helvetica" w:hAnsi="Helvetica"/>
                <w:b/>
                <w:bCs/>
                <w:color w:val="333333"/>
                <w:sz w:val="18"/>
                <w:szCs w:val="18"/>
                <w:shd w:val="clear" w:color="auto" w:fill="FFFFFF"/>
              </w:rPr>
              <w:t>Insulated Wire</w:t>
            </w:r>
          </w:p>
        </w:tc>
        <w:tc>
          <w:tcPr>
            <w:tcW w:w="1848" w:type="dxa"/>
          </w:tcPr>
          <w:p w14:paraId="335F831A" w14:textId="09569676" w:rsidR="00FD68FA" w:rsidRDefault="00FD68FA" w:rsidP="00FD68FA">
            <w:pPr>
              <w:jc w:val="center"/>
            </w:pPr>
            <w:r>
              <w:t>2020</w:t>
            </w:r>
          </w:p>
        </w:tc>
      </w:tr>
      <w:tr w:rsidR="000B01D5" w14:paraId="681D8674" w14:textId="77777777" w:rsidTr="00677147">
        <w:tc>
          <w:tcPr>
            <w:tcW w:w="4673" w:type="dxa"/>
          </w:tcPr>
          <w:p w14:paraId="7EFD7113" w14:textId="124BCC33" w:rsidR="000B01D5" w:rsidRDefault="00CB4864" w:rsidP="000B01D5">
            <w:pPr>
              <w:jc w:val="center"/>
            </w:pPr>
            <w:r>
              <w:rPr>
                <w:rFonts w:ascii="Roboto" w:hAnsi="Roboto"/>
                <w:color w:val="000000"/>
                <w:shd w:val="clear" w:color="auto" w:fill="FFFFFF"/>
              </w:rPr>
              <w:t>Electrical machinery, equipment</w:t>
            </w:r>
          </w:p>
        </w:tc>
        <w:tc>
          <w:tcPr>
            <w:tcW w:w="1848" w:type="dxa"/>
          </w:tcPr>
          <w:p w14:paraId="5BE7D685" w14:textId="248BB495" w:rsidR="000B01D5" w:rsidRDefault="000B01D5" w:rsidP="000B01D5">
            <w:pPr>
              <w:jc w:val="center"/>
            </w:pPr>
            <w:r>
              <w:t>2021</w:t>
            </w:r>
          </w:p>
        </w:tc>
      </w:tr>
    </w:tbl>
    <w:p w14:paraId="785E7C00" w14:textId="77777777" w:rsidR="00673C0B" w:rsidRPr="00E37966" w:rsidRDefault="00673C0B"/>
    <w:p w14:paraId="48D121AC" w14:textId="745F47B3" w:rsidR="00233428" w:rsidRDefault="00233428">
      <w:pPr>
        <w:rPr>
          <w:b/>
          <w:bCs/>
          <w:sz w:val="30"/>
          <w:szCs w:val="30"/>
        </w:rPr>
      </w:pPr>
    </w:p>
    <w:p w14:paraId="5C6A70B5" w14:textId="77777777" w:rsidR="00984643" w:rsidRDefault="00984643">
      <w:pPr>
        <w:rPr>
          <w:b/>
          <w:bCs/>
          <w:sz w:val="30"/>
          <w:szCs w:val="30"/>
        </w:rPr>
      </w:pPr>
    </w:p>
    <w:p w14:paraId="4A030794" w14:textId="77777777" w:rsidR="00984643" w:rsidRDefault="00984643">
      <w:pPr>
        <w:rPr>
          <w:b/>
          <w:bCs/>
          <w:sz w:val="30"/>
          <w:szCs w:val="30"/>
        </w:rPr>
      </w:pPr>
    </w:p>
    <w:p w14:paraId="49B2EA27" w14:textId="0EA9AB20" w:rsidR="004710A2" w:rsidRDefault="008F1CBB">
      <w:r>
        <w:t>By January 2023</w:t>
      </w:r>
      <w:r w:rsidR="00897116">
        <w:t xml:space="preserve"> Moldova grew buy 0.4 percent from the previous year</w:t>
      </w:r>
      <w:r w:rsidR="00EF14BC">
        <w:t xml:space="preserve"> </w:t>
      </w:r>
      <w:r w:rsidR="005F6963">
        <w:t xml:space="preserve"> to </w:t>
      </w:r>
      <w:r w:rsidR="00F627E7">
        <w:t xml:space="preserve">$331.7 million, </w:t>
      </w:r>
      <w:r w:rsidR="00EF14BC">
        <w:t>being driven mostly by CIS countries</w:t>
      </w:r>
      <w:r w:rsidR="00BD2E78">
        <w:t xml:space="preserve"> (110.9 percent) and EU (2.9 percent), but with other countries </w:t>
      </w:r>
      <w:r w:rsidR="00DA6083">
        <w:t>sales were declined by -53.8 percent (</w:t>
      </w:r>
      <w:r w:rsidR="008D593B">
        <w:t>Tranding</w:t>
      </w:r>
      <w:r w:rsidR="00DA6083">
        <w:t xml:space="preserve"> economics</w:t>
      </w:r>
      <w:r w:rsidR="005025CB">
        <w:t>, 2023)</w:t>
      </w:r>
    </w:p>
    <w:p w14:paraId="513D66A1" w14:textId="35728498" w:rsidR="00855F49" w:rsidRDefault="00F32FE2">
      <w:pPr>
        <w:rPr>
          <w:b/>
          <w:bCs/>
          <w:sz w:val="30"/>
          <w:szCs w:val="30"/>
        </w:rPr>
      </w:pPr>
      <w:r>
        <w:rPr>
          <w:b/>
          <w:bCs/>
          <w:sz w:val="30"/>
          <w:szCs w:val="30"/>
        </w:rPr>
        <w:t xml:space="preserve">2.7 </w:t>
      </w:r>
      <w:r w:rsidR="005025CB" w:rsidRPr="002F4E1B">
        <w:rPr>
          <w:b/>
          <w:bCs/>
          <w:sz w:val="30"/>
          <w:szCs w:val="30"/>
        </w:rPr>
        <w:t>Imports</w:t>
      </w:r>
      <w:r w:rsidR="00A621C8">
        <w:rPr>
          <w:b/>
          <w:bCs/>
          <w:sz w:val="30"/>
          <w:szCs w:val="30"/>
        </w:rPr>
        <w:t xml:space="preserve"> </w:t>
      </w:r>
      <w:r w:rsidR="009E1435">
        <w:rPr>
          <w:b/>
          <w:bCs/>
          <w:sz w:val="30"/>
          <w:szCs w:val="30"/>
        </w:rPr>
        <w:t xml:space="preserve">and major trading partners </w:t>
      </w:r>
      <w:r w:rsidR="00A621C8">
        <w:rPr>
          <w:b/>
          <w:bCs/>
          <w:sz w:val="30"/>
          <w:szCs w:val="30"/>
        </w:rPr>
        <w:t>201</w:t>
      </w:r>
      <w:r w:rsidR="00FB0848">
        <w:rPr>
          <w:b/>
          <w:bCs/>
          <w:sz w:val="30"/>
          <w:szCs w:val="30"/>
        </w:rPr>
        <w:t>7</w:t>
      </w:r>
      <w:r w:rsidR="00A621C8">
        <w:rPr>
          <w:b/>
          <w:bCs/>
          <w:sz w:val="30"/>
          <w:szCs w:val="30"/>
        </w:rPr>
        <w:t>-202</w:t>
      </w:r>
      <w:r w:rsidR="00FB0848">
        <w:rPr>
          <w:b/>
          <w:bCs/>
          <w:sz w:val="30"/>
          <w:szCs w:val="30"/>
        </w:rPr>
        <w:t>1</w:t>
      </w:r>
    </w:p>
    <w:p w14:paraId="57B19495" w14:textId="713396E9" w:rsidR="000F6974" w:rsidRPr="00C63449" w:rsidRDefault="000F6974">
      <w:r w:rsidRPr="00C63449">
        <w:rPr>
          <w:b/>
          <w:bCs/>
        </w:rPr>
        <w:t>I</w:t>
      </w:r>
      <w:r w:rsidRPr="00C63449">
        <w:t xml:space="preserve">n 2017 </w:t>
      </w:r>
      <w:r w:rsidR="00335B08" w:rsidRPr="00C63449">
        <w:t>imported</w:t>
      </w:r>
      <w:r w:rsidR="003502BD" w:rsidRPr="00C63449">
        <w:t xml:space="preserve"> 3821 products for $4.8 </w:t>
      </w:r>
      <w:r w:rsidR="002B1859">
        <w:t>b</w:t>
      </w:r>
      <w:r w:rsidR="00D85C28" w:rsidRPr="00C63449">
        <w:t>illion</w:t>
      </w:r>
      <w:r w:rsidR="00E54C62" w:rsidRPr="00C63449">
        <w:t>. The top products were petroleum oils</w:t>
      </w:r>
      <w:r w:rsidR="00981DAF" w:rsidRPr="00C63449">
        <w:t xml:space="preserve"> ($46</w:t>
      </w:r>
      <w:r w:rsidR="004E22C2" w:rsidRPr="00C63449">
        <w:t>3k</w:t>
      </w:r>
      <w:r w:rsidR="00A7490D" w:rsidRPr="00C63449">
        <w:t>),</w:t>
      </w:r>
      <w:r w:rsidR="008B4D65" w:rsidRPr="00C63449">
        <w:t xml:space="preserve"> pharmaceutical mixed and unmixed products</w:t>
      </w:r>
      <w:r w:rsidR="007275F1" w:rsidRPr="00C63449">
        <w:t xml:space="preserve"> ($165</w:t>
      </w:r>
      <w:r w:rsidR="004E22C2" w:rsidRPr="00C63449">
        <w:t>k</w:t>
      </w:r>
      <w:r w:rsidR="007275F1" w:rsidRPr="00C63449">
        <w:t>), Electric conductors</w:t>
      </w:r>
      <w:r w:rsidR="00D85C28" w:rsidRPr="00C63449">
        <w:t>($6</w:t>
      </w:r>
      <w:r w:rsidR="00AD7F26" w:rsidRPr="00C63449">
        <w:t>4</w:t>
      </w:r>
      <w:r w:rsidR="004E22C2" w:rsidRPr="00C63449">
        <w:t>k</w:t>
      </w:r>
      <w:r w:rsidR="00D85C28" w:rsidRPr="00C63449">
        <w:t>)</w:t>
      </w:r>
      <w:r w:rsidR="00F21987" w:rsidRPr="00C63449">
        <w:t xml:space="preserve">, </w:t>
      </w:r>
      <w:r w:rsidR="002B02B8" w:rsidRPr="00C63449">
        <w:t>Cigarettes ($62k),</w:t>
      </w:r>
      <w:r w:rsidR="000527B1" w:rsidRPr="00C63449">
        <w:t xml:space="preserve"> Transmission apparatus($57k). The top </w:t>
      </w:r>
      <w:r w:rsidR="00C16F62" w:rsidRPr="00C63449">
        <w:t>p</w:t>
      </w:r>
      <w:r w:rsidR="000527B1" w:rsidRPr="00C63449">
        <w:t>artners</w:t>
      </w:r>
      <w:r w:rsidR="00272FDB" w:rsidRPr="00C63449">
        <w:t xml:space="preserve"> </w:t>
      </w:r>
      <w:r w:rsidR="00621912" w:rsidRPr="00C63449">
        <w:t>were</w:t>
      </w:r>
      <w:r w:rsidR="00272FDB" w:rsidRPr="00C63449">
        <w:t xml:space="preserve"> Romania</w:t>
      </w:r>
      <w:r w:rsidR="00621912" w:rsidRPr="00C63449">
        <w:t xml:space="preserve"> </w:t>
      </w:r>
      <w:r w:rsidR="00F300B1" w:rsidRPr="00C63449">
        <w:t>worth</w:t>
      </w:r>
      <w:r w:rsidR="002864FD" w:rsidRPr="00C63449">
        <w:t xml:space="preserve"> $695k with a partner ship of 14.38%</w:t>
      </w:r>
      <w:r w:rsidR="00D8312D" w:rsidRPr="00C63449">
        <w:t>, Russia worth $527k</w:t>
      </w:r>
      <w:r w:rsidR="00636A59" w:rsidRPr="00C63449">
        <w:t xml:space="preserve"> with a partner share of 11.83%, Ukraine $</w:t>
      </w:r>
      <w:r w:rsidR="00D6737E" w:rsidRPr="00C63449">
        <w:t>511k partner share 10.58%</w:t>
      </w:r>
      <w:r w:rsidR="0067561A" w:rsidRPr="00C63449">
        <w:t>, Chine $505k</w:t>
      </w:r>
      <w:r w:rsidR="000230A2" w:rsidRPr="00C63449">
        <w:t xml:space="preserve"> </w:t>
      </w:r>
      <w:r w:rsidR="0071001A" w:rsidRPr="00C63449">
        <w:t>with partner share of 10.46%, and Germany $391</w:t>
      </w:r>
      <w:r w:rsidR="0008113C" w:rsidRPr="00C63449">
        <w:t xml:space="preserve"> million with 8.08% parent share.</w:t>
      </w:r>
    </w:p>
    <w:p w14:paraId="16D3F0B5" w14:textId="44DC05C3" w:rsidR="0008113C" w:rsidRDefault="0008113C" w:rsidP="0008113C">
      <w:r w:rsidRPr="003F68A8">
        <w:t xml:space="preserve">In 2018 </w:t>
      </w:r>
      <w:r w:rsidR="000149AE" w:rsidRPr="003F68A8">
        <w:t>imported</w:t>
      </w:r>
      <w:r w:rsidR="00DB7649" w:rsidRPr="003F68A8">
        <w:t xml:space="preserve"> 3853 products</w:t>
      </w:r>
      <w:r w:rsidR="000156F8" w:rsidRPr="003F68A8">
        <w:t xml:space="preserve"> for</w:t>
      </w:r>
      <w:r w:rsidRPr="003F68A8">
        <w:t xml:space="preserve"> </w:t>
      </w:r>
      <w:r w:rsidR="007874F8" w:rsidRPr="003F68A8">
        <w:t xml:space="preserve">$5.7 </w:t>
      </w:r>
      <w:r w:rsidR="002B1859">
        <w:t>b</w:t>
      </w:r>
      <w:r w:rsidR="007874F8" w:rsidRPr="003F68A8">
        <w:t>illion. The top produ</w:t>
      </w:r>
      <w:r w:rsidR="00FD1BD6" w:rsidRPr="003F68A8">
        <w:t>cts were</w:t>
      </w:r>
      <w:r w:rsidR="0019504C" w:rsidRPr="003F68A8">
        <w:t xml:space="preserve"> petroleum oils($</w:t>
      </w:r>
      <w:r w:rsidR="00C63761" w:rsidRPr="003F68A8">
        <w:t xml:space="preserve">598k), mixed and unmixed pharmacy </w:t>
      </w:r>
      <w:r w:rsidR="00E13C66" w:rsidRPr="003F68A8">
        <w:t>products(</w:t>
      </w:r>
      <w:r w:rsidR="000E11F1" w:rsidRPr="003F68A8">
        <w:t>$186k), electric conductors</w:t>
      </w:r>
      <w:r w:rsidR="00093302" w:rsidRPr="003F68A8">
        <w:t xml:space="preserve"> &gt;80V($91k), Transmission </w:t>
      </w:r>
      <w:r w:rsidR="000E5171" w:rsidRPr="003F68A8">
        <w:t>apparatus($72k), Automobiles with reciprocating</w:t>
      </w:r>
      <w:r w:rsidR="003265F9" w:rsidRPr="003F68A8">
        <w:t xml:space="preserve"> piston engine di ($60k).</w:t>
      </w:r>
      <w:r w:rsidRPr="003F68A8">
        <w:t>The major trading partners were Romania($838k), Russian Federation($720k), China($606k), Ukraine($577k) and Germany($484k)</w:t>
      </w:r>
    </w:p>
    <w:p w14:paraId="6A4432E4" w14:textId="75079059" w:rsidR="003F68A8" w:rsidRDefault="00790C61" w:rsidP="0008113C">
      <w:r>
        <w:t>In 2019</w:t>
      </w:r>
      <w:r w:rsidR="00EF3E2C">
        <w:t xml:space="preserve"> </w:t>
      </w:r>
      <w:r w:rsidR="002C55EA">
        <w:t>imported</w:t>
      </w:r>
      <w:r w:rsidR="00864A9F">
        <w:t xml:space="preserve"> </w:t>
      </w:r>
      <w:r w:rsidR="002C55EA">
        <w:t>3879 products worth $5,84</w:t>
      </w:r>
      <w:r w:rsidR="00BE784B">
        <w:t xml:space="preserve"> </w:t>
      </w:r>
      <w:r w:rsidR="002B1859">
        <w:t>b</w:t>
      </w:r>
      <w:r w:rsidR="00BE784B">
        <w:t>illion</w:t>
      </w:r>
      <w:r w:rsidR="00895DAF" w:rsidRPr="00895DAF">
        <w:t xml:space="preserve"> </w:t>
      </w:r>
      <w:r w:rsidR="00895DAF" w:rsidRPr="003F68A8">
        <w:t>petroleum oils($</w:t>
      </w:r>
      <w:r w:rsidR="005B7950">
        <w:t>561</w:t>
      </w:r>
      <w:r w:rsidR="00895DAF" w:rsidRPr="003F68A8">
        <w:t>k), mixed and unmixed pharmacy products($</w:t>
      </w:r>
      <w:r w:rsidR="007E6645">
        <w:t>212</w:t>
      </w:r>
      <w:r w:rsidR="00895DAF" w:rsidRPr="003F68A8">
        <w:t xml:space="preserve">k), </w:t>
      </w:r>
      <w:r w:rsidR="007E6645">
        <w:t>transmission apparatus</w:t>
      </w:r>
      <w:r w:rsidR="00895DAF" w:rsidRPr="003F68A8">
        <w:t>($</w:t>
      </w:r>
      <w:r w:rsidR="007E6645">
        <w:t>80</w:t>
      </w:r>
      <w:r w:rsidR="00895DAF" w:rsidRPr="003F68A8">
        <w:t xml:space="preserve">k), </w:t>
      </w:r>
      <w:r w:rsidR="007E6645">
        <w:t>electric conductors</w:t>
      </w:r>
      <w:r w:rsidR="00895DAF" w:rsidRPr="003F68A8">
        <w:t xml:space="preserve">($72k), Automobiles </w:t>
      </w:r>
      <w:r w:rsidR="00895DAF" w:rsidRPr="003F68A8">
        <w:lastRenderedPageBreak/>
        <w:t>with reciprocating piston engine di ($60k).The major trading partners were Romania($838k), Russian Federation($720k), China($606k), Ukraine($577k) and Germany($484k)</w:t>
      </w:r>
    </w:p>
    <w:p w14:paraId="5B3A6F18" w14:textId="4CBE03AB" w:rsidR="00864A9F" w:rsidRPr="003F68A8" w:rsidRDefault="00677571" w:rsidP="0008113C">
      <w:r>
        <w:t xml:space="preserve">In 2020 </w:t>
      </w:r>
      <w:r w:rsidR="005846F7">
        <w:t>the worth were</w:t>
      </w:r>
      <w:r w:rsidR="00834C47">
        <w:t xml:space="preserve"> $5,41 </w:t>
      </w:r>
      <w:r w:rsidR="002B1859">
        <w:t>b</w:t>
      </w:r>
      <w:r w:rsidR="00834C47">
        <w:t>illion</w:t>
      </w:r>
      <w:r w:rsidR="00F52F9E">
        <w:t>. The top products are the same like previous years</w:t>
      </w:r>
      <w:r w:rsidR="007A6DBF">
        <w:t xml:space="preserve">, but </w:t>
      </w:r>
      <w:r w:rsidR="009D07DE">
        <w:t>the value of petroleum oil increased</w:t>
      </w:r>
      <w:r w:rsidR="00E838A3">
        <w:t xml:space="preserve"> </w:t>
      </w:r>
      <w:r w:rsidR="00154976">
        <w:t xml:space="preserve">by </w:t>
      </w:r>
      <w:r w:rsidR="00353F57">
        <w:t xml:space="preserve">60% ($349k). Were imported </w:t>
      </w:r>
      <w:r w:rsidR="00B7733F">
        <w:t xml:space="preserve"> as well rail locomotives worth $46k</w:t>
      </w:r>
      <w:r w:rsidR="00BD14E6">
        <w:t xml:space="preserve">. </w:t>
      </w:r>
      <w:r w:rsidR="009D621A">
        <w:t xml:space="preserve">Top countries </w:t>
      </w:r>
      <w:r w:rsidR="00D972A5">
        <w:t xml:space="preserve">were </w:t>
      </w:r>
      <w:r w:rsidR="009D621A">
        <w:t>China($645k), Romania($631k), Russia($603k), Ukraine($527k), Germany($452k)</w:t>
      </w:r>
    </w:p>
    <w:p w14:paraId="41C8A151" w14:textId="1926D6C1" w:rsidR="002E5F02" w:rsidRDefault="003E1B3F" w:rsidP="002E5F02">
      <w:r>
        <w:t>In 202</w:t>
      </w:r>
      <w:r w:rsidR="00181FCA">
        <w:t>1</w:t>
      </w:r>
      <w:r w:rsidR="00484AA2">
        <w:t xml:space="preserve"> </w:t>
      </w:r>
      <w:r w:rsidR="004A0D47">
        <w:t xml:space="preserve">imported </w:t>
      </w:r>
      <w:r w:rsidR="00EA4494">
        <w:t>$7</w:t>
      </w:r>
      <w:r w:rsidR="00964AD8">
        <w:t xml:space="preserve">,17 </w:t>
      </w:r>
      <w:r w:rsidR="002B1859">
        <w:t>b</w:t>
      </w:r>
      <w:r w:rsidR="00964AD8">
        <w:t>illion</w:t>
      </w:r>
      <w:r w:rsidR="004315DA">
        <w:t xml:space="preserve"> </w:t>
      </w:r>
      <w:r w:rsidR="00594682">
        <w:t>(countryeconomic.com, 2023</w:t>
      </w:r>
      <w:r w:rsidR="004315DA">
        <w:t>)</w:t>
      </w:r>
      <w:r w:rsidR="008A34B7">
        <w:t>.</w:t>
      </w:r>
      <w:r w:rsidR="00BD1253">
        <w:t xml:space="preserve"> </w:t>
      </w:r>
      <w:r w:rsidR="008C25F2">
        <w:t xml:space="preserve">In this year was register the </w:t>
      </w:r>
      <w:r w:rsidR="00396447">
        <w:t>hugest</w:t>
      </w:r>
      <w:r w:rsidR="008C25F2">
        <w:t xml:space="preserve"> value of Petroleum oils and fuel</w:t>
      </w:r>
      <w:r w:rsidR="00BD1253">
        <w:t xml:space="preserve"> </w:t>
      </w:r>
      <w:r w:rsidR="00B77A2A">
        <w:t>($1.07B)</w:t>
      </w:r>
      <w:r w:rsidR="00AB467A">
        <w:t>. Electronic equipment consisted $674</w:t>
      </w:r>
      <w:r w:rsidR="00594682">
        <w:t>.99 million</w:t>
      </w:r>
      <w:r w:rsidR="001C3B4B">
        <w:t xml:space="preserve"> </w:t>
      </w:r>
      <w:r w:rsidR="002E5F02">
        <w:t xml:space="preserve"> Russia ($1.05Bilion), China($836.54M), Romania($829.94m), Ukraine($667.2m), Germany($546.65M)</w:t>
      </w:r>
    </w:p>
    <w:p w14:paraId="050AC682" w14:textId="48E181C2" w:rsidR="00125BB7" w:rsidRDefault="00125BB7"/>
    <w:p w14:paraId="4E1B1826" w14:textId="586ED345" w:rsidR="007733DB" w:rsidRDefault="00CA172A">
      <w:r>
        <w:rPr>
          <w:noProof/>
        </w:rPr>
        <w:drawing>
          <wp:inline distT="0" distB="0" distL="0" distR="0" wp14:anchorId="0A764EF0" wp14:editId="0ACE5A1A">
            <wp:extent cx="5800954" cy="377036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2625" cy="3777946"/>
                    </a:xfrm>
                    <a:prstGeom prst="rect">
                      <a:avLst/>
                    </a:prstGeom>
                    <a:noFill/>
                    <a:ln>
                      <a:noFill/>
                    </a:ln>
                  </pic:spPr>
                </pic:pic>
              </a:graphicData>
            </a:graphic>
          </wp:inline>
        </w:drawing>
      </w:r>
    </w:p>
    <w:p w14:paraId="5F2AC441" w14:textId="43A329C8" w:rsidR="00125BB7" w:rsidRPr="00984643" w:rsidRDefault="00125BB7">
      <w:r>
        <w:t>Figure 3. Imports</w:t>
      </w:r>
      <w:r w:rsidR="00D07CF3">
        <w:t xml:space="preserve"> (trading economics</w:t>
      </w:r>
      <w:r w:rsidR="007919CF">
        <w:t>)</w:t>
      </w:r>
    </w:p>
    <w:p w14:paraId="24ED6D89" w14:textId="77777777" w:rsidR="007733DB" w:rsidRDefault="007733DB" w:rsidP="007733DB">
      <w:r>
        <w:t>The imports of RM have significantly opposite figures from exports. They have been surged by 18 % every year to $733.4 million in January of 2023, as purchases increased from the Europe (57.1 percent) and dropped from CIS countries (-29).</w:t>
      </w:r>
    </w:p>
    <w:p w14:paraId="79E2E0B8" w14:textId="0A5FA7E5" w:rsidR="00840A0E" w:rsidRDefault="00652D57">
      <w:r>
        <w:t xml:space="preserve">The </w:t>
      </w:r>
      <w:r w:rsidR="007A63D7">
        <w:t xml:space="preserve">imported resources </w:t>
      </w:r>
      <w:r w:rsidR="007919CF">
        <w:t>were</w:t>
      </w:r>
      <w:r w:rsidR="007A63D7">
        <w:t xml:space="preserve"> petroleum oils</w:t>
      </w:r>
      <w:r w:rsidR="00283A6F">
        <w:t>, mineral oils, petroleum gases, medicaments, motor cars,</w:t>
      </w:r>
      <w:r w:rsidR="00637720">
        <w:t xml:space="preserve"> and other motor vehicles</w:t>
      </w:r>
      <w:r w:rsidR="00AC0E50">
        <w:t>, insulated cables, electrical apparats</w:t>
      </w:r>
      <w:r w:rsidR="0042599F">
        <w:t xml:space="preserve"> for telephony</w:t>
      </w:r>
      <w:r w:rsidR="001C3B4B">
        <w:t>,</w:t>
      </w:r>
      <w:r w:rsidR="0042599F">
        <w:t xml:space="preserve"> line telegraphy</w:t>
      </w:r>
      <w:r w:rsidR="00252E62">
        <w:t xml:space="preserve">, </w:t>
      </w:r>
      <w:r w:rsidR="007919CF">
        <w:t>tractors.</w:t>
      </w:r>
    </w:p>
    <w:p w14:paraId="4E90CBDB" w14:textId="5455E430" w:rsidR="007919CF" w:rsidRDefault="007919CF">
      <w:r>
        <w:t xml:space="preserve">Table 2. </w:t>
      </w:r>
      <w:r w:rsidR="00043961">
        <w:t>Most imported (wits.worldbank.org)</w:t>
      </w:r>
    </w:p>
    <w:tbl>
      <w:tblPr>
        <w:tblStyle w:val="TableGrid"/>
        <w:tblpPr w:leftFromText="180" w:rightFromText="180" w:vertAnchor="text" w:horzAnchor="margin" w:tblpY="1"/>
        <w:tblW w:w="0" w:type="auto"/>
        <w:tblLook w:val="04A0" w:firstRow="1" w:lastRow="0" w:firstColumn="1" w:lastColumn="0" w:noHBand="0" w:noVBand="1"/>
      </w:tblPr>
      <w:tblGrid>
        <w:gridCol w:w="4508"/>
        <w:gridCol w:w="4508"/>
      </w:tblGrid>
      <w:tr w:rsidR="00E47297" w14:paraId="792EE4AC" w14:textId="77777777" w:rsidTr="00E47297">
        <w:tc>
          <w:tcPr>
            <w:tcW w:w="4508" w:type="dxa"/>
          </w:tcPr>
          <w:p w14:paraId="3A040D81" w14:textId="0AE41D0E" w:rsidR="00E47297" w:rsidRPr="00E47297" w:rsidRDefault="00E47297" w:rsidP="00E47297">
            <w:pPr>
              <w:rPr>
                <w:b/>
                <w:bCs/>
                <w:sz w:val="30"/>
                <w:szCs w:val="30"/>
              </w:rPr>
            </w:pPr>
            <w:r w:rsidRPr="00E47297">
              <w:rPr>
                <w:b/>
                <w:bCs/>
              </w:rPr>
              <w:t xml:space="preserve">Most Extensive </w:t>
            </w:r>
            <w:r w:rsidR="00CC5908">
              <w:rPr>
                <w:b/>
                <w:bCs/>
              </w:rPr>
              <w:t>Import</w:t>
            </w:r>
            <w:r w:rsidRPr="00E47297">
              <w:rPr>
                <w:b/>
                <w:bCs/>
              </w:rPr>
              <w:t xml:space="preserve"> goods</w:t>
            </w:r>
          </w:p>
        </w:tc>
        <w:tc>
          <w:tcPr>
            <w:tcW w:w="4508" w:type="dxa"/>
          </w:tcPr>
          <w:p w14:paraId="4886DF3C" w14:textId="77777777" w:rsidR="00E47297" w:rsidRDefault="00E47297" w:rsidP="00E47297">
            <w:pPr>
              <w:rPr>
                <w:b/>
                <w:bCs/>
                <w:sz w:val="30"/>
                <w:szCs w:val="30"/>
              </w:rPr>
            </w:pPr>
            <w:r>
              <w:rPr>
                <w:b/>
                <w:bCs/>
                <w:sz w:val="30"/>
                <w:szCs w:val="30"/>
              </w:rPr>
              <w:t>Year</w:t>
            </w:r>
          </w:p>
        </w:tc>
      </w:tr>
      <w:tr w:rsidR="00813C39" w14:paraId="52F0A9D7" w14:textId="77777777" w:rsidTr="00E47297">
        <w:tc>
          <w:tcPr>
            <w:tcW w:w="4508" w:type="dxa"/>
          </w:tcPr>
          <w:p w14:paraId="5E6743FB" w14:textId="5F9821BD" w:rsidR="00813C39" w:rsidRPr="00E47297" w:rsidRDefault="00813C39" w:rsidP="00E47297">
            <w:pPr>
              <w:rPr>
                <w:b/>
                <w:bCs/>
              </w:rPr>
            </w:pPr>
            <w:r>
              <w:rPr>
                <w:b/>
                <w:bCs/>
              </w:rPr>
              <w:t>Petrolium Oils</w:t>
            </w:r>
          </w:p>
        </w:tc>
        <w:tc>
          <w:tcPr>
            <w:tcW w:w="4508" w:type="dxa"/>
          </w:tcPr>
          <w:p w14:paraId="3AA7D059" w14:textId="387B1288" w:rsidR="00813C39" w:rsidRDefault="00813C39" w:rsidP="00E47297">
            <w:pPr>
              <w:rPr>
                <w:b/>
                <w:bCs/>
                <w:sz w:val="30"/>
                <w:szCs w:val="30"/>
              </w:rPr>
            </w:pPr>
            <w:r>
              <w:rPr>
                <w:b/>
                <w:bCs/>
                <w:sz w:val="30"/>
                <w:szCs w:val="30"/>
              </w:rPr>
              <w:t>2017</w:t>
            </w:r>
          </w:p>
        </w:tc>
      </w:tr>
      <w:tr w:rsidR="00E47297" w14:paraId="6131D3F4" w14:textId="77777777" w:rsidTr="00E47297">
        <w:tc>
          <w:tcPr>
            <w:tcW w:w="4508" w:type="dxa"/>
          </w:tcPr>
          <w:p w14:paraId="17079F8F" w14:textId="77777777" w:rsidR="00E47297" w:rsidRDefault="00E47297" w:rsidP="00E47297">
            <w:pPr>
              <w:rPr>
                <w:b/>
                <w:bCs/>
                <w:sz w:val="30"/>
                <w:szCs w:val="30"/>
              </w:rPr>
            </w:pPr>
            <w:r>
              <w:t>Petroleum oils</w:t>
            </w:r>
          </w:p>
        </w:tc>
        <w:tc>
          <w:tcPr>
            <w:tcW w:w="4508" w:type="dxa"/>
          </w:tcPr>
          <w:p w14:paraId="1A80FB35" w14:textId="77777777" w:rsidR="00E47297" w:rsidRPr="004E7A26" w:rsidRDefault="00E47297" w:rsidP="00E47297">
            <w:pPr>
              <w:rPr>
                <w:sz w:val="30"/>
                <w:szCs w:val="30"/>
              </w:rPr>
            </w:pPr>
            <w:r>
              <w:rPr>
                <w:sz w:val="30"/>
                <w:szCs w:val="30"/>
              </w:rPr>
              <w:t>2018</w:t>
            </w:r>
          </w:p>
        </w:tc>
      </w:tr>
      <w:tr w:rsidR="00E47297" w14:paraId="7A9666DC" w14:textId="77777777" w:rsidTr="00E47297">
        <w:tc>
          <w:tcPr>
            <w:tcW w:w="4508" w:type="dxa"/>
          </w:tcPr>
          <w:p w14:paraId="4F9D1E38" w14:textId="0F29C177" w:rsidR="00E47297" w:rsidRDefault="00813C39" w:rsidP="00E47297">
            <w:pPr>
              <w:rPr>
                <w:b/>
                <w:bCs/>
                <w:sz w:val="30"/>
                <w:szCs w:val="30"/>
              </w:rPr>
            </w:pPr>
            <w:r>
              <w:lastRenderedPageBreak/>
              <w:t>Petroleum oils</w:t>
            </w:r>
          </w:p>
        </w:tc>
        <w:tc>
          <w:tcPr>
            <w:tcW w:w="4508" w:type="dxa"/>
          </w:tcPr>
          <w:p w14:paraId="599D175E" w14:textId="47A8567A" w:rsidR="00E47297" w:rsidRPr="00E47297" w:rsidRDefault="00E47297" w:rsidP="00E47297">
            <w:pPr>
              <w:rPr>
                <w:sz w:val="30"/>
                <w:szCs w:val="30"/>
              </w:rPr>
            </w:pPr>
            <w:r>
              <w:rPr>
                <w:sz w:val="30"/>
                <w:szCs w:val="30"/>
              </w:rPr>
              <w:t>2019</w:t>
            </w:r>
          </w:p>
        </w:tc>
      </w:tr>
      <w:tr w:rsidR="00E47297" w14:paraId="1B23A5CA" w14:textId="77777777" w:rsidTr="00E47297">
        <w:tc>
          <w:tcPr>
            <w:tcW w:w="4508" w:type="dxa"/>
          </w:tcPr>
          <w:p w14:paraId="76F4ED78" w14:textId="3670110A" w:rsidR="00E47297" w:rsidRDefault="00813C39" w:rsidP="00E47297">
            <w:pPr>
              <w:rPr>
                <w:b/>
                <w:bCs/>
                <w:sz w:val="30"/>
                <w:szCs w:val="30"/>
              </w:rPr>
            </w:pPr>
            <w:r>
              <w:t>Petroleum oils</w:t>
            </w:r>
          </w:p>
        </w:tc>
        <w:tc>
          <w:tcPr>
            <w:tcW w:w="4508" w:type="dxa"/>
          </w:tcPr>
          <w:p w14:paraId="2D4715FF" w14:textId="1DB0CA78" w:rsidR="00E47297" w:rsidRPr="00E47297" w:rsidRDefault="00E47297" w:rsidP="00E47297">
            <w:pPr>
              <w:rPr>
                <w:sz w:val="30"/>
                <w:szCs w:val="30"/>
              </w:rPr>
            </w:pPr>
            <w:r>
              <w:rPr>
                <w:sz w:val="30"/>
                <w:szCs w:val="30"/>
              </w:rPr>
              <w:t>2020</w:t>
            </w:r>
          </w:p>
        </w:tc>
      </w:tr>
      <w:tr w:rsidR="00E47297" w14:paraId="3D94235A" w14:textId="77777777" w:rsidTr="00E47297">
        <w:tc>
          <w:tcPr>
            <w:tcW w:w="4508" w:type="dxa"/>
          </w:tcPr>
          <w:p w14:paraId="419BFB2B" w14:textId="3AD07939" w:rsidR="00E47297" w:rsidRDefault="00813C39" w:rsidP="00E47297">
            <w:pPr>
              <w:rPr>
                <w:b/>
                <w:bCs/>
                <w:sz w:val="30"/>
                <w:szCs w:val="30"/>
              </w:rPr>
            </w:pPr>
            <w:r>
              <w:t>Petroleum oils</w:t>
            </w:r>
          </w:p>
        </w:tc>
        <w:tc>
          <w:tcPr>
            <w:tcW w:w="4508" w:type="dxa"/>
          </w:tcPr>
          <w:p w14:paraId="17FF70B9" w14:textId="75F69E89" w:rsidR="00E47297" w:rsidRPr="00E47297" w:rsidRDefault="00E47297" w:rsidP="00E47297">
            <w:pPr>
              <w:rPr>
                <w:sz w:val="30"/>
                <w:szCs w:val="30"/>
              </w:rPr>
            </w:pPr>
            <w:r>
              <w:rPr>
                <w:sz w:val="30"/>
                <w:szCs w:val="30"/>
              </w:rPr>
              <w:t>2021</w:t>
            </w:r>
          </w:p>
        </w:tc>
      </w:tr>
      <w:tr w:rsidR="00E47297" w14:paraId="3E3F6537" w14:textId="77777777" w:rsidTr="00E47297">
        <w:trPr>
          <w:trHeight w:val="241"/>
        </w:trPr>
        <w:tc>
          <w:tcPr>
            <w:tcW w:w="4508" w:type="dxa"/>
          </w:tcPr>
          <w:p w14:paraId="771D0BBC" w14:textId="77777777" w:rsidR="00E47297" w:rsidRPr="00E47297" w:rsidRDefault="00E47297" w:rsidP="00E47297">
            <w:pPr>
              <w:rPr>
                <w:sz w:val="30"/>
                <w:szCs w:val="30"/>
              </w:rPr>
            </w:pPr>
          </w:p>
        </w:tc>
        <w:tc>
          <w:tcPr>
            <w:tcW w:w="4508" w:type="dxa"/>
          </w:tcPr>
          <w:p w14:paraId="3058158C" w14:textId="3136DD36" w:rsidR="00E47297" w:rsidRPr="00E47297" w:rsidRDefault="00E47297" w:rsidP="00E47297">
            <w:pPr>
              <w:rPr>
                <w:sz w:val="30"/>
                <w:szCs w:val="30"/>
              </w:rPr>
            </w:pPr>
          </w:p>
        </w:tc>
      </w:tr>
    </w:tbl>
    <w:p w14:paraId="4F1F6700" w14:textId="01E45FAA" w:rsidR="000F42A6" w:rsidRDefault="000F42A6"/>
    <w:p w14:paraId="08B18FA4" w14:textId="4BBD6FAB" w:rsidR="00EE6044" w:rsidRPr="0074756E" w:rsidRDefault="00EE6044" w:rsidP="0074756E">
      <w:pPr>
        <w:pStyle w:val="ListParagraph"/>
        <w:numPr>
          <w:ilvl w:val="0"/>
          <w:numId w:val="1"/>
        </w:numPr>
        <w:rPr>
          <w:b/>
          <w:bCs/>
          <w:sz w:val="30"/>
          <w:szCs w:val="30"/>
        </w:rPr>
      </w:pPr>
      <w:r w:rsidRPr="0074756E">
        <w:rPr>
          <w:b/>
          <w:bCs/>
          <w:sz w:val="30"/>
          <w:szCs w:val="30"/>
        </w:rPr>
        <w:t>Macroeconomic indicators of economic growth</w:t>
      </w:r>
    </w:p>
    <w:p w14:paraId="0064DD8F" w14:textId="31570063" w:rsidR="00FC33FB" w:rsidRDefault="0074756E">
      <w:pPr>
        <w:rPr>
          <w:b/>
          <w:bCs/>
          <w:sz w:val="30"/>
          <w:szCs w:val="30"/>
        </w:rPr>
      </w:pPr>
      <w:r>
        <w:rPr>
          <w:b/>
          <w:bCs/>
          <w:sz w:val="30"/>
          <w:szCs w:val="30"/>
        </w:rPr>
        <w:t xml:space="preserve">3.1 </w:t>
      </w:r>
      <w:r w:rsidR="00FC33FB">
        <w:rPr>
          <w:b/>
          <w:bCs/>
          <w:sz w:val="30"/>
          <w:szCs w:val="30"/>
        </w:rPr>
        <w:t>The Gro</w:t>
      </w:r>
      <w:r w:rsidR="007633BB">
        <w:rPr>
          <w:b/>
          <w:bCs/>
          <w:sz w:val="30"/>
          <w:szCs w:val="30"/>
        </w:rPr>
        <w:t>ss domestic product(GDP)</w:t>
      </w:r>
    </w:p>
    <w:p w14:paraId="1E0D24BF" w14:textId="268A18A1" w:rsidR="00270449" w:rsidRDefault="00E621CF" w:rsidP="00C66249">
      <w:pPr>
        <w:rPr>
          <w:rFonts w:ascii="Arial" w:hAnsi="Arial" w:cs="Arial"/>
        </w:rPr>
      </w:pPr>
      <w:r>
        <w:rPr>
          <w:rFonts w:ascii="Arial" w:hAnsi="Arial" w:cs="Arial"/>
        </w:rPr>
        <w:t>Moldavian GDP measure</w:t>
      </w:r>
      <w:r w:rsidR="00157860">
        <w:rPr>
          <w:rFonts w:ascii="Arial" w:hAnsi="Arial" w:cs="Arial"/>
        </w:rPr>
        <w:t xml:space="preserve"> the national income and </w:t>
      </w:r>
      <w:r w:rsidR="005C4A68">
        <w:rPr>
          <w:rFonts w:ascii="Arial" w:hAnsi="Arial" w:cs="Arial"/>
        </w:rPr>
        <w:t xml:space="preserve">the result for </w:t>
      </w:r>
      <w:r w:rsidR="00553420">
        <w:rPr>
          <w:rFonts w:ascii="Arial" w:hAnsi="Arial" w:cs="Arial"/>
        </w:rPr>
        <w:t>country’s economy.</w:t>
      </w:r>
      <w:r w:rsidR="00A41B15">
        <w:rPr>
          <w:rFonts w:ascii="Arial" w:hAnsi="Arial" w:cs="Arial"/>
        </w:rPr>
        <w:t xml:space="preserve"> In a foreseen</w:t>
      </w:r>
      <w:r w:rsidR="000226D6">
        <w:rPr>
          <w:rFonts w:ascii="Arial" w:hAnsi="Arial" w:cs="Arial"/>
        </w:rPr>
        <w:t xml:space="preserve"> period of time GDP is equal to the total expenditures</w:t>
      </w:r>
      <w:r w:rsidR="007436F7">
        <w:rPr>
          <w:rFonts w:ascii="Arial" w:hAnsi="Arial" w:cs="Arial"/>
        </w:rPr>
        <w:t xml:space="preserve"> for all produced final goods and services.</w:t>
      </w:r>
      <w:r w:rsidR="009C5E2C">
        <w:rPr>
          <w:rFonts w:ascii="Arial" w:hAnsi="Arial" w:cs="Arial"/>
        </w:rPr>
        <w:t xml:space="preserve"> In 2022 the economy </w:t>
      </w:r>
      <w:r w:rsidR="00AA40B6">
        <w:rPr>
          <w:rFonts w:ascii="Arial" w:hAnsi="Arial" w:cs="Arial"/>
        </w:rPr>
        <w:t>shrank by -5.9%</w:t>
      </w:r>
      <w:r w:rsidR="00D51368">
        <w:rPr>
          <w:rFonts w:ascii="Arial" w:hAnsi="Arial" w:cs="Arial"/>
        </w:rPr>
        <w:t xml:space="preserve"> </w:t>
      </w:r>
      <w:r w:rsidR="00AA40B6">
        <w:rPr>
          <w:rFonts w:ascii="Arial" w:hAnsi="Arial" w:cs="Arial"/>
        </w:rPr>
        <w:t>from 13.</w:t>
      </w:r>
      <w:r w:rsidR="002D51B5">
        <w:rPr>
          <w:rFonts w:ascii="Arial" w:hAnsi="Arial" w:cs="Arial"/>
        </w:rPr>
        <w:t>9%</w:t>
      </w:r>
      <w:r w:rsidR="00687A37">
        <w:rPr>
          <w:rFonts w:ascii="Arial" w:hAnsi="Arial" w:cs="Arial"/>
        </w:rPr>
        <w:t xml:space="preserve"> </w:t>
      </w:r>
      <w:r w:rsidR="008B449A">
        <w:rPr>
          <w:rFonts w:ascii="Arial" w:hAnsi="Arial" w:cs="Arial"/>
        </w:rPr>
        <w:t xml:space="preserve">In </w:t>
      </w:r>
      <w:r w:rsidR="00FA7740">
        <w:rPr>
          <w:rFonts w:ascii="Arial" w:hAnsi="Arial" w:cs="Arial"/>
        </w:rPr>
        <w:t>2021</w:t>
      </w:r>
      <w:r w:rsidR="002D51B5">
        <w:rPr>
          <w:rFonts w:ascii="Arial" w:hAnsi="Arial" w:cs="Arial"/>
        </w:rPr>
        <w:t xml:space="preserve"> with </w:t>
      </w:r>
      <w:r w:rsidR="00DB7BF2">
        <w:rPr>
          <w:rFonts w:ascii="Arial" w:hAnsi="Arial" w:cs="Arial"/>
        </w:rPr>
        <w:t>the highest GDP</w:t>
      </w:r>
      <w:r w:rsidR="009C5E2C">
        <w:rPr>
          <w:rFonts w:ascii="Arial" w:hAnsi="Arial" w:cs="Arial"/>
        </w:rPr>
        <w:t xml:space="preserve"> value</w:t>
      </w:r>
      <w:r w:rsidR="002D51B5">
        <w:rPr>
          <w:rFonts w:ascii="Arial" w:hAnsi="Arial" w:cs="Arial"/>
        </w:rPr>
        <w:t xml:space="preserve"> registered</w:t>
      </w:r>
      <w:r w:rsidR="00DB7BF2">
        <w:rPr>
          <w:rFonts w:ascii="Arial" w:hAnsi="Arial" w:cs="Arial"/>
        </w:rPr>
        <w:t xml:space="preserve"> in the history of RM – </w:t>
      </w:r>
      <w:r w:rsidR="002B78ED">
        <w:rPr>
          <w:rFonts w:ascii="Arial" w:hAnsi="Arial" w:cs="Arial"/>
        </w:rPr>
        <w:t>$</w:t>
      </w:r>
      <w:r w:rsidR="00DB7BF2">
        <w:rPr>
          <w:rFonts w:ascii="Arial" w:hAnsi="Arial" w:cs="Arial"/>
        </w:rPr>
        <w:t>13.68</w:t>
      </w:r>
      <w:r w:rsidR="00A001D5">
        <w:rPr>
          <w:rFonts w:ascii="Arial" w:hAnsi="Arial" w:cs="Arial"/>
        </w:rPr>
        <w:t xml:space="preserve"> billion</w:t>
      </w:r>
      <w:r w:rsidR="002B78ED">
        <w:rPr>
          <w:rFonts w:ascii="Arial" w:hAnsi="Arial" w:cs="Arial"/>
        </w:rPr>
        <w:t xml:space="preserve">, that has and increase </w:t>
      </w:r>
      <w:r w:rsidR="00B83F47">
        <w:rPr>
          <w:rFonts w:ascii="Arial" w:hAnsi="Arial" w:cs="Arial"/>
        </w:rPr>
        <w:t>from 2020 $11.86 billion</w:t>
      </w:r>
      <w:r w:rsidR="00633FCD">
        <w:rPr>
          <w:rFonts w:ascii="Arial" w:hAnsi="Arial" w:cs="Arial"/>
        </w:rPr>
        <w:t>.</w:t>
      </w:r>
      <w:r w:rsidR="00DB0291">
        <w:rPr>
          <w:rFonts w:ascii="Arial" w:hAnsi="Arial" w:cs="Arial"/>
        </w:rPr>
        <w:t xml:space="preserve"> In 2020 COVID has it’s </w:t>
      </w:r>
      <w:r w:rsidR="00C568CD">
        <w:rPr>
          <w:rFonts w:ascii="Arial" w:hAnsi="Arial" w:cs="Arial"/>
        </w:rPr>
        <w:t xml:space="preserve">impact on the economy by the steepest shrank </w:t>
      </w:r>
      <w:r w:rsidR="006E213C">
        <w:rPr>
          <w:rFonts w:ascii="Arial" w:hAnsi="Arial" w:cs="Arial"/>
        </w:rPr>
        <w:t>of</w:t>
      </w:r>
      <w:r w:rsidR="00F7633E">
        <w:rPr>
          <w:rFonts w:ascii="Arial" w:hAnsi="Arial" w:cs="Arial"/>
        </w:rPr>
        <w:t xml:space="preserve">           - </w:t>
      </w:r>
      <w:r w:rsidR="006E213C">
        <w:rPr>
          <w:rFonts w:ascii="Arial" w:hAnsi="Arial" w:cs="Arial"/>
        </w:rPr>
        <w:t>7.4%</w:t>
      </w:r>
      <w:r w:rsidR="00A633CE">
        <w:rPr>
          <w:rFonts w:ascii="Arial" w:hAnsi="Arial" w:cs="Arial"/>
        </w:rPr>
        <w:t xml:space="preserve"> </w:t>
      </w:r>
      <w:r w:rsidR="00D00330">
        <w:rPr>
          <w:rFonts w:ascii="Arial" w:hAnsi="Arial" w:cs="Arial"/>
        </w:rPr>
        <w:t xml:space="preserve"> </w:t>
      </w:r>
      <w:r w:rsidR="00D67E35">
        <w:rPr>
          <w:rFonts w:ascii="Arial" w:hAnsi="Arial" w:cs="Arial"/>
        </w:rPr>
        <w:t xml:space="preserve">The value in 2020, 2019, and 2018 </w:t>
      </w:r>
      <w:r w:rsidR="001E2948">
        <w:rPr>
          <w:rFonts w:ascii="Arial" w:hAnsi="Arial" w:cs="Arial"/>
        </w:rPr>
        <w:t xml:space="preserve">stays with little change </w:t>
      </w:r>
      <w:r w:rsidR="00BE2107">
        <w:rPr>
          <w:rFonts w:ascii="Arial" w:hAnsi="Arial" w:cs="Arial"/>
        </w:rPr>
        <w:t>of $4 million</w:t>
      </w:r>
      <w:r w:rsidR="00C24574">
        <w:rPr>
          <w:rFonts w:ascii="Arial" w:hAnsi="Arial" w:cs="Arial"/>
        </w:rPr>
        <w:t xml:space="preserve"> GDP, </w:t>
      </w:r>
      <w:r w:rsidR="00E31D4E">
        <w:rPr>
          <w:rFonts w:ascii="Arial" w:hAnsi="Arial" w:cs="Arial"/>
        </w:rPr>
        <w:t xml:space="preserve">being an increase </w:t>
      </w:r>
      <w:r w:rsidR="00D51368">
        <w:rPr>
          <w:rFonts w:ascii="Arial" w:hAnsi="Arial" w:cs="Arial"/>
        </w:rPr>
        <w:t xml:space="preserve">from $9.7 in 2017. </w:t>
      </w:r>
      <w:r w:rsidR="00633FCD">
        <w:rPr>
          <w:rFonts w:ascii="Arial" w:hAnsi="Arial" w:cs="Arial"/>
        </w:rPr>
        <w:t>According to the world ba</w:t>
      </w:r>
      <w:r w:rsidR="00DC5EAE">
        <w:rPr>
          <w:rFonts w:ascii="Arial" w:hAnsi="Arial" w:cs="Arial"/>
        </w:rPr>
        <w:t>nk GDP value of Moldova represents 0.01 % of the world economy.</w:t>
      </w:r>
    </w:p>
    <w:p w14:paraId="61B42A20" w14:textId="1A43FA11" w:rsidR="00BF573F" w:rsidRDefault="002B211B" w:rsidP="00C66249">
      <w:pPr>
        <w:rPr>
          <w:rFonts w:ascii="Arial" w:hAnsi="Arial" w:cs="Arial"/>
        </w:rPr>
      </w:pPr>
      <w:r>
        <w:rPr>
          <w:b/>
          <w:bCs/>
          <w:noProof/>
          <w:sz w:val="30"/>
          <w:szCs w:val="30"/>
        </w:rPr>
        <w:drawing>
          <wp:inline distT="0" distB="0" distL="0" distR="0" wp14:anchorId="3CDD0D02" wp14:editId="0748CD5D">
            <wp:extent cx="4163695" cy="2878132"/>
            <wp:effectExtent l="0" t="0" r="8255"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4902" cy="2878966"/>
                    </a:xfrm>
                    <a:prstGeom prst="rect">
                      <a:avLst/>
                    </a:prstGeom>
                    <a:noFill/>
                  </pic:spPr>
                </pic:pic>
              </a:graphicData>
            </a:graphic>
          </wp:inline>
        </w:drawing>
      </w:r>
    </w:p>
    <w:p w14:paraId="2333DB96" w14:textId="07CCFF25" w:rsidR="00BF573F" w:rsidRDefault="006011D6" w:rsidP="00C66249">
      <w:pPr>
        <w:rPr>
          <w:rFonts w:ascii="Arial" w:hAnsi="Arial" w:cs="Arial"/>
        </w:rPr>
      </w:pPr>
      <w:r>
        <w:rPr>
          <w:rFonts w:ascii="Arial" w:hAnsi="Arial" w:cs="Arial"/>
        </w:rPr>
        <w:t>Figure 4. GDP</w:t>
      </w:r>
      <w:r w:rsidR="00D10754">
        <w:rPr>
          <w:rFonts w:ascii="Arial" w:hAnsi="Arial" w:cs="Arial"/>
        </w:rPr>
        <w:t xml:space="preserve"> (wits.worldbank.org) (made by author)</w:t>
      </w:r>
    </w:p>
    <w:p w14:paraId="3046FC94" w14:textId="4C8D6A83" w:rsidR="00EE6044" w:rsidRDefault="0074756E">
      <w:pPr>
        <w:rPr>
          <w:b/>
          <w:bCs/>
          <w:sz w:val="30"/>
          <w:szCs w:val="30"/>
        </w:rPr>
      </w:pPr>
      <w:r>
        <w:rPr>
          <w:b/>
          <w:bCs/>
          <w:sz w:val="30"/>
          <w:szCs w:val="30"/>
        </w:rPr>
        <w:t xml:space="preserve">3.2 </w:t>
      </w:r>
      <w:r w:rsidR="00EE6044">
        <w:rPr>
          <w:b/>
          <w:bCs/>
          <w:sz w:val="30"/>
          <w:szCs w:val="30"/>
        </w:rPr>
        <w:t>Unemployment</w:t>
      </w:r>
      <w:r w:rsidR="000E1562">
        <w:rPr>
          <w:b/>
          <w:bCs/>
          <w:sz w:val="30"/>
          <w:szCs w:val="30"/>
        </w:rPr>
        <w:t xml:space="preserve"> 2017-2022</w:t>
      </w:r>
    </w:p>
    <w:p w14:paraId="6C05FAB0" w14:textId="77777777" w:rsidR="00B65AA5" w:rsidRDefault="000E59D4">
      <w:r w:rsidRPr="00EA5E15">
        <w:t xml:space="preserve">Unemployment </w:t>
      </w:r>
      <w:r w:rsidR="004E7164" w:rsidRPr="00EA5E15">
        <w:t xml:space="preserve">is generated by </w:t>
      </w:r>
      <w:r w:rsidR="00F63445" w:rsidRPr="00EA5E15">
        <w:t>economic activity of population with ability to work</w:t>
      </w:r>
      <w:r w:rsidR="000A1C8C" w:rsidRPr="00EA5E15">
        <w:t xml:space="preserve"> but </w:t>
      </w:r>
      <w:r w:rsidR="00D74E1F" w:rsidRPr="00EA5E15">
        <w:t>with no chance</w:t>
      </w:r>
      <w:r w:rsidR="000A1C8C" w:rsidRPr="00EA5E15">
        <w:t xml:space="preserve"> </w:t>
      </w:r>
      <w:r w:rsidR="00D74E1F" w:rsidRPr="00EA5E15">
        <w:t xml:space="preserve">to find </w:t>
      </w:r>
      <w:r w:rsidR="00F85E29" w:rsidRPr="00EA5E15">
        <w:t>vacancies (</w:t>
      </w:r>
      <w:r w:rsidR="00D74E1F" w:rsidRPr="00EA5E15">
        <w:t xml:space="preserve">Colesnicova </w:t>
      </w:r>
      <w:r w:rsidR="009F2D53" w:rsidRPr="00EA5E15">
        <w:t>and Doga, 2022)</w:t>
      </w:r>
      <w:r w:rsidR="00EA5E15">
        <w:t xml:space="preserve">. </w:t>
      </w:r>
      <w:r w:rsidR="007D0DF9">
        <w:t xml:space="preserve">Moldova’s unemployment is chaotically </w:t>
      </w:r>
      <w:r w:rsidR="00BB117E">
        <w:t>risen and</w:t>
      </w:r>
      <w:r w:rsidR="00801D3E">
        <w:t xml:space="preserve"> dropping twice from 2016-2017</w:t>
      </w:r>
      <w:r w:rsidR="00EB1360">
        <w:t>, and in 201</w:t>
      </w:r>
      <w:r w:rsidR="00CF20B7">
        <w:t>8 is the registered</w:t>
      </w:r>
      <w:r w:rsidR="009F4692">
        <w:t xml:space="preserve"> 2.2%</w:t>
      </w:r>
      <w:r w:rsidR="00B4422A">
        <w:t xml:space="preserve">, the lowest figure for the century. </w:t>
      </w:r>
      <w:r w:rsidR="00DA043B">
        <w:t>It lasts just for couple of months</w:t>
      </w:r>
      <w:r w:rsidR="00CE1B70">
        <w:t xml:space="preserve"> in </w:t>
      </w:r>
      <w:r w:rsidR="00DA043B">
        <w:t xml:space="preserve">2019 is registered the highest rate of </w:t>
      </w:r>
      <w:r w:rsidR="00804BDE">
        <w:t>7.7</w:t>
      </w:r>
      <w:r w:rsidR="00F85E29">
        <w:t>% for</w:t>
      </w:r>
      <w:r w:rsidR="003E3783">
        <w:t xml:space="preserve"> first quarter</w:t>
      </w:r>
      <w:r w:rsidR="00221670">
        <w:t xml:space="preserve"> of the year, and closer to 2020 stays at around 4</w:t>
      </w:r>
      <w:r w:rsidR="000D3FCE">
        <w:t>% until the second half of 20</w:t>
      </w:r>
      <w:r w:rsidR="000E1562">
        <w:t>21.</w:t>
      </w:r>
      <w:r w:rsidR="007017CE">
        <w:t xml:space="preserve"> In 2022</w:t>
      </w:r>
      <w:r w:rsidR="004E4750">
        <w:t xml:space="preserve"> during the Russian invasion on the Ukraine</w:t>
      </w:r>
      <w:r w:rsidR="003E7D7C">
        <w:t xml:space="preserve"> </w:t>
      </w:r>
      <w:r w:rsidR="00FA57A3">
        <w:t xml:space="preserve">89,185 </w:t>
      </w:r>
      <w:r w:rsidR="009F74F7">
        <w:t>refuge</w:t>
      </w:r>
      <w:r w:rsidR="00AB556F">
        <w:t>d</w:t>
      </w:r>
      <w:r w:rsidR="009F74F7">
        <w:t xml:space="preserve"> on the territory of RM</w:t>
      </w:r>
      <w:r w:rsidR="00837F38">
        <w:t xml:space="preserve"> </w:t>
      </w:r>
      <w:r w:rsidR="00AB556F">
        <w:t>and</w:t>
      </w:r>
      <w:r w:rsidR="00837F38">
        <w:t xml:space="preserve"> </w:t>
      </w:r>
      <w:r w:rsidR="00AB556F">
        <w:t>defines</w:t>
      </w:r>
      <w:r w:rsidR="00837F38">
        <w:t xml:space="preserve"> the</w:t>
      </w:r>
    </w:p>
    <w:p w14:paraId="1845CEF8" w14:textId="28980BB6" w:rsidR="002B211B" w:rsidRDefault="00AB556F">
      <w:r>
        <w:lastRenderedPageBreak/>
        <w:t>drop</w:t>
      </w:r>
      <w:r w:rsidR="009F74F7">
        <w:t xml:space="preserve"> </w:t>
      </w:r>
      <w:r w:rsidR="00263525">
        <w:t>at 3%.</w:t>
      </w:r>
      <w:r w:rsidR="0021721A">
        <w:rPr>
          <w:noProof/>
        </w:rPr>
        <w:drawing>
          <wp:inline distT="0" distB="0" distL="0" distR="0" wp14:anchorId="4E72C6DD" wp14:editId="49BB035C">
            <wp:extent cx="5734050" cy="266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2667000"/>
                    </a:xfrm>
                    <a:prstGeom prst="rect">
                      <a:avLst/>
                    </a:prstGeom>
                    <a:noFill/>
                    <a:ln>
                      <a:noFill/>
                    </a:ln>
                  </pic:spPr>
                </pic:pic>
              </a:graphicData>
            </a:graphic>
          </wp:inline>
        </w:drawing>
      </w:r>
    </w:p>
    <w:p w14:paraId="60163C36" w14:textId="51E2EEE7" w:rsidR="00D10754" w:rsidRPr="00EA5E15" w:rsidRDefault="00D10754">
      <w:r>
        <w:t>Figure 5. Unemployment (trading economics</w:t>
      </w:r>
      <w:r w:rsidR="00B65AA5">
        <w:t>.com)</w:t>
      </w:r>
    </w:p>
    <w:p w14:paraId="4D821881" w14:textId="51864744" w:rsidR="00EE6044" w:rsidRDefault="0074756E">
      <w:pPr>
        <w:rPr>
          <w:b/>
          <w:bCs/>
          <w:sz w:val="30"/>
          <w:szCs w:val="30"/>
        </w:rPr>
      </w:pPr>
      <w:r>
        <w:rPr>
          <w:b/>
          <w:bCs/>
          <w:sz w:val="30"/>
          <w:szCs w:val="30"/>
        </w:rPr>
        <w:t xml:space="preserve">3.3 </w:t>
      </w:r>
      <w:r w:rsidR="00EE6044">
        <w:rPr>
          <w:b/>
          <w:bCs/>
          <w:sz w:val="30"/>
          <w:szCs w:val="30"/>
        </w:rPr>
        <w:t>Inflation</w:t>
      </w:r>
    </w:p>
    <w:p w14:paraId="54439556" w14:textId="00537139" w:rsidR="00CA7226" w:rsidRPr="003D77F8" w:rsidRDefault="005A4E96">
      <w:r w:rsidRPr="003D77F8">
        <w:t>Inflation is an</w:t>
      </w:r>
      <w:r w:rsidR="00E910DE" w:rsidRPr="003D77F8">
        <w:t xml:space="preserve"> crucial indicator </w:t>
      </w:r>
      <w:r w:rsidR="00052FBC" w:rsidRPr="003D77F8">
        <w:t xml:space="preserve">for </w:t>
      </w:r>
      <w:r w:rsidR="007A3F86" w:rsidRPr="003D77F8">
        <w:t>protentional</w:t>
      </w:r>
      <w:r w:rsidR="00052FBC" w:rsidRPr="003D77F8">
        <w:t xml:space="preserve"> economic growth</w:t>
      </w:r>
      <w:r w:rsidR="00F03F69" w:rsidRPr="003D77F8">
        <w:t xml:space="preserve"> of every nation (Musarat et al., 2021</w:t>
      </w:r>
      <w:r w:rsidR="009062FF" w:rsidRPr="003D77F8">
        <w:t>)</w:t>
      </w:r>
      <w:r w:rsidR="00F03F69" w:rsidRPr="003D77F8">
        <w:t>.</w:t>
      </w:r>
      <w:r w:rsidRPr="003D77F8">
        <w:t xml:space="preserve"> </w:t>
      </w:r>
      <w:r w:rsidR="00CA7226" w:rsidRPr="003D77F8">
        <w:t>The inflation rate</w:t>
      </w:r>
      <w:r w:rsidR="00045DAE" w:rsidRPr="003D77F8">
        <w:t xml:space="preserve"> for</w:t>
      </w:r>
      <w:r w:rsidR="005D6BA1" w:rsidRPr="003D77F8">
        <w:t xml:space="preserve"> consumer prices in Moldova</w:t>
      </w:r>
      <w:r w:rsidR="003A0399" w:rsidRPr="003D77F8">
        <w:t xml:space="preserve"> changed widely in 30 years</w:t>
      </w:r>
      <w:r w:rsidR="00832F68" w:rsidRPr="003D77F8">
        <w:t xml:space="preserve"> between </w:t>
      </w:r>
      <w:r w:rsidR="00081E17" w:rsidRPr="003D77F8">
        <w:t>-0.1% and 1,613.6%</w:t>
      </w:r>
      <w:r w:rsidR="003A4B45" w:rsidRPr="003D77F8">
        <w:t xml:space="preserve"> (Worlddata.info, 2022)</w:t>
      </w:r>
      <w:r w:rsidR="007403F0" w:rsidRPr="003D77F8">
        <w:t xml:space="preserve"> </w:t>
      </w:r>
      <w:r w:rsidR="00AA3A20" w:rsidRPr="003D77F8">
        <w:t xml:space="preserve">According to the National Bank of Moldova in </w:t>
      </w:r>
      <w:r w:rsidR="003D77F8" w:rsidRPr="003D77F8">
        <w:t xml:space="preserve">figure. </w:t>
      </w:r>
      <w:r w:rsidR="009E33ED">
        <w:t>In 2017 the highest rate was 7.</w:t>
      </w:r>
      <w:r w:rsidR="0089464B">
        <w:t xml:space="preserve">9% and it dropped to </w:t>
      </w:r>
      <w:r w:rsidR="00105466">
        <w:t xml:space="preserve">0.9% in </w:t>
      </w:r>
      <w:r w:rsidR="00187727">
        <w:t>2018M11</w:t>
      </w:r>
      <w:r w:rsidR="0039143A">
        <w:t xml:space="preserve">. </w:t>
      </w:r>
      <w:r w:rsidR="006167BC">
        <w:t xml:space="preserve">In on year it </w:t>
      </w:r>
      <w:r w:rsidR="00EB451D">
        <w:t>raised</w:t>
      </w:r>
      <w:r w:rsidR="006167BC">
        <w:t xml:space="preserve"> back to 7.5%</w:t>
      </w:r>
      <w:r w:rsidR="00EB451D">
        <w:t xml:space="preserve"> until </w:t>
      </w:r>
      <w:r w:rsidR="0021074A">
        <w:t xml:space="preserve">2021M01. </w:t>
      </w:r>
      <w:r w:rsidR="00680E1D">
        <w:t>At the end of 2021</w:t>
      </w:r>
      <w:r w:rsidR="002C331A">
        <w:t xml:space="preserve"> was registered 1</w:t>
      </w:r>
      <w:r w:rsidR="00FA508A">
        <w:t xml:space="preserve">3.94% with even higher rate </w:t>
      </w:r>
      <w:r w:rsidR="00F37E61">
        <w:t>of 33.9%</w:t>
      </w:r>
      <w:r w:rsidR="004E229C">
        <w:t xml:space="preserve"> in 2022</w:t>
      </w:r>
      <w:r w:rsidR="003E0D33">
        <w:t xml:space="preserve"> influenced by the Russian invasion.</w:t>
      </w:r>
    </w:p>
    <w:p w14:paraId="229A5A63" w14:textId="311E112F" w:rsidR="00307FC0" w:rsidRDefault="00430529">
      <w:pPr>
        <w:rPr>
          <w:b/>
          <w:bCs/>
          <w:sz w:val="30"/>
          <w:szCs w:val="30"/>
        </w:rPr>
      </w:pPr>
      <w:r>
        <w:rPr>
          <w:b/>
          <w:bCs/>
          <w:noProof/>
          <w:sz w:val="30"/>
          <w:szCs w:val="30"/>
        </w:rPr>
        <w:drawing>
          <wp:inline distT="0" distB="0" distL="0" distR="0" wp14:anchorId="45205AAC" wp14:editId="0334A188">
            <wp:extent cx="4246228" cy="238694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51637" cy="2389988"/>
                    </a:xfrm>
                    <a:prstGeom prst="rect">
                      <a:avLst/>
                    </a:prstGeom>
                    <a:noFill/>
                  </pic:spPr>
                </pic:pic>
              </a:graphicData>
            </a:graphic>
          </wp:inline>
        </w:drawing>
      </w:r>
    </w:p>
    <w:p w14:paraId="1028894F" w14:textId="066CA1B9" w:rsidR="00B65AA5" w:rsidRPr="00B65AA5" w:rsidRDefault="00B65AA5">
      <w:r>
        <w:t>Figure 6. Inflation</w:t>
      </w:r>
      <w:r w:rsidR="0070550B">
        <w:t xml:space="preserve"> (made by author)</w:t>
      </w:r>
    </w:p>
    <w:p w14:paraId="373CC894" w14:textId="7ACAE364" w:rsidR="00DC183D" w:rsidRDefault="00DC183D" w:rsidP="00DC183D">
      <w:r>
        <w:t>there are also structural factors that contribute to inflation in Moldova, such as high energy prices and the reliance on imported goods (IMF, 2018). To address these challenges, the government has implemented policies such as fuel price liberalization and import tariff reductions, which have helped to mitigate inflationary pressures (IMF, 2019).</w:t>
      </w:r>
    </w:p>
    <w:p w14:paraId="09F04DC8" w14:textId="7535567D" w:rsidR="00DC183D" w:rsidRDefault="00DC183D">
      <w:pPr>
        <w:rPr>
          <w:b/>
          <w:bCs/>
          <w:sz w:val="30"/>
          <w:szCs w:val="30"/>
        </w:rPr>
      </w:pPr>
    </w:p>
    <w:p w14:paraId="3FE3916E" w14:textId="77777777" w:rsidR="00921B32" w:rsidRDefault="00921B32">
      <w:pPr>
        <w:rPr>
          <w:b/>
          <w:bCs/>
          <w:sz w:val="30"/>
          <w:szCs w:val="30"/>
        </w:rPr>
      </w:pPr>
    </w:p>
    <w:p w14:paraId="3DCACE41" w14:textId="0FA34847" w:rsidR="00C73ACE" w:rsidRDefault="0074756E">
      <w:pPr>
        <w:rPr>
          <w:b/>
          <w:bCs/>
          <w:sz w:val="30"/>
          <w:szCs w:val="30"/>
        </w:rPr>
      </w:pPr>
      <w:r>
        <w:rPr>
          <w:b/>
          <w:bCs/>
          <w:sz w:val="30"/>
          <w:szCs w:val="30"/>
        </w:rPr>
        <w:t xml:space="preserve">3.4 </w:t>
      </w:r>
      <w:r w:rsidR="00EE6044">
        <w:rPr>
          <w:b/>
          <w:bCs/>
          <w:sz w:val="30"/>
          <w:szCs w:val="30"/>
        </w:rPr>
        <w:t xml:space="preserve">Balance of payments </w:t>
      </w:r>
    </w:p>
    <w:p w14:paraId="0CB431C7" w14:textId="5180A6FE" w:rsidR="00D505B7" w:rsidRDefault="0097263E">
      <w:r>
        <w:t>In 2017 Moldova has a deficit of $61</w:t>
      </w:r>
      <w:r w:rsidR="006C1A09">
        <w:t>6.94 million</w:t>
      </w:r>
      <w:r w:rsidR="007E5F29">
        <w:t xml:space="preserve">, and compared to 2016 </w:t>
      </w:r>
      <w:r w:rsidR="00E44AE8">
        <w:t>is 2.2 times declined.</w:t>
      </w:r>
      <w:r w:rsidR="00283427">
        <w:t xml:space="preserve"> The capital account </w:t>
      </w:r>
      <w:r w:rsidR="000254BE">
        <w:t xml:space="preserve">registered in negative $30.41 million and the </w:t>
      </w:r>
      <w:r w:rsidR="00DC052A">
        <w:t>financial account declined by $569.77 million</w:t>
      </w:r>
      <w:r w:rsidR="00473588">
        <w:t>. (bnm.md, 20</w:t>
      </w:r>
      <w:r w:rsidR="00E77654">
        <w:t>18</w:t>
      </w:r>
      <w:r w:rsidR="000C01FD">
        <w:t>)</w:t>
      </w:r>
      <w:r w:rsidR="00837CD1">
        <w:t xml:space="preserve">. </w:t>
      </w:r>
      <w:r w:rsidR="00C63CD8">
        <w:t>In</w:t>
      </w:r>
      <w:r w:rsidR="00411418">
        <w:t xml:space="preserve"> 2018 </w:t>
      </w:r>
      <w:r w:rsidR="007A419B">
        <w:t>the current account</w:t>
      </w:r>
      <w:r w:rsidR="004A18B1">
        <w:t xml:space="preserve"> balance of payments recorded a deficit of $ 1 186</w:t>
      </w:r>
      <w:r w:rsidR="00107084">
        <w:t>,71 million</w:t>
      </w:r>
      <w:r w:rsidR="004A7E00">
        <w:t>, doubled from previous year</w:t>
      </w:r>
      <w:r w:rsidR="00EE2417">
        <w:t xml:space="preserve"> and close</w:t>
      </w:r>
      <w:r w:rsidR="004748B9">
        <w:t>d to</w:t>
      </w:r>
      <w:r w:rsidR="00EE2417">
        <w:t xml:space="preserve"> the</w:t>
      </w:r>
      <w:r w:rsidR="00654812">
        <w:t xml:space="preserve"> 2019</w:t>
      </w:r>
      <w:r w:rsidR="00EE2417">
        <w:t xml:space="preserve"> </w:t>
      </w:r>
      <w:r w:rsidR="004748B9">
        <w:t xml:space="preserve">negative </w:t>
      </w:r>
      <w:r w:rsidR="00EE2417">
        <w:t>current account</w:t>
      </w:r>
      <w:r w:rsidR="00654812">
        <w:t xml:space="preserve"> </w:t>
      </w:r>
      <w:r w:rsidR="0094249A">
        <w:t>of         $1 111,56</w:t>
      </w:r>
      <w:r w:rsidR="004A7E00">
        <w:t>.</w:t>
      </w:r>
      <w:r w:rsidR="00107084">
        <w:t xml:space="preserve"> </w:t>
      </w:r>
      <w:r w:rsidR="004A7E00">
        <w:t>T</w:t>
      </w:r>
      <w:r w:rsidR="00107084">
        <w:t xml:space="preserve">he capital account </w:t>
      </w:r>
      <w:r w:rsidR="00BE3692">
        <w:t xml:space="preserve">was </w:t>
      </w:r>
      <w:r w:rsidR="009E4477">
        <w:t>decline</w:t>
      </w:r>
      <w:r w:rsidR="00BE3692">
        <w:t xml:space="preserve">d by </w:t>
      </w:r>
      <w:r w:rsidR="009A2B6C">
        <w:t>$</w:t>
      </w:r>
      <w:r w:rsidR="00E36AED">
        <w:t>54</w:t>
      </w:r>
      <w:r w:rsidR="006435EA">
        <w:t>.99</w:t>
      </w:r>
      <w:r w:rsidR="009A2B6C">
        <w:t xml:space="preserve"> million</w:t>
      </w:r>
      <w:r w:rsidR="009E4477">
        <w:t>, and the financial account</w:t>
      </w:r>
      <w:r w:rsidR="0055093F">
        <w:t xml:space="preserve"> $1 </w:t>
      </w:r>
      <w:r w:rsidR="006435EA">
        <w:t>148</w:t>
      </w:r>
      <w:r w:rsidR="0055093F">
        <w:t>,16</w:t>
      </w:r>
      <w:r w:rsidR="00BE3692">
        <w:t xml:space="preserve"> millio</w:t>
      </w:r>
      <w:r w:rsidR="006157E8">
        <w:t>n</w:t>
      </w:r>
      <w:r w:rsidR="008621FE">
        <w:t>.</w:t>
      </w:r>
      <w:r w:rsidR="00154711">
        <w:t xml:space="preserve"> </w:t>
      </w:r>
      <w:r w:rsidR="00EC41FC">
        <w:t xml:space="preserve">This figures </w:t>
      </w:r>
      <w:r w:rsidR="00682A92">
        <w:t>are changing jus by 0.</w:t>
      </w:r>
      <w:r w:rsidR="00844EC3">
        <w:t xml:space="preserve">9% in 2020, but in 2021 </w:t>
      </w:r>
      <w:r w:rsidR="004C2B80">
        <w:t xml:space="preserve">was recorded a </w:t>
      </w:r>
      <w:r w:rsidR="005E13A6">
        <w:t>decline</w:t>
      </w:r>
      <w:r w:rsidR="004C2B80">
        <w:t xml:space="preserve"> of</w:t>
      </w:r>
      <w:r w:rsidR="001A24D4">
        <w:t xml:space="preserve">              </w:t>
      </w:r>
      <w:r w:rsidR="004C2B80">
        <w:t xml:space="preserve"> $</w:t>
      </w:r>
      <w:r w:rsidR="0033769E">
        <w:t>1 6</w:t>
      </w:r>
      <w:r w:rsidR="001B12D5">
        <w:t xml:space="preserve">41 million </w:t>
      </w:r>
      <w:r w:rsidR="00A86C16">
        <w:t>(</w:t>
      </w:r>
      <w:r w:rsidR="00913ABB">
        <w:t xml:space="preserve">$502 million in </w:t>
      </w:r>
      <w:r w:rsidR="003E7D28">
        <w:t xml:space="preserve">Quarter II, 2021) </w:t>
      </w:r>
      <w:r w:rsidR="001A24D4">
        <w:t>on current and capital account and $</w:t>
      </w:r>
      <w:r w:rsidR="001B12D5">
        <w:t xml:space="preserve">1 602 million decrease </w:t>
      </w:r>
      <w:r w:rsidR="000D03B4">
        <w:t>on financial account.</w:t>
      </w:r>
      <w:r w:rsidR="00BD7DB3">
        <w:t xml:space="preserve"> </w:t>
      </w:r>
      <w:r w:rsidR="00D403ED">
        <w:t xml:space="preserve">According to the data from National bank of Moldova this country </w:t>
      </w:r>
      <w:r w:rsidR="0073799E">
        <w:t xml:space="preserve">has a big decline on goods. </w:t>
      </w:r>
      <w:r w:rsidR="00CA2785">
        <w:t xml:space="preserve">The imports </w:t>
      </w:r>
      <w:r w:rsidR="00C04F21">
        <w:t xml:space="preserve">has much </w:t>
      </w:r>
      <w:r w:rsidR="009C624A">
        <w:t>expenditure then exports</w:t>
      </w:r>
      <w:r w:rsidR="00DA3FB1">
        <w:t xml:space="preserve">, and </w:t>
      </w:r>
      <w:r w:rsidR="001F166D">
        <w:t>unfortunately</w:t>
      </w:r>
      <w:r w:rsidR="00DA3FB1">
        <w:t xml:space="preserve"> the exports are low</w:t>
      </w:r>
      <w:r w:rsidR="000F4236">
        <w:t>-value-added goods</w:t>
      </w:r>
      <w:r w:rsidR="000C11F3">
        <w:t>(IMF, 2018).</w:t>
      </w:r>
    </w:p>
    <w:p w14:paraId="5D16BE85" w14:textId="070FDC13" w:rsidR="00EE6044" w:rsidRPr="00D9495E" w:rsidRDefault="0074756E">
      <w:r>
        <w:rPr>
          <w:b/>
          <w:bCs/>
          <w:sz w:val="30"/>
          <w:szCs w:val="30"/>
        </w:rPr>
        <w:t>3.5 B</w:t>
      </w:r>
      <w:r w:rsidR="00EE6044">
        <w:rPr>
          <w:b/>
          <w:bCs/>
          <w:sz w:val="30"/>
          <w:szCs w:val="30"/>
        </w:rPr>
        <w:t>u</w:t>
      </w:r>
      <w:r w:rsidR="00197DA3">
        <w:rPr>
          <w:b/>
          <w:bCs/>
          <w:sz w:val="30"/>
          <w:szCs w:val="30"/>
        </w:rPr>
        <w:t>d</w:t>
      </w:r>
      <w:r w:rsidR="00EE6044">
        <w:rPr>
          <w:b/>
          <w:bCs/>
          <w:sz w:val="30"/>
          <w:szCs w:val="30"/>
        </w:rPr>
        <w:t>get balance</w:t>
      </w:r>
    </w:p>
    <w:p w14:paraId="18422A17" w14:textId="77777777" w:rsidR="00094D95" w:rsidRDefault="00094D95" w:rsidP="00094D95">
      <w:r>
        <w:t>Turning to the country's budget balance, Moldova has struggled with a high level of public debt in recent years. According to the IMF, the country's debt-to-GDP ratio reached 49.6% in 2019, which is higher than the average for other countries in the region (IMF, 2019). This high level of debt can be attributed to a range of factors, including the country's dependence on external financing, the cost of servicing existing debt, and the need to invest in infrastructure and social programs (IMF, 2019). To address these challenges, the government has implemented policies to improve revenue collection and reduce expenditures, such as the implementation of a new tax code and the reform of social assistance programs (IMF, 2019).</w:t>
      </w:r>
    </w:p>
    <w:p w14:paraId="3E5D619F" w14:textId="6724B503" w:rsidR="00EE6044" w:rsidRDefault="0074756E">
      <w:pPr>
        <w:rPr>
          <w:b/>
          <w:bCs/>
          <w:sz w:val="30"/>
          <w:szCs w:val="30"/>
        </w:rPr>
      </w:pPr>
      <w:r>
        <w:rPr>
          <w:b/>
          <w:bCs/>
          <w:sz w:val="30"/>
          <w:szCs w:val="30"/>
        </w:rPr>
        <w:t xml:space="preserve">3.6 </w:t>
      </w:r>
      <w:r w:rsidR="00EE6044">
        <w:rPr>
          <w:b/>
          <w:bCs/>
          <w:sz w:val="30"/>
          <w:szCs w:val="30"/>
        </w:rPr>
        <w:t>Interest rate</w:t>
      </w:r>
      <w:r w:rsidR="006E03BB">
        <w:rPr>
          <w:b/>
          <w:bCs/>
          <w:sz w:val="30"/>
          <w:szCs w:val="30"/>
        </w:rPr>
        <w:t>s</w:t>
      </w:r>
    </w:p>
    <w:p w14:paraId="4E82286F" w14:textId="6715CEE6" w:rsidR="0012083C" w:rsidRDefault="0012083C" w:rsidP="0012083C">
      <w:r>
        <w:t>According to the National Bank of Moldova, the country's average interest rate on loans was 11.1% in 2020, which is relatively high compared to other countries in the region (National Bank of Moldova, 2021). This can be attributed to a number of factors, including the country's high level of risk, the relatively low level of financial intermediation, and the high cost of borrowing on international markets (IMF, 2018). To address these challenges, the government has implemented policies to promote financial sector development and reduce risk, such as the implementation of new banking regulations and the strengthening of the National Bank of Moldova's supervision and oversight functions (IMF, 2019).</w:t>
      </w:r>
    </w:p>
    <w:p w14:paraId="00A7934C" w14:textId="25630CD0" w:rsidR="0012083C" w:rsidRDefault="00725CE7" w:rsidP="00725CE7">
      <w:pPr>
        <w:pStyle w:val="ListParagraph"/>
        <w:numPr>
          <w:ilvl w:val="0"/>
          <w:numId w:val="1"/>
        </w:numPr>
        <w:rPr>
          <w:b/>
          <w:bCs/>
          <w:sz w:val="30"/>
          <w:szCs w:val="30"/>
        </w:rPr>
      </w:pPr>
      <w:r>
        <w:rPr>
          <w:b/>
          <w:bCs/>
          <w:sz w:val="30"/>
          <w:szCs w:val="30"/>
        </w:rPr>
        <w:t>Conc</w:t>
      </w:r>
      <w:r w:rsidR="00EC03BA">
        <w:rPr>
          <w:b/>
          <w:bCs/>
          <w:sz w:val="30"/>
          <w:szCs w:val="30"/>
        </w:rPr>
        <w:t>l</w:t>
      </w:r>
      <w:r>
        <w:rPr>
          <w:b/>
          <w:bCs/>
          <w:sz w:val="30"/>
          <w:szCs w:val="30"/>
        </w:rPr>
        <w:t>usion</w:t>
      </w:r>
    </w:p>
    <w:p w14:paraId="47CE3148" w14:textId="0830D424" w:rsidR="00725CE7" w:rsidRDefault="009C4674" w:rsidP="00725CE7">
      <w:r>
        <w:t xml:space="preserve">Republic of Moldova </w:t>
      </w:r>
      <w:r w:rsidR="00A37B13">
        <w:t>is a territory with a historical scar that’s stop</w:t>
      </w:r>
      <w:r w:rsidR="006B4379">
        <w:t>s</w:t>
      </w:r>
      <w:r w:rsidR="00A37B13">
        <w:t xml:space="preserve"> the </w:t>
      </w:r>
      <w:r w:rsidR="006B4379">
        <w:t xml:space="preserve">economic </w:t>
      </w:r>
      <w:r w:rsidR="00A37B13">
        <w:t xml:space="preserve">developing of the country. </w:t>
      </w:r>
      <w:r w:rsidR="006B4379">
        <w:t xml:space="preserve">Since independency </w:t>
      </w:r>
      <w:r w:rsidR="000F7472">
        <w:t xml:space="preserve">the economic indicators </w:t>
      </w:r>
      <w:r w:rsidR="002813C9">
        <w:t xml:space="preserve">have been just in decline. The most trading partners </w:t>
      </w:r>
      <w:r w:rsidR="00E675F8">
        <w:t xml:space="preserve">are Russia and Romania. Republic of Moldova is importing </w:t>
      </w:r>
      <w:r w:rsidR="00106E52">
        <w:t>50% more than exporting figures</w:t>
      </w:r>
      <w:r w:rsidR="00A005AE">
        <w:t xml:space="preserve">. </w:t>
      </w:r>
      <w:r w:rsidR="00F103D0">
        <w:t>The most negative number in balance of accounts is registered on goods</w:t>
      </w:r>
      <w:r w:rsidR="00E1782A">
        <w:t xml:space="preserve">. </w:t>
      </w:r>
      <w:r w:rsidR="00381E13">
        <w:t xml:space="preserve">The country needs to develop new </w:t>
      </w:r>
      <w:r w:rsidR="00CE4048">
        <w:t xml:space="preserve">products or services, as the Soviet pattern </w:t>
      </w:r>
      <w:r w:rsidR="00E1782A">
        <w:t xml:space="preserve">is degrading the performance of the country. </w:t>
      </w:r>
      <w:r w:rsidR="000D3240">
        <w:t xml:space="preserve"> The Imports</w:t>
      </w:r>
      <w:r w:rsidR="00612D25">
        <w:t xml:space="preserve"> in 2017 consisted $4.8 billion and </w:t>
      </w:r>
      <w:r w:rsidR="00911F22">
        <w:t xml:space="preserve">in 5 years </w:t>
      </w:r>
      <w:r w:rsidR="00887543">
        <w:t>the value became $7.1 billion</w:t>
      </w:r>
      <w:r w:rsidR="00A81BEF">
        <w:t xml:space="preserve"> </w:t>
      </w:r>
      <w:r w:rsidR="00887543">
        <w:t>while the exports in 2017 were</w:t>
      </w:r>
      <w:r w:rsidR="00A81BEF">
        <w:t xml:space="preserve"> </w:t>
      </w:r>
      <w:r w:rsidR="00F9469F">
        <w:t>$2.4 billion and until 2021 increased to $3.1 billion.</w:t>
      </w:r>
    </w:p>
    <w:p w14:paraId="09419842" w14:textId="7847F38E" w:rsidR="00BB55AC" w:rsidRDefault="00B04241" w:rsidP="00725CE7">
      <w:r>
        <w:t xml:space="preserve">From 2020 Moldova’s GDP </w:t>
      </w:r>
      <w:r w:rsidR="00440A5E">
        <w:t>shrank by 6%</w:t>
      </w:r>
      <w:r w:rsidR="003F063F">
        <w:t xml:space="preserve">, but in 2021 was registered the higher GDP </w:t>
      </w:r>
      <w:r w:rsidR="00CF3251">
        <w:t xml:space="preserve">value </w:t>
      </w:r>
      <w:r w:rsidR="00BB55AC">
        <w:t>of</w:t>
      </w:r>
      <w:r w:rsidR="00CF3251">
        <w:t xml:space="preserve"> $13.68.</w:t>
      </w:r>
    </w:p>
    <w:p w14:paraId="666564D9" w14:textId="77777777" w:rsidR="005C2C3B" w:rsidRDefault="005C2C3B">
      <w:pPr>
        <w:rPr>
          <w:b/>
          <w:bCs/>
          <w:sz w:val="30"/>
          <w:szCs w:val="30"/>
        </w:rPr>
      </w:pPr>
    </w:p>
    <w:p w14:paraId="399941AD" w14:textId="77777777" w:rsidR="00656DB7" w:rsidRDefault="00656DB7">
      <w:pPr>
        <w:rPr>
          <w:b/>
          <w:bCs/>
          <w:sz w:val="30"/>
          <w:szCs w:val="30"/>
        </w:rPr>
      </w:pPr>
    </w:p>
    <w:p w14:paraId="1617B271" w14:textId="77777777" w:rsidR="00656DB7" w:rsidRDefault="00656DB7">
      <w:pPr>
        <w:rPr>
          <w:b/>
          <w:bCs/>
          <w:sz w:val="30"/>
          <w:szCs w:val="30"/>
        </w:rPr>
      </w:pPr>
    </w:p>
    <w:p w14:paraId="00D5DEA2" w14:textId="77777777" w:rsidR="00656DB7" w:rsidRDefault="00656DB7">
      <w:pPr>
        <w:rPr>
          <w:b/>
          <w:bCs/>
          <w:sz w:val="30"/>
          <w:szCs w:val="30"/>
        </w:rPr>
      </w:pPr>
    </w:p>
    <w:p w14:paraId="2136A20E" w14:textId="77777777" w:rsidR="00656DB7" w:rsidRDefault="00656DB7">
      <w:pPr>
        <w:rPr>
          <w:b/>
          <w:bCs/>
          <w:sz w:val="30"/>
          <w:szCs w:val="30"/>
        </w:rPr>
      </w:pPr>
    </w:p>
    <w:p w14:paraId="4489F7C5" w14:textId="27CA9158" w:rsidR="005460B5" w:rsidRDefault="008F1A3E">
      <w:pPr>
        <w:rPr>
          <w:b/>
          <w:bCs/>
          <w:sz w:val="30"/>
          <w:szCs w:val="30"/>
        </w:rPr>
      </w:pPr>
      <w:r>
        <w:rPr>
          <w:b/>
          <w:bCs/>
          <w:sz w:val="30"/>
          <w:szCs w:val="30"/>
        </w:rPr>
        <w:t>R</w:t>
      </w:r>
      <w:r w:rsidR="005460B5">
        <w:rPr>
          <w:b/>
          <w:bCs/>
          <w:sz w:val="30"/>
          <w:szCs w:val="30"/>
        </w:rPr>
        <w:t>eferences</w:t>
      </w:r>
    </w:p>
    <w:p w14:paraId="3D311862" w14:textId="77777777" w:rsidR="00656DB7" w:rsidRDefault="00193A6E" w:rsidP="00656DB7">
      <w:pPr>
        <w:pStyle w:val="NormalWeb"/>
        <w:ind w:left="567" w:hanging="567"/>
      </w:pPr>
      <w:r>
        <w:rPr>
          <w:i/>
          <w:iCs/>
        </w:rPr>
        <w:t>2021 report on International Religious Freedom - United States ...</w:t>
      </w:r>
      <w:r>
        <w:t xml:space="preserve"> (2022). OFFICE OF INTERNATIONAL RELIGIOUS FREEDOM. Available at: https://www.state.gov/reports/2021-report-on-international-religious-freedom/ (Accessed: March 22, 2023). </w:t>
      </w:r>
    </w:p>
    <w:p w14:paraId="197C9878" w14:textId="4928CC44" w:rsidR="00AF78E3" w:rsidRPr="00656DB7" w:rsidRDefault="00AF78E3" w:rsidP="00656DB7">
      <w:pPr>
        <w:pStyle w:val="NormalWeb"/>
        <w:ind w:left="567" w:hanging="567"/>
      </w:pPr>
      <w:r w:rsidRPr="00AF78E3">
        <w:rPr>
          <w:rFonts w:ascii="Source Sans Pro" w:hAnsi="Source Sans Pro"/>
          <w:color w:val="3A3A3A"/>
          <w:sz w:val="23"/>
          <w:szCs w:val="23"/>
        </w:rPr>
        <w:t>Mitrofanova, A. (2020) ‘Questioning the European path: Orthodox political radicalism in contemporary Moldova’, </w:t>
      </w:r>
      <w:r w:rsidRPr="00AF78E3">
        <w:rPr>
          <w:rFonts w:ascii="Source Sans Pro" w:hAnsi="Source Sans Pro"/>
          <w:i/>
          <w:iCs/>
          <w:color w:val="3A3A3A"/>
          <w:sz w:val="23"/>
          <w:szCs w:val="23"/>
        </w:rPr>
        <w:t>Religion, state &amp; society</w:t>
      </w:r>
      <w:r w:rsidRPr="00AF78E3">
        <w:rPr>
          <w:rFonts w:ascii="Source Sans Pro" w:hAnsi="Source Sans Pro"/>
          <w:color w:val="3A3A3A"/>
          <w:sz w:val="23"/>
          <w:szCs w:val="23"/>
        </w:rPr>
        <w:t>, 48(2-3), pp. 107–124. Available at: https://doi.org/10.1080/09637494.2020.1756708.</w:t>
      </w:r>
    </w:p>
    <w:p w14:paraId="09618DEF" w14:textId="5CEA2858" w:rsidR="000D0634" w:rsidRPr="00656DB7" w:rsidRDefault="00AF78E3" w:rsidP="00656DB7">
      <w:pPr>
        <w:rPr>
          <w:b/>
          <w:bCs/>
          <w:sz w:val="30"/>
          <w:szCs w:val="30"/>
        </w:rPr>
      </w:pPr>
      <w:r w:rsidRPr="00AF78E3">
        <w:rPr>
          <w:rFonts w:ascii="Times New Roman" w:eastAsia="Times New Roman" w:hAnsi="Times New Roman" w:cs="Times New Roman"/>
          <w:sz w:val="24"/>
          <w:szCs w:val="24"/>
          <w:lang w:eastAsia="en-GB"/>
        </w:rPr>
        <w:t> </w:t>
      </w:r>
      <w:r w:rsidR="000D0634" w:rsidRPr="000D0634">
        <w:rPr>
          <w:rFonts w:ascii="Source Sans Pro" w:eastAsia="Times New Roman" w:hAnsi="Source Sans Pro" w:cs="Times New Roman"/>
          <w:color w:val="3A3A3A"/>
          <w:sz w:val="23"/>
          <w:szCs w:val="23"/>
          <w:lang w:eastAsia="en-GB"/>
        </w:rPr>
        <w:t>Mitrofanova, A.V. (2019) ‘Orthodox actors and equal opportunities policies in the Republic of Moldova in the context of the transformation of post-Soviet societies’, </w:t>
      </w:r>
      <w:r w:rsidR="000D0634" w:rsidRPr="000D0634">
        <w:rPr>
          <w:rFonts w:ascii="Source Sans Pro" w:eastAsia="Times New Roman" w:hAnsi="Source Sans Pro" w:cs="Times New Roman"/>
          <w:i/>
          <w:iCs/>
          <w:color w:val="3A3A3A"/>
          <w:sz w:val="23"/>
          <w:szCs w:val="23"/>
          <w:lang w:eastAsia="en-GB"/>
        </w:rPr>
        <w:t>Approaching religion</w:t>
      </w:r>
      <w:r w:rsidR="000D0634" w:rsidRPr="000D0634">
        <w:rPr>
          <w:rFonts w:ascii="Source Sans Pro" w:eastAsia="Times New Roman" w:hAnsi="Source Sans Pro" w:cs="Times New Roman"/>
          <w:color w:val="3A3A3A"/>
          <w:sz w:val="23"/>
          <w:szCs w:val="23"/>
          <w:lang w:eastAsia="en-GB"/>
        </w:rPr>
        <w:t>, 9(1–2). Available at: https://doi.org/10.30664/ar.82787.</w:t>
      </w:r>
    </w:p>
    <w:p w14:paraId="54129ABC" w14:textId="7CF9AE37" w:rsidR="008F1A3E" w:rsidRPr="00196E1D" w:rsidRDefault="000D0634" w:rsidP="00196E1D">
      <w:pPr>
        <w:rPr>
          <w:b/>
          <w:bCs/>
          <w:sz w:val="30"/>
          <w:szCs w:val="30"/>
        </w:rPr>
      </w:pPr>
      <w:r w:rsidRPr="000D0634">
        <w:rPr>
          <w:rFonts w:ascii="Times New Roman" w:eastAsia="Times New Roman" w:hAnsi="Times New Roman" w:cs="Times New Roman"/>
          <w:sz w:val="24"/>
          <w:szCs w:val="24"/>
          <w:lang w:eastAsia="en-GB"/>
        </w:rPr>
        <w:t> </w:t>
      </w:r>
      <w:r w:rsidR="00196E1D">
        <w:rPr>
          <w:i/>
          <w:iCs/>
        </w:rPr>
        <w:t xml:space="preserve">Coface </w:t>
      </w:r>
      <w:r w:rsidR="008F1A3E">
        <w:t>(2022</w:t>
      </w:r>
      <w:r w:rsidR="00196E1D">
        <w:t>)</w:t>
      </w:r>
      <w:r w:rsidR="00196E1D" w:rsidRPr="00196E1D">
        <w:rPr>
          <w:i/>
          <w:iCs/>
        </w:rPr>
        <w:t xml:space="preserve"> </w:t>
      </w:r>
      <w:r w:rsidR="00196E1D">
        <w:rPr>
          <w:i/>
          <w:iCs/>
        </w:rPr>
        <w:t>Moldova, republic of</w:t>
      </w:r>
      <w:r w:rsidR="008F1A3E">
        <w:t xml:space="preserve">. Available at: https://www.coface.com/Economic-Studies-and-Country-Risks/Moldova-Republic-of </w:t>
      </w:r>
    </w:p>
    <w:p w14:paraId="4B562DB7" w14:textId="06F2D125" w:rsidR="00196E1D" w:rsidRDefault="00196E1D" w:rsidP="00196E1D">
      <w:pPr>
        <w:pStyle w:val="NormalWeb"/>
        <w:ind w:left="567" w:hanging="567"/>
      </w:pPr>
      <w:r>
        <w:t xml:space="preserve"> </w:t>
      </w:r>
      <w:r w:rsidR="00B9663A">
        <w:t xml:space="preserve">GlobalEdge </w:t>
      </w:r>
      <w:r>
        <w:t xml:space="preserve">(2021) </w:t>
      </w:r>
      <w:r>
        <w:rPr>
          <w:i/>
          <w:iCs/>
        </w:rPr>
        <w:t>Moldova: Economy</w:t>
      </w:r>
      <w:r w:rsidR="00B9663A">
        <w:rPr>
          <w:i/>
          <w:iCs/>
        </w:rPr>
        <w:t>.,</w:t>
      </w:r>
      <w:r>
        <w:t xml:space="preserve"> </w:t>
      </w:r>
      <w:r>
        <w:rPr>
          <w:i/>
          <w:iCs/>
        </w:rPr>
        <w:t>globalEDGE: Your source for Global Business Knowledge</w:t>
      </w:r>
      <w:r>
        <w:t xml:space="preserve">. globalEDGE. Available at: https://globaledge.msu.edu/countries/moldova/economy#:~:text=Moldova's%20economy%20relies%20heavily%20on,vegetables%2C%20wine%2C%20and%20tobacco. (Accessed: March 22, 2023). </w:t>
      </w:r>
    </w:p>
    <w:p w14:paraId="0A18A4CF" w14:textId="1278E50E" w:rsidR="00424594" w:rsidRDefault="00424594" w:rsidP="00656DB7">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Calchei, M., Barrett, K.C., Amukune, S. and Józsa, K., 2022. Comparative study of Russian-and Romanian-speaking students’ mastery motivation in the Republic of Moldova. </w:t>
      </w:r>
      <w:r>
        <w:rPr>
          <w:rFonts w:ascii="Arial" w:hAnsi="Arial" w:cs="Arial"/>
          <w:i/>
          <w:iCs/>
          <w:color w:val="222222"/>
          <w:sz w:val="20"/>
          <w:szCs w:val="20"/>
          <w:shd w:val="clear" w:color="auto" w:fill="FFFFFF"/>
        </w:rPr>
        <w:t>Cogent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p.2143039.</w:t>
      </w:r>
    </w:p>
    <w:p w14:paraId="5104F008" w14:textId="799F18D9" w:rsidR="007C591D" w:rsidRDefault="007C591D" w:rsidP="008F1A3E">
      <w:pPr>
        <w:pStyle w:val="NormalWeb"/>
        <w:ind w:left="567" w:hanging="567"/>
      </w:pPr>
      <w:r>
        <w:rPr>
          <w:rFonts w:ascii="Arial" w:hAnsi="Arial" w:cs="Arial"/>
          <w:color w:val="222222"/>
          <w:sz w:val="20"/>
          <w:szCs w:val="20"/>
          <w:shd w:val="clear" w:color="auto" w:fill="FFFFFF"/>
        </w:rPr>
        <w:t>Ceban, C., 2020. </w:t>
      </w:r>
      <w:r>
        <w:rPr>
          <w:rFonts w:ascii="Arial" w:hAnsi="Arial" w:cs="Arial"/>
          <w:i/>
          <w:iCs/>
          <w:color w:val="222222"/>
          <w:sz w:val="20"/>
          <w:szCs w:val="20"/>
          <w:shd w:val="clear" w:color="auto" w:fill="FFFFFF"/>
        </w:rPr>
        <w:t>Ethnic and linguistic identification in Moldova: regarding geographic, political, and cultural aspects</w:t>
      </w:r>
      <w:r>
        <w:rPr>
          <w:rFonts w:ascii="Arial" w:hAnsi="Arial" w:cs="Arial"/>
          <w:color w:val="222222"/>
          <w:sz w:val="20"/>
          <w:szCs w:val="20"/>
          <w:shd w:val="clear" w:color="auto" w:fill="FFFFFF"/>
        </w:rPr>
        <w:t> (Doctoral dissertation, University of Warsaw).</w:t>
      </w:r>
    </w:p>
    <w:p w14:paraId="39FAE5ED" w14:textId="1E2376BF" w:rsidR="005460B5" w:rsidRDefault="005460B5">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Crowther, W. and Josanu, Y., 2004. </w:t>
      </w:r>
      <w:r>
        <w:rPr>
          <w:rFonts w:ascii="Arial" w:hAnsi="Arial" w:cs="Arial"/>
          <w:i/>
          <w:iCs/>
          <w:color w:val="222222"/>
          <w:sz w:val="20"/>
          <w:szCs w:val="20"/>
          <w:shd w:val="clear" w:color="auto" w:fill="FFFFFF"/>
        </w:rPr>
        <w:t>Moldova</w:t>
      </w:r>
      <w:r>
        <w:rPr>
          <w:rFonts w:ascii="Arial" w:hAnsi="Arial" w:cs="Arial"/>
          <w:color w:val="222222"/>
          <w:sz w:val="20"/>
          <w:szCs w:val="20"/>
          <w:shd w:val="clear" w:color="auto" w:fill="FFFFFF"/>
        </w:rPr>
        <w:t> (pp. 549-593). na.</w:t>
      </w:r>
    </w:p>
    <w:p w14:paraId="189BC1FA" w14:textId="105EE3D8" w:rsidR="009F2D53" w:rsidRDefault="00EA5E15">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Colesnicova, T. and Doga, V., 2022. The unemployed as a vulnerable group in the Republic of Moldova: data analysis and new social protection measures.</w:t>
      </w:r>
    </w:p>
    <w:p w14:paraId="14891B55" w14:textId="4DAB6C73" w:rsidR="00487F0F" w:rsidRDefault="00487F0F">
      <w:pPr>
        <w:rPr>
          <w:rFonts w:ascii="Arial" w:hAnsi="Arial" w:cs="Arial"/>
          <w:color w:val="222222"/>
          <w:sz w:val="20"/>
          <w:szCs w:val="20"/>
          <w:shd w:val="clear" w:color="auto" w:fill="FFFFFF"/>
        </w:rPr>
      </w:pPr>
      <w:r>
        <w:rPr>
          <w:rFonts w:ascii="Arial" w:hAnsi="Arial" w:cs="Arial"/>
          <w:color w:val="222222"/>
          <w:sz w:val="20"/>
          <w:szCs w:val="20"/>
          <w:shd w:val="clear" w:color="auto" w:fill="FFFFFF"/>
        </w:rPr>
        <w:t>Dima, N., 1994. Politics and religion in Moldova: a case study. </w:t>
      </w:r>
      <w:r>
        <w:rPr>
          <w:rFonts w:ascii="Arial" w:hAnsi="Arial" w:cs="Arial"/>
          <w:i/>
          <w:iCs/>
          <w:color w:val="222222"/>
          <w:sz w:val="20"/>
          <w:szCs w:val="20"/>
          <w:shd w:val="clear" w:color="auto" w:fill="FFFFFF"/>
        </w:rPr>
        <w:t>Mankind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(3), p.175.</w:t>
      </w:r>
    </w:p>
    <w:p w14:paraId="518F3415" w14:textId="11C905C1" w:rsidR="00597A39" w:rsidRDefault="001C24A2">
      <w:pPr>
        <w:rPr>
          <w:rFonts w:ascii="Arial" w:hAnsi="Arial" w:cs="Arial"/>
          <w:color w:val="222222"/>
          <w:sz w:val="20"/>
          <w:szCs w:val="20"/>
          <w:shd w:val="clear" w:color="auto" w:fill="FFFFFF"/>
        </w:rPr>
      </w:pPr>
      <w:r>
        <w:rPr>
          <w:rFonts w:ascii="Arial" w:hAnsi="Arial" w:cs="Arial"/>
          <w:color w:val="222222"/>
          <w:sz w:val="20"/>
          <w:szCs w:val="20"/>
          <w:shd w:val="clear" w:color="auto" w:fill="FFFFFF"/>
        </w:rPr>
        <w:t>W</w:t>
      </w:r>
      <w:r w:rsidR="00597A39">
        <w:rPr>
          <w:rFonts w:ascii="Arial" w:hAnsi="Arial" w:cs="Arial"/>
          <w:color w:val="222222"/>
          <w:sz w:val="20"/>
          <w:szCs w:val="20"/>
          <w:shd w:val="clear" w:color="auto" w:fill="FFFFFF"/>
        </w:rPr>
        <w:t>orldbank</w:t>
      </w:r>
    </w:p>
    <w:p w14:paraId="052D19E9" w14:textId="492DD901" w:rsidR="001C24A2" w:rsidRDefault="001C24A2">
      <w:pPr>
        <w:rPr>
          <w:rFonts w:ascii="Arial" w:hAnsi="Arial" w:cs="Arial"/>
          <w:color w:val="222222"/>
          <w:sz w:val="20"/>
          <w:szCs w:val="20"/>
          <w:shd w:val="clear" w:color="auto" w:fill="FFFFFF"/>
        </w:rPr>
      </w:pPr>
      <w:r>
        <w:rPr>
          <w:rFonts w:ascii="Arial" w:hAnsi="Arial" w:cs="Arial"/>
          <w:color w:val="222222"/>
          <w:sz w:val="20"/>
          <w:szCs w:val="20"/>
          <w:shd w:val="clear" w:color="auto" w:fill="FFFFFF"/>
        </w:rPr>
        <w:t>CUPCEA, R., 2020. Cu sau fară coronavirus, Republica Moldova este un stat eșuat. </w:t>
      </w:r>
      <w:r>
        <w:rPr>
          <w:rFonts w:ascii="Arial" w:hAnsi="Arial" w:cs="Arial"/>
          <w:i/>
          <w:iCs/>
          <w:color w:val="222222"/>
          <w:sz w:val="20"/>
          <w:szCs w:val="20"/>
          <w:shd w:val="clear" w:color="auto" w:fill="FFFFFF"/>
        </w:rPr>
        <w:t>Revista de Științe Politice și Relații Internaționale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pp.98-106.</w:t>
      </w:r>
    </w:p>
    <w:p w14:paraId="40B557B6" w14:textId="77777777" w:rsidR="004D1CCB" w:rsidRDefault="004D1CCB" w:rsidP="004D1CCB">
      <w:pPr>
        <w:pStyle w:val="NormalWeb"/>
        <w:ind w:left="567" w:hanging="567"/>
      </w:pPr>
      <w:r>
        <w:lastRenderedPageBreak/>
        <w:t xml:space="preserve">OEC (2020) </w:t>
      </w:r>
      <w:r>
        <w:rPr>
          <w:i/>
          <w:iCs/>
        </w:rPr>
        <w:t>Moldova (MDA) exports, imports, and trade partners</w:t>
      </w:r>
      <w:r>
        <w:t xml:space="preserve">, </w:t>
      </w:r>
      <w:r>
        <w:rPr>
          <w:i/>
          <w:iCs/>
        </w:rPr>
        <w:t>OEC</w:t>
      </w:r>
      <w:r>
        <w:t xml:space="preserve">. Available at: https://oec.world/en/profile/country/mda#economic-complexity (Accessed: March 22, 2023). </w:t>
      </w:r>
    </w:p>
    <w:p w14:paraId="27D8790B" w14:textId="77777777" w:rsidR="00280457" w:rsidRDefault="00280457" w:rsidP="00280457">
      <w:r>
        <w:t>IMF. (2018). Republic of Moldova: Selected Issues. IMF Country Report No. 18/255. https://www.imf.org/en/Publications/CR/Issues/2018/11/07/Republic-of-Moldova-Selected-Issues-46289</w:t>
      </w:r>
    </w:p>
    <w:p w14:paraId="766EF4BB" w14:textId="2CB80CFF" w:rsidR="00280457" w:rsidRDefault="00280457" w:rsidP="00280457">
      <w:r>
        <w:t xml:space="preserve">IMF. (2019). Republic of Moldova: Request for Extended Arrangement Under the Extended Fund Facility—Press Release; Staff Report; and Statement by the Executive Director for Republic of Moldova. IMF Country Report No. 19/166. </w:t>
      </w:r>
      <w:hyperlink r:id="rId15" w:history="1">
        <w:r w:rsidR="00656DB7" w:rsidRPr="008F2568">
          <w:rPr>
            <w:rStyle w:val="Hyperlink"/>
          </w:rPr>
          <w:t>https://www.imf.org/en/Publications/CR/Issues/2019/06/24/Republic-of-Moldova-Request-for-Extended-Arrangement-Under-the-Extended-Fund-Facility-47002</w:t>
        </w:r>
      </w:hyperlink>
    </w:p>
    <w:p w14:paraId="3A87E922" w14:textId="77777777" w:rsidR="00656DB7" w:rsidRDefault="00656DB7" w:rsidP="00656DB7">
      <w:pPr>
        <w:pStyle w:val="NormalWeb"/>
        <w:ind w:left="567" w:hanging="567"/>
      </w:pPr>
      <w:r>
        <w:rPr>
          <w:i/>
          <w:iCs/>
        </w:rPr>
        <w:t>Moldova - merchandise imports 2021</w:t>
      </w:r>
      <w:r>
        <w:t xml:space="preserve"> (2023) </w:t>
      </w:r>
      <w:r>
        <w:rPr>
          <w:i/>
          <w:iCs/>
        </w:rPr>
        <w:t>countryeconomy.com</w:t>
      </w:r>
      <w:r>
        <w:t xml:space="preserve">. Follow us. Available at: https://countryeconomy.com/trade/imports/moldova (Accessed: March 27, 2023). </w:t>
      </w:r>
    </w:p>
    <w:p w14:paraId="036C6F0C" w14:textId="77777777" w:rsidR="00280457" w:rsidRDefault="00280457" w:rsidP="00280457">
      <w:r>
        <w:t>National Bank of Moldova. (2020). Annual Report 2019. https://www.bnm.md/sites/default/files/rapoarte_annuale/BNM_Annual_Report_2019_1.pdf</w:t>
      </w:r>
    </w:p>
    <w:p w14:paraId="27F92F8B" w14:textId="77777777" w:rsidR="00280457" w:rsidRDefault="00280457" w:rsidP="00280457">
      <w:r>
        <w:t>National Bank of Moldova. (2021). Interest Rates. https://www.bnm.md/en/content/interest-rates</w:t>
      </w:r>
    </w:p>
    <w:p w14:paraId="5CC5C87D" w14:textId="322308A9" w:rsidR="00280457" w:rsidRDefault="00280457" w:rsidP="00280457">
      <w:r>
        <w:t xml:space="preserve">World Bank. (2021). Inflation, consumer prices (annual %). </w:t>
      </w:r>
      <w:hyperlink r:id="rId16" w:history="1">
        <w:r w:rsidR="003A4B45" w:rsidRPr="002574E0">
          <w:rPr>
            <w:rStyle w:val="Hyperlink"/>
          </w:rPr>
          <w:t>https://data.worldbank.org/indicator/FP.CPI.TOTL.ZG?locations=MD</w:t>
        </w:r>
      </w:hyperlink>
    </w:p>
    <w:p w14:paraId="0E80B5E9" w14:textId="77777777" w:rsidR="003A4B45" w:rsidRDefault="003A4B45" w:rsidP="00656DB7">
      <w:pPr>
        <w:pStyle w:val="NormalWeb"/>
      </w:pPr>
      <w:r>
        <w:t xml:space="preserve">Worlddata.info (2022) </w:t>
      </w:r>
      <w:r>
        <w:rPr>
          <w:i/>
          <w:iCs/>
        </w:rPr>
        <w:t>Inflation rates in Moldova</w:t>
      </w:r>
      <w:r>
        <w:t xml:space="preserve">, </w:t>
      </w:r>
      <w:r>
        <w:rPr>
          <w:i/>
          <w:iCs/>
        </w:rPr>
        <w:t>Worlddata.info</w:t>
      </w:r>
      <w:r>
        <w:t xml:space="preserve">. Available at: https://www.worlddata.info/europe/moldova/inflation-rates.php (Accessed: March 24, 2023). </w:t>
      </w:r>
    </w:p>
    <w:p w14:paraId="50E4E0C3" w14:textId="77777777" w:rsidR="000F2456" w:rsidRDefault="000F2456" w:rsidP="00656DB7">
      <w:pPr>
        <w:pStyle w:val="NormalWeb"/>
      </w:pPr>
      <w:r>
        <w:t xml:space="preserve">Workman, D. (2022) </w:t>
      </w:r>
      <w:r>
        <w:rPr>
          <w:i/>
          <w:iCs/>
        </w:rPr>
        <w:t>Countries</w:t>
      </w:r>
      <w:r>
        <w:t xml:space="preserve">, </w:t>
      </w:r>
      <w:r>
        <w:rPr>
          <w:i/>
          <w:iCs/>
        </w:rPr>
        <w:t>Moldova's Top Exports 2021</w:t>
      </w:r>
      <w:r>
        <w:t xml:space="preserve">. Available at: https://www.worldstopexports.com/moldovas-top-10-exports/#:~:text=The%205%20biggest%20export%20products,for%20Moldovan%20exports%20during%202021. (Accessed: March 24, 2023). </w:t>
      </w:r>
    </w:p>
    <w:p w14:paraId="11B9D82D" w14:textId="77777777" w:rsidR="000F2456" w:rsidRDefault="000F2456" w:rsidP="003A4B45">
      <w:pPr>
        <w:pStyle w:val="NormalWeb"/>
        <w:ind w:left="567" w:hanging="567"/>
      </w:pPr>
    </w:p>
    <w:p w14:paraId="213B88C9" w14:textId="77777777" w:rsidR="003A4B45" w:rsidRDefault="003A4B45" w:rsidP="00280457"/>
    <w:p w14:paraId="444DC053" w14:textId="13CB4F84" w:rsidR="00D25072" w:rsidRPr="00EE6044" w:rsidRDefault="00D25072">
      <w:pPr>
        <w:rPr>
          <w:b/>
          <w:bCs/>
          <w:sz w:val="30"/>
          <w:szCs w:val="30"/>
        </w:rPr>
      </w:pPr>
    </w:p>
    <w:sectPr w:rsidR="00D25072" w:rsidRPr="00EE6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E35EF"/>
    <w:multiLevelType w:val="hybridMultilevel"/>
    <w:tmpl w:val="7DAA7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996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47"/>
    <w:rsid w:val="00002917"/>
    <w:rsid w:val="0000321D"/>
    <w:rsid w:val="00004AF1"/>
    <w:rsid w:val="00004CFF"/>
    <w:rsid w:val="000138A8"/>
    <w:rsid w:val="000149AE"/>
    <w:rsid w:val="000156F8"/>
    <w:rsid w:val="000159E5"/>
    <w:rsid w:val="00017E73"/>
    <w:rsid w:val="000226D6"/>
    <w:rsid w:val="000230A2"/>
    <w:rsid w:val="000254BE"/>
    <w:rsid w:val="00025AA9"/>
    <w:rsid w:val="000303D3"/>
    <w:rsid w:val="00030F8A"/>
    <w:rsid w:val="00034C6E"/>
    <w:rsid w:val="000367A7"/>
    <w:rsid w:val="00036DDC"/>
    <w:rsid w:val="00043961"/>
    <w:rsid w:val="000446FF"/>
    <w:rsid w:val="000449FB"/>
    <w:rsid w:val="00045DAE"/>
    <w:rsid w:val="00047961"/>
    <w:rsid w:val="00050D15"/>
    <w:rsid w:val="00052536"/>
    <w:rsid w:val="000527B1"/>
    <w:rsid w:val="00052FBC"/>
    <w:rsid w:val="00056888"/>
    <w:rsid w:val="00060CAB"/>
    <w:rsid w:val="00060EC5"/>
    <w:rsid w:val="00062571"/>
    <w:rsid w:val="000626F4"/>
    <w:rsid w:val="000636A7"/>
    <w:rsid w:val="00070D75"/>
    <w:rsid w:val="00071D99"/>
    <w:rsid w:val="00073E78"/>
    <w:rsid w:val="0008113C"/>
    <w:rsid w:val="00081E17"/>
    <w:rsid w:val="000848A0"/>
    <w:rsid w:val="00087828"/>
    <w:rsid w:val="0009212B"/>
    <w:rsid w:val="00093302"/>
    <w:rsid w:val="00094BDD"/>
    <w:rsid w:val="00094D95"/>
    <w:rsid w:val="000A1C8C"/>
    <w:rsid w:val="000A36FD"/>
    <w:rsid w:val="000A3B45"/>
    <w:rsid w:val="000A621B"/>
    <w:rsid w:val="000B01D5"/>
    <w:rsid w:val="000B1F06"/>
    <w:rsid w:val="000B26E1"/>
    <w:rsid w:val="000B4267"/>
    <w:rsid w:val="000B5FFC"/>
    <w:rsid w:val="000C01FD"/>
    <w:rsid w:val="000C11F3"/>
    <w:rsid w:val="000C335C"/>
    <w:rsid w:val="000C4E79"/>
    <w:rsid w:val="000D03B4"/>
    <w:rsid w:val="000D0634"/>
    <w:rsid w:val="000D2039"/>
    <w:rsid w:val="000D3240"/>
    <w:rsid w:val="000D3EF5"/>
    <w:rsid w:val="000D3FCE"/>
    <w:rsid w:val="000D446B"/>
    <w:rsid w:val="000E11F1"/>
    <w:rsid w:val="000E1562"/>
    <w:rsid w:val="000E5171"/>
    <w:rsid w:val="000E59D4"/>
    <w:rsid w:val="000F1DBD"/>
    <w:rsid w:val="000F2456"/>
    <w:rsid w:val="000F4236"/>
    <w:rsid w:val="000F42A6"/>
    <w:rsid w:val="000F6974"/>
    <w:rsid w:val="000F7472"/>
    <w:rsid w:val="00100473"/>
    <w:rsid w:val="00100767"/>
    <w:rsid w:val="00105466"/>
    <w:rsid w:val="001059AB"/>
    <w:rsid w:val="00106E52"/>
    <w:rsid w:val="00107084"/>
    <w:rsid w:val="00110EF3"/>
    <w:rsid w:val="0012083C"/>
    <w:rsid w:val="00125A40"/>
    <w:rsid w:val="00125BB7"/>
    <w:rsid w:val="001264BD"/>
    <w:rsid w:val="00126F84"/>
    <w:rsid w:val="00130A59"/>
    <w:rsid w:val="0013169A"/>
    <w:rsid w:val="0013337D"/>
    <w:rsid w:val="00133522"/>
    <w:rsid w:val="001366EB"/>
    <w:rsid w:val="001430EE"/>
    <w:rsid w:val="0014421E"/>
    <w:rsid w:val="001506B8"/>
    <w:rsid w:val="00151C87"/>
    <w:rsid w:val="00154711"/>
    <w:rsid w:val="00154976"/>
    <w:rsid w:val="00155068"/>
    <w:rsid w:val="001562A1"/>
    <w:rsid w:val="00157860"/>
    <w:rsid w:val="00162297"/>
    <w:rsid w:val="00171D59"/>
    <w:rsid w:val="001735B2"/>
    <w:rsid w:val="00181A48"/>
    <w:rsid w:val="00181FCA"/>
    <w:rsid w:val="00182D03"/>
    <w:rsid w:val="001843BF"/>
    <w:rsid w:val="00187727"/>
    <w:rsid w:val="00192D47"/>
    <w:rsid w:val="00193A6E"/>
    <w:rsid w:val="0019504C"/>
    <w:rsid w:val="001951B6"/>
    <w:rsid w:val="00196E1D"/>
    <w:rsid w:val="0019746E"/>
    <w:rsid w:val="00197DA3"/>
    <w:rsid w:val="001A1D15"/>
    <w:rsid w:val="001A24D4"/>
    <w:rsid w:val="001A43CD"/>
    <w:rsid w:val="001A4736"/>
    <w:rsid w:val="001A5ABD"/>
    <w:rsid w:val="001A6857"/>
    <w:rsid w:val="001A731A"/>
    <w:rsid w:val="001A7FE7"/>
    <w:rsid w:val="001B12D5"/>
    <w:rsid w:val="001B4C0B"/>
    <w:rsid w:val="001C1B08"/>
    <w:rsid w:val="001C24A2"/>
    <w:rsid w:val="001C3283"/>
    <w:rsid w:val="001C3B4B"/>
    <w:rsid w:val="001C4246"/>
    <w:rsid w:val="001D1660"/>
    <w:rsid w:val="001D4B17"/>
    <w:rsid w:val="001E052A"/>
    <w:rsid w:val="001E0AE1"/>
    <w:rsid w:val="001E2450"/>
    <w:rsid w:val="001E2948"/>
    <w:rsid w:val="001E3973"/>
    <w:rsid w:val="001F166D"/>
    <w:rsid w:val="001F5E4A"/>
    <w:rsid w:val="001F7C22"/>
    <w:rsid w:val="00205E6E"/>
    <w:rsid w:val="0021074A"/>
    <w:rsid w:val="0021082C"/>
    <w:rsid w:val="00215E43"/>
    <w:rsid w:val="0021721A"/>
    <w:rsid w:val="00221670"/>
    <w:rsid w:val="00221DED"/>
    <w:rsid w:val="002275A8"/>
    <w:rsid w:val="00230F49"/>
    <w:rsid w:val="002330A4"/>
    <w:rsid w:val="00233428"/>
    <w:rsid w:val="00237E9D"/>
    <w:rsid w:val="002412EC"/>
    <w:rsid w:val="00241F10"/>
    <w:rsid w:val="002425BC"/>
    <w:rsid w:val="00242A93"/>
    <w:rsid w:val="00252E62"/>
    <w:rsid w:val="0025360A"/>
    <w:rsid w:val="002563D6"/>
    <w:rsid w:val="0025678A"/>
    <w:rsid w:val="0025750E"/>
    <w:rsid w:val="00263525"/>
    <w:rsid w:val="00270449"/>
    <w:rsid w:val="00272FDB"/>
    <w:rsid w:val="00277622"/>
    <w:rsid w:val="00280457"/>
    <w:rsid w:val="00280711"/>
    <w:rsid w:val="00280BDA"/>
    <w:rsid w:val="002813C9"/>
    <w:rsid w:val="00283427"/>
    <w:rsid w:val="00283A6F"/>
    <w:rsid w:val="00283FC0"/>
    <w:rsid w:val="002847B9"/>
    <w:rsid w:val="00284907"/>
    <w:rsid w:val="002864FD"/>
    <w:rsid w:val="00286A0B"/>
    <w:rsid w:val="002A1206"/>
    <w:rsid w:val="002A2BE0"/>
    <w:rsid w:val="002A3157"/>
    <w:rsid w:val="002A6FD1"/>
    <w:rsid w:val="002B02B8"/>
    <w:rsid w:val="002B0DE2"/>
    <w:rsid w:val="002B1859"/>
    <w:rsid w:val="002B211B"/>
    <w:rsid w:val="002B49C6"/>
    <w:rsid w:val="002B4FA3"/>
    <w:rsid w:val="002B78ED"/>
    <w:rsid w:val="002C29A5"/>
    <w:rsid w:val="002C2B0F"/>
    <w:rsid w:val="002C2F0F"/>
    <w:rsid w:val="002C331A"/>
    <w:rsid w:val="002C4AEA"/>
    <w:rsid w:val="002C55EA"/>
    <w:rsid w:val="002C638A"/>
    <w:rsid w:val="002D18E0"/>
    <w:rsid w:val="002D51B5"/>
    <w:rsid w:val="002E35D0"/>
    <w:rsid w:val="002E5CE8"/>
    <w:rsid w:val="002E5F02"/>
    <w:rsid w:val="002F086B"/>
    <w:rsid w:val="002F21A7"/>
    <w:rsid w:val="002F2F51"/>
    <w:rsid w:val="002F4E1B"/>
    <w:rsid w:val="002F5F23"/>
    <w:rsid w:val="002F639C"/>
    <w:rsid w:val="0030014D"/>
    <w:rsid w:val="00300698"/>
    <w:rsid w:val="003015EE"/>
    <w:rsid w:val="003017FB"/>
    <w:rsid w:val="00302BC4"/>
    <w:rsid w:val="00302F31"/>
    <w:rsid w:val="00307FC0"/>
    <w:rsid w:val="00312D8A"/>
    <w:rsid w:val="00322398"/>
    <w:rsid w:val="00323498"/>
    <w:rsid w:val="003265F9"/>
    <w:rsid w:val="00335B08"/>
    <w:rsid w:val="0033769E"/>
    <w:rsid w:val="00344846"/>
    <w:rsid w:val="003470DD"/>
    <w:rsid w:val="00347A61"/>
    <w:rsid w:val="0035029A"/>
    <w:rsid w:val="003502BD"/>
    <w:rsid w:val="00353F57"/>
    <w:rsid w:val="00361054"/>
    <w:rsid w:val="003631C1"/>
    <w:rsid w:val="00363395"/>
    <w:rsid w:val="00366EA0"/>
    <w:rsid w:val="00373897"/>
    <w:rsid w:val="00373EE5"/>
    <w:rsid w:val="00380CCE"/>
    <w:rsid w:val="00381E13"/>
    <w:rsid w:val="00382934"/>
    <w:rsid w:val="00383649"/>
    <w:rsid w:val="0038704E"/>
    <w:rsid w:val="0039143A"/>
    <w:rsid w:val="0039290A"/>
    <w:rsid w:val="003936E4"/>
    <w:rsid w:val="00395105"/>
    <w:rsid w:val="00396447"/>
    <w:rsid w:val="003968CF"/>
    <w:rsid w:val="003970B1"/>
    <w:rsid w:val="003A0399"/>
    <w:rsid w:val="003A4B45"/>
    <w:rsid w:val="003A7408"/>
    <w:rsid w:val="003B0D22"/>
    <w:rsid w:val="003B2401"/>
    <w:rsid w:val="003B2E45"/>
    <w:rsid w:val="003B789C"/>
    <w:rsid w:val="003C00A9"/>
    <w:rsid w:val="003C5447"/>
    <w:rsid w:val="003C6C17"/>
    <w:rsid w:val="003D7565"/>
    <w:rsid w:val="003D77F8"/>
    <w:rsid w:val="003E0D33"/>
    <w:rsid w:val="003E1B3F"/>
    <w:rsid w:val="003E1C4C"/>
    <w:rsid w:val="003E2A9F"/>
    <w:rsid w:val="003E3783"/>
    <w:rsid w:val="003E70B0"/>
    <w:rsid w:val="003E7D28"/>
    <w:rsid w:val="003E7D7C"/>
    <w:rsid w:val="003F063F"/>
    <w:rsid w:val="003F6533"/>
    <w:rsid w:val="003F68A8"/>
    <w:rsid w:val="004017DA"/>
    <w:rsid w:val="00402DA5"/>
    <w:rsid w:val="0040597A"/>
    <w:rsid w:val="00410B52"/>
    <w:rsid w:val="00411418"/>
    <w:rsid w:val="004174C8"/>
    <w:rsid w:val="00424594"/>
    <w:rsid w:val="0042599F"/>
    <w:rsid w:val="00430529"/>
    <w:rsid w:val="004315DA"/>
    <w:rsid w:val="00435B51"/>
    <w:rsid w:val="00440A5E"/>
    <w:rsid w:val="00452987"/>
    <w:rsid w:val="00454671"/>
    <w:rsid w:val="00456FAD"/>
    <w:rsid w:val="00461FCB"/>
    <w:rsid w:val="004640D7"/>
    <w:rsid w:val="004710A2"/>
    <w:rsid w:val="00473588"/>
    <w:rsid w:val="00474862"/>
    <w:rsid w:val="004748B9"/>
    <w:rsid w:val="00484AA2"/>
    <w:rsid w:val="00485927"/>
    <w:rsid w:val="00486EFF"/>
    <w:rsid w:val="00487208"/>
    <w:rsid w:val="00487F0F"/>
    <w:rsid w:val="00492602"/>
    <w:rsid w:val="004968B9"/>
    <w:rsid w:val="004A0D47"/>
    <w:rsid w:val="004A18B1"/>
    <w:rsid w:val="004A60B4"/>
    <w:rsid w:val="004A7E00"/>
    <w:rsid w:val="004C2B80"/>
    <w:rsid w:val="004C384E"/>
    <w:rsid w:val="004C5FFF"/>
    <w:rsid w:val="004C6D4F"/>
    <w:rsid w:val="004D1CCB"/>
    <w:rsid w:val="004D272A"/>
    <w:rsid w:val="004D4A1C"/>
    <w:rsid w:val="004D6CE7"/>
    <w:rsid w:val="004E229C"/>
    <w:rsid w:val="004E22C2"/>
    <w:rsid w:val="004E4750"/>
    <w:rsid w:val="004E7164"/>
    <w:rsid w:val="004E7A26"/>
    <w:rsid w:val="004F10D5"/>
    <w:rsid w:val="004F5C13"/>
    <w:rsid w:val="005025CB"/>
    <w:rsid w:val="00515BE5"/>
    <w:rsid w:val="00522382"/>
    <w:rsid w:val="005234FE"/>
    <w:rsid w:val="0052419F"/>
    <w:rsid w:val="005244D8"/>
    <w:rsid w:val="00527457"/>
    <w:rsid w:val="00533802"/>
    <w:rsid w:val="00545FFD"/>
    <w:rsid w:val="005460B5"/>
    <w:rsid w:val="0055093F"/>
    <w:rsid w:val="00553420"/>
    <w:rsid w:val="00557BFB"/>
    <w:rsid w:val="0056139E"/>
    <w:rsid w:val="00570C20"/>
    <w:rsid w:val="0057170B"/>
    <w:rsid w:val="00577ABF"/>
    <w:rsid w:val="005800D6"/>
    <w:rsid w:val="005811B7"/>
    <w:rsid w:val="00581837"/>
    <w:rsid w:val="005834A9"/>
    <w:rsid w:val="005846F7"/>
    <w:rsid w:val="00586B88"/>
    <w:rsid w:val="00590D4F"/>
    <w:rsid w:val="00594682"/>
    <w:rsid w:val="0059705E"/>
    <w:rsid w:val="00597A39"/>
    <w:rsid w:val="005A1EA0"/>
    <w:rsid w:val="005A212A"/>
    <w:rsid w:val="005A3FCB"/>
    <w:rsid w:val="005A40A9"/>
    <w:rsid w:val="005A4E96"/>
    <w:rsid w:val="005A5CA4"/>
    <w:rsid w:val="005B05F8"/>
    <w:rsid w:val="005B4B0E"/>
    <w:rsid w:val="005B7950"/>
    <w:rsid w:val="005C2C3B"/>
    <w:rsid w:val="005C40C8"/>
    <w:rsid w:val="005C4A68"/>
    <w:rsid w:val="005D1320"/>
    <w:rsid w:val="005D2325"/>
    <w:rsid w:val="005D48F5"/>
    <w:rsid w:val="005D6BA1"/>
    <w:rsid w:val="005E13A6"/>
    <w:rsid w:val="005E378B"/>
    <w:rsid w:val="005E3BBD"/>
    <w:rsid w:val="005F0999"/>
    <w:rsid w:val="005F199E"/>
    <w:rsid w:val="005F20EE"/>
    <w:rsid w:val="005F6963"/>
    <w:rsid w:val="00600BDA"/>
    <w:rsid w:val="006011D6"/>
    <w:rsid w:val="00603690"/>
    <w:rsid w:val="00612D25"/>
    <w:rsid w:val="00613FCA"/>
    <w:rsid w:val="0061536D"/>
    <w:rsid w:val="006157E8"/>
    <w:rsid w:val="006167BC"/>
    <w:rsid w:val="00621912"/>
    <w:rsid w:val="00627BD7"/>
    <w:rsid w:val="00633FCD"/>
    <w:rsid w:val="00636902"/>
    <w:rsid w:val="00636A59"/>
    <w:rsid w:val="00636F23"/>
    <w:rsid w:val="00637720"/>
    <w:rsid w:val="0064167B"/>
    <w:rsid w:val="006435EA"/>
    <w:rsid w:val="00652D57"/>
    <w:rsid w:val="00653889"/>
    <w:rsid w:val="00654812"/>
    <w:rsid w:val="00656DB7"/>
    <w:rsid w:val="006576CA"/>
    <w:rsid w:val="006617E2"/>
    <w:rsid w:val="00664761"/>
    <w:rsid w:val="006668B9"/>
    <w:rsid w:val="00673C0B"/>
    <w:rsid w:val="0067561A"/>
    <w:rsid w:val="00675D31"/>
    <w:rsid w:val="00677147"/>
    <w:rsid w:val="00677571"/>
    <w:rsid w:val="00680E1D"/>
    <w:rsid w:val="00681A69"/>
    <w:rsid w:val="00682A92"/>
    <w:rsid w:val="00682CEB"/>
    <w:rsid w:val="00683C93"/>
    <w:rsid w:val="00687A37"/>
    <w:rsid w:val="00687E21"/>
    <w:rsid w:val="006905DA"/>
    <w:rsid w:val="006909C4"/>
    <w:rsid w:val="00690C44"/>
    <w:rsid w:val="00692C3F"/>
    <w:rsid w:val="00692F86"/>
    <w:rsid w:val="006A26D0"/>
    <w:rsid w:val="006B408E"/>
    <w:rsid w:val="006B4379"/>
    <w:rsid w:val="006B60B2"/>
    <w:rsid w:val="006B762F"/>
    <w:rsid w:val="006C1A09"/>
    <w:rsid w:val="006C4C2F"/>
    <w:rsid w:val="006D6270"/>
    <w:rsid w:val="006D7FA8"/>
    <w:rsid w:val="006E03BB"/>
    <w:rsid w:val="006E213C"/>
    <w:rsid w:val="006E3F1E"/>
    <w:rsid w:val="006E43C8"/>
    <w:rsid w:val="006F3413"/>
    <w:rsid w:val="006F3B6E"/>
    <w:rsid w:val="006F6B02"/>
    <w:rsid w:val="0070101D"/>
    <w:rsid w:val="007017CE"/>
    <w:rsid w:val="0070550B"/>
    <w:rsid w:val="007075B2"/>
    <w:rsid w:val="0071001A"/>
    <w:rsid w:val="00713B8E"/>
    <w:rsid w:val="00720189"/>
    <w:rsid w:val="00720318"/>
    <w:rsid w:val="00723654"/>
    <w:rsid w:val="00724303"/>
    <w:rsid w:val="00725CE7"/>
    <w:rsid w:val="00727429"/>
    <w:rsid w:val="007275F1"/>
    <w:rsid w:val="00732660"/>
    <w:rsid w:val="0073799E"/>
    <w:rsid w:val="007403F0"/>
    <w:rsid w:val="00742AC0"/>
    <w:rsid w:val="007436F7"/>
    <w:rsid w:val="0074756E"/>
    <w:rsid w:val="0075157E"/>
    <w:rsid w:val="007535C4"/>
    <w:rsid w:val="0075385E"/>
    <w:rsid w:val="00754C11"/>
    <w:rsid w:val="00755F55"/>
    <w:rsid w:val="00761EEF"/>
    <w:rsid w:val="007632D4"/>
    <w:rsid w:val="007633BB"/>
    <w:rsid w:val="00771B3F"/>
    <w:rsid w:val="007733DB"/>
    <w:rsid w:val="00774539"/>
    <w:rsid w:val="00775955"/>
    <w:rsid w:val="00775B34"/>
    <w:rsid w:val="00781ABC"/>
    <w:rsid w:val="007874F8"/>
    <w:rsid w:val="00787C48"/>
    <w:rsid w:val="00790C61"/>
    <w:rsid w:val="007912FC"/>
    <w:rsid w:val="007919CF"/>
    <w:rsid w:val="00793BA4"/>
    <w:rsid w:val="007969A2"/>
    <w:rsid w:val="007A0BF1"/>
    <w:rsid w:val="007A1EF0"/>
    <w:rsid w:val="007A2FEB"/>
    <w:rsid w:val="007A3F86"/>
    <w:rsid w:val="007A419B"/>
    <w:rsid w:val="007A4A76"/>
    <w:rsid w:val="007A4DC0"/>
    <w:rsid w:val="007A63D7"/>
    <w:rsid w:val="007A63DF"/>
    <w:rsid w:val="007A6DBF"/>
    <w:rsid w:val="007B018C"/>
    <w:rsid w:val="007B2B02"/>
    <w:rsid w:val="007B41A0"/>
    <w:rsid w:val="007B71FB"/>
    <w:rsid w:val="007B77B4"/>
    <w:rsid w:val="007B7D35"/>
    <w:rsid w:val="007C1788"/>
    <w:rsid w:val="007C51E9"/>
    <w:rsid w:val="007C591D"/>
    <w:rsid w:val="007D0AFB"/>
    <w:rsid w:val="007D0DF9"/>
    <w:rsid w:val="007D1EC9"/>
    <w:rsid w:val="007D249E"/>
    <w:rsid w:val="007D459D"/>
    <w:rsid w:val="007E5F29"/>
    <w:rsid w:val="007E6645"/>
    <w:rsid w:val="007E6ECC"/>
    <w:rsid w:val="007E7526"/>
    <w:rsid w:val="007F1546"/>
    <w:rsid w:val="007F34B9"/>
    <w:rsid w:val="00801D3E"/>
    <w:rsid w:val="00804BDE"/>
    <w:rsid w:val="00813C39"/>
    <w:rsid w:val="00814D81"/>
    <w:rsid w:val="008212EA"/>
    <w:rsid w:val="00825AB9"/>
    <w:rsid w:val="008318CE"/>
    <w:rsid w:val="00832727"/>
    <w:rsid w:val="00832F68"/>
    <w:rsid w:val="00834C47"/>
    <w:rsid w:val="00834E0D"/>
    <w:rsid w:val="008355EF"/>
    <w:rsid w:val="00837CD1"/>
    <w:rsid w:val="00837F38"/>
    <w:rsid w:val="00840A0E"/>
    <w:rsid w:val="00844EC3"/>
    <w:rsid w:val="008511EE"/>
    <w:rsid w:val="00855F49"/>
    <w:rsid w:val="008621FE"/>
    <w:rsid w:val="00864A9F"/>
    <w:rsid w:val="00872F19"/>
    <w:rsid w:val="00875EE3"/>
    <w:rsid w:val="00880CBD"/>
    <w:rsid w:val="00882CD3"/>
    <w:rsid w:val="00887543"/>
    <w:rsid w:val="0088764A"/>
    <w:rsid w:val="0089464B"/>
    <w:rsid w:val="00895DAF"/>
    <w:rsid w:val="00897116"/>
    <w:rsid w:val="008A34B7"/>
    <w:rsid w:val="008A7BE2"/>
    <w:rsid w:val="008B2298"/>
    <w:rsid w:val="008B449A"/>
    <w:rsid w:val="008B4D65"/>
    <w:rsid w:val="008C087D"/>
    <w:rsid w:val="008C25F2"/>
    <w:rsid w:val="008C3E96"/>
    <w:rsid w:val="008C4F27"/>
    <w:rsid w:val="008C6328"/>
    <w:rsid w:val="008C6DB3"/>
    <w:rsid w:val="008D0A25"/>
    <w:rsid w:val="008D58A5"/>
    <w:rsid w:val="008D593B"/>
    <w:rsid w:val="008D669E"/>
    <w:rsid w:val="008E0F72"/>
    <w:rsid w:val="008F0BB8"/>
    <w:rsid w:val="008F18FE"/>
    <w:rsid w:val="008F1A3E"/>
    <w:rsid w:val="008F1CBB"/>
    <w:rsid w:val="008F6D8C"/>
    <w:rsid w:val="009000BE"/>
    <w:rsid w:val="009025B2"/>
    <w:rsid w:val="00902CDC"/>
    <w:rsid w:val="009062FF"/>
    <w:rsid w:val="00911F22"/>
    <w:rsid w:val="00913ABB"/>
    <w:rsid w:val="00913BDF"/>
    <w:rsid w:val="00921B32"/>
    <w:rsid w:val="00923C73"/>
    <w:rsid w:val="0092435A"/>
    <w:rsid w:val="00930879"/>
    <w:rsid w:val="00934B1A"/>
    <w:rsid w:val="0094249A"/>
    <w:rsid w:val="00946D24"/>
    <w:rsid w:val="00950DA2"/>
    <w:rsid w:val="00956E00"/>
    <w:rsid w:val="00964AD8"/>
    <w:rsid w:val="009705AD"/>
    <w:rsid w:val="0097263E"/>
    <w:rsid w:val="009726DB"/>
    <w:rsid w:val="00972CBC"/>
    <w:rsid w:val="00972E0A"/>
    <w:rsid w:val="00981DAF"/>
    <w:rsid w:val="00982F8B"/>
    <w:rsid w:val="00984643"/>
    <w:rsid w:val="00984FCB"/>
    <w:rsid w:val="009858DD"/>
    <w:rsid w:val="00985B6C"/>
    <w:rsid w:val="00991E1A"/>
    <w:rsid w:val="00997B86"/>
    <w:rsid w:val="009A2B6C"/>
    <w:rsid w:val="009A3175"/>
    <w:rsid w:val="009A331F"/>
    <w:rsid w:val="009A6C9E"/>
    <w:rsid w:val="009C4674"/>
    <w:rsid w:val="009C546B"/>
    <w:rsid w:val="009C5E2C"/>
    <w:rsid w:val="009C624A"/>
    <w:rsid w:val="009C7436"/>
    <w:rsid w:val="009D07DE"/>
    <w:rsid w:val="009D4149"/>
    <w:rsid w:val="009D4BB4"/>
    <w:rsid w:val="009D621A"/>
    <w:rsid w:val="009D667C"/>
    <w:rsid w:val="009D6CBF"/>
    <w:rsid w:val="009D7513"/>
    <w:rsid w:val="009D7A4A"/>
    <w:rsid w:val="009D7DFF"/>
    <w:rsid w:val="009E1435"/>
    <w:rsid w:val="009E160B"/>
    <w:rsid w:val="009E33ED"/>
    <w:rsid w:val="009E4477"/>
    <w:rsid w:val="009F17A0"/>
    <w:rsid w:val="009F1A61"/>
    <w:rsid w:val="009F2D53"/>
    <w:rsid w:val="009F4692"/>
    <w:rsid w:val="009F577F"/>
    <w:rsid w:val="009F74F7"/>
    <w:rsid w:val="00A001D5"/>
    <w:rsid w:val="00A005AE"/>
    <w:rsid w:val="00A0198C"/>
    <w:rsid w:val="00A07256"/>
    <w:rsid w:val="00A109B0"/>
    <w:rsid w:val="00A10E1F"/>
    <w:rsid w:val="00A10F18"/>
    <w:rsid w:val="00A14957"/>
    <w:rsid w:val="00A21B5B"/>
    <w:rsid w:val="00A25B2E"/>
    <w:rsid w:val="00A302C2"/>
    <w:rsid w:val="00A35C56"/>
    <w:rsid w:val="00A3691C"/>
    <w:rsid w:val="00A37635"/>
    <w:rsid w:val="00A37B13"/>
    <w:rsid w:val="00A404E7"/>
    <w:rsid w:val="00A41B15"/>
    <w:rsid w:val="00A46970"/>
    <w:rsid w:val="00A540B1"/>
    <w:rsid w:val="00A5666E"/>
    <w:rsid w:val="00A60678"/>
    <w:rsid w:val="00A607A1"/>
    <w:rsid w:val="00A618B1"/>
    <w:rsid w:val="00A621C8"/>
    <w:rsid w:val="00A633CE"/>
    <w:rsid w:val="00A66B31"/>
    <w:rsid w:val="00A7490D"/>
    <w:rsid w:val="00A7510B"/>
    <w:rsid w:val="00A805D9"/>
    <w:rsid w:val="00A81BEF"/>
    <w:rsid w:val="00A83A22"/>
    <w:rsid w:val="00A86C16"/>
    <w:rsid w:val="00A92FA6"/>
    <w:rsid w:val="00A97538"/>
    <w:rsid w:val="00AA38F9"/>
    <w:rsid w:val="00AA3A20"/>
    <w:rsid w:val="00AA40B6"/>
    <w:rsid w:val="00AA6A58"/>
    <w:rsid w:val="00AB4178"/>
    <w:rsid w:val="00AB4203"/>
    <w:rsid w:val="00AB467A"/>
    <w:rsid w:val="00AB556F"/>
    <w:rsid w:val="00AC0BC7"/>
    <w:rsid w:val="00AC0E10"/>
    <w:rsid w:val="00AC0E50"/>
    <w:rsid w:val="00AC5291"/>
    <w:rsid w:val="00AD050E"/>
    <w:rsid w:val="00AD06F9"/>
    <w:rsid w:val="00AD1146"/>
    <w:rsid w:val="00AD1203"/>
    <w:rsid w:val="00AD3AF1"/>
    <w:rsid w:val="00AD7523"/>
    <w:rsid w:val="00AD76DD"/>
    <w:rsid w:val="00AD7F26"/>
    <w:rsid w:val="00AE1420"/>
    <w:rsid w:val="00AE20F2"/>
    <w:rsid w:val="00AE2B74"/>
    <w:rsid w:val="00AF1D40"/>
    <w:rsid w:val="00AF4ABA"/>
    <w:rsid w:val="00AF5625"/>
    <w:rsid w:val="00AF587E"/>
    <w:rsid w:val="00AF58D2"/>
    <w:rsid w:val="00AF78E3"/>
    <w:rsid w:val="00B041E9"/>
    <w:rsid w:val="00B04241"/>
    <w:rsid w:val="00B07B56"/>
    <w:rsid w:val="00B1453D"/>
    <w:rsid w:val="00B1543E"/>
    <w:rsid w:val="00B165CD"/>
    <w:rsid w:val="00B21D50"/>
    <w:rsid w:val="00B242E3"/>
    <w:rsid w:val="00B26D9A"/>
    <w:rsid w:val="00B32B71"/>
    <w:rsid w:val="00B37338"/>
    <w:rsid w:val="00B3745D"/>
    <w:rsid w:val="00B40AB1"/>
    <w:rsid w:val="00B4422A"/>
    <w:rsid w:val="00B47316"/>
    <w:rsid w:val="00B55CD4"/>
    <w:rsid w:val="00B64406"/>
    <w:rsid w:val="00B65AA5"/>
    <w:rsid w:val="00B7063B"/>
    <w:rsid w:val="00B7733F"/>
    <w:rsid w:val="00B777F8"/>
    <w:rsid w:val="00B77A2A"/>
    <w:rsid w:val="00B77EA4"/>
    <w:rsid w:val="00B83F47"/>
    <w:rsid w:val="00B8441C"/>
    <w:rsid w:val="00B84FAA"/>
    <w:rsid w:val="00B94F52"/>
    <w:rsid w:val="00B9663A"/>
    <w:rsid w:val="00B966B1"/>
    <w:rsid w:val="00BB117E"/>
    <w:rsid w:val="00BB5441"/>
    <w:rsid w:val="00BB55AC"/>
    <w:rsid w:val="00BC34C8"/>
    <w:rsid w:val="00BC3B60"/>
    <w:rsid w:val="00BC7005"/>
    <w:rsid w:val="00BD1253"/>
    <w:rsid w:val="00BD14E6"/>
    <w:rsid w:val="00BD2E78"/>
    <w:rsid w:val="00BD72AC"/>
    <w:rsid w:val="00BD7DB3"/>
    <w:rsid w:val="00BE2107"/>
    <w:rsid w:val="00BE3692"/>
    <w:rsid w:val="00BE3F6F"/>
    <w:rsid w:val="00BE48D3"/>
    <w:rsid w:val="00BE784B"/>
    <w:rsid w:val="00BF573F"/>
    <w:rsid w:val="00C04F21"/>
    <w:rsid w:val="00C13323"/>
    <w:rsid w:val="00C16F62"/>
    <w:rsid w:val="00C172A4"/>
    <w:rsid w:val="00C202BD"/>
    <w:rsid w:val="00C22C1C"/>
    <w:rsid w:val="00C24574"/>
    <w:rsid w:val="00C41CF4"/>
    <w:rsid w:val="00C42382"/>
    <w:rsid w:val="00C42856"/>
    <w:rsid w:val="00C42E87"/>
    <w:rsid w:val="00C430C5"/>
    <w:rsid w:val="00C51705"/>
    <w:rsid w:val="00C52802"/>
    <w:rsid w:val="00C536C0"/>
    <w:rsid w:val="00C568CD"/>
    <w:rsid w:val="00C56E41"/>
    <w:rsid w:val="00C6274A"/>
    <w:rsid w:val="00C63449"/>
    <w:rsid w:val="00C63761"/>
    <w:rsid w:val="00C63CD8"/>
    <w:rsid w:val="00C66249"/>
    <w:rsid w:val="00C66673"/>
    <w:rsid w:val="00C7253F"/>
    <w:rsid w:val="00C73ACE"/>
    <w:rsid w:val="00C80064"/>
    <w:rsid w:val="00C81DD6"/>
    <w:rsid w:val="00C843BC"/>
    <w:rsid w:val="00C85FF8"/>
    <w:rsid w:val="00C91B98"/>
    <w:rsid w:val="00C971D5"/>
    <w:rsid w:val="00CA172A"/>
    <w:rsid w:val="00CA2785"/>
    <w:rsid w:val="00CA4A09"/>
    <w:rsid w:val="00CA6B26"/>
    <w:rsid w:val="00CA7226"/>
    <w:rsid w:val="00CB38E2"/>
    <w:rsid w:val="00CB4864"/>
    <w:rsid w:val="00CC3060"/>
    <w:rsid w:val="00CC30B9"/>
    <w:rsid w:val="00CC5908"/>
    <w:rsid w:val="00CE1A70"/>
    <w:rsid w:val="00CE1B70"/>
    <w:rsid w:val="00CE1D20"/>
    <w:rsid w:val="00CE4048"/>
    <w:rsid w:val="00CE6C77"/>
    <w:rsid w:val="00CE7CA1"/>
    <w:rsid w:val="00CF1889"/>
    <w:rsid w:val="00CF20B7"/>
    <w:rsid w:val="00CF3251"/>
    <w:rsid w:val="00CF3E29"/>
    <w:rsid w:val="00CF7EB3"/>
    <w:rsid w:val="00D00330"/>
    <w:rsid w:val="00D0338A"/>
    <w:rsid w:val="00D0503E"/>
    <w:rsid w:val="00D07CF3"/>
    <w:rsid w:val="00D10754"/>
    <w:rsid w:val="00D241D9"/>
    <w:rsid w:val="00D25072"/>
    <w:rsid w:val="00D27D92"/>
    <w:rsid w:val="00D37E64"/>
    <w:rsid w:val="00D40245"/>
    <w:rsid w:val="00D403ED"/>
    <w:rsid w:val="00D41F80"/>
    <w:rsid w:val="00D427D0"/>
    <w:rsid w:val="00D505B7"/>
    <w:rsid w:val="00D51368"/>
    <w:rsid w:val="00D548C3"/>
    <w:rsid w:val="00D54CBC"/>
    <w:rsid w:val="00D66CC9"/>
    <w:rsid w:val="00D6737E"/>
    <w:rsid w:val="00D67E35"/>
    <w:rsid w:val="00D71ED8"/>
    <w:rsid w:val="00D74D55"/>
    <w:rsid w:val="00D74E1F"/>
    <w:rsid w:val="00D754D5"/>
    <w:rsid w:val="00D828C4"/>
    <w:rsid w:val="00D82F9A"/>
    <w:rsid w:val="00D8312D"/>
    <w:rsid w:val="00D85C28"/>
    <w:rsid w:val="00D8766C"/>
    <w:rsid w:val="00D90651"/>
    <w:rsid w:val="00D90EEC"/>
    <w:rsid w:val="00D9495E"/>
    <w:rsid w:val="00D972A5"/>
    <w:rsid w:val="00D97725"/>
    <w:rsid w:val="00DA043B"/>
    <w:rsid w:val="00DA3B59"/>
    <w:rsid w:val="00DA3FB1"/>
    <w:rsid w:val="00DA4BCA"/>
    <w:rsid w:val="00DA6083"/>
    <w:rsid w:val="00DB0291"/>
    <w:rsid w:val="00DB1532"/>
    <w:rsid w:val="00DB2647"/>
    <w:rsid w:val="00DB2B87"/>
    <w:rsid w:val="00DB74EA"/>
    <w:rsid w:val="00DB7649"/>
    <w:rsid w:val="00DB7BF2"/>
    <w:rsid w:val="00DC052A"/>
    <w:rsid w:val="00DC183D"/>
    <w:rsid w:val="00DC431F"/>
    <w:rsid w:val="00DC5452"/>
    <w:rsid w:val="00DC5EAE"/>
    <w:rsid w:val="00DD32BA"/>
    <w:rsid w:val="00DD45B8"/>
    <w:rsid w:val="00DD48B8"/>
    <w:rsid w:val="00DD4934"/>
    <w:rsid w:val="00DD7C5D"/>
    <w:rsid w:val="00DE145D"/>
    <w:rsid w:val="00DE283E"/>
    <w:rsid w:val="00DE3B15"/>
    <w:rsid w:val="00DE43D1"/>
    <w:rsid w:val="00DF03F4"/>
    <w:rsid w:val="00DF28E4"/>
    <w:rsid w:val="00DF2E52"/>
    <w:rsid w:val="00DF3841"/>
    <w:rsid w:val="00DF5871"/>
    <w:rsid w:val="00DF5AF5"/>
    <w:rsid w:val="00DF77BA"/>
    <w:rsid w:val="00E00407"/>
    <w:rsid w:val="00E0205D"/>
    <w:rsid w:val="00E024D1"/>
    <w:rsid w:val="00E13C66"/>
    <w:rsid w:val="00E1782A"/>
    <w:rsid w:val="00E17FD1"/>
    <w:rsid w:val="00E249FC"/>
    <w:rsid w:val="00E31D4E"/>
    <w:rsid w:val="00E32C93"/>
    <w:rsid w:val="00E36AED"/>
    <w:rsid w:val="00E37966"/>
    <w:rsid w:val="00E42F16"/>
    <w:rsid w:val="00E44807"/>
    <w:rsid w:val="00E44AE8"/>
    <w:rsid w:val="00E468C3"/>
    <w:rsid w:val="00E47297"/>
    <w:rsid w:val="00E5098D"/>
    <w:rsid w:val="00E54A2B"/>
    <w:rsid w:val="00E54AE8"/>
    <w:rsid w:val="00E54C62"/>
    <w:rsid w:val="00E54E3A"/>
    <w:rsid w:val="00E6211E"/>
    <w:rsid w:val="00E621CF"/>
    <w:rsid w:val="00E6270B"/>
    <w:rsid w:val="00E674BA"/>
    <w:rsid w:val="00E675F8"/>
    <w:rsid w:val="00E72EC5"/>
    <w:rsid w:val="00E730FC"/>
    <w:rsid w:val="00E77654"/>
    <w:rsid w:val="00E818B7"/>
    <w:rsid w:val="00E838A3"/>
    <w:rsid w:val="00E90A44"/>
    <w:rsid w:val="00E910DE"/>
    <w:rsid w:val="00E9269E"/>
    <w:rsid w:val="00E97961"/>
    <w:rsid w:val="00EA0DFF"/>
    <w:rsid w:val="00EA4494"/>
    <w:rsid w:val="00EA554A"/>
    <w:rsid w:val="00EA5E15"/>
    <w:rsid w:val="00EB1360"/>
    <w:rsid w:val="00EB26CF"/>
    <w:rsid w:val="00EB451D"/>
    <w:rsid w:val="00EB611D"/>
    <w:rsid w:val="00EC03BA"/>
    <w:rsid w:val="00EC1105"/>
    <w:rsid w:val="00EC209D"/>
    <w:rsid w:val="00EC2834"/>
    <w:rsid w:val="00EC41FC"/>
    <w:rsid w:val="00ED05E6"/>
    <w:rsid w:val="00ED5613"/>
    <w:rsid w:val="00EE2417"/>
    <w:rsid w:val="00EE5960"/>
    <w:rsid w:val="00EE6044"/>
    <w:rsid w:val="00EE7D72"/>
    <w:rsid w:val="00EF14BC"/>
    <w:rsid w:val="00EF3156"/>
    <w:rsid w:val="00EF3C37"/>
    <w:rsid w:val="00EF3E2C"/>
    <w:rsid w:val="00EF50FB"/>
    <w:rsid w:val="00F01C09"/>
    <w:rsid w:val="00F03F69"/>
    <w:rsid w:val="00F103D0"/>
    <w:rsid w:val="00F11ED3"/>
    <w:rsid w:val="00F20278"/>
    <w:rsid w:val="00F21987"/>
    <w:rsid w:val="00F2342F"/>
    <w:rsid w:val="00F300B1"/>
    <w:rsid w:val="00F32FE2"/>
    <w:rsid w:val="00F3512C"/>
    <w:rsid w:val="00F376EC"/>
    <w:rsid w:val="00F37E61"/>
    <w:rsid w:val="00F422E9"/>
    <w:rsid w:val="00F441BB"/>
    <w:rsid w:val="00F51885"/>
    <w:rsid w:val="00F52F9E"/>
    <w:rsid w:val="00F579AA"/>
    <w:rsid w:val="00F60362"/>
    <w:rsid w:val="00F60655"/>
    <w:rsid w:val="00F627E7"/>
    <w:rsid w:val="00F63445"/>
    <w:rsid w:val="00F72CB1"/>
    <w:rsid w:val="00F7633E"/>
    <w:rsid w:val="00F80672"/>
    <w:rsid w:val="00F80A8C"/>
    <w:rsid w:val="00F85E29"/>
    <w:rsid w:val="00F9469F"/>
    <w:rsid w:val="00F952A8"/>
    <w:rsid w:val="00F96949"/>
    <w:rsid w:val="00F97729"/>
    <w:rsid w:val="00FA29F0"/>
    <w:rsid w:val="00FA354A"/>
    <w:rsid w:val="00FA508A"/>
    <w:rsid w:val="00FA57A3"/>
    <w:rsid w:val="00FA7740"/>
    <w:rsid w:val="00FB0848"/>
    <w:rsid w:val="00FB1A71"/>
    <w:rsid w:val="00FB76FC"/>
    <w:rsid w:val="00FC0311"/>
    <w:rsid w:val="00FC33FB"/>
    <w:rsid w:val="00FD1BD6"/>
    <w:rsid w:val="00FD68FA"/>
    <w:rsid w:val="00FE668A"/>
    <w:rsid w:val="00FF43B0"/>
    <w:rsid w:val="00FF51DE"/>
    <w:rsid w:val="00FF77A0"/>
    <w:rsid w:val="00FF7DEA"/>
    <w:rsid w:val="00FF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9B43"/>
  <w15:chartTrackingRefBased/>
  <w15:docId w15:val="{66E9653F-A4CD-47E4-BCA4-F4F263F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662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8E4"/>
    <w:rPr>
      <w:color w:val="0563C1" w:themeColor="hyperlink"/>
      <w:u w:val="single"/>
    </w:rPr>
  </w:style>
  <w:style w:type="character" w:styleId="UnresolvedMention">
    <w:name w:val="Unresolved Mention"/>
    <w:basedOn w:val="DefaultParagraphFont"/>
    <w:uiPriority w:val="99"/>
    <w:semiHidden/>
    <w:unhideWhenUsed/>
    <w:rsid w:val="00DF28E4"/>
    <w:rPr>
      <w:color w:val="605E5C"/>
      <w:shd w:val="clear" w:color="auto" w:fill="E1DFDD"/>
    </w:rPr>
  </w:style>
  <w:style w:type="paragraph" w:styleId="NormalWeb">
    <w:name w:val="Normal (Web)"/>
    <w:basedOn w:val="Normal"/>
    <w:uiPriority w:val="99"/>
    <w:unhideWhenUsed/>
    <w:rsid w:val="008F1A3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92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77B4"/>
    <w:pPr>
      <w:ind w:left="720"/>
      <w:contextualSpacing/>
    </w:pPr>
  </w:style>
  <w:style w:type="character" w:customStyle="1" w:styleId="Heading2Char">
    <w:name w:val="Heading 2 Char"/>
    <w:basedOn w:val="DefaultParagraphFont"/>
    <w:link w:val="Heading2"/>
    <w:uiPriority w:val="9"/>
    <w:rsid w:val="00C66249"/>
    <w:rPr>
      <w:rFonts w:ascii="Times New Roman" w:eastAsia="Times New Roman" w:hAnsi="Times New Roman" w:cs="Times New Roman"/>
      <w:b/>
      <w:bCs/>
      <w:sz w:val="36"/>
      <w:szCs w:val="36"/>
      <w:lang w:eastAsia="en-GB"/>
    </w:rPr>
  </w:style>
  <w:style w:type="character" w:customStyle="1" w:styleId="source-description">
    <w:name w:val="source-description"/>
    <w:basedOn w:val="DefaultParagraphFont"/>
    <w:rsid w:val="00C66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9130">
      <w:bodyDiv w:val="1"/>
      <w:marLeft w:val="0"/>
      <w:marRight w:val="0"/>
      <w:marTop w:val="0"/>
      <w:marBottom w:val="0"/>
      <w:divBdr>
        <w:top w:val="none" w:sz="0" w:space="0" w:color="auto"/>
        <w:left w:val="none" w:sz="0" w:space="0" w:color="auto"/>
        <w:bottom w:val="none" w:sz="0" w:space="0" w:color="auto"/>
        <w:right w:val="none" w:sz="0" w:space="0" w:color="auto"/>
      </w:divBdr>
    </w:div>
    <w:div w:id="269317624">
      <w:bodyDiv w:val="1"/>
      <w:marLeft w:val="0"/>
      <w:marRight w:val="0"/>
      <w:marTop w:val="0"/>
      <w:marBottom w:val="0"/>
      <w:divBdr>
        <w:top w:val="none" w:sz="0" w:space="0" w:color="auto"/>
        <w:left w:val="none" w:sz="0" w:space="0" w:color="auto"/>
        <w:bottom w:val="none" w:sz="0" w:space="0" w:color="auto"/>
        <w:right w:val="none" w:sz="0" w:space="0" w:color="auto"/>
      </w:divBdr>
    </w:div>
    <w:div w:id="333802991">
      <w:bodyDiv w:val="1"/>
      <w:marLeft w:val="0"/>
      <w:marRight w:val="0"/>
      <w:marTop w:val="0"/>
      <w:marBottom w:val="0"/>
      <w:divBdr>
        <w:top w:val="none" w:sz="0" w:space="0" w:color="auto"/>
        <w:left w:val="none" w:sz="0" w:space="0" w:color="auto"/>
        <w:bottom w:val="none" w:sz="0" w:space="0" w:color="auto"/>
        <w:right w:val="none" w:sz="0" w:space="0" w:color="auto"/>
      </w:divBdr>
      <w:divsChild>
        <w:div w:id="419567822">
          <w:marLeft w:val="0"/>
          <w:marRight w:val="0"/>
          <w:marTop w:val="0"/>
          <w:marBottom w:val="0"/>
          <w:divBdr>
            <w:top w:val="none" w:sz="0" w:space="0" w:color="auto"/>
            <w:left w:val="none" w:sz="0" w:space="0" w:color="auto"/>
            <w:bottom w:val="none" w:sz="0" w:space="0" w:color="auto"/>
            <w:right w:val="none" w:sz="0" w:space="0" w:color="auto"/>
          </w:divBdr>
          <w:divsChild>
            <w:div w:id="1462765923">
              <w:marLeft w:val="0"/>
              <w:marRight w:val="0"/>
              <w:marTop w:val="0"/>
              <w:marBottom w:val="0"/>
              <w:divBdr>
                <w:top w:val="none" w:sz="0" w:space="0" w:color="auto"/>
                <w:left w:val="none" w:sz="0" w:space="0" w:color="auto"/>
                <w:bottom w:val="none" w:sz="0" w:space="0" w:color="auto"/>
                <w:right w:val="none" w:sz="0" w:space="0" w:color="auto"/>
              </w:divBdr>
              <w:divsChild>
                <w:div w:id="1683585745">
                  <w:marLeft w:val="0"/>
                  <w:marRight w:val="0"/>
                  <w:marTop w:val="0"/>
                  <w:marBottom w:val="0"/>
                  <w:divBdr>
                    <w:top w:val="none" w:sz="0" w:space="0" w:color="auto"/>
                    <w:left w:val="none" w:sz="0" w:space="0" w:color="auto"/>
                    <w:bottom w:val="none" w:sz="0" w:space="0" w:color="auto"/>
                    <w:right w:val="none" w:sz="0" w:space="0" w:color="auto"/>
                  </w:divBdr>
                  <w:divsChild>
                    <w:div w:id="14072593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363672275">
      <w:bodyDiv w:val="1"/>
      <w:marLeft w:val="0"/>
      <w:marRight w:val="0"/>
      <w:marTop w:val="0"/>
      <w:marBottom w:val="0"/>
      <w:divBdr>
        <w:top w:val="none" w:sz="0" w:space="0" w:color="auto"/>
        <w:left w:val="none" w:sz="0" w:space="0" w:color="auto"/>
        <w:bottom w:val="none" w:sz="0" w:space="0" w:color="auto"/>
        <w:right w:val="none" w:sz="0" w:space="0" w:color="auto"/>
      </w:divBdr>
      <w:divsChild>
        <w:div w:id="965818142">
          <w:marLeft w:val="0"/>
          <w:marRight w:val="0"/>
          <w:marTop w:val="0"/>
          <w:marBottom w:val="0"/>
          <w:divBdr>
            <w:top w:val="none" w:sz="0" w:space="0" w:color="auto"/>
            <w:left w:val="none" w:sz="0" w:space="0" w:color="auto"/>
            <w:bottom w:val="none" w:sz="0" w:space="0" w:color="auto"/>
            <w:right w:val="none" w:sz="0" w:space="0" w:color="auto"/>
          </w:divBdr>
        </w:div>
      </w:divsChild>
    </w:div>
    <w:div w:id="371267115">
      <w:bodyDiv w:val="1"/>
      <w:marLeft w:val="0"/>
      <w:marRight w:val="0"/>
      <w:marTop w:val="0"/>
      <w:marBottom w:val="0"/>
      <w:divBdr>
        <w:top w:val="none" w:sz="0" w:space="0" w:color="auto"/>
        <w:left w:val="none" w:sz="0" w:space="0" w:color="auto"/>
        <w:bottom w:val="none" w:sz="0" w:space="0" w:color="auto"/>
        <w:right w:val="none" w:sz="0" w:space="0" w:color="auto"/>
      </w:divBdr>
    </w:div>
    <w:div w:id="456291335">
      <w:bodyDiv w:val="1"/>
      <w:marLeft w:val="0"/>
      <w:marRight w:val="0"/>
      <w:marTop w:val="0"/>
      <w:marBottom w:val="0"/>
      <w:divBdr>
        <w:top w:val="none" w:sz="0" w:space="0" w:color="auto"/>
        <w:left w:val="none" w:sz="0" w:space="0" w:color="auto"/>
        <w:bottom w:val="none" w:sz="0" w:space="0" w:color="auto"/>
        <w:right w:val="none" w:sz="0" w:space="0" w:color="auto"/>
      </w:divBdr>
    </w:div>
    <w:div w:id="628903602">
      <w:bodyDiv w:val="1"/>
      <w:marLeft w:val="0"/>
      <w:marRight w:val="0"/>
      <w:marTop w:val="0"/>
      <w:marBottom w:val="0"/>
      <w:divBdr>
        <w:top w:val="none" w:sz="0" w:space="0" w:color="auto"/>
        <w:left w:val="none" w:sz="0" w:space="0" w:color="auto"/>
        <w:bottom w:val="none" w:sz="0" w:space="0" w:color="auto"/>
        <w:right w:val="none" w:sz="0" w:space="0" w:color="auto"/>
      </w:divBdr>
    </w:div>
    <w:div w:id="657150509">
      <w:bodyDiv w:val="1"/>
      <w:marLeft w:val="0"/>
      <w:marRight w:val="0"/>
      <w:marTop w:val="0"/>
      <w:marBottom w:val="0"/>
      <w:divBdr>
        <w:top w:val="none" w:sz="0" w:space="0" w:color="auto"/>
        <w:left w:val="none" w:sz="0" w:space="0" w:color="auto"/>
        <w:bottom w:val="none" w:sz="0" w:space="0" w:color="auto"/>
        <w:right w:val="none" w:sz="0" w:space="0" w:color="auto"/>
      </w:divBdr>
      <w:divsChild>
        <w:div w:id="1472669893">
          <w:marLeft w:val="0"/>
          <w:marRight w:val="0"/>
          <w:marTop w:val="0"/>
          <w:marBottom w:val="0"/>
          <w:divBdr>
            <w:top w:val="none" w:sz="0" w:space="0" w:color="auto"/>
            <w:left w:val="none" w:sz="0" w:space="0" w:color="auto"/>
            <w:bottom w:val="none" w:sz="0" w:space="0" w:color="auto"/>
            <w:right w:val="none" w:sz="0" w:space="0" w:color="auto"/>
          </w:divBdr>
          <w:divsChild>
            <w:div w:id="428309114">
              <w:marLeft w:val="0"/>
              <w:marRight w:val="0"/>
              <w:marTop w:val="0"/>
              <w:marBottom w:val="0"/>
              <w:divBdr>
                <w:top w:val="none" w:sz="0" w:space="0" w:color="auto"/>
                <w:left w:val="none" w:sz="0" w:space="0" w:color="auto"/>
                <w:bottom w:val="none" w:sz="0" w:space="0" w:color="auto"/>
                <w:right w:val="none" w:sz="0" w:space="0" w:color="auto"/>
              </w:divBdr>
              <w:divsChild>
                <w:div w:id="642581718">
                  <w:marLeft w:val="0"/>
                  <w:marRight w:val="0"/>
                  <w:marTop w:val="0"/>
                  <w:marBottom w:val="0"/>
                  <w:divBdr>
                    <w:top w:val="none" w:sz="0" w:space="0" w:color="auto"/>
                    <w:left w:val="none" w:sz="0" w:space="0" w:color="auto"/>
                    <w:bottom w:val="none" w:sz="0" w:space="0" w:color="auto"/>
                    <w:right w:val="none" w:sz="0" w:space="0" w:color="auto"/>
                  </w:divBdr>
                  <w:divsChild>
                    <w:div w:id="13691379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51069417">
      <w:bodyDiv w:val="1"/>
      <w:marLeft w:val="0"/>
      <w:marRight w:val="0"/>
      <w:marTop w:val="0"/>
      <w:marBottom w:val="0"/>
      <w:divBdr>
        <w:top w:val="none" w:sz="0" w:space="0" w:color="auto"/>
        <w:left w:val="none" w:sz="0" w:space="0" w:color="auto"/>
        <w:bottom w:val="none" w:sz="0" w:space="0" w:color="auto"/>
        <w:right w:val="none" w:sz="0" w:space="0" w:color="auto"/>
      </w:divBdr>
    </w:div>
    <w:div w:id="1352562230">
      <w:bodyDiv w:val="1"/>
      <w:marLeft w:val="0"/>
      <w:marRight w:val="0"/>
      <w:marTop w:val="0"/>
      <w:marBottom w:val="0"/>
      <w:divBdr>
        <w:top w:val="none" w:sz="0" w:space="0" w:color="auto"/>
        <w:left w:val="none" w:sz="0" w:space="0" w:color="auto"/>
        <w:bottom w:val="none" w:sz="0" w:space="0" w:color="auto"/>
        <w:right w:val="none" w:sz="0" w:space="0" w:color="auto"/>
      </w:divBdr>
    </w:div>
    <w:div w:id="1400059578">
      <w:bodyDiv w:val="1"/>
      <w:marLeft w:val="0"/>
      <w:marRight w:val="0"/>
      <w:marTop w:val="0"/>
      <w:marBottom w:val="0"/>
      <w:divBdr>
        <w:top w:val="none" w:sz="0" w:space="0" w:color="auto"/>
        <w:left w:val="none" w:sz="0" w:space="0" w:color="auto"/>
        <w:bottom w:val="none" w:sz="0" w:space="0" w:color="auto"/>
        <w:right w:val="none" w:sz="0" w:space="0" w:color="auto"/>
      </w:divBdr>
    </w:div>
    <w:div w:id="1411808563">
      <w:bodyDiv w:val="1"/>
      <w:marLeft w:val="0"/>
      <w:marRight w:val="0"/>
      <w:marTop w:val="0"/>
      <w:marBottom w:val="0"/>
      <w:divBdr>
        <w:top w:val="none" w:sz="0" w:space="0" w:color="auto"/>
        <w:left w:val="none" w:sz="0" w:space="0" w:color="auto"/>
        <w:bottom w:val="none" w:sz="0" w:space="0" w:color="auto"/>
        <w:right w:val="none" w:sz="0" w:space="0" w:color="auto"/>
      </w:divBdr>
    </w:div>
    <w:div w:id="1416779674">
      <w:bodyDiv w:val="1"/>
      <w:marLeft w:val="0"/>
      <w:marRight w:val="0"/>
      <w:marTop w:val="0"/>
      <w:marBottom w:val="0"/>
      <w:divBdr>
        <w:top w:val="none" w:sz="0" w:space="0" w:color="auto"/>
        <w:left w:val="none" w:sz="0" w:space="0" w:color="auto"/>
        <w:bottom w:val="none" w:sz="0" w:space="0" w:color="auto"/>
        <w:right w:val="none" w:sz="0" w:space="0" w:color="auto"/>
      </w:divBdr>
    </w:div>
    <w:div w:id="1550654032">
      <w:bodyDiv w:val="1"/>
      <w:marLeft w:val="0"/>
      <w:marRight w:val="0"/>
      <w:marTop w:val="0"/>
      <w:marBottom w:val="0"/>
      <w:divBdr>
        <w:top w:val="none" w:sz="0" w:space="0" w:color="auto"/>
        <w:left w:val="none" w:sz="0" w:space="0" w:color="auto"/>
        <w:bottom w:val="none" w:sz="0" w:space="0" w:color="auto"/>
        <w:right w:val="none" w:sz="0" w:space="0" w:color="auto"/>
      </w:divBdr>
    </w:div>
    <w:div w:id="1581521045">
      <w:bodyDiv w:val="1"/>
      <w:marLeft w:val="0"/>
      <w:marRight w:val="0"/>
      <w:marTop w:val="0"/>
      <w:marBottom w:val="0"/>
      <w:divBdr>
        <w:top w:val="none" w:sz="0" w:space="0" w:color="auto"/>
        <w:left w:val="none" w:sz="0" w:space="0" w:color="auto"/>
        <w:bottom w:val="none" w:sz="0" w:space="0" w:color="auto"/>
        <w:right w:val="none" w:sz="0" w:space="0" w:color="auto"/>
      </w:divBdr>
    </w:div>
    <w:div w:id="1782218386">
      <w:bodyDiv w:val="1"/>
      <w:marLeft w:val="0"/>
      <w:marRight w:val="0"/>
      <w:marTop w:val="0"/>
      <w:marBottom w:val="0"/>
      <w:divBdr>
        <w:top w:val="none" w:sz="0" w:space="0" w:color="auto"/>
        <w:left w:val="none" w:sz="0" w:space="0" w:color="auto"/>
        <w:bottom w:val="none" w:sz="0" w:space="0" w:color="auto"/>
        <w:right w:val="none" w:sz="0" w:space="0" w:color="auto"/>
      </w:divBdr>
    </w:div>
    <w:div w:id="1899316609">
      <w:bodyDiv w:val="1"/>
      <w:marLeft w:val="0"/>
      <w:marRight w:val="0"/>
      <w:marTop w:val="0"/>
      <w:marBottom w:val="0"/>
      <w:divBdr>
        <w:top w:val="none" w:sz="0" w:space="0" w:color="auto"/>
        <w:left w:val="none" w:sz="0" w:space="0" w:color="auto"/>
        <w:bottom w:val="none" w:sz="0" w:space="0" w:color="auto"/>
        <w:right w:val="none" w:sz="0" w:space="0" w:color="auto"/>
      </w:divBdr>
      <w:divsChild>
        <w:div w:id="2059817718">
          <w:marLeft w:val="0"/>
          <w:marRight w:val="0"/>
          <w:marTop w:val="0"/>
          <w:marBottom w:val="0"/>
          <w:divBdr>
            <w:top w:val="none" w:sz="0" w:space="0" w:color="auto"/>
            <w:left w:val="none" w:sz="0" w:space="0" w:color="auto"/>
            <w:bottom w:val="none" w:sz="0" w:space="0" w:color="auto"/>
            <w:right w:val="none" w:sz="0" w:space="0" w:color="auto"/>
          </w:divBdr>
        </w:div>
      </w:divsChild>
    </w:div>
    <w:div w:id="2011325787">
      <w:bodyDiv w:val="1"/>
      <w:marLeft w:val="0"/>
      <w:marRight w:val="0"/>
      <w:marTop w:val="0"/>
      <w:marBottom w:val="0"/>
      <w:divBdr>
        <w:top w:val="none" w:sz="0" w:space="0" w:color="auto"/>
        <w:left w:val="none" w:sz="0" w:space="0" w:color="auto"/>
        <w:bottom w:val="none" w:sz="0" w:space="0" w:color="auto"/>
        <w:right w:val="none" w:sz="0" w:space="0" w:color="auto"/>
      </w:divBdr>
    </w:div>
    <w:div w:id="207731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ata.worldbank.org/indicator/FP.CPI.TOTL.ZG?locations=M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imf.org/en/Publications/CR/Issues/2019/06/24/Republic-of-Moldova-Request-for-Extended-Arrangement-Under-the-Extended-Fund-Facility-47002"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60b787223f44e0004e3ce9aacda1f1a8">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c2c4a53d98debf8e98e3b5e072beeeb9"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32B12-2104-4585-8A21-62BFBD8E073F}">
  <ds:schemaRefs>
    <ds:schemaRef ds:uri="http://schemas.microsoft.com/sharepoint/v3/contenttype/forms"/>
  </ds:schemaRefs>
</ds:datastoreItem>
</file>

<file path=customXml/itemProps2.xml><?xml version="1.0" encoding="utf-8"?>
<ds:datastoreItem xmlns:ds="http://schemas.openxmlformats.org/officeDocument/2006/customXml" ds:itemID="{FB3870AA-C192-420C-B8CB-1B30CF12A35C}">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7E995F89-A728-4C15-A98D-FC65B7112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45B886-D521-4B88-B95C-FC1B38C4E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2967</TotalTime>
  <Pages>10</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Alexandru Sasco (2026429)</cp:lastModifiedBy>
  <cp:revision>913</cp:revision>
  <dcterms:created xsi:type="dcterms:W3CDTF">2023-03-21T21:17:00Z</dcterms:created>
  <dcterms:modified xsi:type="dcterms:W3CDTF">2023-03-27T11:46:00Z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