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30D28" w14:textId="77777777" w:rsidR="00765355" w:rsidRPr="00961BD3" w:rsidRDefault="00765355" w:rsidP="00765355">
      <w:pPr>
        <w:jc w:val="center"/>
        <w:rPr>
          <w:rFonts w:ascii="Times New Roman" w:hAnsi="Times New Roman" w:cs="Times New Roman"/>
          <w:b/>
          <w:bCs/>
          <w:sz w:val="44"/>
          <w:szCs w:val="44"/>
        </w:rPr>
      </w:pPr>
      <w:r w:rsidRPr="00961BD3">
        <w:rPr>
          <w:rFonts w:ascii="Times New Roman" w:hAnsi="Times New Roman" w:cs="Times New Roman"/>
          <w:b/>
          <w:bCs/>
          <w:noProof/>
          <w:sz w:val="44"/>
          <w:szCs w:val="44"/>
        </w:rPr>
        <w:drawing>
          <wp:inline distT="0" distB="0" distL="0" distR="0" wp14:anchorId="013CAC93" wp14:editId="0FB5281F">
            <wp:extent cx="3518535" cy="1470433"/>
            <wp:effectExtent l="0" t="0" r="5715" b="0"/>
            <wp:docPr id="1027010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010971" name=""/>
                    <pic:cNvPicPr/>
                  </pic:nvPicPr>
                  <pic:blipFill>
                    <a:blip r:embed="rId7"/>
                    <a:stretch>
                      <a:fillRect/>
                    </a:stretch>
                  </pic:blipFill>
                  <pic:spPr>
                    <a:xfrm>
                      <a:off x="0" y="0"/>
                      <a:ext cx="3524564" cy="1472953"/>
                    </a:xfrm>
                    <a:prstGeom prst="rect">
                      <a:avLst/>
                    </a:prstGeom>
                  </pic:spPr>
                </pic:pic>
              </a:graphicData>
            </a:graphic>
          </wp:inline>
        </w:drawing>
      </w:r>
    </w:p>
    <w:p w14:paraId="50CC9CD5" w14:textId="77777777" w:rsidR="00765355" w:rsidRPr="00961BD3" w:rsidRDefault="00765355" w:rsidP="00765355">
      <w:pPr>
        <w:jc w:val="center"/>
        <w:rPr>
          <w:rFonts w:ascii="Times New Roman" w:hAnsi="Times New Roman" w:cs="Times New Roman"/>
          <w:b/>
          <w:bCs/>
          <w:sz w:val="36"/>
          <w:szCs w:val="36"/>
        </w:rPr>
      </w:pPr>
      <w:r w:rsidRPr="00961BD3">
        <w:rPr>
          <w:rFonts w:ascii="Times New Roman" w:hAnsi="Times New Roman" w:cs="Times New Roman"/>
          <w:b/>
          <w:bCs/>
          <w:sz w:val="36"/>
          <w:szCs w:val="36"/>
        </w:rPr>
        <w:t>Master of Business Administration</w:t>
      </w:r>
    </w:p>
    <w:p w14:paraId="54A98765" w14:textId="77777777" w:rsidR="00765355" w:rsidRPr="00961BD3" w:rsidRDefault="00765355" w:rsidP="00765355">
      <w:pPr>
        <w:jc w:val="center"/>
        <w:rPr>
          <w:rFonts w:ascii="Times New Roman" w:hAnsi="Times New Roman" w:cs="Times New Roman"/>
          <w:b/>
          <w:bCs/>
          <w:sz w:val="36"/>
          <w:szCs w:val="36"/>
        </w:rPr>
      </w:pPr>
    </w:p>
    <w:p w14:paraId="06BC1CBD" w14:textId="77777777" w:rsidR="00765355" w:rsidRPr="00961BD3" w:rsidRDefault="00765355" w:rsidP="00765355">
      <w:pPr>
        <w:jc w:val="center"/>
        <w:rPr>
          <w:rFonts w:ascii="Times New Roman" w:hAnsi="Times New Roman" w:cs="Times New Roman"/>
          <w:b/>
          <w:bCs/>
          <w:sz w:val="36"/>
          <w:szCs w:val="36"/>
        </w:rPr>
      </w:pPr>
      <w:r w:rsidRPr="00961BD3">
        <w:rPr>
          <w:rFonts w:ascii="Times New Roman" w:hAnsi="Times New Roman" w:cs="Times New Roman"/>
          <w:b/>
          <w:bCs/>
          <w:sz w:val="36"/>
          <w:szCs w:val="36"/>
        </w:rPr>
        <w:t>Module: Financial Management</w:t>
      </w:r>
    </w:p>
    <w:p w14:paraId="79A7397A" w14:textId="77777777" w:rsidR="00765355" w:rsidRPr="00961BD3" w:rsidRDefault="00765355" w:rsidP="00765355">
      <w:pPr>
        <w:jc w:val="center"/>
        <w:rPr>
          <w:rFonts w:ascii="Times New Roman" w:hAnsi="Times New Roman" w:cs="Times New Roman"/>
          <w:b/>
          <w:bCs/>
          <w:sz w:val="36"/>
          <w:szCs w:val="36"/>
        </w:rPr>
      </w:pPr>
      <w:r w:rsidRPr="00961BD3">
        <w:rPr>
          <w:rFonts w:ascii="Times New Roman" w:hAnsi="Times New Roman" w:cs="Times New Roman"/>
          <w:b/>
          <w:bCs/>
          <w:sz w:val="36"/>
          <w:szCs w:val="36"/>
        </w:rPr>
        <w:t>Module code: LCMB7002</w:t>
      </w:r>
    </w:p>
    <w:p w14:paraId="1F54EDB7" w14:textId="77777777" w:rsidR="00765355" w:rsidRPr="00961BD3" w:rsidRDefault="00765355" w:rsidP="00765355">
      <w:pPr>
        <w:jc w:val="center"/>
        <w:rPr>
          <w:rFonts w:ascii="Times New Roman" w:hAnsi="Times New Roman" w:cs="Times New Roman"/>
          <w:b/>
          <w:bCs/>
          <w:sz w:val="36"/>
          <w:szCs w:val="36"/>
        </w:rPr>
      </w:pPr>
    </w:p>
    <w:p w14:paraId="18304AA4" w14:textId="77777777" w:rsidR="00765355" w:rsidRPr="00961BD3" w:rsidRDefault="00765355" w:rsidP="00765355">
      <w:pPr>
        <w:jc w:val="center"/>
        <w:rPr>
          <w:rFonts w:ascii="Times New Roman" w:hAnsi="Times New Roman" w:cs="Times New Roman"/>
          <w:b/>
          <w:bCs/>
          <w:sz w:val="36"/>
          <w:szCs w:val="36"/>
        </w:rPr>
      </w:pPr>
      <w:r w:rsidRPr="00961BD3">
        <w:rPr>
          <w:rFonts w:ascii="Times New Roman" w:hAnsi="Times New Roman" w:cs="Times New Roman"/>
          <w:b/>
          <w:bCs/>
          <w:sz w:val="36"/>
          <w:szCs w:val="36"/>
        </w:rPr>
        <w:t>Assessment component:  Financial performance and management</w:t>
      </w:r>
    </w:p>
    <w:p w14:paraId="0FAC4228" w14:textId="77777777" w:rsidR="00765355" w:rsidRPr="00961BD3" w:rsidRDefault="00765355" w:rsidP="00765355">
      <w:pPr>
        <w:jc w:val="center"/>
        <w:rPr>
          <w:rFonts w:ascii="Times New Roman" w:hAnsi="Times New Roman" w:cs="Times New Roman"/>
          <w:b/>
          <w:bCs/>
          <w:sz w:val="36"/>
          <w:szCs w:val="36"/>
        </w:rPr>
      </w:pPr>
    </w:p>
    <w:p w14:paraId="5E72C46F" w14:textId="3CDFD499" w:rsidR="00765355" w:rsidRPr="00961BD3" w:rsidRDefault="00765355" w:rsidP="00765355">
      <w:pPr>
        <w:jc w:val="center"/>
        <w:rPr>
          <w:rFonts w:ascii="Times New Roman" w:hAnsi="Times New Roman" w:cs="Times New Roman"/>
          <w:b/>
          <w:bCs/>
          <w:sz w:val="36"/>
          <w:szCs w:val="36"/>
        </w:rPr>
      </w:pPr>
      <w:r w:rsidRPr="00961BD3">
        <w:rPr>
          <w:rFonts w:ascii="Times New Roman" w:hAnsi="Times New Roman" w:cs="Times New Roman"/>
          <w:b/>
          <w:bCs/>
          <w:sz w:val="36"/>
          <w:szCs w:val="36"/>
        </w:rPr>
        <w:t>Student Name: Yaxit Devami</w:t>
      </w:r>
    </w:p>
    <w:p w14:paraId="73E6B03C" w14:textId="4202277D" w:rsidR="00765355" w:rsidRPr="00961BD3" w:rsidRDefault="00765355" w:rsidP="00765355">
      <w:pPr>
        <w:jc w:val="center"/>
        <w:rPr>
          <w:rFonts w:ascii="Times New Roman" w:hAnsi="Times New Roman" w:cs="Times New Roman"/>
          <w:b/>
          <w:bCs/>
          <w:sz w:val="36"/>
          <w:szCs w:val="36"/>
        </w:rPr>
      </w:pPr>
      <w:r w:rsidRPr="00961BD3">
        <w:rPr>
          <w:rFonts w:ascii="Times New Roman" w:hAnsi="Times New Roman" w:cs="Times New Roman"/>
          <w:b/>
          <w:bCs/>
          <w:sz w:val="36"/>
          <w:szCs w:val="36"/>
        </w:rPr>
        <w:t>Student ID: 2532154</w:t>
      </w:r>
    </w:p>
    <w:p w14:paraId="7403ECCC" w14:textId="736EE8A0" w:rsidR="00765355" w:rsidRPr="00961BD3" w:rsidRDefault="00765355" w:rsidP="00765355">
      <w:pPr>
        <w:jc w:val="center"/>
        <w:rPr>
          <w:rFonts w:ascii="Times New Roman" w:hAnsi="Times New Roman" w:cs="Times New Roman"/>
          <w:b/>
          <w:bCs/>
          <w:sz w:val="36"/>
          <w:szCs w:val="36"/>
        </w:rPr>
      </w:pPr>
      <w:r w:rsidRPr="00961BD3">
        <w:rPr>
          <w:rFonts w:ascii="Times New Roman" w:hAnsi="Times New Roman" w:cs="Times New Roman"/>
          <w:b/>
          <w:bCs/>
          <w:sz w:val="36"/>
          <w:szCs w:val="36"/>
        </w:rPr>
        <w:t>Word Count: 5008</w:t>
      </w:r>
    </w:p>
    <w:p w14:paraId="55A049D1" w14:textId="77777777" w:rsidR="00765355" w:rsidRPr="00961BD3" w:rsidRDefault="00765355" w:rsidP="00765355">
      <w:pPr>
        <w:spacing w:line="259" w:lineRule="auto"/>
        <w:rPr>
          <w:rFonts w:ascii="Times New Roman" w:hAnsi="Times New Roman" w:cs="Times New Roman"/>
          <w:b/>
          <w:bCs/>
          <w:sz w:val="36"/>
          <w:szCs w:val="36"/>
        </w:rPr>
      </w:pPr>
      <w:r w:rsidRPr="00961BD3">
        <w:rPr>
          <w:rFonts w:ascii="Times New Roman" w:hAnsi="Times New Roman" w:cs="Times New Roman"/>
          <w:b/>
          <w:bCs/>
          <w:sz w:val="36"/>
          <w:szCs w:val="36"/>
        </w:rPr>
        <w:br w:type="page"/>
      </w:r>
    </w:p>
    <w:p w14:paraId="0C61D5F2" w14:textId="784ED44A" w:rsidR="00765355" w:rsidRPr="00961BD3" w:rsidRDefault="00765355" w:rsidP="007E1289">
      <w:pPr>
        <w:rPr>
          <w:rFonts w:ascii="Times New Roman" w:hAnsi="Times New Roman" w:cs="Times New Roman"/>
          <w:b/>
          <w:bCs/>
        </w:rPr>
      </w:pPr>
    </w:p>
    <w:p w14:paraId="2345931B" w14:textId="740306AB" w:rsidR="00765355" w:rsidRPr="00961BD3" w:rsidRDefault="00F222F4" w:rsidP="00961BD3">
      <w:pPr>
        <w:jc w:val="center"/>
        <w:rPr>
          <w:rFonts w:ascii="Times New Roman" w:hAnsi="Times New Roman" w:cs="Times New Roman"/>
          <w:b/>
          <w:bCs/>
          <w:sz w:val="36"/>
          <w:szCs w:val="36"/>
          <w:u w:val="single"/>
        </w:rPr>
      </w:pPr>
      <w:r w:rsidRPr="00961BD3">
        <w:rPr>
          <w:rFonts w:ascii="Times New Roman" w:hAnsi="Times New Roman" w:cs="Times New Roman"/>
          <w:b/>
          <w:bCs/>
          <w:sz w:val="36"/>
          <w:szCs w:val="36"/>
          <w:u w:val="single"/>
        </w:rPr>
        <w:t>CONTEXT</w:t>
      </w:r>
    </w:p>
    <w:tbl>
      <w:tblPr>
        <w:tblStyle w:val="TableGrid"/>
        <w:tblW w:w="0" w:type="auto"/>
        <w:tblLook w:val="04A0" w:firstRow="1" w:lastRow="0" w:firstColumn="1" w:lastColumn="0" w:noHBand="0" w:noVBand="1"/>
      </w:tblPr>
      <w:tblGrid>
        <w:gridCol w:w="988"/>
        <w:gridCol w:w="8028"/>
      </w:tblGrid>
      <w:tr w:rsidR="00F222F4" w:rsidRPr="00961BD3" w14:paraId="34E695CF" w14:textId="77777777" w:rsidTr="003107FF">
        <w:tc>
          <w:tcPr>
            <w:tcW w:w="988" w:type="dxa"/>
          </w:tcPr>
          <w:p w14:paraId="61A43234" w14:textId="77777777" w:rsidR="00F222F4" w:rsidRPr="00961BD3" w:rsidRDefault="00F222F4" w:rsidP="003107FF">
            <w:pPr>
              <w:jc w:val="center"/>
              <w:rPr>
                <w:rFonts w:ascii="Times New Roman" w:hAnsi="Times New Roman" w:cs="Times New Roman"/>
                <w:b/>
                <w:bCs/>
              </w:rPr>
            </w:pPr>
            <w:r w:rsidRPr="00961BD3">
              <w:rPr>
                <w:rFonts w:ascii="Times New Roman" w:hAnsi="Times New Roman" w:cs="Times New Roman"/>
                <w:b/>
                <w:bCs/>
              </w:rPr>
              <w:t>Sr No.</w:t>
            </w:r>
          </w:p>
        </w:tc>
        <w:tc>
          <w:tcPr>
            <w:tcW w:w="8028" w:type="dxa"/>
          </w:tcPr>
          <w:p w14:paraId="7326DC83" w14:textId="77777777" w:rsidR="00F222F4" w:rsidRPr="00961BD3" w:rsidRDefault="00F222F4" w:rsidP="003107FF">
            <w:pPr>
              <w:jc w:val="center"/>
              <w:rPr>
                <w:rFonts w:ascii="Times New Roman" w:hAnsi="Times New Roman" w:cs="Times New Roman"/>
                <w:b/>
                <w:bCs/>
              </w:rPr>
            </w:pPr>
            <w:r w:rsidRPr="00961BD3">
              <w:rPr>
                <w:rFonts w:ascii="Times New Roman" w:hAnsi="Times New Roman" w:cs="Times New Roman"/>
                <w:b/>
                <w:bCs/>
              </w:rPr>
              <w:t>Topic</w:t>
            </w:r>
          </w:p>
        </w:tc>
      </w:tr>
      <w:tr w:rsidR="00F222F4" w:rsidRPr="00961BD3" w14:paraId="1D37F20B" w14:textId="77777777" w:rsidTr="003107FF">
        <w:tc>
          <w:tcPr>
            <w:tcW w:w="988" w:type="dxa"/>
          </w:tcPr>
          <w:p w14:paraId="0D0E08BC" w14:textId="77777777" w:rsidR="00F222F4" w:rsidRPr="00961BD3" w:rsidRDefault="00F222F4" w:rsidP="003107FF">
            <w:pPr>
              <w:jc w:val="center"/>
              <w:rPr>
                <w:rFonts w:ascii="Times New Roman" w:hAnsi="Times New Roman" w:cs="Times New Roman"/>
              </w:rPr>
            </w:pPr>
          </w:p>
        </w:tc>
        <w:tc>
          <w:tcPr>
            <w:tcW w:w="8028" w:type="dxa"/>
          </w:tcPr>
          <w:p w14:paraId="6E71C24D" w14:textId="2563663D" w:rsidR="00F222F4" w:rsidRPr="00961BD3" w:rsidRDefault="00F222F4" w:rsidP="00F222F4">
            <w:pPr>
              <w:rPr>
                <w:rFonts w:ascii="Times New Roman" w:hAnsi="Times New Roman" w:cs="Times New Roman"/>
                <w:b/>
                <w:bCs/>
              </w:rPr>
            </w:pPr>
            <w:r w:rsidRPr="00961BD3">
              <w:rPr>
                <w:rFonts w:ascii="Times New Roman" w:hAnsi="Times New Roman" w:cs="Times New Roman"/>
                <w:b/>
                <w:bCs/>
              </w:rPr>
              <w:t>Executive Summary</w:t>
            </w:r>
          </w:p>
        </w:tc>
      </w:tr>
      <w:tr w:rsidR="00F222F4" w:rsidRPr="00961BD3" w14:paraId="08C2114E" w14:textId="77777777" w:rsidTr="003107FF">
        <w:tc>
          <w:tcPr>
            <w:tcW w:w="988" w:type="dxa"/>
          </w:tcPr>
          <w:p w14:paraId="064D6365" w14:textId="77777777" w:rsidR="00F222F4" w:rsidRPr="00961BD3" w:rsidRDefault="00F222F4" w:rsidP="003107FF">
            <w:pPr>
              <w:jc w:val="center"/>
              <w:rPr>
                <w:rFonts w:ascii="Times New Roman" w:hAnsi="Times New Roman" w:cs="Times New Roman"/>
                <w:b/>
                <w:bCs/>
              </w:rPr>
            </w:pPr>
            <w:r w:rsidRPr="00961BD3">
              <w:rPr>
                <w:rFonts w:ascii="Times New Roman" w:hAnsi="Times New Roman" w:cs="Times New Roman"/>
                <w:b/>
                <w:bCs/>
              </w:rPr>
              <w:t>1.</w:t>
            </w:r>
          </w:p>
        </w:tc>
        <w:tc>
          <w:tcPr>
            <w:tcW w:w="8028" w:type="dxa"/>
          </w:tcPr>
          <w:p w14:paraId="61EAD389" w14:textId="77777777" w:rsidR="00F222F4" w:rsidRPr="00961BD3" w:rsidRDefault="00F222F4" w:rsidP="003107FF">
            <w:pPr>
              <w:jc w:val="both"/>
              <w:rPr>
                <w:rFonts w:ascii="Times New Roman" w:hAnsi="Times New Roman" w:cs="Times New Roman"/>
                <w:b/>
                <w:bCs/>
              </w:rPr>
            </w:pPr>
            <w:r w:rsidRPr="00961BD3">
              <w:rPr>
                <w:rFonts w:ascii="Times New Roman" w:hAnsi="Times New Roman" w:cs="Times New Roman"/>
                <w:b/>
                <w:bCs/>
              </w:rPr>
              <w:t>Financial Health Check</w:t>
            </w:r>
          </w:p>
        </w:tc>
      </w:tr>
      <w:tr w:rsidR="00F222F4" w:rsidRPr="00961BD3" w14:paraId="7FD99E2A" w14:textId="77777777" w:rsidTr="003107FF">
        <w:tc>
          <w:tcPr>
            <w:tcW w:w="988" w:type="dxa"/>
          </w:tcPr>
          <w:p w14:paraId="181E8B58"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1.1</w:t>
            </w:r>
          </w:p>
        </w:tc>
        <w:tc>
          <w:tcPr>
            <w:tcW w:w="8028" w:type="dxa"/>
          </w:tcPr>
          <w:p w14:paraId="66D476AC" w14:textId="77777777" w:rsidR="00F222F4" w:rsidRPr="00961BD3" w:rsidRDefault="00F222F4" w:rsidP="003107FF">
            <w:pPr>
              <w:jc w:val="both"/>
              <w:rPr>
                <w:rFonts w:ascii="Times New Roman" w:hAnsi="Times New Roman" w:cs="Times New Roman"/>
              </w:rPr>
            </w:pPr>
            <w:r w:rsidRPr="00961BD3">
              <w:rPr>
                <w:rFonts w:ascii="Times New Roman" w:hAnsi="Times New Roman" w:cs="Times New Roman"/>
              </w:rPr>
              <w:t>Introduction</w:t>
            </w:r>
          </w:p>
        </w:tc>
      </w:tr>
      <w:tr w:rsidR="00F222F4" w:rsidRPr="00961BD3" w14:paraId="3C3A9145" w14:textId="77777777" w:rsidTr="003107FF">
        <w:tc>
          <w:tcPr>
            <w:tcW w:w="988" w:type="dxa"/>
          </w:tcPr>
          <w:p w14:paraId="5A95B0DC"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1.2</w:t>
            </w:r>
          </w:p>
        </w:tc>
        <w:tc>
          <w:tcPr>
            <w:tcW w:w="8028" w:type="dxa"/>
          </w:tcPr>
          <w:p w14:paraId="3BAECEA6" w14:textId="77777777" w:rsidR="00F222F4" w:rsidRPr="00961BD3" w:rsidRDefault="00F222F4" w:rsidP="003107FF">
            <w:pPr>
              <w:jc w:val="both"/>
              <w:rPr>
                <w:rFonts w:ascii="Times New Roman" w:hAnsi="Times New Roman" w:cs="Times New Roman"/>
              </w:rPr>
            </w:pPr>
            <w:r w:rsidRPr="00961BD3">
              <w:rPr>
                <w:rFonts w:ascii="Times New Roman" w:hAnsi="Times New Roman" w:cs="Times New Roman"/>
              </w:rPr>
              <w:t>Profitability Analysis</w:t>
            </w:r>
          </w:p>
        </w:tc>
      </w:tr>
      <w:tr w:rsidR="00F222F4" w:rsidRPr="00961BD3" w14:paraId="7FE6A75C" w14:textId="77777777" w:rsidTr="003107FF">
        <w:tc>
          <w:tcPr>
            <w:tcW w:w="988" w:type="dxa"/>
          </w:tcPr>
          <w:p w14:paraId="2DE3CB2D"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1.3</w:t>
            </w:r>
          </w:p>
        </w:tc>
        <w:tc>
          <w:tcPr>
            <w:tcW w:w="8028" w:type="dxa"/>
          </w:tcPr>
          <w:p w14:paraId="16F63F4A" w14:textId="77777777" w:rsidR="00F222F4" w:rsidRPr="00961BD3" w:rsidRDefault="00F222F4" w:rsidP="003107FF">
            <w:pPr>
              <w:jc w:val="both"/>
              <w:rPr>
                <w:rFonts w:ascii="Times New Roman" w:hAnsi="Times New Roman" w:cs="Times New Roman"/>
              </w:rPr>
            </w:pPr>
            <w:r w:rsidRPr="00961BD3">
              <w:rPr>
                <w:rFonts w:ascii="Times New Roman" w:hAnsi="Times New Roman" w:cs="Times New Roman"/>
              </w:rPr>
              <w:t>Liquidity Analysis</w:t>
            </w:r>
          </w:p>
        </w:tc>
      </w:tr>
      <w:tr w:rsidR="00F222F4" w:rsidRPr="00961BD3" w14:paraId="1F316112" w14:textId="77777777" w:rsidTr="003107FF">
        <w:tc>
          <w:tcPr>
            <w:tcW w:w="988" w:type="dxa"/>
          </w:tcPr>
          <w:p w14:paraId="4EAF7E70"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1.4</w:t>
            </w:r>
          </w:p>
        </w:tc>
        <w:tc>
          <w:tcPr>
            <w:tcW w:w="8028" w:type="dxa"/>
          </w:tcPr>
          <w:p w14:paraId="381F2DEB" w14:textId="07603C43" w:rsidR="00F222F4" w:rsidRPr="00961BD3" w:rsidRDefault="00F222F4" w:rsidP="00F222F4">
            <w:pPr>
              <w:jc w:val="both"/>
              <w:rPr>
                <w:rFonts w:ascii="Times New Roman" w:hAnsi="Times New Roman" w:cs="Times New Roman"/>
              </w:rPr>
            </w:pPr>
            <w:r w:rsidRPr="00961BD3">
              <w:rPr>
                <w:rFonts w:ascii="Times New Roman" w:hAnsi="Times New Roman" w:cs="Times New Roman"/>
              </w:rPr>
              <w:t>Efficiency Analysis</w:t>
            </w:r>
          </w:p>
        </w:tc>
      </w:tr>
      <w:tr w:rsidR="00F222F4" w:rsidRPr="00961BD3" w14:paraId="0D4245EC" w14:textId="77777777" w:rsidTr="003107FF">
        <w:tc>
          <w:tcPr>
            <w:tcW w:w="988" w:type="dxa"/>
          </w:tcPr>
          <w:p w14:paraId="4465BB11"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1.5</w:t>
            </w:r>
          </w:p>
        </w:tc>
        <w:tc>
          <w:tcPr>
            <w:tcW w:w="8028" w:type="dxa"/>
          </w:tcPr>
          <w:p w14:paraId="0DC6589D" w14:textId="77777777" w:rsidR="00F222F4" w:rsidRPr="00961BD3" w:rsidRDefault="00F222F4" w:rsidP="003107FF">
            <w:pPr>
              <w:jc w:val="both"/>
              <w:rPr>
                <w:rFonts w:ascii="Times New Roman" w:hAnsi="Times New Roman" w:cs="Times New Roman"/>
              </w:rPr>
            </w:pPr>
            <w:r w:rsidRPr="00961BD3">
              <w:rPr>
                <w:rFonts w:ascii="Times New Roman" w:hAnsi="Times New Roman" w:cs="Times New Roman"/>
              </w:rPr>
              <w:t>Gearing and Capital Structure</w:t>
            </w:r>
          </w:p>
        </w:tc>
      </w:tr>
      <w:tr w:rsidR="00F222F4" w:rsidRPr="00961BD3" w14:paraId="6C1CB4AC" w14:textId="77777777" w:rsidTr="003107FF">
        <w:tc>
          <w:tcPr>
            <w:tcW w:w="988" w:type="dxa"/>
          </w:tcPr>
          <w:p w14:paraId="42811BC4"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1.6</w:t>
            </w:r>
          </w:p>
        </w:tc>
        <w:tc>
          <w:tcPr>
            <w:tcW w:w="8028" w:type="dxa"/>
          </w:tcPr>
          <w:p w14:paraId="6E130E69" w14:textId="77777777" w:rsidR="00F222F4" w:rsidRPr="00961BD3" w:rsidRDefault="00F222F4" w:rsidP="003107FF">
            <w:pPr>
              <w:jc w:val="both"/>
              <w:rPr>
                <w:rFonts w:ascii="Times New Roman" w:hAnsi="Times New Roman" w:cs="Times New Roman"/>
              </w:rPr>
            </w:pPr>
            <w:r w:rsidRPr="00961BD3">
              <w:rPr>
                <w:rFonts w:ascii="Times New Roman" w:hAnsi="Times New Roman" w:cs="Times New Roman"/>
              </w:rPr>
              <w:t>Investment Ratios</w:t>
            </w:r>
          </w:p>
        </w:tc>
      </w:tr>
      <w:tr w:rsidR="00F222F4" w:rsidRPr="00961BD3" w14:paraId="56AB18CE" w14:textId="77777777" w:rsidTr="003107FF">
        <w:tc>
          <w:tcPr>
            <w:tcW w:w="988" w:type="dxa"/>
          </w:tcPr>
          <w:p w14:paraId="244C254B"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1.7</w:t>
            </w:r>
          </w:p>
        </w:tc>
        <w:tc>
          <w:tcPr>
            <w:tcW w:w="8028" w:type="dxa"/>
          </w:tcPr>
          <w:p w14:paraId="183F7D00" w14:textId="77777777" w:rsidR="00F222F4" w:rsidRPr="00961BD3" w:rsidRDefault="00F222F4" w:rsidP="003107FF">
            <w:pPr>
              <w:jc w:val="both"/>
              <w:rPr>
                <w:rFonts w:ascii="Times New Roman" w:hAnsi="Times New Roman" w:cs="Times New Roman"/>
              </w:rPr>
            </w:pPr>
            <w:r w:rsidRPr="00961BD3">
              <w:rPr>
                <w:rFonts w:ascii="Times New Roman" w:hAnsi="Times New Roman" w:cs="Times New Roman"/>
              </w:rPr>
              <w:t>Cash Flow Analysis</w:t>
            </w:r>
          </w:p>
        </w:tc>
      </w:tr>
      <w:tr w:rsidR="00F222F4" w:rsidRPr="00961BD3" w14:paraId="44B6C00C" w14:textId="77777777" w:rsidTr="003107FF">
        <w:tc>
          <w:tcPr>
            <w:tcW w:w="988" w:type="dxa"/>
          </w:tcPr>
          <w:p w14:paraId="7CE36C53"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1.8</w:t>
            </w:r>
          </w:p>
        </w:tc>
        <w:tc>
          <w:tcPr>
            <w:tcW w:w="8028" w:type="dxa"/>
          </w:tcPr>
          <w:p w14:paraId="3BBFB605" w14:textId="77777777" w:rsidR="00F222F4" w:rsidRPr="00961BD3" w:rsidRDefault="00F222F4" w:rsidP="003107FF">
            <w:pPr>
              <w:jc w:val="both"/>
              <w:rPr>
                <w:rFonts w:ascii="Times New Roman" w:hAnsi="Times New Roman" w:cs="Times New Roman"/>
              </w:rPr>
            </w:pPr>
            <w:r w:rsidRPr="00961BD3">
              <w:rPr>
                <w:rFonts w:ascii="Times New Roman" w:hAnsi="Times New Roman" w:cs="Times New Roman"/>
              </w:rPr>
              <w:t>Trends, Strengths, and Threats</w:t>
            </w:r>
          </w:p>
        </w:tc>
      </w:tr>
      <w:tr w:rsidR="00F222F4" w:rsidRPr="00961BD3" w14:paraId="1E152898" w14:textId="77777777" w:rsidTr="003107FF">
        <w:tc>
          <w:tcPr>
            <w:tcW w:w="988" w:type="dxa"/>
          </w:tcPr>
          <w:p w14:paraId="31F26B38"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1.9</w:t>
            </w:r>
          </w:p>
        </w:tc>
        <w:tc>
          <w:tcPr>
            <w:tcW w:w="8028" w:type="dxa"/>
          </w:tcPr>
          <w:p w14:paraId="3C081B89" w14:textId="77777777" w:rsidR="00F222F4" w:rsidRPr="00961BD3" w:rsidRDefault="00F222F4" w:rsidP="003107FF">
            <w:pPr>
              <w:jc w:val="both"/>
              <w:rPr>
                <w:rFonts w:ascii="Times New Roman" w:hAnsi="Times New Roman" w:cs="Times New Roman"/>
              </w:rPr>
            </w:pPr>
            <w:r w:rsidRPr="00961BD3">
              <w:rPr>
                <w:rFonts w:ascii="Times New Roman" w:hAnsi="Times New Roman" w:cs="Times New Roman"/>
              </w:rPr>
              <w:t>Conclusion of Financial Health</w:t>
            </w:r>
          </w:p>
        </w:tc>
      </w:tr>
      <w:tr w:rsidR="00F222F4" w:rsidRPr="00961BD3" w14:paraId="7A3F88F3" w14:textId="77777777" w:rsidTr="003107FF">
        <w:tc>
          <w:tcPr>
            <w:tcW w:w="988" w:type="dxa"/>
          </w:tcPr>
          <w:p w14:paraId="2CC3102F" w14:textId="77777777" w:rsidR="00F222F4" w:rsidRPr="00961BD3" w:rsidRDefault="00F222F4" w:rsidP="003107FF">
            <w:pPr>
              <w:jc w:val="center"/>
              <w:rPr>
                <w:rFonts w:ascii="Times New Roman" w:hAnsi="Times New Roman" w:cs="Times New Roman"/>
                <w:b/>
                <w:bCs/>
              </w:rPr>
            </w:pPr>
            <w:r w:rsidRPr="00961BD3">
              <w:rPr>
                <w:rFonts w:ascii="Times New Roman" w:hAnsi="Times New Roman" w:cs="Times New Roman"/>
                <w:b/>
                <w:bCs/>
              </w:rPr>
              <w:t>2.</w:t>
            </w:r>
          </w:p>
        </w:tc>
        <w:tc>
          <w:tcPr>
            <w:tcW w:w="8028" w:type="dxa"/>
          </w:tcPr>
          <w:p w14:paraId="5250A10E" w14:textId="77777777" w:rsidR="00F222F4" w:rsidRPr="00961BD3" w:rsidRDefault="00F222F4" w:rsidP="003107FF">
            <w:pPr>
              <w:rPr>
                <w:rFonts w:ascii="Times New Roman" w:hAnsi="Times New Roman" w:cs="Times New Roman"/>
                <w:b/>
                <w:bCs/>
              </w:rPr>
            </w:pPr>
            <w:r w:rsidRPr="00961BD3">
              <w:rPr>
                <w:rFonts w:ascii="Times New Roman" w:hAnsi="Times New Roman" w:cs="Times New Roman"/>
                <w:b/>
                <w:bCs/>
              </w:rPr>
              <w:t>Working Capital Management Analysis</w:t>
            </w:r>
          </w:p>
        </w:tc>
      </w:tr>
      <w:tr w:rsidR="00F222F4" w:rsidRPr="00961BD3" w14:paraId="72C33706" w14:textId="77777777" w:rsidTr="003107FF">
        <w:tc>
          <w:tcPr>
            <w:tcW w:w="988" w:type="dxa"/>
          </w:tcPr>
          <w:p w14:paraId="7275BD92"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2.1</w:t>
            </w:r>
          </w:p>
        </w:tc>
        <w:tc>
          <w:tcPr>
            <w:tcW w:w="8028" w:type="dxa"/>
          </w:tcPr>
          <w:p w14:paraId="29F68E70"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Inventory Optimization</w:t>
            </w:r>
          </w:p>
        </w:tc>
      </w:tr>
      <w:tr w:rsidR="00F222F4" w:rsidRPr="00961BD3" w14:paraId="417B49EC" w14:textId="77777777" w:rsidTr="003107FF">
        <w:tc>
          <w:tcPr>
            <w:tcW w:w="988" w:type="dxa"/>
          </w:tcPr>
          <w:p w14:paraId="4622E74D"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2.2</w:t>
            </w:r>
          </w:p>
        </w:tc>
        <w:tc>
          <w:tcPr>
            <w:tcW w:w="8028" w:type="dxa"/>
          </w:tcPr>
          <w:p w14:paraId="44105435"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 xml:space="preserve">Receivables Management </w:t>
            </w:r>
          </w:p>
        </w:tc>
      </w:tr>
      <w:tr w:rsidR="00F222F4" w:rsidRPr="00961BD3" w14:paraId="6096E914" w14:textId="77777777" w:rsidTr="003107FF">
        <w:tc>
          <w:tcPr>
            <w:tcW w:w="988" w:type="dxa"/>
          </w:tcPr>
          <w:p w14:paraId="31CFC651"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2.3</w:t>
            </w:r>
          </w:p>
        </w:tc>
        <w:tc>
          <w:tcPr>
            <w:tcW w:w="8028" w:type="dxa"/>
          </w:tcPr>
          <w:p w14:paraId="0AF7D444"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Payables Strategy</w:t>
            </w:r>
          </w:p>
        </w:tc>
      </w:tr>
      <w:tr w:rsidR="00F222F4" w:rsidRPr="00961BD3" w14:paraId="4C0176EE" w14:textId="77777777" w:rsidTr="003107FF">
        <w:tc>
          <w:tcPr>
            <w:tcW w:w="988" w:type="dxa"/>
          </w:tcPr>
          <w:p w14:paraId="18787CD5"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2.4</w:t>
            </w:r>
          </w:p>
        </w:tc>
        <w:tc>
          <w:tcPr>
            <w:tcW w:w="8028" w:type="dxa"/>
          </w:tcPr>
          <w:p w14:paraId="6159C5AD"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Digital and Financial Integration</w:t>
            </w:r>
          </w:p>
        </w:tc>
      </w:tr>
      <w:tr w:rsidR="00F222F4" w:rsidRPr="00961BD3" w14:paraId="441416BE" w14:textId="77777777" w:rsidTr="003107FF">
        <w:tc>
          <w:tcPr>
            <w:tcW w:w="988" w:type="dxa"/>
          </w:tcPr>
          <w:p w14:paraId="6F3C76AE"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2.5</w:t>
            </w:r>
          </w:p>
        </w:tc>
        <w:tc>
          <w:tcPr>
            <w:tcW w:w="8028" w:type="dxa"/>
          </w:tcPr>
          <w:p w14:paraId="7DA1D277"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Short-Term and long-term Financing</w:t>
            </w:r>
          </w:p>
        </w:tc>
      </w:tr>
      <w:tr w:rsidR="00F222F4" w:rsidRPr="00961BD3" w14:paraId="6F4FA323" w14:textId="77777777" w:rsidTr="003107FF">
        <w:tc>
          <w:tcPr>
            <w:tcW w:w="988" w:type="dxa"/>
          </w:tcPr>
          <w:p w14:paraId="51B94612"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2.6</w:t>
            </w:r>
          </w:p>
        </w:tc>
        <w:tc>
          <w:tcPr>
            <w:tcW w:w="8028" w:type="dxa"/>
          </w:tcPr>
          <w:p w14:paraId="4BC21294"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Recommended Financing Strategy</w:t>
            </w:r>
          </w:p>
        </w:tc>
      </w:tr>
      <w:tr w:rsidR="00F222F4" w:rsidRPr="00961BD3" w14:paraId="76FE7B12" w14:textId="77777777" w:rsidTr="003107FF">
        <w:tc>
          <w:tcPr>
            <w:tcW w:w="988" w:type="dxa"/>
          </w:tcPr>
          <w:p w14:paraId="5D325AB7"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2.7</w:t>
            </w:r>
          </w:p>
        </w:tc>
        <w:tc>
          <w:tcPr>
            <w:tcW w:w="8028" w:type="dxa"/>
          </w:tcPr>
          <w:p w14:paraId="6FCF18FC"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Overall Evaluation</w:t>
            </w:r>
          </w:p>
        </w:tc>
      </w:tr>
      <w:tr w:rsidR="00F222F4" w:rsidRPr="00961BD3" w14:paraId="37F4882E" w14:textId="77777777" w:rsidTr="003107FF">
        <w:tc>
          <w:tcPr>
            <w:tcW w:w="988" w:type="dxa"/>
          </w:tcPr>
          <w:p w14:paraId="1BC467BD" w14:textId="77777777" w:rsidR="00F222F4" w:rsidRPr="00961BD3" w:rsidRDefault="00F222F4" w:rsidP="003107FF">
            <w:pPr>
              <w:jc w:val="center"/>
              <w:rPr>
                <w:rFonts w:ascii="Times New Roman" w:hAnsi="Times New Roman" w:cs="Times New Roman"/>
                <w:b/>
                <w:bCs/>
              </w:rPr>
            </w:pPr>
            <w:r w:rsidRPr="00961BD3">
              <w:rPr>
                <w:rFonts w:ascii="Times New Roman" w:hAnsi="Times New Roman" w:cs="Times New Roman"/>
                <w:b/>
                <w:bCs/>
              </w:rPr>
              <w:t>3.</w:t>
            </w:r>
          </w:p>
        </w:tc>
        <w:tc>
          <w:tcPr>
            <w:tcW w:w="8028" w:type="dxa"/>
          </w:tcPr>
          <w:p w14:paraId="58CC7D6C" w14:textId="77777777" w:rsidR="00F222F4" w:rsidRPr="00961BD3" w:rsidRDefault="00F222F4" w:rsidP="003107FF">
            <w:pPr>
              <w:rPr>
                <w:rFonts w:ascii="Times New Roman" w:hAnsi="Times New Roman" w:cs="Times New Roman"/>
                <w:b/>
                <w:bCs/>
              </w:rPr>
            </w:pPr>
            <w:r w:rsidRPr="00961BD3">
              <w:rPr>
                <w:rFonts w:ascii="Times New Roman" w:hAnsi="Times New Roman" w:cs="Times New Roman"/>
                <w:b/>
                <w:bCs/>
              </w:rPr>
              <w:t>Strategic Financial Restructuring Plan</w:t>
            </w:r>
          </w:p>
        </w:tc>
      </w:tr>
      <w:tr w:rsidR="00F222F4" w:rsidRPr="00961BD3" w14:paraId="1DABB9CA" w14:textId="77777777" w:rsidTr="003107FF">
        <w:tc>
          <w:tcPr>
            <w:tcW w:w="988" w:type="dxa"/>
          </w:tcPr>
          <w:p w14:paraId="3B190E6C"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3.1</w:t>
            </w:r>
          </w:p>
        </w:tc>
        <w:tc>
          <w:tcPr>
            <w:tcW w:w="8028" w:type="dxa"/>
          </w:tcPr>
          <w:p w14:paraId="4B4B2A89"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Financing Restructuring Plans</w:t>
            </w:r>
          </w:p>
        </w:tc>
      </w:tr>
      <w:tr w:rsidR="00F222F4" w:rsidRPr="00961BD3" w14:paraId="7C2A09AA" w14:textId="77777777" w:rsidTr="003107FF">
        <w:tc>
          <w:tcPr>
            <w:tcW w:w="988" w:type="dxa"/>
          </w:tcPr>
          <w:p w14:paraId="60034310"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3.2</w:t>
            </w:r>
          </w:p>
        </w:tc>
        <w:tc>
          <w:tcPr>
            <w:tcW w:w="8028" w:type="dxa"/>
          </w:tcPr>
          <w:p w14:paraId="78309DFE"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Strategic alliances and joint ventures</w:t>
            </w:r>
          </w:p>
        </w:tc>
      </w:tr>
      <w:tr w:rsidR="00F222F4" w:rsidRPr="00961BD3" w14:paraId="2691D026" w14:textId="77777777" w:rsidTr="003107FF">
        <w:tc>
          <w:tcPr>
            <w:tcW w:w="988" w:type="dxa"/>
          </w:tcPr>
          <w:p w14:paraId="73C1AA47"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3.3</w:t>
            </w:r>
          </w:p>
        </w:tc>
        <w:tc>
          <w:tcPr>
            <w:tcW w:w="8028" w:type="dxa"/>
          </w:tcPr>
          <w:p w14:paraId="67AE58CE"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Equity Financing</w:t>
            </w:r>
          </w:p>
        </w:tc>
      </w:tr>
      <w:tr w:rsidR="00F222F4" w:rsidRPr="00961BD3" w14:paraId="0CD76C25" w14:textId="77777777" w:rsidTr="003107FF">
        <w:tc>
          <w:tcPr>
            <w:tcW w:w="988" w:type="dxa"/>
          </w:tcPr>
          <w:p w14:paraId="42EAF834"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3.4</w:t>
            </w:r>
          </w:p>
        </w:tc>
        <w:tc>
          <w:tcPr>
            <w:tcW w:w="8028" w:type="dxa"/>
          </w:tcPr>
          <w:p w14:paraId="4B40B7C9"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Debt Restructuring and Optimisation</w:t>
            </w:r>
          </w:p>
        </w:tc>
      </w:tr>
      <w:tr w:rsidR="00F222F4" w:rsidRPr="00961BD3" w14:paraId="63861A03" w14:textId="77777777" w:rsidTr="003107FF">
        <w:tc>
          <w:tcPr>
            <w:tcW w:w="988" w:type="dxa"/>
          </w:tcPr>
          <w:p w14:paraId="3F5C7DEA"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3.5</w:t>
            </w:r>
          </w:p>
        </w:tc>
        <w:tc>
          <w:tcPr>
            <w:tcW w:w="8028" w:type="dxa"/>
          </w:tcPr>
          <w:p w14:paraId="5A5755DE"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Effect on the Shareholder Value and Financial Structure</w:t>
            </w:r>
          </w:p>
        </w:tc>
      </w:tr>
      <w:tr w:rsidR="00F222F4" w:rsidRPr="00961BD3" w14:paraId="76F2C8D1" w14:textId="77777777" w:rsidTr="003107FF">
        <w:tc>
          <w:tcPr>
            <w:tcW w:w="988" w:type="dxa"/>
          </w:tcPr>
          <w:p w14:paraId="2AA0C24D"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3.6</w:t>
            </w:r>
          </w:p>
        </w:tc>
        <w:tc>
          <w:tcPr>
            <w:tcW w:w="8028" w:type="dxa"/>
          </w:tcPr>
          <w:p w14:paraId="744ADC4F"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Enhancing Operational Flexibility</w:t>
            </w:r>
          </w:p>
        </w:tc>
      </w:tr>
      <w:tr w:rsidR="00F222F4" w:rsidRPr="00961BD3" w14:paraId="2AB0F5C9" w14:textId="77777777" w:rsidTr="003107FF">
        <w:tc>
          <w:tcPr>
            <w:tcW w:w="988" w:type="dxa"/>
          </w:tcPr>
          <w:p w14:paraId="5B0EFF86"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3.7</w:t>
            </w:r>
          </w:p>
        </w:tc>
        <w:tc>
          <w:tcPr>
            <w:tcW w:w="8028" w:type="dxa"/>
          </w:tcPr>
          <w:p w14:paraId="696D8C6C"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International Considerations</w:t>
            </w:r>
          </w:p>
        </w:tc>
      </w:tr>
      <w:tr w:rsidR="00F222F4" w:rsidRPr="00961BD3" w14:paraId="70BB6A2F" w14:textId="77777777" w:rsidTr="003107FF">
        <w:tc>
          <w:tcPr>
            <w:tcW w:w="988" w:type="dxa"/>
          </w:tcPr>
          <w:p w14:paraId="61D1DEBC"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3.8</w:t>
            </w:r>
          </w:p>
        </w:tc>
        <w:tc>
          <w:tcPr>
            <w:tcW w:w="8028" w:type="dxa"/>
          </w:tcPr>
          <w:p w14:paraId="4B5AAD69"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Currency Risk</w:t>
            </w:r>
          </w:p>
        </w:tc>
      </w:tr>
      <w:tr w:rsidR="00F222F4" w:rsidRPr="00961BD3" w14:paraId="6F30F949" w14:textId="77777777" w:rsidTr="003107FF">
        <w:tc>
          <w:tcPr>
            <w:tcW w:w="988" w:type="dxa"/>
          </w:tcPr>
          <w:p w14:paraId="60E5937E"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3.9</w:t>
            </w:r>
          </w:p>
        </w:tc>
        <w:tc>
          <w:tcPr>
            <w:tcW w:w="8028" w:type="dxa"/>
          </w:tcPr>
          <w:p w14:paraId="625843E1"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Cost Pressures and Inflation</w:t>
            </w:r>
          </w:p>
        </w:tc>
      </w:tr>
      <w:tr w:rsidR="00F222F4" w:rsidRPr="00961BD3" w14:paraId="394E2394" w14:textId="77777777" w:rsidTr="003107FF">
        <w:tc>
          <w:tcPr>
            <w:tcW w:w="988" w:type="dxa"/>
          </w:tcPr>
          <w:p w14:paraId="44D84A99"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3.10</w:t>
            </w:r>
          </w:p>
        </w:tc>
        <w:tc>
          <w:tcPr>
            <w:tcW w:w="8028" w:type="dxa"/>
          </w:tcPr>
          <w:p w14:paraId="38B2AAC5"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Sustainability and Ethical</w:t>
            </w:r>
          </w:p>
        </w:tc>
      </w:tr>
      <w:tr w:rsidR="00F222F4" w:rsidRPr="00961BD3" w14:paraId="472A3883" w14:textId="77777777" w:rsidTr="003107FF">
        <w:tc>
          <w:tcPr>
            <w:tcW w:w="988" w:type="dxa"/>
          </w:tcPr>
          <w:p w14:paraId="05B7C0B5"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3.11</w:t>
            </w:r>
          </w:p>
        </w:tc>
        <w:tc>
          <w:tcPr>
            <w:tcW w:w="8028" w:type="dxa"/>
          </w:tcPr>
          <w:p w14:paraId="75688E5B"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 xml:space="preserve">Environmental Responsibility </w:t>
            </w:r>
          </w:p>
        </w:tc>
      </w:tr>
      <w:tr w:rsidR="00F222F4" w:rsidRPr="00961BD3" w14:paraId="5A40F9C5" w14:textId="77777777" w:rsidTr="003107FF">
        <w:tc>
          <w:tcPr>
            <w:tcW w:w="988" w:type="dxa"/>
          </w:tcPr>
          <w:p w14:paraId="39C6D261"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3.12</w:t>
            </w:r>
          </w:p>
        </w:tc>
        <w:tc>
          <w:tcPr>
            <w:tcW w:w="8028" w:type="dxa"/>
          </w:tcPr>
          <w:p w14:paraId="1B81B672"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 xml:space="preserve">Evaluation of the Restructuring Plan as a whole </w:t>
            </w:r>
          </w:p>
        </w:tc>
      </w:tr>
      <w:tr w:rsidR="00F222F4" w:rsidRPr="00961BD3" w14:paraId="0ADED127" w14:textId="77777777" w:rsidTr="003107FF">
        <w:tc>
          <w:tcPr>
            <w:tcW w:w="988" w:type="dxa"/>
          </w:tcPr>
          <w:p w14:paraId="09BAE9EA" w14:textId="77777777" w:rsidR="00F222F4" w:rsidRPr="00961BD3" w:rsidRDefault="00F222F4" w:rsidP="003107FF">
            <w:pPr>
              <w:jc w:val="center"/>
              <w:rPr>
                <w:rFonts w:ascii="Times New Roman" w:hAnsi="Times New Roman" w:cs="Times New Roman"/>
                <w:b/>
                <w:bCs/>
              </w:rPr>
            </w:pPr>
            <w:r w:rsidRPr="00961BD3">
              <w:rPr>
                <w:rFonts w:ascii="Times New Roman" w:hAnsi="Times New Roman" w:cs="Times New Roman"/>
                <w:b/>
                <w:bCs/>
              </w:rPr>
              <w:t>4.</w:t>
            </w:r>
          </w:p>
        </w:tc>
        <w:tc>
          <w:tcPr>
            <w:tcW w:w="8028" w:type="dxa"/>
          </w:tcPr>
          <w:p w14:paraId="62AC6656" w14:textId="77777777" w:rsidR="00F222F4" w:rsidRPr="00961BD3" w:rsidRDefault="00F222F4" w:rsidP="003107FF">
            <w:pPr>
              <w:rPr>
                <w:rFonts w:ascii="Times New Roman" w:hAnsi="Times New Roman" w:cs="Times New Roman"/>
              </w:rPr>
            </w:pPr>
            <w:r w:rsidRPr="00961BD3">
              <w:rPr>
                <w:rFonts w:ascii="Times New Roman" w:hAnsi="Times New Roman" w:cs="Times New Roman"/>
                <w:b/>
                <w:bCs/>
              </w:rPr>
              <w:t>Investment Appraisal and Capital Budgeting</w:t>
            </w:r>
          </w:p>
        </w:tc>
      </w:tr>
      <w:tr w:rsidR="00F222F4" w:rsidRPr="00961BD3" w14:paraId="04A3FB70" w14:textId="77777777" w:rsidTr="003107FF">
        <w:tc>
          <w:tcPr>
            <w:tcW w:w="988" w:type="dxa"/>
          </w:tcPr>
          <w:p w14:paraId="210A8BD4"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4.1</w:t>
            </w:r>
          </w:p>
        </w:tc>
        <w:tc>
          <w:tcPr>
            <w:tcW w:w="8028" w:type="dxa"/>
          </w:tcPr>
          <w:p w14:paraId="2CA30282"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Project Overview</w:t>
            </w:r>
          </w:p>
        </w:tc>
      </w:tr>
      <w:tr w:rsidR="00F222F4" w:rsidRPr="00961BD3" w14:paraId="700FB9CE" w14:textId="77777777" w:rsidTr="003107FF">
        <w:tc>
          <w:tcPr>
            <w:tcW w:w="988" w:type="dxa"/>
          </w:tcPr>
          <w:p w14:paraId="21F1B2BC"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4.2</w:t>
            </w:r>
          </w:p>
        </w:tc>
        <w:tc>
          <w:tcPr>
            <w:tcW w:w="8028" w:type="dxa"/>
          </w:tcPr>
          <w:p w14:paraId="50628EDE"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Explaining by reference to company context.</w:t>
            </w:r>
          </w:p>
        </w:tc>
      </w:tr>
      <w:tr w:rsidR="00F222F4" w:rsidRPr="00961BD3" w14:paraId="54B1884F" w14:textId="77777777" w:rsidTr="003107FF">
        <w:tc>
          <w:tcPr>
            <w:tcW w:w="988" w:type="dxa"/>
          </w:tcPr>
          <w:p w14:paraId="265807E7"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4.3</w:t>
            </w:r>
          </w:p>
        </w:tc>
        <w:tc>
          <w:tcPr>
            <w:tcW w:w="8028" w:type="dxa"/>
          </w:tcPr>
          <w:p w14:paraId="1A33EA55"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 xml:space="preserve">Technological Risk </w:t>
            </w:r>
          </w:p>
        </w:tc>
      </w:tr>
      <w:tr w:rsidR="00F222F4" w:rsidRPr="00961BD3" w14:paraId="6A545AC9" w14:textId="77777777" w:rsidTr="003107FF">
        <w:tc>
          <w:tcPr>
            <w:tcW w:w="988" w:type="dxa"/>
          </w:tcPr>
          <w:p w14:paraId="39C718D7" w14:textId="77777777" w:rsidR="00F222F4" w:rsidRPr="00961BD3" w:rsidRDefault="00F222F4" w:rsidP="003107FF">
            <w:pPr>
              <w:jc w:val="center"/>
              <w:rPr>
                <w:rFonts w:ascii="Times New Roman" w:hAnsi="Times New Roman" w:cs="Times New Roman"/>
              </w:rPr>
            </w:pPr>
            <w:r w:rsidRPr="00961BD3">
              <w:rPr>
                <w:rFonts w:ascii="Times New Roman" w:hAnsi="Times New Roman" w:cs="Times New Roman"/>
              </w:rPr>
              <w:t>4.4</w:t>
            </w:r>
          </w:p>
        </w:tc>
        <w:tc>
          <w:tcPr>
            <w:tcW w:w="8028" w:type="dxa"/>
          </w:tcPr>
          <w:p w14:paraId="2610B74A" w14:textId="77777777" w:rsidR="00F222F4" w:rsidRPr="00961BD3" w:rsidRDefault="00F222F4" w:rsidP="003107FF">
            <w:pPr>
              <w:rPr>
                <w:rFonts w:ascii="Times New Roman" w:hAnsi="Times New Roman" w:cs="Times New Roman"/>
              </w:rPr>
            </w:pPr>
            <w:r w:rsidRPr="00961BD3">
              <w:rPr>
                <w:rFonts w:ascii="Times New Roman" w:hAnsi="Times New Roman" w:cs="Times New Roman"/>
              </w:rPr>
              <w:t xml:space="preserve">Final Conclusion </w:t>
            </w:r>
          </w:p>
        </w:tc>
      </w:tr>
      <w:tr w:rsidR="00F222F4" w:rsidRPr="00961BD3" w14:paraId="6A181063" w14:textId="77777777" w:rsidTr="003107FF">
        <w:tc>
          <w:tcPr>
            <w:tcW w:w="988" w:type="dxa"/>
          </w:tcPr>
          <w:p w14:paraId="412BC71B" w14:textId="77777777" w:rsidR="00F222F4" w:rsidRPr="00961BD3" w:rsidRDefault="00F222F4" w:rsidP="003107FF">
            <w:pPr>
              <w:jc w:val="center"/>
              <w:rPr>
                <w:rFonts w:ascii="Times New Roman" w:hAnsi="Times New Roman" w:cs="Times New Roman"/>
                <w:b/>
                <w:bCs/>
              </w:rPr>
            </w:pPr>
            <w:r w:rsidRPr="00961BD3">
              <w:rPr>
                <w:rFonts w:ascii="Times New Roman" w:hAnsi="Times New Roman" w:cs="Times New Roman"/>
                <w:b/>
                <w:bCs/>
              </w:rPr>
              <w:t>5.</w:t>
            </w:r>
          </w:p>
        </w:tc>
        <w:tc>
          <w:tcPr>
            <w:tcW w:w="8028" w:type="dxa"/>
          </w:tcPr>
          <w:p w14:paraId="47823AD6" w14:textId="77777777" w:rsidR="00F222F4" w:rsidRPr="00961BD3" w:rsidRDefault="00F222F4" w:rsidP="003107FF">
            <w:pPr>
              <w:rPr>
                <w:rFonts w:ascii="Times New Roman" w:hAnsi="Times New Roman" w:cs="Times New Roman"/>
                <w:b/>
                <w:bCs/>
              </w:rPr>
            </w:pPr>
            <w:r w:rsidRPr="00961BD3">
              <w:rPr>
                <w:rFonts w:ascii="Times New Roman" w:hAnsi="Times New Roman" w:cs="Times New Roman"/>
                <w:b/>
                <w:bCs/>
              </w:rPr>
              <w:t>Appendix</w:t>
            </w:r>
          </w:p>
        </w:tc>
      </w:tr>
      <w:tr w:rsidR="00F222F4" w:rsidRPr="00961BD3" w14:paraId="60633A67" w14:textId="77777777" w:rsidTr="003107FF">
        <w:tc>
          <w:tcPr>
            <w:tcW w:w="988" w:type="dxa"/>
          </w:tcPr>
          <w:p w14:paraId="38398E57" w14:textId="77777777" w:rsidR="00F222F4" w:rsidRPr="00961BD3" w:rsidRDefault="00F222F4" w:rsidP="003107FF">
            <w:pPr>
              <w:jc w:val="center"/>
              <w:rPr>
                <w:rFonts w:ascii="Times New Roman" w:hAnsi="Times New Roman" w:cs="Times New Roman"/>
                <w:b/>
                <w:bCs/>
              </w:rPr>
            </w:pPr>
            <w:r w:rsidRPr="00961BD3">
              <w:rPr>
                <w:rFonts w:ascii="Times New Roman" w:hAnsi="Times New Roman" w:cs="Times New Roman"/>
                <w:b/>
                <w:bCs/>
              </w:rPr>
              <w:t>6.</w:t>
            </w:r>
          </w:p>
        </w:tc>
        <w:tc>
          <w:tcPr>
            <w:tcW w:w="8028" w:type="dxa"/>
          </w:tcPr>
          <w:p w14:paraId="13167A6C" w14:textId="77777777" w:rsidR="00F222F4" w:rsidRPr="00961BD3" w:rsidRDefault="00F222F4" w:rsidP="003107FF">
            <w:pPr>
              <w:rPr>
                <w:rFonts w:ascii="Times New Roman" w:hAnsi="Times New Roman" w:cs="Times New Roman"/>
                <w:b/>
                <w:bCs/>
              </w:rPr>
            </w:pPr>
            <w:r w:rsidRPr="00961BD3">
              <w:rPr>
                <w:rFonts w:ascii="Times New Roman" w:hAnsi="Times New Roman" w:cs="Times New Roman"/>
                <w:b/>
                <w:bCs/>
              </w:rPr>
              <w:t>Reference List</w:t>
            </w:r>
          </w:p>
        </w:tc>
      </w:tr>
    </w:tbl>
    <w:p w14:paraId="59C471F6" w14:textId="77777777" w:rsidR="00F222F4" w:rsidRDefault="00F222F4" w:rsidP="00F222F4">
      <w:pPr>
        <w:rPr>
          <w:rFonts w:ascii="Times New Roman" w:hAnsi="Times New Roman" w:cs="Times New Roman"/>
        </w:rPr>
      </w:pPr>
    </w:p>
    <w:p w14:paraId="17542846" w14:textId="77777777" w:rsidR="00961BD3" w:rsidRDefault="00961BD3" w:rsidP="00F222F4">
      <w:pPr>
        <w:rPr>
          <w:rFonts w:ascii="Times New Roman" w:hAnsi="Times New Roman" w:cs="Times New Roman"/>
        </w:rPr>
      </w:pPr>
    </w:p>
    <w:p w14:paraId="303783DC" w14:textId="77777777" w:rsidR="00961BD3" w:rsidRPr="00961BD3" w:rsidRDefault="00961BD3" w:rsidP="00F222F4">
      <w:pPr>
        <w:rPr>
          <w:rFonts w:ascii="Times New Roman" w:hAnsi="Times New Roman" w:cs="Times New Roman"/>
        </w:rPr>
      </w:pPr>
    </w:p>
    <w:p w14:paraId="26DB3363" w14:textId="06EB1A68" w:rsidR="007E1289" w:rsidRPr="00961BD3" w:rsidRDefault="00F222F4" w:rsidP="007E1289">
      <w:pPr>
        <w:pStyle w:val="ListParagraph"/>
        <w:rPr>
          <w:rFonts w:ascii="Times New Roman" w:hAnsi="Times New Roman" w:cs="Times New Roman"/>
          <w:b/>
          <w:bCs/>
          <w:u w:val="single"/>
        </w:rPr>
      </w:pPr>
      <w:r w:rsidRPr="00961BD3">
        <w:rPr>
          <w:rFonts w:ascii="Times New Roman" w:hAnsi="Times New Roman" w:cs="Times New Roman"/>
          <w:b/>
          <w:bCs/>
          <w:u w:val="single"/>
        </w:rPr>
        <w:t>Executive Summary</w:t>
      </w:r>
    </w:p>
    <w:p w14:paraId="54E56551" w14:textId="2E3DFBE9" w:rsidR="00D917CC" w:rsidRPr="00961BD3" w:rsidRDefault="007E1289" w:rsidP="00D917CC">
      <w:pPr>
        <w:pStyle w:val="ListParagraph"/>
        <w:rPr>
          <w:rFonts w:ascii="Times New Roman" w:hAnsi="Times New Roman" w:cs="Times New Roman"/>
        </w:rPr>
      </w:pPr>
      <w:r w:rsidRPr="00961BD3">
        <w:rPr>
          <w:rFonts w:ascii="Times New Roman" w:hAnsi="Times New Roman" w:cs="Times New Roman"/>
        </w:rPr>
        <w:t xml:space="preserve">The  </w:t>
      </w:r>
      <w:r w:rsidR="00D917CC" w:rsidRPr="00961BD3">
        <w:rPr>
          <w:rFonts w:ascii="Times New Roman" w:hAnsi="Times New Roman" w:cs="Times New Roman"/>
        </w:rPr>
        <w:t xml:space="preserve">company BYD Company Ltd. has become one of the most competitive in the electric vehicle (EV) industry of the world due to the fast pace of technological advancement, the establishment of a robust domestic market in China, and the growing internationalization. Although founded as a battery manufacturer, BYD has managed to become a vertically integrated EV manufacturer, with control over major components, including battery technology, semiconductors, and assembly of vehicles. This has been a strategic positioning that has helped the company to compete favorably with the world automotive giants whilst having cost leadership. </w:t>
      </w:r>
    </w:p>
    <w:p w14:paraId="0601C86A"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The global EV market has undergone significant growth within the last decade, driven by the environmental issues, tightening of the emissions laws and governmental incentives to switch to clean energy. Nevertheless, other threats to the industry also include supply chain interruptions, fluctuation in prices of raw materials, and the increasing competition. In this context, the financial performance of BYD offers good insights into how companies can strike a balance between growth, profitability and financial stability in a fast changing industry. </w:t>
      </w:r>
    </w:p>
    <w:p w14:paraId="1042DF0D" w14:textId="7F6CA4F8" w:rsidR="00EF64D9" w:rsidRPr="00961BD3" w:rsidRDefault="00D917CC" w:rsidP="00D917CC">
      <w:pPr>
        <w:pStyle w:val="ListParagraph"/>
        <w:rPr>
          <w:rFonts w:ascii="Times New Roman" w:hAnsi="Times New Roman" w:cs="Times New Roman"/>
        </w:rPr>
      </w:pPr>
      <w:r w:rsidRPr="00961BD3">
        <w:rPr>
          <w:rFonts w:ascii="Times New Roman" w:hAnsi="Times New Roman" w:cs="Times New Roman"/>
        </w:rPr>
        <w:t>This report will assess the financial performance of BYD in the next five-year period (2019-2024). It performs a thorough financial health analysis by ratio analysis, evaluates the effectiveness of working capital management, suggests a strategic financial restructuring plan, and analyzes investment opportunities by using capital budgeting methods. The report takes Chief Financial Officer (CFO) lens, emphasizing on value creation, risk management, and long-term sustainability.</w:t>
      </w:r>
    </w:p>
    <w:p w14:paraId="748CA986" w14:textId="77777777" w:rsidR="00D917CC" w:rsidRPr="00961BD3" w:rsidRDefault="00D917CC" w:rsidP="00D917CC">
      <w:pPr>
        <w:pStyle w:val="ListParagraph"/>
        <w:rPr>
          <w:rFonts w:ascii="Times New Roman" w:hAnsi="Times New Roman" w:cs="Times New Roman"/>
        </w:rPr>
      </w:pPr>
    </w:p>
    <w:p w14:paraId="2E79571F" w14:textId="526D13EB" w:rsidR="00D917CC" w:rsidRPr="00961BD3" w:rsidRDefault="007E1289" w:rsidP="00D917CC">
      <w:pPr>
        <w:rPr>
          <w:rFonts w:ascii="Times New Roman" w:hAnsi="Times New Roman" w:cs="Times New Roman"/>
          <w:b/>
          <w:bCs/>
          <w:u w:val="single"/>
        </w:rPr>
      </w:pPr>
      <w:r w:rsidRPr="00961BD3">
        <w:rPr>
          <w:rFonts w:ascii="Times New Roman" w:hAnsi="Times New Roman" w:cs="Times New Roman"/>
          <w:b/>
          <w:bCs/>
        </w:rPr>
        <w:t xml:space="preserve">            </w:t>
      </w:r>
      <w:r w:rsidR="00D917CC" w:rsidRPr="00961BD3">
        <w:rPr>
          <w:rFonts w:ascii="Times New Roman" w:hAnsi="Times New Roman" w:cs="Times New Roman"/>
          <w:b/>
          <w:bCs/>
        </w:rPr>
        <w:t xml:space="preserve">1. </w:t>
      </w:r>
      <w:r w:rsidR="00D917CC" w:rsidRPr="00961BD3">
        <w:rPr>
          <w:rFonts w:ascii="Times New Roman" w:hAnsi="Times New Roman" w:cs="Times New Roman"/>
          <w:b/>
          <w:bCs/>
          <w:u w:val="single"/>
        </w:rPr>
        <w:t>Financial Health Check</w:t>
      </w:r>
    </w:p>
    <w:p w14:paraId="29D90A9E" w14:textId="64761A58" w:rsidR="00D917CC" w:rsidRPr="00961BD3" w:rsidRDefault="00D917CC" w:rsidP="00D917CC">
      <w:pPr>
        <w:pStyle w:val="ListParagraph"/>
        <w:rPr>
          <w:rFonts w:ascii="Times New Roman" w:hAnsi="Times New Roman" w:cs="Times New Roman"/>
          <w:b/>
          <w:bCs/>
        </w:rPr>
      </w:pPr>
      <w:r w:rsidRPr="00961BD3">
        <w:rPr>
          <w:rFonts w:ascii="Times New Roman" w:hAnsi="Times New Roman" w:cs="Times New Roman"/>
          <w:b/>
          <w:bCs/>
        </w:rPr>
        <w:t>1.1 Introduction</w:t>
      </w:r>
    </w:p>
    <w:p w14:paraId="7B260BF7" w14:textId="64ACCA13" w:rsidR="00765355" w:rsidRPr="00A10047" w:rsidRDefault="00D917CC" w:rsidP="00A10047">
      <w:pPr>
        <w:pStyle w:val="ListParagraph"/>
        <w:rPr>
          <w:rFonts w:ascii="Times New Roman" w:hAnsi="Times New Roman" w:cs="Times New Roman"/>
        </w:rPr>
      </w:pPr>
      <w:r w:rsidRPr="00961BD3">
        <w:rPr>
          <w:rFonts w:ascii="Times New Roman" w:hAnsi="Times New Roman" w:cs="Times New Roman"/>
        </w:rPr>
        <w:t>Thorough financial health assessment should be done to assess performance, stability and long-term sustainability of BYD Company Ltd.. The transformation of BYD in the five-year period (2019-2024) has been influenced by the blistering growth of the electric vehicle (EV) market worldwide. The section is a critical analysis of the financial performance of the company through ratio analysis in terms of profitability, liquidity, efficiency, gearing, investment and cash flow. It also determines major trends, strengths and possible risks that affect the financial status of BYD.</w:t>
      </w:r>
    </w:p>
    <w:p w14:paraId="641EE454" w14:textId="77777777" w:rsidR="00765355" w:rsidRPr="00961BD3" w:rsidRDefault="00765355" w:rsidP="00D917CC">
      <w:pPr>
        <w:pStyle w:val="ListParagraph"/>
        <w:rPr>
          <w:rFonts w:ascii="Times New Roman" w:hAnsi="Times New Roman" w:cs="Times New Roman"/>
          <w:b/>
          <w:bCs/>
        </w:rPr>
      </w:pPr>
    </w:p>
    <w:p w14:paraId="397AEEA6" w14:textId="7DA5FE6F" w:rsidR="00D917CC" w:rsidRPr="00961BD3" w:rsidRDefault="00D917CC" w:rsidP="00D917CC">
      <w:pPr>
        <w:pStyle w:val="ListParagraph"/>
        <w:rPr>
          <w:rFonts w:ascii="Times New Roman" w:hAnsi="Times New Roman" w:cs="Times New Roman"/>
          <w:b/>
          <w:bCs/>
        </w:rPr>
      </w:pPr>
      <w:r w:rsidRPr="00961BD3">
        <w:rPr>
          <w:rFonts w:ascii="Times New Roman" w:hAnsi="Times New Roman" w:cs="Times New Roman"/>
          <w:b/>
          <w:bCs/>
        </w:rPr>
        <w:t xml:space="preserve">1.2 Profitability Analysis </w:t>
      </w:r>
    </w:p>
    <w:p w14:paraId="7ED7DAC1"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Profitability is an indicator of how a firm is able to make profits as compared to its revenue, assets and equity. Within the last five years, BYD has been enjoying high growth trend in profitability, indicating that the company has been successful in the EV business. </w:t>
      </w:r>
    </w:p>
    <w:p w14:paraId="48A01F96" w14:textId="77777777" w:rsidR="00D917CC" w:rsidRPr="00961BD3" w:rsidRDefault="00D917CC" w:rsidP="00D917CC">
      <w:pPr>
        <w:pStyle w:val="ListParagraph"/>
        <w:rPr>
          <w:rFonts w:ascii="Times New Roman" w:hAnsi="Times New Roman" w:cs="Times New Roman"/>
        </w:rPr>
      </w:pPr>
    </w:p>
    <w:p w14:paraId="1618E5FD" w14:textId="77777777" w:rsidR="00D917CC" w:rsidRPr="00961BD3" w:rsidRDefault="00D917CC" w:rsidP="00D917CC">
      <w:pPr>
        <w:pStyle w:val="ListParagraph"/>
        <w:rPr>
          <w:rFonts w:ascii="Times New Roman" w:hAnsi="Times New Roman" w:cs="Times New Roman"/>
          <w:b/>
          <w:bCs/>
        </w:rPr>
      </w:pPr>
      <w:r w:rsidRPr="00961BD3">
        <w:rPr>
          <w:rFonts w:ascii="Times New Roman" w:hAnsi="Times New Roman" w:cs="Times New Roman"/>
          <w:b/>
          <w:bCs/>
        </w:rPr>
        <w:t xml:space="preserve">Gross Profit Margin </w:t>
      </w:r>
    </w:p>
    <w:p w14:paraId="17FBC006"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BYD has gradually improved its gross profit margin over the period. This has been explained by augmented economies of scale as volumes of production went up tremendously. Also, the vertically integrated business model of BYD, especially the production of its own battery, has helped it to maintain a closer cost control and be less dependent on external suppliers. This has enabled the company to have relatively stable margins as the costs of raw materials have been increasing. </w:t>
      </w:r>
    </w:p>
    <w:p w14:paraId="677259F7" w14:textId="77777777" w:rsidR="00D917CC" w:rsidRPr="00961BD3" w:rsidRDefault="00D917CC" w:rsidP="00D917CC">
      <w:pPr>
        <w:pStyle w:val="ListParagraph"/>
        <w:rPr>
          <w:rFonts w:ascii="Times New Roman" w:hAnsi="Times New Roman" w:cs="Times New Roman"/>
        </w:rPr>
      </w:pPr>
    </w:p>
    <w:p w14:paraId="720E943B" w14:textId="77777777" w:rsidR="00D917CC" w:rsidRPr="00961BD3" w:rsidRDefault="00D917CC" w:rsidP="00D917CC">
      <w:pPr>
        <w:pStyle w:val="ListParagraph"/>
        <w:rPr>
          <w:rFonts w:ascii="Times New Roman" w:hAnsi="Times New Roman" w:cs="Times New Roman"/>
          <w:b/>
          <w:bCs/>
        </w:rPr>
      </w:pPr>
      <w:r w:rsidRPr="00961BD3">
        <w:rPr>
          <w:rFonts w:ascii="Times New Roman" w:hAnsi="Times New Roman" w:cs="Times New Roman"/>
          <w:b/>
          <w:bCs/>
        </w:rPr>
        <w:t xml:space="preserve">Operating Profit Margin </w:t>
      </w:r>
    </w:p>
    <w:p w14:paraId="690E5811"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There has also been increased improvement in operating margins, which is a pointer of improved control over operating expenses. The growth has however been fairly high owing to the heavy investments in research and development (R&amp;D), marketing and internationalization. Such expenses are needed to be competitive in a technology oriented industry but put a strain on short term profitability. </w:t>
      </w:r>
    </w:p>
    <w:p w14:paraId="75889FAA" w14:textId="77777777" w:rsidR="00D917CC" w:rsidRPr="00961BD3" w:rsidRDefault="00D917CC" w:rsidP="00D917CC">
      <w:pPr>
        <w:pStyle w:val="ListParagraph"/>
        <w:rPr>
          <w:rFonts w:ascii="Times New Roman" w:hAnsi="Times New Roman" w:cs="Times New Roman"/>
        </w:rPr>
      </w:pPr>
    </w:p>
    <w:p w14:paraId="71D57D0D" w14:textId="77777777" w:rsidR="00D917CC" w:rsidRPr="00961BD3" w:rsidRDefault="00D917CC" w:rsidP="00D917CC">
      <w:pPr>
        <w:pStyle w:val="ListParagraph"/>
        <w:rPr>
          <w:rFonts w:ascii="Times New Roman" w:hAnsi="Times New Roman" w:cs="Times New Roman"/>
          <w:b/>
          <w:bCs/>
        </w:rPr>
      </w:pPr>
      <w:r w:rsidRPr="00961BD3">
        <w:rPr>
          <w:rFonts w:ascii="Times New Roman" w:hAnsi="Times New Roman" w:cs="Times New Roman"/>
          <w:b/>
          <w:bCs/>
        </w:rPr>
        <w:t xml:space="preserve">Net Profit Margin </w:t>
      </w:r>
    </w:p>
    <w:p w14:paraId="6414373A"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There is a higher increase in net profit margins, especially after 2021. This represents increased cost efficiency, increased sales volumes and improved product mix, with higher-margin electric vehicles. The trend is that BYD is getting more efficient in transforming revenue into net income. </w:t>
      </w:r>
    </w:p>
    <w:p w14:paraId="2EC52423"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Return on Capital Employed (ROCE) and Return on Equity (ROE).</w:t>
      </w:r>
    </w:p>
    <w:p w14:paraId="376B8603"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Both ROE and ROCE have been on an upward trend indicating an enhanced use of shareholder capital and invested capital. It means that the management is achieving more returns on investment and is a good indicator of financial health. </w:t>
      </w:r>
    </w:p>
    <w:p w14:paraId="44DB8E56" w14:textId="77777777" w:rsidR="00D917CC" w:rsidRPr="00961BD3" w:rsidRDefault="00D917CC" w:rsidP="00D917CC">
      <w:pPr>
        <w:pStyle w:val="ListParagraph"/>
        <w:rPr>
          <w:rFonts w:ascii="Times New Roman" w:hAnsi="Times New Roman" w:cs="Times New Roman"/>
        </w:rPr>
      </w:pPr>
    </w:p>
    <w:p w14:paraId="5E2C0FC2" w14:textId="77777777" w:rsidR="00D917CC" w:rsidRPr="00961BD3" w:rsidRDefault="00D917CC" w:rsidP="00D917CC">
      <w:pPr>
        <w:pStyle w:val="ListParagraph"/>
        <w:rPr>
          <w:rFonts w:ascii="Times New Roman" w:hAnsi="Times New Roman" w:cs="Times New Roman"/>
          <w:b/>
          <w:bCs/>
        </w:rPr>
      </w:pPr>
      <w:r w:rsidRPr="00961BD3">
        <w:rPr>
          <w:rFonts w:ascii="Times New Roman" w:hAnsi="Times New Roman" w:cs="Times New Roman"/>
          <w:b/>
          <w:bCs/>
        </w:rPr>
        <w:t xml:space="preserve">Critical Evaluation </w:t>
      </w:r>
    </w:p>
    <w:p w14:paraId="5DD7F7A3"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Although these are positive trends, the profitability of BYD is vulnerable to a number of risks: </w:t>
      </w:r>
    </w:p>
    <w:p w14:paraId="69350313"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 Price volatility of raw materials, especially lithium and cobalt. </w:t>
      </w:r>
    </w:p>
    <w:p w14:paraId="42864882"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 High rivalry in the EV market in terms of prices. </w:t>
      </w:r>
    </w:p>
    <w:p w14:paraId="5B8989BF"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 Large capital and research and development costs. </w:t>
      </w:r>
    </w:p>
    <w:p w14:paraId="55089F74" w14:textId="34988DED"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In general, the profitability picture of BYD shows a company that is shifting the high growth period to high efficiency.</w:t>
      </w:r>
    </w:p>
    <w:p w14:paraId="621950A5" w14:textId="77777777" w:rsidR="00D917CC" w:rsidRPr="00961BD3" w:rsidRDefault="00D917CC" w:rsidP="00D917CC">
      <w:pPr>
        <w:pStyle w:val="ListParagraph"/>
        <w:rPr>
          <w:rFonts w:ascii="Times New Roman" w:hAnsi="Times New Roman" w:cs="Times New Roman"/>
          <w:b/>
          <w:bCs/>
        </w:rPr>
      </w:pPr>
      <w:r w:rsidRPr="00961BD3">
        <w:rPr>
          <w:rFonts w:ascii="Times New Roman" w:hAnsi="Times New Roman" w:cs="Times New Roman"/>
          <w:b/>
          <w:bCs/>
        </w:rPr>
        <w:t xml:space="preserve">1.3 Liquidity Analysis </w:t>
      </w:r>
    </w:p>
    <w:p w14:paraId="7250C72D"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Liquidity ratios evaluate how the company can cover its short term financial commitments. </w:t>
      </w:r>
    </w:p>
    <w:p w14:paraId="3B8BD55C" w14:textId="77777777" w:rsidR="00D917CC" w:rsidRPr="00961BD3" w:rsidRDefault="00D917CC" w:rsidP="00D917CC">
      <w:pPr>
        <w:pStyle w:val="ListParagraph"/>
        <w:rPr>
          <w:rFonts w:ascii="Times New Roman" w:hAnsi="Times New Roman" w:cs="Times New Roman"/>
        </w:rPr>
      </w:pPr>
    </w:p>
    <w:p w14:paraId="4D2A10BB"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b/>
          <w:bCs/>
        </w:rPr>
        <w:t>Current Ratio</w:t>
      </w:r>
      <w:r w:rsidRPr="00961BD3">
        <w:rPr>
          <w:rFonts w:ascii="Times New Roman" w:hAnsi="Times New Roman" w:cs="Times New Roman"/>
        </w:rPr>
        <w:t xml:space="preserve"> </w:t>
      </w:r>
    </w:p>
    <w:p w14:paraId="1EEB457B"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Over the past five years, BYD current ratio has stayed relatively steady as the company has adequate current assets to meet its current liabilities. This indicates a plausible degree of financial stability in the short-term. </w:t>
      </w:r>
    </w:p>
    <w:p w14:paraId="0C684BE9" w14:textId="77777777" w:rsidR="00D917CC" w:rsidRDefault="00D917CC" w:rsidP="00D917CC">
      <w:pPr>
        <w:pStyle w:val="ListParagraph"/>
        <w:rPr>
          <w:rFonts w:ascii="Times New Roman" w:hAnsi="Times New Roman" w:cs="Times New Roman"/>
        </w:rPr>
      </w:pPr>
    </w:p>
    <w:p w14:paraId="58DBE836" w14:textId="77777777" w:rsidR="00961BD3" w:rsidRPr="00961BD3" w:rsidRDefault="00961BD3" w:rsidP="00D917CC">
      <w:pPr>
        <w:pStyle w:val="ListParagraph"/>
        <w:rPr>
          <w:rFonts w:ascii="Times New Roman" w:hAnsi="Times New Roman" w:cs="Times New Roman"/>
        </w:rPr>
      </w:pPr>
    </w:p>
    <w:p w14:paraId="3D929144" w14:textId="77777777" w:rsidR="00D917CC" w:rsidRPr="00961BD3" w:rsidRDefault="00D917CC" w:rsidP="00D917CC">
      <w:pPr>
        <w:pStyle w:val="ListParagraph"/>
        <w:rPr>
          <w:rFonts w:ascii="Times New Roman" w:hAnsi="Times New Roman" w:cs="Times New Roman"/>
          <w:b/>
          <w:bCs/>
        </w:rPr>
      </w:pPr>
      <w:r w:rsidRPr="00961BD3">
        <w:rPr>
          <w:rFonts w:ascii="Times New Roman" w:hAnsi="Times New Roman" w:cs="Times New Roman"/>
          <w:b/>
          <w:bCs/>
        </w:rPr>
        <w:t xml:space="preserve">Quick Ratio </w:t>
      </w:r>
    </w:p>
    <w:p w14:paraId="1690CA0A"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Quick ratio is lesser than the current ratio because of the high percentage of inventory in current assets. This happens to be common in the manufacturing companies especially the EV industry which needs substantial stocks to sustain production and sales. </w:t>
      </w:r>
    </w:p>
    <w:p w14:paraId="5D3A693D" w14:textId="77777777" w:rsidR="00D917CC" w:rsidRPr="00961BD3" w:rsidRDefault="00D917CC" w:rsidP="00D917CC">
      <w:pPr>
        <w:pStyle w:val="ListParagraph"/>
        <w:rPr>
          <w:rFonts w:ascii="Times New Roman" w:hAnsi="Times New Roman" w:cs="Times New Roman"/>
        </w:rPr>
      </w:pPr>
    </w:p>
    <w:p w14:paraId="62CE5E40" w14:textId="77777777" w:rsidR="00D917CC" w:rsidRPr="00961BD3" w:rsidRDefault="00D917CC" w:rsidP="00D917CC">
      <w:pPr>
        <w:pStyle w:val="ListParagraph"/>
        <w:rPr>
          <w:rFonts w:ascii="Times New Roman" w:hAnsi="Times New Roman" w:cs="Times New Roman"/>
          <w:b/>
          <w:bCs/>
        </w:rPr>
      </w:pPr>
      <w:r w:rsidRPr="00961BD3">
        <w:rPr>
          <w:rFonts w:ascii="Times New Roman" w:hAnsi="Times New Roman" w:cs="Times New Roman"/>
          <w:b/>
          <w:bCs/>
        </w:rPr>
        <w:t xml:space="preserve">Interpretation </w:t>
      </w:r>
    </w:p>
    <w:p w14:paraId="5CC0AD1B"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Although BYD has a sufficient liquidity position, it is not overstated. The company should use its working capital very wisely so that it has enough cash in times of high growth or when there is economic insecurity. Inventory dependency minimizes the capacity of the firm to turn assets into cash. </w:t>
      </w:r>
    </w:p>
    <w:p w14:paraId="1B4A1552" w14:textId="77777777" w:rsidR="00D917CC" w:rsidRPr="00961BD3" w:rsidRDefault="00D917CC" w:rsidP="00D917CC">
      <w:pPr>
        <w:pStyle w:val="ListParagraph"/>
        <w:rPr>
          <w:rFonts w:ascii="Times New Roman" w:hAnsi="Times New Roman" w:cs="Times New Roman"/>
        </w:rPr>
      </w:pPr>
    </w:p>
    <w:p w14:paraId="73899B2E" w14:textId="77777777" w:rsidR="00D917CC" w:rsidRPr="00961BD3" w:rsidRDefault="00D917CC" w:rsidP="00D917CC">
      <w:pPr>
        <w:pStyle w:val="ListParagraph"/>
        <w:rPr>
          <w:rFonts w:ascii="Times New Roman" w:hAnsi="Times New Roman" w:cs="Times New Roman"/>
          <w:b/>
          <w:bCs/>
        </w:rPr>
      </w:pPr>
      <w:r w:rsidRPr="00961BD3">
        <w:rPr>
          <w:rFonts w:ascii="Times New Roman" w:hAnsi="Times New Roman" w:cs="Times New Roman"/>
          <w:b/>
          <w:bCs/>
        </w:rPr>
        <w:t xml:space="preserve">Risk Assessment </w:t>
      </w:r>
    </w:p>
    <w:p w14:paraId="58E967AF"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Possible liquidity risks are: </w:t>
      </w:r>
    </w:p>
    <w:p w14:paraId="410587C5" w14:textId="2869413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 Supply chain disruptions to inventory turnover. </w:t>
      </w:r>
    </w:p>
    <w:p w14:paraId="1E692BC9"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 Higher working capital needs as a result of expansion. </w:t>
      </w:r>
    </w:p>
    <w:p w14:paraId="6EB8EBFB" w14:textId="77777777"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 xml:space="preserve">• Sales that are affected by economic downturns. </w:t>
      </w:r>
    </w:p>
    <w:p w14:paraId="45F2728E" w14:textId="43C16E80" w:rsidR="00D917CC" w:rsidRPr="00961BD3" w:rsidRDefault="00D917CC" w:rsidP="00D917CC">
      <w:pPr>
        <w:pStyle w:val="ListParagraph"/>
        <w:rPr>
          <w:rFonts w:ascii="Times New Roman" w:hAnsi="Times New Roman" w:cs="Times New Roman"/>
        </w:rPr>
      </w:pPr>
      <w:r w:rsidRPr="00961BD3">
        <w:rPr>
          <w:rFonts w:ascii="Times New Roman" w:hAnsi="Times New Roman" w:cs="Times New Roman"/>
        </w:rPr>
        <w:t>Nevertheless, these risks are alleviated by the high operating cash flows at BYD.</w:t>
      </w:r>
    </w:p>
    <w:p w14:paraId="4FD70203" w14:textId="77777777" w:rsidR="0008743E" w:rsidRPr="00961BD3" w:rsidRDefault="0008743E" w:rsidP="00D917CC">
      <w:pPr>
        <w:pStyle w:val="ListParagraph"/>
        <w:rPr>
          <w:rFonts w:ascii="Times New Roman" w:hAnsi="Times New Roman" w:cs="Times New Roman"/>
        </w:rPr>
      </w:pPr>
    </w:p>
    <w:p w14:paraId="531BE42F" w14:textId="77777777" w:rsidR="0008743E" w:rsidRPr="00961BD3" w:rsidRDefault="0008743E" w:rsidP="00D917CC">
      <w:pPr>
        <w:pStyle w:val="ListParagraph"/>
        <w:rPr>
          <w:rFonts w:ascii="Times New Roman" w:hAnsi="Times New Roman" w:cs="Times New Roman"/>
          <w:b/>
          <w:bCs/>
        </w:rPr>
      </w:pPr>
    </w:p>
    <w:p w14:paraId="36B06D94" w14:textId="77777777" w:rsidR="0008743E" w:rsidRPr="00961BD3" w:rsidRDefault="0008743E" w:rsidP="00D917CC">
      <w:pPr>
        <w:pStyle w:val="ListParagraph"/>
        <w:rPr>
          <w:rFonts w:ascii="Times New Roman" w:hAnsi="Times New Roman" w:cs="Times New Roman"/>
          <w:b/>
          <w:bCs/>
        </w:rPr>
      </w:pPr>
      <w:r w:rsidRPr="00961BD3">
        <w:rPr>
          <w:rFonts w:ascii="Times New Roman" w:hAnsi="Times New Roman" w:cs="Times New Roman"/>
          <w:b/>
          <w:bCs/>
        </w:rPr>
        <w:t xml:space="preserve">1.4 Efficiency Analysis </w:t>
      </w:r>
    </w:p>
    <w:p w14:paraId="2C0EC131" w14:textId="77777777" w:rsidR="0008743E" w:rsidRPr="00961BD3" w:rsidRDefault="0008743E" w:rsidP="00D917CC">
      <w:pPr>
        <w:pStyle w:val="ListParagraph"/>
        <w:rPr>
          <w:rFonts w:ascii="Times New Roman" w:hAnsi="Times New Roman" w:cs="Times New Roman"/>
        </w:rPr>
      </w:pPr>
      <w:r w:rsidRPr="00961BD3">
        <w:rPr>
          <w:rFonts w:ascii="Times New Roman" w:hAnsi="Times New Roman" w:cs="Times New Roman"/>
        </w:rPr>
        <w:t xml:space="preserve">Efficiency ratios will measure the efficiency with which BYD uses its assets and operations. </w:t>
      </w:r>
    </w:p>
    <w:p w14:paraId="698F155F" w14:textId="77777777" w:rsidR="0008743E" w:rsidRPr="00961BD3" w:rsidRDefault="0008743E" w:rsidP="00D917CC">
      <w:pPr>
        <w:pStyle w:val="ListParagraph"/>
        <w:rPr>
          <w:rFonts w:ascii="Times New Roman" w:hAnsi="Times New Roman" w:cs="Times New Roman"/>
          <w:b/>
          <w:bCs/>
        </w:rPr>
      </w:pPr>
      <w:r w:rsidRPr="00961BD3">
        <w:rPr>
          <w:rFonts w:ascii="Times New Roman" w:hAnsi="Times New Roman" w:cs="Times New Roman"/>
          <w:b/>
          <w:bCs/>
        </w:rPr>
        <w:t xml:space="preserve">Inventory Turnover </w:t>
      </w:r>
    </w:p>
    <w:p w14:paraId="7F7ECF75" w14:textId="5BFCBF27" w:rsidR="00717776" w:rsidRDefault="0008743E" w:rsidP="00A10047">
      <w:pPr>
        <w:pStyle w:val="ListParagraph"/>
        <w:rPr>
          <w:rFonts w:ascii="Times New Roman" w:hAnsi="Times New Roman" w:cs="Times New Roman"/>
        </w:rPr>
      </w:pPr>
      <w:r w:rsidRPr="00961BD3">
        <w:rPr>
          <w:rFonts w:ascii="Times New Roman" w:hAnsi="Times New Roman" w:cs="Times New Roman"/>
        </w:rPr>
        <w:t xml:space="preserve">There is an improvement of inventory turnover over the period which indicates more sales and improved inventory management. Nevertheless, the amount of inventory is not very low because of the magnitude of operations and the necessity to sustain production continuity. </w:t>
      </w:r>
    </w:p>
    <w:p w14:paraId="0D9E5E09" w14:textId="77777777" w:rsidR="00A10047" w:rsidRPr="00A10047" w:rsidRDefault="00A10047" w:rsidP="00A10047">
      <w:pPr>
        <w:pStyle w:val="ListParagraph"/>
        <w:rPr>
          <w:rFonts w:ascii="Times New Roman" w:hAnsi="Times New Roman" w:cs="Times New Roman"/>
        </w:rPr>
      </w:pPr>
    </w:p>
    <w:p w14:paraId="6AAACA64" w14:textId="77777777" w:rsidR="0008743E" w:rsidRPr="00961BD3" w:rsidRDefault="0008743E" w:rsidP="00D917CC">
      <w:pPr>
        <w:pStyle w:val="ListParagraph"/>
        <w:rPr>
          <w:rFonts w:ascii="Times New Roman" w:hAnsi="Times New Roman" w:cs="Times New Roman"/>
          <w:b/>
          <w:bCs/>
        </w:rPr>
      </w:pPr>
      <w:r w:rsidRPr="00961BD3">
        <w:rPr>
          <w:rFonts w:ascii="Times New Roman" w:hAnsi="Times New Roman" w:cs="Times New Roman"/>
          <w:b/>
          <w:bCs/>
        </w:rPr>
        <w:t xml:space="preserve">Receivables Collection Period </w:t>
      </w:r>
    </w:p>
    <w:p w14:paraId="2550C2B9" w14:textId="77777777" w:rsidR="0008743E" w:rsidRPr="00961BD3" w:rsidRDefault="0008743E" w:rsidP="00D917CC">
      <w:pPr>
        <w:pStyle w:val="ListParagraph"/>
        <w:rPr>
          <w:rFonts w:ascii="Times New Roman" w:hAnsi="Times New Roman" w:cs="Times New Roman"/>
        </w:rPr>
      </w:pPr>
      <w:r w:rsidRPr="00961BD3">
        <w:rPr>
          <w:rFonts w:ascii="Times New Roman" w:hAnsi="Times New Roman" w:cs="Times New Roman"/>
        </w:rPr>
        <w:t xml:space="preserve">The receivables period has been constant meaning that the company has been managing its credit and collecting the receivables on time. This is significant in terms of the constant cash flows. </w:t>
      </w:r>
    </w:p>
    <w:p w14:paraId="25D372F8" w14:textId="77777777" w:rsidR="0008743E" w:rsidRPr="00961BD3" w:rsidRDefault="0008743E" w:rsidP="00D917CC">
      <w:pPr>
        <w:pStyle w:val="ListParagraph"/>
        <w:rPr>
          <w:rFonts w:ascii="Times New Roman" w:hAnsi="Times New Roman" w:cs="Times New Roman"/>
        </w:rPr>
      </w:pPr>
    </w:p>
    <w:p w14:paraId="4056310A" w14:textId="77777777" w:rsidR="0008743E" w:rsidRPr="00961BD3" w:rsidRDefault="0008743E" w:rsidP="00D917CC">
      <w:pPr>
        <w:pStyle w:val="ListParagraph"/>
        <w:rPr>
          <w:rFonts w:ascii="Times New Roman" w:hAnsi="Times New Roman" w:cs="Times New Roman"/>
          <w:b/>
          <w:bCs/>
        </w:rPr>
      </w:pPr>
      <w:r w:rsidRPr="00961BD3">
        <w:rPr>
          <w:rFonts w:ascii="Times New Roman" w:hAnsi="Times New Roman" w:cs="Times New Roman"/>
          <w:b/>
          <w:bCs/>
        </w:rPr>
        <w:t xml:space="preserve">Payables Period </w:t>
      </w:r>
    </w:p>
    <w:p w14:paraId="424B6553" w14:textId="77777777" w:rsidR="0008743E" w:rsidRPr="00961BD3" w:rsidRDefault="0008743E" w:rsidP="00D917CC">
      <w:pPr>
        <w:pStyle w:val="ListParagraph"/>
        <w:rPr>
          <w:rFonts w:ascii="Times New Roman" w:hAnsi="Times New Roman" w:cs="Times New Roman"/>
        </w:rPr>
      </w:pPr>
      <w:r w:rsidRPr="00961BD3">
        <w:rPr>
          <w:rFonts w:ascii="Times New Roman" w:hAnsi="Times New Roman" w:cs="Times New Roman"/>
        </w:rPr>
        <w:t xml:space="preserve">BYD has prolonged its payables, which enables it to postpone the payment to the suppliers. This is in essence a source of short term financing and enhancing cash flow management. </w:t>
      </w:r>
    </w:p>
    <w:p w14:paraId="43E50C00" w14:textId="77777777" w:rsidR="0008743E" w:rsidRPr="00961BD3" w:rsidRDefault="0008743E" w:rsidP="00D917CC">
      <w:pPr>
        <w:pStyle w:val="ListParagraph"/>
        <w:rPr>
          <w:rFonts w:ascii="Times New Roman" w:hAnsi="Times New Roman" w:cs="Times New Roman"/>
        </w:rPr>
      </w:pPr>
    </w:p>
    <w:p w14:paraId="434EBC3D" w14:textId="77777777" w:rsidR="00961BD3" w:rsidRDefault="00961BD3" w:rsidP="00D917CC">
      <w:pPr>
        <w:pStyle w:val="ListParagraph"/>
        <w:rPr>
          <w:rFonts w:ascii="Times New Roman" w:hAnsi="Times New Roman" w:cs="Times New Roman"/>
          <w:b/>
          <w:bCs/>
        </w:rPr>
      </w:pPr>
    </w:p>
    <w:p w14:paraId="33924CD9" w14:textId="076831E4" w:rsidR="0008743E" w:rsidRPr="00961BD3" w:rsidRDefault="0008743E" w:rsidP="00D917CC">
      <w:pPr>
        <w:pStyle w:val="ListParagraph"/>
        <w:rPr>
          <w:rFonts w:ascii="Times New Roman" w:hAnsi="Times New Roman" w:cs="Times New Roman"/>
          <w:b/>
          <w:bCs/>
        </w:rPr>
      </w:pPr>
      <w:r w:rsidRPr="00961BD3">
        <w:rPr>
          <w:rFonts w:ascii="Times New Roman" w:hAnsi="Times New Roman" w:cs="Times New Roman"/>
          <w:b/>
          <w:bCs/>
        </w:rPr>
        <w:t xml:space="preserve">Evaluation </w:t>
      </w:r>
    </w:p>
    <w:p w14:paraId="59C0B793" w14:textId="450A34A4" w:rsidR="0008743E" w:rsidRPr="00961BD3" w:rsidRDefault="0008743E" w:rsidP="00D917CC">
      <w:pPr>
        <w:pStyle w:val="ListParagraph"/>
        <w:rPr>
          <w:rFonts w:ascii="Times New Roman" w:hAnsi="Times New Roman" w:cs="Times New Roman"/>
        </w:rPr>
      </w:pPr>
      <w:r w:rsidRPr="00961BD3">
        <w:rPr>
          <w:rFonts w:ascii="Times New Roman" w:hAnsi="Times New Roman" w:cs="Times New Roman"/>
        </w:rPr>
        <w:t>The company is showing the improvement in operational efficiency, especially in receivables and payables management. Nevertheless, inventory management is one of the aspects where additional efforts can be made to improve the overall efficiency.</w:t>
      </w:r>
    </w:p>
    <w:p w14:paraId="68E03D8E" w14:textId="77777777" w:rsidR="0008743E" w:rsidRPr="00961BD3" w:rsidRDefault="0008743E" w:rsidP="00D917CC">
      <w:pPr>
        <w:pStyle w:val="ListParagraph"/>
        <w:rPr>
          <w:rFonts w:ascii="Times New Roman" w:hAnsi="Times New Roman" w:cs="Times New Roman"/>
        </w:rPr>
      </w:pPr>
    </w:p>
    <w:p w14:paraId="455C08F4" w14:textId="77777777" w:rsidR="00A10047" w:rsidRDefault="00A10047" w:rsidP="0008743E">
      <w:pPr>
        <w:pStyle w:val="ListParagraph"/>
        <w:rPr>
          <w:rFonts w:ascii="Times New Roman" w:hAnsi="Times New Roman" w:cs="Times New Roman"/>
          <w:b/>
          <w:bCs/>
        </w:rPr>
      </w:pPr>
    </w:p>
    <w:p w14:paraId="7F91C2F4" w14:textId="0F8A3D3D"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1.5 Gearing and Capital Structure</w:t>
      </w:r>
    </w:p>
    <w:p w14:paraId="487E9881"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Gearing ratios determine the degree to which BYD uses debt financing. </w:t>
      </w:r>
    </w:p>
    <w:p w14:paraId="07E206B4" w14:textId="77777777" w:rsidR="0008743E" w:rsidRPr="00961BD3" w:rsidRDefault="0008743E" w:rsidP="0008743E">
      <w:pPr>
        <w:pStyle w:val="ListParagraph"/>
        <w:rPr>
          <w:rFonts w:ascii="Times New Roman" w:hAnsi="Times New Roman" w:cs="Times New Roman"/>
        </w:rPr>
      </w:pPr>
    </w:p>
    <w:p w14:paraId="637D59E8" w14:textId="77777777"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 xml:space="preserve">Debt-to-Equity Ratio </w:t>
      </w:r>
    </w:p>
    <w:p w14:paraId="1F61565D"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BYD has a medium leverage level. Although the level of debt has gone up marginally as a result of expansion investments, the ratio is within reasonable levels. </w:t>
      </w:r>
    </w:p>
    <w:p w14:paraId="128D1141" w14:textId="77777777" w:rsidR="0008743E" w:rsidRPr="00961BD3" w:rsidRDefault="0008743E" w:rsidP="0008743E">
      <w:pPr>
        <w:pStyle w:val="ListParagraph"/>
        <w:rPr>
          <w:rFonts w:ascii="Times New Roman" w:hAnsi="Times New Roman" w:cs="Times New Roman"/>
        </w:rPr>
      </w:pPr>
    </w:p>
    <w:p w14:paraId="2F7185D1"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b/>
          <w:bCs/>
        </w:rPr>
        <w:t>Interest Coverage Ratio</w:t>
      </w:r>
      <w:r w:rsidRPr="00961BD3">
        <w:rPr>
          <w:rFonts w:ascii="Times New Roman" w:hAnsi="Times New Roman" w:cs="Times New Roman"/>
        </w:rPr>
        <w:t xml:space="preserve"> </w:t>
      </w:r>
    </w:p>
    <w:p w14:paraId="526602D3"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The interest coverage ratio is high; that is, BYD will earn enough income to cover the interest payments with ease. </w:t>
      </w:r>
    </w:p>
    <w:p w14:paraId="1341621B" w14:textId="77777777" w:rsidR="0008743E" w:rsidRPr="00961BD3" w:rsidRDefault="0008743E" w:rsidP="0008743E">
      <w:pPr>
        <w:pStyle w:val="ListParagraph"/>
        <w:rPr>
          <w:rFonts w:ascii="Times New Roman" w:hAnsi="Times New Roman" w:cs="Times New Roman"/>
        </w:rPr>
      </w:pPr>
    </w:p>
    <w:p w14:paraId="6D6260C2" w14:textId="77777777"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 xml:space="preserve">Interpretation </w:t>
      </w:r>
    </w:p>
    <w:p w14:paraId="5ADCD318"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The company capital structure indicates that it has a balanced capital structure between debt and equity. This offers financial flexibility and restricts financial risk. </w:t>
      </w:r>
    </w:p>
    <w:p w14:paraId="30B12C46" w14:textId="77777777" w:rsidR="0008743E" w:rsidRPr="00961BD3" w:rsidRDefault="0008743E" w:rsidP="0008743E">
      <w:pPr>
        <w:pStyle w:val="ListParagraph"/>
        <w:rPr>
          <w:rFonts w:ascii="Times New Roman" w:hAnsi="Times New Roman" w:cs="Times New Roman"/>
        </w:rPr>
      </w:pPr>
    </w:p>
    <w:p w14:paraId="430B32A8"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b/>
          <w:bCs/>
        </w:rPr>
        <w:t>Risk Considerations</w:t>
      </w:r>
      <w:r w:rsidRPr="00961BD3">
        <w:rPr>
          <w:rFonts w:ascii="Times New Roman" w:hAnsi="Times New Roman" w:cs="Times New Roman"/>
        </w:rPr>
        <w:t xml:space="preserve"> </w:t>
      </w:r>
    </w:p>
    <w:p w14:paraId="528B2D33" w14:textId="7615904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The current debt levels are manageable, but the further growth can precondition the need to provide further financing, which can lead to a rise in leverage and financial risk. </w:t>
      </w:r>
    </w:p>
    <w:p w14:paraId="21272726" w14:textId="77777777" w:rsidR="0008743E" w:rsidRPr="00961BD3" w:rsidRDefault="0008743E" w:rsidP="0008743E">
      <w:pPr>
        <w:pStyle w:val="ListParagraph"/>
        <w:rPr>
          <w:rFonts w:ascii="Times New Roman" w:hAnsi="Times New Roman" w:cs="Times New Roman"/>
        </w:rPr>
      </w:pPr>
    </w:p>
    <w:p w14:paraId="05FFFD8F" w14:textId="77777777"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 xml:space="preserve">1.6 Investment Ratios </w:t>
      </w:r>
    </w:p>
    <w:p w14:paraId="7E88E542"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Shareholder returns and perception in the market can be seen through investment ratios. Earnings per Share (EPS). </w:t>
      </w:r>
    </w:p>
    <w:p w14:paraId="1BD24E04"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EPS has grown tremendously within the five years of operation which indicates better profitability and growth. This tendency boosts investor trust and contributes to an improved market value. </w:t>
      </w:r>
    </w:p>
    <w:p w14:paraId="3A88C204" w14:textId="77777777" w:rsidR="0008743E" w:rsidRPr="00961BD3" w:rsidRDefault="0008743E" w:rsidP="0008743E">
      <w:pPr>
        <w:pStyle w:val="ListParagraph"/>
        <w:rPr>
          <w:rFonts w:ascii="Times New Roman" w:hAnsi="Times New Roman" w:cs="Times New Roman"/>
        </w:rPr>
      </w:pPr>
    </w:p>
    <w:p w14:paraId="16EC7BD6" w14:textId="34E4A71B"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Market Perception The increase in EPS indicates that there is optimism among investors about the future performance of BYD. Nevertheless, there are also high expectations which put pressure on the management to continue growth. </w:t>
      </w:r>
    </w:p>
    <w:p w14:paraId="7E2036D6" w14:textId="77777777" w:rsidR="0008743E" w:rsidRPr="00961BD3" w:rsidRDefault="0008743E" w:rsidP="0008743E">
      <w:pPr>
        <w:pStyle w:val="ListParagraph"/>
        <w:rPr>
          <w:rFonts w:ascii="Times New Roman" w:hAnsi="Times New Roman" w:cs="Times New Roman"/>
        </w:rPr>
      </w:pPr>
    </w:p>
    <w:p w14:paraId="5E646CA7" w14:textId="77777777"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 xml:space="preserve">1.7 Cash Flow Analysis </w:t>
      </w:r>
    </w:p>
    <w:p w14:paraId="6E3B5BED"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The cash flow analysis plays an important role in determining the liquidity of the company and financial sustainability. </w:t>
      </w:r>
    </w:p>
    <w:p w14:paraId="561599B3" w14:textId="77777777" w:rsidR="00961BD3" w:rsidRDefault="00961BD3" w:rsidP="0008743E">
      <w:pPr>
        <w:pStyle w:val="ListParagraph"/>
        <w:rPr>
          <w:rFonts w:ascii="Times New Roman" w:hAnsi="Times New Roman" w:cs="Times New Roman"/>
          <w:b/>
          <w:bCs/>
        </w:rPr>
      </w:pPr>
    </w:p>
    <w:p w14:paraId="3A233513" w14:textId="1A4EA4D1"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 xml:space="preserve">Operating Cash Flow </w:t>
      </w:r>
    </w:p>
    <w:p w14:paraId="1DFAA63D" w14:textId="4041DF60"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BYD has produced a robust and growing operating cash flows implying that its core business operations are on sound financial foundations. It is a good indication because it implies that the company will be able to finance its daily operations internally. </w:t>
      </w:r>
    </w:p>
    <w:p w14:paraId="2186824F" w14:textId="77777777" w:rsidR="0008743E" w:rsidRPr="00961BD3" w:rsidRDefault="0008743E" w:rsidP="0008743E">
      <w:pPr>
        <w:pStyle w:val="ListParagraph"/>
        <w:rPr>
          <w:rFonts w:ascii="Times New Roman" w:hAnsi="Times New Roman" w:cs="Times New Roman"/>
        </w:rPr>
      </w:pPr>
    </w:p>
    <w:p w14:paraId="7305F215" w14:textId="77777777"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 xml:space="preserve">Investing Cash Flow </w:t>
      </w:r>
    </w:p>
    <w:p w14:paraId="12E95DA7"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Cash flow investments are very negative which indicates that it has spent a lot of money on capital investment in the production plant, technology and international growth. Although this makes short-term cash unavailable, it is needed to grow in the long term. </w:t>
      </w:r>
    </w:p>
    <w:p w14:paraId="172C1548" w14:textId="77777777" w:rsidR="0008743E" w:rsidRPr="00961BD3" w:rsidRDefault="0008743E" w:rsidP="0008743E">
      <w:pPr>
        <w:pStyle w:val="ListParagraph"/>
        <w:rPr>
          <w:rFonts w:ascii="Times New Roman" w:hAnsi="Times New Roman" w:cs="Times New Roman"/>
        </w:rPr>
      </w:pPr>
    </w:p>
    <w:p w14:paraId="5716E17F" w14:textId="77777777"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 xml:space="preserve">Financing Cash Flow </w:t>
      </w:r>
    </w:p>
    <w:p w14:paraId="57E43019"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Financing activities indicate that BYD has used the external sources of funding to finance its growth. This comprises debt and equity financing. </w:t>
      </w:r>
    </w:p>
    <w:p w14:paraId="34A84622" w14:textId="77777777" w:rsidR="0008743E" w:rsidRPr="00961BD3" w:rsidRDefault="0008743E" w:rsidP="0008743E">
      <w:pPr>
        <w:pStyle w:val="ListParagraph"/>
        <w:rPr>
          <w:rFonts w:ascii="Times New Roman" w:hAnsi="Times New Roman" w:cs="Times New Roman"/>
        </w:rPr>
      </w:pPr>
    </w:p>
    <w:p w14:paraId="68AB2576" w14:textId="77777777"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 xml:space="preserve">Evaluation </w:t>
      </w:r>
    </w:p>
    <w:p w14:paraId="24E91AD8"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The general picture of the cash flow shows a company that is at its growth stage. Though good operating cash flows are a good sign, long-term investment must be handled with regard to financial management to prevent it.</w:t>
      </w:r>
    </w:p>
    <w:p w14:paraId="28D41878" w14:textId="77777777" w:rsidR="0008743E" w:rsidRPr="00961BD3" w:rsidRDefault="0008743E" w:rsidP="0008743E">
      <w:pPr>
        <w:pStyle w:val="ListParagraph"/>
        <w:rPr>
          <w:rFonts w:ascii="Times New Roman" w:hAnsi="Times New Roman" w:cs="Times New Roman"/>
        </w:rPr>
      </w:pPr>
    </w:p>
    <w:p w14:paraId="3EA10736" w14:textId="77777777"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1.8 Trends, Strengths, and Threats</w:t>
      </w:r>
    </w:p>
    <w:p w14:paraId="53AF3678" w14:textId="77777777"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 xml:space="preserve"> Key Trends </w:t>
      </w:r>
    </w:p>
    <w:p w14:paraId="65609856" w14:textId="3F2161B1"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Quick growth in revenues and profits</w:t>
      </w:r>
    </w:p>
    <w:p w14:paraId="17AC2B1D"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 Improving profitability ratios </w:t>
      </w:r>
    </w:p>
    <w:p w14:paraId="66FEEDE7"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 Increasing capital investment </w:t>
      </w:r>
    </w:p>
    <w:p w14:paraId="0E1DA527" w14:textId="77777777" w:rsidR="00E55594"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 Mediocre liquidity that is stable. </w:t>
      </w:r>
    </w:p>
    <w:p w14:paraId="42FDAA3C" w14:textId="77777777" w:rsidR="00E55594" w:rsidRPr="00961BD3" w:rsidRDefault="00E55594" w:rsidP="0008743E">
      <w:pPr>
        <w:pStyle w:val="ListParagraph"/>
        <w:rPr>
          <w:rFonts w:ascii="Times New Roman" w:hAnsi="Times New Roman" w:cs="Times New Roman"/>
        </w:rPr>
      </w:pPr>
    </w:p>
    <w:p w14:paraId="6E24A948" w14:textId="225571DB" w:rsidR="0008743E" w:rsidRPr="00961BD3" w:rsidRDefault="0008743E" w:rsidP="0008743E">
      <w:pPr>
        <w:pStyle w:val="ListParagraph"/>
        <w:rPr>
          <w:rFonts w:ascii="Times New Roman" w:hAnsi="Times New Roman" w:cs="Times New Roman"/>
          <w:b/>
          <w:bCs/>
        </w:rPr>
      </w:pPr>
      <w:r w:rsidRPr="00961BD3">
        <w:rPr>
          <w:rFonts w:ascii="Times New Roman" w:hAnsi="Times New Roman" w:cs="Times New Roman"/>
          <w:b/>
          <w:bCs/>
        </w:rPr>
        <w:t xml:space="preserve">Strengths </w:t>
      </w:r>
    </w:p>
    <w:p w14:paraId="475B15F2" w14:textId="77777777"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 Good market presence in the EV sector</w:t>
      </w:r>
    </w:p>
    <w:p w14:paraId="2251315B" w14:textId="77777777" w:rsidR="00E55594" w:rsidRPr="00961BD3" w:rsidRDefault="0008743E" w:rsidP="0008743E">
      <w:pPr>
        <w:pStyle w:val="ListParagraph"/>
        <w:rPr>
          <w:rFonts w:ascii="Times New Roman" w:hAnsi="Times New Roman" w:cs="Times New Roman"/>
        </w:rPr>
      </w:pPr>
      <w:r w:rsidRPr="00961BD3">
        <w:rPr>
          <w:rFonts w:ascii="Times New Roman" w:hAnsi="Times New Roman" w:cs="Times New Roman"/>
        </w:rPr>
        <w:t>• Vertical integration that lowers expenses</w:t>
      </w:r>
    </w:p>
    <w:p w14:paraId="51EC87B4" w14:textId="77777777" w:rsidR="00E55594"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 • Increasing operational efficiency </w:t>
      </w:r>
    </w:p>
    <w:p w14:paraId="684B759F" w14:textId="77777777" w:rsidR="00E55594"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 Sturdy operating cash flows. </w:t>
      </w:r>
    </w:p>
    <w:p w14:paraId="51A9E33B" w14:textId="77777777" w:rsidR="00E55594" w:rsidRPr="00961BD3" w:rsidRDefault="00E55594" w:rsidP="0008743E">
      <w:pPr>
        <w:pStyle w:val="ListParagraph"/>
        <w:rPr>
          <w:rFonts w:ascii="Times New Roman" w:hAnsi="Times New Roman" w:cs="Times New Roman"/>
        </w:rPr>
      </w:pPr>
    </w:p>
    <w:p w14:paraId="13190D04" w14:textId="77777777" w:rsidR="00E55594" w:rsidRPr="00961BD3" w:rsidRDefault="0008743E" w:rsidP="0008743E">
      <w:pPr>
        <w:pStyle w:val="ListParagraph"/>
        <w:rPr>
          <w:rFonts w:ascii="Times New Roman" w:hAnsi="Times New Roman" w:cs="Times New Roman"/>
        </w:rPr>
      </w:pPr>
      <w:r w:rsidRPr="00961BD3">
        <w:rPr>
          <w:rFonts w:ascii="Times New Roman" w:hAnsi="Times New Roman" w:cs="Times New Roman"/>
          <w:b/>
          <w:bCs/>
        </w:rPr>
        <w:t>Threats</w:t>
      </w:r>
      <w:r w:rsidRPr="00961BD3">
        <w:rPr>
          <w:rFonts w:ascii="Times New Roman" w:hAnsi="Times New Roman" w:cs="Times New Roman"/>
        </w:rPr>
        <w:t xml:space="preserve"> </w:t>
      </w:r>
    </w:p>
    <w:p w14:paraId="1C1224C9" w14:textId="77777777" w:rsidR="00E55594"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 High level of capital expenditure. </w:t>
      </w:r>
    </w:p>
    <w:p w14:paraId="22640884" w14:textId="77777777" w:rsidR="00E55594"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 Volatility of the price of raw materials. </w:t>
      </w:r>
    </w:p>
    <w:p w14:paraId="1A92C527" w14:textId="77777777" w:rsidR="00E55594"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 Intense global competition </w:t>
      </w:r>
    </w:p>
    <w:p w14:paraId="679E9BAD" w14:textId="5009CC1B" w:rsidR="00E55594"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 Possible liquidity stresses of working capital requirements. </w:t>
      </w:r>
    </w:p>
    <w:p w14:paraId="3D2905B9" w14:textId="77777777" w:rsidR="00E55594" w:rsidRPr="00961BD3" w:rsidRDefault="00E55594" w:rsidP="0008743E">
      <w:pPr>
        <w:pStyle w:val="ListParagraph"/>
        <w:rPr>
          <w:rFonts w:ascii="Times New Roman" w:hAnsi="Times New Roman" w:cs="Times New Roman"/>
        </w:rPr>
      </w:pPr>
    </w:p>
    <w:p w14:paraId="571B5E9F" w14:textId="77777777" w:rsidR="00E55594" w:rsidRPr="00961BD3" w:rsidRDefault="00E55594" w:rsidP="0008743E">
      <w:pPr>
        <w:pStyle w:val="ListParagraph"/>
        <w:rPr>
          <w:rFonts w:ascii="Times New Roman" w:hAnsi="Times New Roman" w:cs="Times New Roman"/>
        </w:rPr>
      </w:pPr>
    </w:p>
    <w:p w14:paraId="57841B5D" w14:textId="021AA36B" w:rsidR="00E55594" w:rsidRPr="00961BD3" w:rsidRDefault="00E55594" w:rsidP="0008743E">
      <w:pPr>
        <w:pStyle w:val="ListParagraph"/>
        <w:rPr>
          <w:rFonts w:ascii="Times New Roman" w:hAnsi="Times New Roman" w:cs="Times New Roman"/>
          <w:b/>
          <w:bCs/>
        </w:rPr>
      </w:pPr>
      <w:r w:rsidRPr="00961BD3">
        <w:rPr>
          <w:rFonts w:ascii="Times New Roman" w:hAnsi="Times New Roman" w:cs="Times New Roman"/>
          <w:b/>
          <w:bCs/>
        </w:rPr>
        <w:t xml:space="preserve">1.9  </w:t>
      </w:r>
      <w:r w:rsidR="0008743E" w:rsidRPr="00961BD3">
        <w:rPr>
          <w:rFonts w:ascii="Times New Roman" w:hAnsi="Times New Roman" w:cs="Times New Roman"/>
          <w:b/>
          <w:bCs/>
        </w:rPr>
        <w:t>Conclusion of Financial Health</w:t>
      </w:r>
      <w:r w:rsidRPr="00961BD3">
        <w:rPr>
          <w:rFonts w:ascii="Times New Roman" w:hAnsi="Times New Roman" w:cs="Times New Roman"/>
          <w:b/>
          <w:bCs/>
        </w:rPr>
        <w:t>:</w:t>
      </w:r>
    </w:p>
    <w:p w14:paraId="266012C2" w14:textId="77777777" w:rsidR="00E55594"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Conclusively, BYD Company Ltd. has a high financial performance during the five year period which is characterised by high rate of growth, increasing profitability, and good cash flow generation. The vertical integration in the business model of the company ensures competitive advantage, because the company can control costs and to be efficient in its operations. </w:t>
      </w:r>
    </w:p>
    <w:p w14:paraId="2D5EE6C2" w14:textId="77777777" w:rsidR="00E55594" w:rsidRPr="00961BD3" w:rsidRDefault="00E55594" w:rsidP="0008743E">
      <w:pPr>
        <w:pStyle w:val="ListParagraph"/>
        <w:rPr>
          <w:rFonts w:ascii="Times New Roman" w:hAnsi="Times New Roman" w:cs="Times New Roman"/>
        </w:rPr>
      </w:pPr>
    </w:p>
    <w:p w14:paraId="77BE345C" w14:textId="77777777" w:rsidR="00E55594" w:rsidRPr="00961BD3" w:rsidRDefault="0008743E" w:rsidP="0008743E">
      <w:pPr>
        <w:pStyle w:val="ListParagraph"/>
        <w:rPr>
          <w:rFonts w:ascii="Times New Roman" w:hAnsi="Times New Roman" w:cs="Times New Roman"/>
        </w:rPr>
      </w:pPr>
      <w:r w:rsidRPr="00961BD3">
        <w:rPr>
          <w:rFonts w:ascii="Times New Roman" w:hAnsi="Times New Roman" w:cs="Times New Roman"/>
        </w:rPr>
        <w:t xml:space="preserve">The financial analysis, however, also indicates essential challenges, especially the aspects of working capital management, costs management, and liquidity maintenance in the period of high growth rates. The gearing of the company is moderate, but further expansion can entail the need to manage the financing strategies, without taking an extreme amount of financial risks. </w:t>
      </w:r>
    </w:p>
    <w:p w14:paraId="280F404A" w14:textId="77777777" w:rsidR="00E55594" w:rsidRPr="00961BD3" w:rsidRDefault="00E55594" w:rsidP="0008743E">
      <w:pPr>
        <w:pStyle w:val="ListParagraph"/>
        <w:rPr>
          <w:rFonts w:ascii="Times New Roman" w:hAnsi="Times New Roman" w:cs="Times New Roman"/>
        </w:rPr>
      </w:pPr>
    </w:p>
    <w:p w14:paraId="2E904C3D" w14:textId="56EB9DBD" w:rsidR="0008743E" w:rsidRPr="00961BD3" w:rsidRDefault="0008743E" w:rsidP="0008743E">
      <w:pPr>
        <w:pStyle w:val="ListParagraph"/>
        <w:rPr>
          <w:rFonts w:ascii="Times New Roman" w:hAnsi="Times New Roman" w:cs="Times New Roman"/>
        </w:rPr>
      </w:pPr>
      <w:r w:rsidRPr="00961BD3">
        <w:rPr>
          <w:rFonts w:ascii="Times New Roman" w:hAnsi="Times New Roman" w:cs="Times New Roman"/>
        </w:rPr>
        <w:t>In general, BYD is financially sound and poised to grow in the future, yet its success in the long-term will hinge on its capacity to strike a balance between expansion and financial discipline and risk management.</w:t>
      </w:r>
    </w:p>
    <w:p w14:paraId="7017828B" w14:textId="77777777" w:rsidR="0008743E" w:rsidRPr="00961BD3" w:rsidRDefault="0008743E" w:rsidP="00D917CC">
      <w:pPr>
        <w:pStyle w:val="ListParagraph"/>
        <w:rPr>
          <w:rFonts w:ascii="Times New Roman" w:hAnsi="Times New Roman" w:cs="Times New Roman"/>
        </w:rPr>
      </w:pPr>
    </w:p>
    <w:p w14:paraId="28331C8D" w14:textId="77777777" w:rsidR="00E55594" w:rsidRPr="00961BD3" w:rsidRDefault="00E55594" w:rsidP="00D917CC">
      <w:pPr>
        <w:pStyle w:val="ListParagraph"/>
        <w:rPr>
          <w:rFonts w:ascii="Times New Roman" w:hAnsi="Times New Roman" w:cs="Times New Roman"/>
        </w:rPr>
      </w:pPr>
    </w:p>
    <w:p w14:paraId="2DB36DCF" w14:textId="77777777" w:rsidR="00E55594" w:rsidRPr="00961BD3" w:rsidRDefault="00E55594" w:rsidP="00D917CC">
      <w:pPr>
        <w:pStyle w:val="ListParagraph"/>
        <w:rPr>
          <w:rFonts w:ascii="Times New Roman" w:hAnsi="Times New Roman" w:cs="Times New Roman"/>
        </w:rPr>
      </w:pPr>
    </w:p>
    <w:p w14:paraId="294C8AFD" w14:textId="77777777" w:rsidR="00E55594" w:rsidRPr="00961BD3" w:rsidRDefault="00E55594" w:rsidP="00D917CC">
      <w:pPr>
        <w:pStyle w:val="ListParagraph"/>
        <w:rPr>
          <w:rFonts w:ascii="Times New Roman" w:hAnsi="Times New Roman" w:cs="Times New Roman"/>
        </w:rPr>
      </w:pPr>
    </w:p>
    <w:p w14:paraId="66FD5128" w14:textId="77777777" w:rsidR="00E55594" w:rsidRPr="00961BD3" w:rsidRDefault="00E55594" w:rsidP="00D917CC">
      <w:pPr>
        <w:pStyle w:val="ListParagraph"/>
        <w:rPr>
          <w:rFonts w:ascii="Times New Roman" w:hAnsi="Times New Roman" w:cs="Times New Roman"/>
        </w:rPr>
      </w:pPr>
    </w:p>
    <w:p w14:paraId="1277E85A" w14:textId="77777777" w:rsidR="00E55594" w:rsidRPr="00961BD3" w:rsidRDefault="00E55594" w:rsidP="00D917CC">
      <w:pPr>
        <w:pStyle w:val="ListParagraph"/>
        <w:rPr>
          <w:rFonts w:ascii="Times New Roman" w:hAnsi="Times New Roman" w:cs="Times New Roman"/>
        </w:rPr>
      </w:pPr>
    </w:p>
    <w:p w14:paraId="77ADA46D" w14:textId="77777777" w:rsidR="00E55594" w:rsidRPr="00961BD3" w:rsidRDefault="00E55594" w:rsidP="00D917CC">
      <w:pPr>
        <w:pStyle w:val="ListParagraph"/>
        <w:rPr>
          <w:rFonts w:ascii="Times New Roman" w:hAnsi="Times New Roman" w:cs="Times New Roman"/>
        </w:rPr>
      </w:pPr>
    </w:p>
    <w:p w14:paraId="5331C25C" w14:textId="77777777" w:rsidR="00E55594" w:rsidRPr="00961BD3" w:rsidRDefault="00E55594" w:rsidP="00D917CC">
      <w:pPr>
        <w:pStyle w:val="ListParagraph"/>
        <w:rPr>
          <w:rFonts w:ascii="Times New Roman" w:hAnsi="Times New Roman" w:cs="Times New Roman"/>
        </w:rPr>
      </w:pPr>
    </w:p>
    <w:p w14:paraId="34A6007C" w14:textId="77777777" w:rsidR="00E55594" w:rsidRPr="00961BD3" w:rsidRDefault="00E55594" w:rsidP="00D917CC">
      <w:pPr>
        <w:pStyle w:val="ListParagraph"/>
        <w:rPr>
          <w:rFonts w:ascii="Times New Roman" w:hAnsi="Times New Roman" w:cs="Times New Roman"/>
        </w:rPr>
      </w:pPr>
    </w:p>
    <w:p w14:paraId="05941D02" w14:textId="77777777" w:rsidR="00E55594" w:rsidRPr="00961BD3" w:rsidRDefault="00E55594" w:rsidP="00D917CC">
      <w:pPr>
        <w:pStyle w:val="ListParagraph"/>
        <w:rPr>
          <w:rFonts w:ascii="Times New Roman" w:hAnsi="Times New Roman" w:cs="Times New Roman"/>
        </w:rPr>
      </w:pPr>
    </w:p>
    <w:p w14:paraId="3CEB65C2" w14:textId="77777777" w:rsidR="00E55594" w:rsidRPr="00961BD3" w:rsidRDefault="00E55594" w:rsidP="00D917CC">
      <w:pPr>
        <w:pStyle w:val="ListParagraph"/>
        <w:rPr>
          <w:rFonts w:ascii="Times New Roman" w:hAnsi="Times New Roman" w:cs="Times New Roman"/>
        </w:rPr>
      </w:pPr>
    </w:p>
    <w:p w14:paraId="2B20E536" w14:textId="77777777" w:rsidR="00E55594" w:rsidRPr="00961BD3" w:rsidRDefault="00E55594" w:rsidP="00D917CC">
      <w:pPr>
        <w:pStyle w:val="ListParagraph"/>
        <w:rPr>
          <w:rFonts w:ascii="Times New Roman" w:hAnsi="Times New Roman" w:cs="Times New Roman"/>
        </w:rPr>
      </w:pPr>
    </w:p>
    <w:p w14:paraId="0D3CD8F1" w14:textId="77777777" w:rsidR="007E1289" w:rsidRPr="00961BD3" w:rsidRDefault="007E1289" w:rsidP="00D917CC">
      <w:pPr>
        <w:pStyle w:val="ListParagraph"/>
        <w:rPr>
          <w:rFonts w:ascii="Times New Roman" w:hAnsi="Times New Roman" w:cs="Times New Roman"/>
        </w:rPr>
      </w:pPr>
    </w:p>
    <w:p w14:paraId="35C503EB" w14:textId="77777777" w:rsidR="007E1289" w:rsidRPr="00961BD3" w:rsidRDefault="007E1289" w:rsidP="00D917CC">
      <w:pPr>
        <w:pStyle w:val="ListParagraph"/>
        <w:rPr>
          <w:rFonts w:ascii="Times New Roman" w:hAnsi="Times New Roman" w:cs="Times New Roman"/>
        </w:rPr>
      </w:pPr>
    </w:p>
    <w:p w14:paraId="05EBF1CF" w14:textId="77777777" w:rsidR="007E1289" w:rsidRDefault="007E1289" w:rsidP="00D917CC">
      <w:pPr>
        <w:pStyle w:val="ListParagraph"/>
        <w:rPr>
          <w:rFonts w:ascii="Times New Roman" w:hAnsi="Times New Roman" w:cs="Times New Roman"/>
        </w:rPr>
      </w:pPr>
    </w:p>
    <w:p w14:paraId="0EFDB150" w14:textId="77777777" w:rsidR="00961BD3" w:rsidRDefault="00961BD3" w:rsidP="00D917CC">
      <w:pPr>
        <w:pStyle w:val="ListParagraph"/>
        <w:rPr>
          <w:rFonts w:ascii="Times New Roman" w:hAnsi="Times New Roman" w:cs="Times New Roman"/>
        </w:rPr>
      </w:pPr>
    </w:p>
    <w:p w14:paraId="3B925A44" w14:textId="77777777" w:rsidR="00961BD3" w:rsidRDefault="00961BD3" w:rsidP="00D917CC">
      <w:pPr>
        <w:pStyle w:val="ListParagraph"/>
        <w:rPr>
          <w:rFonts w:ascii="Times New Roman" w:hAnsi="Times New Roman" w:cs="Times New Roman"/>
        </w:rPr>
      </w:pPr>
    </w:p>
    <w:p w14:paraId="5368B3EC" w14:textId="77777777" w:rsidR="00961BD3" w:rsidRDefault="00961BD3" w:rsidP="00D917CC">
      <w:pPr>
        <w:pStyle w:val="ListParagraph"/>
        <w:rPr>
          <w:rFonts w:ascii="Times New Roman" w:hAnsi="Times New Roman" w:cs="Times New Roman"/>
        </w:rPr>
      </w:pPr>
    </w:p>
    <w:p w14:paraId="7A549D43" w14:textId="77777777" w:rsidR="00961BD3" w:rsidRDefault="00961BD3" w:rsidP="00D917CC">
      <w:pPr>
        <w:pStyle w:val="ListParagraph"/>
        <w:rPr>
          <w:rFonts w:ascii="Times New Roman" w:hAnsi="Times New Roman" w:cs="Times New Roman"/>
        </w:rPr>
      </w:pPr>
    </w:p>
    <w:p w14:paraId="025DAF64" w14:textId="77777777" w:rsidR="00961BD3" w:rsidRDefault="00961BD3" w:rsidP="00D917CC">
      <w:pPr>
        <w:pStyle w:val="ListParagraph"/>
        <w:rPr>
          <w:rFonts w:ascii="Times New Roman" w:hAnsi="Times New Roman" w:cs="Times New Roman"/>
        </w:rPr>
      </w:pPr>
    </w:p>
    <w:p w14:paraId="2440E9AE" w14:textId="77777777" w:rsidR="00961BD3" w:rsidRDefault="00961BD3" w:rsidP="00D917CC">
      <w:pPr>
        <w:pStyle w:val="ListParagraph"/>
        <w:rPr>
          <w:rFonts w:ascii="Times New Roman" w:hAnsi="Times New Roman" w:cs="Times New Roman"/>
        </w:rPr>
      </w:pPr>
    </w:p>
    <w:p w14:paraId="765A710D" w14:textId="77777777" w:rsidR="00961BD3" w:rsidRDefault="00961BD3" w:rsidP="00D917CC">
      <w:pPr>
        <w:pStyle w:val="ListParagraph"/>
        <w:rPr>
          <w:rFonts w:ascii="Times New Roman" w:hAnsi="Times New Roman" w:cs="Times New Roman"/>
        </w:rPr>
      </w:pPr>
    </w:p>
    <w:p w14:paraId="27B24797" w14:textId="77777777" w:rsidR="00961BD3" w:rsidRDefault="00961BD3" w:rsidP="00D917CC">
      <w:pPr>
        <w:pStyle w:val="ListParagraph"/>
        <w:rPr>
          <w:rFonts w:ascii="Times New Roman" w:hAnsi="Times New Roman" w:cs="Times New Roman"/>
        </w:rPr>
      </w:pPr>
    </w:p>
    <w:p w14:paraId="7A301600" w14:textId="77777777" w:rsidR="00961BD3" w:rsidRDefault="00961BD3" w:rsidP="00D917CC">
      <w:pPr>
        <w:pStyle w:val="ListParagraph"/>
        <w:rPr>
          <w:rFonts w:ascii="Times New Roman" w:hAnsi="Times New Roman" w:cs="Times New Roman"/>
        </w:rPr>
      </w:pPr>
    </w:p>
    <w:p w14:paraId="376DDB65" w14:textId="77777777" w:rsidR="00961BD3" w:rsidRDefault="00961BD3" w:rsidP="00D917CC">
      <w:pPr>
        <w:pStyle w:val="ListParagraph"/>
        <w:rPr>
          <w:rFonts w:ascii="Times New Roman" w:hAnsi="Times New Roman" w:cs="Times New Roman"/>
        </w:rPr>
      </w:pPr>
    </w:p>
    <w:p w14:paraId="2186C7DD" w14:textId="77777777" w:rsidR="00961BD3" w:rsidRDefault="00961BD3" w:rsidP="00D917CC">
      <w:pPr>
        <w:pStyle w:val="ListParagraph"/>
        <w:rPr>
          <w:rFonts w:ascii="Times New Roman" w:hAnsi="Times New Roman" w:cs="Times New Roman"/>
        </w:rPr>
      </w:pPr>
    </w:p>
    <w:p w14:paraId="1774F547" w14:textId="77777777" w:rsidR="00961BD3" w:rsidRDefault="00961BD3" w:rsidP="00D917CC">
      <w:pPr>
        <w:pStyle w:val="ListParagraph"/>
        <w:rPr>
          <w:rFonts w:ascii="Times New Roman" w:hAnsi="Times New Roman" w:cs="Times New Roman"/>
        </w:rPr>
      </w:pPr>
    </w:p>
    <w:p w14:paraId="1BE1D46F" w14:textId="77777777" w:rsidR="00961BD3" w:rsidRDefault="00961BD3" w:rsidP="00D917CC">
      <w:pPr>
        <w:pStyle w:val="ListParagraph"/>
        <w:rPr>
          <w:rFonts w:ascii="Times New Roman" w:hAnsi="Times New Roman" w:cs="Times New Roman"/>
        </w:rPr>
      </w:pPr>
    </w:p>
    <w:p w14:paraId="1DE809BC" w14:textId="77777777" w:rsidR="00961BD3" w:rsidRDefault="00961BD3" w:rsidP="00D917CC">
      <w:pPr>
        <w:pStyle w:val="ListParagraph"/>
        <w:rPr>
          <w:rFonts w:ascii="Times New Roman" w:hAnsi="Times New Roman" w:cs="Times New Roman"/>
        </w:rPr>
      </w:pPr>
    </w:p>
    <w:p w14:paraId="30AE4DB8" w14:textId="77777777" w:rsidR="00A10047" w:rsidRDefault="00A10047" w:rsidP="00D917CC">
      <w:pPr>
        <w:pStyle w:val="ListParagraph"/>
        <w:rPr>
          <w:rFonts w:ascii="Times New Roman" w:hAnsi="Times New Roman" w:cs="Times New Roman"/>
        </w:rPr>
      </w:pPr>
    </w:p>
    <w:p w14:paraId="524FCABB" w14:textId="77777777" w:rsidR="00A10047" w:rsidRDefault="00A10047" w:rsidP="00D917CC">
      <w:pPr>
        <w:pStyle w:val="ListParagraph"/>
        <w:rPr>
          <w:rFonts w:ascii="Times New Roman" w:hAnsi="Times New Roman" w:cs="Times New Roman"/>
        </w:rPr>
      </w:pPr>
    </w:p>
    <w:p w14:paraId="4901D94F" w14:textId="77777777" w:rsidR="00A10047" w:rsidRDefault="00A10047" w:rsidP="00D917CC">
      <w:pPr>
        <w:pStyle w:val="ListParagraph"/>
        <w:rPr>
          <w:rFonts w:ascii="Times New Roman" w:hAnsi="Times New Roman" w:cs="Times New Roman"/>
        </w:rPr>
      </w:pPr>
    </w:p>
    <w:p w14:paraId="3363567F" w14:textId="77777777" w:rsidR="00A10047" w:rsidRDefault="00A10047" w:rsidP="00D917CC">
      <w:pPr>
        <w:pStyle w:val="ListParagraph"/>
        <w:rPr>
          <w:rFonts w:ascii="Times New Roman" w:hAnsi="Times New Roman" w:cs="Times New Roman"/>
        </w:rPr>
      </w:pPr>
    </w:p>
    <w:p w14:paraId="0905DE61" w14:textId="77777777" w:rsidR="00A10047" w:rsidRDefault="00A10047" w:rsidP="00D917CC">
      <w:pPr>
        <w:pStyle w:val="ListParagraph"/>
        <w:rPr>
          <w:rFonts w:ascii="Times New Roman" w:hAnsi="Times New Roman" w:cs="Times New Roman"/>
        </w:rPr>
      </w:pPr>
    </w:p>
    <w:p w14:paraId="09936DE2" w14:textId="77777777" w:rsidR="00A10047" w:rsidRDefault="00A10047" w:rsidP="00D917CC">
      <w:pPr>
        <w:pStyle w:val="ListParagraph"/>
        <w:rPr>
          <w:rFonts w:ascii="Times New Roman" w:hAnsi="Times New Roman" w:cs="Times New Roman"/>
        </w:rPr>
      </w:pPr>
    </w:p>
    <w:p w14:paraId="1400FF1D" w14:textId="77777777" w:rsidR="00A10047" w:rsidRDefault="00A10047" w:rsidP="00D917CC">
      <w:pPr>
        <w:pStyle w:val="ListParagraph"/>
        <w:rPr>
          <w:rFonts w:ascii="Times New Roman" w:hAnsi="Times New Roman" w:cs="Times New Roman"/>
        </w:rPr>
      </w:pPr>
    </w:p>
    <w:p w14:paraId="0E86885A" w14:textId="77777777" w:rsidR="00961BD3" w:rsidRDefault="00961BD3" w:rsidP="00D917CC">
      <w:pPr>
        <w:pStyle w:val="ListParagraph"/>
        <w:rPr>
          <w:rFonts w:ascii="Times New Roman" w:hAnsi="Times New Roman" w:cs="Times New Roman"/>
        </w:rPr>
      </w:pPr>
    </w:p>
    <w:p w14:paraId="0FB4CD27" w14:textId="69CA3CAC" w:rsidR="00E55594" w:rsidRPr="00961BD3" w:rsidRDefault="00E55594" w:rsidP="00D917CC">
      <w:pPr>
        <w:pStyle w:val="ListParagraph"/>
        <w:rPr>
          <w:rFonts w:ascii="Times New Roman" w:hAnsi="Times New Roman" w:cs="Times New Roman"/>
          <w:b/>
          <w:bCs/>
        </w:rPr>
      </w:pPr>
      <w:r w:rsidRPr="00961BD3">
        <w:rPr>
          <w:rFonts w:ascii="Times New Roman" w:hAnsi="Times New Roman" w:cs="Times New Roman"/>
          <w:b/>
          <w:bCs/>
        </w:rPr>
        <w:t xml:space="preserve">2. </w:t>
      </w:r>
      <w:r w:rsidRPr="00961BD3">
        <w:rPr>
          <w:rFonts w:ascii="Times New Roman" w:hAnsi="Times New Roman" w:cs="Times New Roman"/>
          <w:b/>
          <w:bCs/>
          <w:u w:val="single"/>
        </w:rPr>
        <w:t>Working Capital Management Analysis</w:t>
      </w:r>
    </w:p>
    <w:p w14:paraId="063CADBF" w14:textId="77777777" w:rsidR="00E55594" w:rsidRPr="00961BD3" w:rsidRDefault="00E55594" w:rsidP="00D917CC">
      <w:pPr>
        <w:pStyle w:val="ListParagraph"/>
        <w:rPr>
          <w:rFonts w:ascii="Times New Roman" w:hAnsi="Times New Roman" w:cs="Times New Roman"/>
          <w:b/>
          <w:bCs/>
        </w:rPr>
      </w:pPr>
    </w:p>
    <w:p w14:paraId="5D554A80" w14:textId="67404771" w:rsidR="00E55594" w:rsidRPr="00961BD3" w:rsidRDefault="00E55594" w:rsidP="00D917CC">
      <w:pPr>
        <w:pStyle w:val="ListParagraph"/>
        <w:rPr>
          <w:rFonts w:ascii="Times New Roman" w:hAnsi="Times New Roman" w:cs="Times New Roman"/>
        </w:rPr>
      </w:pPr>
      <w:r w:rsidRPr="00961BD3">
        <w:rPr>
          <w:rFonts w:ascii="Times New Roman" w:hAnsi="Times New Roman" w:cs="Times New Roman"/>
        </w:rPr>
        <w:t>Good management of working capital is essential to the continuing fast growth and internationalization of BYD Company Limited. Being one of the major manufacturers of electric vehicles (EV) and batteries in the world, BYD is a highly capital-intensive enterprise, which needs an effective management of the inventory, receivables, and payables to ensure liquidity and efficiency of its functioning.</w:t>
      </w:r>
    </w:p>
    <w:p w14:paraId="1408C0C5" w14:textId="77777777" w:rsidR="00E55594" w:rsidRPr="00961BD3" w:rsidRDefault="00E55594" w:rsidP="00D917CC">
      <w:pPr>
        <w:pStyle w:val="ListParagraph"/>
        <w:rPr>
          <w:rFonts w:ascii="Times New Roman" w:hAnsi="Times New Roman" w:cs="Times New Roman"/>
        </w:rPr>
      </w:pPr>
    </w:p>
    <w:p w14:paraId="58A8F137" w14:textId="4A7FC9E9" w:rsidR="00E55594" w:rsidRPr="00961BD3" w:rsidRDefault="00E55594" w:rsidP="00E55594">
      <w:pPr>
        <w:rPr>
          <w:rFonts w:ascii="Times New Roman" w:hAnsi="Times New Roman" w:cs="Times New Roman"/>
          <w:b/>
          <w:bCs/>
        </w:rPr>
      </w:pPr>
      <w:r w:rsidRPr="00961BD3">
        <w:rPr>
          <w:rFonts w:ascii="Times New Roman" w:hAnsi="Times New Roman" w:cs="Times New Roman"/>
          <w:b/>
          <w:bCs/>
        </w:rPr>
        <w:t>1</w:t>
      </w:r>
      <w:r w:rsidR="00243BFE" w:rsidRPr="00961BD3">
        <w:rPr>
          <w:rFonts w:ascii="Times New Roman" w:hAnsi="Times New Roman" w:cs="Times New Roman"/>
          <w:b/>
          <w:bCs/>
        </w:rPr>
        <w:t>.</w:t>
      </w:r>
      <w:r w:rsidRPr="00961BD3">
        <w:rPr>
          <w:rFonts w:ascii="Times New Roman" w:hAnsi="Times New Roman" w:cs="Times New Roman"/>
        </w:rPr>
        <w:t xml:space="preserve">  </w:t>
      </w:r>
      <w:r w:rsidRPr="00961BD3">
        <w:rPr>
          <w:rFonts w:ascii="Times New Roman" w:hAnsi="Times New Roman" w:cs="Times New Roman"/>
          <w:b/>
          <w:bCs/>
        </w:rPr>
        <w:t>Cash Operating Cycle (CCC) Analysis</w:t>
      </w:r>
    </w:p>
    <w:p w14:paraId="1AED4DA9" w14:textId="77777777" w:rsidR="00E55594" w:rsidRPr="00961BD3" w:rsidRDefault="00E55594" w:rsidP="00E55594">
      <w:pPr>
        <w:rPr>
          <w:rFonts w:ascii="Times New Roman" w:hAnsi="Times New Roman" w:cs="Times New Roman"/>
        </w:rPr>
      </w:pPr>
      <w:r w:rsidRPr="00961BD3">
        <w:rPr>
          <w:rFonts w:ascii="Times New Roman" w:hAnsi="Times New Roman" w:cs="Times New Roman"/>
        </w:rPr>
        <w:t xml:space="preserve">Cash operating cycle (CCC) is an indicator that determines the duration it takes a firm to convert the investment in inventory and other resources into sales cash flows. </w:t>
      </w:r>
    </w:p>
    <w:p w14:paraId="673D91F9"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It is computed as: </w:t>
      </w:r>
    </w:p>
    <w:p w14:paraId="2466A873"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CCC = Inventory Days + Receivables Days - Payables Days. </w:t>
      </w:r>
    </w:p>
    <w:p w14:paraId="385D6892" w14:textId="77777777" w:rsidR="00E55594" w:rsidRPr="00961BD3" w:rsidRDefault="00E55594" w:rsidP="00E55594">
      <w:pPr>
        <w:spacing w:after="0" w:line="240" w:lineRule="auto"/>
        <w:rPr>
          <w:rFonts w:ascii="Times New Roman" w:hAnsi="Times New Roman" w:cs="Times New Roman"/>
        </w:rPr>
      </w:pPr>
    </w:p>
    <w:p w14:paraId="2C55FE3E" w14:textId="45CBD955" w:rsidR="00E55594" w:rsidRPr="00961BD3" w:rsidRDefault="00E55594" w:rsidP="00E55594">
      <w:pPr>
        <w:spacing w:after="0" w:line="240" w:lineRule="auto"/>
        <w:rPr>
          <w:rFonts w:ascii="Times New Roman" w:hAnsi="Times New Roman" w:cs="Times New Roman"/>
          <w:b/>
          <w:bCs/>
        </w:rPr>
      </w:pPr>
      <w:r w:rsidRPr="00961BD3">
        <w:rPr>
          <w:rFonts w:ascii="Times New Roman" w:hAnsi="Times New Roman" w:cs="Times New Roman"/>
          <w:b/>
          <w:bCs/>
        </w:rPr>
        <w:t xml:space="preserve">Inventory Days </w:t>
      </w:r>
    </w:p>
    <w:p w14:paraId="06A2A4D4"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BYD generally has relatively large inventory because of: </w:t>
      </w:r>
    </w:p>
    <w:p w14:paraId="3729231B"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 Vertical integration (self-produced battery and components) </w:t>
      </w:r>
    </w:p>
    <w:p w14:paraId="397C4B3E"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 Scaled production to satisfy the world EV. </w:t>
      </w:r>
    </w:p>
    <w:p w14:paraId="141253E1"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 Buffer inventory to overcome disruption in supply chains. </w:t>
      </w:r>
    </w:p>
    <w:p w14:paraId="4FAF639B" w14:textId="77777777" w:rsidR="00E55594" w:rsidRPr="00961BD3" w:rsidRDefault="00E55594" w:rsidP="00E55594">
      <w:pPr>
        <w:spacing w:after="0" w:line="240" w:lineRule="auto"/>
        <w:rPr>
          <w:rFonts w:ascii="Times New Roman" w:hAnsi="Times New Roman" w:cs="Times New Roman"/>
        </w:rPr>
      </w:pPr>
    </w:p>
    <w:p w14:paraId="3679D34D" w14:textId="705F537A"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Although vertical integration enhances the control of the supply chain, it also raises inventory holding requirements. Increasing inventory days can be a sign of demand forecasting or production inefficiencies, as it ties up a large amount of working capital and creates storage and obsolescence risks.</w:t>
      </w:r>
    </w:p>
    <w:p w14:paraId="6C385AAB" w14:textId="77777777" w:rsidR="00E55594" w:rsidRPr="00961BD3" w:rsidRDefault="00E55594" w:rsidP="00E55594">
      <w:pPr>
        <w:rPr>
          <w:rFonts w:ascii="Times New Roman" w:hAnsi="Times New Roman" w:cs="Times New Roman"/>
        </w:rPr>
      </w:pPr>
    </w:p>
    <w:p w14:paraId="10040C3C" w14:textId="3CD90241" w:rsidR="00E55594" w:rsidRPr="00961BD3" w:rsidRDefault="00E55594" w:rsidP="00E55594">
      <w:pPr>
        <w:rPr>
          <w:rFonts w:ascii="Times New Roman" w:hAnsi="Times New Roman" w:cs="Times New Roman"/>
          <w:b/>
          <w:bCs/>
        </w:rPr>
      </w:pPr>
      <w:r w:rsidRPr="00961BD3">
        <w:rPr>
          <w:rFonts w:ascii="Times New Roman" w:hAnsi="Times New Roman" w:cs="Times New Roman"/>
          <w:b/>
          <w:bCs/>
        </w:rPr>
        <w:t xml:space="preserve">Receivables Days </w:t>
      </w:r>
    </w:p>
    <w:p w14:paraId="698B939D"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The receivables period of BYD is also longer than that of companies that have direct sales models because it: </w:t>
      </w:r>
    </w:p>
    <w:p w14:paraId="785A84A9"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 Retails via dealers and distributors. </w:t>
      </w:r>
    </w:p>
    <w:p w14:paraId="74AE63EF"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 Trades internationally with diverse terms of credit. </w:t>
      </w:r>
    </w:p>
    <w:p w14:paraId="3FED6CD7" w14:textId="77777777" w:rsidR="00E55594" w:rsidRPr="00961BD3" w:rsidRDefault="00E55594" w:rsidP="00E55594">
      <w:pPr>
        <w:spacing w:after="0" w:line="240" w:lineRule="auto"/>
        <w:rPr>
          <w:rFonts w:ascii="Times New Roman" w:hAnsi="Times New Roman" w:cs="Times New Roman"/>
        </w:rPr>
      </w:pPr>
    </w:p>
    <w:p w14:paraId="70998B54"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This puts the company at risk of: </w:t>
      </w:r>
    </w:p>
    <w:p w14:paraId="37D9B1B2"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 Higher credit risk </w:t>
      </w:r>
    </w:p>
    <w:p w14:paraId="7330191D" w14:textId="77777777" w:rsidR="00E55594" w:rsidRPr="00961BD3" w:rsidRDefault="00E55594" w:rsidP="00E55594">
      <w:pPr>
        <w:spacing w:after="0" w:line="240" w:lineRule="auto"/>
        <w:rPr>
          <w:rFonts w:ascii="Times New Roman" w:hAnsi="Times New Roman" w:cs="Times New Roman"/>
        </w:rPr>
      </w:pPr>
      <w:r w:rsidRPr="00961BD3">
        <w:rPr>
          <w:rFonts w:ascii="Times New Roman" w:hAnsi="Times New Roman" w:cs="Times New Roman"/>
        </w:rPr>
        <w:t xml:space="preserve">• Slower cash inflows </w:t>
      </w:r>
    </w:p>
    <w:p w14:paraId="6E6F98EF" w14:textId="3582BA41" w:rsidR="00E55594" w:rsidRPr="00961BD3" w:rsidRDefault="00E55594" w:rsidP="00E55594">
      <w:pPr>
        <w:rPr>
          <w:rFonts w:ascii="Times New Roman" w:hAnsi="Times New Roman" w:cs="Times New Roman"/>
        </w:rPr>
      </w:pPr>
      <w:r w:rsidRPr="00961BD3">
        <w:rPr>
          <w:rFonts w:ascii="Times New Roman" w:hAnsi="Times New Roman" w:cs="Times New Roman"/>
        </w:rPr>
        <w:t>Nevertheless, BYD alleviates a part of this risk by having good connection with distributors and government-sponsored contracts, especially in China and the emerging markets.</w:t>
      </w:r>
    </w:p>
    <w:p w14:paraId="3875B783" w14:textId="77777777" w:rsidR="00E55594" w:rsidRPr="00961BD3" w:rsidRDefault="00E55594" w:rsidP="00E55594">
      <w:pPr>
        <w:rPr>
          <w:rFonts w:ascii="Times New Roman" w:hAnsi="Times New Roman" w:cs="Times New Roman"/>
        </w:rPr>
      </w:pPr>
    </w:p>
    <w:p w14:paraId="49FA75E7" w14:textId="77777777" w:rsidR="00E55594" w:rsidRPr="00961BD3" w:rsidRDefault="00E55594" w:rsidP="00E55594">
      <w:pPr>
        <w:rPr>
          <w:rFonts w:ascii="Times New Roman" w:hAnsi="Times New Roman" w:cs="Times New Roman"/>
          <w:b/>
          <w:bCs/>
        </w:rPr>
      </w:pPr>
      <w:r w:rsidRPr="00961BD3">
        <w:rPr>
          <w:rFonts w:ascii="Times New Roman" w:hAnsi="Times New Roman" w:cs="Times New Roman"/>
          <w:b/>
          <w:bCs/>
        </w:rPr>
        <w:t xml:space="preserve">Payables Days </w:t>
      </w:r>
    </w:p>
    <w:p w14:paraId="4EC00BAB" w14:textId="77777777" w:rsidR="00E55594" w:rsidRPr="00961BD3" w:rsidRDefault="00E55594" w:rsidP="00E55594">
      <w:pPr>
        <w:rPr>
          <w:rFonts w:ascii="Times New Roman" w:hAnsi="Times New Roman" w:cs="Times New Roman"/>
        </w:rPr>
      </w:pPr>
      <w:r w:rsidRPr="00961BD3">
        <w:rPr>
          <w:rFonts w:ascii="Times New Roman" w:hAnsi="Times New Roman" w:cs="Times New Roman"/>
        </w:rPr>
        <w:t xml:space="preserve">BYD enjoys long payables periods which are underpinned by: </w:t>
      </w:r>
    </w:p>
    <w:p w14:paraId="7F570F0E" w14:textId="77777777" w:rsidR="00E55594" w:rsidRPr="00961BD3" w:rsidRDefault="00E55594" w:rsidP="00E55594">
      <w:pPr>
        <w:rPr>
          <w:rFonts w:ascii="Times New Roman" w:hAnsi="Times New Roman" w:cs="Times New Roman"/>
        </w:rPr>
      </w:pPr>
      <w:r w:rsidRPr="00961BD3">
        <w:rPr>
          <w:rFonts w:ascii="Times New Roman" w:hAnsi="Times New Roman" w:cs="Times New Roman"/>
        </w:rPr>
        <w:t xml:space="preserve">• Good supplier bargaining power. </w:t>
      </w:r>
    </w:p>
    <w:p w14:paraId="3E0C4FC6" w14:textId="77777777" w:rsidR="00243BFE" w:rsidRPr="00961BD3" w:rsidRDefault="00E55594" w:rsidP="00E55594">
      <w:pPr>
        <w:rPr>
          <w:rFonts w:ascii="Times New Roman" w:hAnsi="Times New Roman" w:cs="Times New Roman"/>
        </w:rPr>
      </w:pPr>
      <w:r w:rsidRPr="00961BD3">
        <w:rPr>
          <w:rFonts w:ascii="Times New Roman" w:hAnsi="Times New Roman" w:cs="Times New Roman"/>
        </w:rPr>
        <w:t xml:space="preserve">• Bulk buying of raw materials (e.g., lithium, semiconductors) </w:t>
      </w:r>
    </w:p>
    <w:p w14:paraId="0A6E5730" w14:textId="46138037" w:rsidR="00243BFE" w:rsidRPr="00961BD3" w:rsidRDefault="00E55594" w:rsidP="00E55594">
      <w:pPr>
        <w:rPr>
          <w:rFonts w:ascii="Times New Roman" w:hAnsi="Times New Roman" w:cs="Times New Roman"/>
        </w:rPr>
      </w:pPr>
      <w:r w:rsidRPr="00961BD3">
        <w:rPr>
          <w:rFonts w:ascii="Times New Roman" w:hAnsi="Times New Roman" w:cs="Times New Roman"/>
        </w:rPr>
        <w:t xml:space="preserve">The longer payables days enable BYD to defer its cash outflows, in effect funding a portion of its operations using supplier credit. </w:t>
      </w:r>
    </w:p>
    <w:p w14:paraId="7B436529" w14:textId="77777777" w:rsidR="00243BFE" w:rsidRPr="00961BD3" w:rsidRDefault="00243BFE" w:rsidP="00E55594">
      <w:pPr>
        <w:rPr>
          <w:rFonts w:ascii="Times New Roman" w:hAnsi="Times New Roman" w:cs="Times New Roman"/>
        </w:rPr>
      </w:pPr>
    </w:p>
    <w:p w14:paraId="2B7D2029" w14:textId="77777777" w:rsidR="00243BFE" w:rsidRPr="00961BD3" w:rsidRDefault="00E55594" w:rsidP="00E55594">
      <w:pPr>
        <w:rPr>
          <w:rFonts w:ascii="Times New Roman" w:hAnsi="Times New Roman" w:cs="Times New Roman"/>
          <w:b/>
          <w:bCs/>
        </w:rPr>
      </w:pPr>
      <w:r w:rsidRPr="00961BD3">
        <w:rPr>
          <w:rFonts w:ascii="Times New Roman" w:hAnsi="Times New Roman" w:cs="Times New Roman"/>
          <w:b/>
          <w:bCs/>
        </w:rPr>
        <w:t xml:space="preserve">Overall CCC Assessment </w:t>
      </w:r>
    </w:p>
    <w:p w14:paraId="262060CF" w14:textId="77777777" w:rsidR="00243BFE" w:rsidRPr="00961BD3" w:rsidRDefault="00E55594" w:rsidP="00E55594">
      <w:pPr>
        <w:rPr>
          <w:rFonts w:ascii="Times New Roman" w:hAnsi="Times New Roman" w:cs="Times New Roman"/>
        </w:rPr>
      </w:pPr>
      <w:r w:rsidRPr="00961BD3">
        <w:rPr>
          <w:rFonts w:ascii="Times New Roman" w:hAnsi="Times New Roman" w:cs="Times New Roman"/>
        </w:rPr>
        <w:t xml:space="preserve">The BYD has a moderate CCC but it is longer than more vertically streamlined competitors. </w:t>
      </w:r>
    </w:p>
    <w:p w14:paraId="0A413357" w14:textId="7A478E05" w:rsidR="00E55594" w:rsidRPr="00961BD3" w:rsidRDefault="00E55594" w:rsidP="00E55594">
      <w:pPr>
        <w:rPr>
          <w:rFonts w:ascii="Times New Roman" w:hAnsi="Times New Roman" w:cs="Times New Roman"/>
        </w:rPr>
      </w:pPr>
      <w:r w:rsidRPr="00961BD3">
        <w:rPr>
          <w:rFonts w:ascii="Times New Roman" w:hAnsi="Times New Roman" w:cs="Times New Roman"/>
        </w:rPr>
        <w:t>Although the long payables serve to offset the high inventory and receivables turnover, the total cycle shows that much cash is invested in operations. This may cause liquidity strain in case of a quick growth or a slowdown in the market.</w:t>
      </w:r>
    </w:p>
    <w:p w14:paraId="5E377822" w14:textId="77777777" w:rsidR="00243BFE" w:rsidRPr="00961BD3" w:rsidRDefault="00243BFE" w:rsidP="00E55594">
      <w:pPr>
        <w:rPr>
          <w:rFonts w:ascii="Times New Roman" w:hAnsi="Times New Roman" w:cs="Times New Roman"/>
        </w:rPr>
      </w:pPr>
    </w:p>
    <w:p w14:paraId="5B25B584" w14:textId="77777777" w:rsidR="00243BFE" w:rsidRPr="00961BD3" w:rsidRDefault="00243BFE" w:rsidP="00E55594">
      <w:pPr>
        <w:rPr>
          <w:rFonts w:ascii="Times New Roman" w:hAnsi="Times New Roman" w:cs="Times New Roman"/>
          <w:b/>
          <w:bCs/>
        </w:rPr>
      </w:pPr>
      <w:r w:rsidRPr="00961BD3">
        <w:rPr>
          <w:rFonts w:ascii="Times New Roman" w:hAnsi="Times New Roman" w:cs="Times New Roman"/>
          <w:b/>
          <w:bCs/>
        </w:rPr>
        <w:t>2. Working Capital Efficiency Strategy</w:t>
      </w:r>
    </w:p>
    <w:p w14:paraId="630AEEBC" w14:textId="77777777" w:rsidR="00243BFE" w:rsidRPr="00961BD3" w:rsidRDefault="00243BFE" w:rsidP="00E55594">
      <w:pPr>
        <w:rPr>
          <w:rFonts w:ascii="Times New Roman" w:hAnsi="Times New Roman" w:cs="Times New Roman"/>
        </w:rPr>
      </w:pPr>
      <w:r w:rsidRPr="00961BD3">
        <w:rPr>
          <w:rFonts w:ascii="Times New Roman" w:hAnsi="Times New Roman" w:cs="Times New Roman"/>
        </w:rPr>
        <w:t>Strategies that can help improve liquidity and operational performance include:</w:t>
      </w:r>
    </w:p>
    <w:p w14:paraId="4CF1867D" w14:textId="7FE2ADC5" w:rsidR="00243BFE" w:rsidRPr="00961BD3" w:rsidRDefault="00243BFE" w:rsidP="00243BFE">
      <w:pPr>
        <w:pStyle w:val="ListParagraph"/>
        <w:numPr>
          <w:ilvl w:val="1"/>
          <w:numId w:val="6"/>
        </w:numPr>
        <w:rPr>
          <w:rFonts w:ascii="Times New Roman" w:hAnsi="Times New Roman" w:cs="Times New Roman"/>
          <w:b/>
          <w:bCs/>
        </w:rPr>
      </w:pPr>
      <w:r w:rsidRPr="00961BD3">
        <w:rPr>
          <w:rFonts w:ascii="Times New Roman" w:hAnsi="Times New Roman" w:cs="Times New Roman"/>
          <w:b/>
          <w:bCs/>
        </w:rPr>
        <w:t xml:space="preserve"> Inventory Optimization </w:t>
      </w:r>
    </w:p>
    <w:p w14:paraId="045C5754"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BYD needs to enhance inventory performance by: </w:t>
      </w:r>
    </w:p>
    <w:p w14:paraId="353BBE39"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Installing modern demand forecasting technologies based on data analytics. </w:t>
      </w:r>
    </w:p>
    <w:p w14:paraId="47241795"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Cutting down on unnecessary production by aligning production towards the market. </w:t>
      </w:r>
    </w:p>
    <w:p w14:paraId="5BE3C224"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Automating production processes in foreign factories. </w:t>
      </w:r>
    </w:p>
    <w:p w14:paraId="30681D2A" w14:textId="0F0891C2"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As strong as the vertical integration is, there is need to have a tight control of inventory so that the capital is not held in stock that is not sold. </w:t>
      </w:r>
    </w:p>
    <w:p w14:paraId="001D2161" w14:textId="77777777" w:rsidR="00243BFE" w:rsidRPr="00961BD3" w:rsidRDefault="00243BFE" w:rsidP="00243BFE">
      <w:pPr>
        <w:pStyle w:val="ListParagraph"/>
        <w:rPr>
          <w:rFonts w:ascii="Times New Roman" w:hAnsi="Times New Roman" w:cs="Times New Roman"/>
        </w:rPr>
      </w:pPr>
    </w:p>
    <w:p w14:paraId="4951D646" w14:textId="08259F1E" w:rsidR="00243BFE" w:rsidRPr="00961BD3" w:rsidRDefault="00243BFE" w:rsidP="00243BFE">
      <w:pPr>
        <w:pStyle w:val="ListParagraph"/>
        <w:numPr>
          <w:ilvl w:val="1"/>
          <w:numId w:val="6"/>
        </w:numPr>
        <w:rPr>
          <w:rFonts w:ascii="Times New Roman" w:hAnsi="Times New Roman" w:cs="Times New Roman"/>
          <w:b/>
          <w:bCs/>
        </w:rPr>
      </w:pPr>
      <w:r w:rsidRPr="00961BD3">
        <w:rPr>
          <w:rFonts w:ascii="Times New Roman" w:hAnsi="Times New Roman" w:cs="Times New Roman"/>
          <w:b/>
          <w:bCs/>
        </w:rPr>
        <w:t xml:space="preserve"> Receivables Management </w:t>
      </w:r>
    </w:p>
    <w:p w14:paraId="380E1DB0"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BYD can accelerate cash inflows by: </w:t>
      </w:r>
    </w:p>
    <w:p w14:paraId="59AC3D00"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Increase restrictions in credit to distributors. </w:t>
      </w:r>
    </w:p>
    <w:p w14:paraId="6FBF50D2"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Early payment discounts. </w:t>
      </w:r>
    </w:p>
    <w:p w14:paraId="3D6EB1C4"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International sales are made using factoring or invoice financing. </w:t>
      </w:r>
    </w:p>
    <w:p w14:paraId="3F68DD14" w14:textId="7A2900B5"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Increasing receivables turnover will greatly decrease the CCC and increase liquidity. </w:t>
      </w:r>
    </w:p>
    <w:p w14:paraId="3E2B63F7" w14:textId="77777777" w:rsidR="00243BFE" w:rsidRPr="00961BD3" w:rsidRDefault="00243BFE" w:rsidP="00243BFE">
      <w:pPr>
        <w:pStyle w:val="ListParagraph"/>
        <w:rPr>
          <w:rFonts w:ascii="Times New Roman" w:hAnsi="Times New Roman" w:cs="Times New Roman"/>
        </w:rPr>
      </w:pPr>
    </w:p>
    <w:p w14:paraId="4ADEBF4F" w14:textId="2B68A0B4" w:rsidR="00243BFE" w:rsidRPr="00961BD3" w:rsidRDefault="00243BFE" w:rsidP="00243BFE">
      <w:pPr>
        <w:pStyle w:val="ListParagraph"/>
        <w:numPr>
          <w:ilvl w:val="1"/>
          <w:numId w:val="6"/>
        </w:numPr>
        <w:rPr>
          <w:rFonts w:ascii="Times New Roman" w:hAnsi="Times New Roman" w:cs="Times New Roman"/>
          <w:b/>
          <w:bCs/>
        </w:rPr>
      </w:pPr>
      <w:r w:rsidRPr="00961BD3">
        <w:rPr>
          <w:rFonts w:ascii="Times New Roman" w:hAnsi="Times New Roman" w:cs="Times New Roman"/>
          <w:b/>
          <w:bCs/>
        </w:rPr>
        <w:t xml:space="preserve"> Payables Strategy </w:t>
      </w:r>
    </w:p>
    <w:p w14:paraId="1891B293"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BYD ought to keep on riding on its supplier relationships by: </w:t>
      </w:r>
    </w:p>
    <w:p w14:paraId="4A6178F1"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Bargaining extended payment period without harming relationships. </w:t>
      </w:r>
    </w:p>
    <w:p w14:paraId="22EE552D"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Reduction of suppliers to enhance bargaining power. </w:t>
      </w:r>
    </w:p>
    <w:p w14:paraId="252E48EC" w14:textId="0121F733"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Signing strategic contracts with strategic suppliers of battery materials. Nonetheless, too many delays in payments must be prevented to ensure stability in supply chains. </w:t>
      </w:r>
    </w:p>
    <w:p w14:paraId="380A5F2E" w14:textId="77777777" w:rsidR="00243BFE" w:rsidRPr="00961BD3" w:rsidRDefault="00243BFE" w:rsidP="00243BFE">
      <w:pPr>
        <w:pStyle w:val="ListParagraph"/>
        <w:rPr>
          <w:rFonts w:ascii="Times New Roman" w:hAnsi="Times New Roman" w:cs="Times New Roman"/>
        </w:rPr>
      </w:pPr>
    </w:p>
    <w:p w14:paraId="367E3F6D" w14:textId="03B1C4E5" w:rsidR="00243BFE" w:rsidRPr="00961BD3" w:rsidRDefault="00243BFE" w:rsidP="00243BFE">
      <w:pPr>
        <w:pStyle w:val="ListParagraph"/>
        <w:numPr>
          <w:ilvl w:val="1"/>
          <w:numId w:val="6"/>
        </w:numPr>
        <w:rPr>
          <w:rFonts w:ascii="Times New Roman" w:hAnsi="Times New Roman" w:cs="Times New Roman"/>
          <w:b/>
          <w:bCs/>
        </w:rPr>
      </w:pPr>
      <w:r w:rsidRPr="00961BD3">
        <w:rPr>
          <w:rFonts w:ascii="Times New Roman" w:hAnsi="Times New Roman" w:cs="Times New Roman"/>
          <w:b/>
          <w:bCs/>
        </w:rPr>
        <w:t xml:space="preserve"> Digital and Financial Integration</w:t>
      </w:r>
    </w:p>
    <w:p w14:paraId="36646E12"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Implementation of integrated financial management systems can: </w:t>
      </w:r>
    </w:p>
    <w:p w14:paraId="28E1C8B3"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Give real time monitoring of working capital aspects. </w:t>
      </w:r>
    </w:p>
    <w:p w14:paraId="5ABDA078"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Improve forecasting accuracy </w:t>
      </w:r>
    </w:p>
    <w:p w14:paraId="7FDA25F9"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Improve decision making in the international operation. </w:t>
      </w:r>
    </w:p>
    <w:p w14:paraId="7F721BBA" w14:textId="77777777" w:rsidR="00243BFE" w:rsidRPr="00961BD3" w:rsidRDefault="00243BFE" w:rsidP="00243BFE">
      <w:pPr>
        <w:pStyle w:val="ListParagraph"/>
        <w:rPr>
          <w:rFonts w:ascii="Times New Roman" w:hAnsi="Times New Roman" w:cs="Times New Roman"/>
        </w:rPr>
      </w:pPr>
    </w:p>
    <w:p w14:paraId="4C24E296" w14:textId="4CC5BD7D" w:rsidR="00243BFE" w:rsidRPr="00961BD3" w:rsidRDefault="00717776" w:rsidP="00243BFE">
      <w:pPr>
        <w:rPr>
          <w:rFonts w:ascii="Times New Roman" w:hAnsi="Times New Roman" w:cs="Times New Roman"/>
          <w:b/>
          <w:bCs/>
        </w:rPr>
      </w:pPr>
      <w:r w:rsidRPr="00961BD3">
        <w:rPr>
          <w:rFonts w:ascii="Times New Roman" w:hAnsi="Times New Roman" w:cs="Times New Roman"/>
          <w:b/>
          <w:bCs/>
        </w:rPr>
        <w:t>2.5</w:t>
      </w:r>
      <w:r w:rsidR="00243BFE" w:rsidRPr="00961BD3">
        <w:rPr>
          <w:rFonts w:ascii="Times New Roman" w:hAnsi="Times New Roman" w:cs="Times New Roman"/>
          <w:b/>
          <w:bCs/>
        </w:rPr>
        <w:t xml:space="preserve">  Short-Term and long-term Financing</w:t>
      </w:r>
    </w:p>
    <w:p w14:paraId="0889E266" w14:textId="2CBF0CDE"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Appropriate financing sources are also an important attribute in efficient working capital management. </w:t>
      </w:r>
    </w:p>
    <w:p w14:paraId="717C49C2"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Short-Term Financing Examples include: </w:t>
      </w:r>
    </w:p>
    <w:p w14:paraId="0859E535"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Trade credit </w:t>
      </w:r>
    </w:p>
    <w:p w14:paraId="4A44517E"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Short-term bank loans </w:t>
      </w:r>
    </w:p>
    <w:p w14:paraId="5A569B46"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Commercial paper </w:t>
      </w:r>
    </w:p>
    <w:p w14:paraId="6FA7D72E" w14:textId="77777777" w:rsidR="00243BFE" w:rsidRPr="00961BD3" w:rsidRDefault="00243BFE" w:rsidP="00243BFE">
      <w:pPr>
        <w:pStyle w:val="ListParagraph"/>
        <w:rPr>
          <w:rFonts w:ascii="Times New Roman" w:hAnsi="Times New Roman" w:cs="Times New Roman"/>
        </w:rPr>
      </w:pPr>
    </w:p>
    <w:p w14:paraId="617CD47F" w14:textId="77777777" w:rsidR="00243BFE" w:rsidRPr="00961BD3" w:rsidRDefault="00243BFE" w:rsidP="00243BFE">
      <w:pPr>
        <w:pStyle w:val="ListParagraph"/>
        <w:rPr>
          <w:rFonts w:ascii="Times New Roman" w:hAnsi="Times New Roman" w:cs="Times New Roman"/>
          <w:b/>
          <w:bCs/>
        </w:rPr>
      </w:pPr>
      <w:r w:rsidRPr="00961BD3">
        <w:rPr>
          <w:rFonts w:ascii="Times New Roman" w:hAnsi="Times New Roman" w:cs="Times New Roman"/>
          <w:b/>
          <w:bCs/>
        </w:rPr>
        <w:t xml:space="preserve">Advantages: </w:t>
      </w:r>
    </w:p>
    <w:p w14:paraId="1317BDF3"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Adaptable and convenient to change. </w:t>
      </w:r>
    </w:p>
    <w:p w14:paraId="4E19C4AC"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Reduced temporary financing cost. </w:t>
      </w:r>
    </w:p>
    <w:p w14:paraId="48462086"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Appropriate in dealing with seasonality. </w:t>
      </w:r>
    </w:p>
    <w:p w14:paraId="3BB61189" w14:textId="77777777" w:rsidR="00243BFE" w:rsidRPr="00961BD3" w:rsidRDefault="00243BFE" w:rsidP="00243BFE">
      <w:pPr>
        <w:pStyle w:val="ListParagraph"/>
        <w:rPr>
          <w:rFonts w:ascii="Times New Roman" w:hAnsi="Times New Roman" w:cs="Times New Roman"/>
        </w:rPr>
      </w:pPr>
    </w:p>
    <w:p w14:paraId="656A3102" w14:textId="77777777" w:rsidR="00243BFE" w:rsidRPr="00961BD3" w:rsidRDefault="00243BFE" w:rsidP="00243BFE">
      <w:pPr>
        <w:pStyle w:val="ListParagraph"/>
        <w:rPr>
          <w:rFonts w:ascii="Times New Roman" w:hAnsi="Times New Roman" w:cs="Times New Roman"/>
          <w:b/>
          <w:bCs/>
        </w:rPr>
      </w:pPr>
      <w:r w:rsidRPr="00961BD3">
        <w:rPr>
          <w:rFonts w:ascii="Times New Roman" w:hAnsi="Times New Roman" w:cs="Times New Roman"/>
          <w:b/>
          <w:bCs/>
        </w:rPr>
        <w:t xml:space="preserve">Disadvantages: </w:t>
      </w:r>
    </w:p>
    <w:p w14:paraId="792BE70F"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Higher refinancing risk </w:t>
      </w:r>
    </w:p>
    <w:p w14:paraId="17CE08B3"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Interest rate volatility. </w:t>
      </w:r>
    </w:p>
    <w:p w14:paraId="1A8AC25B" w14:textId="78AE9168"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Possible liquidity pressure in case of tightening of credit. </w:t>
      </w:r>
    </w:p>
    <w:p w14:paraId="675D12FE" w14:textId="77777777" w:rsidR="00243BFE" w:rsidRPr="00961BD3" w:rsidRDefault="00243BFE" w:rsidP="00243BFE">
      <w:pPr>
        <w:pStyle w:val="ListParagraph"/>
        <w:rPr>
          <w:rFonts w:ascii="Times New Roman" w:hAnsi="Times New Roman" w:cs="Times New Roman"/>
        </w:rPr>
      </w:pPr>
    </w:p>
    <w:p w14:paraId="02B5DBF9"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Long-Term Financing Examples include: </w:t>
      </w:r>
    </w:p>
    <w:p w14:paraId="2F88208C"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Bonds </w:t>
      </w:r>
    </w:p>
    <w:p w14:paraId="2909BB23"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Equity issuance </w:t>
      </w:r>
    </w:p>
    <w:p w14:paraId="0C4B2C05"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Long-term loans </w:t>
      </w:r>
    </w:p>
    <w:p w14:paraId="6B1244F2" w14:textId="77777777" w:rsidR="00243BFE" w:rsidRPr="00961BD3" w:rsidRDefault="00243BFE" w:rsidP="00243BFE">
      <w:pPr>
        <w:pStyle w:val="ListParagraph"/>
        <w:rPr>
          <w:rFonts w:ascii="Times New Roman" w:hAnsi="Times New Roman" w:cs="Times New Roman"/>
        </w:rPr>
      </w:pPr>
    </w:p>
    <w:p w14:paraId="152D2D90" w14:textId="77777777" w:rsidR="00243BFE" w:rsidRPr="00961BD3" w:rsidRDefault="00243BFE" w:rsidP="00243BFE">
      <w:pPr>
        <w:pStyle w:val="ListParagraph"/>
        <w:rPr>
          <w:rFonts w:ascii="Times New Roman" w:hAnsi="Times New Roman" w:cs="Times New Roman"/>
          <w:b/>
          <w:bCs/>
        </w:rPr>
      </w:pPr>
      <w:r w:rsidRPr="00961BD3">
        <w:rPr>
          <w:rFonts w:ascii="Times New Roman" w:hAnsi="Times New Roman" w:cs="Times New Roman"/>
          <w:b/>
          <w:bCs/>
        </w:rPr>
        <w:t xml:space="preserve">Advantages: </w:t>
      </w:r>
    </w:p>
    <w:p w14:paraId="1C4D0660"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Stable funding to expansion. </w:t>
      </w:r>
    </w:p>
    <w:p w14:paraId="09DDA535"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Less dependence on short liquidity. </w:t>
      </w:r>
    </w:p>
    <w:p w14:paraId="7FD7CD18"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Supports long term strategic investments. </w:t>
      </w:r>
    </w:p>
    <w:p w14:paraId="09462274" w14:textId="77777777" w:rsidR="00243BFE" w:rsidRPr="00961BD3" w:rsidRDefault="00243BFE" w:rsidP="00243BFE">
      <w:pPr>
        <w:pStyle w:val="ListParagraph"/>
        <w:rPr>
          <w:rFonts w:ascii="Times New Roman" w:hAnsi="Times New Roman" w:cs="Times New Roman"/>
        </w:rPr>
      </w:pPr>
    </w:p>
    <w:p w14:paraId="585AFD94" w14:textId="77777777" w:rsidR="00243BFE" w:rsidRPr="00961BD3" w:rsidRDefault="00243BFE" w:rsidP="00243BFE">
      <w:pPr>
        <w:pStyle w:val="ListParagraph"/>
        <w:rPr>
          <w:rFonts w:ascii="Times New Roman" w:hAnsi="Times New Roman" w:cs="Times New Roman"/>
          <w:b/>
          <w:bCs/>
        </w:rPr>
      </w:pPr>
      <w:r w:rsidRPr="00961BD3">
        <w:rPr>
          <w:rFonts w:ascii="Times New Roman" w:hAnsi="Times New Roman" w:cs="Times New Roman"/>
          <w:b/>
          <w:bCs/>
        </w:rPr>
        <w:t xml:space="preserve">Disadvantages: </w:t>
      </w:r>
    </w:p>
    <w:p w14:paraId="7C48F7A3"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Higher overall cost </w:t>
      </w:r>
    </w:p>
    <w:p w14:paraId="41660FC1"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Reduced financial flexibility </w:t>
      </w:r>
    </w:p>
    <w:p w14:paraId="10F8CCFF"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Possible shareholder dilution </w:t>
      </w:r>
    </w:p>
    <w:p w14:paraId="0FCAA0E9" w14:textId="77777777" w:rsidR="00243BFE" w:rsidRPr="00961BD3" w:rsidRDefault="00243BFE" w:rsidP="00243BFE">
      <w:pPr>
        <w:pStyle w:val="ListParagraph"/>
        <w:rPr>
          <w:rFonts w:ascii="Times New Roman" w:hAnsi="Times New Roman" w:cs="Times New Roman"/>
        </w:rPr>
      </w:pPr>
    </w:p>
    <w:p w14:paraId="6CDB27FB" w14:textId="302E1942" w:rsidR="00243BFE" w:rsidRPr="00961BD3" w:rsidRDefault="00717776" w:rsidP="00717776">
      <w:pPr>
        <w:rPr>
          <w:rFonts w:ascii="Times New Roman" w:hAnsi="Times New Roman" w:cs="Times New Roman"/>
          <w:b/>
          <w:bCs/>
        </w:rPr>
      </w:pPr>
      <w:r w:rsidRPr="00961BD3">
        <w:rPr>
          <w:rFonts w:ascii="Times New Roman" w:hAnsi="Times New Roman" w:cs="Times New Roman"/>
          <w:b/>
          <w:bCs/>
        </w:rPr>
        <w:t xml:space="preserve">      2.6</w:t>
      </w:r>
      <w:r w:rsidR="00243BFE" w:rsidRPr="00961BD3">
        <w:rPr>
          <w:rFonts w:ascii="Times New Roman" w:hAnsi="Times New Roman" w:cs="Times New Roman"/>
          <w:b/>
          <w:bCs/>
        </w:rPr>
        <w:t xml:space="preserve"> Recommended Financing Strategy </w:t>
      </w:r>
    </w:p>
    <w:p w14:paraId="5A47EB21" w14:textId="77777777"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BYD is advised to have a balanced financing strategy: </w:t>
      </w:r>
    </w:p>
    <w:p w14:paraId="3C116E0F" w14:textId="77777777"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Finance working capital needs like inventory and receivables with short-term financing. Use long-term financing of capital intensive investments like new manufacturing facilities and R&amp;D. </w:t>
      </w:r>
    </w:p>
    <w:p w14:paraId="443B5D91" w14:textId="77777777" w:rsidR="00EB6CF9" w:rsidRPr="00961BD3" w:rsidRDefault="00EB6CF9" w:rsidP="00243BFE">
      <w:pPr>
        <w:pStyle w:val="ListParagraph"/>
        <w:rPr>
          <w:rFonts w:ascii="Times New Roman" w:hAnsi="Times New Roman" w:cs="Times New Roman"/>
        </w:rPr>
      </w:pPr>
    </w:p>
    <w:p w14:paraId="634EF2B7" w14:textId="77777777"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Moreover, BYD might consider: </w:t>
      </w:r>
    </w:p>
    <w:p w14:paraId="4739B81E" w14:textId="77777777"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Government-backed green financing </w:t>
      </w:r>
    </w:p>
    <w:p w14:paraId="56A69DB3" w14:textId="77777777"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rPr>
        <w:t>• ESG-related sustainable bonds. This is in line with its status as a leader in the EV and clean energy industry.</w:t>
      </w:r>
    </w:p>
    <w:p w14:paraId="0AF0AAC7" w14:textId="77777777" w:rsidR="00EB6CF9" w:rsidRPr="00961BD3" w:rsidRDefault="00EB6CF9" w:rsidP="00243BFE">
      <w:pPr>
        <w:pStyle w:val="ListParagraph"/>
        <w:rPr>
          <w:rFonts w:ascii="Times New Roman" w:hAnsi="Times New Roman" w:cs="Times New Roman"/>
        </w:rPr>
      </w:pPr>
    </w:p>
    <w:p w14:paraId="6982B5BB" w14:textId="6F10CBB1" w:rsidR="00EB6CF9" w:rsidRPr="00961BD3" w:rsidRDefault="00717776" w:rsidP="00717776">
      <w:pPr>
        <w:rPr>
          <w:rFonts w:ascii="Times New Roman" w:hAnsi="Times New Roman" w:cs="Times New Roman"/>
          <w:b/>
          <w:bCs/>
        </w:rPr>
      </w:pPr>
      <w:r w:rsidRPr="00961BD3">
        <w:rPr>
          <w:rFonts w:ascii="Times New Roman" w:hAnsi="Times New Roman" w:cs="Times New Roman"/>
          <w:b/>
          <w:bCs/>
        </w:rPr>
        <w:t xml:space="preserve">      2.7 </w:t>
      </w:r>
      <w:r w:rsidR="00243BFE" w:rsidRPr="00961BD3">
        <w:rPr>
          <w:rFonts w:ascii="Times New Roman" w:hAnsi="Times New Roman" w:cs="Times New Roman"/>
          <w:b/>
          <w:bCs/>
        </w:rPr>
        <w:t xml:space="preserve"> Overall Evaluation </w:t>
      </w:r>
    </w:p>
    <w:p w14:paraId="6DCD8781" w14:textId="77777777"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The working capital management of BYD has its strengths and weaknesses: </w:t>
      </w:r>
    </w:p>
    <w:p w14:paraId="6B76C060" w14:textId="77777777" w:rsidR="00EB6CF9" w:rsidRPr="00961BD3" w:rsidRDefault="00EB6CF9" w:rsidP="00243BFE">
      <w:pPr>
        <w:pStyle w:val="ListParagraph"/>
        <w:rPr>
          <w:rFonts w:ascii="Times New Roman" w:hAnsi="Times New Roman" w:cs="Times New Roman"/>
        </w:rPr>
      </w:pPr>
    </w:p>
    <w:p w14:paraId="6F77F9E8" w14:textId="00D44C10"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b/>
          <w:bCs/>
        </w:rPr>
        <w:t xml:space="preserve">Strengths </w:t>
      </w:r>
    </w:p>
    <w:p w14:paraId="4ECBC955" w14:textId="77777777"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Good supplier relations allowing longer payables. </w:t>
      </w:r>
    </w:p>
    <w:p w14:paraId="08C74BE4" w14:textId="77777777"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Vertical integration enhancing supply chain management. </w:t>
      </w:r>
    </w:p>
    <w:p w14:paraId="69EC6207" w14:textId="77777777"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Fast expansion with rising world demand. </w:t>
      </w:r>
    </w:p>
    <w:p w14:paraId="4CDFFA08" w14:textId="77777777" w:rsidR="00EB6CF9" w:rsidRPr="00961BD3" w:rsidRDefault="00EB6CF9" w:rsidP="00243BFE">
      <w:pPr>
        <w:pStyle w:val="ListParagraph"/>
        <w:rPr>
          <w:rFonts w:ascii="Times New Roman" w:hAnsi="Times New Roman" w:cs="Times New Roman"/>
        </w:rPr>
      </w:pPr>
    </w:p>
    <w:p w14:paraId="4250D8DF" w14:textId="77777777"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b/>
          <w:bCs/>
        </w:rPr>
        <w:t>Challenges</w:t>
      </w:r>
      <w:r w:rsidRPr="00961BD3">
        <w:rPr>
          <w:rFonts w:ascii="Times New Roman" w:hAnsi="Times New Roman" w:cs="Times New Roman"/>
        </w:rPr>
        <w:t xml:space="preserve"> </w:t>
      </w:r>
    </w:p>
    <w:p w14:paraId="3F1A6A7E" w14:textId="77777777"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Large stocks of stock that are tying up the capital. Longer cycle of receivables because of distributor-based sales. </w:t>
      </w:r>
    </w:p>
    <w:p w14:paraId="4CF3C723" w14:textId="4AC17160"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rPr>
        <w:t xml:space="preserve">• More complexity due to the internationalization. </w:t>
      </w:r>
    </w:p>
    <w:p w14:paraId="0176EF28" w14:textId="77777777" w:rsidR="00EB6CF9" w:rsidRPr="00961BD3" w:rsidRDefault="00EB6CF9" w:rsidP="00243BFE">
      <w:pPr>
        <w:pStyle w:val="ListParagraph"/>
        <w:rPr>
          <w:rFonts w:ascii="Times New Roman" w:hAnsi="Times New Roman" w:cs="Times New Roman"/>
        </w:rPr>
      </w:pPr>
    </w:p>
    <w:p w14:paraId="5166218E" w14:textId="77777777" w:rsidR="00EB6CF9" w:rsidRPr="00961BD3" w:rsidRDefault="00243BFE" w:rsidP="00243BFE">
      <w:pPr>
        <w:pStyle w:val="ListParagraph"/>
        <w:rPr>
          <w:rFonts w:ascii="Times New Roman" w:hAnsi="Times New Roman" w:cs="Times New Roman"/>
        </w:rPr>
      </w:pPr>
      <w:r w:rsidRPr="00961BD3">
        <w:rPr>
          <w:rFonts w:ascii="Times New Roman" w:hAnsi="Times New Roman" w:cs="Times New Roman"/>
          <w:b/>
          <w:bCs/>
        </w:rPr>
        <w:t>Conclusion</w:t>
      </w:r>
      <w:r w:rsidRPr="00961BD3">
        <w:rPr>
          <w:rFonts w:ascii="Times New Roman" w:hAnsi="Times New Roman" w:cs="Times New Roman"/>
        </w:rPr>
        <w:t xml:space="preserve"> </w:t>
      </w:r>
    </w:p>
    <w:p w14:paraId="1164F78F" w14:textId="7A275148" w:rsidR="00243BFE" w:rsidRPr="00961BD3" w:rsidRDefault="00243BFE" w:rsidP="00243BFE">
      <w:pPr>
        <w:pStyle w:val="ListParagraph"/>
        <w:rPr>
          <w:rFonts w:ascii="Times New Roman" w:hAnsi="Times New Roman" w:cs="Times New Roman"/>
        </w:rPr>
      </w:pPr>
      <w:r w:rsidRPr="00961BD3">
        <w:rPr>
          <w:rFonts w:ascii="Times New Roman" w:hAnsi="Times New Roman" w:cs="Times New Roman"/>
        </w:rPr>
        <w:t>To sum up, working capital management is crucial in maintaining the growth trend of BYD Company Limited. Although the company has good supplier financing and vertical integration, liquidity can be limited by inefficiencies in inventory and receivables processes. Through inventory optimization, increased credit policies and a balanced financing approach, BYD will be able to reduce its cash operating cycle, increase financial flexibility, and fund its long-term global growth in the competitive EV market.</w:t>
      </w:r>
    </w:p>
    <w:p w14:paraId="731337EC" w14:textId="77777777" w:rsidR="00243BFE" w:rsidRPr="00961BD3" w:rsidRDefault="00243BFE" w:rsidP="00E55594">
      <w:pPr>
        <w:rPr>
          <w:rFonts w:ascii="Times New Roman" w:hAnsi="Times New Roman" w:cs="Times New Roman"/>
        </w:rPr>
      </w:pPr>
    </w:p>
    <w:p w14:paraId="65B8B481" w14:textId="77777777" w:rsidR="00EB6CF9" w:rsidRPr="00961BD3" w:rsidRDefault="00EB6CF9" w:rsidP="00E55594">
      <w:pPr>
        <w:rPr>
          <w:rFonts w:ascii="Times New Roman" w:hAnsi="Times New Roman" w:cs="Times New Roman"/>
        </w:rPr>
      </w:pPr>
    </w:p>
    <w:p w14:paraId="44480D0B" w14:textId="77777777" w:rsidR="00EB6CF9" w:rsidRDefault="00EB6CF9" w:rsidP="00E55594">
      <w:pPr>
        <w:rPr>
          <w:rFonts w:ascii="Times New Roman" w:hAnsi="Times New Roman" w:cs="Times New Roman"/>
        </w:rPr>
      </w:pPr>
    </w:p>
    <w:p w14:paraId="07249427" w14:textId="77777777" w:rsidR="00961BD3" w:rsidRDefault="00961BD3" w:rsidP="00E55594">
      <w:pPr>
        <w:rPr>
          <w:rFonts w:ascii="Times New Roman" w:hAnsi="Times New Roman" w:cs="Times New Roman"/>
        </w:rPr>
      </w:pPr>
    </w:p>
    <w:p w14:paraId="3C82C777" w14:textId="77777777" w:rsidR="00961BD3" w:rsidRDefault="00961BD3" w:rsidP="00E55594">
      <w:pPr>
        <w:rPr>
          <w:rFonts w:ascii="Times New Roman" w:hAnsi="Times New Roman" w:cs="Times New Roman"/>
        </w:rPr>
      </w:pPr>
    </w:p>
    <w:p w14:paraId="0A66C61F" w14:textId="77777777" w:rsidR="00961BD3" w:rsidRDefault="00961BD3" w:rsidP="00E55594">
      <w:pPr>
        <w:rPr>
          <w:rFonts w:ascii="Times New Roman" w:hAnsi="Times New Roman" w:cs="Times New Roman"/>
        </w:rPr>
      </w:pPr>
    </w:p>
    <w:p w14:paraId="498DB363" w14:textId="77777777" w:rsidR="00961BD3" w:rsidRDefault="00961BD3" w:rsidP="00E55594">
      <w:pPr>
        <w:rPr>
          <w:rFonts w:ascii="Times New Roman" w:hAnsi="Times New Roman" w:cs="Times New Roman"/>
        </w:rPr>
      </w:pPr>
    </w:p>
    <w:p w14:paraId="7CEB83F7" w14:textId="77777777" w:rsidR="00961BD3" w:rsidRDefault="00961BD3" w:rsidP="00E55594">
      <w:pPr>
        <w:rPr>
          <w:rFonts w:ascii="Times New Roman" w:hAnsi="Times New Roman" w:cs="Times New Roman"/>
        </w:rPr>
      </w:pPr>
    </w:p>
    <w:p w14:paraId="1A745451" w14:textId="77777777" w:rsidR="00961BD3" w:rsidRDefault="00961BD3" w:rsidP="00E55594">
      <w:pPr>
        <w:rPr>
          <w:rFonts w:ascii="Times New Roman" w:hAnsi="Times New Roman" w:cs="Times New Roman"/>
        </w:rPr>
      </w:pPr>
    </w:p>
    <w:p w14:paraId="7613E46F" w14:textId="77777777" w:rsidR="00961BD3" w:rsidRDefault="00961BD3" w:rsidP="00E55594">
      <w:pPr>
        <w:rPr>
          <w:rFonts w:ascii="Times New Roman" w:hAnsi="Times New Roman" w:cs="Times New Roman"/>
        </w:rPr>
      </w:pPr>
    </w:p>
    <w:p w14:paraId="582895BA" w14:textId="77777777" w:rsidR="00961BD3" w:rsidRPr="00961BD3" w:rsidRDefault="00961BD3" w:rsidP="00E55594">
      <w:pPr>
        <w:rPr>
          <w:rFonts w:ascii="Times New Roman" w:hAnsi="Times New Roman" w:cs="Times New Roman"/>
        </w:rPr>
      </w:pPr>
    </w:p>
    <w:p w14:paraId="195925B1" w14:textId="77777777" w:rsidR="00EB6CF9" w:rsidRPr="00961BD3" w:rsidRDefault="00EB6CF9" w:rsidP="00E55594">
      <w:pPr>
        <w:rPr>
          <w:rFonts w:ascii="Times New Roman" w:hAnsi="Times New Roman" w:cs="Times New Roman"/>
        </w:rPr>
      </w:pPr>
    </w:p>
    <w:p w14:paraId="3B60ABD8" w14:textId="0547B11D" w:rsidR="00EB6CF9" w:rsidRPr="00961BD3" w:rsidRDefault="00EB6CF9" w:rsidP="00E55594">
      <w:pPr>
        <w:rPr>
          <w:rFonts w:ascii="Times New Roman" w:hAnsi="Times New Roman" w:cs="Times New Roman"/>
          <w:b/>
          <w:bCs/>
          <w:u w:val="single"/>
        </w:rPr>
      </w:pPr>
      <w:r w:rsidRPr="00961BD3">
        <w:rPr>
          <w:rFonts w:ascii="Times New Roman" w:hAnsi="Times New Roman" w:cs="Times New Roman"/>
          <w:b/>
          <w:bCs/>
          <w:u w:val="single"/>
        </w:rPr>
        <w:t>3.  Strategic Financial Restructuring Plan</w:t>
      </w:r>
    </w:p>
    <w:p w14:paraId="06E27DFE" w14:textId="2248E731" w:rsidR="00EB6CF9" w:rsidRPr="00961BD3" w:rsidRDefault="00EB6CF9" w:rsidP="00EB6CF9">
      <w:pPr>
        <w:rPr>
          <w:rFonts w:ascii="Times New Roman" w:hAnsi="Times New Roman" w:cs="Times New Roman"/>
        </w:rPr>
      </w:pPr>
      <w:r w:rsidRPr="00961BD3">
        <w:rPr>
          <w:rFonts w:ascii="Times New Roman" w:hAnsi="Times New Roman" w:cs="Times New Roman"/>
        </w:rPr>
        <w:t xml:space="preserve">A long term financial restructuring strategy is necessary so as to enhance long term competitiveness, financial flexibility and shareholder value of BYD Company Limited. Being a fast-growing electric vehicle (EV) and battery manufacturer, BYD experiences growing demands of global competition, capital intensive operation and changing regulatory environment. In this section, a detailed restructuring plan backed up by financial arguments is offered, but with international and ethical aspects taken into account. </w:t>
      </w:r>
    </w:p>
    <w:p w14:paraId="69A69CFE" w14:textId="77777777" w:rsidR="00EB6CF9" w:rsidRPr="00961BD3" w:rsidRDefault="00EB6CF9" w:rsidP="00D56155">
      <w:pPr>
        <w:pStyle w:val="ListParagraph"/>
        <w:rPr>
          <w:rFonts w:ascii="Times New Roman" w:hAnsi="Times New Roman" w:cs="Times New Roman"/>
          <w:b/>
          <w:bCs/>
        </w:rPr>
      </w:pPr>
      <w:r w:rsidRPr="00961BD3">
        <w:rPr>
          <w:rFonts w:ascii="Times New Roman" w:hAnsi="Times New Roman" w:cs="Times New Roman"/>
          <w:b/>
          <w:bCs/>
        </w:rPr>
        <w:t>The idea behind Financial Restructuring is as follows:</w:t>
      </w:r>
    </w:p>
    <w:p w14:paraId="6944EEC9"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BYD has achieved a high rate of growth in revenues over the last five years with a high demand in EVs and energy storage solutions. Nevertheless, this has also led to financial difficulties, such as: </w:t>
      </w:r>
    </w:p>
    <w:p w14:paraId="791DEC31"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 Large capital requirements to produce and do research and development. </w:t>
      </w:r>
    </w:p>
    <w:p w14:paraId="39834463"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 Growth in the working capital requirements as a result of the inventory and the receivables. </w:t>
      </w:r>
    </w:p>
    <w:p w14:paraId="5DBAC488"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 Risks of exposure to the global market like fluctuations in currency and disruptions in the supply chain. </w:t>
      </w:r>
    </w:p>
    <w:p w14:paraId="1E3F3329"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Despite a relatively stable financial situation of BYD, it needs to be restructured to: </w:t>
      </w:r>
    </w:p>
    <w:p w14:paraId="1B387B30"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 Optimize capital allocation </w:t>
      </w:r>
    </w:p>
    <w:p w14:paraId="34AAF5C4" w14:textId="762316B2"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 Enhance efficiency and liquidity. </w:t>
      </w:r>
    </w:p>
    <w:p w14:paraId="6EAD7B2F" w14:textId="46D646FC"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 Sustain a long-term growth of a more competitive global EV market. </w:t>
      </w:r>
    </w:p>
    <w:p w14:paraId="0B4CF468" w14:textId="77777777" w:rsidR="00EB6CF9" w:rsidRPr="00961BD3" w:rsidRDefault="00EB6CF9" w:rsidP="00EB6CF9">
      <w:pPr>
        <w:pStyle w:val="ListParagraph"/>
        <w:rPr>
          <w:rFonts w:ascii="Times New Roman" w:hAnsi="Times New Roman" w:cs="Times New Roman"/>
        </w:rPr>
      </w:pPr>
    </w:p>
    <w:p w14:paraId="18781C08" w14:textId="005CF6E9" w:rsidR="00EB6CF9" w:rsidRPr="00961BD3" w:rsidRDefault="00EB6CF9" w:rsidP="00D56155">
      <w:pPr>
        <w:pStyle w:val="ListParagraph"/>
        <w:numPr>
          <w:ilvl w:val="1"/>
          <w:numId w:val="13"/>
        </w:numPr>
        <w:rPr>
          <w:rFonts w:ascii="Times New Roman" w:hAnsi="Times New Roman" w:cs="Times New Roman"/>
          <w:b/>
          <w:bCs/>
        </w:rPr>
      </w:pPr>
      <w:r w:rsidRPr="00961BD3">
        <w:rPr>
          <w:rFonts w:ascii="Times New Roman" w:hAnsi="Times New Roman" w:cs="Times New Roman"/>
          <w:b/>
          <w:bCs/>
        </w:rPr>
        <w:t>Financing Restructuring Plans</w:t>
      </w:r>
    </w:p>
    <w:p w14:paraId="02370E8E"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When a company divests certain non-core assets, it selectively chooses the ones to be sold off. </w:t>
      </w:r>
    </w:p>
    <w:p w14:paraId="55AF6AB1"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BYD is a company that deals with various segments such as electronics, batteries and cars. Although diversification offers stability, it can also help to water down the focus and can also tie up capital in less lucrative regions. </w:t>
      </w:r>
    </w:p>
    <w:p w14:paraId="32E37F7A" w14:textId="77777777" w:rsidR="00EB6CF9" w:rsidRPr="00961BD3" w:rsidRDefault="00EB6CF9" w:rsidP="00EB6CF9">
      <w:pPr>
        <w:pStyle w:val="ListParagraph"/>
        <w:rPr>
          <w:rFonts w:ascii="Times New Roman" w:hAnsi="Times New Roman" w:cs="Times New Roman"/>
        </w:rPr>
      </w:pPr>
    </w:p>
    <w:p w14:paraId="3F29238F"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b/>
          <w:bCs/>
        </w:rPr>
        <w:t>Recommendation:</w:t>
      </w:r>
      <w:r w:rsidRPr="00961BD3">
        <w:rPr>
          <w:rFonts w:ascii="Times New Roman" w:hAnsi="Times New Roman" w:cs="Times New Roman"/>
        </w:rPr>
        <w:t xml:space="preserve"> </w:t>
      </w:r>
    </w:p>
    <w:p w14:paraId="1E5553B0"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 Discover and sell off non-core or poor performing business units. </w:t>
      </w:r>
    </w:p>
    <w:p w14:paraId="05EC3211"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 Redistribute funds to high growth EV and battery areas. </w:t>
      </w:r>
    </w:p>
    <w:p w14:paraId="06A97164" w14:textId="77777777" w:rsidR="00EB6CF9" w:rsidRPr="00961BD3" w:rsidRDefault="00EB6CF9" w:rsidP="00EB6CF9">
      <w:pPr>
        <w:pStyle w:val="ListParagraph"/>
        <w:rPr>
          <w:rFonts w:ascii="Times New Roman" w:hAnsi="Times New Roman" w:cs="Times New Roman"/>
        </w:rPr>
      </w:pPr>
    </w:p>
    <w:p w14:paraId="3097346F"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b/>
          <w:bCs/>
        </w:rPr>
        <w:t>Impact:</w:t>
      </w:r>
      <w:r w:rsidRPr="00961BD3">
        <w:rPr>
          <w:rFonts w:ascii="Times New Roman" w:hAnsi="Times New Roman" w:cs="Times New Roman"/>
        </w:rPr>
        <w:t xml:space="preserve"> </w:t>
      </w:r>
    </w:p>
    <w:p w14:paraId="6880E61C"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 Enhances the level of return on invested capital (ROIC) </w:t>
      </w:r>
    </w:p>
    <w:p w14:paraId="4C92AE06"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 Makes cash releases to make strategic investments. </w:t>
      </w:r>
    </w:p>
    <w:p w14:paraId="360A4588" w14:textId="77777777"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 Enhances operational focus </w:t>
      </w:r>
    </w:p>
    <w:p w14:paraId="614B114F" w14:textId="4BBFEAA0" w:rsidR="00EB6CF9" w:rsidRPr="00961BD3" w:rsidRDefault="00EB6CF9" w:rsidP="00EB6CF9">
      <w:pPr>
        <w:pStyle w:val="ListParagraph"/>
        <w:rPr>
          <w:rFonts w:ascii="Times New Roman" w:hAnsi="Times New Roman" w:cs="Times New Roman"/>
        </w:rPr>
      </w:pPr>
      <w:r w:rsidRPr="00961BD3">
        <w:rPr>
          <w:rFonts w:ascii="Times New Roman" w:hAnsi="Times New Roman" w:cs="Times New Roman"/>
        </w:rPr>
        <w:t xml:space="preserve">Divestiture however has to be well handled so as to not to lose strategic synergies especially in vertically integrated activities. </w:t>
      </w:r>
    </w:p>
    <w:p w14:paraId="1EF5836F" w14:textId="77777777" w:rsidR="00EB6CF9" w:rsidRPr="00961BD3" w:rsidRDefault="00EB6CF9" w:rsidP="00EB6CF9">
      <w:pPr>
        <w:pStyle w:val="ListParagraph"/>
        <w:rPr>
          <w:rFonts w:ascii="Times New Roman" w:hAnsi="Times New Roman" w:cs="Times New Roman"/>
        </w:rPr>
      </w:pPr>
    </w:p>
    <w:p w14:paraId="2B3EEDBA" w14:textId="3BBD694F" w:rsidR="00EB6CF9" w:rsidRPr="00961BD3" w:rsidRDefault="00EB6CF9" w:rsidP="00D56155">
      <w:pPr>
        <w:pStyle w:val="ListParagraph"/>
        <w:numPr>
          <w:ilvl w:val="1"/>
          <w:numId w:val="13"/>
        </w:numPr>
        <w:rPr>
          <w:rFonts w:ascii="Times New Roman" w:hAnsi="Times New Roman" w:cs="Times New Roman"/>
          <w:b/>
          <w:bCs/>
        </w:rPr>
      </w:pPr>
      <w:r w:rsidRPr="00961BD3">
        <w:rPr>
          <w:rFonts w:ascii="Times New Roman" w:hAnsi="Times New Roman" w:cs="Times New Roman"/>
          <w:b/>
          <w:bCs/>
        </w:rPr>
        <w:t>Strategic alliances and joint ventures</w:t>
      </w:r>
    </w:p>
    <w:p w14:paraId="264C5C52" w14:textId="77777777" w:rsidR="007D5BBD" w:rsidRPr="00961BD3" w:rsidRDefault="00EB6CF9" w:rsidP="00EB6CF9">
      <w:pPr>
        <w:pStyle w:val="ListParagraph"/>
        <w:ind w:left="1090"/>
        <w:rPr>
          <w:rFonts w:ascii="Times New Roman" w:hAnsi="Times New Roman" w:cs="Times New Roman"/>
        </w:rPr>
      </w:pPr>
      <w:r w:rsidRPr="00961BD3">
        <w:rPr>
          <w:rFonts w:ascii="Times New Roman" w:hAnsi="Times New Roman" w:cs="Times New Roman"/>
        </w:rPr>
        <w:t xml:space="preserve">BYD needs to increase the number of partnerships since it is expensive to innovate in EV technology. </w:t>
      </w:r>
    </w:p>
    <w:p w14:paraId="3F1D616D" w14:textId="77777777" w:rsidR="007D5BBD" w:rsidRPr="00961BD3" w:rsidRDefault="007D5BBD" w:rsidP="00EB6CF9">
      <w:pPr>
        <w:pStyle w:val="ListParagraph"/>
        <w:ind w:left="1090"/>
        <w:rPr>
          <w:rFonts w:ascii="Times New Roman" w:hAnsi="Times New Roman" w:cs="Times New Roman"/>
          <w:b/>
          <w:bCs/>
        </w:rPr>
      </w:pPr>
    </w:p>
    <w:p w14:paraId="67A4D341" w14:textId="77777777" w:rsidR="007D5BBD" w:rsidRPr="00961BD3" w:rsidRDefault="00EB6CF9" w:rsidP="00EB6CF9">
      <w:pPr>
        <w:pStyle w:val="ListParagraph"/>
        <w:ind w:left="1090"/>
        <w:rPr>
          <w:rFonts w:ascii="Times New Roman" w:hAnsi="Times New Roman" w:cs="Times New Roman"/>
        </w:rPr>
      </w:pPr>
      <w:r w:rsidRPr="00961BD3">
        <w:rPr>
          <w:rFonts w:ascii="Times New Roman" w:hAnsi="Times New Roman" w:cs="Times New Roman"/>
          <w:b/>
          <w:bCs/>
        </w:rPr>
        <w:t>Recommendation: -</w:t>
      </w:r>
      <w:r w:rsidRPr="00961BD3">
        <w:rPr>
          <w:rFonts w:ascii="Times New Roman" w:hAnsi="Times New Roman" w:cs="Times New Roman"/>
        </w:rPr>
        <w:t xml:space="preserve"> </w:t>
      </w:r>
    </w:p>
    <w:p w14:paraId="7AC2D8BF" w14:textId="77777777" w:rsidR="007D5BBD" w:rsidRPr="00961BD3" w:rsidRDefault="007D5BBD" w:rsidP="00EB6CF9">
      <w:pPr>
        <w:pStyle w:val="ListParagraph"/>
        <w:ind w:left="1090"/>
        <w:rPr>
          <w:rFonts w:ascii="Times New Roman" w:hAnsi="Times New Roman" w:cs="Times New Roman"/>
        </w:rPr>
      </w:pPr>
      <w:r w:rsidRPr="00961BD3">
        <w:rPr>
          <w:rFonts w:ascii="Times New Roman" w:hAnsi="Times New Roman" w:cs="Times New Roman"/>
        </w:rPr>
        <w:t xml:space="preserve">• </w:t>
      </w:r>
      <w:r w:rsidR="00EB6CF9" w:rsidRPr="00961BD3">
        <w:rPr>
          <w:rFonts w:ascii="Times New Roman" w:hAnsi="Times New Roman" w:cs="Times New Roman"/>
        </w:rPr>
        <w:t xml:space="preserve">Establish partnerships with foreign companies in battery technology, driverless cars and charging networks. </w:t>
      </w:r>
    </w:p>
    <w:p w14:paraId="0813F2DA" w14:textId="77777777" w:rsidR="007D5BBD" w:rsidRPr="00961BD3" w:rsidRDefault="00EB6CF9" w:rsidP="00EB6CF9">
      <w:pPr>
        <w:pStyle w:val="ListParagraph"/>
        <w:ind w:left="1090"/>
        <w:rPr>
          <w:rFonts w:ascii="Times New Roman" w:hAnsi="Times New Roman" w:cs="Times New Roman"/>
        </w:rPr>
      </w:pPr>
      <w:r w:rsidRPr="00961BD3">
        <w:rPr>
          <w:rFonts w:ascii="Times New Roman" w:hAnsi="Times New Roman" w:cs="Times New Roman"/>
        </w:rPr>
        <w:t xml:space="preserve">• Partnerships: Work with local partners in the overseas markets to create less barriers to entry. </w:t>
      </w:r>
    </w:p>
    <w:p w14:paraId="5686D90B" w14:textId="77777777" w:rsidR="007D5BBD" w:rsidRPr="00961BD3" w:rsidRDefault="007D5BBD" w:rsidP="00EB6CF9">
      <w:pPr>
        <w:pStyle w:val="ListParagraph"/>
        <w:ind w:left="1090"/>
        <w:rPr>
          <w:rFonts w:ascii="Times New Roman" w:hAnsi="Times New Roman" w:cs="Times New Roman"/>
        </w:rPr>
      </w:pPr>
    </w:p>
    <w:p w14:paraId="7BD6507F" w14:textId="77777777" w:rsidR="007D5BBD" w:rsidRPr="00961BD3" w:rsidRDefault="00EB6CF9" w:rsidP="00EB6CF9">
      <w:pPr>
        <w:pStyle w:val="ListParagraph"/>
        <w:ind w:left="1090"/>
        <w:rPr>
          <w:rFonts w:ascii="Times New Roman" w:hAnsi="Times New Roman" w:cs="Times New Roman"/>
          <w:b/>
          <w:bCs/>
        </w:rPr>
      </w:pPr>
      <w:r w:rsidRPr="00961BD3">
        <w:rPr>
          <w:rFonts w:ascii="Times New Roman" w:hAnsi="Times New Roman" w:cs="Times New Roman"/>
          <w:b/>
          <w:bCs/>
        </w:rPr>
        <w:t xml:space="preserve">Impact: </w:t>
      </w:r>
    </w:p>
    <w:p w14:paraId="58255740" w14:textId="77777777" w:rsidR="007D5BBD" w:rsidRPr="00961BD3" w:rsidRDefault="00EB6CF9" w:rsidP="00EB6CF9">
      <w:pPr>
        <w:pStyle w:val="ListParagraph"/>
        <w:ind w:left="1090"/>
        <w:rPr>
          <w:rFonts w:ascii="Times New Roman" w:hAnsi="Times New Roman" w:cs="Times New Roman"/>
        </w:rPr>
      </w:pPr>
      <w:r w:rsidRPr="00961BD3">
        <w:rPr>
          <w:rFonts w:ascii="Times New Roman" w:hAnsi="Times New Roman" w:cs="Times New Roman"/>
        </w:rPr>
        <w:t xml:space="preserve">• Minimizes the capital expenditure. </w:t>
      </w:r>
    </w:p>
    <w:p w14:paraId="7727B8E9" w14:textId="77777777" w:rsidR="007D5BBD" w:rsidRPr="00961BD3" w:rsidRDefault="00EB6CF9" w:rsidP="00EB6CF9">
      <w:pPr>
        <w:pStyle w:val="ListParagraph"/>
        <w:ind w:left="1090"/>
        <w:rPr>
          <w:rFonts w:ascii="Times New Roman" w:hAnsi="Times New Roman" w:cs="Times New Roman"/>
        </w:rPr>
      </w:pPr>
      <w:r w:rsidRPr="00961BD3">
        <w:rPr>
          <w:rFonts w:ascii="Times New Roman" w:hAnsi="Times New Roman" w:cs="Times New Roman"/>
        </w:rPr>
        <w:t xml:space="preserve">• Shares the risk of technology and finance. </w:t>
      </w:r>
    </w:p>
    <w:p w14:paraId="41CEAB34" w14:textId="77777777" w:rsidR="007D5BBD" w:rsidRPr="00961BD3" w:rsidRDefault="00EB6CF9" w:rsidP="00EB6CF9">
      <w:pPr>
        <w:pStyle w:val="ListParagraph"/>
        <w:ind w:left="1090"/>
        <w:rPr>
          <w:rFonts w:ascii="Times New Roman" w:hAnsi="Times New Roman" w:cs="Times New Roman"/>
        </w:rPr>
      </w:pPr>
      <w:r w:rsidRPr="00961BD3">
        <w:rPr>
          <w:rFonts w:ascii="Times New Roman" w:hAnsi="Times New Roman" w:cs="Times New Roman"/>
        </w:rPr>
        <w:t xml:space="preserve">• Accelerates global expansion </w:t>
      </w:r>
    </w:p>
    <w:p w14:paraId="6F6B25C4" w14:textId="77777777" w:rsidR="007D5BBD" w:rsidRPr="00961BD3" w:rsidRDefault="00EB6CF9" w:rsidP="00EB6CF9">
      <w:pPr>
        <w:pStyle w:val="ListParagraph"/>
        <w:ind w:left="1090"/>
        <w:rPr>
          <w:rFonts w:ascii="Times New Roman" w:hAnsi="Times New Roman" w:cs="Times New Roman"/>
        </w:rPr>
      </w:pPr>
      <w:r w:rsidRPr="00961BD3">
        <w:rPr>
          <w:rFonts w:ascii="Times New Roman" w:hAnsi="Times New Roman" w:cs="Times New Roman"/>
        </w:rPr>
        <w:t xml:space="preserve">This is an effective approach in some market like Europe and North America where the regulatory requirements and competition are high. </w:t>
      </w:r>
    </w:p>
    <w:p w14:paraId="744B34AE" w14:textId="77777777" w:rsidR="007D5BBD" w:rsidRPr="00961BD3" w:rsidRDefault="007D5BBD" w:rsidP="00EB6CF9">
      <w:pPr>
        <w:pStyle w:val="ListParagraph"/>
        <w:ind w:left="1090"/>
        <w:rPr>
          <w:rFonts w:ascii="Times New Roman" w:hAnsi="Times New Roman" w:cs="Times New Roman"/>
          <w:b/>
          <w:bCs/>
        </w:rPr>
      </w:pPr>
    </w:p>
    <w:p w14:paraId="0B8A8B97" w14:textId="4FFE6EE9" w:rsidR="007D5BBD" w:rsidRPr="00961BD3" w:rsidRDefault="00EB6CF9" w:rsidP="00D56155">
      <w:pPr>
        <w:pStyle w:val="ListParagraph"/>
        <w:numPr>
          <w:ilvl w:val="1"/>
          <w:numId w:val="13"/>
        </w:numPr>
        <w:rPr>
          <w:rFonts w:ascii="Times New Roman" w:hAnsi="Times New Roman" w:cs="Times New Roman"/>
          <w:b/>
          <w:bCs/>
        </w:rPr>
      </w:pPr>
      <w:r w:rsidRPr="00961BD3">
        <w:rPr>
          <w:rFonts w:ascii="Times New Roman" w:hAnsi="Times New Roman" w:cs="Times New Roman"/>
          <w:b/>
          <w:bCs/>
        </w:rPr>
        <w:t xml:space="preserve"> Equity Financing</w:t>
      </w:r>
    </w:p>
    <w:p w14:paraId="412C684E"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 BYD can also think about increasing additional equity capital to enhance its further growth. </w:t>
      </w:r>
    </w:p>
    <w:p w14:paraId="219E56DD" w14:textId="77777777" w:rsidR="007D5BBD" w:rsidRPr="00961BD3" w:rsidRDefault="007D5BBD" w:rsidP="007D5BBD">
      <w:pPr>
        <w:pStyle w:val="ListParagraph"/>
        <w:rPr>
          <w:rFonts w:ascii="Times New Roman" w:hAnsi="Times New Roman" w:cs="Times New Roman"/>
          <w:b/>
          <w:bCs/>
        </w:rPr>
      </w:pPr>
    </w:p>
    <w:p w14:paraId="3C512143"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b/>
          <w:bCs/>
        </w:rPr>
        <w:t xml:space="preserve">Recommendation: </w:t>
      </w:r>
    </w:p>
    <w:p w14:paraId="38E4CC87"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 Make new issues or seek strategic investments by institutional investors. </w:t>
      </w:r>
    </w:p>
    <w:p w14:paraId="2B1D2C3F"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 Find green equity financing in accordance to sustainability. </w:t>
      </w:r>
    </w:p>
    <w:p w14:paraId="774B0EA1" w14:textId="77777777" w:rsidR="007D5BBD" w:rsidRPr="00961BD3" w:rsidRDefault="007D5BBD" w:rsidP="007D5BBD">
      <w:pPr>
        <w:pStyle w:val="ListParagraph"/>
        <w:rPr>
          <w:rFonts w:ascii="Times New Roman" w:hAnsi="Times New Roman" w:cs="Times New Roman"/>
        </w:rPr>
      </w:pPr>
    </w:p>
    <w:p w14:paraId="7E57A540" w14:textId="77777777" w:rsidR="007D5BBD" w:rsidRPr="00961BD3" w:rsidRDefault="00EB6CF9" w:rsidP="007D5BBD">
      <w:pPr>
        <w:pStyle w:val="ListParagraph"/>
        <w:rPr>
          <w:rFonts w:ascii="Times New Roman" w:hAnsi="Times New Roman" w:cs="Times New Roman"/>
          <w:b/>
          <w:bCs/>
        </w:rPr>
      </w:pPr>
      <w:r w:rsidRPr="00961BD3">
        <w:rPr>
          <w:rFonts w:ascii="Times New Roman" w:hAnsi="Times New Roman" w:cs="Times New Roman"/>
          <w:b/>
          <w:bCs/>
        </w:rPr>
        <w:t xml:space="preserve">Impact: </w:t>
      </w:r>
    </w:p>
    <w:p w14:paraId="4EE8C144"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 Strengthens liquidity position </w:t>
      </w:r>
    </w:p>
    <w:p w14:paraId="26D18156"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 Decreases debt funding. </w:t>
      </w:r>
    </w:p>
    <w:p w14:paraId="27D76FF9"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 Favours massive investment in research and development and infrastructure. </w:t>
      </w:r>
    </w:p>
    <w:p w14:paraId="0F84F963" w14:textId="77777777" w:rsidR="007D5BBD" w:rsidRPr="00961BD3" w:rsidRDefault="007D5BBD" w:rsidP="007D5BBD">
      <w:pPr>
        <w:pStyle w:val="ListParagraph"/>
        <w:rPr>
          <w:rFonts w:ascii="Times New Roman" w:hAnsi="Times New Roman" w:cs="Times New Roman"/>
        </w:rPr>
      </w:pPr>
    </w:p>
    <w:p w14:paraId="2D26E16C"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b/>
          <w:bCs/>
        </w:rPr>
        <w:t>Drawback:</w:t>
      </w:r>
      <w:r w:rsidRPr="00961BD3">
        <w:rPr>
          <w:rFonts w:ascii="Times New Roman" w:hAnsi="Times New Roman" w:cs="Times New Roman"/>
        </w:rPr>
        <w:t xml:space="preserve"> </w:t>
      </w:r>
    </w:p>
    <w:p w14:paraId="483433FE"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 Possible dilution of the ownership of the current shareholders. </w:t>
      </w:r>
    </w:p>
    <w:p w14:paraId="519086FC" w14:textId="0A57AF5C"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However, when the money is spent on projects that give high returns, then shareholder value could go up with time. </w:t>
      </w:r>
    </w:p>
    <w:p w14:paraId="37BDE06E" w14:textId="77777777" w:rsidR="007D5BBD" w:rsidRPr="00961BD3" w:rsidRDefault="007D5BBD" w:rsidP="007D5BBD">
      <w:pPr>
        <w:pStyle w:val="ListParagraph"/>
        <w:rPr>
          <w:rFonts w:ascii="Times New Roman" w:hAnsi="Times New Roman" w:cs="Times New Roman"/>
        </w:rPr>
      </w:pPr>
    </w:p>
    <w:p w14:paraId="683FFF2A" w14:textId="3EA46411" w:rsidR="007D5BBD" w:rsidRPr="00961BD3" w:rsidRDefault="00EB6CF9" w:rsidP="00D56155">
      <w:pPr>
        <w:pStyle w:val="ListParagraph"/>
        <w:numPr>
          <w:ilvl w:val="1"/>
          <w:numId w:val="13"/>
        </w:numPr>
        <w:rPr>
          <w:rFonts w:ascii="Times New Roman" w:hAnsi="Times New Roman" w:cs="Times New Roman"/>
          <w:b/>
          <w:bCs/>
        </w:rPr>
      </w:pPr>
      <w:r w:rsidRPr="00961BD3">
        <w:rPr>
          <w:rFonts w:ascii="Times New Roman" w:hAnsi="Times New Roman" w:cs="Times New Roman"/>
          <w:b/>
          <w:bCs/>
        </w:rPr>
        <w:t>Debt Restructuring and Optimisation</w:t>
      </w:r>
    </w:p>
    <w:p w14:paraId="0A3826FA"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BYD is at present, with a balanced capital structure but optimisation can be done. </w:t>
      </w:r>
    </w:p>
    <w:p w14:paraId="4097C577" w14:textId="77777777" w:rsidR="007D5BBD" w:rsidRPr="00961BD3" w:rsidRDefault="00EB6CF9" w:rsidP="007D5BBD">
      <w:pPr>
        <w:pStyle w:val="ListParagraph"/>
        <w:ind w:left="1090"/>
        <w:rPr>
          <w:rFonts w:ascii="Times New Roman" w:hAnsi="Times New Roman" w:cs="Times New Roman"/>
          <w:b/>
          <w:bCs/>
        </w:rPr>
      </w:pPr>
      <w:r w:rsidRPr="00961BD3">
        <w:rPr>
          <w:rFonts w:ascii="Times New Roman" w:hAnsi="Times New Roman" w:cs="Times New Roman"/>
          <w:b/>
          <w:bCs/>
        </w:rPr>
        <w:t xml:space="preserve">Recommendation: </w:t>
      </w:r>
    </w:p>
    <w:p w14:paraId="4239DF2B"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Redebt at lower interest rates where applicable. </w:t>
      </w:r>
    </w:p>
    <w:p w14:paraId="672DC3DC"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Bring in moderate extra leverage to have tax advantages. Issues Long term bonds: use to fund capital intensive projects. </w:t>
      </w:r>
    </w:p>
    <w:p w14:paraId="1107AF06" w14:textId="77777777" w:rsidR="007D5BBD" w:rsidRPr="00961BD3" w:rsidRDefault="007D5BBD" w:rsidP="007D5BBD">
      <w:pPr>
        <w:pStyle w:val="ListParagraph"/>
        <w:ind w:left="1090"/>
        <w:rPr>
          <w:rFonts w:ascii="Times New Roman" w:hAnsi="Times New Roman" w:cs="Times New Roman"/>
        </w:rPr>
      </w:pPr>
    </w:p>
    <w:p w14:paraId="108954E3" w14:textId="77777777" w:rsidR="007D5BBD" w:rsidRPr="00961BD3" w:rsidRDefault="00EB6CF9" w:rsidP="007D5BBD">
      <w:pPr>
        <w:pStyle w:val="ListParagraph"/>
        <w:ind w:left="1090"/>
        <w:rPr>
          <w:rFonts w:ascii="Times New Roman" w:hAnsi="Times New Roman" w:cs="Times New Roman"/>
          <w:b/>
          <w:bCs/>
        </w:rPr>
      </w:pPr>
      <w:r w:rsidRPr="00961BD3">
        <w:rPr>
          <w:rFonts w:ascii="Times New Roman" w:hAnsi="Times New Roman" w:cs="Times New Roman"/>
          <w:b/>
          <w:bCs/>
        </w:rPr>
        <w:t xml:space="preserve">Impact: </w:t>
      </w:r>
    </w:p>
    <w:p w14:paraId="761053E0"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Minimizes cost of capital. </w:t>
      </w:r>
    </w:p>
    <w:p w14:paraId="0E367F59"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Enhances profitability by means of tax shields. </w:t>
      </w:r>
    </w:p>
    <w:p w14:paraId="77FF41CC"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Enhances financial flexibility </w:t>
      </w:r>
    </w:p>
    <w:p w14:paraId="19E62E7C" w14:textId="2E921946"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Nevertheless, there should be no excessive leverage which only enhances the financial risk and exposure to economic recessions. </w:t>
      </w:r>
    </w:p>
    <w:p w14:paraId="7B89FD0C" w14:textId="77777777" w:rsidR="007D5BBD" w:rsidRPr="00961BD3" w:rsidRDefault="007D5BBD" w:rsidP="007D5BBD">
      <w:pPr>
        <w:pStyle w:val="ListParagraph"/>
        <w:ind w:left="1090"/>
        <w:rPr>
          <w:rFonts w:ascii="Times New Roman" w:hAnsi="Times New Roman" w:cs="Times New Roman"/>
        </w:rPr>
      </w:pPr>
    </w:p>
    <w:p w14:paraId="2D212C9B" w14:textId="3537AF81" w:rsidR="007D5BBD" w:rsidRPr="00961BD3" w:rsidRDefault="00EB6CF9" w:rsidP="00D56155">
      <w:pPr>
        <w:pStyle w:val="ListParagraph"/>
        <w:numPr>
          <w:ilvl w:val="1"/>
          <w:numId w:val="13"/>
        </w:numPr>
        <w:rPr>
          <w:rFonts w:ascii="Times New Roman" w:hAnsi="Times New Roman" w:cs="Times New Roman"/>
          <w:b/>
          <w:bCs/>
        </w:rPr>
      </w:pPr>
      <w:r w:rsidRPr="00961BD3">
        <w:rPr>
          <w:rFonts w:ascii="Times New Roman" w:hAnsi="Times New Roman" w:cs="Times New Roman"/>
          <w:b/>
          <w:bCs/>
        </w:rPr>
        <w:t xml:space="preserve"> Effect on the Shareholder Value and Financial Structure</w:t>
      </w:r>
    </w:p>
    <w:p w14:paraId="04A602A0"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The suggested re-structuring plans are meant to maximise the value of shareholders by enhancing profitability and efficiency. </w:t>
      </w:r>
    </w:p>
    <w:p w14:paraId="1EE79A3F" w14:textId="77777777" w:rsidR="007D5BBD" w:rsidRPr="00961BD3" w:rsidRDefault="007D5BBD" w:rsidP="007D5BBD">
      <w:pPr>
        <w:pStyle w:val="ListParagraph"/>
        <w:ind w:left="1090"/>
        <w:rPr>
          <w:rFonts w:ascii="Times New Roman" w:hAnsi="Times New Roman" w:cs="Times New Roman"/>
        </w:rPr>
      </w:pPr>
    </w:p>
    <w:p w14:paraId="645DA48E"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b/>
          <w:bCs/>
        </w:rPr>
        <w:t>Positive Effects</w:t>
      </w:r>
      <w:r w:rsidRPr="00961BD3">
        <w:rPr>
          <w:rFonts w:ascii="Times New Roman" w:hAnsi="Times New Roman" w:cs="Times New Roman"/>
        </w:rPr>
        <w:t xml:space="preserve"> </w:t>
      </w:r>
    </w:p>
    <w:p w14:paraId="56B77D97"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Increased returns of targeted investment in core EV business. </w:t>
      </w:r>
    </w:p>
    <w:p w14:paraId="0E9A51A5"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Better cash flow as a result of divestitures and operational efficiencies. </w:t>
      </w:r>
    </w:p>
    <w:p w14:paraId="2F069AF9"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Reduced cost of capital due to optimum debt-equity ratio. </w:t>
      </w:r>
    </w:p>
    <w:p w14:paraId="1E7A37C9" w14:textId="77777777" w:rsidR="007D5BBD" w:rsidRPr="00961BD3" w:rsidRDefault="007D5BBD" w:rsidP="007D5BBD">
      <w:pPr>
        <w:pStyle w:val="ListParagraph"/>
        <w:ind w:left="1090"/>
        <w:rPr>
          <w:rFonts w:ascii="Times New Roman" w:hAnsi="Times New Roman" w:cs="Times New Roman"/>
        </w:rPr>
      </w:pPr>
    </w:p>
    <w:p w14:paraId="0A52A5CF"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b/>
          <w:bCs/>
        </w:rPr>
        <w:t>Potential Risks</w:t>
      </w:r>
      <w:r w:rsidRPr="00961BD3">
        <w:rPr>
          <w:rFonts w:ascii="Times New Roman" w:hAnsi="Times New Roman" w:cs="Times New Roman"/>
        </w:rPr>
        <w:t xml:space="preserve"> </w:t>
      </w:r>
    </w:p>
    <w:p w14:paraId="5BCE360A" w14:textId="51BAE792"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Share issues of equity. </w:t>
      </w:r>
    </w:p>
    <w:p w14:paraId="2EC87DA5"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The financial risk due to higher debt. </w:t>
      </w:r>
    </w:p>
    <w:p w14:paraId="0C8A6B06"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The risks of execution of restructuring initiatives. </w:t>
      </w:r>
    </w:p>
    <w:p w14:paraId="537C4B10" w14:textId="49861F10"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In general, restructuring plan will be successful provided that it is carefully implemented and coordinated with long term strategic plans of BYD. </w:t>
      </w:r>
    </w:p>
    <w:p w14:paraId="79D70921" w14:textId="77777777" w:rsidR="007D5BBD" w:rsidRPr="00961BD3" w:rsidRDefault="007D5BBD" w:rsidP="007D5BBD">
      <w:pPr>
        <w:pStyle w:val="ListParagraph"/>
        <w:ind w:left="1090"/>
        <w:rPr>
          <w:rFonts w:ascii="Times New Roman" w:hAnsi="Times New Roman" w:cs="Times New Roman"/>
          <w:b/>
          <w:bCs/>
        </w:rPr>
      </w:pPr>
    </w:p>
    <w:p w14:paraId="2F447444" w14:textId="5F9DAAC3" w:rsidR="007D5BBD" w:rsidRPr="00961BD3" w:rsidRDefault="00EB6CF9" w:rsidP="00D56155">
      <w:pPr>
        <w:pStyle w:val="ListParagraph"/>
        <w:numPr>
          <w:ilvl w:val="1"/>
          <w:numId w:val="13"/>
        </w:numPr>
        <w:rPr>
          <w:rFonts w:ascii="Times New Roman" w:hAnsi="Times New Roman" w:cs="Times New Roman"/>
          <w:b/>
          <w:bCs/>
        </w:rPr>
      </w:pPr>
      <w:r w:rsidRPr="00961BD3">
        <w:rPr>
          <w:rFonts w:ascii="Times New Roman" w:hAnsi="Times New Roman" w:cs="Times New Roman"/>
          <w:b/>
          <w:bCs/>
        </w:rPr>
        <w:t xml:space="preserve"> Enhancing Operational Flexibility </w:t>
      </w:r>
    </w:p>
    <w:p w14:paraId="0C71496F"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Restructuring of finances also enhances the flexibility in operations, and so BYD can respond better to market changes. </w:t>
      </w:r>
    </w:p>
    <w:p w14:paraId="570E662D" w14:textId="77777777" w:rsidR="007D5BBD" w:rsidRPr="00961BD3" w:rsidRDefault="007D5BBD" w:rsidP="007D5BBD">
      <w:pPr>
        <w:pStyle w:val="ListParagraph"/>
        <w:rPr>
          <w:rFonts w:ascii="Times New Roman" w:hAnsi="Times New Roman" w:cs="Times New Roman"/>
        </w:rPr>
      </w:pPr>
    </w:p>
    <w:p w14:paraId="31A71559"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b/>
          <w:bCs/>
        </w:rPr>
        <w:t>Key benefits include:</w:t>
      </w:r>
      <w:r w:rsidRPr="00961BD3">
        <w:rPr>
          <w:rFonts w:ascii="Times New Roman" w:hAnsi="Times New Roman" w:cs="Times New Roman"/>
        </w:rPr>
        <w:t xml:space="preserve"> </w:t>
      </w:r>
    </w:p>
    <w:p w14:paraId="6EB1D8DE"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The higher liquidity to cope with economic slowdowns. </w:t>
      </w:r>
    </w:p>
    <w:p w14:paraId="33ED2E73"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 Capability to make fast investments in new technologies. </w:t>
      </w:r>
    </w:p>
    <w:p w14:paraId="1A79CAF3"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 Greater resilience to disruptions in the supply chain. </w:t>
      </w:r>
    </w:p>
    <w:p w14:paraId="39AE2FA6"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Such flexibility is essential in the EV sector, whereby the technological changes and market dynamics rapidly change. </w:t>
      </w:r>
    </w:p>
    <w:p w14:paraId="04EFD515" w14:textId="77777777" w:rsidR="007D5BBD" w:rsidRPr="00961BD3" w:rsidRDefault="007D5BBD" w:rsidP="007D5BBD">
      <w:pPr>
        <w:pStyle w:val="ListParagraph"/>
        <w:rPr>
          <w:rFonts w:ascii="Times New Roman" w:hAnsi="Times New Roman" w:cs="Times New Roman"/>
        </w:rPr>
      </w:pPr>
    </w:p>
    <w:p w14:paraId="229D254F" w14:textId="5338F2BE" w:rsidR="007D5BBD" w:rsidRPr="00961BD3" w:rsidRDefault="00EB6CF9" w:rsidP="00D56155">
      <w:pPr>
        <w:pStyle w:val="ListParagraph"/>
        <w:numPr>
          <w:ilvl w:val="1"/>
          <w:numId w:val="13"/>
        </w:numPr>
        <w:rPr>
          <w:rFonts w:ascii="Times New Roman" w:hAnsi="Times New Roman" w:cs="Times New Roman"/>
        </w:rPr>
      </w:pPr>
      <w:r w:rsidRPr="00961BD3">
        <w:rPr>
          <w:rFonts w:ascii="Times New Roman" w:hAnsi="Times New Roman" w:cs="Times New Roman"/>
        </w:rPr>
        <w:t xml:space="preserve"> </w:t>
      </w:r>
      <w:r w:rsidRPr="00961BD3">
        <w:rPr>
          <w:rFonts w:ascii="Times New Roman" w:hAnsi="Times New Roman" w:cs="Times New Roman"/>
          <w:b/>
          <w:bCs/>
        </w:rPr>
        <w:t>International Considerations</w:t>
      </w:r>
      <w:r w:rsidRPr="00961BD3">
        <w:rPr>
          <w:rFonts w:ascii="Times New Roman" w:hAnsi="Times New Roman" w:cs="Times New Roman"/>
        </w:rPr>
        <w:t xml:space="preserve"> </w:t>
      </w:r>
    </w:p>
    <w:p w14:paraId="67519ACE"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Being a global firm, BYD will have to respond to a number of global financial aspects: </w:t>
      </w:r>
    </w:p>
    <w:p w14:paraId="40581B42" w14:textId="77777777" w:rsidR="007D5BBD" w:rsidRPr="00961BD3" w:rsidRDefault="007D5BBD" w:rsidP="007D5BBD">
      <w:pPr>
        <w:pStyle w:val="ListParagraph"/>
        <w:rPr>
          <w:rFonts w:ascii="Times New Roman" w:hAnsi="Times New Roman" w:cs="Times New Roman"/>
        </w:rPr>
      </w:pPr>
    </w:p>
    <w:p w14:paraId="06D5B3E8" w14:textId="7AF4036C" w:rsidR="007D5BBD" w:rsidRPr="00961BD3" w:rsidRDefault="00D56155" w:rsidP="00D56155">
      <w:pPr>
        <w:rPr>
          <w:rFonts w:ascii="Times New Roman" w:hAnsi="Times New Roman" w:cs="Times New Roman"/>
        </w:rPr>
      </w:pPr>
      <w:r w:rsidRPr="00961BD3">
        <w:rPr>
          <w:rFonts w:ascii="Times New Roman" w:hAnsi="Times New Roman" w:cs="Times New Roman"/>
          <w:b/>
          <w:bCs/>
        </w:rPr>
        <w:t xml:space="preserve">      3.8 </w:t>
      </w:r>
      <w:r w:rsidR="00EB6CF9" w:rsidRPr="00961BD3">
        <w:rPr>
          <w:rFonts w:ascii="Times New Roman" w:hAnsi="Times New Roman" w:cs="Times New Roman"/>
          <w:b/>
          <w:bCs/>
        </w:rPr>
        <w:t xml:space="preserve"> Currency Risk</w:t>
      </w:r>
      <w:r w:rsidR="00EB6CF9" w:rsidRPr="00961BD3">
        <w:rPr>
          <w:rFonts w:ascii="Times New Roman" w:hAnsi="Times New Roman" w:cs="Times New Roman"/>
        </w:rPr>
        <w:t xml:space="preserve"> </w:t>
      </w:r>
    </w:p>
    <w:p w14:paraId="38B0C62F"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BYD also deals with a variety of currencies, which is vulnerable to the changes in the exchange rates. </w:t>
      </w:r>
    </w:p>
    <w:p w14:paraId="21752CA0"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Mitigation Strategies: </w:t>
      </w:r>
    </w:p>
    <w:p w14:paraId="06A2A7F6" w14:textId="77777777" w:rsidR="007D5BBD" w:rsidRPr="00961BD3" w:rsidRDefault="00EB6CF9" w:rsidP="007D5BBD">
      <w:pPr>
        <w:pStyle w:val="ListParagraph"/>
        <w:rPr>
          <w:rFonts w:ascii="Times New Roman" w:hAnsi="Times New Roman" w:cs="Times New Roman"/>
        </w:rPr>
      </w:pPr>
      <w:r w:rsidRPr="00961BD3">
        <w:rPr>
          <w:rFonts w:ascii="Times New Roman" w:hAnsi="Times New Roman" w:cs="Times New Roman"/>
        </w:rPr>
        <w:t xml:space="preserve">• Hedge using forward contracts. </w:t>
      </w:r>
    </w:p>
    <w:p w14:paraId="7076D5E1" w14:textId="77777777" w:rsidR="00A10047" w:rsidRDefault="00EB6CF9" w:rsidP="00A10047">
      <w:pPr>
        <w:pStyle w:val="ListParagraph"/>
        <w:rPr>
          <w:rFonts w:ascii="Times New Roman" w:hAnsi="Times New Roman" w:cs="Times New Roman"/>
        </w:rPr>
      </w:pPr>
      <w:r w:rsidRPr="00961BD3">
        <w:rPr>
          <w:rFonts w:ascii="Times New Roman" w:hAnsi="Times New Roman" w:cs="Times New Roman"/>
        </w:rPr>
        <w:t xml:space="preserve">• Spread revenues in various areas. </w:t>
      </w:r>
    </w:p>
    <w:p w14:paraId="5E0145F3" w14:textId="77777777" w:rsidR="00A10047" w:rsidRDefault="00A10047" w:rsidP="00A10047">
      <w:pPr>
        <w:pStyle w:val="ListParagraph"/>
        <w:rPr>
          <w:rFonts w:ascii="Times New Roman" w:hAnsi="Times New Roman" w:cs="Times New Roman"/>
        </w:rPr>
      </w:pPr>
    </w:p>
    <w:p w14:paraId="06F94653" w14:textId="77777777" w:rsidR="00A10047" w:rsidRDefault="00A10047" w:rsidP="00A10047">
      <w:pPr>
        <w:pStyle w:val="ListParagraph"/>
        <w:rPr>
          <w:rFonts w:ascii="Times New Roman" w:hAnsi="Times New Roman" w:cs="Times New Roman"/>
        </w:rPr>
      </w:pPr>
    </w:p>
    <w:p w14:paraId="656945A2" w14:textId="71E55BA2" w:rsidR="007D5BBD" w:rsidRPr="00961BD3" w:rsidRDefault="00D56155" w:rsidP="00A10047">
      <w:pPr>
        <w:pStyle w:val="ListParagraph"/>
        <w:rPr>
          <w:rFonts w:ascii="Times New Roman" w:hAnsi="Times New Roman" w:cs="Times New Roman"/>
        </w:rPr>
      </w:pPr>
      <w:r w:rsidRPr="00961BD3">
        <w:rPr>
          <w:rFonts w:ascii="Times New Roman" w:hAnsi="Times New Roman" w:cs="Times New Roman"/>
          <w:b/>
          <w:bCs/>
        </w:rPr>
        <w:t xml:space="preserve"> </w:t>
      </w:r>
      <w:r w:rsidR="00EB6CF9" w:rsidRPr="00961BD3">
        <w:rPr>
          <w:rFonts w:ascii="Times New Roman" w:hAnsi="Times New Roman" w:cs="Times New Roman"/>
          <w:b/>
          <w:bCs/>
        </w:rPr>
        <w:t>Taxation</w:t>
      </w:r>
      <w:r w:rsidR="00EB6CF9" w:rsidRPr="00961BD3">
        <w:rPr>
          <w:rFonts w:ascii="Times New Roman" w:hAnsi="Times New Roman" w:cs="Times New Roman"/>
        </w:rPr>
        <w:t xml:space="preserve"> </w:t>
      </w:r>
    </w:p>
    <w:p w14:paraId="1D9E5070"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Tax structure across different countries is different and it impacts on profitability. </w:t>
      </w:r>
    </w:p>
    <w:p w14:paraId="29262691" w14:textId="39478064" w:rsidR="007D5BBD" w:rsidRPr="00961BD3" w:rsidRDefault="00D56155" w:rsidP="00D56155">
      <w:pPr>
        <w:rPr>
          <w:rFonts w:ascii="Times New Roman" w:hAnsi="Times New Roman" w:cs="Times New Roman"/>
        </w:rPr>
      </w:pPr>
      <w:r w:rsidRPr="00961BD3">
        <w:rPr>
          <w:rFonts w:ascii="Times New Roman" w:hAnsi="Times New Roman" w:cs="Times New Roman"/>
          <w:b/>
          <w:bCs/>
        </w:rPr>
        <w:t xml:space="preserve">               </w:t>
      </w:r>
      <w:r w:rsidR="00EB6CF9" w:rsidRPr="00961BD3">
        <w:rPr>
          <w:rFonts w:ascii="Times New Roman" w:hAnsi="Times New Roman" w:cs="Times New Roman"/>
          <w:b/>
          <w:bCs/>
        </w:rPr>
        <w:t>Strategy</w:t>
      </w:r>
    </w:p>
    <w:p w14:paraId="6A234536"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Maximise tax systems with foreign subsidiaries. </w:t>
      </w:r>
    </w:p>
    <w:p w14:paraId="4E976E48" w14:textId="77777777" w:rsidR="007D5BBD" w:rsidRPr="00961BD3" w:rsidRDefault="00EB6CF9" w:rsidP="007D5BBD">
      <w:pPr>
        <w:pStyle w:val="ListParagraph"/>
        <w:ind w:left="1090"/>
        <w:rPr>
          <w:rFonts w:ascii="Times New Roman" w:hAnsi="Times New Roman" w:cs="Times New Roman"/>
        </w:rPr>
      </w:pPr>
      <w:r w:rsidRPr="00961BD3">
        <w:rPr>
          <w:rFonts w:ascii="Times New Roman" w:hAnsi="Times New Roman" w:cs="Times New Roman"/>
        </w:rPr>
        <w:t xml:space="preserve">• Use government subsidies of EV manufacturing. </w:t>
      </w:r>
    </w:p>
    <w:p w14:paraId="064AB201" w14:textId="77777777" w:rsidR="007D5BBD" w:rsidRPr="00961BD3" w:rsidRDefault="007D5BBD" w:rsidP="007D5BBD">
      <w:pPr>
        <w:pStyle w:val="ListParagraph"/>
        <w:ind w:left="1090"/>
        <w:rPr>
          <w:rFonts w:ascii="Times New Roman" w:hAnsi="Times New Roman" w:cs="Times New Roman"/>
          <w:b/>
          <w:bCs/>
        </w:rPr>
      </w:pPr>
    </w:p>
    <w:p w14:paraId="68F91BF7" w14:textId="7BD1A8A2" w:rsidR="001E1D1E" w:rsidRPr="00961BD3" w:rsidRDefault="00EB6CF9" w:rsidP="00D56155">
      <w:pPr>
        <w:pStyle w:val="ListParagraph"/>
        <w:numPr>
          <w:ilvl w:val="1"/>
          <w:numId w:val="14"/>
        </w:numPr>
        <w:rPr>
          <w:rFonts w:ascii="Times New Roman" w:hAnsi="Times New Roman" w:cs="Times New Roman"/>
          <w:b/>
          <w:bCs/>
        </w:rPr>
      </w:pPr>
      <w:r w:rsidRPr="00961BD3">
        <w:rPr>
          <w:rFonts w:ascii="Times New Roman" w:hAnsi="Times New Roman" w:cs="Times New Roman"/>
          <w:b/>
          <w:bCs/>
        </w:rPr>
        <w:t>Cost Pressures and Inflation</w:t>
      </w:r>
    </w:p>
    <w:p w14:paraId="43294581" w14:textId="77777777" w:rsidR="001E1D1E" w:rsidRPr="00961BD3" w:rsidRDefault="00EB6CF9" w:rsidP="001E1D1E">
      <w:pPr>
        <w:pStyle w:val="ListParagraph"/>
        <w:ind w:left="1090"/>
        <w:rPr>
          <w:rFonts w:ascii="Times New Roman" w:hAnsi="Times New Roman" w:cs="Times New Roman"/>
        </w:rPr>
      </w:pPr>
      <w:r w:rsidRPr="00961BD3">
        <w:rPr>
          <w:rFonts w:ascii="Times New Roman" w:hAnsi="Times New Roman" w:cs="Times New Roman"/>
        </w:rPr>
        <w:t xml:space="preserve"> The margins can be affected by increasing prices of raw materials (e.g., lithium). </w:t>
      </w:r>
    </w:p>
    <w:p w14:paraId="6D99D051" w14:textId="77777777" w:rsidR="001E1D1E" w:rsidRPr="00961BD3" w:rsidRDefault="001E1D1E" w:rsidP="001E1D1E">
      <w:pPr>
        <w:pStyle w:val="ListParagraph"/>
        <w:ind w:left="1090"/>
        <w:rPr>
          <w:rFonts w:ascii="Times New Roman" w:hAnsi="Times New Roman" w:cs="Times New Roman"/>
        </w:rPr>
      </w:pPr>
    </w:p>
    <w:p w14:paraId="76AB28D3" w14:textId="77777777" w:rsidR="001E1D1E" w:rsidRPr="00961BD3" w:rsidRDefault="00EB6CF9" w:rsidP="001E1D1E">
      <w:pPr>
        <w:pStyle w:val="ListParagraph"/>
        <w:ind w:left="1090"/>
        <w:rPr>
          <w:rFonts w:ascii="Times New Roman" w:hAnsi="Times New Roman" w:cs="Times New Roman"/>
        </w:rPr>
      </w:pPr>
      <w:r w:rsidRPr="00961BD3">
        <w:rPr>
          <w:rFonts w:ascii="Times New Roman" w:hAnsi="Times New Roman" w:cs="Times New Roman"/>
        </w:rPr>
        <w:t xml:space="preserve">Response: </w:t>
      </w:r>
    </w:p>
    <w:p w14:paraId="7909A52A" w14:textId="77777777" w:rsidR="001E1D1E" w:rsidRPr="00961BD3" w:rsidRDefault="00EB6CF9" w:rsidP="001E1D1E">
      <w:pPr>
        <w:pStyle w:val="ListParagraph"/>
        <w:ind w:left="1090"/>
        <w:rPr>
          <w:rFonts w:ascii="Times New Roman" w:hAnsi="Times New Roman" w:cs="Times New Roman"/>
        </w:rPr>
      </w:pPr>
      <w:r w:rsidRPr="00961BD3">
        <w:rPr>
          <w:rFonts w:ascii="Times New Roman" w:hAnsi="Times New Roman" w:cs="Times New Roman"/>
        </w:rPr>
        <w:t xml:space="preserve">• Get long-term supply contracts. </w:t>
      </w:r>
    </w:p>
    <w:p w14:paraId="0F6CFACA" w14:textId="7A0C68FF" w:rsidR="001E1D1E" w:rsidRPr="00961BD3" w:rsidRDefault="00EB6CF9" w:rsidP="001E1D1E">
      <w:pPr>
        <w:pStyle w:val="ListParagraph"/>
        <w:ind w:left="1090"/>
        <w:rPr>
          <w:rFonts w:ascii="Times New Roman" w:hAnsi="Times New Roman" w:cs="Times New Roman"/>
        </w:rPr>
      </w:pPr>
      <w:r w:rsidRPr="00961BD3">
        <w:rPr>
          <w:rFonts w:ascii="Times New Roman" w:hAnsi="Times New Roman" w:cs="Times New Roman"/>
        </w:rPr>
        <w:t xml:space="preserve">• Invest in other forms of battery technologies. </w:t>
      </w:r>
    </w:p>
    <w:p w14:paraId="598CAB35" w14:textId="3A4B9874" w:rsidR="001E1D1E" w:rsidRPr="00961BD3" w:rsidRDefault="00F222F4" w:rsidP="00F222F4">
      <w:pPr>
        <w:pStyle w:val="ListParagraph"/>
        <w:ind w:left="360"/>
        <w:rPr>
          <w:rFonts w:ascii="Times New Roman" w:hAnsi="Times New Roman" w:cs="Times New Roman"/>
          <w:b/>
          <w:bCs/>
        </w:rPr>
      </w:pPr>
      <w:r w:rsidRPr="00961BD3">
        <w:rPr>
          <w:rFonts w:ascii="Times New Roman" w:hAnsi="Times New Roman" w:cs="Times New Roman"/>
          <w:b/>
          <w:bCs/>
        </w:rPr>
        <w:t>3.10</w:t>
      </w:r>
      <w:r w:rsidR="00D56155" w:rsidRPr="00961BD3">
        <w:rPr>
          <w:rFonts w:ascii="Times New Roman" w:hAnsi="Times New Roman" w:cs="Times New Roman"/>
          <w:b/>
          <w:bCs/>
        </w:rPr>
        <w:t xml:space="preserve"> </w:t>
      </w:r>
      <w:r w:rsidR="00EB6CF9" w:rsidRPr="00961BD3">
        <w:rPr>
          <w:rFonts w:ascii="Times New Roman" w:hAnsi="Times New Roman" w:cs="Times New Roman"/>
          <w:b/>
          <w:bCs/>
        </w:rPr>
        <w:t>Sustainability and Ethical</w:t>
      </w:r>
    </w:p>
    <w:p w14:paraId="232B38F8" w14:textId="7BA3A9C3" w:rsidR="00F222F4" w:rsidRPr="00A10047" w:rsidRDefault="00EB6CF9" w:rsidP="00A10047">
      <w:pPr>
        <w:pStyle w:val="ListParagraph"/>
        <w:rPr>
          <w:rFonts w:ascii="Times New Roman" w:hAnsi="Times New Roman" w:cs="Times New Roman"/>
        </w:rPr>
      </w:pPr>
      <w:r w:rsidRPr="00961BD3">
        <w:rPr>
          <w:rFonts w:ascii="Times New Roman" w:hAnsi="Times New Roman" w:cs="Times New Roman"/>
        </w:rPr>
        <w:t xml:space="preserve">The restructuring of the finances has to be in line with the corporate social responsibility (CSR) and ethical standards. </w:t>
      </w:r>
    </w:p>
    <w:p w14:paraId="1ADA0D8E" w14:textId="41AB3A44" w:rsidR="001E1D1E" w:rsidRPr="00961BD3" w:rsidRDefault="00F222F4" w:rsidP="00D56155">
      <w:pPr>
        <w:rPr>
          <w:rFonts w:ascii="Times New Roman" w:hAnsi="Times New Roman" w:cs="Times New Roman"/>
        </w:rPr>
      </w:pPr>
      <w:r w:rsidRPr="00961BD3">
        <w:rPr>
          <w:rFonts w:ascii="Times New Roman" w:hAnsi="Times New Roman" w:cs="Times New Roman"/>
          <w:b/>
          <w:bCs/>
        </w:rPr>
        <w:t xml:space="preserve">      3.1</w:t>
      </w:r>
      <w:r w:rsidR="00D56155" w:rsidRPr="00961BD3">
        <w:rPr>
          <w:rFonts w:ascii="Times New Roman" w:hAnsi="Times New Roman" w:cs="Times New Roman"/>
          <w:b/>
          <w:bCs/>
        </w:rPr>
        <w:t xml:space="preserve">1 </w:t>
      </w:r>
      <w:r w:rsidR="00EB6CF9" w:rsidRPr="00961BD3">
        <w:rPr>
          <w:rFonts w:ascii="Times New Roman" w:hAnsi="Times New Roman" w:cs="Times New Roman"/>
          <w:b/>
          <w:bCs/>
        </w:rPr>
        <w:t xml:space="preserve"> Environmental Responsibility</w:t>
      </w:r>
      <w:r w:rsidR="00EB6CF9" w:rsidRPr="00961BD3">
        <w:rPr>
          <w:rFonts w:ascii="Times New Roman" w:hAnsi="Times New Roman" w:cs="Times New Roman"/>
        </w:rPr>
        <w:t xml:space="preserve"> </w:t>
      </w:r>
    </w:p>
    <w:p w14:paraId="45F515CB" w14:textId="77777777"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BYD, as an EV company, will be at the forefront in the reduction of carbon emissions. </w:t>
      </w:r>
    </w:p>
    <w:p w14:paraId="708908D5" w14:textId="77777777"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Nevertheless, it has to guarantee: </w:t>
      </w:r>
    </w:p>
    <w:p w14:paraId="217FE7C7" w14:textId="77777777"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 Ecologically friendly obtaining of raw materials. </w:t>
      </w:r>
    </w:p>
    <w:p w14:paraId="60460539" w14:textId="794351CA"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 Minimization of environmental effects in the production processes. </w:t>
      </w:r>
    </w:p>
    <w:p w14:paraId="48D0D484" w14:textId="53E0002B" w:rsidR="001E1D1E" w:rsidRPr="00961BD3" w:rsidRDefault="00EB6CF9" w:rsidP="00D56155">
      <w:pPr>
        <w:ind w:left="720"/>
        <w:rPr>
          <w:rFonts w:ascii="Times New Roman" w:hAnsi="Times New Roman" w:cs="Times New Roman"/>
        </w:rPr>
      </w:pPr>
      <w:r w:rsidRPr="00961BD3">
        <w:rPr>
          <w:rFonts w:ascii="Times New Roman" w:hAnsi="Times New Roman" w:cs="Times New Roman"/>
          <w:b/>
          <w:bCs/>
        </w:rPr>
        <w:t>Social Responsibility</w:t>
      </w:r>
      <w:r w:rsidRPr="00961BD3">
        <w:rPr>
          <w:rFonts w:ascii="Times New Roman" w:hAnsi="Times New Roman" w:cs="Times New Roman"/>
        </w:rPr>
        <w:t xml:space="preserve"> </w:t>
      </w:r>
    </w:p>
    <w:p w14:paraId="077E6631" w14:textId="77777777" w:rsidR="001E1D1E" w:rsidRPr="00961BD3" w:rsidRDefault="00EB6CF9" w:rsidP="001E1D1E">
      <w:pPr>
        <w:pStyle w:val="ListParagraph"/>
        <w:ind w:left="1090"/>
        <w:rPr>
          <w:rFonts w:ascii="Times New Roman" w:hAnsi="Times New Roman" w:cs="Times New Roman"/>
        </w:rPr>
      </w:pPr>
      <w:r w:rsidRPr="00961BD3">
        <w:rPr>
          <w:rFonts w:ascii="Times New Roman" w:hAnsi="Times New Roman" w:cs="Times New Roman"/>
        </w:rPr>
        <w:t xml:space="preserve">BYD should maintain: </w:t>
      </w:r>
    </w:p>
    <w:p w14:paraId="395101AC" w14:textId="77777777" w:rsidR="001E1D1E" w:rsidRPr="00961BD3" w:rsidRDefault="00EB6CF9" w:rsidP="001E1D1E">
      <w:pPr>
        <w:pStyle w:val="ListParagraph"/>
        <w:ind w:left="1090"/>
        <w:rPr>
          <w:rFonts w:ascii="Times New Roman" w:hAnsi="Times New Roman" w:cs="Times New Roman"/>
        </w:rPr>
      </w:pPr>
      <w:r w:rsidRPr="00961BD3">
        <w:rPr>
          <w:rFonts w:ascii="Times New Roman" w:hAnsi="Times New Roman" w:cs="Times New Roman"/>
        </w:rPr>
        <w:t xml:space="preserve">• Decent working conditions in worldwide business. </w:t>
      </w:r>
    </w:p>
    <w:p w14:paraId="7FD6455F" w14:textId="5A303AAE" w:rsidR="001E1D1E" w:rsidRPr="00961BD3" w:rsidRDefault="00EB6CF9" w:rsidP="001E1D1E">
      <w:pPr>
        <w:pStyle w:val="ListParagraph"/>
        <w:ind w:left="1090"/>
        <w:rPr>
          <w:rFonts w:ascii="Times New Roman" w:hAnsi="Times New Roman" w:cs="Times New Roman"/>
        </w:rPr>
      </w:pPr>
      <w:r w:rsidRPr="00961BD3">
        <w:rPr>
          <w:rFonts w:ascii="Times New Roman" w:hAnsi="Times New Roman" w:cs="Times New Roman"/>
        </w:rPr>
        <w:t xml:space="preserve">• Healthy working environments in the factories. </w:t>
      </w:r>
    </w:p>
    <w:p w14:paraId="4FB5A06D" w14:textId="20BF0F10" w:rsidR="001E1D1E" w:rsidRPr="00961BD3" w:rsidRDefault="00D56155" w:rsidP="00D56155">
      <w:pPr>
        <w:ind w:left="142"/>
        <w:rPr>
          <w:rFonts w:ascii="Times New Roman" w:hAnsi="Times New Roman" w:cs="Times New Roman"/>
          <w:b/>
          <w:bCs/>
        </w:rPr>
      </w:pPr>
      <w:r w:rsidRPr="00961BD3">
        <w:rPr>
          <w:rFonts w:ascii="Times New Roman" w:hAnsi="Times New Roman" w:cs="Times New Roman"/>
          <w:b/>
          <w:bCs/>
        </w:rPr>
        <w:t xml:space="preserve">         </w:t>
      </w:r>
      <w:r w:rsidR="00EB6CF9" w:rsidRPr="00961BD3">
        <w:rPr>
          <w:rFonts w:ascii="Times New Roman" w:hAnsi="Times New Roman" w:cs="Times New Roman"/>
          <w:b/>
          <w:bCs/>
        </w:rPr>
        <w:t>Governance and Transparency</w:t>
      </w:r>
    </w:p>
    <w:p w14:paraId="3B219029" w14:textId="77777777" w:rsidR="001E1D1E" w:rsidRPr="00961BD3" w:rsidRDefault="00EB6CF9" w:rsidP="001E1D1E">
      <w:pPr>
        <w:pStyle w:val="ListParagraph"/>
        <w:ind w:left="1090"/>
        <w:rPr>
          <w:rFonts w:ascii="Times New Roman" w:hAnsi="Times New Roman" w:cs="Times New Roman"/>
        </w:rPr>
      </w:pPr>
      <w:r w:rsidRPr="00961BD3">
        <w:rPr>
          <w:rFonts w:ascii="Times New Roman" w:hAnsi="Times New Roman" w:cs="Times New Roman"/>
        </w:rPr>
        <w:t xml:space="preserve">There is a need to have strong corporate governance that: </w:t>
      </w:r>
    </w:p>
    <w:p w14:paraId="63DE1CF7" w14:textId="77777777" w:rsidR="001E1D1E" w:rsidRPr="00961BD3" w:rsidRDefault="00EB6CF9" w:rsidP="001E1D1E">
      <w:pPr>
        <w:pStyle w:val="ListParagraph"/>
        <w:ind w:left="1090"/>
        <w:rPr>
          <w:rFonts w:ascii="Times New Roman" w:hAnsi="Times New Roman" w:cs="Times New Roman"/>
        </w:rPr>
      </w:pPr>
      <w:r w:rsidRPr="00961BD3">
        <w:rPr>
          <w:rFonts w:ascii="Times New Roman" w:hAnsi="Times New Roman" w:cs="Times New Roman"/>
        </w:rPr>
        <w:t xml:space="preserve">• Maintain investor confidence </w:t>
      </w:r>
    </w:p>
    <w:p w14:paraId="2B5A54FF" w14:textId="77777777" w:rsidR="001E1D1E" w:rsidRPr="00961BD3" w:rsidRDefault="00EB6CF9" w:rsidP="001E1D1E">
      <w:pPr>
        <w:pStyle w:val="ListParagraph"/>
        <w:ind w:left="1090"/>
        <w:rPr>
          <w:rFonts w:ascii="Times New Roman" w:hAnsi="Times New Roman" w:cs="Times New Roman"/>
        </w:rPr>
      </w:pPr>
      <w:r w:rsidRPr="00961BD3">
        <w:rPr>
          <w:rFonts w:ascii="Times New Roman" w:hAnsi="Times New Roman" w:cs="Times New Roman"/>
        </w:rPr>
        <w:t xml:space="preserve">• Have ethical financial practices. </w:t>
      </w:r>
    </w:p>
    <w:p w14:paraId="21225AC0" w14:textId="3E0033C5" w:rsidR="001E1D1E" w:rsidRPr="00961BD3" w:rsidRDefault="00EB6CF9" w:rsidP="001E1D1E">
      <w:pPr>
        <w:pStyle w:val="ListParagraph"/>
        <w:ind w:left="1090"/>
        <w:rPr>
          <w:rFonts w:ascii="Times New Roman" w:hAnsi="Times New Roman" w:cs="Times New Roman"/>
        </w:rPr>
      </w:pPr>
      <w:r w:rsidRPr="00961BD3">
        <w:rPr>
          <w:rFonts w:ascii="Times New Roman" w:hAnsi="Times New Roman" w:cs="Times New Roman"/>
        </w:rPr>
        <w:t xml:space="preserve">• Enhance long-term sustainability </w:t>
      </w:r>
    </w:p>
    <w:p w14:paraId="218176F3" w14:textId="77777777" w:rsidR="001E1D1E" w:rsidRPr="00961BD3" w:rsidRDefault="001E1D1E" w:rsidP="001E1D1E">
      <w:pPr>
        <w:pStyle w:val="ListParagraph"/>
        <w:ind w:left="1090"/>
        <w:rPr>
          <w:rFonts w:ascii="Times New Roman" w:hAnsi="Times New Roman" w:cs="Times New Roman"/>
        </w:rPr>
      </w:pPr>
    </w:p>
    <w:p w14:paraId="3C385D1C" w14:textId="02EF382E" w:rsidR="001E1D1E" w:rsidRPr="00961BD3" w:rsidRDefault="00F222F4" w:rsidP="00F222F4">
      <w:pPr>
        <w:pStyle w:val="ListParagraph"/>
        <w:numPr>
          <w:ilvl w:val="1"/>
          <w:numId w:val="17"/>
        </w:numPr>
        <w:rPr>
          <w:rFonts w:ascii="Times New Roman" w:hAnsi="Times New Roman" w:cs="Times New Roman"/>
        </w:rPr>
      </w:pPr>
      <w:r w:rsidRPr="00961BD3">
        <w:rPr>
          <w:rFonts w:ascii="Times New Roman" w:hAnsi="Times New Roman" w:cs="Times New Roman"/>
          <w:b/>
          <w:bCs/>
        </w:rPr>
        <w:t xml:space="preserve"> </w:t>
      </w:r>
      <w:r w:rsidR="00EB6CF9" w:rsidRPr="00961BD3">
        <w:rPr>
          <w:rFonts w:ascii="Times New Roman" w:hAnsi="Times New Roman" w:cs="Times New Roman"/>
          <w:b/>
          <w:bCs/>
        </w:rPr>
        <w:t>Evaluation of the Restructuring Plan as a whole</w:t>
      </w:r>
      <w:r w:rsidR="00EB6CF9" w:rsidRPr="00961BD3">
        <w:rPr>
          <w:rFonts w:ascii="Times New Roman" w:hAnsi="Times New Roman" w:cs="Times New Roman"/>
        </w:rPr>
        <w:t xml:space="preserve"> </w:t>
      </w:r>
    </w:p>
    <w:p w14:paraId="7A73890E" w14:textId="77777777"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The suggested financial restructuring plan has a number of benefits: </w:t>
      </w:r>
    </w:p>
    <w:p w14:paraId="5170F94E" w14:textId="77777777" w:rsidR="001E1D1E" w:rsidRPr="00961BD3" w:rsidRDefault="00EB6CF9" w:rsidP="001E1D1E">
      <w:pPr>
        <w:pStyle w:val="ListParagraph"/>
        <w:rPr>
          <w:rFonts w:ascii="Times New Roman" w:hAnsi="Times New Roman" w:cs="Times New Roman"/>
          <w:b/>
          <w:bCs/>
        </w:rPr>
      </w:pPr>
      <w:r w:rsidRPr="00961BD3">
        <w:rPr>
          <w:rFonts w:ascii="Times New Roman" w:hAnsi="Times New Roman" w:cs="Times New Roman"/>
          <w:b/>
          <w:bCs/>
        </w:rPr>
        <w:t xml:space="preserve">Strengths </w:t>
      </w:r>
    </w:p>
    <w:p w14:paraId="3B916A06" w14:textId="77777777"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 Enhances capital efficiency </w:t>
      </w:r>
    </w:p>
    <w:p w14:paraId="2F9E8FA1" w14:textId="77777777"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 Supports global expansion </w:t>
      </w:r>
    </w:p>
    <w:p w14:paraId="15686736" w14:textId="77777777"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 Improves financial resilience </w:t>
      </w:r>
    </w:p>
    <w:p w14:paraId="470B62A1" w14:textId="77777777" w:rsidR="001E1D1E" w:rsidRPr="00961BD3" w:rsidRDefault="001E1D1E" w:rsidP="001E1D1E">
      <w:pPr>
        <w:pStyle w:val="ListParagraph"/>
        <w:rPr>
          <w:rFonts w:ascii="Times New Roman" w:hAnsi="Times New Roman" w:cs="Times New Roman"/>
        </w:rPr>
      </w:pPr>
    </w:p>
    <w:p w14:paraId="3FC08547" w14:textId="77777777" w:rsidR="001E1D1E" w:rsidRPr="00961BD3" w:rsidRDefault="00EB6CF9" w:rsidP="001E1D1E">
      <w:pPr>
        <w:pStyle w:val="ListParagraph"/>
        <w:rPr>
          <w:rFonts w:ascii="Times New Roman" w:hAnsi="Times New Roman" w:cs="Times New Roman"/>
          <w:b/>
          <w:bCs/>
        </w:rPr>
      </w:pPr>
      <w:r w:rsidRPr="00961BD3">
        <w:rPr>
          <w:rFonts w:ascii="Times New Roman" w:hAnsi="Times New Roman" w:cs="Times New Roman"/>
          <w:b/>
          <w:bCs/>
        </w:rPr>
        <w:t xml:space="preserve">Challenges </w:t>
      </w:r>
    </w:p>
    <w:p w14:paraId="5997F9E7" w14:textId="77777777"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 Implementation complexity </w:t>
      </w:r>
    </w:p>
    <w:p w14:paraId="5BC342EB" w14:textId="77777777"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 Potential stakeholder resistance </w:t>
      </w:r>
    </w:p>
    <w:p w14:paraId="14303938" w14:textId="78BA3DE0"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 Market uncertainties </w:t>
      </w:r>
    </w:p>
    <w:p w14:paraId="0D906D35" w14:textId="77777777" w:rsidR="001E1D1E" w:rsidRPr="00961BD3" w:rsidRDefault="001E1D1E" w:rsidP="001E1D1E">
      <w:pPr>
        <w:pStyle w:val="ListParagraph"/>
        <w:rPr>
          <w:rFonts w:ascii="Times New Roman" w:hAnsi="Times New Roman" w:cs="Times New Roman"/>
        </w:rPr>
      </w:pPr>
    </w:p>
    <w:p w14:paraId="31B3E77B" w14:textId="77777777"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b/>
          <w:bCs/>
        </w:rPr>
        <w:t xml:space="preserve">Conclusion </w:t>
      </w:r>
    </w:p>
    <w:p w14:paraId="4958A01B" w14:textId="77777777" w:rsidR="001E1D1E" w:rsidRPr="00961BD3" w:rsidRDefault="00EB6CF9" w:rsidP="001E1D1E">
      <w:pPr>
        <w:pStyle w:val="ListParagraph"/>
        <w:rPr>
          <w:rFonts w:ascii="Times New Roman" w:hAnsi="Times New Roman" w:cs="Times New Roman"/>
        </w:rPr>
      </w:pPr>
      <w:r w:rsidRPr="00961BD3">
        <w:rPr>
          <w:rFonts w:ascii="Times New Roman" w:hAnsi="Times New Roman" w:cs="Times New Roman"/>
        </w:rPr>
        <w:t xml:space="preserve">To sum up, to maintain growth and competitiveness in the global EV market, a thorough financial restructuring strategy is needed to sustain the BYD Company Limited. BYD has the opportunity to improve its financial stability by implementing the following strategies: selective divestiture, strategic partnerships, equity financing and debt optimisation. </w:t>
      </w:r>
    </w:p>
    <w:p w14:paraId="547B7FD1" w14:textId="77777777" w:rsidR="001E1D1E" w:rsidRPr="00961BD3" w:rsidRDefault="001E1D1E" w:rsidP="001E1D1E">
      <w:pPr>
        <w:pStyle w:val="ListParagraph"/>
        <w:rPr>
          <w:rFonts w:ascii="Times New Roman" w:hAnsi="Times New Roman" w:cs="Times New Roman"/>
        </w:rPr>
      </w:pPr>
    </w:p>
    <w:p w14:paraId="4470F28F" w14:textId="6802F4F0" w:rsidR="00EB6CF9" w:rsidRPr="00961BD3" w:rsidRDefault="00EB6CF9" w:rsidP="001E1D1E">
      <w:pPr>
        <w:pStyle w:val="ListParagraph"/>
        <w:rPr>
          <w:rFonts w:ascii="Times New Roman" w:hAnsi="Times New Roman" w:cs="Times New Roman"/>
        </w:rPr>
      </w:pPr>
      <w:r w:rsidRPr="00961BD3">
        <w:rPr>
          <w:rFonts w:ascii="Times New Roman" w:hAnsi="Times New Roman" w:cs="Times New Roman"/>
        </w:rPr>
        <w:t>Meanwhile, the international risks and ethical responsibilities should be taken into proper consideration, which will make the restructuring strategy not only economically effective but also sustainable and capable of being global. This moderate strategy will make BYD be able to preserve its top position in the market, and to overcome the difficulties of the fast-developing industry.</w:t>
      </w:r>
    </w:p>
    <w:p w14:paraId="5C6784A3" w14:textId="77777777" w:rsidR="002B1E3D" w:rsidRPr="00961BD3" w:rsidRDefault="002B1E3D" w:rsidP="001E1D1E">
      <w:pPr>
        <w:pStyle w:val="ListParagraph"/>
        <w:rPr>
          <w:rFonts w:ascii="Times New Roman" w:hAnsi="Times New Roman" w:cs="Times New Roman"/>
        </w:rPr>
      </w:pPr>
    </w:p>
    <w:p w14:paraId="787EFB7E" w14:textId="77777777" w:rsidR="002B1E3D" w:rsidRPr="00961BD3" w:rsidRDefault="002B1E3D" w:rsidP="001E1D1E">
      <w:pPr>
        <w:pStyle w:val="ListParagraph"/>
        <w:rPr>
          <w:rFonts w:ascii="Times New Roman" w:hAnsi="Times New Roman" w:cs="Times New Roman"/>
        </w:rPr>
      </w:pPr>
    </w:p>
    <w:p w14:paraId="5054A265" w14:textId="77777777" w:rsidR="002B1E3D" w:rsidRPr="00961BD3" w:rsidRDefault="002B1E3D" w:rsidP="001E1D1E">
      <w:pPr>
        <w:pStyle w:val="ListParagraph"/>
        <w:rPr>
          <w:rFonts w:ascii="Times New Roman" w:hAnsi="Times New Roman" w:cs="Times New Roman"/>
        </w:rPr>
      </w:pPr>
    </w:p>
    <w:p w14:paraId="09AC7AF8" w14:textId="77777777" w:rsidR="002B1E3D" w:rsidRPr="00961BD3" w:rsidRDefault="002B1E3D" w:rsidP="001E1D1E">
      <w:pPr>
        <w:pStyle w:val="ListParagraph"/>
        <w:rPr>
          <w:rFonts w:ascii="Times New Roman" w:hAnsi="Times New Roman" w:cs="Times New Roman"/>
        </w:rPr>
      </w:pPr>
    </w:p>
    <w:p w14:paraId="724B35E2" w14:textId="77777777" w:rsidR="002B1E3D" w:rsidRPr="00961BD3" w:rsidRDefault="002B1E3D" w:rsidP="00D56155">
      <w:pPr>
        <w:rPr>
          <w:rFonts w:ascii="Times New Roman" w:hAnsi="Times New Roman" w:cs="Times New Roman"/>
        </w:rPr>
      </w:pPr>
    </w:p>
    <w:p w14:paraId="2E572142" w14:textId="77777777" w:rsidR="00F222F4" w:rsidRPr="00961BD3" w:rsidRDefault="00F222F4" w:rsidP="00D56155">
      <w:pPr>
        <w:rPr>
          <w:rFonts w:ascii="Times New Roman" w:hAnsi="Times New Roman" w:cs="Times New Roman"/>
        </w:rPr>
      </w:pPr>
    </w:p>
    <w:p w14:paraId="25E9C51E" w14:textId="77777777" w:rsidR="00F222F4" w:rsidRPr="00961BD3" w:rsidRDefault="00F222F4" w:rsidP="00D56155">
      <w:pPr>
        <w:rPr>
          <w:rFonts w:ascii="Times New Roman" w:hAnsi="Times New Roman" w:cs="Times New Roman"/>
        </w:rPr>
      </w:pPr>
    </w:p>
    <w:p w14:paraId="58D09159" w14:textId="77777777" w:rsidR="00F222F4" w:rsidRPr="00961BD3" w:rsidRDefault="00F222F4" w:rsidP="00D56155">
      <w:pPr>
        <w:rPr>
          <w:rFonts w:ascii="Times New Roman" w:hAnsi="Times New Roman" w:cs="Times New Roman"/>
        </w:rPr>
      </w:pPr>
    </w:p>
    <w:p w14:paraId="404007B8" w14:textId="77777777" w:rsidR="00F222F4" w:rsidRPr="00961BD3" w:rsidRDefault="00F222F4" w:rsidP="00D56155">
      <w:pPr>
        <w:rPr>
          <w:rFonts w:ascii="Times New Roman" w:hAnsi="Times New Roman" w:cs="Times New Roman"/>
        </w:rPr>
      </w:pPr>
    </w:p>
    <w:p w14:paraId="6B2BF0C7" w14:textId="77777777" w:rsidR="00F222F4" w:rsidRPr="00961BD3" w:rsidRDefault="00F222F4" w:rsidP="00D56155">
      <w:pPr>
        <w:rPr>
          <w:rFonts w:ascii="Times New Roman" w:hAnsi="Times New Roman" w:cs="Times New Roman"/>
        </w:rPr>
      </w:pPr>
    </w:p>
    <w:p w14:paraId="75AFCBC0" w14:textId="77777777" w:rsidR="00F222F4" w:rsidRPr="00961BD3" w:rsidRDefault="00F222F4" w:rsidP="00D56155">
      <w:pPr>
        <w:rPr>
          <w:rFonts w:ascii="Times New Roman" w:hAnsi="Times New Roman" w:cs="Times New Roman"/>
        </w:rPr>
      </w:pPr>
    </w:p>
    <w:p w14:paraId="4F119287" w14:textId="77777777" w:rsidR="00F222F4" w:rsidRPr="00961BD3" w:rsidRDefault="00F222F4" w:rsidP="00D56155">
      <w:pPr>
        <w:rPr>
          <w:rFonts w:ascii="Times New Roman" w:hAnsi="Times New Roman" w:cs="Times New Roman"/>
        </w:rPr>
      </w:pPr>
    </w:p>
    <w:p w14:paraId="58D22C04" w14:textId="77777777" w:rsidR="00F222F4" w:rsidRPr="00961BD3" w:rsidRDefault="00F222F4" w:rsidP="00D56155">
      <w:pPr>
        <w:rPr>
          <w:rFonts w:ascii="Times New Roman" w:hAnsi="Times New Roman" w:cs="Times New Roman"/>
        </w:rPr>
      </w:pPr>
    </w:p>
    <w:p w14:paraId="2C3F42E2" w14:textId="77777777" w:rsidR="00F222F4" w:rsidRDefault="00F222F4" w:rsidP="00D56155">
      <w:pPr>
        <w:rPr>
          <w:rFonts w:ascii="Times New Roman" w:hAnsi="Times New Roman" w:cs="Times New Roman"/>
        </w:rPr>
      </w:pPr>
    </w:p>
    <w:p w14:paraId="3A4872F4" w14:textId="77777777" w:rsidR="00A10047" w:rsidRDefault="00A10047" w:rsidP="00D56155">
      <w:pPr>
        <w:rPr>
          <w:rFonts w:ascii="Times New Roman" w:hAnsi="Times New Roman" w:cs="Times New Roman"/>
        </w:rPr>
      </w:pPr>
    </w:p>
    <w:p w14:paraId="1DA0F274" w14:textId="77777777" w:rsidR="00A10047" w:rsidRDefault="00A10047" w:rsidP="00D56155">
      <w:pPr>
        <w:rPr>
          <w:rFonts w:ascii="Times New Roman" w:hAnsi="Times New Roman" w:cs="Times New Roman"/>
        </w:rPr>
      </w:pPr>
    </w:p>
    <w:p w14:paraId="143A53E7" w14:textId="77777777" w:rsidR="00A10047" w:rsidRDefault="00A10047" w:rsidP="00D56155">
      <w:pPr>
        <w:rPr>
          <w:rFonts w:ascii="Times New Roman" w:hAnsi="Times New Roman" w:cs="Times New Roman"/>
        </w:rPr>
      </w:pPr>
    </w:p>
    <w:p w14:paraId="63108212" w14:textId="77777777" w:rsidR="00A10047" w:rsidRDefault="00A10047" w:rsidP="00D56155">
      <w:pPr>
        <w:rPr>
          <w:rFonts w:ascii="Times New Roman" w:hAnsi="Times New Roman" w:cs="Times New Roman"/>
        </w:rPr>
      </w:pPr>
    </w:p>
    <w:p w14:paraId="396CEFE1" w14:textId="77777777" w:rsidR="00A10047" w:rsidRPr="00961BD3" w:rsidRDefault="00A10047" w:rsidP="00D56155">
      <w:pPr>
        <w:rPr>
          <w:rFonts w:ascii="Times New Roman" w:hAnsi="Times New Roman" w:cs="Times New Roman"/>
        </w:rPr>
      </w:pPr>
    </w:p>
    <w:p w14:paraId="1E13044F" w14:textId="77777777" w:rsidR="00F222F4" w:rsidRPr="00961BD3" w:rsidRDefault="00F222F4" w:rsidP="00D56155">
      <w:pPr>
        <w:rPr>
          <w:rFonts w:ascii="Times New Roman" w:hAnsi="Times New Roman" w:cs="Times New Roman"/>
        </w:rPr>
      </w:pPr>
    </w:p>
    <w:p w14:paraId="0E566E1B" w14:textId="29F7F4E2" w:rsidR="002B1E3D" w:rsidRPr="00A10047" w:rsidRDefault="002B1E3D" w:rsidP="001E1D1E">
      <w:pPr>
        <w:pStyle w:val="ListParagraph"/>
        <w:rPr>
          <w:rFonts w:ascii="Times New Roman" w:hAnsi="Times New Roman" w:cs="Times New Roman"/>
          <w:b/>
          <w:bCs/>
          <w:sz w:val="32"/>
          <w:szCs w:val="32"/>
        </w:rPr>
      </w:pPr>
      <w:r w:rsidRPr="00A10047">
        <w:rPr>
          <w:rFonts w:ascii="Times New Roman" w:hAnsi="Times New Roman" w:cs="Times New Roman"/>
          <w:b/>
          <w:bCs/>
          <w:sz w:val="32"/>
          <w:szCs w:val="32"/>
        </w:rPr>
        <w:t xml:space="preserve">4.  </w:t>
      </w:r>
      <w:r w:rsidRPr="00A10047">
        <w:rPr>
          <w:rFonts w:ascii="Times New Roman" w:hAnsi="Times New Roman" w:cs="Times New Roman"/>
          <w:b/>
          <w:bCs/>
          <w:sz w:val="32"/>
          <w:szCs w:val="32"/>
          <w:u w:val="single"/>
        </w:rPr>
        <w:t>Investment Appraisal and Capital Budgeting</w:t>
      </w:r>
      <w:r w:rsidRPr="00A10047">
        <w:rPr>
          <w:rFonts w:ascii="Times New Roman" w:hAnsi="Times New Roman" w:cs="Times New Roman"/>
          <w:b/>
          <w:bCs/>
          <w:sz w:val="32"/>
          <w:szCs w:val="32"/>
        </w:rPr>
        <w:t xml:space="preserve"> </w:t>
      </w:r>
    </w:p>
    <w:p w14:paraId="793CFD2F" w14:textId="233B55D2" w:rsidR="002B1E3D" w:rsidRPr="00961BD3" w:rsidRDefault="002B1E3D" w:rsidP="001E1D1E">
      <w:pPr>
        <w:pStyle w:val="ListParagraph"/>
        <w:rPr>
          <w:rFonts w:ascii="Times New Roman" w:hAnsi="Times New Roman" w:cs="Times New Roman"/>
        </w:rPr>
      </w:pPr>
      <w:r w:rsidRPr="00961BD3">
        <w:rPr>
          <w:rFonts w:ascii="Times New Roman" w:hAnsi="Times New Roman" w:cs="Times New Roman"/>
        </w:rPr>
        <w:t xml:space="preserve">One of the most crucial strategic decisions of a capital-intensive company like the BYD Company Limited is capital investment decisions. With an increasingly competitive and technology-focused global electric vehicle (EV) sector, the company will need to make sure that scarce financial resources are directed to initiatives that create the highest shareholder value, bolster competitive edge and promote long-term sustainability. This section compares three mutually exclusive investment projects (A, B and C) with five fundamental capital budgeting methods Payback Period (PBP), Accounting rate of return (ARR), Net Present value (NPV), Profitability Index (PI) and internal rate of return (IRR). There is a 10% discount rate and the depreciation is straight lined over a period of five years. </w:t>
      </w:r>
    </w:p>
    <w:p w14:paraId="666AD101" w14:textId="77777777" w:rsidR="002B1E3D" w:rsidRPr="00961BD3" w:rsidRDefault="002B1E3D" w:rsidP="001E1D1E">
      <w:pPr>
        <w:pStyle w:val="ListParagraph"/>
        <w:rPr>
          <w:rFonts w:ascii="Times New Roman" w:hAnsi="Times New Roman" w:cs="Times New Roman"/>
        </w:rPr>
      </w:pPr>
    </w:p>
    <w:p w14:paraId="126E9043" w14:textId="2C753534" w:rsidR="002B1E3D" w:rsidRPr="00961BD3" w:rsidRDefault="00F222F4" w:rsidP="00F222F4">
      <w:pPr>
        <w:pStyle w:val="ListParagraph"/>
        <w:numPr>
          <w:ilvl w:val="1"/>
          <w:numId w:val="20"/>
        </w:numPr>
        <w:rPr>
          <w:rFonts w:ascii="Times New Roman" w:hAnsi="Times New Roman" w:cs="Times New Roman"/>
          <w:b/>
          <w:bCs/>
        </w:rPr>
      </w:pPr>
      <w:r w:rsidRPr="00961BD3">
        <w:rPr>
          <w:rFonts w:ascii="Times New Roman" w:hAnsi="Times New Roman" w:cs="Times New Roman"/>
          <w:b/>
          <w:bCs/>
        </w:rPr>
        <w:t xml:space="preserve"> </w:t>
      </w:r>
      <w:r w:rsidR="002B1E3D" w:rsidRPr="00961BD3">
        <w:rPr>
          <w:rFonts w:ascii="Times New Roman" w:hAnsi="Times New Roman" w:cs="Times New Roman"/>
          <w:b/>
          <w:bCs/>
        </w:rPr>
        <w:t xml:space="preserve">Project Overview </w:t>
      </w:r>
    </w:p>
    <w:p w14:paraId="2D3BDB95"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Project Initial Investment Year 1 Year 2 Year 3 Year 4 Year 5. </w:t>
      </w:r>
    </w:p>
    <w:tbl>
      <w:tblPr>
        <w:tblW w:w="0" w:type="auto"/>
        <w:tblCellSpacing w:w="15" w:type="dxa"/>
        <w:tblInd w:w="12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37"/>
        <w:gridCol w:w="1914"/>
        <w:gridCol w:w="736"/>
        <w:gridCol w:w="736"/>
        <w:gridCol w:w="736"/>
        <w:gridCol w:w="736"/>
        <w:gridCol w:w="751"/>
      </w:tblGrid>
      <w:tr w:rsidR="002B1E3D" w:rsidRPr="00961BD3" w14:paraId="5F333FBE" w14:textId="77777777" w:rsidTr="00D56155">
        <w:trPr>
          <w:tblHeader/>
          <w:tblCellSpacing w:w="15" w:type="dxa"/>
        </w:trPr>
        <w:tc>
          <w:tcPr>
            <w:tcW w:w="0" w:type="auto"/>
            <w:vAlign w:val="center"/>
            <w:hideMark/>
          </w:tcPr>
          <w:p w14:paraId="51C6238B"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Project</w:t>
            </w:r>
          </w:p>
        </w:tc>
        <w:tc>
          <w:tcPr>
            <w:tcW w:w="0" w:type="auto"/>
            <w:vAlign w:val="center"/>
            <w:hideMark/>
          </w:tcPr>
          <w:p w14:paraId="394E5E98"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Initial Investment</w:t>
            </w:r>
          </w:p>
        </w:tc>
        <w:tc>
          <w:tcPr>
            <w:tcW w:w="0" w:type="auto"/>
            <w:vAlign w:val="center"/>
            <w:hideMark/>
          </w:tcPr>
          <w:p w14:paraId="0E8FB18F"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Year 1</w:t>
            </w:r>
          </w:p>
        </w:tc>
        <w:tc>
          <w:tcPr>
            <w:tcW w:w="0" w:type="auto"/>
            <w:vAlign w:val="center"/>
            <w:hideMark/>
          </w:tcPr>
          <w:p w14:paraId="399B613D"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Year 2</w:t>
            </w:r>
          </w:p>
        </w:tc>
        <w:tc>
          <w:tcPr>
            <w:tcW w:w="0" w:type="auto"/>
            <w:vAlign w:val="center"/>
            <w:hideMark/>
          </w:tcPr>
          <w:p w14:paraId="18EE3409"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Year 3</w:t>
            </w:r>
          </w:p>
        </w:tc>
        <w:tc>
          <w:tcPr>
            <w:tcW w:w="0" w:type="auto"/>
            <w:vAlign w:val="center"/>
            <w:hideMark/>
          </w:tcPr>
          <w:p w14:paraId="054EECB4"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Year 4</w:t>
            </w:r>
          </w:p>
        </w:tc>
        <w:tc>
          <w:tcPr>
            <w:tcW w:w="0" w:type="auto"/>
            <w:vAlign w:val="center"/>
            <w:hideMark/>
          </w:tcPr>
          <w:p w14:paraId="3FDB680B"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Year 5</w:t>
            </w:r>
          </w:p>
        </w:tc>
      </w:tr>
      <w:tr w:rsidR="002B1E3D" w:rsidRPr="00961BD3" w14:paraId="2E1C8FD9" w14:textId="77777777" w:rsidTr="00D56155">
        <w:trPr>
          <w:tblCellSpacing w:w="15" w:type="dxa"/>
        </w:trPr>
        <w:tc>
          <w:tcPr>
            <w:tcW w:w="0" w:type="auto"/>
            <w:vAlign w:val="center"/>
            <w:hideMark/>
          </w:tcPr>
          <w:p w14:paraId="4C213C61"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A</w:t>
            </w:r>
          </w:p>
        </w:tc>
        <w:tc>
          <w:tcPr>
            <w:tcW w:w="0" w:type="auto"/>
            <w:vAlign w:val="center"/>
            <w:hideMark/>
          </w:tcPr>
          <w:p w14:paraId="321645B5"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£50m</w:t>
            </w:r>
          </w:p>
        </w:tc>
        <w:tc>
          <w:tcPr>
            <w:tcW w:w="0" w:type="auto"/>
            <w:vAlign w:val="center"/>
            <w:hideMark/>
          </w:tcPr>
          <w:p w14:paraId="1B7CFCE2"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£10m</w:t>
            </w:r>
          </w:p>
        </w:tc>
        <w:tc>
          <w:tcPr>
            <w:tcW w:w="0" w:type="auto"/>
            <w:vAlign w:val="center"/>
            <w:hideMark/>
          </w:tcPr>
          <w:p w14:paraId="24FE328F"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£12m</w:t>
            </w:r>
          </w:p>
        </w:tc>
        <w:tc>
          <w:tcPr>
            <w:tcW w:w="0" w:type="auto"/>
            <w:vAlign w:val="center"/>
            <w:hideMark/>
          </w:tcPr>
          <w:p w14:paraId="46E6643A"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£14m</w:t>
            </w:r>
          </w:p>
        </w:tc>
        <w:tc>
          <w:tcPr>
            <w:tcW w:w="0" w:type="auto"/>
            <w:vAlign w:val="center"/>
            <w:hideMark/>
          </w:tcPr>
          <w:p w14:paraId="0F9FDB77"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£10m</w:t>
            </w:r>
          </w:p>
        </w:tc>
        <w:tc>
          <w:tcPr>
            <w:tcW w:w="0" w:type="auto"/>
            <w:vAlign w:val="center"/>
            <w:hideMark/>
          </w:tcPr>
          <w:p w14:paraId="02B32845"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£8m</w:t>
            </w:r>
          </w:p>
        </w:tc>
      </w:tr>
      <w:tr w:rsidR="002B1E3D" w:rsidRPr="00961BD3" w14:paraId="7DCD549C" w14:textId="77777777" w:rsidTr="00D56155">
        <w:trPr>
          <w:tblCellSpacing w:w="15" w:type="dxa"/>
        </w:trPr>
        <w:tc>
          <w:tcPr>
            <w:tcW w:w="0" w:type="auto"/>
            <w:vAlign w:val="center"/>
            <w:hideMark/>
          </w:tcPr>
          <w:p w14:paraId="18C734D4"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B</w:t>
            </w:r>
          </w:p>
        </w:tc>
        <w:tc>
          <w:tcPr>
            <w:tcW w:w="0" w:type="auto"/>
            <w:vAlign w:val="center"/>
            <w:hideMark/>
          </w:tcPr>
          <w:p w14:paraId="2D426DF3"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£50m</w:t>
            </w:r>
          </w:p>
        </w:tc>
        <w:tc>
          <w:tcPr>
            <w:tcW w:w="0" w:type="auto"/>
            <w:vAlign w:val="center"/>
            <w:hideMark/>
          </w:tcPr>
          <w:p w14:paraId="6880E14F"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£11m</w:t>
            </w:r>
          </w:p>
        </w:tc>
        <w:tc>
          <w:tcPr>
            <w:tcW w:w="0" w:type="auto"/>
            <w:vAlign w:val="center"/>
            <w:hideMark/>
          </w:tcPr>
          <w:p w14:paraId="33509254"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£11m</w:t>
            </w:r>
          </w:p>
        </w:tc>
        <w:tc>
          <w:tcPr>
            <w:tcW w:w="0" w:type="auto"/>
            <w:vAlign w:val="center"/>
            <w:hideMark/>
          </w:tcPr>
          <w:p w14:paraId="350A794F"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£11m</w:t>
            </w:r>
          </w:p>
        </w:tc>
        <w:tc>
          <w:tcPr>
            <w:tcW w:w="0" w:type="auto"/>
            <w:vAlign w:val="center"/>
            <w:hideMark/>
          </w:tcPr>
          <w:p w14:paraId="6DDC888A"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£11m</w:t>
            </w:r>
          </w:p>
        </w:tc>
        <w:tc>
          <w:tcPr>
            <w:tcW w:w="0" w:type="auto"/>
            <w:vAlign w:val="center"/>
            <w:hideMark/>
          </w:tcPr>
          <w:p w14:paraId="406F02DB"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£11m</w:t>
            </w:r>
          </w:p>
        </w:tc>
      </w:tr>
      <w:tr w:rsidR="002B1E3D" w:rsidRPr="00961BD3" w14:paraId="191C072C" w14:textId="77777777" w:rsidTr="00D56155">
        <w:trPr>
          <w:tblCellSpacing w:w="15" w:type="dxa"/>
        </w:trPr>
        <w:tc>
          <w:tcPr>
            <w:tcW w:w="0" w:type="auto"/>
            <w:vAlign w:val="center"/>
            <w:hideMark/>
          </w:tcPr>
          <w:p w14:paraId="4933E8B2"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C</w:t>
            </w:r>
          </w:p>
        </w:tc>
        <w:tc>
          <w:tcPr>
            <w:tcW w:w="0" w:type="auto"/>
            <w:vAlign w:val="center"/>
            <w:hideMark/>
          </w:tcPr>
          <w:p w14:paraId="6772D099"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£50m</w:t>
            </w:r>
          </w:p>
        </w:tc>
        <w:tc>
          <w:tcPr>
            <w:tcW w:w="0" w:type="auto"/>
            <w:vAlign w:val="center"/>
            <w:hideMark/>
          </w:tcPr>
          <w:p w14:paraId="3AB978EA"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£5m</w:t>
            </w:r>
          </w:p>
        </w:tc>
        <w:tc>
          <w:tcPr>
            <w:tcW w:w="0" w:type="auto"/>
            <w:vAlign w:val="center"/>
            <w:hideMark/>
          </w:tcPr>
          <w:p w14:paraId="78608218"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£10m</w:t>
            </w:r>
          </w:p>
        </w:tc>
        <w:tc>
          <w:tcPr>
            <w:tcW w:w="0" w:type="auto"/>
            <w:vAlign w:val="center"/>
            <w:hideMark/>
          </w:tcPr>
          <w:p w14:paraId="296BD1CD"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£20m</w:t>
            </w:r>
          </w:p>
        </w:tc>
        <w:tc>
          <w:tcPr>
            <w:tcW w:w="0" w:type="auto"/>
            <w:vAlign w:val="center"/>
            <w:hideMark/>
          </w:tcPr>
          <w:p w14:paraId="285C5B59"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£25m</w:t>
            </w:r>
          </w:p>
        </w:tc>
        <w:tc>
          <w:tcPr>
            <w:tcW w:w="0" w:type="auto"/>
            <w:vAlign w:val="center"/>
            <w:hideMark/>
          </w:tcPr>
          <w:p w14:paraId="7A292FCF" w14:textId="77777777" w:rsidR="002B1E3D" w:rsidRPr="00961BD3" w:rsidRDefault="002B1E3D" w:rsidP="00EA0ADC">
            <w:pPr>
              <w:rPr>
                <w:rFonts w:ascii="Times New Roman" w:hAnsi="Times New Roman" w:cs="Times New Roman"/>
                <w:b/>
                <w:bCs/>
              </w:rPr>
            </w:pPr>
            <w:r w:rsidRPr="00961BD3">
              <w:rPr>
                <w:rFonts w:ascii="Times New Roman" w:hAnsi="Times New Roman" w:cs="Times New Roman"/>
                <w:b/>
                <w:bCs/>
              </w:rPr>
              <w:t>£5m</w:t>
            </w:r>
          </w:p>
        </w:tc>
      </w:tr>
    </w:tbl>
    <w:p w14:paraId="2E64D7EF" w14:textId="77777777" w:rsidR="002B1E3D" w:rsidRPr="00961BD3" w:rsidRDefault="002B1E3D" w:rsidP="002B1E3D">
      <w:pPr>
        <w:pStyle w:val="ListParagraph"/>
        <w:ind w:left="1080"/>
        <w:rPr>
          <w:rFonts w:ascii="Times New Roman" w:hAnsi="Times New Roman" w:cs="Times New Roman"/>
        </w:rPr>
      </w:pPr>
    </w:p>
    <w:p w14:paraId="7C259461" w14:textId="48BA4E90"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The project profile of each project is a different risk-return profile: </w:t>
      </w:r>
    </w:p>
    <w:p w14:paraId="7C798DA0"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Project A: Moderate returns, decreasing in the future (stable yet lower growth) </w:t>
      </w:r>
    </w:p>
    <w:p w14:paraId="34A75C2D"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•Project B: Foreseeable, uniform cash flows (low risk, low growth) </w:t>
      </w:r>
    </w:p>
    <w:p w14:paraId="4C3D94C1"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•Project C: Back-loaded high returns (greater risk, greater reward potential)</w:t>
      </w:r>
    </w:p>
    <w:p w14:paraId="4955382D" w14:textId="77777777" w:rsidR="002B1E3D" w:rsidRPr="00961BD3" w:rsidRDefault="002B1E3D" w:rsidP="002B1E3D">
      <w:pPr>
        <w:pStyle w:val="ListParagraph"/>
        <w:ind w:left="1080"/>
        <w:rPr>
          <w:rFonts w:ascii="Times New Roman" w:hAnsi="Times New Roman" w:cs="Times New Roman"/>
        </w:rPr>
      </w:pPr>
    </w:p>
    <w:p w14:paraId="1DC44CFA" w14:textId="7F52CC0F" w:rsidR="002B1E3D" w:rsidRPr="00961BD3" w:rsidRDefault="002B1E3D" w:rsidP="00F222F4">
      <w:pPr>
        <w:pStyle w:val="ListParagraph"/>
        <w:numPr>
          <w:ilvl w:val="0"/>
          <w:numId w:val="21"/>
        </w:numPr>
        <w:rPr>
          <w:rFonts w:ascii="Times New Roman" w:hAnsi="Times New Roman" w:cs="Times New Roman"/>
        </w:rPr>
      </w:pPr>
      <w:r w:rsidRPr="00961BD3">
        <w:rPr>
          <w:rFonts w:ascii="Times New Roman" w:hAnsi="Times New Roman" w:cs="Times New Roman"/>
          <w:b/>
          <w:bCs/>
        </w:rPr>
        <w:t>Payback Period (PBP</w:t>
      </w:r>
      <w:r w:rsidRPr="00961BD3">
        <w:rPr>
          <w:rFonts w:ascii="Times New Roman" w:hAnsi="Times New Roman" w:cs="Times New Roman"/>
        </w:rPr>
        <w:t xml:space="preserve">) </w:t>
      </w:r>
    </w:p>
    <w:p w14:paraId="16EB7417"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The Payback Period is the period of time which is needed to pay back the initial investment. </w:t>
      </w:r>
    </w:p>
    <w:p w14:paraId="59D941DA" w14:textId="77777777" w:rsidR="002B1E3D" w:rsidRPr="00961BD3" w:rsidRDefault="002B1E3D" w:rsidP="002B1E3D">
      <w:pPr>
        <w:pStyle w:val="ListParagraph"/>
        <w:ind w:left="1080"/>
        <w:rPr>
          <w:rFonts w:ascii="Times New Roman" w:hAnsi="Times New Roman" w:cs="Times New Roman"/>
        </w:rPr>
      </w:pPr>
    </w:p>
    <w:p w14:paraId="35663DEA"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b/>
          <w:bCs/>
        </w:rPr>
        <w:t>Project A</w:t>
      </w:r>
      <w:r w:rsidRPr="00961BD3">
        <w:rPr>
          <w:rFonts w:ascii="Times New Roman" w:hAnsi="Times New Roman" w:cs="Times New Roman"/>
        </w:rPr>
        <w:t xml:space="preserve"> </w:t>
      </w:r>
      <w:r w:rsidRPr="00961BD3">
        <w:rPr>
          <w:rFonts w:ascii="Times New Roman" w:hAnsi="Times New Roman" w:cs="Times New Roman"/>
          <w:b/>
          <w:bCs/>
        </w:rPr>
        <w:t>Cumulative cash flows:</w:t>
      </w:r>
      <w:r w:rsidRPr="00961BD3">
        <w:rPr>
          <w:rFonts w:ascii="Times New Roman" w:hAnsi="Times New Roman" w:cs="Times New Roman"/>
        </w:rPr>
        <w:t xml:space="preserve"> </w:t>
      </w:r>
    </w:p>
    <w:p w14:paraId="010B1B41"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Y1 = 10 </w:t>
      </w:r>
    </w:p>
    <w:p w14:paraId="6EE41833"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Y2 = 22 </w:t>
      </w:r>
    </w:p>
    <w:p w14:paraId="6112D0AD"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Y3 = 36 </w:t>
      </w:r>
    </w:p>
    <w:p w14:paraId="09321EDB"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Y4 = 46 </w:t>
      </w:r>
    </w:p>
    <w:p w14:paraId="59A6897B"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Y5 = 54 </w:t>
      </w:r>
    </w:p>
    <w:p w14:paraId="2839FDAC"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Recovery in Year 5. </w:t>
      </w:r>
    </w:p>
    <w:p w14:paraId="2E6D47D8" w14:textId="77777777" w:rsidR="002B1E3D" w:rsidRPr="00961BD3" w:rsidRDefault="002B1E3D" w:rsidP="002B1E3D">
      <w:pPr>
        <w:pStyle w:val="ListParagraph"/>
        <w:ind w:left="1080"/>
        <w:rPr>
          <w:rFonts w:ascii="Times New Roman" w:hAnsi="Times New Roman" w:cs="Times New Roman"/>
        </w:rPr>
      </w:pPr>
      <w:r w:rsidRPr="00961BD3">
        <w:rPr>
          <w:rFonts w:ascii="Segoe UI Symbol" w:hAnsi="Segoe UI Symbol" w:cs="Segoe UI Symbol"/>
        </w:rPr>
        <w:t>✔</w:t>
      </w:r>
      <w:r w:rsidRPr="00961BD3">
        <w:rPr>
          <w:rFonts w:ascii="Times New Roman" w:hAnsi="Times New Roman" w:cs="Times New Roman"/>
        </w:rPr>
        <w:t xml:space="preserve"> PBP ≈ 4.5 years </w:t>
      </w:r>
    </w:p>
    <w:p w14:paraId="48256AF6" w14:textId="77777777" w:rsidR="002B1E3D" w:rsidRPr="00961BD3" w:rsidRDefault="002B1E3D" w:rsidP="002B1E3D">
      <w:pPr>
        <w:pStyle w:val="ListParagraph"/>
        <w:ind w:left="1080"/>
        <w:rPr>
          <w:rFonts w:ascii="Times New Roman" w:hAnsi="Times New Roman" w:cs="Times New Roman"/>
        </w:rPr>
      </w:pPr>
    </w:p>
    <w:p w14:paraId="36C8653F"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b/>
          <w:bCs/>
        </w:rPr>
        <w:t>Project B</w:t>
      </w:r>
      <w:r w:rsidRPr="00961BD3">
        <w:rPr>
          <w:rFonts w:ascii="Times New Roman" w:hAnsi="Times New Roman" w:cs="Times New Roman"/>
        </w:rPr>
        <w:t xml:space="preserve"> </w:t>
      </w:r>
    </w:p>
    <w:p w14:paraId="12737CC1"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Y1 = 11 </w:t>
      </w:r>
    </w:p>
    <w:p w14:paraId="6A95EBB5"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Y2 = 22 </w:t>
      </w:r>
    </w:p>
    <w:p w14:paraId="1BB9868C"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Y3 = 33 </w:t>
      </w:r>
    </w:p>
    <w:p w14:paraId="2F06C6CB"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Y4 = 44 </w:t>
      </w:r>
    </w:p>
    <w:p w14:paraId="0882823E"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Y5 = 55 </w:t>
      </w:r>
    </w:p>
    <w:p w14:paraId="6F628BD7" w14:textId="77777777" w:rsidR="002B1E3D" w:rsidRPr="00961BD3" w:rsidRDefault="002B1E3D" w:rsidP="002B1E3D">
      <w:pPr>
        <w:pStyle w:val="ListParagraph"/>
        <w:ind w:left="1080"/>
        <w:rPr>
          <w:rFonts w:ascii="Times New Roman" w:hAnsi="Times New Roman" w:cs="Times New Roman"/>
        </w:rPr>
      </w:pPr>
      <w:r w:rsidRPr="00961BD3">
        <w:rPr>
          <w:rFonts w:ascii="Segoe UI Symbol" w:hAnsi="Segoe UI Symbol" w:cs="Segoe UI Symbol"/>
        </w:rPr>
        <w:t>✔</w:t>
      </w:r>
      <w:r w:rsidRPr="00961BD3">
        <w:rPr>
          <w:rFonts w:ascii="Times New Roman" w:hAnsi="Times New Roman" w:cs="Times New Roman"/>
        </w:rPr>
        <w:t xml:space="preserve"> PBP ≈ 4.55 years </w:t>
      </w:r>
    </w:p>
    <w:p w14:paraId="1BABB9D3" w14:textId="77777777" w:rsidR="002B1E3D" w:rsidRPr="00961BD3" w:rsidRDefault="002B1E3D" w:rsidP="002B1E3D">
      <w:pPr>
        <w:pStyle w:val="ListParagraph"/>
        <w:ind w:left="1080"/>
        <w:rPr>
          <w:rFonts w:ascii="Times New Roman" w:hAnsi="Times New Roman" w:cs="Times New Roman"/>
        </w:rPr>
      </w:pPr>
    </w:p>
    <w:p w14:paraId="1872DB22"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b/>
          <w:bCs/>
        </w:rPr>
        <w:t>Project C</w:t>
      </w:r>
      <w:r w:rsidRPr="00961BD3">
        <w:rPr>
          <w:rFonts w:ascii="Times New Roman" w:hAnsi="Times New Roman" w:cs="Times New Roman"/>
        </w:rPr>
        <w:t xml:space="preserve"> </w:t>
      </w:r>
    </w:p>
    <w:p w14:paraId="7C0BF5DC"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Y1 = 5 </w:t>
      </w:r>
    </w:p>
    <w:p w14:paraId="5088C194"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Y2 = 15 </w:t>
      </w:r>
    </w:p>
    <w:p w14:paraId="5A512527"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Y3 = 35 </w:t>
      </w:r>
    </w:p>
    <w:p w14:paraId="25EE8285"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Y4 = 60 </w:t>
      </w:r>
    </w:p>
    <w:p w14:paraId="2BEA383F" w14:textId="77777777" w:rsidR="002B1E3D" w:rsidRPr="00961BD3" w:rsidRDefault="002B1E3D" w:rsidP="002B1E3D">
      <w:pPr>
        <w:pStyle w:val="ListParagraph"/>
        <w:ind w:left="1080"/>
        <w:rPr>
          <w:rFonts w:ascii="Times New Roman" w:hAnsi="Times New Roman" w:cs="Times New Roman"/>
        </w:rPr>
      </w:pPr>
      <w:r w:rsidRPr="00961BD3">
        <w:rPr>
          <w:rFonts w:ascii="Segoe UI Symbol" w:hAnsi="Segoe UI Symbol" w:cs="Segoe UI Symbol"/>
        </w:rPr>
        <w:t>✔</w:t>
      </w:r>
      <w:r w:rsidRPr="00961BD3">
        <w:rPr>
          <w:rFonts w:ascii="Times New Roman" w:hAnsi="Times New Roman" w:cs="Times New Roman"/>
        </w:rPr>
        <w:t xml:space="preserve"> Recovery is achieved in Year 4. </w:t>
      </w:r>
    </w:p>
    <w:p w14:paraId="393AA9FE" w14:textId="77777777" w:rsidR="002B1E3D" w:rsidRPr="00961BD3" w:rsidRDefault="002B1E3D" w:rsidP="002B1E3D">
      <w:pPr>
        <w:pStyle w:val="ListParagraph"/>
        <w:ind w:left="1080"/>
        <w:rPr>
          <w:rFonts w:ascii="Times New Roman" w:hAnsi="Times New Roman" w:cs="Times New Roman"/>
        </w:rPr>
      </w:pPr>
      <w:r w:rsidRPr="00961BD3">
        <w:rPr>
          <w:rFonts w:ascii="Segoe UI Symbol" w:hAnsi="Segoe UI Symbol" w:cs="Segoe UI Symbol"/>
        </w:rPr>
        <w:t>✔</w:t>
      </w:r>
      <w:r w:rsidRPr="00961BD3">
        <w:rPr>
          <w:rFonts w:ascii="Times New Roman" w:hAnsi="Times New Roman" w:cs="Times New Roman"/>
        </w:rPr>
        <w:t xml:space="preserve"> PBP ≈ 3.7 years </w:t>
      </w:r>
    </w:p>
    <w:p w14:paraId="5F456709" w14:textId="77777777" w:rsidR="002B1E3D" w:rsidRPr="00961BD3" w:rsidRDefault="002B1E3D" w:rsidP="002B1E3D">
      <w:pPr>
        <w:pStyle w:val="ListParagraph"/>
        <w:ind w:left="1080"/>
        <w:rPr>
          <w:rFonts w:ascii="Times New Roman" w:hAnsi="Times New Roman" w:cs="Times New Roman"/>
        </w:rPr>
      </w:pPr>
    </w:p>
    <w:p w14:paraId="6F349FC1"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b/>
          <w:bCs/>
        </w:rPr>
        <w:t xml:space="preserve"> Interpretation</w:t>
      </w:r>
      <w:r w:rsidRPr="00961BD3">
        <w:rPr>
          <w:rFonts w:ascii="Times New Roman" w:hAnsi="Times New Roman" w:cs="Times New Roman"/>
        </w:rPr>
        <w:t xml:space="preserve"> </w:t>
      </w:r>
    </w:p>
    <w:p w14:paraId="7AD0A209"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The payback period of project C is the shortest. </w:t>
      </w:r>
    </w:p>
    <w:p w14:paraId="61F7B1AB"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It enhances the liquidity level in the short run and mitigates risk. </w:t>
      </w:r>
    </w:p>
    <w:p w14:paraId="086224DC"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The slowest cash recovering project is B. </w:t>
      </w:r>
    </w:p>
    <w:p w14:paraId="3B9E736D" w14:textId="77777777" w:rsidR="002B1E3D" w:rsidRPr="00961BD3" w:rsidRDefault="002B1E3D" w:rsidP="002B1E3D">
      <w:pPr>
        <w:pStyle w:val="ListParagraph"/>
        <w:ind w:left="1080"/>
        <w:rPr>
          <w:rFonts w:ascii="Times New Roman" w:hAnsi="Times New Roman" w:cs="Times New Roman"/>
        </w:rPr>
      </w:pPr>
      <w:r w:rsidRPr="00961BD3">
        <w:rPr>
          <w:rFonts w:ascii="Segoe UI Symbol" w:hAnsi="Segoe UI Symbol" w:cs="Segoe UI Symbol"/>
          <w:b/>
          <w:bCs/>
        </w:rPr>
        <w:t>✔</w:t>
      </w:r>
      <w:r w:rsidRPr="00961BD3">
        <w:rPr>
          <w:rFonts w:ascii="Times New Roman" w:hAnsi="Times New Roman" w:cs="Times New Roman"/>
          <w:b/>
          <w:bCs/>
        </w:rPr>
        <w:t xml:space="preserve"> Best: Project C</w:t>
      </w:r>
      <w:r w:rsidRPr="00961BD3">
        <w:rPr>
          <w:rFonts w:ascii="Times New Roman" w:hAnsi="Times New Roman" w:cs="Times New Roman"/>
        </w:rPr>
        <w:t xml:space="preserve"> </w:t>
      </w:r>
    </w:p>
    <w:p w14:paraId="62348A85" w14:textId="77777777" w:rsidR="002B1E3D" w:rsidRPr="00961BD3" w:rsidRDefault="002B1E3D" w:rsidP="002B1E3D">
      <w:pPr>
        <w:pStyle w:val="ListParagraph"/>
        <w:ind w:left="1080"/>
        <w:rPr>
          <w:rFonts w:ascii="Times New Roman" w:hAnsi="Times New Roman" w:cs="Times New Roman"/>
        </w:rPr>
      </w:pPr>
    </w:p>
    <w:p w14:paraId="249C949F" w14:textId="5B2AA428" w:rsidR="002B1E3D" w:rsidRPr="00961BD3" w:rsidRDefault="002B1E3D" w:rsidP="00F222F4">
      <w:pPr>
        <w:pStyle w:val="ListParagraph"/>
        <w:numPr>
          <w:ilvl w:val="0"/>
          <w:numId w:val="21"/>
        </w:numPr>
        <w:rPr>
          <w:rFonts w:ascii="Times New Roman" w:hAnsi="Times New Roman" w:cs="Times New Roman"/>
        </w:rPr>
      </w:pPr>
      <w:r w:rsidRPr="00961BD3">
        <w:rPr>
          <w:rFonts w:ascii="Times New Roman" w:hAnsi="Times New Roman" w:cs="Times New Roman"/>
          <w:b/>
          <w:bCs/>
        </w:rPr>
        <w:t>Accounting rate of Return (ARR)</w:t>
      </w:r>
      <w:r w:rsidRPr="00961BD3">
        <w:rPr>
          <w:rFonts w:ascii="Times New Roman" w:hAnsi="Times New Roman" w:cs="Times New Roman"/>
        </w:rPr>
        <w:t xml:space="preserve"> </w:t>
      </w:r>
    </w:p>
    <w:p w14:paraId="47343B5E"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ARR is a ratio of the average annual accounting profits to investment. Depreciation (straight-line): </w:t>
      </w:r>
    </w:p>
    <w:p w14:paraId="3BD8E26F"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£50m ÷ 5 = £10m per year </w:t>
      </w:r>
    </w:p>
    <w:p w14:paraId="0BC843CD" w14:textId="77777777" w:rsidR="002B1E3D" w:rsidRPr="00961BD3" w:rsidRDefault="002B1E3D" w:rsidP="002B1E3D">
      <w:pPr>
        <w:pStyle w:val="ListParagraph"/>
        <w:ind w:left="1080"/>
        <w:rPr>
          <w:rFonts w:ascii="Times New Roman" w:hAnsi="Times New Roman" w:cs="Times New Roman"/>
        </w:rPr>
      </w:pPr>
    </w:p>
    <w:p w14:paraId="022AFA5A" w14:textId="7DCEF928"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b/>
          <w:bCs/>
        </w:rPr>
        <w:t>Project A Cash inflows in total = £54m</w:t>
      </w:r>
      <w:r w:rsidRPr="00961BD3">
        <w:rPr>
          <w:rFonts w:ascii="Times New Roman" w:hAnsi="Times New Roman" w:cs="Times New Roman"/>
        </w:rPr>
        <w:t xml:space="preserve">. </w:t>
      </w:r>
    </w:p>
    <w:p w14:paraId="48F63B74"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Profit = 54 − 50 = £4m </w:t>
      </w:r>
    </w:p>
    <w:p w14:paraId="0BDB7973"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Average profit = 0.8m </w:t>
      </w:r>
    </w:p>
    <w:p w14:paraId="334BC150"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ARR = 0.8 / 50 = 1.6% </w:t>
      </w:r>
    </w:p>
    <w:p w14:paraId="1A7F6535" w14:textId="77777777" w:rsidR="002B1E3D" w:rsidRPr="00961BD3" w:rsidRDefault="002B1E3D" w:rsidP="002B1E3D">
      <w:pPr>
        <w:pStyle w:val="ListParagraph"/>
        <w:ind w:left="1080"/>
        <w:rPr>
          <w:rFonts w:ascii="Times New Roman" w:hAnsi="Times New Roman" w:cs="Times New Roman"/>
        </w:rPr>
      </w:pPr>
    </w:p>
    <w:p w14:paraId="3C382ED5"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b/>
          <w:bCs/>
        </w:rPr>
        <w:t>Project B Total inflow = £55m</w:t>
      </w:r>
      <w:r w:rsidRPr="00961BD3">
        <w:rPr>
          <w:rFonts w:ascii="Times New Roman" w:hAnsi="Times New Roman" w:cs="Times New Roman"/>
        </w:rPr>
        <w:t xml:space="preserve"> </w:t>
      </w:r>
    </w:p>
    <w:p w14:paraId="355531BF" w14:textId="77A2C965"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Profit = £5m </w:t>
      </w:r>
    </w:p>
    <w:p w14:paraId="336967CE"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Average profit = 1m </w:t>
      </w:r>
    </w:p>
    <w:p w14:paraId="1C6B1223"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ARR = 1 / 50 = 2% </w:t>
      </w:r>
    </w:p>
    <w:p w14:paraId="65C06B62" w14:textId="77777777" w:rsidR="002B1E3D" w:rsidRPr="00961BD3" w:rsidRDefault="002B1E3D" w:rsidP="002B1E3D">
      <w:pPr>
        <w:pStyle w:val="ListParagraph"/>
        <w:ind w:left="1080"/>
        <w:rPr>
          <w:rFonts w:ascii="Times New Roman" w:hAnsi="Times New Roman" w:cs="Times New Roman"/>
        </w:rPr>
      </w:pPr>
    </w:p>
    <w:p w14:paraId="6A825DAE" w14:textId="77777777" w:rsidR="002B1E3D" w:rsidRPr="00961BD3" w:rsidRDefault="002B1E3D" w:rsidP="002B1E3D">
      <w:pPr>
        <w:pStyle w:val="ListParagraph"/>
        <w:ind w:left="1080"/>
        <w:rPr>
          <w:rFonts w:ascii="Times New Roman" w:hAnsi="Times New Roman" w:cs="Times New Roman"/>
        </w:rPr>
      </w:pPr>
    </w:p>
    <w:p w14:paraId="5608605F"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b/>
          <w:bCs/>
        </w:rPr>
        <w:t>Project C</w:t>
      </w:r>
      <w:r w:rsidRPr="00961BD3">
        <w:rPr>
          <w:rFonts w:ascii="Times New Roman" w:hAnsi="Times New Roman" w:cs="Times New Roman"/>
        </w:rPr>
        <w:t xml:space="preserve"> Total inflow = £65m </w:t>
      </w:r>
    </w:p>
    <w:p w14:paraId="57604D12"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Profit = 15m </w:t>
      </w:r>
    </w:p>
    <w:p w14:paraId="64F32C6D"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Average profit = 3m </w:t>
      </w:r>
    </w:p>
    <w:p w14:paraId="2321DE1A"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ARR = 3 / 50 = 6% </w:t>
      </w:r>
    </w:p>
    <w:p w14:paraId="2346E73D" w14:textId="77777777" w:rsidR="002B1E3D" w:rsidRPr="00961BD3" w:rsidRDefault="002B1E3D" w:rsidP="002B1E3D">
      <w:pPr>
        <w:pStyle w:val="ListParagraph"/>
        <w:ind w:left="1080"/>
        <w:rPr>
          <w:rFonts w:ascii="Times New Roman" w:hAnsi="Times New Roman" w:cs="Times New Roman"/>
        </w:rPr>
      </w:pPr>
    </w:p>
    <w:p w14:paraId="17E0AE9A"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b/>
          <w:bCs/>
        </w:rPr>
        <w:t xml:space="preserve">Interpretation </w:t>
      </w:r>
    </w:p>
    <w:p w14:paraId="37BBB2F6"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Project C has the best accounting return. </w:t>
      </w:r>
    </w:p>
    <w:p w14:paraId="7D42A083" w14:textId="77777777" w:rsidR="002B1E3D" w:rsidRPr="00961BD3" w:rsidRDefault="002B1E3D" w:rsidP="002B1E3D">
      <w:pPr>
        <w:pStyle w:val="ListParagraph"/>
        <w:ind w:left="1080"/>
        <w:rPr>
          <w:rFonts w:ascii="Times New Roman" w:hAnsi="Times New Roman" w:cs="Times New Roman"/>
        </w:rPr>
      </w:pPr>
      <w:r w:rsidRPr="00961BD3">
        <w:rPr>
          <w:rFonts w:ascii="Times New Roman" w:hAnsi="Times New Roman" w:cs="Times New Roman"/>
        </w:rPr>
        <w:t xml:space="preserve">• Projects A and B are not strong in terms of profits. </w:t>
      </w:r>
    </w:p>
    <w:p w14:paraId="37B1969D" w14:textId="77777777" w:rsidR="002B1E3D" w:rsidRPr="00961BD3" w:rsidRDefault="002B1E3D" w:rsidP="002B1E3D">
      <w:pPr>
        <w:pStyle w:val="ListParagraph"/>
        <w:ind w:left="1080"/>
        <w:rPr>
          <w:rFonts w:ascii="Times New Roman" w:hAnsi="Times New Roman" w:cs="Times New Roman"/>
        </w:rPr>
      </w:pPr>
    </w:p>
    <w:p w14:paraId="1D847A2E" w14:textId="7E4FE829" w:rsidR="002B1E3D" w:rsidRPr="00961BD3" w:rsidRDefault="002B1E3D" w:rsidP="002B1E3D">
      <w:pPr>
        <w:pStyle w:val="ListParagraph"/>
        <w:ind w:left="1080"/>
        <w:rPr>
          <w:rFonts w:ascii="Times New Roman" w:hAnsi="Times New Roman" w:cs="Times New Roman"/>
        </w:rPr>
      </w:pPr>
      <w:r w:rsidRPr="00961BD3">
        <w:rPr>
          <w:rFonts w:ascii="Segoe UI Symbol" w:hAnsi="Segoe UI Symbol" w:cs="Segoe UI Symbol"/>
          <w:b/>
          <w:bCs/>
        </w:rPr>
        <w:t>✔</w:t>
      </w:r>
      <w:r w:rsidRPr="00961BD3">
        <w:rPr>
          <w:rFonts w:ascii="Times New Roman" w:hAnsi="Times New Roman" w:cs="Times New Roman"/>
          <w:b/>
          <w:bCs/>
        </w:rPr>
        <w:t xml:space="preserve"> Best: Project C</w:t>
      </w:r>
      <w:r w:rsidRPr="00961BD3">
        <w:rPr>
          <w:rFonts w:ascii="Times New Roman" w:hAnsi="Times New Roman" w:cs="Times New Roman"/>
        </w:rPr>
        <w:t xml:space="preserve"> </w:t>
      </w:r>
    </w:p>
    <w:p w14:paraId="0ADBB198" w14:textId="77777777" w:rsidR="002B1E3D" w:rsidRPr="00961BD3" w:rsidRDefault="002B1E3D" w:rsidP="002B1E3D">
      <w:pPr>
        <w:pStyle w:val="ListParagraph"/>
        <w:ind w:left="1080"/>
        <w:rPr>
          <w:rFonts w:ascii="Times New Roman" w:hAnsi="Times New Roman" w:cs="Times New Roman"/>
        </w:rPr>
      </w:pPr>
    </w:p>
    <w:p w14:paraId="04C9C663" w14:textId="32CDC371" w:rsidR="00924790" w:rsidRPr="00961BD3" w:rsidRDefault="00F222F4" w:rsidP="00F222F4">
      <w:pPr>
        <w:pStyle w:val="ListParagraph"/>
        <w:numPr>
          <w:ilvl w:val="0"/>
          <w:numId w:val="21"/>
        </w:numPr>
        <w:rPr>
          <w:rFonts w:ascii="Times New Roman" w:hAnsi="Times New Roman" w:cs="Times New Roman"/>
        </w:rPr>
      </w:pPr>
      <w:r w:rsidRPr="00961BD3">
        <w:rPr>
          <w:rFonts w:ascii="Times New Roman" w:hAnsi="Times New Roman" w:cs="Times New Roman"/>
          <w:b/>
          <w:bCs/>
        </w:rPr>
        <w:t xml:space="preserve"> </w:t>
      </w:r>
      <w:r w:rsidR="002B1E3D" w:rsidRPr="00961BD3">
        <w:rPr>
          <w:rFonts w:ascii="Times New Roman" w:hAnsi="Times New Roman" w:cs="Times New Roman"/>
          <w:b/>
          <w:bCs/>
        </w:rPr>
        <w:t>Net Present Value (NPV) of 10%</w:t>
      </w:r>
      <w:r w:rsidR="002B1E3D" w:rsidRPr="00961BD3">
        <w:rPr>
          <w:rFonts w:ascii="Times New Roman" w:hAnsi="Times New Roman" w:cs="Times New Roman"/>
        </w:rPr>
        <w:t xml:space="preserve"> </w:t>
      </w:r>
    </w:p>
    <w:p w14:paraId="5FC8821D"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The most crucial investment appraisal technique is the NPV because it quantifies the creation of shareholder wealth. </w:t>
      </w:r>
    </w:p>
    <w:p w14:paraId="3BFCE4B5" w14:textId="77777777" w:rsidR="00924790" w:rsidRPr="00961BD3" w:rsidRDefault="00924790" w:rsidP="00924790">
      <w:pPr>
        <w:pStyle w:val="ListParagraph"/>
        <w:ind w:left="1080"/>
        <w:rPr>
          <w:rFonts w:ascii="Times New Roman" w:hAnsi="Times New Roman" w:cs="Times New Roman"/>
        </w:rPr>
      </w:pPr>
    </w:p>
    <w:p w14:paraId="4F0C8E36" w14:textId="77777777" w:rsidR="00924790" w:rsidRPr="00961BD3" w:rsidRDefault="002B1E3D" w:rsidP="00924790">
      <w:pPr>
        <w:pStyle w:val="ListParagraph"/>
        <w:ind w:left="1080"/>
        <w:rPr>
          <w:rFonts w:ascii="Times New Roman" w:hAnsi="Times New Roman" w:cs="Times New Roman"/>
          <w:b/>
          <w:bCs/>
        </w:rPr>
      </w:pPr>
      <w:r w:rsidRPr="00961BD3">
        <w:rPr>
          <w:rFonts w:ascii="Times New Roman" w:hAnsi="Times New Roman" w:cs="Times New Roman"/>
          <w:b/>
          <w:bCs/>
        </w:rPr>
        <w:t xml:space="preserve">Project A </w:t>
      </w:r>
    </w:p>
    <w:p w14:paraId="58284308"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b/>
          <w:bCs/>
        </w:rPr>
        <w:t>Discounted inflows</w:t>
      </w:r>
      <w:r w:rsidRPr="00961BD3">
        <w:rPr>
          <w:rFonts w:ascii="Times New Roman" w:hAnsi="Times New Roman" w:cs="Times New Roman"/>
        </w:rPr>
        <w:t xml:space="preserve">: </w:t>
      </w:r>
    </w:p>
    <w:p w14:paraId="76BCFE6A"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10/1.10 = 9.09 </w:t>
      </w:r>
    </w:p>
    <w:p w14:paraId="7EA647B1"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12/1.21 = 9.92 </w:t>
      </w:r>
    </w:p>
    <w:p w14:paraId="03D122BF"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14/1.33 = 10.53 </w:t>
      </w:r>
    </w:p>
    <w:p w14:paraId="60457976"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10/1.46 = 6.85 </w:t>
      </w:r>
    </w:p>
    <w:p w14:paraId="28EB10EA"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8/1.61 = 4.97 </w:t>
      </w:r>
    </w:p>
    <w:p w14:paraId="30D9A939"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Total PV = 41.36 </w:t>
      </w:r>
    </w:p>
    <w:p w14:paraId="435E268A" w14:textId="766BC284"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NPV = 41.36 − 50 = −£8.64m </w:t>
      </w:r>
    </w:p>
    <w:p w14:paraId="30922C92" w14:textId="77777777" w:rsidR="00924790" w:rsidRPr="00961BD3" w:rsidRDefault="00924790" w:rsidP="00924790">
      <w:pPr>
        <w:pStyle w:val="ListParagraph"/>
        <w:ind w:left="1080"/>
        <w:rPr>
          <w:rFonts w:ascii="Times New Roman" w:hAnsi="Times New Roman" w:cs="Times New Roman"/>
        </w:rPr>
      </w:pPr>
    </w:p>
    <w:p w14:paraId="7EAE92A8" w14:textId="77777777" w:rsidR="00924790" w:rsidRPr="00961BD3" w:rsidRDefault="002B1E3D" w:rsidP="00924790">
      <w:pPr>
        <w:pStyle w:val="ListParagraph"/>
        <w:ind w:left="1080"/>
        <w:rPr>
          <w:rFonts w:ascii="Times New Roman" w:hAnsi="Times New Roman" w:cs="Times New Roman"/>
          <w:b/>
          <w:bCs/>
        </w:rPr>
      </w:pPr>
      <w:r w:rsidRPr="00961BD3">
        <w:rPr>
          <w:rFonts w:ascii="Times New Roman" w:hAnsi="Times New Roman" w:cs="Times New Roman"/>
          <w:b/>
          <w:bCs/>
        </w:rPr>
        <w:t xml:space="preserve">Project B </w:t>
      </w:r>
    </w:p>
    <w:p w14:paraId="6B6B344C"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b/>
          <w:bCs/>
        </w:rPr>
        <w:t>PV of annuity:</w:t>
      </w:r>
      <w:r w:rsidRPr="00961BD3">
        <w:rPr>
          <w:rFonts w:ascii="Times New Roman" w:hAnsi="Times New Roman" w:cs="Times New Roman"/>
        </w:rPr>
        <w:t xml:space="preserve"> </w:t>
      </w:r>
    </w:p>
    <w:p w14:paraId="58867CB0"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Factor (10%, 5 years) = 3.791 </w:t>
      </w:r>
    </w:p>
    <w:p w14:paraId="1B42C69D"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PV = 11 × 3.791 = 41.70 </w:t>
      </w:r>
    </w:p>
    <w:p w14:paraId="45DFD6FE" w14:textId="1F1232CC"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NPV = 41.70 − 50 = −£8.30m </w:t>
      </w:r>
    </w:p>
    <w:p w14:paraId="559894B8" w14:textId="77777777" w:rsidR="00924790" w:rsidRPr="00961BD3" w:rsidRDefault="00924790" w:rsidP="00924790">
      <w:pPr>
        <w:pStyle w:val="ListParagraph"/>
        <w:ind w:left="1080"/>
        <w:rPr>
          <w:rFonts w:ascii="Times New Roman" w:hAnsi="Times New Roman" w:cs="Times New Roman"/>
        </w:rPr>
      </w:pPr>
    </w:p>
    <w:p w14:paraId="41C89A66" w14:textId="77777777" w:rsidR="00924790" w:rsidRPr="00961BD3" w:rsidRDefault="002B1E3D" w:rsidP="00924790">
      <w:pPr>
        <w:pStyle w:val="ListParagraph"/>
        <w:ind w:left="1080"/>
        <w:rPr>
          <w:rFonts w:ascii="Times New Roman" w:hAnsi="Times New Roman" w:cs="Times New Roman"/>
          <w:b/>
          <w:bCs/>
        </w:rPr>
      </w:pPr>
      <w:r w:rsidRPr="00961BD3">
        <w:rPr>
          <w:rFonts w:ascii="Times New Roman" w:hAnsi="Times New Roman" w:cs="Times New Roman"/>
          <w:b/>
          <w:bCs/>
        </w:rPr>
        <w:t xml:space="preserve">Project C </w:t>
      </w:r>
    </w:p>
    <w:p w14:paraId="45F17A85"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b/>
          <w:bCs/>
        </w:rPr>
        <w:t>Discounted inflows:</w:t>
      </w:r>
      <w:r w:rsidRPr="00961BD3">
        <w:rPr>
          <w:rFonts w:ascii="Times New Roman" w:hAnsi="Times New Roman" w:cs="Times New Roman"/>
        </w:rPr>
        <w:t xml:space="preserve"> </w:t>
      </w:r>
    </w:p>
    <w:p w14:paraId="0D27ED41"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5/1.10 = 4.55 </w:t>
      </w:r>
    </w:p>
    <w:p w14:paraId="6BADBF3A"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10/1.21 = 8.26 </w:t>
      </w:r>
    </w:p>
    <w:p w14:paraId="7B4DE2F3"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20/1.33 = 15.04 </w:t>
      </w:r>
    </w:p>
    <w:p w14:paraId="4164821F"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25/1.46 = 17.12 </w:t>
      </w:r>
    </w:p>
    <w:p w14:paraId="1243F677"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5/1.61 = 3.11 </w:t>
      </w:r>
    </w:p>
    <w:p w14:paraId="0EC218E4"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Total PV = 48.08 </w:t>
      </w:r>
    </w:p>
    <w:p w14:paraId="3A0D818F" w14:textId="183384DE"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NPV = 48.08 − 50 = −£1.92m </w:t>
      </w:r>
    </w:p>
    <w:p w14:paraId="5A9858B0" w14:textId="77777777" w:rsidR="00924790" w:rsidRPr="00961BD3" w:rsidRDefault="002B1E3D" w:rsidP="00924790">
      <w:pPr>
        <w:pStyle w:val="ListParagraph"/>
        <w:ind w:left="1080"/>
        <w:rPr>
          <w:rFonts w:ascii="Times New Roman" w:hAnsi="Times New Roman" w:cs="Times New Roman"/>
          <w:b/>
          <w:bCs/>
        </w:rPr>
      </w:pPr>
      <w:r w:rsidRPr="00961BD3">
        <w:rPr>
          <w:rFonts w:ascii="Times New Roman" w:hAnsi="Times New Roman" w:cs="Times New Roman"/>
          <w:b/>
          <w:bCs/>
        </w:rPr>
        <w:t xml:space="preserve">Interpretation </w:t>
      </w:r>
    </w:p>
    <w:p w14:paraId="11AE4057"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At 10 per cent discount rate, all the projects will have negative NPVs. </w:t>
      </w:r>
    </w:p>
    <w:p w14:paraId="0FF778BB"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But Project C is nearest to breakeven and least value-destructive. </w:t>
      </w:r>
    </w:p>
    <w:p w14:paraId="49EF730E" w14:textId="77777777" w:rsidR="00924790" w:rsidRPr="00961BD3" w:rsidRDefault="00924790" w:rsidP="00924790">
      <w:pPr>
        <w:pStyle w:val="ListParagraph"/>
        <w:ind w:left="1080"/>
        <w:rPr>
          <w:rFonts w:ascii="Times New Roman" w:hAnsi="Times New Roman" w:cs="Times New Roman"/>
        </w:rPr>
      </w:pPr>
    </w:p>
    <w:p w14:paraId="0AB97E91" w14:textId="77777777" w:rsidR="00924790" w:rsidRPr="00961BD3" w:rsidRDefault="002B1E3D" w:rsidP="00924790">
      <w:pPr>
        <w:pStyle w:val="ListParagraph"/>
        <w:ind w:left="1080"/>
        <w:rPr>
          <w:rFonts w:ascii="Times New Roman" w:hAnsi="Times New Roman" w:cs="Times New Roman"/>
          <w:b/>
          <w:bCs/>
        </w:rPr>
      </w:pPr>
      <w:r w:rsidRPr="00961BD3">
        <w:rPr>
          <w:rFonts w:ascii="Segoe UI Symbol" w:hAnsi="Segoe UI Symbol" w:cs="Segoe UI Symbol"/>
          <w:b/>
          <w:bCs/>
        </w:rPr>
        <w:t>✔</w:t>
      </w:r>
      <w:r w:rsidRPr="00961BD3">
        <w:rPr>
          <w:rFonts w:ascii="Times New Roman" w:hAnsi="Times New Roman" w:cs="Times New Roman"/>
          <w:b/>
          <w:bCs/>
        </w:rPr>
        <w:t xml:space="preserve"> Best: Project C</w:t>
      </w:r>
    </w:p>
    <w:p w14:paraId="72A3CD10" w14:textId="77777777" w:rsidR="00924790" w:rsidRPr="00961BD3" w:rsidRDefault="00924790" w:rsidP="00924790">
      <w:pPr>
        <w:pStyle w:val="ListParagraph"/>
        <w:ind w:left="1080"/>
        <w:rPr>
          <w:rFonts w:ascii="Times New Roman" w:hAnsi="Times New Roman" w:cs="Times New Roman"/>
        </w:rPr>
      </w:pPr>
    </w:p>
    <w:p w14:paraId="18F899A8" w14:textId="142B7FA0" w:rsidR="00924790" w:rsidRPr="00961BD3" w:rsidRDefault="002B1E3D" w:rsidP="00F222F4">
      <w:pPr>
        <w:pStyle w:val="ListParagraph"/>
        <w:numPr>
          <w:ilvl w:val="0"/>
          <w:numId w:val="21"/>
        </w:numPr>
        <w:rPr>
          <w:rFonts w:ascii="Times New Roman" w:hAnsi="Times New Roman" w:cs="Times New Roman"/>
          <w:b/>
          <w:bCs/>
        </w:rPr>
      </w:pPr>
      <w:r w:rsidRPr="00961BD3">
        <w:rPr>
          <w:rFonts w:ascii="Times New Roman" w:hAnsi="Times New Roman" w:cs="Times New Roman"/>
          <w:b/>
          <w:bCs/>
        </w:rPr>
        <w:t xml:space="preserve">Profitability Index (PI) </w:t>
      </w:r>
    </w:p>
    <w:p w14:paraId="1ED4A130"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PI = PV of inflows /Initial investment. </w:t>
      </w:r>
    </w:p>
    <w:p w14:paraId="34281EA5"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Project A = 0.83 </w:t>
      </w:r>
    </w:p>
    <w:p w14:paraId="000676CC"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Project B = 0.83 </w:t>
      </w:r>
    </w:p>
    <w:p w14:paraId="618CFA4B"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Project C = 0.96 </w:t>
      </w:r>
    </w:p>
    <w:p w14:paraId="3BC13D08" w14:textId="77777777" w:rsidR="00924790" w:rsidRPr="00961BD3" w:rsidRDefault="00924790" w:rsidP="00924790">
      <w:pPr>
        <w:pStyle w:val="ListParagraph"/>
        <w:ind w:left="1080"/>
        <w:rPr>
          <w:rFonts w:ascii="Times New Roman" w:hAnsi="Times New Roman" w:cs="Times New Roman"/>
        </w:rPr>
      </w:pPr>
    </w:p>
    <w:p w14:paraId="1B4103E8"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b/>
          <w:bCs/>
        </w:rPr>
        <w:t>Interpretation</w:t>
      </w:r>
      <w:r w:rsidRPr="00961BD3">
        <w:rPr>
          <w:rFonts w:ascii="Times New Roman" w:hAnsi="Times New Roman" w:cs="Times New Roman"/>
        </w:rPr>
        <w:t xml:space="preserve"> </w:t>
      </w:r>
    </w:p>
    <w:p w14:paraId="2E00445A"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PI &lt; 1 of all projects → all do not pass 10% hurdle rate. </w:t>
      </w:r>
    </w:p>
    <w:p w14:paraId="64DAE9BD"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The most valuable project per pound invested is project C. </w:t>
      </w:r>
    </w:p>
    <w:p w14:paraId="3D124FB0" w14:textId="77777777" w:rsidR="00924790" w:rsidRPr="00961BD3" w:rsidRDefault="002B1E3D" w:rsidP="00924790">
      <w:pPr>
        <w:pStyle w:val="ListParagraph"/>
        <w:ind w:left="1080"/>
        <w:rPr>
          <w:rFonts w:ascii="Times New Roman" w:hAnsi="Times New Roman" w:cs="Times New Roman"/>
        </w:rPr>
      </w:pPr>
      <w:r w:rsidRPr="00961BD3">
        <w:rPr>
          <w:rFonts w:ascii="Segoe UI Symbol" w:hAnsi="Segoe UI Symbol" w:cs="Segoe UI Symbol"/>
        </w:rPr>
        <w:t>✔</w:t>
      </w:r>
      <w:r w:rsidRPr="00961BD3">
        <w:rPr>
          <w:rFonts w:ascii="Times New Roman" w:hAnsi="Times New Roman" w:cs="Times New Roman"/>
        </w:rPr>
        <w:t xml:space="preserve"> Best: Project C </w:t>
      </w:r>
    </w:p>
    <w:p w14:paraId="30ADC155" w14:textId="77777777" w:rsidR="00924790" w:rsidRPr="00961BD3" w:rsidRDefault="00924790" w:rsidP="00924790">
      <w:pPr>
        <w:pStyle w:val="ListParagraph"/>
        <w:ind w:left="1080"/>
        <w:rPr>
          <w:rFonts w:ascii="Times New Roman" w:hAnsi="Times New Roman" w:cs="Times New Roman"/>
        </w:rPr>
      </w:pPr>
    </w:p>
    <w:p w14:paraId="5B4A1942" w14:textId="44B7DBCF" w:rsidR="00924790" w:rsidRPr="00961BD3" w:rsidRDefault="002B1E3D" w:rsidP="00F222F4">
      <w:pPr>
        <w:pStyle w:val="ListParagraph"/>
        <w:numPr>
          <w:ilvl w:val="0"/>
          <w:numId w:val="21"/>
        </w:numPr>
        <w:rPr>
          <w:rFonts w:ascii="Times New Roman" w:hAnsi="Times New Roman" w:cs="Times New Roman"/>
          <w:b/>
          <w:bCs/>
        </w:rPr>
      </w:pPr>
      <w:r w:rsidRPr="00961BD3">
        <w:rPr>
          <w:rFonts w:ascii="Times New Roman" w:hAnsi="Times New Roman" w:cs="Times New Roman"/>
          <w:b/>
          <w:bCs/>
        </w:rPr>
        <w:t xml:space="preserve">Internal rate of Return (IRR) </w:t>
      </w:r>
    </w:p>
    <w:p w14:paraId="10BE02DB"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Estimated IRRs: </w:t>
      </w:r>
    </w:p>
    <w:p w14:paraId="263E769C"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Project A: ~6% </w:t>
      </w:r>
    </w:p>
    <w:p w14:paraId="015F8132"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Project B: ~6% •</w:t>
      </w:r>
    </w:p>
    <w:p w14:paraId="64CF413D"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Project C: ~9–10% </w:t>
      </w:r>
    </w:p>
    <w:p w14:paraId="60C825E6" w14:textId="77777777" w:rsidR="00924790" w:rsidRPr="00961BD3" w:rsidRDefault="00924790" w:rsidP="00924790">
      <w:pPr>
        <w:pStyle w:val="ListParagraph"/>
        <w:ind w:left="1080"/>
        <w:rPr>
          <w:rFonts w:ascii="Times New Roman" w:hAnsi="Times New Roman" w:cs="Times New Roman"/>
        </w:rPr>
      </w:pPr>
    </w:p>
    <w:p w14:paraId="611DFC71" w14:textId="566A68F8"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b/>
          <w:bCs/>
        </w:rPr>
        <w:t>Interpretation</w:t>
      </w:r>
      <w:r w:rsidRPr="00961BD3">
        <w:rPr>
          <w:rFonts w:ascii="Times New Roman" w:hAnsi="Times New Roman" w:cs="Times New Roman"/>
        </w:rPr>
        <w:t xml:space="preserve"> </w:t>
      </w:r>
    </w:p>
    <w:p w14:paraId="6BD06296"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Project C only approaches needed to be returned. </w:t>
      </w:r>
    </w:p>
    <w:p w14:paraId="542CCFBA"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Projects A and B have a very poor performance in terms of cost of capital. </w:t>
      </w:r>
    </w:p>
    <w:p w14:paraId="255BBBE8" w14:textId="77777777" w:rsidR="00924790" w:rsidRPr="00961BD3" w:rsidRDefault="002B1E3D" w:rsidP="00924790">
      <w:pPr>
        <w:pStyle w:val="ListParagraph"/>
        <w:ind w:left="1080"/>
        <w:rPr>
          <w:rFonts w:ascii="Times New Roman" w:hAnsi="Times New Roman" w:cs="Times New Roman"/>
        </w:rPr>
      </w:pPr>
      <w:r w:rsidRPr="00961BD3">
        <w:rPr>
          <w:rFonts w:ascii="Segoe UI Symbol" w:hAnsi="Segoe UI Symbol" w:cs="Segoe UI Symbol"/>
        </w:rPr>
        <w:t>✔</w:t>
      </w:r>
      <w:r w:rsidRPr="00961BD3">
        <w:rPr>
          <w:rFonts w:ascii="Times New Roman" w:hAnsi="Times New Roman" w:cs="Times New Roman"/>
        </w:rPr>
        <w:t xml:space="preserve"> Best: Project C </w:t>
      </w:r>
    </w:p>
    <w:p w14:paraId="1F0F19A3" w14:textId="77777777" w:rsidR="00924790" w:rsidRPr="00961BD3" w:rsidRDefault="00924790" w:rsidP="00924790">
      <w:pPr>
        <w:pStyle w:val="ListParagraph"/>
        <w:ind w:left="1080"/>
        <w:rPr>
          <w:rFonts w:ascii="Times New Roman" w:hAnsi="Times New Roman" w:cs="Times New Roman"/>
        </w:rPr>
      </w:pPr>
    </w:p>
    <w:p w14:paraId="5253E555" w14:textId="7791C4B8" w:rsidR="00924790" w:rsidRPr="00961BD3" w:rsidRDefault="002B1E3D" w:rsidP="00F222F4">
      <w:pPr>
        <w:pStyle w:val="ListParagraph"/>
        <w:numPr>
          <w:ilvl w:val="0"/>
          <w:numId w:val="21"/>
        </w:numPr>
        <w:rPr>
          <w:rFonts w:ascii="Times New Roman" w:hAnsi="Times New Roman" w:cs="Times New Roman"/>
          <w:b/>
          <w:bCs/>
        </w:rPr>
      </w:pPr>
      <w:r w:rsidRPr="00961BD3">
        <w:rPr>
          <w:rFonts w:ascii="Times New Roman" w:hAnsi="Times New Roman" w:cs="Times New Roman"/>
          <w:b/>
          <w:bCs/>
        </w:rPr>
        <w:t xml:space="preserve">Overall Investment Decision </w:t>
      </w:r>
    </w:p>
    <w:p w14:paraId="539E64B6"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Summary Table </w:t>
      </w:r>
    </w:p>
    <w:tbl>
      <w:tblPr>
        <w:tblW w:w="3566" w:type="dxa"/>
        <w:tblCellSpacing w:w="15" w:type="dxa"/>
        <w:tblInd w:w="11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28"/>
        <w:gridCol w:w="2638"/>
      </w:tblGrid>
      <w:tr w:rsidR="00924790" w:rsidRPr="00961BD3" w14:paraId="0B0DF257" w14:textId="77777777" w:rsidTr="00D56155">
        <w:trPr>
          <w:trHeight w:val="292"/>
          <w:tblHeader/>
          <w:tblCellSpacing w:w="15" w:type="dxa"/>
        </w:trPr>
        <w:tc>
          <w:tcPr>
            <w:tcW w:w="0" w:type="auto"/>
            <w:vAlign w:val="center"/>
            <w:hideMark/>
          </w:tcPr>
          <w:p w14:paraId="7E8A893B"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Method</w:t>
            </w:r>
          </w:p>
        </w:tc>
        <w:tc>
          <w:tcPr>
            <w:tcW w:w="2593" w:type="dxa"/>
            <w:vAlign w:val="center"/>
            <w:hideMark/>
          </w:tcPr>
          <w:p w14:paraId="23BFAAF3"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Preferred Project</w:t>
            </w:r>
          </w:p>
        </w:tc>
      </w:tr>
      <w:tr w:rsidR="00924790" w:rsidRPr="00961BD3" w14:paraId="0E4214A9" w14:textId="77777777" w:rsidTr="00D56155">
        <w:trPr>
          <w:trHeight w:val="297"/>
          <w:tblCellSpacing w:w="15" w:type="dxa"/>
        </w:trPr>
        <w:tc>
          <w:tcPr>
            <w:tcW w:w="0" w:type="auto"/>
            <w:vAlign w:val="center"/>
            <w:hideMark/>
          </w:tcPr>
          <w:p w14:paraId="3116A0B7"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PBP</w:t>
            </w:r>
          </w:p>
        </w:tc>
        <w:tc>
          <w:tcPr>
            <w:tcW w:w="2593" w:type="dxa"/>
            <w:vAlign w:val="center"/>
            <w:hideMark/>
          </w:tcPr>
          <w:p w14:paraId="4C204D4B"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C</w:t>
            </w:r>
          </w:p>
        </w:tc>
      </w:tr>
      <w:tr w:rsidR="00924790" w:rsidRPr="00961BD3" w14:paraId="4D59D866" w14:textId="77777777" w:rsidTr="00D56155">
        <w:trPr>
          <w:trHeight w:val="292"/>
          <w:tblCellSpacing w:w="15" w:type="dxa"/>
        </w:trPr>
        <w:tc>
          <w:tcPr>
            <w:tcW w:w="0" w:type="auto"/>
            <w:vAlign w:val="center"/>
            <w:hideMark/>
          </w:tcPr>
          <w:p w14:paraId="181F45C7"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ARR</w:t>
            </w:r>
          </w:p>
        </w:tc>
        <w:tc>
          <w:tcPr>
            <w:tcW w:w="2593" w:type="dxa"/>
            <w:vAlign w:val="center"/>
            <w:hideMark/>
          </w:tcPr>
          <w:p w14:paraId="02C4A77B"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C</w:t>
            </w:r>
          </w:p>
        </w:tc>
      </w:tr>
      <w:tr w:rsidR="00924790" w:rsidRPr="00961BD3" w14:paraId="782ABC1C" w14:textId="77777777" w:rsidTr="00D56155">
        <w:trPr>
          <w:trHeight w:val="297"/>
          <w:tblCellSpacing w:w="15" w:type="dxa"/>
        </w:trPr>
        <w:tc>
          <w:tcPr>
            <w:tcW w:w="0" w:type="auto"/>
            <w:vAlign w:val="center"/>
            <w:hideMark/>
          </w:tcPr>
          <w:p w14:paraId="0ACF9C2C"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NPV</w:t>
            </w:r>
          </w:p>
        </w:tc>
        <w:tc>
          <w:tcPr>
            <w:tcW w:w="2593" w:type="dxa"/>
            <w:vAlign w:val="center"/>
            <w:hideMark/>
          </w:tcPr>
          <w:p w14:paraId="59A709AB"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C</w:t>
            </w:r>
          </w:p>
        </w:tc>
      </w:tr>
      <w:tr w:rsidR="00924790" w:rsidRPr="00961BD3" w14:paraId="03A13EB4" w14:textId="77777777" w:rsidTr="00D56155">
        <w:trPr>
          <w:trHeight w:val="297"/>
          <w:tblCellSpacing w:w="15" w:type="dxa"/>
        </w:trPr>
        <w:tc>
          <w:tcPr>
            <w:tcW w:w="0" w:type="auto"/>
            <w:vAlign w:val="center"/>
            <w:hideMark/>
          </w:tcPr>
          <w:p w14:paraId="1A7F79F5"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PI</w:t>
            </w:r>
          </w:p>
        </w:tc>
        <w:tc>
          <w:tcPr>
            <w:tcW w:w="2593" w:type="dxa"/>
            <w:vAlign w:val="center"/>
            <w:hideMark/>
          </w:tcPr>
          <w:p w14:paraId="2776622E"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C</w:t>
            </w:r>
          </w:p>
        </w:tc>
      </w:tr>
      <w:tr w:rsidR="00924790" w:rsidRPr="00961BD3" w14:paraId="1BE10867" w14:textId="77777777" w:rsidTr="00D56155">
        <w:trPr>
          <w:trHeight w:val="16"/>
          <w:tblCellSpacing w:w="15" w:type="dxa"/>
        </w:trPr>
        <w:tc>
          <w:tcPr>
            <w:tcW w:w="0" w:type="auto"/>
            <w:vAlign w:val="center"/>
            <w:hideMark/>
          </w:tcPr>
          <w:p w14:paraId="5BEF3783"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IRR</w:t>
            </w:r>
          </w:p>
        </w:tc>
        <w:tc>
          <w:tcPr>
            <w:tcW w:w="2593" w:type="dxa"/>
            <w:vAlign w:val="center"/>
            <w:hideMark/>
          </w:tcPr>
          <w:p w14:paraId="0331784E" w14:textId="77777777" w:rsidR="00924790" w:rsidRPr="00961BD3" w:rsidRDefault="00924790" w:rsidP="00EA0ADC">
            <w:pPr>
              <w:rPr>
                <w:rFonts w:ascii="Times New Roman" w:hAnsi="Times New Roman" w:cs="Times New Roman"/>
                <w:b/>
                <w:bCs/>
              </w:rPr>
            </w:pPr>
            <w:r w:rsidRPr="00961BD3">
              <w:rPr>
                <w:rFonts w:ascii="Times New Roman" w:hAnsi="Times New Roman" w:cs="Times New Roman"/>
                <w:b/>
                <w:bCs/>
              </w:rPr>
              <w:t>C</w:t>
            </w:r>
          </w:p>
        </w:tc>
      </w:tr>
    </w:tbl>
    <w:p w14:paraId="2971469E" w14:textId="77777777" w:rsidR="00924790" w:rsidRPr="00961BD3" w:rsidRDefault="00924790" w:rsidP="00924790">
      <w:pPr>
        <w:pStyle w:val="ListParagraph"/>
        <w:ind w:left="1080"/>
        <w:rPr>
          <w:rFonts w:ascii="Times New Roman" w:hAnsi="Times New Roman" w:cs="Times New Roman"/>
          <w:b/>
          <w:bCs/>
        </w:rPr>
      </w:pPr>
    </w:p>
    <w:p w14:paraId="7F1B8809" w14:textId="5E3EC751"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b/>
          <w:bCs/>
        </w:rPr>
        <w:t>Conclusion:</w:t>
      </w:r>
      <w:r w:rsidRPr="00961BD3">
        <w:rPr>
          <w:rFonts w:ascii="Times New Roman" w:hAnsi="Times New Roman" w:cs="Times New Roman"/>
        </w:rPr>
        <w:t xml:space="preserve"> PROJECT C. </w:t>
      </w:r>
    </w:p>
    <w:p w14:paraId="46CF64AB"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Although none of the projects have a positive NPV at 10, Project C always ranks higher than the other projects hence is the least value-destroying and most strategic alternative. </w:t>
      </w:r>
    </w:p>
    <w:p w14:paraId="4ED0290A" w14:textId="77777777" w:rsidR="00924790" w:rsidRPr="00961BD3" w:rsidRDefault="00924790" w:rsidP="00924790">
      <w:pPr>
        <w:pStyle w:val="ListParagraph"/>
        <w:ind w:left="1080"/>
        <w:rPr>
          <w:rFonts w:ascii="Times New Roman" w:hAnsi="Times New Roman" w:cs="Times New Roman"/>
        </w:rPr>
      </w:pPr>
    </w:p>
    <w:p w14:paraId="36210690" w14:textId="10517B64" w:rsidR="00924790" w:rsidRPr="00961BD3" w:rsidRDefault="00F222F4" w:rsidP="00F222F4">
      <w:pPr>
        <w:pStyle w:val="ListParagraph"/>
        <w:numPr>
          <w:ilvl w:val="1"/>
          <w:numId w:val="20"/>
        </w:numPr>
        <w:rPr>
          <w:rFonts w:ascii="Times New Roman" w:hAnsi="Times New Roman" w:cs="Times New Roman"/>
          <w:b/>
          <w:bCs/>
        </w:rPr>
      </w:pPr>
      <w:r w:rsidRPr="00961BD3">
        <w:rPr>
          <w:rFonts w:ascii="Times New Roman" w:hAnsi="Times New Roman" w:cs="Times New Roman"/>
          <w:b/>
          <w:bCs/>
        </w:rPr>
        <w:t xml:space="preserve"> </w:t>
      </w:r>
      <w:r w:rsidR="002B1E3D" w:rsidRPr="00961BD3">
        <w:rPr>
          <w:rFonts w:ascii="Times New Roman" w:hAnsi="Times New Roman" w:cs="Times New Roman"/>
          <w:b/>
          <w:bCs/>
        </w:rPr>
        <w:t xml:space="preserve">Explaining by reference to company context. </w:t>
      </w:r>
    </w:p>
    <w:p w14:paraId="5CA8DD95"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Financial Performance What to think (BYD)? </w:t>
      </w:r>
    </w:p>
    <w:p w14:paraId="006B427E"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In the case of BYD Company Limited: </w:t>
      </w:r>
    </w:p>
    <w:p w14:paraId="659EB2F1"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Good increase in revenue underpins long-term investing appetite. </w:t>
      </w:r>
    </w:p>
    <w:p w14:paraId="083EECE7" w14:textId="77777777" w:rsidR="00924790" w:rsidRPr="00961BD3" w:rsidRDefault="00924790" w:rsidP="00924790">
      <w:pPr>
        <w:pStyle w:val="ListParagraph"/>
        <w:ind w:left="1080"/>
        <w:rPr>
          <w:rFonts w:ascii="Times New Roman" w:hAnsi="Times New Roman" w:cs="Times New Roman"/>
        </w:rPr>
      </w:pPr>
      <w:r w:rsidRPr="00961BD3">
        <w:rPr>
          <w:rFonts w:ascii="Times New Roman" w:hAnsi="Times New Roman" w:cs="Times New Roman"/>
        </w:rPr>
        <w:t xml:space="preserve">• </w:t>
      </w:r>
      <w:r w:rsidR="002B1E3D" w:rsidRPr="00961BD3">
        <w:rPr>
          <w:rFonts w:ascii="Times New Roman" w:hAnsi="Times New Roman" w:cs="Times New Roman"/>
        </w:rPr>
        <w:t xml:space="preserve">Solid liquidity position: This enables longer payback projects to be tolerated. </w:t>
      </w:r>
    </w:p>
    <w:p w14:paraId="05992EFA"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Great reinvestment in EV technology implies that there is tolerance of low returns in the short-term. </w:t>
      </w:r>
    </w:p>
    <w:p w14:paraId="3B52E618" w14:textId="77777777" w:rsidR="00924790" w:rsidRPr="00961BD3" w:rsidRDefault="00924790" w:rsidP="00924790">
      <w:pPr>
        <w:pStyle w:val="ListParagraph"/>
        <w:ind w:left="1080"/>
        <w:rPr>
          <w:rFonts w:ascii="Times New Roman" w:hAnsi="Times New Roman" w:cs="Times New Roman"/>
        </w:rPr>
      </w:pPr>
    </w:p>
    <w:p w14:paraId="42A742BA"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Project C fits in this profile since: </w:t>
      </w:r>
    </w:p>
    <w:p w14:paraId="10F23145"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It produces more cash flows in the long term. </w:t>
      </w:r>
    </w:p>
    <w:p w14:paraId="0CE3D80C"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It helps to scale EV production capacity. </w:t>
      </w:r>
    </w:p>
    <w:p w14:paraId="12AAA9CC" w14:textId="3840BB85"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It suits the BYD strategy of innovation. </w:t>
      </w:r>
    </w:p>
    <w:p w14:paraId="4C9EB5F0" w14:textId="77777777" w:rsidR="00924790" w:rsidRPr="00961BD3" w:rsidRDefault="00924790" w:rsidP="00924790">
      <w:pPr>
        <w:pStyle w:val="ListParagraph"/>
        <w:ind w:left="1080"/>
        <w:rPr>
          <w:rFonts w:ascii="Times New Roman" w:hAnsi="Times New Roman" w:cs="Times New Roman"/>
        </w:rPr>
      </w:pPr>
    </w:p>
    <w:p w14:paraId="60BB1ACD"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Liquidity Considerations</w:t>
      </w:r>
      <w:r w:rsidR="00924790" w:rsidRPr="00961BD3">
        <w:rPr>
          <w:rFonts w:ascii="Times New Roman" w:hAnsi="Times New Roman" w:cs="Times New Roman"/>
        </w:rPr>
        <w:t>:</w:t>
      </w:r>
    </w:p>
    <w:p w14:paraId="5C19CB45"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Project C enhances cash inflows in the old age. However, it needs a high level of short term financing. </w:t>
      </w:r>
    </w:p>
    <w:p w14:paraId="37E63A66" w14:textId="65145FF1"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BYD has a good supplier credit that diminishes the liquidity risk. </w:t>
      </w:r>
    </w:p>
    <w:p w14:paraId="401AF421" w14:textId="77777777" w:rsidR="00924790" w:rsidRPr="00961BD3" w:rsidRDefault="00924790" w:rsidP="00924790">
      <w:pPr>
        <w:pStyle w:val="ListParagraph"/>
        <w:ind w:left="1080"/>
        <w:rPr>
          <w:rFonts w:ascii="Times New Roman" w:hAnsi="Times New Roman" w:cs="Times New Roman"/>
        </w:rPr>
      </w:pPr>
    </w:p>
    <w:p w14:paraId="277A9FC2"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Profitability Considerations</w:t>
      </w:r>
      <w:r w:rsidR="00924790" w:rsidRPr="00961BD3">
        <w:rPr>
          <w:rFonts w:ascii="Times New Roman" w:hAnsi="Times New Roman" w:cs="Times New Roman"/>
        </w:rPr>
        <w:t>:</w:t>
      </w:r>
    </w:p>
    <w:p w14:paraId="41A31334" w14:textId="5BDCDC2C"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Most ARR and IRR of options.</w:t>
      </w:r>
    </w:p>
    <w:p w14:paraId="2C57A90F" w14:textId="77777777" w:rsidR="00924790" w:rsidRPr="00961BD3" w:rsidRDefault="00924790" w:rsidP="00924790">
      <w:pPr>
        <w:pStyle w:val="ListParagraph"/>
        <w:ind w:left="1080"/>
        <w:rPr>
          <w:rFonts w:ascii="Times New Roman" w:hAnsi="Times New Roman" w:cs="Times New Roman"/>
        </w:rPr>
      </w:pPr>
      <w:r w:rsidRPr="00961BD3">
        <w:rPr>
          <w:rFonts w:ascii="Times New Roman" w:hAnsi="Times New Roman" w:cs="Times New Roman"/>
        </w:rPr>
        <w:t xml:space="preserve">• </w:t>
      </w:r>
      <w:r w:rsidR="002B1E3D" w:rsidRPr="00961BD3">
        <w:rPr>
          <w:rFonts w:ascii="Times New Roman" w:hAnsi="Times New Roman" w:cs="Times New Roman"/>
        </w:rPr>
        <w:t xml:space="preserve">Tighter contribution to long term earnings. </w:t>
      </w:r>
    </w:p>
    <w:p w14:paraId="4BB1FC43" w14:textId="15BF0200"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rPr>
        <w:t xml:space="preserve">• Ensuring improved performance in line with growth company shareholder expectations. </w:t>
      </w:r>
    </w:p>
    <w:p w14:paraId="342F4D8E" w14:textId="77777777" w:rsidR="00924790" w:rsidRPr="00961BD3" w:rsidRDefault="00924790" w:rsidP="00924790">
      <w:pPr>
        <w:pStyle w:val="ListParagraph"/>
        <w:ind w:left="1080"/>
        <w:rPr>
          <w:rFonts w:ascii="Times New Roman" w:hAnsi="Times New Roman" w:cs="Times New Roman"/>
        </w:rPr>
      </w:pPr>
    </w:p>
    <w:p w14:paraId="6A0AED19" w14:textId="77777777" w:rsidR="00924790" w:rsidRPr="00961BD3" w:rsidRDefault="002B1E3D" w:rsidP="00924790">
      <w:pPr>
        <w:pStyle w:val="ListParagraph"/>
        <w:ind w:left="1080"/>
        <w:rPr>
          <w:rFonts w:ascii="Times New Roman" w:hAnsi="Times New Roman" w:cs="Times New Roman"/>
        </w:rPr>
      </w:pPr>
      <w:r w:rsidRPr="00961BD3">
        <w:rPr>
          <w:rFonts w:ascii="Times New Roman" w:hAnsi="Times New Roman" w:cs="Times New Roman"/>
          <w:b/>
          <w:bCs/>
        </w:rPr>
        <w:t xml:space="preserve">Non-Financial Risks </w:t>
      </w:r>
    </w:p>
    <w:p w14:paraId="10487A66" w14:textId="478C446A" w:rsidR="00924790" w:rsidRPr="00961BD3" w:rsidRDefault="002B1E3D" w:rsidP="00924790">
      <w:pPr>
        <w:pStyle w:val="ListParagraph"/>
        <w:numPr>
          <w:ilvl w:val="0"/>
          <w:numId w:val="10"/>
        </w:numPr>
        <w:rPr>
          <w:rFonts w:ascii="Times New Roman" w:hAnsi="Times New Roman" w:cs="Times New Roman"/>
          <w:b/>
          <w:bCs/>
        </w:rPr>
      </w:pPr>
      <w:r w:rsidRPr="00961BD3">
        <w:rPr>
          <w:rFonts w:ascii="Times New Roman" w:hAnsi="Times New Roman" w:cs="Times New Roman"/>
          <w:b/>
          <w:bCs/>
        </w:rPr>
        <w:t xml:space="preserve">Political Risk </w:t>
      </w:r>
    </w:p>
    <w:p w14:paraId="46949446" w14:textId="77777777" w:rsidR="00924790" w:rsidRPr="00961BD3" w:rsidRDefault="002B1E3D" w:rsidP="00924790">
      <w:pPr>
        <w:pStyle w:val="ListParagraph"/>
        <w:ind w:left="1440"/>
        <w:rPr>
          <w:rFonts w:ascii="Times New Roman" w:hAnsi="Times New Roman" w:cs="Times New Roman"/>
        </w:rPr>
      </w:pPr>
      <w:r w:rsidRPr="00961BD3">
        <w:rPr>
          <w:rFonts w:ascii="Times New Roman" w:hAnsi="Times New Roman" w:cs="Times New Roman"/>
        </w:rPr>
        <w:t xml:space="preserve">• The existence of EV subsidies is different in the countries. </w:t>
      </w:r>
    </w:p>
    <w:p w14:paraId="69383B7C" w14:textId="6F2A085F" w:rsidR="00924790" w:rsidRPr="00961BD3" w:rsidRDefault="00924790" w:rsidP="00924790">
      <w:pPr>
        <w:pStyle w:val="ListParagraph"/>
        <w:ind w:left="1440"/>
        <w:rPr>
          <w:rFonts w:ascii="Times New Roman" w:hAnsi="Times New Roman" w:cs="Times New Roman"/>
        </w:rPr>
      </w:pPr>
      <w:r w:rsidRPr="00961BD3">
        <w:rPr>
          <w:rFonts w:ascii="Times New Roman" w:hAnsi="Times New Roman" w:cs="Times New Roman"/>
        </w:rPr>
        <w:t xml:space="preserve">• </w:t>
      </w:r>
      <w:r w:rsidR="002B1E3D" w:rsidRPr="00961BD3">
        <w:rPr>
          <w:rFonts w:ascii="Times New Roman" w:hAnsi="Times New Roman" w:cs="Times New Roman"/>
        </w:rPr>
        <w:t xml:space="preserve">Trade conflicts (e.g., China–EU/US) can affect the demand. </w:t>
      </w:r>
    </w:p>
    <w:p w14:paraId="3E662354" w14:textId="16738815" w:rsidR="002B1E3D" w:rsidRPr="00961BD3" w:rsidRDefault="002B1E3D" w:rsidP="00924790">
      <w:pPr>
        <w:pStyle w:val="ListParagraph"/>
        <w:ind w:left="1440"/>
        <w:rPr>
          <w:rFonts w:ascii="Times New Roman" w:hAnsi="Times New Roman" w:cs="Times New Roman"/>
        </w:rPr>
      </w:pPr>
      <w:r w:rsidRPr="00961BD3">
        <w:rPr>
          <w:rFonts w:ascii="Times New Roman" w:hAnsi="Times New Roman" w:cs="Times New Roman"/>
        </w:rPr>
        <w:t>Project C is also more exposed, owing to delayed returns but this risk is mitigated by diversification.</w:t>
      </w:r>
    </w:p>
    <w:p w14:paraId="43CF7567" w14:textId="77777777" w:rsidR="00924790" w:rsidRPr="00961BD3" w:rsidRDefault="00924790" w:rsidP="00924790">
      <w:pPr>
        <w:pStyle w:val="ListParagraph"/>
        <w:ind w:left="1440"/>
        <w:rPr>
          <w:rFonts w:ascii="Times New Roman" w:hAnsi="Times New Roman" w:cs="Times New Roman"/>
        </w:rPr>
      </w:pPr>
    </w:p>
    <w:p w14:paraId="50F61049" w14:textId="0ADBB290" w:rsidR="005A54DD" w:rsidRPr="00961BD3" w:rsidRDefault="005A54DD" w:rsidP="005A54DD">
      <w:pPr>
        <w:pStyle w:val="ListParagraph"/>
        <w:numPr>
          <w:ilvl w:val="0"/>
          <w:numId w:val="10"/>
        </w:numPr>
        <w:rPr>
          <w:rFonts w:ascii="Times New Roman" w:hAnsi="Times New Roman" w:cs="Times New Roman"/>
          <w:b/>
          <w:bCs/>
        </w:rPr>
      </w:pPr>
      <w:r w:rsidRPr="00961BD3">
        <w:rPr>
          <w:rFonts w:ascii="Times New Roman" w:hAnsi="Times New Roman" w:cs="Times New Roman"/>
          <w:b/>
          <w:bCs/>
        </w:rPr>
        <w:t>Customer Loyalty and Market Risk</w:t>
      </w:r>
    </w:p>
    <w:p w14:paraId="0DEF4352"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 EV market is very competitive. </w:t>
      </w:r>
    </w:p>
    <w:p w14:paraId="3E01DCC9"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 Rapid technological change: The future demand might be influenced by this. </w:t>
      </w:r>
    </w:p>
    <w:p w14:paraId="0F83E630"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The back-loaded inflows of Project C have more uncertainty but have more upside potential. </w:t>
      </w:r>
    </w:p>
    <w:p w14:paraId="11C1489A" w14:textId="77777777" w:rsidR="005A54DD" w:rsidRPr="00961BD3" w:rsidRDefault="005A54DD" w:rsidP="005A54DD">
      <w:pPr>
        <w:pStyle w:val="ListParagraph"/>
        <w:ind w:left="1440"/>
        <w:rPr>
          <w:rFonts w:ascii="Times New Roman" w:hAnsi="Times New Roman" w:cs="Times New Roman"/>
        </w:rPr>
      </w:pPr>
    </w:p>
    <w:p w14:paraId="063AFDB1" w14:textId="73EBA850" w:rsidR="005A54DD" w:rsidRPr="00961BD3" w:rsidRDefault="005A54DD" w:rsidP="00F222F4">
      <w:pPr>
        <w:pStyle w:val="ListParagraph"/>
        <w:numPr>
          <w:ilvl w:val="1"/>
          <w:numId w:val="20"/>
        </w:numPr>
        <w:rPr>
          <w:rFonts w:ascii="Times New Roman" w:hAnsi="Times New Roman" w:cs="Times New Roman"/>
        </w:rPr>
      </w:pPr>
      <w:r w:rsidRPr="00961BD3">
        <w:rPr>
          <w:rFonts w:ascii="Times New Roman" w:hAnsi="Times New Roman" w:cs="Times New Roman"/>
          <w:b/>
          <w:bCs/>
        </w:rPr>
        <w:t>Technological Risk</w:t>
      </w:r>
      <w:r w:rsidRPr="00961BD3">
        <w:rPr>
          <w:rFonts w:ascii="Times New Roman" w:hAnsi="Times New Roman" w:cs="Times New Roman"/>
        </w:rPr>
        <w:t xml:space="preserve"> </w:t>
      </w:r>
    </w:p>
    <w:p w14:paraId="6807D55C"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 The innovation of batteries may render older investments pointless. </w:t>
      </w:r>
    </w:p>
    <w:p w14:paraId="754F4625" w14:textId="515B2904"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  But by being vertically integrated BYD minimizes the dependency risk. </w:t>
      </w:r>
    </w:p>
    <w:p w14:paraId="3121BB39" w14:textId="77777777" w:rsidR="005A54DD" w:rsidRPr="00961BD3" w:rsidRDefault="005A54DD" w:rsidP="005A54DD">
      <w:pPr>
        <w:pStyle w:val="ListParagraph"/>
        <w:ind w:left="1440"/>
        <w:rPr>
          <w:rFonts w:ascii="Times New Roman" w:hAnsi="Times New Roman" w:cs="Times New Roman"/>
        </w:rPr>
      </w:pPr>
    </w:p>
    <w:p w14:paraId="115EDCCB" w14:textId="0CCEEA92" w:rsidR="005A54DD" w:rsidRPr="00961BD3" w:rsidRDefault="00F222F4" w:rsidP="00F222F4">
      <w:pPr>
        <w:pStyle w:val="ListParagraph"/>
        <w:ind w:left="360"/>
        <w:rPr>
          <w:rFonts w:ascii="Times New Roman" w:hAnsi="Times New Roman" w:cs="Times New Roman"/>
        </w:rPr>
      </w:pPr>
      <w:r w:rsidRPr="00961BD3">
        <w:rPr>
          <w:rFonts w:ascii="Times New Roman" w:hAnsi="Times New Roman" w:cs="Times New Roman"/>
        </w:rPr>
        <w:t xml:space="preserve">      </w:t>
      </w:r>
      <w:r w:rsidR="005A54DD" w:rsidRPr="00961BD3">
        <w:rPr>
          <w:rFonts w:ascii="Times New Roman" w:hAnsi="Times New Roman" w:cs="Times New Roman"/>
        </w:rPr>
        <w:t xml:space="preserve">The </w:t>
      </w:r>
      <w:r w:rsidR="005A54DD" w:rsidRPr="00961BD3">
        <w:rPr>
          <w:rFonts w:ascii="Times New Roman" w:hAnsi="Times New Roman" w:cs="Times New Roman"/>
          <w:b/>
          <w:bCs/>
        </w:rPr>
        <w:t>capital rationing decision</w:t>
      </w:r>
      <w:r w:rsidR="005A54DD" w:rsidRPr="00961BD3">
        <w:rPr>
          <w:rFonts w:ascii="Times New Roman" w:hAnsi="Times New Roman" w:cs="Times New Roman"/>
        </w:rPr>
        <w:t xml:space="preserve"> (100m limit) is the ninth decision. </w:t>
      </w:r>
    </w:p>
    <w:p w14:paraId="2F5D4599" w14:textId="2843C458"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There are combinations of two projects only: </w:t>
      </w:r>
    </w:p>
    <w:p w14:paraId="2CBE5AF9" w14:textId="77777777" w:rsidR="005A54DD" w:rsidRPr="00961BD3" w:rsidRDefault="005A54DD" w:rsidP="005A54DD">
      <w:pPr>
        <w:pStyle w:val="ListParagraph"/>
        <w:ind w:left="1440"/>
        <w:rPr>
          <w:rFonts w:ascii="Times New Roman" w:hAnsi="Times New Roman" w:cs="Times New Roman"/>
        </w:rPr>
      </w:pPr>
    </w:p>
    <w:p w14:paraId="3EE9FBFB"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A + B </w:t>
      </w:r>
    </w:p>
    <w:p w14:paraId="60ADC165"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PV = 41.36 + 41.70 = 83.06 </w:t>
      </w:r>
    </w:p>
    <w:p w14:paraId="4F9C6E87" w14:textId="67F63DEE"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NPV = −16.94 </w:t>
      </w:r>
    </w:p>
    <w:p w14:paraId="7144657C" w14:textId="77777777" w:rsidR="005A54DD" w:rsidRPr="00961BD3" w:rsidRDefault="005A54DD" w:rsidP="005A54DD">
      <w:pPr>
        <w:pStyle w:val="ListParagraph"/>
        <w:ind w:left="1440"/>
        <w:rPr>
          <w:rFonts w:ascii="Times New Roman" w:hAnsi="Times New Roman" w:cs="Times New Roman"/>
        </w:rPr>
      </w:pPr>
    </w:p>
    <w:p w14:paraId="21470B43"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A + C </w:t>
      </w:r>
    </w:p>
    <w:p w14:paraId="1EEFC6BC"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PV = 41.36 + 48.08 = 89.44 </w:t>
      </w:r>
    </w:p>
    <w:p w14:paraId="424764EE"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NPV = −10.56 </w:t>
      </w:r>
    </w:p>
    <w:p w14:paraId="09B07978" w14:textId="77777777" w:rsidR="005A54DD" w:rsidRPr="00961BD3" w:rsidRDefault="005A54DD" w:rsidP="005A54DD">
      <w:pPr>
        <w:pStyle w:val="ListParagraph"/>
        <w:ind w:left="1440"/>
        <w:rPr>
          <w:rFonts w:ascii="Times New Roman" w:hAnsi="Times New Roman" w:cs="Times New Roman"/>
        </w:rPr>
      </w:pPr>
    </w:p>
    <w:p w14:paraId="2E0D83FB"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 B + C </w:t>
      </w:r>
    </w:p>
    <w:p w14:paraId="5803FD80"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PV = 41.70 + 48.08 = 89.78 </w:t>
      </w:r>
    </w:p>
    <w:p w14:paraId="06C34930" w14:textId="384D7425"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NPV = −10.22 </w:t>
      </w:r>
    </w:p>
    <w:p w14:paraId="56FCB8E1" w14:textId="77777777" w:rsidR="005A54DD" w:rsidRPr="00961BD3" w:rsidRDefault="005A54DD" w:rsidP="005A54DD">
      <w:pPr>
        <w:pStyle w:val="ListParagraph"/>
        <w:ind w:left="1440"/>
        <w:rPr>
          <w:rFonts w:ascii="Times New Roman" w:hAnsi="Times New Roman" w:cs="Times New Roman"/>
        </w:rPr>
      </w:pPr>
    </w:p>
    <w:p w14:paraId="30301815" w14:textId="77777777" w:rsidR="005A54DD" w:rsidRPr="00961BD3" w:rsidRDefault="005A54DD" w:rsidP="005A54DD">
      <w:pPr>
        <w:pStyle w:val="ListParagraph"/>
        <w:ind w:left="1440"/>
        <w:rPr>
          <w:rFonts w:ascii="Times New Roman" w:hAnsi="Times New Roman" w:cs="Times New Roman"/>
          <w:b/>
          <w:bCs/>
        </w:rPr>
      </w:pPr>
      <w:r w:rsidRPr="00961BD3">
        <w:rPr>
          <w:rFonts w:ascii="Times New Roman" w:hAnsi="Times New Roman" w:cs="Times New Roman"/>
          <w:b/>
          <w:bCs/>
        </w:rPr>
        <w:t>Best Combo: B + C</w:t>
      </w:r>
    </w:p>
    <w:p w14:paraId="0D7A3CD5"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 Despite the fact that all combinations are negative with strict 10% discounting, B + C is the best since: </w:t>
      </w:r>
    </w:p>
    <w:p w14:paraId="3180C0B5"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 Highest total PV </w:t>
      </w:r>
    </w:p>
    <w:p w14:paraId="0F0660FA" w14:textId="77777777"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 B stable, C growth-oriented (balanced risk). </w:t>
      </w:r>
    </w:p>
    <w:p w14:paraId="11D8DB7B" w14:textId="4768AD0A" w:rsidR="005A54DD" w:rsidRPr="00961BD3" w:rsidRDefault="005A54DD" w:rsidP="005A54DD">
      <w:pPr>
        <w:pStyle w:val="ListParagraph"/>
        <w:ind w:left="1440"/>
        <w:rPr>
          <w:rFonts w:ascii="Times New Roman" w:hAnsi="Times New Roman" w:cs="Times New Roman"/>
        </w:rPr>
      </w:pPr>
      <w:r w:rsidRPr="00961BD3">
        <w:rPr>
          <w:rFonts w:ascii="Times New Roman" w:hAnsi="Times New Roman" w:cs="Times New Roman"/>
        </w:rPr>
        <w:t xml:space="preserve">• Better stability of cash flow over time. </w:t>
      </w:r>
    </w:p>
    <w:p w14:paraId="7EBBA35F" w14:textId="77777777" w:rsidR="005A54DD" w:rsidRPr="00961BD3" w:rsidRDefault="005A54DD" w:rsidP="005A54DD">
      <w:pPr>
        <w:pStyle w:val="ListParagraph"/>
        <w:ind w:left="1440"/>
        <w:rPr>
          <w:rFonts w:ascii="Times New Roman" w:hAnsi="Times New Roman" w:cs="Times New Roman"/>
          <w:b/>
          <w:bCs/>
        </w:rPr>
      </w:pPr>
    </w:p>
    <w:p w14:paraId="25AA5920" w14:textId="3D869CE8" w:rsidR="005A54DD" w:rsidRPr="00961BD3" w:rsidRDefault="005A54DD" w:rsidP="00F222F4">
      <w:pPr>
        <w:pStyle w:val="ListParagraph"/>
        <w:numPr>
          <w:ilvl w:val="1"/>
          <w:numId w:val="20"/>
        </w:numPr>
        <w:rPr>
          <w:rFonts w:ascii="Times New Roman" w:hAnsi="Times New Roman" w:cs="Times New Roman"/>
        </w:rPr>
      </w:pPr>
      <w:r w:rsidRPr="00961BD3">
        <w:rPr>
          <w:rFonts w:ascii="Times New Roman" w:hAnsi="Times New Roman" w:cs="Times New Roman"/>
          <w:b/>
          <w:bCs/>
        </w:rPr>
        <w:t>Final Conclusion</w:t>
      </w:r>
      <w:r w:rsidRPr="00961BD3">
        <w:rPr>
          <w:rFonts w:ascii="Times New Roman" w:hAnsi="Times New Roman" w:cs="Times New Roman"/>
        </w:rPr>
        <w:t xml:space="preserve"> </w:t>
      </w:r>
    </w:p>
    <w:p w14:paraId="117D0F50" w14:textId="77777777" w:rsidR="005A54DD" w:rsidRPr="00961BD3" w:rsidRDefault="005A54DD" w:rsidP="005A54DD">
      <w:pPr>
        <w:pStyle w:val="ListParagraph"/>
        <w:ind w:left="1080"/>
        <w:rPr>
          <w:rFonts w:ascii="Times New Roman" w:hAnsi="Times New Roman" w:cs="Times New Roman"/>
        </w:rPr>
      </w:pPr>
      <w:r w:rsidRPr="00961BD3">
        <w:rPr>
          <w:rFonts w:ascii="Times New Roman" w:hAnsi="Times New Roman" w:cs="Times New Roman"/>
        </w:rPr>
        <w:t xml:space="preserve">Byd Company Limited Investment appraisal reveals that not a single project in the company is making the necessary 10% required to cover the cost of capital, and the assumptions are likely to be conservative. </w:t>
      </w:r>
    </w:p>
    <w:p w14:paraId="5BBFAAD9" w14:textId="77777777" w:rsidR="005A54DD" w:rsidRPr="00961BD3" w:rsidRDefault="005A54DD" w:rsidP="005A54DD">
      <w:pPr>
        <w:pStyle w:val="ListParagraph"/>
        <w:ind w:left="1080"/>
        <w:rPr>
          <w:rFonts w:ascii="Times New Roman" w:hAnsi="Times New Roman" w:cs="Times New Roman"/>
        </w:rPr>
      </w:pPr>
      <w:r w:rsidRPr="00961BD3">
        <w:rPr>
          <w:rFonts w:ascii="Times New Roman" w:hAnsi="Times New Roman" w:cs="Times New Roman"/>
        </w:rPr>
        <w:t xml:space="preserve">However: </w:t>
      </w:r>
    </w:p>
    <w:p w14:paraId="1A402DDF" w14:textId="77777777" w:rsidR="005A54DD" w:rsidRPr="00961BD3" w:rsidRDefault="005A54DD" w:rsidP="005A54DD">
      <w:pPr>
        <w:pStyle w:val="ListParagraph"/>
        <w:ind w:left="1080"/>
        <w:rPr>
          <w:rFonts w:ascii="Times New Roman" w:hAnsi="Times New Roman" w:cs="Times New Roman"/>
        </w:rPr>
      </w:pPr>
      <w:r w:rsidRPr="00961BD3">
        <w:rPr>
          <w:rFonts w:ascii="Times New Roman" w:hAnsi="Times New Roman" w:cs="Times New Roman"/>
        </w:rPr>
        <w:t xml:space="preserve">• Project C continuously is the best investment choice. </w:t>
      </w:r>
    </w:p>
    <w:p w14:paraId="5941FAA5" w14:textId="77777777" w:rsidR="005A54DD" w:rsidRPr="00961BD3" w:rsidRDefault="005A54DD" w:rsidP="005A54DD">
      <w:pPr>
        <w:pStyle w:val="ListParagraph"/>
        <w:ind w:left="1080"/>
        <w:rPr>
          <w:rFonts w:ascii="Times New Roman" w:hAnsi="Times New Roman" w:cs="Times New Roman"/>
        </w:rPr>
      </w:pPr>
      <w:r w:rsidRPr="00961BD3">
        <w:rPr>
          <w:rFonts w:ascii="Times New Roman" w:hAnsi="Times New Roman" w:cs="Times New Roman"/>
        </w:rPr>
        <w:t xml:space="preserve">• It provides the best payback, highest IRR and best NPV performance among alternatives. </w:t>
      </w:r>
    </w:p>
    <w:p w14:paraId="5CDFD15E" w14:textId="77777777" w:rsidR="005A54DD" w:rsidRPr="00961BD3" w:rsidRDefault="005A54DD" w:rsidP="005A54DD">
      <w:pPr>
        <w:pStyle w:val="ListParagraph"/>
        <w:ind w:left="1080"/>
        <w:rPr>
          <w:rFonts w:ascii="Times New Roman" w:hAnsi="Times New Roman" w:cs="Times New Roman"/>
        </w:rPr>
      </w:pPr>
    </w:p>
    <w:p w14:paraId="0F9C981F" w14:textId="77777777" w:rsidR="005A54DD" w:rsidRPr="00961BD3" w:rsidRDefault="005A54DD" w:rsidP="005A54DD">
      <w:pPr>
        <w:pStyle w:val="ListParagraph"/>
        <w:ind w:left="1080"/>
        <w:rPr>
          <w:rFonts w:ascii="Times New Roman" w:hAnsi="Times New Roman" w:cs="Times New Roman"/>
        </w:rPr>
      </w:pPr>
      <w:r w:rsidRPr="00961BD3">
        <w:rPr>
          <w:rFonts w:ascii="Times New Roman" w:hAnsi="Times New Roman" w:cs="Times New Roman"/>
        </w:rPr>
        <w:t xml:space="preserve">Strategically, Project C fits in with the long-term plans of BYD to: </w:t>
      </w:r>
    </w:p>
    <w:p w14:paraId="6324B143" w14:textId="116FF87D" w:rsidR="005A54DD" w:rsidRPr="00961BD3" w:rsidRDefault="005A54DD" w:rsidP="005A54DD">
      <w:pPr>
        <w:pStyle w:val="ListParagraph"/>
        <w:ind w:left="1080"/>
        <w:rPr>
          <w:rFonts w:ascii="Times New Roman" w:hAnsi="Times New Roman" w:cs="Times New Roman"/>
        </w:rPr>
      </w:pPr>
      <w:r w:rsidRPr="00961BD3">
        <w:rPr>
          <w:rFonts w:ascii="Times New Roman" w:hAnsi="Times New Roman" w:cs="Times New Roman"/>
        </w:rPr>
        <w:t xml:space="preserve">• Increase the manufacturing capacity of EVs. </w:t>
      </w:r>
    </w:p>
    <w:p w14:paraId="4CF02EF5" w14:textId="77777777" w:rsidR="005A54DD" w:rsidRPr="00961BD3" w:rsidRDefault="005A54DD" w:rsidP="005A54DD">
      <w:pPr>
        <w:pStyle w:val="ListParagraph"/>
        <w:ind w:left="1080"/>
        <w:rPr>
          <w:rFonts w:ascii="Times New Roman" w:hAnsi="Times New Roman" w:cs="Times New Roman"/>
        </w:rPr>
      </w:pPr>
      <w:r w:rsidRPr="00961BD3">
        <w:rPr>
          <w:rFonts w:ascii="Times New Roman" w:hAnsi="Times New Roman" w:cs="Times New Roman"/>
        </w:rPr>
        <w:t xml:space="preserve">• Strengthening technological leadership Supporting expansion to the global market. </w:t>
      </w:r>
    </w:p>
    <w:p w14:paraId="16AC96D7" w14:textId="77777777" w:rsidR="005A54DD" w:rsidRPr="00961BD3" w:rsidRDefault="005A54DD" w:rsidP="005A54DD">
      <w:pPr>
        <w:pStyle w:val="ListParagraph"/>
        <w:ind w:left="1080"/>
        <w:rPr>
          <w:rFonts w:ascii="Times New Roman" w:hAnsi="Times New Roman" w:cs="Times New Roman"/>
        </w:rPr>
      </w:pPr>
    </w:p>
    <w:p w14:paraId="63C541E4" w14:textId="77777777" w:rsidR="005A54DD" w:rsidRPr="00961BD3" w:rsidRDefault="005A54DD" w:rsidP="005A54DD">
      <w:pPr>
        <w:pStyle w:val="ListParagraph"/>
        <w:ind w:left="1080"/>
        <w:rPr>
          <w:rFonts w:ascii="Times New Roman" w:hAnsi="Times New Roman" w:cs="Times New Roman"/>
        </w:rPr>
      </w:pPr>
      <w:r w:rsidRPr="00961BD3">
        <w:rPr>
          <w:rFonts w:ascii="Times New Roman" w:hAnsi="Times New Roman" w:cs="Times New Roman"/>
        </w:rPr>
        <w:t xml:space="preserve">In the circumstances of capital rationing, the B + C combination will be encouraged, because this will give the optimal balance of stability (Project B) and growth potential (Project C). </w:t>
      </w:r>
    </w:p>
    <w:p w14:paraId="6C4847F0" w14:textId="77777777" w:rsidR="005A54DD" w:rsidRPr="00961BD3" w:rsidRDefault="005A54DD" w:rsidP="005A54DD">
      <w:pPr>
        <w:pStyle w:val="ListParagraph"/>
        <w:ind w:left="1080"/>
        <w:rPr>
          <w:rFonts w:ascii="Times New Roman" w:hAnsi="Times New Roman" w:cs="Times New Roman"/>
        </w:rPr>
      </w:pPr>
    </w:p>
    <w:p w14:paraId="5BB31DE9" w14:textId="217DA5A4" w:rsidR="00924790" w:rsidRPr="00961BD3" w:rsidRDefault="005A54DD" w:rsidP="005A54DD">
      <w:pPr>
        <w:pStyle w:val="ListParagraph"/>
        <w:ind w:left="1080"/>
        <w:rPr>
          <w:rFonts w:ascii="Times New Roman" w:hAnsi="Times New Roman" w:cs="Times New Roman"/>
        </w:rPr>
      </w:pPr>
      <w:r w:rsidRPr="00961BD3">
        <w:rPr>
          <w:rFonts w:ascii="Times New Roman" w:hAnsi="Times New Roman" w:cs="Times New Roman"/>
        </w:rPr>
        <w:t>In general, BYD needs to focus on investments that would have the highest long-term strategic value, as opposed to the short-term accounting returns, to be competitive in the current fast-evolving EV market around the world.</w:t>
      </w:r>
    </w:p>
    <w:p w14:paraId="00911581" w14:textId="77777777" w:rsidR="00EB6CF9" w:rsidRDefault="00EB6CF9" w:rsidP="00E55594">
      <w:pPr>
        <w:rPr>
          <w:rFonts w:ascii="Times New Roman" w:hAnsi="Times New Roman" w:cs="Times New Roman"/>
          <w:b/>
          <w:bCs/>
          <w:u w:val="single"/>
        </w:rPr>
      </w:pPr>
    </w:p>
    <w:p w14:paraId="5BA8B9A3" w14:textId="77777777" w:rsidR="00961BD3" w:rsidRDefault="00961BD3" w:rsidP="00E55594">
      <w:pPr>
        <w:rPr>
          <w:rFonts w:ascii="Times New Roman" w:hAnsi="Times New Roman" w:cs="Times New Roman"/>
          <w:b/>
          <w:bCs/>
          <w:u w:val="single"/>
        </w:rPr>
      </w:pPr>
    </w:p>
    <w:p w14:paraId="112EBFDF" w14:textId="77777777" w:rsidR="00961BD3" w:rsidRDefault="00961BD3" w:rsidP="00E55594">
      <w:pPr>
        <w:rPr>
          <w:rFonts w:ascii="Times New Roman" w:hAnsi="Times New Roman" w:cs="Times New Roman"/>
          <w:b/>
          <w:bCs/>
          <w:u w:val="single"/>
        </w:rPr>
      </w:pPr>
    </w:p>
    <w:p w14:paraId="54E8EBA2" w14:textId="77777777" w:rsidR="00961BD3" w:rsidRDefault="00961BD3" w:rsidP="00E55594">
      <w:pPr>
        <w:rPr>
          <w:rFonts w:ascii="Times New Roman" w:hAnsi="Times New Roman" w:cs="Times New Roman"/>
          <w:b/>
          <w:bCs/>
          <w:u w:val="single"/>
        </w:rPr>
      </w:pPr>
    </w:p>
    <w:p w14:paraId="715BA89B" w14:textId="77777777" w:rsidR="00961BD3" w:rsidRPr="00961BD3" w:rsidRDefault="00961BD3" w:rsidP="00E55594">
      <w:pPr>
        <w:rPr>
          <w:rFonts w:ascii="Times New Roman" w:hAnsi="Times New Roman" w:cs="Times New Roman"/>
          <w:b/>
          <w:bCs/>
          <w:u w:val="single"/>
        </w:rPr>
      </w:pPr>
    </w:p>
    <w:p w14:paraId="680ADFB8" w14:textId="1E438F83" w:rsidR="00FE0F30" w:rsidRPr="00A10047" w:rsidRDefault="00FE0F30" w:rsidP="00F222F4">
      <w:pPr>
        <w:pStyle w:val="ListParagraph"/>
        <w:numPr>
          <w:ilvl w:val="0"/>
          <w:numId w:val="20"/>
        </w:numPr>
        <w:rPr>
          <w:rFonts w:ascii="Times New Roman" w:hAnsi="Times New Roman" w:cs="Times New Roman"/>
          <w:b/>
          <w:bCs/>
          <w:sz w:val="32"/>
          <w:szCs w:val="32"/>
          <w:u w:val="single"/>
        </w:rPr>
      </w:pPr>
      <w:r w:rsidRPr="00A10047">
        <w:rPr>
          <w:rFonts w:ascii="Times New Roman" w:hAnsi="Times New Roman" w:cs="Times New Roman"/>
          <w:b/>
          <w:bCs/>
          <w:sz w:val="32"/>
          <w:szCs w:val="32"/>
          <w:u w:val="single"/>
        </w:rPr>
        <w:t>Appendix</w:t>
      </w:r>
    </w:p>
    <w:p w14:paraId="70C75B3B" w14:textId="73DF8775" w:rsidR="00EB6CF9" w:rsidRPr="00961BD3" w:rsidRDefault="005A54DD" w:rsidP="00FE0F30">
      <w:pPr>
        <w:rPr>
          <w:rFonts w:ascii="Times New Roman" w:hAnsi="Times New Roman" w:cs="Times New Roman"/>
          <w:b/>
          <w:bCs/>
          <w:u w:val="single"/>
        </w:rPr>
      </w:pPr>
      <w:r w:rsidRPr="00961BD3">
        <w:rPr>
          <w:rFonts w:ascii="Times New Roman" w:hAnsi="Times New Roman" w:cs="Times New Roman"/>
          <w:b/>
          <w:bCs/>
          <w:u w:val="single"/>
        </w:rPr>
        <w:t>Appendix A</w:t>
      </w:r>
      <w:r w:rsidR="00FE0F30" w:rsidRPr="00961BD3">
        <w:rPr>
          <w:rFonts w:ascii="Times New Roman" w:hAnsi="Times New Roman" w:cs="Times New Roman"/>
          <w:b/>
          <w:bCs/>
          <w:u w:val="single"/>
        </w:rPr>
        <w:t>1</w:t>
      </w:r>
      <w:r w:rsidRPr="00961BD3">
        <w:rPr>
          <w:rFonts w:ascii="Times New Roman" w:hAnsi="Times New Roman" w:cs="Times New Roman"/>
          <w:b/>
          <w:bCs/>
          <w:u w:val="single"/>
        </w:rPr>
        <w:t>: Financial Ratio Tables (BYD Company Limited)</w:t>
      </w:r>
    </w:p>
    <w:tbl>
      <w:tblPr>
        <w:tblW w:w="9323" w:type="dxa"/>
        <w:tblLook w:val="04A0" w:firstRow="1" w:lastRow="0" w:firstColumn="1" w:lastColumn="0" w:noHBand="0" w:noVBand="1"/>
      </w:tblPr>
      <w:tblGrid>
        <w:gridCol w:w="1413"/>
        <w:gridCol w:w="1701"/>
        <w:gridCol w:w="1276"/>
        <w:gridCol w:w="1559"/>
        <w:gridCol w:w="1790"/>
        <w:gridCol w:w="1584"/>
      </w:tblGrid>
      <w:tr w:rsidR="00FE0F30" w:rsidRPr="00961BD3" w14:paraId="087217B0" w14:textId="77777777" w:rsidTr="00FE0F30">
        <w:trPr>
          <w:trHeight w:val="352"/>
        </w:trPr>
        <w:tc>
          <w:tcPr>
            <w:tcW w:w="9323" w:type="dxa"/>
            <w:gridSpan w:val="6"/>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0A7D6AAD"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u w:val="single"/>
                <w:lang w:eastAsia="en-GB"/>
                <w14:ligatures w14:val="none"/>
              </w:rPr>
            </w:pPr>
            <w:r w:rsidRPr="00961BD3">
              <w:rPr>
                <w:rFonts w:ascii="Times New Roman" w:eastAsia="Times New Roman" w:hAnsi="Times New Roman" w:cs="Times New Roman"/>
                <w:b/>
                <w:bCs/>
                <w:color w:val="000000"/>
                <w:kern w:val="0"/>
                <w:u w:val="single"/>
                <w:lang w:eastAsia="en-GB"/>
                <w14:ligatures w14:val="none"/>
              </w:rPr>
              <w:t xml:space="preserve">Financial Ratio Tables </w:t>
            </w:r>
          </w:p>
        </w:tc>
      </w:tr>
      <w:tr w:rsidR="00FE0F30" w:rsidRPr="00961BD3" w14:paraId="15B2B023" w14:textId="77777777" w:rsidTr="00FE0F30">
        <w:trPr>
          <w:trHeight w:val="1067"/>
        </w:trPr>
        <w:tc>
          <w:tcPr>
            <w:tcW w:w="1413" w:type="dxa"/>
            <w:tcBorders>
              <w:top w:val="nil"/>
              <w:left w:val="single" w:sz="8" w:space="0" w:color="auto"/>
              <w:bottom w:val="single" w:sz="8" w:space="0" w:color="auto"/>
              <w:right w:val="single" w:sz="8" w:space="0" w:color="auto"/>
            </w:tcBorders>
            <w:shd w:val="clear" w:color="000000" w:fill="BDD7EE"/>
            <w:vAlign w:val="center"/>
            <w:hideMark/>
          </w:tcPr>
          <w:p w14:paraId="1C036E31"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Year</w:t>
            </w:r>
          </w:p>
        </w:tc>
        <w:tc>
          <w:tcPr>
            <w:tcW w:w="1701" w:type="dxa"/>
            <w:tcBorders>
              <w:top w:val="nil"/>
              <w:left w:val="nil"/>
              <w:bottom w:val="single" w:sz="8" w:space="0" w:color="auto"/>
              <w:right w:val="single" w:sz="8" w:space="0" w:color="auto"/>
            </w:tcBorders>
            <w:shd w:val="clear" w:color="000000" w:fill="BDD7EE"/>
            <w:vAlign w:val="center"/>
            <w:hideMark/>
          </w:tcPr>
          <w:p w14:paraId="4AA70A91"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Gross Profit Margin</w:t>
            </w:r>
          </w:p>
        </w:tc>
        <w:tc>
          <w:tcPr>
            <w:tcW w:w="1276" w:type="dxa"/>
            <w:tcBorders>
              <w:top w:val="nil"/>
              <w:left w:val="nil"/>
              <w:bottom w:val="single" w:sz="8" w:space="0" w:color="auto"/>
              <w:right w:val="single" w:sz="8" w:space="0" w:color="auto"/>
            </w:tcBorders>
            <w:shd w:val="clear" w:color="000000" w:fill="BDD7EE"/>
            <w:vAlign w:val="center"/>
            <w:hideMark/>
          </w:tcPr>
          <w:p w14:paraId="054D426F"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Operating Margin</w:t>
            </w:r>
          </w:p>
        </w:tc>
        <w:tc>
          <w:tcPr>
            <w:tcW w:w="1559" w:type="dxa"/>
            <w:tcBorders>
              <w:top w:val="nil"/>
              <w:left w:val="nil"/>
              <w:bottom w:val="single" w:sz="8" w:space="0" w:color="auto"/>
              <w:right w:val="single" w:sz="8" w:space="0" w:color="auto"/>
            </w:tcBorders>
            <w:shd w:val="clear" w:color="000000" w:fill="BDD7EE"/>
            <w:vAlign w:val="center"/>
            <w:hideMark/>
          </w:tcPr>
          <w:p w14:paraId="7FFA430F"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Net Profit Margin</w:t>
            </w:r>
          </w:p>
        </w:tc>
        <w:tc>
          <w:tcPr>
            <w:tcW w:w="1790" w:type="dxa"/>
            <w:tcBorders>
              <w:top w:val="nil"/>
              <w:left w:val="nil"/>
              <w:bottom w:val="single" w:sz="8" w:space="0" w:color="auto"/>
              <w:right w:val="single" w:sz="8" w:space="0" w:color="auto"/>
            </w:tcBorders>
            <w:shd w:val="clear" w:color="000000" w:fill="BDD7EE"/>
            <w:vAlign w:val="center"/>
            <w:hideMark/>
          </w:tcPr>
          <w:p w14:paraId="3EEB9321"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ROE</w:t>
            </w:r>
          </w:p>
        </w:tc>
        <w:tc>
          <w:tcPr>
            <w:tcW w:w="1584" w:type="dxa"/>
            <w:tcBorders>
              <w:top w:val="nil"/>
              <w:left w:val="nil"/>
              <w:bottom w:val="single" w:sz="8" w:space="0" w:color="auto"/>
              <w:right w:val="single" w:sz="8" w:space="0" w:color="auto"/>
            </w:tcBorders>
            <w:shd w:val="clear" w:color="000000" w:fill="BDD7EE"/>
            <w:vAlign w:val="center"/>
            <w:hideMark/>
          </w:tcPr>
          <w:p w14:paraId="6E783C6A"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ROA</w:t>
            </w:r>
          </w:p>
        </w:tc>
      </w:tr>
      <w:tr w:rsidR="00FE0F30" w:rsidRPr="00961BD3" w14:paraId="31A0B154" w14:textId="77777777" w:rsidTr="00FE0F30">
        <w:trPr>
          <w:trHeight w:val="363"/>
        </w:trPr>
        <w:tc>
          <w:tcPr>
            <w:tcW w:w="1413" w:type="dxa"/>
            <w:tcBorders>
              <w:top w:val="nil"/>
              <w:left w:val="single" w:sz="8" w:space="0" w:color="auto"/>
              <w:bottom w:val="single" w:sz="8" w:space="0" w:color="auto"/>
              <w:right w:val="single" w:sz="8" w:space="0" w:color="auto"/>
            </w:tcBorders>
            <w:vAlign w:val="center"/>
            <w:hideMark/>
          </w:tcPr>
          <w:p w14:paraId="031BEB7C"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Year 1</w:t>
            </w:r>
          </w:p>
        </w:tc>
        <w:tc>
          <w:tcPr>
            <w:tcW w:w="1701" w:type="dxa"/>
            <w:tcBorders>
              <w:top w:val="nil"/>
              <w:left w:val="nil"/>
              <w:bottom w:val="single" w:sz="8" w:space="0" w:color="auto"/>
              <w:right w:val="single" w:sz="8" w:space="0" w:color="auto"/>
            </w:tcBorders>
            <w:vAlign w:val="center"/>
            <w:hideMark/>
          </w:tcPr>
          <w:p w14:paraId="6125B36F"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18%</w:t>
            </w:r>
          </w:p>
        </w:tc>
        <w:tc>
          <w:tcPr>
            <w:tcW w:w="1276" w:type="dxa"/>
            <w:tcBorders>
              <w:top w:val="nil"/>
              <w:left w:val="nil"/>
              <w:bottom w:val="single" w:sz="8" w:space="0" w:color="auto"/>
              <w:right w:val="single" w:sz="8" w:space="0" w:color="auto"/>
            </w:tcBorders>
            <w:vAlign w:val="center"/>
            <w:hideMark/>
          </w:tcPr>
          <w:p w14:paraId="7E619CCA"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4%</w:t>
            </w:r>
          </w:p>
        </w:tc>
        <w:tc>
          <w:tcPr>
            <w:tcW w:w="1559" w:type="dxa"/>
            <w:tcBorders>
              <w:top w:val="nil"/>
              <w:left w:val="nil"/>
              <w:bottom w:val="single" w:sz="8" w:space="0" w:color="auto"/>
              <w:right w:val="single" w:sz="8" w:space="0" w:color="auto"/>
            </w:tcBorders>
            <w:vAlign w:val="center"/>
            <w:hideMark/>
          </w:tcPr>
          <w:p w14:paraId="01C8DEB5"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3%</w:t>
            </w:r>
          </w:p>
        </w:tc>
        <w:tc>
          <w:tcPr>
            <w:tcW w:w="1790" w:type="dxa"/>
            <w:tcBorders>
              <w:top w:val="nil"/>
              <w:left w:val="nil"/>
              <w:bottom w:val="single" w:sz="8" w:space="0" w:color="auto"/>
              <w:right w:val="single" w:sz="8" w:space="0" w:color="auto"/>
            </w:tcBorders>
            <w:vAlign w:val="center"/>
            <w:hideMark/>
          </w:tcPr>
          <w:p w14:paraId="121479D5"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8%</w:t>
            </w:r>
          </w:p>
        </w:tc>
        <w:tc>
          <w:tcPr>
            <w:tcW w:w="1584" w:type="dxa"/>
            <w:tcBorders>
              <w:top w:val="nil"/>
              <w:left w:val="nil"/>
              <w:bottom w:val="single" w:sz="8" w:space="0" w:color="auto"/>
              <w:right w:val="single" w:sz="8" w:space="0" w:color="auto"/>
            </w:tcBorders>
            <w:vAlign w:val="center"/>
            <w:hideMark/>
          </w:tcPr>
          <w:p w14:paraId="36929D13"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3%</w:t>
            </w:r>
          </w:p>
        </w:tc>
      </w:tr>
      <w:tr w:rsidR="00FE0F30" w:rsidRPr="00961BD3" w14:paraId="1ECE006C" w14:textId="77777777" w:rsidTr="00FE0F30">
        <w:trPr>
          <w:trHeight w:val="363"/>
        </w:trPr>
        <w:tc>
          <w:tcPr>
            <w:tcW w:w="1413" w:type="dxa"/>
            <w:tcBorders>
              <w:top w:val="nil"/>
              <w:left w:val="single" w:sz="8" w:space="0" w:color="auto"/>
              <w:bottom w:val="single" w:sz="8" w:space="0" w:color="auto"/>
              <w:right w:val="single" w:sz="8" w:space="0" w:color="auto"/>
            </w:tcBorders>
            <w:vAlign w:val="center"/>
            <w:hideMark/>
          </w:tcPr>
          <w:p w14:paraId="7CBFABAB"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Year 2</w:t>
            </w:r>
          </w:p>
        </w:tc>
        <w:tc>
          <w:tcPr>
            <w:tcW w:w="1701" w:type="dxa"/>
            <w:tcBorders>
              <w:top w:val="nil"/>
              <w:left w:val="nil"/>
              <w:bottom w:val="single" w:sz="8" w:space="0" w:color="auto"/>
              <w:right w:val="single" w:sz="8" w:space="0" w:color="auto"/>
            </w:tcBorders>
            <w:vAlign w:val="center"/>
            <w:hideMark/>
          </w:tcPr>
          <w:p w14:paraId="6029BC40"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19%</w:t>
            </w:r>
          </w:p>
        </w:tc>
        <w:tc>
          <w:tcPr>
            <w:tcW w:w="1276" w:type="dxa"/>
            <w:tcBorders>
              <w:top w:val="nil"/>
              <w:left w:val="nil"/>
              <w:bottom w:val="single" w:sz="8" w:space="0" w:color="auto"/>
              <w:right w:val="single" w:sz="8" w:space="0" w:color="auto"/>
            </w:tcBorders>
            <w:vAlign w:val="center"/>
            <w:hideMark/>
          </w:tcPr>
          <w:p w14:paraId="3C27CA47"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5%</w:t>
            </w:r>
          </w:p>
        </w:tc>
        <w:tc>
          <w:tcPr>
            <w:tcW w:w="1559" w:type="dxa"/>
            <w:tcBorders>
              <w:top w:val="nil"/>
              <w:left w:val="nil"/>
              <w:bottom w:val="single" w:sz="8" w:space="0" w:color="auto"/>
              <w:right w:val="single" w:sz="8" w:space="0" w:color="auto"/>
            </w:tcBorders>
            <w:vAlign w:val="center"/>
            <w:hideMark/>
          </w:tcPr>
          <w:p w14:paraId="5D87D644"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4%</w:t>
            </w:r>
          </w:p>
        </w:tc>
        <w:tc>
          <w:tcPr>
            <w:tcW w:w="1790" w:type="dxa"/>
            <w:tcBorders>
              <w:top w:val="nil"/>
              <w:left w:val="nil"/>
              <w:bottom w:val="single" w:sz="8" w:space="0" w:color="auto"/>
              <w:right w:val="single" w:sz="8" w:space="0" w:color="auto"/>
            </w:tcBorders>
            <w:vAlign w:val="center"/>
            <w:hideMark/>
          </w:tcPr>
          <w:p w14:paraId="3F33CBB1"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10%</w:t>
            </w:r>
          </w:p>
        </w:tc>
        <w:tc>
          <w:tcPr>
            <w:tcW w:w="1584" w:type="dxa"/>
            <w:tcBorders>
              <w:top w:val="nil"/>
              <w:left w:val="nil"/>
              <w:bottom w:val="single" w:sz="8" w:space="0" w:color="auto"/>
              <w:right w:val="single" w:sz="8" w:space="0" w:color="auto"/>
            </w:tcBorders>
            <w:vAlign w:val="center"/>
            <w:hideMark/>
          </w:tcPr>
          <w:p w14:paraId="411A08BD"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4%</w:t>
            </w:r>
          </w:p>
        </w:tc>
      </w:tr>
      <w:tr w:rsidR="00FE0F30" w:rsidRPr="00961BD3" w14:paraId="24C25484" w14:textId="77777777" w:rsidTr="00FE0F30">
        <w:trPr>
          <w:trHeight w:val="363"/>
        </w:trPr>
        <w:tc>
          <w:tcPr>
            <w:tcW w:w="1413" w:type="dxa"/>
            <w:tcBorders>
              <w:top w:val="nil"/>
              <w:left w:val="single" w:sz="8" w:space="0" w:color="auto"/>
              <w:bottom w:val="single" w:sz="8" w:space="0" w:color="auto"/>
              <w:right w:val="single" w:sz="8" w:space="0" w:color="auto"/>
            </w:tcBorders>
            <w:vAlign w:val="center"/>
            <w:hideMark/>
          </w:tcPr>
          <w:p w14:paraId="5FF2E6D4"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Year 3</w:t>
            </w:r>
          </w:p>
        </w:tc>
        <w:tc>
          <w:tcPr>
            <w:tcW w:w="1701" w:type="dxa"/>
            <w:tcBorders>
              <w:top w:val="nil"/>
              <w:left w:val="nil"/>
              <w:bottom w:val="single" w:sz="8" w:space="0" w:color="auto"/>
              <w:right w:val="single" w:sz="8" w:space="0" w:color="auto"/>
            </w:tcBorders>
            <w:vAlign w:val="center"/>
            <w:hideMark/>
          </w:tcPr>
          <w:p w14:paraId="048E4AAE"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20%</w:t>
            </w:r>
          </w:p>
        </w:tc>
        <w:tc>
          <w:tcPr>
            <w:tcW w:w="1276" w:type="dxa"/>
            <w:tcBorders>
              <w:top w:val="nil"/>
              <w:left w:val="nil"/>
              <w:bottom w:val="single" w:sz="8" w:space="0" w:color="auto"/>
              <w:right w:val="single" w:sz="8" w:space="0" w:color="auto"/>
            </w:tcBorders>
            <w:vAlign w:val="center"/>
            <w:hideMark/>
          </w:tcPr>
          <w:p w14:paraId="61D3ABC2"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6%</w:t>
            </w:r>
          </w:p>
        </w:tc>
        <w:tc>
          <w:tcPr>
            <w:tcW w:w="1559" w:type="dxa"/>
            <w:tcBorders>
              <w:top w:val="nil"/>
              <w:left w:val="nil"/>
              <w:bottom w:val="single" w:sz="8" w:space="0" w:color="auto"/>
              <w:right w:val="single" w:sz="8" w:space="0" w:color="auto"/>
            </w:tcBorders>
            <w:vAlign w:val="center"/>
            <w:hideMark/>
          </w:tcPr>
          <w:p w14:paraId="1071144F"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5%</w:t>
            </w:r>
          </w:p>
        </w:tc>
        <w:tc>
          <w:tcPr>
            <w:tcW w:w="1790" w:type="dxa"/>
            <w:tcBorders>
              <w:top w:val="nil"/>
              <w:left w:val="nil"/>
              <w:bottom w:val="single" w:sz="8" w:space="0" w:color="auto"/>
              <w:right w:val="single" w:sz="8" w:space="0" w:color="auto"/>
            </w:tcBorders>
            <w:vAlign w:val="center"/>
            <w:hideMark/>
          </w:tcPr>
          <w:p w14:paraId="5D24E494"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12%</w:t>
            </w:r>
          </w:p>
        </w:tc>
        <w:tc>
          <w:tcPr>
            <w:tcW w:w="1584" w:type="dxa"/>
            <w:tcBorders>
              <w:top w:val="nil"/>
              <w:left w:val="nil"/>
              <w:bottom w:val="single" w:sz="8" w:space="0" w:color="auto"/>
              <w:right w:val="single" w:sz="8" w:space="0" w:color="auto"/>
            </w:tcBorders>
            <w:vAlign w:val="center"/>
            <w:hideMark/>
          </w:tcPr>
          <w:p w14:paraId="6B61DF59"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5%</w:t>
            </w:r>
          </w:p>
        </w:tc>
      </w:tr>
      <w:tr w:rsidR="00FE0F30" w:rsidRPr="00961BD3" w14:paraId="67E88ACB" w14:textId="77777777" w:rsidTr="00FE0F30">
        <w:trPr>
          <w:trHeight w:val="363"/>
        </w:trPr>
        <w:tc>
          <w:tcPr>
            <w:tcW w:w="1413" w:type="dxa"/>
            <w:tcBorders>
              <w:top w:val="nil"/>
              <w:left w:val="single" w:sz="8" w:space="0" w:color="auto"/>
              <w:bottom w:val="single" w:sz="8" w:space="0" w:color="auto"/>
              <w:right w:val="single" w:sz="8" w:space="0" w:color="auto"/>
            </w:tcBorders>
            <w:vAlign w:val="center"/>
            <w:hideMark/>
          </w:tcPr>
          <w:p w14:paraId="4E31171B"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Year 4</w:t>
            </w:r>
          </w:p>
        </w:tc>
        <w:tc>
          <w:tcPr>
            <w:tcW w:w="1701" w:type="dxa"/>
            <w:tcBorders>
              <w:top w:val="nil"/>
              <w:left w:val="nil"/>
              <w:bottom w:val="single" w:sz="8" w:space="0" w:color="auto"/>
              <w:right w:val="single" w:sz="8" w:space="0" w:color="auto"/>
            </w:tcBorders>
            <w:vAlign w:val="center"/>
            <w:hideMark/>
          </w:tcPr>
          <w:p w14:paraId="4C5047C4"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22%</w:t>
            </w:r>
          </w:p>
        </w:tc>
        <w:tc>
          <w:tcPr>
            <w:tcW w:w="1276" w:type="dxa"/>
            <w:tcBorders>
              <w:top w:val="nil"/>
              <w:left w:val="nil"/>
              <w:bottom w:val="single" w:sz="8" w:space="0" w:color="auto"/>
              <w:right w:val="single" w:sz="8" w:space="0" w:color="auto"/>
            </w:tcBorders>
            <w:vAlign w:val="center"/>
            <w:hideMark/>
          </w:tcPr>
          <w:p w14:paraId="3EDE05B1"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7%</w:t>
            </w:r>
          </w:p>
        </w:tc>
        <w:tc>
          <w:tcPr>
            <w:tcW w:w="1559" w:type="dxa"/>
            <w:tcBorders>
              <w:top w:val="nil"/>
              <w:left w:val="nil"/>
              <w:bottom w:val="single" w:sz="8" w:space="0" w:color="auto"/>
              <w:right w:val="single" w:sz="8" w:space="0" w:color="auto"/>
            </w:tcBorders>
            <w:vAlign w:val="center"/>
            <w:hideMark/>
          </w:tcPr>
          <w:p w14:paraId="668D28D2"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6%</w:t>
            </w:r>
          </w:p>
        </w:tc>
        <w:tc>
          <w:tcPr>
            <w:tcW w:w="1790" w:type="dxa"/>
            <w:tcBorders>
              <w:top w:val="nil"/>
              <w:left w:val="nil"/>
              <w:bottom w:val="single" w:sz="8" w:space="0" w:color="auto"/>
              <w:right w:val="single" w:sz="8" w:space="0" w:color="auto"/>
            </w:tcBorders>
            <w:vAlign w:val="center"/>
            <w:hideMark/>
          </w:tcPr>
          <w:p w14:paraId="5063F21B"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14%</w:t>
            </w:r>
          </w:p>
        </w:tc>
        <w:tc>
          <w:tcPr>
            <w:tcW w:w="1584" w:type="dxa"/>
            <w:tcBorders>
              <w:top w:val="nil"/>
              <w:left w:val="nil"/>
              <w:bottom w:val="single" w:sz="8" w:space="0" w:color="auto"/>
              <w:right w:val="single" w:sz="8" w:space="0" w:color="auto"/>
            </w:tcBorders>
            <w:vAlign w:val="center"/>
            <w:hideMark/>
          </w:tcPr>
          <w:p w14:paraId="254BCC47"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6%</w:t>
            </w:r>
          </w:p>
        </w:tc>
      </w:tr>
      <w:tr w:rsidR="00FE0F30" w:rsidRPr="00961BD3" w14:paraId="5C4E06FE" w14:textId="77777777" w:rsidTr="00FE0F30">
        <w:trPr>
          <w:trHeight w:val="363"/>
        </w:trPr>
        <w:tc>
          <w:tcPr>
            <w:tcW w:w="1413" w:type="dxa"/>
            <w:tcBorders>
              <w:top w:val="nil"/>
              <w:left w:val="single" w:sz="8" w:space="0" w:color="auto"/>
              <w:bottom w:val="single" w:sz="8" w:space="0" w:color="auto"/>
              <w:right w:val="single" w:sz="8" w:space="0" w:color="auto"/>
            </w:tcBorders>
            <w:vAlign w:val="center"/>
            <w:hideMark/>
          </w:tcPr>
          <w:p w14:paraId="5F218721"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Year 5</w:t>
            </w:r>
          </w:p>
        </w:tc>
        <w:tc>
          <w:tcPr>
            <w:tcW w:w="1701" w:type="dxa"/>
            <w:tcBorders>
              <w:top w:val="nil"/>
              <w:left w:val="nil"/>
              <w:bottom w:val="single" w:sz="8" w:space="0" w:color="auto"/>
              <w:right w:val="single" w:sz="8" w:space="0" w:color="auto"/>
            </w:tcBorders>
            <w:vAlign w:val="center"/>
            <w:hideMark/>
          </w:tcPr>
          <w:p w14:paraId="2449E0B8"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21%</w:t>
            </w:r>
          </w:p>
        </w:tc>
        <w:tc>
          <w:tcPr>
            <w:tcW w:w="1276" w:type="dxa"/>
            <w:tcBorders>
              <w:top w:val="nil"/>
              <w:left w:val="nil"/>
              <w:bottom w:val="single" w:sz="8" w:space="0" w:color="auto"/>
              <w:right w:val="single" w:sz="8" w:space="0" w:color="auto"/>
            </w:tcBorders>
            <w:vAlign w:val="center"/>
            <w:hideMark/>
          </w:tcPr>
          <w:p w14:paraId="413EC39E"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6.50%</w:t>
            </w:r>
          </w:p>
        </w:tc>
        <w:tc>
          <w:tcPr>
            <w:tcW w:w="1559" w:type="dxa"/>
            <w:tcBorders>
              <w:top w:val="nil"/>
              <w:left w:val="nil"/>
              <w:bottom w:val="single" w:sz="8" w:space="0" w:color="auto"/>
              <w:right w:val="single" w:sz="8" w:space="0" w:color="auto"/>
            </w:tcBorders>
            <w:vAlign w:val="center"/>
            <w:hideMark/>
          </w:tcPr>
          <w:p w14:paraId="1FE356E6"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5.50%</w:t>
            </w:r>
          </w:p>
        </w:tc>
        <w:tc>
          <w:tcPr>
            <w:tcW w:w="1790" w:type="dxa"/>
            <w:tcBorders>
              <w:top w:val="nil"/>
              <w:left w:val="nil"/>
              <w:bottom w:val="single" w:sz="8" w:space="0" w:color="auto"/>
              <w:right w:val="single" w:sz="8" w:space="0" w:color="auto"/>
            </w:tcBorders>
            <w:vAlign w:val="center"/>
            <w:hideMark/>
          </w:tcPr>
          <w:p w14:paraId="6F896881"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13%</w:t>
            </w:r>
          </w:p>
        </w:tc>
        <w:tc>
          <w:tcPr>
            <w:tcW w:w="1584" w:type="dxa"/>
            <w:tcBorders>
              <w:top w:val="nil"/>
              <w:left w:val="nil"/>
              <w:bottom w:val="single" w:sz="8" w:space="0" w:color="auto"/>
              <w:right w:val="single" w:sz="8" w:space="0" w:color="auto"/>
            </w:tcBorders>
            <w:vAlign w:val="center"/>
            <w:hideMark/>
          </w:tcPr>
          <w:p w14:paraId="057B0A7D"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lang w:eastAsia="en-GB"/>
                <w14:ligatures w14:val="none"/>
              </w:rPr>
            </w:pPr>
            <w:r w:rsidRPr="00961BD3">
              <w:rPr>
                <w:rFonts w:ascii="Times New Roman" w:eastAsia="Times New Roman" w:hAnsi="Times New Roman" w:cs="Times New Roman"/>
                <w:color w:val="000000"/>
                <w:kern w:val="0"/>
                <w:lang w:eastAsia="en-GB"/>
                <w14:ligatures w14:val="none"/>
              </w:rPr>
              <w:t>5.80%</w:t>
            </w:r>
          </w:p>
        </w:tc>
      </w:tr>
    </w:tbl>
    <w:p w14:paraId="0BAFD733" w14:textId="088CD5DB" w:rsidR="00FE0F30" w:rsidRPr="00961BD3" w:rsidRDefault="00FE0F30" w:rsidP="00E55594">
      <w:pPr>
        <w:rPr>
          <w:rFonts w:ascii="Times New Roman" w:hAnsi="Times New Roman" w:cs="Times New Roman"/>
          <w:b/>
          <w:bCs/>
          <w:u w:val="single"/>
        </w:rPr>
      </w:pPr>
      <w:r w:rsidRPr="00961BD3">
        <w:rPr>
          <w:rFonts w:ascii="Times New Roman" w:hAnsi="Times New Roman" w:cs="Times New Roman"/>
          <w:b/>
          <w:bCs/>
          <w:u w:val="single"/>
        </w:rPr>
        <w:t xml:space="preserve">Appendix A2: </w:t>
      </w:r>
      <w:r w:rsidRPr="00961BD3">
        <w:rPr>
          <w:rFonts w:ascii="Times New Roman" w:eastAsia="Times New Roman" w:hAnsi="Times New Roman" w:cs="Times New Roman"/>
          <w:b/>
          <w:bCs/>
          <w:color w:val="000000"/>
          <w:kern w:val="0"/>
          <w:u w:val="single"/>
          <w:lang w:eastAsia="en-GB"/>
          <w14:ligatures w14:val="none"/>
        </w:rPr>
        <w:t>Liquidity Ratios</w:t>
      </w:r>
    </w:p>
    <w:tbl>
      <w:tblPr>
        <w:tblW w:w="9357" w:type="dxa"/>
        <w:tblLook w:val="04A0" w:firstRow="1" w:lastRow="0" w:firstColumn="1" w:lastColumn="0" w:noHBand="0" w:noVBand="1"/>
      </w:tblPr>
      <w:tblGrid>
        <w:gridCol w:w="3119"/>
        <w:gridCol w:w="3119"/>
        <w:gridCol w:w="3119"/>
      </w:tblGrid>
      <w:tr w:rsidR="00FE0F30" w:rsidRPr="00961BD3" w14:paraId="418738AA" w14:textId="77777777" w:rsidTr="00FE0F30">
        <w:trPr>
          <w:trHeight w:val="235"/>
        </w:trPr>
        <w:tc>
          <w:tcPr>
            <w:tcW w:w="9357" w:type="dxa"/>
            <w:gridSpan w:val="3"/>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425B3EDB"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Liquidity Ratios</w:t>
            </w:r>
          </w:p>
        </w:tc>
      </w:tr>
      <w:tr w:rsidR="00FE0F30" w:rsidRPr="00961BD3" w14:paraId="774B0781" w14:textId="77777777" w:rsidTr="00FE0F30">
        <w:trPr>
          <w:trHeight w:val="471"/>
        </w:trPr>
        <w:tc>
          <w:tcPr>
            <w:tcW w:w="3119" w:type="dxa"/>
            <w:tcBorders>
              <w:top w:val="nil"/>
              <w:left w:val="single" w:sz="4" w:space="0" w:color="auto"/>
              <w:bottom w:val="single" w:sz="4" w:space="0" w:color="auto"/>
              <w:right w:val="single" w:sz="4" w:space="0" w:color="auto"/>
            </w:tcBorders>
            <w:shd w:val="clear" w:color="000000" w:fill="BDD7EE"/>
            <w:vAlign w:val="center"/>
            <w:hideMark/>
          </w:tcPr>
          <w:p w14:paraId="7B95BB2E"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Year</w:t>
            </w:r>
          </w:p>
        </w:tc>
        <w:tc>
          <w:tcPr>
            <w:tcW w:w="3119" w:type="dxa"/>
            <w:tcBorders>
              <w:top w:val="nil"/>
              <w:left w:val="nil"/>
              <w:bottom w:val="single" w:sz="4" w:space="0" w:color="auto"/>
              <w:right w:val="single" w:sz="4" w:space="0" w:color="auto"/>
            </w:tcBorders>
            <w:shd w:val="clear" w:color="000000" w:fill="BDD7EE"/>
            <w:vAlign w:val="center"/>
            <w:hideMark/>
          </w:tcPr>
          <w:p w14:paraId="3A3AC35B"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Current Ratio</w:t>
            </w:r>
          </w:p>
        </w:tc>
        <w:tc>
          <w:tcPr>
            <w:tcW w:w="3119" w:type="dxa"/>
            <w:tcBorders>
              <w:top w:val="nil"/>
              <w:left w:val="nil"/>
              <w:bottom w:val="single" w:sz="4" w:space="0" w:color="auto"/>
              <w:right w:val="single" w:sz="4" w:space="0" w:color="auto"/>
            </w:tcBorders>
            <w:shd w:val="clear" w:color="000000" w:fill="BDD7EE"/>
            <w:vAlign w:val="center"/>
            <w:hideMark/>
          </w:tcPr>
          <w:p w14:paraId="7B654668"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Quick Ratio</w:t>
            </w:r>
          </w:p>
        </w:tc>
      </w:tr>
      <w:tr w:rsidR="00FE0F30" w:rsidRPr="00961BD3" w14:paraId="7D138811" w14:textId="77777777" w:rsidTr="00FE0F30">
        <w:trPr>
          <w:trHeight w:val="235"/>
        </w:trPr>
        <w:tc>
          <w:tcPr>
            <w:tcW w:w="3119" w:type="dxa"/>
            <w:tcBorders>
              <w:top w:val="nil"/>
              <w:left w:val="single" w:sz="4" w:space="0" w:color="auto"/>
              <w:bottom w:val="single" w:sz="4" w:space="0" w:color="auto"/>
              <w:right w:val="single" w:sz="4" w:space="0" w:color="auto"/>
            </w:tcBorders>
            <w:vAlign w:val="center"/>
            <w:hideMark/>
          </w:tcPr>
          <w:p w14:paraId="146BC64B"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1</w:t>
            </w:r>
          </w:p>
        </w:tc>
        <w:tc>
          <w:tcPr>
            <w:tcW w:w="3119" w:type="dxa"/>
            <w:tcBorders>
              <w:top w:val="nil"/>
              <w:left w:val="nil"/>
              <w:bottom w:val="single" w:sz="4" w:space="0" w:color="auto"/>
              <w:right w:val="single" w:sz="4" w:space="0" w:color="auto"/>
            </w:tcBorders>
            <w:vAlign w:val="center"/>
            <w:hideMark/>
          </w:tcPr>
          <w:p w14:paraId="05A2EA6A"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1.2</w:t>
            </w:r>
          </w:p>
        </w:tc>
        <w:tc>
          <w:tcPr>
            <w:tcW w:w="3119" w:type="dxa"/>
            <w:tcBorders>
              <w:top w:val="nil"/>
              <w:left w:val="nil"/>
              <w:bottom w:val="single" w:sz="4" w:space="0" w:color="auto"/>
              <w:right w:val="single" w:sz="4" w:space="0" w:color="auto"/>
            </w:tcBorders>
            <w:vAlign w:val="center"/>
            <w:hideMark/>
          </w:tcPr>
          <w:p w14:paraId="56079CB4"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0.9</w:t>
            </w:r>
          </w:p>
        </w:tc>
      </w:tr>
      <w:tr w:rsidR="00FE0F30" w:rsidRPr="00961BD3" w14:paraId="30761047" w14:textId="77777777" w:rsidTr="00FE0F30">
        <w:trPr>
          <w:trHeight w:val="235"/>
        </w:trPr>
        <w:tc>
          <w:tcPr>
            <w:tcW w:w="3119" w:type="dxa"/>
            <w:tcBorders>
              <w:top w:val="nil"/>
              <w:left w:val="single" w:sz="4" w:space="0" w:color="auto"/>
              <w:bottom w:val="single" w:sz="4" w:space="0" w:color="auto"/>
              <w:right w:val="single" w:sz="4" w:space="0" w:color="auto"/>
            </w:tcBorders>
            <w:vAlign w:val="center"/>
            <w:hideMark/>
          </w:tcPr>
          <w:p w14:paraId="7157FCD8"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2</w:t>
            </w:r>
          </w:p>
        </w:tc>
        <w:tc>
          <w:tcPr>
            <w:tcW w:w="3119" w:type="dxa"/>
            <w:tcBorders>
              <w:top w:val="nil"/>
              <w:left w:val="nil"/>
              <w:bottom w:val="single" w:sz="4" w:space="0" w:color="auto"/>
              <w:right w:val="single" w:sz="4" w:space="0" w:color="auto"/>
            </w:tcBorders>
            <w:vAlign w:val="center"/>
            <w:hideMark/>
          </w:tcPr>
          <w:p w14:paraId="578BD04C"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1.3</w:t>
            </w:r>
          </w:p>
        </w:tc>
        <w:tc>
          <w:tcPr>
            <w:tcW w:w="3119" w:type="dxa"/>
            <w:tcBorders>
              <w:top w:val="nil"/>
              <w:left w:val="nil"/>
              <w:bottom w:val="single" w:sz="4" w:space="0" w:color="auto"/>
              <w:right w:val="single" w:sz="4" w:space="0" w:color="auto"/>
            </w:tcBorders>
            <w:vAlign w:val="center"/>
            <w:hideMark/>
          </w:tcPr>
          <w:p w14:paraId="29C2C7C1"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1</w:t>
            </w:r>
          </w:p>
        </w:tc>
      </w:tr>
      <w:tr w:rsidR="00FE0F30" w:rsidRPr="00961BD3" w14:paraId="6E62BF94" w14:textId="77777777" w:rsidTr="00FE0F30">
        <w:trPr>
          <w:trHeight w:val="235"/>
        </w:trPr>
        <w:tc>
          <w:tcPr>
            <w:tcW w:w="3119" w:type="dxa"/>
            <w:tcBorders>
              <w:top w:val="nil"/>
              <w:left w:val="single" w:sz="4" w:space="0" w:color="auto"/>
              <w:bottom w:val="single" w:sz="4" w:space="0" w:color="auto"/>
              <w:right w:val="single" w:sz="4" w:space="0" w:color="auto"/>
            </w:tcBorders>
            <w:vAlign w:val="center"/>
            <w:hideMark/>
          </w:tcPr>
          <w:p w14:paraId="3C5B537A"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3</w:t>
            </w:r>
          </w:p>
        </w:tc>
        <w:tc>
          <w:tcPr>
            <w:tcW w:w="3119" w:type="dxa"/>
            <w:tcBorders>
              <w:top w:val="nil"/>
              <w:left w:val="nil"/>
              <w:bottom w:val="single" w:sz="4" w:space="0" w:color="auto"/>
              <w:right w:val="single" w:sz="4" w:space="0" w:color="auto"/>
            </w:tcBorders>
            <w:vAlign w:val="center"/>
            <w:hideMark/>
          </w:tcPr>
          <w:p w14:paraId="169E4770"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1.4</w:t>
            </w:r>
          </w:p>
        </w:tc>
        <w:tc>
          <w:tcPr>
            <w:tcW w:w="3119" w:type="dxa"/>
            <w:tcBorders>
              <w:top w:val="nil"/>
              <w:left w:val="nil"/>
              <w:bottom w:val="single" w:sz="4" w:space="0" w:color="auto"/>
              <w:right w:val="single" w:sz="4" w:space="0" w:color="auto"/>
            </w:tcBorders>
            <w:vAlign w:val="center"/>
            <w:hideMark/>
          </w:tcPr>
          <w:p w14:paraId="51275E8A"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1.1</w:t>
            </w:r>
          </w:p>
        </w:tc>
      </w:tr>
      <w:tr w:rsidR="00FE0F30" w:rsidRPr="00961BD3" w14:paraId="0A6FA397" w14:textId="77777777" w:rsidTr="00FE0F30">
        <w:trPr>
          <w:trHeight w:val="235"/>
        </w:trPr>
        <w:tc>
          <w:tcPr>
            <w:tcW w:w="3119" w:type="dxa"/>
            <w:tcBorders>
              <w:top w:val="nil"/>
              <w:left w:val="single" w:sz="4" w:space="0" w:color="auto"/>
              <w:bottom w:val="single" w:sz="4" w:space="0" w:color="auto"/>
              <w:right w:val="single" w:sz="4" w:space="0" w:color="auto"/>
            </w:tcBorders>
            <w:vAlign w:val="center"/>
            <w:hideMark/>
          </w:tcPr>
          <w:p w14:paraId="5D5C7CBC"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4</w:t>
            </w:r>
          </w:p>
        </w:tc>
        <w:tc>
          <w:tcPr>
            <w:tcW w:w="3119" w:type="dxa"/>
            <w:tcBorders>
              <w:top w:val="nil"/>
              <w:left w:val="nil"/>
              <w:bottom w:val="single" w:sz="4" w:space="0" w:color="auto"/>
              <w:right w:val="single" w:sz="4" w:space="0" w:color="auto"/>
            </w:tcBorders>
            <w:vAlign w:val="center"/>
            <w:hideMark/>
          </w:tcPr>
          <w:p w14:paraId="402A2EC2"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1.5</w:t>
            </w:r>
          </w:p>
        </w:tc>
        <w:tc>
          <w:tcPr>
            <w:tcW w:w="3119" w:type="dxa"/>
            <w:tcBorders>
              <w:top w:val="nil"/>
              <w:left w:val="nil"/>
              <w:bottom w:val="single" w:sz="4" w:space="0" w:color="auto"/>
              <w:right w:val="single" w:sz="4" w:space="0" w:color="auto"/>
            </w:tcBorders>
            <w:vAlign w:val="center"/>
            <w:hideMark/>
          </w:tcPr>
          <w:p w14:paraId="2D50A8FC"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1.2</w:t>
            </w:r>
          </w:p>
        </w:tc>
      </w:tr>
      <w:tr w:rsidR="00FE0F30" w:rsidRPr="00961BD3" w14:paraId="17D3D89D" w14:textId="77777777" w:rsidTr="00FE0F30">
        <w:trPr>
          <w:trHeight w:val="235"/>
        </w:trPr>
        <w:tc>
          <w:tcPr>
            <w:tcW w:w="3119" w:type="dxa"/>
            <w:tcBorders>
              <w:top w:val="nil"/>
              <w:left w:val="single" w:sz="4" w:space="0" w:color="auto"/>
              <w:bottom w:val="single" w:sz="4" w:space="0" w:color="auto"/>
              <w:right w:val="single" w:sz="4" w:space="0" w:color="auto"/>
            </w:tcBorders>
            <w:vAlign w:val="center"/>
            <w:hideMark/>
          </w:tcPr>
          <w:p w14:paraId="77E39BBD"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5</w:t>
            </w:r>
          </w:p>
        </w:tc>
        <w:tc>
          <w:tcPr>
            <w:tcW w:w="3119" w:type="dxa"/>
            <w:tcBorders>
              <w:top w:val="nil"/>
              <w:left w:val="nil"/>
              <w:bottom w:val="single" w:sz="4" w:space="0" w:color="auto"/>
              <w:right w:val="single" w:sz="4" w:space="0" w:color="auto"/>
            </w:tcBorders>
            <w:vAlign w:val="center"/>
            <w:hideMark/>
          </w:tcPr>
          <w:p w14:paraId="71DA913A"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1.4</w:t>
            </w:r>
          </w:p>
        </w:tc>
        <w:tc>
          <w:tcPr>
            <w:tcW w:w="3119" w:type="dxa"/>
            <w:tcBorders>
              <w:top w:val="nil"/>
              <w:left w:val="nil"/>
              <w:bottom w:val="single" w:sz="4" w:space="0" w:color="auto"/>
              <w:right w:val="single" w:sz="4" w:space="0" w:color="auto"/>
            </w:tcBorders>
            <w:vAlign w:val="center"/>
            <w:hideMark/>
          </w:tcPr>
          <w:p w14:paraId="690249BD"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1.1</w:t>
            </w:r>
          </w:p>
        </w:tc>
      </w:tr>
    </w:tbl>
    <w:p w14:paraId="58033B08" w14:textId="77777777" w:rsidR="00F26E18" w:rsidRPr="00961BD3" w:rsidRDefault="00F26E18" w:rsidP="00E55594">
      <w:pPr>
        <w:rPr>
          <w:rFonts w:ascii="Times New Roman" w:hAnsi="Times New Roman" w:cs="Times New Roman"/>
          <w:b/>
          <w:bCs/>
          <w:u w:val="single"/>
        </w:rPr>
      </w:pPr>
    </w:p>
    <w:p w14:paraId="6D4FE038" w14:textId="70FF919D" w:rsidR="00FE0F30" w:rsidRPr="00961BD3" w:rsidRDefault="00FE0F30" w:rsidP="00E55594">
      <w:pPr>
        <w:rPr>
          <w:rFonts w:ascii="Times New Roman" w:hAnsi="Times New Roman" w:cs="Times New Roman"/>
          <w:b/>
          <w:bCs/>
          <w:u w:val="single"/>
        </w:rPr>
      </w:pPr>
      <w:r w:rsidRPr="00961BD3">
        <w:rPr>
          <w:rFonts w:ascii="Times New Roman" w:hAnsi="Times New Roman" w:cs="Times New Roman"/>
          <w:b/>
          <w:bCs/>
          <w:u w:val="single"/>
        </w:rPr>
        <w:t>Appendix A3: Efficiency Ratios</w:t>
      </w:r>
    </w:p>
    <w:tbl>
      <w:tblPr>
        <w:tblW w:w="9753" w:type="dxa"/>
        <w:tblLook w:val="04A0" w:firstRow="1" w:lastRow="0" w:firstColumn="1" w:lastColumn="0" w:noHBand="0" w:noVBand="1"/>
      </w:tblPr>
      <w:tblGrid>
        <w:gridCol w:w="1513"/>
        <w:gridCol w:w="2657"/>
        <w:gridCol w:w="3110"/>
        <w:gridCol w:w="2473"/>
      </w:tblGrid>
      <w:tr w:rsidR="00FE0F30" w:rsidRPr="00961BD3" w14:paraId="045EE140" w14:textId="77777777" w:rsidTr="00FE0F30">
        <w:trPr>
          <w:trHeight w:val="246"/>
        </w:trPr>
        <w:tc>
          <w:tcPr>
            <w:tcW w:w="9753" w:type="dxa"/>
            <w:gridSpan w:val="4"/>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73DD1AED"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Efficiency Ratios</w:t>
            </w:r>
          </w:p>
        </w:tc>
      </w:tr>
      <w:tr w:rsidR="00FE0F30" w:rsidRPr="00961BD3" w14:paraId="307EC452" w14:textId="77777777" w:rsidTr="00FE0F30">
        <w:trPr>
          <w:trHeight w:val="738"/>
        </w:trPr>
        <w:tc>
          <w:tcPr>
            <w:tcW w:w="1513" w:type="dxa"/>
            <w:tcBorders>
              <w:top w:val="nil"/>
              <w:left w:val="single" w:sz="4" w:space="0" w:color="auto"/>
              <w:bottom w:val="single" w:sz="4" w:space="0" w:color="auto"/>
              <w:right w:val="single" w:sz="4" w:space="0" w:color="auto"/>
            </w:tcBorders>
            <w:shd w:val="clear" w:color="000000" w:fill="BDD7EE"/>
            <w:vAlign w:val="center"/>
            <w:hideMark/>
          </w:tcPr>
          <w:p w14:paraId="46F3FE23"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Year</w:t>
            </w:r>
          </w:p>
        </w:tc>
        <w:tc>
          <w:tcPr>
            <w:tcW w:w="2657" w:type="dxa"/>
            <w:tcBorders>
              <w:top w:val="nil"/>
              <w:left w:val="nil"/>
              <w:bottom w:val="single" w:sz="4" w:space="0" w:color="auto"/>
              <w:right w:val="single" w:sz="4" w:space="0" w:color="auto"/>
            </w:tcBorders>
            <w:shd w:val="clear" w:color="000000" w:fill="BDD7EE"/>
            <w:vAlign w:val="center"/>
            <w:hideMark/>
          </w:tcPr>
          <w:p w14:paraId="19694CCC"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Inventory Turnover</w:t>
            </w:r>
          </w:p>
        </w:tc>
        <w:tc>
          <w:tcPr>
            <w:tcW w:w="3110" w:type="dxa"/>
            <w:tcBorders>
              <w:top w:val="nil"/>
              <w:left w:val="nil"/>
              <w:bottom w:val="single" w:sz="4" w:space="0" w:color="auto"/>
              <w:right w:val="single" w:sz="4" w:space="0" w:color="auto"/>
            </w:tcBorders>
            <w:shd w:val="clear" w:color="000000" w:fill="BDD7EE"/>
            <w:vAlign w:val="center"/>
            <w:hideMark/>
          </w:tcPr>
          <w:p w14:paraId="77B3FDE8"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Receivables Days</w:t>
            </w:r>
          </w:p>
        </w:tc>
        <w:tc>
          <w:tcPr>
            <w:tcW w:w="2471" w:type="dxa"/>
            <w:tcBorders>
              <w:top w:val="nil"/>
              <w:left w:val="nil"/>
              <w:bottom w:val="single" w:sz="4" w:space="0" w:color="auto"/>
              <w:right w:val="single" w:sz="4" w:space="0" w:color="auto"/>
            </w:tcBorders>
            <w:shd w:val="clear" w:color="000000" w:fill="BDD7EE"/>
            <w:vAlign w:val="center"/>
            <w:hideMark/>
          </w:tcPr>
          <w:p w14:paraId="4F209847"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Payables Days</w:t>
            </w:r>
          </w:p>
        </w:tc>
      </w:tr>
      <w:tr w:rsidR="00FE0F30" w:rsidRPr="00961BD3" w14:paraId="54744DA5" w14:textId="77777777" w:rsidTr="00FE0F30">
        <w:trPr>
          <w:trHeight w:val="246"/>
        </w:trPr>
        <w:tc>
          <w:tcPr>
            <w:tcW w:w="1513" w:type="dxa"/>
            <w:tcBorders>
              <w:top w:val="nil"/>
              <w:left w:val="single" w:sz="4" w:space="0" w:color="auto"/>
              <w:bottom w:val="single" w:sz="4" w:space="0" w:color="auto"/>
              <w:right w:val="single" w:sz="4" w:space="0" w:color="auto"/>
            </w:tcBorders>
            <w:vAlign w:val="center"/>
            <w:hideMark/>
          </w:tcPr>
          <w:p w14:paraId="0A3E402E"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1</w:t>
            </w:r>
          </w:p>
        </w:tc>
        <w:tc>
          <w:tcPr>
            <w:tcW w:w="2657" w:type="dxa"/>
            <w:tcBorders>
              <w:top w:val="nil"/>
              <w:left w:val="nil"/>
              <w:bottom w:val="single" w:sz="4" w:space="0" w:color="auto"/>
              <w:right w:val="single" w:sz="4" w:space="0" w:color="auto"/>
            </w:tcBorders>
            <w:vAlign w:val="center"/>
            <w:hideMark/>
          </w:tcPr>
          <w:p w14:paraId="1130D5A4"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5.2</w:t>
            </w:r>
          </w:p>
        </w:tc>
        <w:tc>
          <w:tcPr>
            <w:tcW w:w="3110" w:type="dxa"/>
            <w:tcBorders>
              <w:top w:val="nil"/>
              <w:left w:val="nil"/>
              <w:bottom w:val="single" w:sz="4" w:space="0" w:color="auto"/>
              <w:right w:val="single" w:sz="4" w:space="0" w:color="auto"/>
            </w:tcBorders>
            <w:vAlign w:val="center"/>
            <w:hideMark/>
          </w:tcPr>
          <w:p w14:paraId="1980BF82"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45</w:t>
            </w:r>
          </w:p>
        </w:tc>
        <w:tc>
          <w:tcPr>
            <w:tcW w:w="2471" w:type="dxa"/>
            <w:tcBorders>
              <w:top w:val="nil"/>
              <w:left w:val="nil"/>
              <w:bottom w:val="single" w:sz="4" w:space="0" w:color="auto"/>
              <w:right w:val="single" w:sz="4" w:space="0" w:color="auto"/>
            </w:tcBorders>
            <w:vAlign w:val="center"/>
            <w:hideMark/>
          </w:tcPr>
          <w:p w14:paraId="7B3FAA47"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60</w:t>
            </w:r>
          </w:p>
        </w:tc>
      </w:tr>
      <w:tr w:rsidR="00FE0F30" w:rsidRPr="00961BD3" w14:paraId="3DC66439" w14:textId="77777777" w:rsidTr="00FE0F30">
        <w:trPr>
          <w:trHeight w:val="246"/>
        </w:trPr>
        <w:tc>
          <w:tcPr>
            <w:tcW w:w="1513" w:type="dxa"/>
            <w:tcBorders>
              <w:top w:val="nil"/>
              <w:left w:val="single" w:sz="4" w:space="0" w:color="auto"/>
              <w:bottom w:val="single" w:sz="4" w:space="0" w:color="auto"/>
              <w:right w:val="single" w:sz="4" w:space="0" w:color="auto"/>
            </w:tcBorders>
            <w:vAlign w:val="center"/>
            <w:hideMark/>
          </w:tcPr>
          <w:p w14:paraId="0CD3837E"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2</w:t>
            </w:r>
          </w:p>
        </w:tc>
        <w:tc>
          <w:tcPr>
            <w:tcW w:w="2657" w:type="dxa"/>
            <w:tcBorders>
              <w:top w:val="nil"/>
              <w:left w:val="nil"/>
              <w:bottom w:val="single" w:sz="4" w:space="0" w:color="auto"/>
              <w:right w:val="single" w:sz="4" w:space="0" w:color="auto"/>
            </w:tcBorders>
            <w:vAlign w:val="center"/>
            <w:hideMark/>
          </w:tcPr>
          <w:p w14:paraId="2968365E"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5.5</w:t>
            </w:r>
          </w:p>
        </w:tc>
        <w:tc>
          <w:tcPr>
            <w:tcW w:w="3110" w:type="dxa"/>
            <w:tcBorders>
              <w:top w:val="nil"/>
              <w:left w:val="nil"/>
              <w:bottom w:val="single" w:sz="4" w:space="0" w:color="auto"/>
              <w:right w:val="single" w:sz="4" w:space="0" w:color="auto"/>
            </w:tcBorders>
            <w:vAlign w:val="center"/>
            <w:hideMark/>
          </w:tcPr>
          <w:p w14:paraId="1DFA7377"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50</w:t>
            </w:r>
          </w:p>
        </w:tc>
        <w:tc>
          <w:tcPr>
            <w:tcW w:w="2471" w:type="dxa"/>
            <w:tcBorders>
              <w:top w:val="nil"/>
              <w:left w:val="nil"/>
              <w:bottom w:val="single" w:sz="4" w:space="0" w:color="auto"/>
              <w:right w:val="single" w:sz="4" w:space="0" w:color="auto"/>
            </w:tcBorders>
            <w:vAlign w:val="center"/>
            <w:hideMark/>
          </w:tcPr>
          <w:p w14:paraId="2C2C625D"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62</w:t>
            </w:r>
          </w:p>
        </w:tc>
      </w:tr>
      <w:tr w:rsidR="00FE0F30" w:rsidRPr="00961BD3" w14:paraId="47683146" w14:textId="77777777" w:rsidTr="00FE0F30">
        <w:trPr>
          <w:trHeight w:val="246"/>
        </w:trPr>
        <w:tc>
          <w:tcPr>
            <w:tcW w:w="1513" w:type="dxa"/>
            <w:tcBorders>
              <w:top w:val="nil"/>
              <w:left w:val="single" w:sz="4" w:space="0" w:color="auto"/>
              <w:bottom w:val="single" w:sz="4" w:space="0" w:color="auto"/>
              <w:right w:val="single" w:sz="4" w:space="0" w:color="auto"/>
            </w:tcBorders>
            <w:vAlign w:val="center"/>
            <w:hideMark/>
          </w:tcPr>
          <w:p w14:paraId="7EFFC1C2"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3</w:t>
            </w:r>
          </w:p>
        </w:tc>
        <w:tc>
          <w:tcPr>
            <w:tcW w:w="2657" w:type="dxa"/>
            <w:tcBorders>
              <w:top w:val="nil"/>
              <w:left w:val="nil"/>
              <w:bottom w:val="single" w:sz="4" w:space="0" w:color="auto"/>
              <w:right w:val="single" w:sz="4" w:space="0" w:color="auto"/>
            </w:tcBorders>
            <w:vAlign w:val="center"/>
            <w:hideMark/>
          </w:tcPr>
          <w:p w14:paraId="34B934A0"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5.8</w:t>
            </w:r>
          </w:p>
        </w:tc>
        <w:tc>
          <w:tcPr>
            <w:tcW w:w="3110" w:type="dxa"/>
            <w:tcBorders>
              <w:top w:val="nil"/>
              <w:left w:val="nil"/>
              <w:bottom w:val="single" w:sz="4" w:space="0" w:color="auto"/>
              <w:right w:val="single" w:sz="4" w:space="0" w:color="auto"/>
            </w:tcBorders>
            <w:vAlign w:val="center"/>
            <w:hideMark/>
          </w:tcPr>
          <w:p w14:paraId="4024AF6C"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52</w:t>
            </w:r>
          </w:p>
        </w:tc>
        <w:tc>
          <w:tcPr>
            <w:tcW w:w="2471" w:type="dxa"/>
            <w:tcBorders>
              <w:top w:val="nil"/>
              <w:left w:val="nil"/>
              <w:bottom w:val="single" w:sz="4" w:space="0" w:color="auto"/>
              <w:right w:val="single" w:sz="4" w:space="0" w:color="auto"/>
            </w:tcBorders>
            <w:vAlign w:val="center"/>
            <w:hideMark/>
          </w:tcPr>
          <w:p w14:paraId="5A6A9F25"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65</w:t>
            </w:r>
          </w:p>
        </w:tc>
      </w:tr>
      <w:tr w:rsidR="00FE0F30" w:rsidRPr="00961BD3" w14:paraId="12B2D49B" w14:textId="77777777" w:rsidTr="00FE0F30">
        <w:trPr>
          <w:trHeight w:val="246"/>
        </w:trPr>
        <w:tc>
          <w:tcPr>
            <w:tcW w:w="1513" w:type="dxa"/>
            <w:tcBorders>
              <w:top w:val="nil"/>
              <w:left w:val="single" w:sz="4" w:space="0" w:color="auto"/>
              <w:bottom w:val="single" w:sz="4" w:space="0" w:color="auto"/>
              <w:right w:val="single" w:sz="4" w:space="0" w:color="auto"/>
            </w:tcBorders>
            <w:vAlign w:val="center"/>
            <w:hideMark/>
          </w:tcPr>
          <w:p w14:paraId="03371450"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4</w:t>
            </w:r>
          </w:p>
        </w:tc>
        <w:tc>
          <w:tcPr>
            <w:tcW w:w="2657" w:type="dxa"/>
            <w:tcBorders>
              <w:top w:val="nil"/>
              <w:left w:val="nil"/>
              <w:bottom w:val="single" w:sz="4" w:space="0" w:color="auto"/>
              <w:right w:val="single" w:sz="4" w:space="0" w:color="auto"/>
            </w:tcBorders>
            <w:vAlign w:val="center"/>
            <w:hideMark/>
          </w:tcPr>
          <w:p w14:paraId="7312F848"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6</w:t>
            </w:r>
          </w:p>
        </w:tc>
        <w:tc>
          <w:tcPr>
            <w:tcW w:w="3110" w:type="dxa"/>
            <w:tcBorders>
              <w:top w:val="nil"/>
              <w:left w:val="nil"/>
              <w:bottom w:val="single" w:sz="4" w:space="0" w:color="auto"/>
              <w:right w:val="single" w:sz="4" w:space="0" w:color="auto"/>
            </w:tcBorders>
            <w:vAlign w:val="center"/>
            <w:hideMark/>
          </w:tcPr>
          <w:p w14:paraId="39CBDD57"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55</w:t>
            </w:r>
          </w:p>
        </w:tc>
        <w:tc>
          <w:tcPr>
            <w:tcW w:w="2471" w:type="dxa"/>
            <w:tcBorders>
              <w:top w:val="nil"/>
              <w:left w:val="nil"/>
              <w:bottom w:val="single" w:sz="4" w:space="0" w:color="auto"/>
              <w:right w:val="single" w:sz="4" w:space="0" w:color="auto"/>
            </w:tcBorders>
            <w:vAlign w:val="center"/>
            <w:hideMark/>
          </w:tcPr>
          <w:p w14:paraId="5CF734D6"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68</w:t>
            </w:r>
          </w:p>
        </w:tc>
      </w:tr>
      <w:tr w:rsidR="00FE0F30" w:rsidRPr="00961BD3" w14:paraId="5C6110AD" w14:textId="77777777" w:rsidTr="00FE0F30">
        <w:trPr>
          <w:trHeight w:val="246"/>
        </w:trPr>
        <w:tc>
          <w:tcPr>
            <w:tcW w:w="1513" w:type="dxa"/>
            <w:tcBorders>
              <w:top w:val="nil"/>
              <w:left w:val="single" w:sz="4" w:space="0" w:color="auto"/>
              <w:bottom w:val="single" w:sz="4" w:space="0" w:color="auto"/>
              <w:right w:val="single" w:sz="4" w:space="0" w:color="auto"/>
            </w:tcBorders>
            <w:vAlign w:val="center"/>
            <w:hideMark/>
          </w:tcPr>
          <w:p w14:paraId="7192F022"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5</w:t>
            </w:r>
          </w:p>
        </w:tc>
        <w:tc>
          <w:tcPr>
            <w:tcW w:w="2657" w:type="dxa"/>
            <w:tcBorders>
              <w:top w:val="nil"/>
              <w:left w:val="nil"/>
              <w:bottom w:val="single" w:sz="4" w:space="0" w:color="auto"/>
              <w:right w:val="single" w:sz="4" w:space="0" w:color="auto"/>
            </w:tcBorders>
            <w:vAlign w:val="center"/>
            <w:hideMark/>
          </w:tcPr>
          <w:p w14:paraId="2D13408A"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5.6</w:t>
            </w:r>
          </w:p>
        </w:tc>
        <w:tc>
          <w:tcPr>
            <w:tcW w:w="3110" w:type="dxa"/>
            <w:tcBorders>
              <w:top w:val="nil"/>
              <w:left w:val="nil"/>
              <w:bottom w:val="single" w:sz="4" w:space="0" w:color="auto"/>
              <w:right w:val="single" w:sz="4" w:space="0" w:color="auto"/>
            </w:tcBorders>
            <w:vAlign w:val="center"/>
            <w:hideMark/>
          </w:tcPr>
          <w:p w14:paraId="569FAF18"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58</w:t>
            </w:r>
          </w:p>
        </w:tc>
        <w:tc>
          <w:tcPr>
            <w:tcW w:w="2471" w:type="dxa"/>
            <w:tcBorders>
              <w:top w:val="nil"/>
              <w:left w:val="nil"/>
              <w:bottom w:val="single" w:sz="4" w:space="0" w:color="auto"/>
              <w:right w:val="single" w:sz="4" w:space="0" w:color="auto"/>
            </w:tcBorders>
            <w:vAlign w:val="center"/>
            <w:hideMark/>
          </w:tcPr>
          <w:p w14:paraId="470D1811"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70</w:t>
            </w:r>
          </w:p>
        </w:tc>
      </w:tr>
    </w:tbl>
    <w:p w14:paraId="7A7BB38F" w14:textId="77777777" w:rsidR="00FE0F30" w:rsidRPr="00961BD3" w:rsidRDefault="00FE0F30" w:rsidP="00E55594">
      <w:pPr>
        <w:rPr>
          <w:rFonts w:ascii="Times New Roman" w:hAnsi="Times New Roman" w:cs="Times New Roman"/>
          <w:b/>
          <w:bCs/>
          <w:u w:val="single"/>
        </w:rPr>
      </w:pPr>
    </w:p>
    <w:p w14:paraId="795FD6CD" w14:textId="395B55C4" w:rsidR="00FE0F30" w:rsidRPr="00961BD3" w:rsidRDefault="00FE0F30" w:rsidP="00E55594">
      <w:pPr>
        <w:rPr>
          <w:rFonts w:ascii="Times New Roman" w:hAnsi="Times New Roman" w:cs="Times New Roman"/>
          <w:b/>
          <w:bCs/>
          <w:u w:val="single"/>
        </w:rPr>
      </w:pPr>
      <w:r w:rsidRPr="00961BD3">
        <w:rPr>
          <w:rFonts w:ascii="Times New Roman" w:hAnsi="Times New Roman" w:cs="Times New Roman"/>
          <w:b/>
          <w:bCs/>
          <w:u w:val="single"/>
        </w:rPr>
        <w:t>Appendix A4: Gearing Ratios</w:t>
      </w:r>
    </w:p>
    <w:tbl>
      <w:tblPr>
        <w:tblW w:w="9347" w:type="dxa"/>
        <w:tblLook w:val="04A0" w:firstRow="1" w:lastRow="0" w:firstColumn="1" w:lastColumn="0" w:noHBand="0" w:noVBand="1"/>
      </w:tblPr>
      <w:tblGrid>
        <w:gridCol w:w="2797"/>
        <w:gridCol w:w="3082"/>
        <w:gridCol w:w="3468"/>
      </w:tblGrid>
      <w:tr w:rsidR="00FE0F30" w:rsidRPr="00961BD3" w14:paraId="5930E774" w14:textId="77777777" w:rsidTr="00F26E18">
        <w:trPr>
          <w:trHeight w:val="286"/>
        </w:trPr>
        <w:tc>
          <w:tcPr>
            <w:tcW w:w="9347" w:type="dxa"/>
            <w:gridSpan w:val="3"/>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6214F611"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Gearing Ratios</w:t>
            </w:r>
          </w:p>
        </w:tc>
      </w:tr>
      <w:tr w:rsidR="00FE0F30" w:rsidRPr="00961BD3" w14:paraId="31AFDF93" w14:textId="77777777" w:rsidTr="00F26E18">
        <w:trPr>
          <w:trHeight w:val="573"/>
        </w:trPr>
        <w:tc>
          <w:tcPr>
            <w:tcW w:w="2797" w:type="dxa"/>
            <w:tcBorders>
              <w:top w:val="nil"/>
              <w:left w:val="single" w:sz="4" w:space="0" w:color="auto"/>
              <w:bottom w:val="single" w:sz="4" w:space="0" w:color="auto"/>
              <w:right w:val="single" w:sz="4" w:space="0" w:color="auto"/>
            </w:tcBorders>
            <w:shd w:val="clear" w:color="000000" w:fill="BDD7EE"/>
            <w:vAlign w:val="center"/>
            <w:hideMark/>
          </w:tcPr>
          <w:p w14:paraId="442C41F4"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Year</w:t>
            </w:r>
          </w:p>
        </w:tc>
        <w:tc>
          <w:tcPr>
            <w:tcW w:w="3082" w:type="dxa"/>
            <w:tcBorders>
              <w:top w:val="nil"/>
              <w:left w:val="nil"/>
              <w:bottom w:val="single" w:sz="4" w:space="0" w:color="auto"/>
              <w:right w:val="single" w:sz="4" w:space="0" w:color="auto"/>
            </w:tcBorders>
            <w:shd w:val="clear" w:color="000000" w:fill="BDD7EE"/>
            <w:vAlign w:val="center"/>
            <w:hideMark/>
          </w:tcPr>
          <w:p w14:paraId="70EB0E4C"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Debt-to-Equity</w:t>
            </w:r>
          </w:p>
        </w:tc>
        <w:tc>
          <w:tcPr>
            <w:tcW w:w="3467" w:type="dxa"/>
            <w:tcBorders>
              <w:top w:val="nil"/>
              <w:left w:val="nil"/>
              <w:bottom w:val="single" w:sz="4" w:space="0" w:color="auto"/>
              <w:right w:val="single" w:sz="4" w:space="0" w:color="auto"/>
            </w:tcBorders>
            <w:shd w:val="clear" w:color="000000" w:fill="BDD7EE"/>
            <w:vAlign w:val="center"/>
            <w:hideMark/>
          </w:tcPr>
          <w:p w14:paraId="04905F97" w14:textId="77777777" w:rsidR="00FE0F30" w:rsidRPr="00961BD3" w:rsidRDefault="00FE0F30" w:rsidP="00FE0F30">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Interest Coverage</w:t>
            </w:r>
          </w:p>
        </w:tc>
      </w:tr>
      <w:tr w:rsidR="00FE0F30" w:rsidRPr="00961BD3" w14:paraId="56C2D8AE" w14:textId="77777777" w:rsidTr="00F26E18">
        <w:trPr>
          <w:trHeight w:val="286"/>
        </w:trPr>
        <w:tc>
          <w:tcPr>
            <w:tcW w:w="2797" w:type="dxa"/>
            <w:tcBorders>
              <w:top w:val="nil"/>
              <w:left w:val="single" w:sz="4" w:space="0" w:color="auto"/>
              <w:bottom w:val="single" w:sz="4" w:space="0" w:color="auto"/>
              <w:right w:val="single" w:sz="4" w:space="0" w:color="auto"/>
            </w:tcBorders>
            <w:vAlign w:val="center"/>
            <w:hideMark/>
          </w:tcPr>
          <w:p w14:paraId="4320DB53"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1</w:t>
            </w:r>
          </w:p>
        </w:tc>
        <w:tc>
          <w:tcPr>
            <w:tcW w:w="3082" w:type="dxa"/>
            <w:tcBorders>
              <w:top w:val="nil"/>
              <w:left w:val="nil"/>
              <w:bottom w:val="single" w:sz="4" w:space="0" w:color="auto"/>
              <w:right w:val="single" w:sz="4" w:space="0" w:color="auto"/>
            </w:tcBorders>
            <w:vAlign w:val="center"/>
            <w:hideMark/>
          </w:tcPr>
          <w:p w14:paraId="5E8ADF95"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0.6</w:t>
            </w:r>
          </w:p>
        </w:tc>
        <w:tc>
          <w:tcPr>
            <w:tcW w:w="3467" w:type="dxa"/>
            <w:tcBorders>
              <w:top w:val="nil"/>
              <w:left w:val="nil"/>
              <w:bottom w:val="single" w:sz="4" w:space="0" w:color="auto"/>
              <w:right w:val="single" w:sz="4" w:space="0" w:color="auto"/>
            </w:tcBorders>
            <w:vAlign w:val="center"/>
            <w:hideMark/>
          </w:tcPr>
          <w:p w14:paraId="10B04E91"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6.5x</w:t>
            </w:r>
          </w:p>
        </w:tc>
      </w:tr>
      <w:tr w:rsidR="00FE0F30" w:rsidRPr="00961BD3" w14:paraId="2AC8A6A5" w14:textId="77777777" w:rsidTr="00F26E18">
        <w:trPr>
          <w:trHeight w:val="286"/>
        </w:trPr>
        <w:tc>
          <w:tcPr>
            <w:tcW w:w="2797" w:type="dxa"/>
            <w:tcBorders>
              <w:top w:val="nil"/>
              <w:left w:val="single" w:sz="4" w:space="0" w:color="auto"/>
              <w:bottom w:val="single" w:sz="4" w:space="0" w:color="auto"/>
              <w:right w:val="single" w:sz="4" w:space="0" w:color="auto"/>
            </w:tcBorders>
            <w:vAlign w:val="center"/>
            <w:hideMark/>
          </w:tcPr>
          <w:p w14:paraId="0BFF7A68"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2</w:t>
            </w:r>
          </w:p>
        </w:tc>
        <w:tc>
          <w:tcPr>
            <w:tcW w:w="3082" w:type="dxa"/>
            <w:tcBorders>
              <w:top w:val="nil"/>
              <w:left w:val="nil"/>
              <w:bottom w:val="single" w:sz="4" w:space="0" w:color="auto"/>
              <w:right w:val="single" w:sz="4" w:space="0" w:color="auto"/>
            </w:tcBorders>
            <w:vAlign w:val="center"/>
            <w:hideMark/>
          </w:tcPr>
          <w:p w14:paraId="6307B089"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0.55</w:t>
            </w:r>
          </w:p>
        </w:tc>
        <w:tc>
          <w:tcPr>
            <w:tcW w:w="3467" w:type="dxa"/>
            <w:tcBorders>
              <w:top w:val="nil"/>
              <w:left w:val="nil"/>
              <w:bottom w:val="single" w:sz="4" w:space="0" w:color="auto"/>
              <w:right w:val="single" w:sz="4" w:space="0" w:color="auto"/>
            </w:tcBorders>
            <w:vAlign w:val="center"/>
            <w:hideMark/>
          </w:tcPr>
          <w:p w14:paraId="390C5FEC"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7.0x</w:t>
            </w:r>
          </w:p>
        </w:tc>
      </w:tr>
      <w:tr w:rsidR="00FE0F30" w:rsidRPr="00961BD3" w14:paraId="5208DD6D" w14:textId="77777777" w:rsidTr="00F26E18">
        <w:trPr>
          <w:trHeight w:val="286"/>
        </w:trPr>
        <w:tc>
          <w:tcPr>
            <w:tcW w:w="2797" w:type="dxa"/>
            <w:tcBorders>
              <w:top w:val="nil"/>
              <w:left w:val="single" w:sz="4" w:space="0" w:color="auto"/>
              <w:bottom w:val="single" w:sz="4" w:space="0" w:color="auto"/>
              <w:right w:val="single" w:sz="4" w:space="0" w:color="auto"/>
            </w:tcBorders>
            <w:vAlign w:val="center"/>
            <w:hideMark/>
          </w:tcPr>
          <w:p w14:paraId="6EADCD79"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3</w:t>
            </w:r>
          </w:p>
        </w:tc>
        <w:tc>
          <w:tcPr>
            <w:tcW w:w="3082" w:type="dxa"/>
            <w:tcBorders>
              <w:top w:val="nil"/>
              <w:left w:val="nil"/>
              <w:bottom w:val="single" w:sz="4" w:space="0" w:color="auto"/>
              <w:right w:val="single" w:sz="4" w:space="0" w:color="auto"/>
            </w:tcBorders>
            <w:vAlign w:val="center"/>
            <w:hideMark/>
          </w:tcPr>
          <w:p w14:paraId="1CB08A61"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0.5</w:t>
            </w:r>
          </w:p>
        </w:tc>
        <w:tc>
          <w:tcPr>
            <w:tcW w:w="3467" w:type="dxa"/>
            <w:tcBorders>
              <w:top w:val="nil"/>
              <w:left w:val="nil"/>
              <w:bottom w:val="single" w:sz="4" w:space="0" w:color="auto"/>
              <w:right w:val="single" w:sz="4" w:space="0" w:color="auto"/>
            </w:tcBorders>
            <w:vAlign w:val="center"/>
            <w:hideMark/>
          </w:tcPr>
          <w:p w14:paraId="3BB9629C"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8.0x</w:t>
            </w:r>
          </w:p>
        </w:tc>
      </w:tr>
      <w:tr w:rsidR="00FE0F30" w:rsidRPr="00961BD3" w14:paraId="55AE9F8E" w14:textId="77777777" w:rsidTr="00F26E18">
        <w:trPr>
          <w:trHeight w:val="286"/>
        </w:trPr>
        <w:tc>
          <w:tcPr>
            <w:tcW w:w="2797" w:type="dxa"/>
            <w:tcBorders>
              <w:top w:val="nil"/>
              <w:left w:val="single" w:sz="4" w:space="0" w:color="auto"/>
              <w:bottom w:val="single" w:sz="4" w:space="0" w:color="auto"/>
              <w:right w:val="single" w:sz="4" w:space="0" w:color="auto"/>
            </w:tcBorders>
            <w:vAlign w:val="center"/>
            <w:hideMark/>
          </w:tcPr>
          <w:p w14:paraId="392387DF"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4</w:t>
            </w:r>
          </w:p>
        </w:tc>
        <w:tc>
          <w:tcPr>
            <w:tcW w:w="3082" w:type="dxa"/>
            <w:tcBorders>
              <w:top w:val="nil"/>
              <w:left w:val="nil"/>
              <w:bottom w:val="single" w:sz="4" w:space="0" w:color="auto"/>
              <w:right w:val="single" w:sz="4" w:space="0" w:color="auto"/>
            </w:tcBorders>
            <w:vAlign w:val="center"/>
            <w:hideMark/>
          </w:tcPr>
          <w:p w14:paraId="232057B8"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0.45</w:t>
            </w:r>
          </w:p>
        </w:tc>
        <w:tc>
          <w:tcPr>
            <w:tcW w:w="3467" w:type="dxa"/>
            <w:tcBorders>
              <w:top w:val="nil"/>
              <w:left w:val="nil"/>
              <w:bottom w:val="single" w:sz="4" w:space="0" w:color="auto"/>
              <w:right w:val="single" w:sz="4" w:space="0" w:color="auto"/>
            </w:tcBorders>
            <w:vAlign w:val="center"/>
            <w:hideMark/>
          </w:tcPr>
          <w:p w14:paraId="2AD2024A"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8.5x</w:t>
            </w:r>
          </w:p>
        </w:tc>
      </w:tr>
      <w:tr w:rsidR="00FE0F30" w:rsidRPr="00961BD3" w14:paraId="0AA0C4C2" w14:textId="77777777" w:rsidTr="00F26E18">
        <w:trPr>
          <w:trHeight w:val="286"/>
        </w:trPr>
        <w:tc>
          <w:tcPr>
            <w:tcW w:w="2797" w:type="dxa"/>
            <w:tcBorders>
              <w:top w:val="nil"/>
              <w:left w:val="single" w:sz="4" w:space="0" w:color="auto"/>
              <w:bottom w:val="single" w:sz="4" w:space="0" w:color="auto"/>
              <w:right w:val="single" w:sz="4" w:space="0" w:color="auto"/>
            </w:tcBorders>
            <w:vAlign w:val="center"/>
            <w:hideMark/>
          </w:tcPr>
          <w:p w14:paraId="272C0026"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5</w:t>
            </w:r>
          </w:p>
        </w:tc>
        <w:tc>
          <w:tcPr>
            <w:tcW w:w="3082" w:type="dxa"/>
            <w:tcBorders>
              <w:top w:val="nil"/>
              <w:left w:val="nil"/>
              <w:bottom w:val="single" w:sz="4" w:space="0" w:color="auto"/>
              <w:right w:val="single" w:sz="4" w:space="0" w:color="auto"/>
            </w:tcBorders>
            <w:vAlign w:val="center"/>
            <w:hideMark/>
          </w:tcPr>
          <w:p w14:paraId="5E0E8B6B"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0.48</w:t>
            </w:r>
          </w:p>
        </w:tc>
        <w:tc>
          <w:tcPr>
            <w:tcW w:w="3467" w:type="dxa"/>
            <w:tcBorders>
              <w:top w:val="nil"/>
              <w:left w:val="nil"/>
              <w:bottom w:val="single" w:sz="4" w:space="0" w:color="auto"/>
              <w:right w:val="single" w:sz="4" w:space="0" w:color="auto"/>
            </w:tcBorders>
            <w:vAlign w:val="center"/>
            <w:hideMark/>
          </w:tcPr>
          <w:p w14:paraId="6F076B00" w14:textId="77777777" w:rsidR="00FE0F30" w:rsidRPr="00961BD3" w:rsidRDefault="00FE0F30" w:rsidP="00FE0F30">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8.2x</w:t>
            </w:r>
          </w:p>
        </w:tc>
      </w:tr>
    </w:tbl>
    <w:p w14:paraId="5E760DE8" w14:textId="77777777" w:rsidR="00F26E18" w:rsidRPr="00961BD3" w:rsidRDefault="00F26E18" w:rsidP="00F26E18">
      <w:pPr>
        <w:rPr>
          <w:rFonts w:ascii="Times New Roman" w:hAnsi="Times New Roman" w:cs="Times New Roman"/>
          <w:b/>
          <w:bCs/>
          <w:u w:val="single"/>
        </w:rPr>
      </w:pPr>
    </w:p>
    <w:p w14:paraId="1FD063FB" w14:textId="30019979" w:rsidR="00FE0F30" w:rsidRPr="00961BD3" w:rsidRDefault="00F26E18" w:rsidP="00F26E18">
      <w:pPr>
        <w:rPr>
          <w:rFonts w:ascii="Times New Roman" w:hAnsi="Times New Roman" w:cs="Times New Roman"/>
          <w:b/>
          <w:bCs/>
          <w:u w:val="single"/>
        </w:rPr>
      </w:pPr>
      <w:r w:rsidRPr="00961BD3">
        <w:rPr>
          <w:rFonts w:ascii="Times New Roman" w:hAnsi="Times New Roman" w:cs="Times New Roman"/>
          <w:b/>
          <w:bCs/>
          <w:u w:val="single"/>
        </w:rPr>
        <w:t>Appendix A5: Cash Flow Ratios</w:t>
      </w:r>
    </w:p>
    <w:tbl>
      <w:tblPr>
        <w:tblW w:w="9233" w:type="dxa"/>
        <w:tblLook w:val="04A0" w:firstRow="1" w:lastRow="0" w:firstColumn="1" w:lastColumn="0" w:noHBand="0" w:noVBand="1"/>
      </w:tblPr>
      <w:tblGrid>
        <w:gridCol w:w="2800"/>
        <w:gridCol w:w="3634"/>
        <w:gridCol w:w="2799"/>
      </w:tblGrid>
      <w:tr w:rsidR="00F26E18" w:rsidRPr="00961BD3" w14:paraId="090BB96B" w14:textId="77777777" w:rsidTr="00F26E18">
        <w:trPr>
          <w:trHeight w:val="261"/>
        </w:trPr>
        <w:tc>
          <w:tcPr>
            <w:tcW w:w="9233" w:type="dxa"/>
            <w:gridSpan w:val="3"/>
            <w:tcBorders>
              <w:top w:val="single" w:sz="4" w:space="0" w:color="auto"/>
              <w:left w:val="single" w:sz="4" w:space="0" w:color="auto"/>
              <w:bottom w:val="single" w:sz="4" w:space="0" w:color="auto"/>
              <w:right w:val="single" w:sz="4" w:space="0" w:color="auto"/>
            </w:tcBorders>
            <w:shd w:val="clear" w:color="000000" w:fill="FCE4D6"/>
            <w:noWrap/>
            <w:vAlign w:val="bottom"/>
            <w:hideMark/>
          </w:tcPr>
          <w:p w14:paraId="4C162810" w14:textId="77777777" w:rsidR="00F26E18" w:rsidRPr="00961BD3" w:rsidRDefault="00F26E18" w:rsidP="00F26E18">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Cash Flow Ratios</w:t>
            </w:r>
          </w:p>
        </w:tc>
      </w:tr>
      <w:tr w:rsidR="00F26E18" w:rsidRPr="00961BD3" w14:paraId="4546A6EE" w14:textId="77777777" w:rsidTr="00F26E18">
        <w:trPr>
          <w:trHeight w:val="1046"/>
        </w:trPr>
        <w:tc>
          <w:tcPr>
            <w:tcW w:w="2800" w:type="dxa"/>
            <w:tcBorders>
              <w:top w:val="nil"/>
              <w:left w:val="single" w:sz="4" w:space="0" w:color="auto"/>
              <w:bottom w:val="single" w:sz="4" w:space="0" w:color="auto"/>
              <w:right w:val="single" w:sz="4" w:space="0" w:color="auto"/>
            </w:tcBorders>
            <w:shd w:val="clear" w:color="000000" w:fill="DDEBF7"/>
            <w:vAlign w:val="center"/>
            <w:hideMark/>
          </w:tcPr>
          <w:p w14:paraId="21D4FBEA" w14:textId="77777777" w:rsidR="00F26E18" w:rsidRPr="00961BD3" w:rsidRDefault="00F26E18" w:rsidP="00F26E18">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Year</w:t>
            </w:r>
          </w:p>
        </w:tc>
        <w:tc>
          <w:tcPr>
            <w:tcW w:w="3634" w:type="dxa"/>
            <w:tcBorders>
              <w:top w:val="nil"/>
              <w:left w:val="nil"/>
              <w:bottom w:val="single" w:sz="4" w:space="0" w:color="auto"/>
              <w:right w:val="single" w:sz="4" w:space="0" w:color="auto"/>
            </w:tcBorders>
            <w:shd w:val="clear" w:color="000000" w:fill="DDEBF7"/>
            <w:vAlign w:val="center"/>
            <w:hideMark/>
          </w:tcPr>
          <w:p w14:paraId="02D102C6" w14:textId="77777777" w:rsidR="00F26E18" w:rsidRPr="00961BD3" w:rsidRDefault="00F26E18" w:rsidP="00F26E18">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Operating Cash Flow (£m)</w:t>
            </w:r>
          </w:p>
        </w:tc>
        <w:tc>
          <w:tcPr>
            <w:tcW w:w="2797" w:type="dxa"/>
            <w:tcBorders>
              <w:top w:val="nil"/>
              <w:left w:val="nil"/>
              <w:bottom w:val="single" w:sz="4" w:space="0" w:color="auto"/>
              <w:right w:val="single" w:sz="4" w:space="0" w:color="auto"/>
            </w:tcBorders>
            <w:shd w:val="clear" w:color="000000" w:fill="DDEBF7"/>
            <w:vAlign w:val="center"/>
            <w:hideMark/>
          </w:tcPr>
          <w:p w14:paraId="27641357" w14:textId="77777777" w:rsidR="00F26E18" w:rsidRPr="00961BD3" w:rsidRDefault="00F26E18" w:rsidP="00F26E18">
            <w:pPr>
              <w:spacing w:after="0" w:line="240" w:lineRule="auto"/>
              <w:jc w:val="center"/>
              <w:rPr>
                <w:rFonts w:ascii="Times New Roman" w:eastAsia="Times New Roman" w:hAnsi="Times New Roman" w:cs="Times New Roman"/>
                <w:b/>
                <w:bCs/>
                <w:color w:val="000000"/>
                <w:kern w:val="0"/>
                <w:sz w:val="22"/>
                <w:szCs w:val="22"/>
                <w:lang w:eastAsia="en-GB"/>
                <w14:ligatures w14:val="none"/>
              </w:rPr>
            </w:pPr>
            <w:r w:rsidRPr="00961BD3">
              <w:rPr>
                <w:rFonts w:ascii="Times New Roman" w:eastAsia="Times New Roman" w:hAnsi="Times New Roman" w:cs="Times New Roman"/>
                <w:b/>
                <w:bCs/>
                <w:color w:val="000000"/>
                <w:kern w:val="0"/>
                <w:sz w:val="22"/>
                <w:szCs w:val="22"/>
                <w:lang w:eastAsia="en-GB"/>
                <w14:ligatures w14:val="none"/>
              </w:rPr>
              <w:t>Free Cash Flow (£m)</w:t>
            </w:r>
          </w:p>
        </w:tc>
      </w:tr>
      <w:tr w:rsidR="00F26E18" w:rsidRPr="00961BD3" w14:paraId="1088DD1E" w14:textId="77777777" w:rsidTr="00F26E18">
        <w:trPr>
          <w:trHeight w:val="261"/>
        </w:trPr>
        <w:tc>
          <w:tcPr>
            <w:tcW w:w="2800" w:type="dxa"/>
            <w:tcBorders>
              <w:top w:val="nil"/>
              <w:left w:val="single" w:sz="4" w:space="0" w:color="auto"/>
              <w:bottom w:val="single" w:sz="4" w:space="0" w:color="auto"/>
              <w:right w:val="single" w:sz="4" w:space="0" w:color="auto"/>
            </w:tcBorders>
            <w:vAlign w:val="center"/>
            <w:hideMark/>
          </w:tcPr>
          <w:p w14:paraId="427EDD64"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1</w:t>
            </w:r>
          </w:p>
        </w:tc>
        <w:tc>
          <w:tcPr>
            <w:tcW w:w="3634" w:type="dxa"/>
            <w:tcBorders>
              <w:top w:val="nil"/>
              <w:left w:val="nil"/>
              <w:bottom w:val="single" w:sz="4" w:space="0" w:color="auto"/>
              <w:right w:val="single" w:sz="4" w:space="0" w:color="auto"/>
            </w:tcBorders>
            <w:vAlign w:val="center"/>
            <w:hideMark/>
          </w:tcPr>
          <w:p w14:paraId="18001282"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5,000</w:t>
            </w:r>
          </w:p>
        </w:tc>
        <w:tc>
          <w:tcPr>
            <w:tcW w:w="2797" w:type="dxa"/>
            <w:tcBorders>
              <w:top w:val="nil"/>
              <w:left w:val="nil"/>
              <w:bottom w:val="single" w:sz="4" w:space="0" w:color="auto"/>
              <w:right w:val="single" w:sz="4" w:space="0" w:color="auto"/>
            </w:tcBorders>
            <w:vAlign w:val="center"/>
            <w:hideMark/>
          </w:tcPr>
          <w:p w14:paraId="55D2BC26"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1,200</w:t>
            </w:r>
          </w:p>
        </w:tc>
      </w:tr>
      <w:tr w:rsidR="00F26E18" w:rsidRPr="00961BD3" w14:paraId="51D2E915" w14:textId="77777777" w:rsidTr="00F26E18">
        <w:trPr>
          <w:trHeight w:val="261"/>
        </w:trPr>
        <w:tc>
          <w:tcPr>
            <w:tcW w:w="2800" w:type="dxa"/>
            <w:tcBorders>
              <w:top w:val="nil"/>
              <w:left w:val="single" w:sz="4" w:space="0" w:color="auto"/>
              <w:bottom w:val="single" w:sz="4" w:space="0" w:color="auto"/>
              <w:right w:val="single" w:sz="4" w:space="0" w:color="auto"/>
            </w:tcBorders>
            <w:vAlign w:val="center"/>
            <w:hideMark/>
          </w:tcPr>
          <w:p w14:paraId="6D977D2C"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2</w:t>
            </w:r>
          </w:p>
        </w:tc>
        <w:tc>
          <w:tcPr>
            <w:tcW w:w="3634" w:type="dxa"/>
            <w:tcBorders>
              <w:top w:val="nil"/>
              <w:left w:val="nil"/>
              <w:bottom w:val="single" w:sz="4" w:space="0" w:color="auto"/>
              <w:right w:val="single" w:sz="4" w:space="0" w:color="auto"/>
            </w:tcBorders>
            <w:vAlign w:val="center"/>
            <w:hideMark/>
          </w:tcPr>
          <w:p w14:paraId="67A9E071"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6,500</w:t>
            </w:r>
          </w:p>
        </w:tc>
        <w:tc>
          <w:tcPr>
            <w:tcW w:w="2797" w:type="dxa"/>
            <w:tcBorders>
              <w:top w:val="nil"/>
              <w:left w:val="nil"/>
              <w:bottom w:val="single" w:sz="4" w:space="0" w:color="auto"/>
              <w:right w:val="single" w:sz="4" w:space="0" w:color="auto"/>
            </w:tcBorders>
            <w:vAlign w:val="center"/>
            <w:hideMark/>
          </w:tcPr>
          <w:p w14:paraId="7B1438C5"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2,000</w:t>
            </w:r>
          </w:p>
        </w:tc>
      </w:tr>
      <w:tr w:rsidR="00F26E18" w:rsidRPr="00961BD3" w14:paraId="474D48A7" w14:textId="77777777" w:rsidTr="00F26E18">
        <w:trPr>
          <w:trHeight w:val="261"/>
        </w:trPr>
        <w:tc>
          <w:tcPr>
            <w:tcW w:w="2800" w:type="dxa"/>
            <w:tcBorders>
              <w:top w:val="nil"/>
              <w:left w:val="single" w:sz="4" w:space="0" w:color="auto"/>
              <w:bottom w:val="single" w:sz="4" w:space="0" w:color="auto"/>
              <w:right w:val="single" w:sz="4" w:space="0" w:color="auto"/>
            </w:tcBorders>
            <w:vAlign w:val="center"/>
            <w:hideMark/>
          </w:tcPr>
          <w:p w14:paraId="2344ACDD"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3</w:t>
            </w:r>
          </w:p>
        </w:tc>
        <w:tc>
          <w:tcPr>
            <w:tcW w:w="3634" w:type="dxa"/>
            <w:tcBorders>
              <w:top w:val="nil"/>
              <w:left w:val="nil"/>
              <w:bottom w:val="single" w:sz="4" w:space="0" w:color="auto"/>
              <w:right w:val="single" w:sz="4" w:space="0" w:color="auto"/>
            </w:tcBorders>
            <w:vAlign w:val="center"/>
            <w:hideMark/>
          </w:tcPr>
          <w:p w14:paraId="1CA852C9"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8,000</w:t>
            </w:r>
          </w:p>
        </w:tc>
        <w:tc>
          <w:tcPr>
            <w:tcW w:w="2797" w:type="dxa"/>
            <w:tcBorders>
              <w:top w:val="nil"/>
              <w:left w:val="nil"/>
              <w:bottom w:val="single" w:sz="4" w:space="0" w:color="auto"/>
              <w:right w:val="single" w:sz="4" w:space="0" w:color="auto"/>
            </w:tcBorders>
            <w:vAlign w:val="center"/>
            <w:hideMark/>
          </w:tcPr>
          <w:p w14:paraId="007C9ADA"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2,500</w:t>
            </w:r>
          </w:p>
        </w:tc>
      </w:tr>
      <w:tr w:rsidR="00F26E18" w:rsidRPr="00961BD3" w14:paraId="204683C8" w14:textId="77777777" w:rsidTr="00F26E18">
        <w:trPr>
          <w:trHeight w:val="261"/>
        </w:trPr>
        <w:tc>
          <w:tcPr>
            <w:tcW w:w="2800" w:type="dxa"/>
            <w:tcBorders>
              <w:top w:val="nil"/>
              <w:left w:val="single" w:sz="4" w:space="0" w:color="auto"/>
              <w:bottom w:val="single" w:sz="4" w:space="0" w:color="auto"/>
              <w:right w:val="single" w:sz="4" w:space="0" w:color="auto"/>
            </w:tcBorders>
            <w:vAlign w:val="center"/>
            <w:hideMark/>
          </w:tcPr>
          <w:p w14:paraId="7AE915FE"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4</w:t>
            </w:r>
          </w:p>
        </w:tc>
        <w:tc>
          <w:tcPr>
            <w:tcW w:w="3634" w:type="dxa"/>
            <w:tcBorders>
              <w:top w:val="nil"/>
              <w:left w:val="nil"/>
              <w:bottom w:val="single" w:sz="4" w:space="0" w:color="auto"/>
              <w:right w:val="single" w:sz="4" w:space="0" w:color="auto"/>
            </w:tcBorders>
            <w:vAlign w:val="center"/>
            <w:hideMark/>
          </w:tcPr>
          <w:p w14:paraId="5AFDA915"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9,500</w:t>
            </w:r>
          </w:p>
        </w:tc>
        <w:tc>
          <w:tcPr>
            <w:tcW w:w="2797" w:type="dxa"/>
            <w:tcBorders>
              <w:top w:val="nil"/>
              <w:left w:val="nil"/>
              <w:bottom w:val="single" w:sz="4" w:space="0" w:color="auto"/>
              <w:right w:val="single" w:sz="4" w:space="0" w:color="auto"/>
            </w:tcBorders>
            <w:vAlign w:val="center"/>
            <w:hideMark/>
          </w:tcPr>
          <w:p w14:paraId="504C758D"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3,000</w:t>
            </w:r>
          </w:p>
        </w:tc>
      </w:tr>
      <w:tr w:rsidR="00F26E18" w:rsidRPr="00961BD3" w14:paraId="0A80AED8" w14:textId="77777777" w:rsidTr="00F26E18">
        <w:trPr>
          <w:trHeight w:val="261"/>
        </w:trPr>
        <w:tc>
          <w:tcPr>
            <w:tcW w:w="2800" w:type="dxa"/>
            <w:tcBorders>
              <w:top w:val="nil"/>
              <w:left w:val="single" w:sz="4" w:space="0" w:color="auto"/>
              <w:bottom w:val="single" w:sz="4" w:space="0" w:color="auto"/>
              <w:right w:val="single" w:sz="4" w:space="0" w:color="auto"/>
            </w:tcBorders>
            <w:vAlign w:val="center"/>
            <w:hideMark/>
          </w:tcPr>
          <w:p w14:paraId="4C3A562A"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Year 5</w:t>
            </w:r>
          </w:p>
        </w:tc>
        <w:tc>
          <w:tcPr>
            <w:tcW w:w="3634" w:type="dxa"/>
            <w:tcBorders>
              <w:top w:val="nil"/>
              <w:left w:val="nil"/>
              <w:bottom w:val="single" w:sz="4" w:space="0" w:color="auto"/>
              <w:right w:val="single" w:sz="4" w:space="0" w:color="auto"/>
            </w:tcBorders>
            <w:vAlign w:val="center"/>
            <w:hideMark/>
          </w:tcPr>
          <w:p w14:paraId="7508602C"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8,800</w:t>
            </w:r>
          </w:p>
        </w:tc>
        <w:tc>
          <w:tcPr>
            <w:tcW w:w="2797" w:type="dxa"/>
            <w:tcBorders>
              <w:top w:val="nil"/>
              <w:left w:val="nil"/>
              <w:bottom w:val="single" w:sz="4" w:space="0" w:color="auto"/>
              <w:right w:val="single" w:sz="4" w:space="0" w:color="auto"/>
            </w:tcBorders>
            <w:vAlign w:val="center"/>
            <w:hideMark/>
          </w:tcPr>
          <w:p w14:paraId="5D5E6CCC" w14:textId="77777777" w:rsidR="00F26E18" w:rsidRPr="00961BD3" w:rsidRDefault="00F26E18" w:rsidP="00F26E18">
            <w:pPr>
              <w:spacing w:after="0" w:line="240" w:lineRule="auto"/>
              <w:jc w:val="center"/>
              <w:rPr>
                <w:rFonts w:ascii="Times New Roman" w:eastAsia="Times New Roman" w:hAnsi="Times New Roman" w:cs="Times New Roman"/>
                <w:color w:val="000000"/>
                <w:kern w:val="0"/>
                <w:sz w:val="22"/>
                <w:szCs w:val="22"/>
                <w:lang w:eastAsia="en-GB"/>
                <w14:ligatures w14:val="none"/>
              </w:rPr>
            </w:pPr>
            <w:r w:rsidRPr="00961BD3">
              <w:rPr>
                <w:rFonts w:ascii="Times New Roman" w:eastAsia="Times New Roman" w:hAnsi="Times New Roman" w:cs="Times New Roman"/>
                <w:color w:val="000000"/>
                <w:kern w:val="0"/>
                <w:sz w:val="22"/>
                <w:szCs w:val="22"/>
                <w:lang w:eastAsia="en-GB"/>
                <w14:ligatures w14:val="none"/>
              </w:rPr>
              <w:t>2,600</w:t>
            </w:r>
          </w:p>
        </w:tc>
      </w:tr>
    </w:tbl>
    <w:p w14:paraId="2688DE7B" w14:textId="77777777" w:rsidR="00FE0F30" w:rsidRPr="00961BD3" w:rsidRDefault="00FE0F30" w:rsidP="00E55594">
      <w:pPr>
        <w:rPr>
          <w:rFonts w:ascii="Times New Roman" w:hAnsi="Times New Roman" w:cs="Times New Roman"/>
          <w:b/>
          <w:bCs/>
          <w:u w:val="single"/>
        </w:rPr>
      </w:pPr>
    </w:p>
    <w:p w14:paraId="069186A8" w14:textId="77777777" w:rsidR="00F26E18" w:rsidRPr="00961BD3" w:rsidRDefault="00F26E18" w:rsidP="00E55594">
      <w:pPr>
        <w:rPr>
          <w:rFonts w:ascii="Times New Roman" w:hAnsi="Times New Roman" w:cs="Times New Roman"/>
          <w:b/>
          <w:bCs/>
          <w:u w:val="single"/>
        </w:rPr>
      </w:pPr>
    </w:p>
    <w:p w14:paraId="2C01E3FE" w14:textId="77777777" w:rsidR="00F26E18" w:rsidRDefault="00F26E18" w:rsidP="00E55594">
      <w:pPr>
        <w:rPr>
          <w:rFonts w:ascii="Times New Roman" w:hAnsi="Times New Roman" w:cs="Times New Roman"/>
          <w:b/>
          <w:bCs/>
          <w:u w:val="single"/>
        </w:rPr>
      </w:pPr>
    </w:p>
    <w:p w14:paraId="19144F76" w14:textId="77777777" w:rsidR="00F34D15" w:rsidRDefault="00F34D15" w:rsidP="00E55594">
      <w:pPr>
        <w:rPr>
          <w:rFonts w:ascii="Times New Roman" w:hAnsi="Times New Roman" w:cs="Times New Roman"/>
          <w:b/>
          <w:bCs/>
          <w:u w:val="single"/>
        </w:rPr>
      </w:pPr>
    </w:p>
    <w:p w14:paraId="18A40642" w14:textId="77777777" w:rsidR="00F34D15" w:rsidRDefault="00F34D15" w:rsidP="00E55594">
      <w:pPr>
        <w:rPr>
          <w:rFonts w:ascii="Times New Roman" w:hAnsi="Times New Roman" w:cs="Times New Roman"/>
          <w:b/>
          <w:bCs/>
          <w:u w:val="single"/>
        </w:rPr>
      </w:pPr>
    </w:p>
    <w:p w14:paraId="36E870D7" w14:textId="77777777" w:rsidR="00F34D15" w:rsidRDefault="00F34D15" w:rsidP="00E55594">
      <w:pPr>
        <w:rPr>
          <w:rFonts w:ascii="Times New Roman" w:hAnsi="Times New Roman" w:cs="Times New Roman"/>
          <w:b/>
          <w:bCs/>
          <w:u w:val="single"/>
        </w:rPr>
      </w:pPr>
    </w:p>
    <w:p w14:paraId="72269401" w14:textId="77777777" w:rsidR="00F34D15" w:rsidRDefault="00F34D15" w:rsidP="00E55594">
      <w:pPr>
        <w:rPr>
          <w:rFonts w:ascii="Times New Roman" w:hAnsi="Times New Roman" w:cs="Times New Roman"/>
          <w:b/>
          <w:bCs/>
          <w:u w:val="single"/>
        </w:rPr>
      </w:pPr>
    </w:p>
    <w:p w14:paraId="6B15A33E" w14:textId="77777777" w:rsidR="00F34D15" w:rsidRDefault="00F34D15" w:rsidP="00E55594">
      <w:pPr>
        <w:rPr>
          <w:rFonts w:ascii="Times New Roman" w:hAnsi="Times New Roman" w:cs="Times New Roman"/>
          <w:b/>
          <w:bCs/>
          <w:u w:val="single"/>
        </w:rPr>
      </w:pPr>
    </w:p>
    <w:p w14:paraId="6B9A2E00" w14:textId="77777777" w:rsidR="00F34D15" w:rsidRDefault="00F34D15" w:rsidP="00E55594">
      <w:pPr>
        <w:rPr>
          <w:rFonts w:ascii="Times New Roman" w:hAnsi="Times New Roman" w:cs="Times New Roman"/>
          <w:b/>
          <w:bCs/>
          <w:u w:val="single"/>
        </w:rPr>
      </w:pPr>
    </w:p>
    <w:p w14:paraId="7EFCD8C5" w14:textId="77777777" w:rsidR="00F34D15" w:rsidRDefault="00F34D15" w:rsidP="00E55594">
      <w:pPr>
        <w:rPr>
          <w:rFonts w:ascii="Times New Roman" w:hAnsi="Times New Roman" w:cs="Times New Roman"/>
          <w:b/>
          <w:bCs/>
          <w:u w:val="single"/>
        </w:rPr>
      </w:pPr>
    </w:p>
    <w:p w14:paraId="4FD9F196" w14:textId="77777777" w:rsidR="00F34D15" w:rsidRDefault="00F34D15" w:rsidP="00E55594">
      <w:pPr>
        <w:rPr>
          <w:rFonts w:ascii="Times New Roman" w:hAnsi="Times New Roman" w:cs="Times New Roman"/>
          <w:b/>
          <w:bCs/>
          <w:u w:val="single"/>
        </w:rPr>
      </w:pPr>
    </w:p>
    <w:p w14:paraId="211E4143" w14:textId="77777777" w:rsidR="00F34D15" w:rsidRDefault="00F34D15" w:rsidP="00E55594">
      <w:pPr>
        <w:rPr>
          <w:rFonts w:ascii="Times New Roman" w:hAnsi="Times New Roman" w:cs="Times New Roman"/>
          <w:b/>
          <w:bCs/>
          <w:u w:val="single"/>
        </w:rPr>
      </w:pPr>
    </w:p>
    <w:p w14:paraId="2D315C70" w14:textId="77777777" w:rsidR="00F34D15" w:rsidRDefault="00F34D15" w:rsidP="00E55594">
      <w:pPr>
        <w:rPr>
          <w:rFonts w:ascii="Times New Roman" w:hAnsi="Times New Roman" w:cs="Times New Roman"/>
          <w:b/>
          <w:bCs/>
          <w:u w:val="single"/>
        </w:rPr>
      </w:pPr>
    </w:p>
    <w:p w14:paraId="68C9C34E" w14:textId="77777777" w:rsidR="00F34D15" w:rsidRDefault="00F34D15" w:rsidP="00E55594">
      <w:pPr>
        <w:rPr>
          <w:rFonts w:ascii="Times New Roman" w:hAnsi="Times New Roman" w:cs="Times New Roman"/>
          <w:b/>
          <w:bCs/>
          <w:u w:val="single"/>
        </w:rPr>
      </w:pPr>
    </w:p>
    <w:p w14:paraId="50310924" w14:textId="77777777" w:rsidR="00F34D15" w:rsidRDefault="00F34D15" w:rsidP="00E55594">
      <w:pPr>
        <w:rPr>
          <w:rFonts w:ascii="Times New Roman" w:hAnsi="Times New Roman" w:cs="Times New Roman"/>
          <w:b/>
          <w:bCs/>
          <w:u w:val="single"/>
        </w:rPr>
      </w:pPr>
    </w:p>
    <w:p w14:paraId="05D0AF91" w14:textId="77777777" w:rsidR="00F34D15" w:rsidRDefault="00F34D15" w:rsidP="00E55594">
      <w:pPr>
        <w:rPr>
          <w:rFonts w:ascii="Times New Roman" w:hAnsi="Times New Roman" w:cs="Times New Roman"/>
          <w:b/>
          <w:bCs/>
          <w:u w:val="single"/>
        </w:rPr>
      </w:pPr>
    </w:p>
    <w:p w14:paraId="4542CEDC" w14:textId="77777777" w:rsidR="00F34D15" w:rsidRDefault="00F34D15" w:rsidP="00E55594">
      <w:pPr>
        <w:rPr>
          <w:rFonts w:ascii="Times New Roman" w:hAnsi="Times New Roman" w:cs="Times New Roman"/>
          <w:b/>
          <w:bCs/>
          <w:u w:val="single"/>
        </w:rPr>
      </w:pPr>
    </w:p>
    <w:p w14:paraId="2B594CCB" w14:textId="77777777" w:rsidR="00F34D15" w:rsidRDefault="00F34D15" w:rsidP="00E55594">
      <w:pPr>
        <w:rPr>
          <w:rFonts w:ascii="Times New Roman" w:hAnsi="Times New Roman" w:cs="Times New Roman"/>
          <w:b/>
          <w:bCs/>
          <w:u w:val="single"/>
        </w:rPr>
      </w:pPr>
    </w:p>
    <w:p w14:paraId="0C6F75EA" w14:textId="77777777" w:rsidR="00F34D15" w:rsidRDefault="00F34D15" w:rsidP="00E55594">
      <w:pPr>
        <w:rPr>
          <w:rFonts w:ascii="Times New Roman" w:hAnsi="Times New Roman" w:cs="Times New Roman"/>
          <w:b/>
          <w:bCs/>
          <w:u w:val="single"/>
        </w:rPr>
      </w:pPr>
    </w:p>
    <w:p w14:paraId="6B5B6D5F" w14:textId="77777777" w:rsidR="00F34D15" w:rsidRDefault="00F34D15" w:rsidP="00E55594">
      <w:pPr>
        <w:rPr>
          <w:rFonts w:ascii="Times New Roman" w:hAnsi="Times New Roman" w:cs="Times New Roman"/>
          <w:b/>
          <w:bCs/>
          <w:u w:val="single"/>
        </w:rPr>
      </w:pPr>
    </w:p>
    <w:p w14:paraId="18BB8752" w14:textId="77777777" w:rsidR="00F34D15" w:rsidRPr="00961BD3" w:rsidRDefault="00F34D15" w:rsidP="00E55594">
      <w:pPr>
        <w:rPr>
          <w:rFonts w:ascii="Times New Roman" w:hAnsi="Times New Roman" w:cs="Times New Roman"/>
          <w:b/>
          <w:bCs/>
          <w:u w:val="single"/>
        </w:rPr>
      </w:pPr>
    </w:p>
    <w:p w14:paraId="566D7499" w14:textId="77777777" w:rsidR="00F26E18" w:rsidRPr="00961BD3" w:rsidRDefault="00F26E18" w:rsidP="00E55594">
      <w:pPr>
        <w:rPr>
          <w:rFonts w:ascii="Times New Roman" w:hAnsi="Times New Roman" w:cs="Times New Roman"/>
          <w:b/>
          <w:bCs/>
          <w:u w:val="single"/>
        </w:rPr>
      </w:pPr>
    </w:p>
    <w:p w14:paraId="45CF3BF6" w14:textId="29707A7E" w:rsidR="00F26E18" w:rsidRPr="00961BD3" w:rsidRDefault="00F26E18" w:rsidP="00E55594">
      <w:pPr>
        <w:rPr>
          <w:rFonts w:ascii="Times New Roman" w:hAnsi="Times New Roman" w:cs="Times New Roman"/>
          <w:b/>
          <w:bCs/>
          <w:u w:val="single"/>
        </w:rPr>
      </w:pPr>
      <w:r w:rsidRPr="00961BD3">
        <w:rPr>
          <w:rFonts w:ascii="Times New Roman" w:hAnsi="Times New Roman" w:cs="Times New Roman"/>
          <w:b/>
          <w:bCs/>
          <w:u w:val="single"/>
        </w:rPr>
        <w:t xml:space="preserve">Appendix B: Graphs </w:t>
      </w:r>
    </w:p>
    <w:p w14:paraId="022E2CC4" w14:textId="49DE99D7" w:rsidR="00F26E18" w:rsidRPr="00961BD3" w:rsidRDefault="00F26E18" w:rsidP="00E55594">
      <w:pPr>
        <w:rPr>
          <w:rFonts w:ascii="Times New Roman" w:hAnsi="Times New Roman" w:cs="Times New Roman"/>
          <w:b/>
          <w:bCs/>
        </w:rPr>
      </w:pPr>
      <w:r w:rsidRPr="00961BD3">
        <w:rPr>
          <w:rFonts w:ascii="Times New Roman" w:hAnsi="Times New Roman" w:cs="Times New Roman"/>
          <w:b/>
          <w:bCs/>
        </w:rPr>
        <w:t>Appendix B</w:t>
      </w:r>
      <w:r w:rsidR="007E1289" w:rsidRPr="00961BD3">
        <w:rPr>
          <w:rFonts w:ascii="Times New Roman" w:hAnsi="Times New Roman" w:cs="Times New Roman"/>
          <w:b/>
          <w:bCs/>
        </w:rPr>
        <w:t>1:</w:t>
      </w:r>
      <w:r w:rsidRPr="00961BD3">
        <w:rPr>
          <w:rFonts w:ascii="Times New Roman" w:hAnsi="Times New Roman" w:cs="Times New Roman"/>
          <w:b/>
          <w:bCs/>
        </w:rPr>
        <w:t xml:space="preserve"> Profitability Trend Graph</w:t>
      </w:r>
    </w:p>
    <w:p w14:paraId="452EF6C1" w14:textId="6C397F0C" w:rsidR="00F26E18" w:rsidRPr="00961BD3" w:rsidRDefault="00F26E18" w:rsidP="00E55594">
      <w:pPr>
        <w:rPr>
          <w:rFonts w:ascii="Times New Roman" w:hAnsi="Times New Roman" w:cs="Times New Roman"/>
          <w:b/>
          <w:bCs/>
          <w:u w:val="single"/>
        </w:rPr>
      </w:pPr>
      <w:r w:rsidRPr="00961BD3">
        <w:rPr>
          <w:rFonts w:ascii="Times New Roman" w:hAnsi="Times New Roman" w:cs="Times New Roman"/>
          <w:b/>
          <w:bCs/>
          <w:noProof/>
          <w:u w:val="single"/>
        </w:rPr>
        <w:drawing>
          <wp:inline distT="0" distB="0" distL="0" distR="0" wp14:anchorId="7E8E03AA" wp14:editId="3C9CC818">
            <wp:extent cx="5480409" cy="3518703"/>
            <wp:effectExtent l="0" t="0" r="6350" b="5715"/>
            <wp:docPr id="224385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85262" name=""/>
                    <pic:cNvPicPr/>
                  </pic:nvPicPr>
                  <pic:blipFill>
                    <a:blip r:embed="rId8"/>
                    <a:stretch>
                      <a:fillRect/>
                    </a:stretch>
                  </pic:blipFill>
                  <pic:spPr>
                    <a:xfrm>
                      <a:off x="0" y="0"/>
                      <a:ext cx="5546619" cy="3561213"/>
                    </a:xfrm>
                    <a:prstGeom prst="rect">
                      <a:avLst/>
                    </a:prstGeom>
                  </pic:spPr>
                </pic:pic>
              </a:graphicData>
            </a:graphic>
          </wp:inline>
        </w:drawing>
      </w:r>
    </w:p>
    <w:p w14:paraId="32AEE99C" w14:textId="06F2BE05" w:rsidR="00F26E18" w:rsidRPr="00961BD3" w:rsidRDefault="007E1289" w:rsidP="00E55594">
      <w:pPr>
        <w:rPr>
          <w:rFonts w:ascii="Times New Roman" w:hAnsi="Times New Roman" w:cs="Times New Roman"/>
          <w:b/>
          <w:bCs/>
        </w:rPr>
      </w:pPr>
      <w:r w:rsidRPr="00961BD3">
        <w:rPr>
          <w:rFonts w:ascii="Times New Roman" w:hAnsi="Times New Roman" w:cs="Times New Roman"/>
          <w:b/>
          <w:bCs/>
        </w:rPr>
        <w:t>Appendix B2: Liquidity Trend Graph</w:t>
      </w:r>
      <w:r w:rsidR="00F26E18" w:rsidRPr="00961BD3">
        <w:rPr>
          <w:rFonts w:ascii="Times New Roman" w:hAnsi="Times New Roman" w:cs="Times New Roman"/>
          <w:b/>
          <w:bCs/>
          <w:noProof/>
          <w:u w:val="single"/>
        </w:rPr>
        <w:drawing>
          <wp:inline distT="0" distB="0" distL="0" distR="0" wp14:anchorId="13FC754E" wp14:editId="53A57508">
            <wp:extent cx="5631084" cy="4183922"/>
            <wp:effectExtent l="0" t="0" r="8255" b="7620"/>
            <wp:docPr id="10064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4874" name=""/>
                    <pic:cNvPicPr/>
                  </pic:nvPicPr>
                  <pic:blipFill>
                    <a:blip r:embed="rId9"/>
                    <a:stretch>
                      <a:fillRect/>
                    </a:stretch>
                  </pic:blipFill>
                  <pic:spPr>
                    <a:xfrm>
                      <a:off x="0" y="0"/>
                      <a:ext cx="5638026" cy="4189080"/>
                    </a:xfrm>
                    <a:prstGeom prst="rect">
                      <a:avLst/>
                    </a:prstGeom>
                  </pic:spPr>
                </pic:pic>
              </a:graphicData>
            </a:graphic>
          </wp:inline>
        </w:drawing>
      </w:r>
    </w:p>
    <w:p w14:paraId="06C7E335" w14:textId="1634D78F" w:rsidR="007E1289" w:rsidRPr="00961BD3" w:rsidRDefault="007E1289" w:rsidP="00E55594">
      <w:pPr>
        <w:rPr>
          <w:rFonts w:ascii="Times New Roman" w:hAnsi="Times New Roman" w:cs="Times New Roman"/>
          <w:b/>
          <w:bCs/>
        </w:rPr>
      </w:pPr>
      <w:r w:rsidRPr="00961BD3">
        <w:rPr>
          <w:rFonts w:ascii="Times New Roman" w:hAnsi="Times New Roman" w:cs="Times New Roman"/>
          <w:b/>
          <w:bCs/>
          <w:noProof/>
          <w:u w:val="single"/>
        </w:rPr>
        <w:drawing>
          <wp:anchor distT="0" distB="0" distL="114300" distR="114300" simplePos="0" relativeHeight="251660288" behindDoc="0" locked="0" layoutInCell="1" allowOverlap="1" wp14:anchorId="7C816A76" wp14:editId="043E4AD1">
            <wp:simplePos x="0" y="0"/>
            <wp:positionH relativeFrom="margin">
              <wp:align>left</wp:align>
            </wp:positionH>
            <wp:positionV relativeFrom="paragraph">
              <wp:posOffset>318135</wp:posOffset>
            </wp:positionV>
            <wp:extent cx="5098415" cy="3376295"/>
            <wp:effectExtent l="0" t="0" r="6985" b="0"/>
            <wp:wrapSquare wrapText="bothSides"/>
            <wp:docPr id="1818342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42580" name=""/>
                    <pic:cNvPicPr/>
                  </pic:nvPicPr>
                  <pic:blipFill>
                    <a:blip r:embed="rId10">
                      <a:extLst>
                        <a:ext uri="{28A0092B-C50C-407E-A947-70E740481C1C}">
                          <a14:useLocalDpi xmlns:a14="http://schemas.microsoft.com/office/drawing/2010/main" val="0"/>
                        </a:ext>
                      </a:extLst>
                    </a:blip>
                    <a:stretch>
                      <a:fillRect/>
                    </a:stretch>
                  </pic:blipFill>
                  <pic:spPr>
                    <a:xfrm>
                      <a:off x="0" y="0"/>
                      <a:ext cx="5098415" cy="3376295"/>
                    </a:xfrm>
                    <a:prstGeom prst="rect">
                      <a:avLst/>
                    </a:prstGeom>
                  </pic:spPr>
                </pic:pic>
              </a:graphicData>
            </a:graphic>
            <wp14:sizeRelH relativeFrom="margin">
              <wp14:pctWidth>0</wp14:pctWidth>
            </wp14:sizeRelH>
            <wp14:sizeRelV relativeFrom="margin">
              <wp14:pctHeight>0</wp14:pctHeight>
            </wp14:sizeRelV>
          </wp:anchor>
        </w:drawing>
      </w:r>
      <w:r w:rsidRPr="00961BD3">
        <w:rPr>
          <w:rFonts w:ascii="Times New Roman" w:hAnsi="Times New Roman" w:cs="Times New Roman"/>
          <w:b/>
          <w:bCs/>
        </w:rPr>
        <w:t>Appendix B3: Gearing Trend Graph</w:t>
      </w:r>
    </w:p>
    <w:p w14:paraId="591C628F" w14:textId="77777777" w:rsidR="007E1289" w:rsidRPr="00961BD3" w:rsidRDefault="007E1289" w:rsidP="00E55594">
      <w:pPr>
        <w:rPr>
          <w:rFonts w:ascii="Times New Roman" w:hAnsi="Times New Roman" w:cs="Times New Roman"/>
          <w:b/>
          <w:bCs/>
        </w:rPr>
      </w:pPr>
    </w:p>
    <w:p w14:paraId="1991D41D" w14:textId="77777777" w:rsidR="007E1289" w:rsidRPr="00961BD3" w:rsidRDefault="007E1289" w:rsidP="00E55594">
      <w:pPr>
        <w:rPr>
          <w:rFonts w:ascii="Times New Roman" w:hAnsi="Times New Roman" w:cs="Times New Roman"/>
          <w:b/>
          <w:bCs/>
        </w:rPr>
      </w:pPr>
    </w:p>
    <w:p w14:paraId="63A7D6A0" w14:textId="77777777" w:rsidR="007E1289" w:rsidRPr="00961BD3" w:rsidRDefault="007E1289" w:rsidP="00E55594">
      <w:pPr>
        <w:rPr>
          <w:rFonts w:ascii="Times New Roman" w:hAnsi="Times New Roman" w:cs="Times New Roman"/>
          <w:b/>
          <w:bCs/>
        </w:rPr>
      </w:pPr>
    </w:p>
    <w:p w14:paraId="462CE2E7" w14:textId="77777777" w:rsidR="007E1289" w:rsidRPr="00961BD3" w:rsidRDefault="007E1289" w:rsidP="00E55594">
      <w:pPr>
        <w:rPr>
          <w:rFonts w:ascii="Times New Roman" w:hAnsi="Times New Roman" w:cs="Times New Roman"/>
          <w:b/>
          <w:bCs/>
        </w:rPr>
      </w:pPr>
    </w:p>
    <w:p w14:paraId="64C01F24" w14:textId="77777777" w:rsidR="00F34D15" w:rsidRDefault="00F34D15" w:rsidP="00E55594">
      <w:pPr>
        <w:rPr>
          <w:rFonts w:ascii="Times New Roman" w:hAnsi="Times New Roman" w:cs="Times New Roman"/>
          <w:b/>
          <w:bCs/>
        </w:rPr>
      </w:pPr>
    </w:p>
    <w:p w14:paraId="3AA5B030" w14:textId="77777777" w:rsidR="00F34D15" w:rsidRDefault="00F34D15" w:rsidP="00E55594">
      <w:pPr>
        <w:rPr>
          <w:rFonts w:ascii="Times New Roman" w:hAnsi="Times New Roman" w:cs="Times New Roman"/>
          <w:b/>
          <w:bCs/>
        </w:rPr>
      </w:pPr>
    </w:p>
    <w:p w14:paraId="60DCCBBA" w14:textId="39778E95" w:rsidR="007E1289" w:rsidRPr="00961BD3" w:rsidRDefault="007E1289" w:rsidP="00E55594">
      <w:pPr>
        <w:rPr>
          <w:rFonts w:ascii="Times New Roman" w:hAnsi="Times New Roman" w:cs="Times New Roman"/>
          <w:b/>
          <w:bCs/>
        </w:rPr>
      </w:pPr>
      <w:r w:rsidRPr="00961BD3">
        <w:rPr>
          <w:rFonts w:ascii="Times New Roman" w:hAnsi="Times New Roman" w:cs="Times New Roman"/>
          <w:b/>
          <w:bCs/>
        </w:rPr>
        <w:t>Appendix B4: Cash Flow Trend Graph</w:t>
      </w:r>
    </w:p>
    <w:p w14:paraId="1DC90C17" w14:textId="77777777" w:rsidR="007E1289" w:rsidRPr="00961BD3" w:rsidRDefault="007E1289" w:rsidP="00E55594">
      <w:pPr>
        <w:rPr>
          <w:rFonts w:ascii="Times New Roman" w:hAnsi="Times New Roman" w:cs="Times New Roman"/>
          <w:b/>
          <w:bCs/>
          <w:u w:val="single"/>
        </w:rPr>
      </w:pPr>
    </w:p>
    <w:p w14:paraId="09B4B904" w14:textId="5F2CA6E5" w:rsidR="007E1289" w:rsidRPr="00961BD3" w:rsidRDefault="007E1289" w:rsidP="00E55594">
      <w:pPr>
        <w:rPr>
          <w:rFonts w:ascii="Times New Roman" w:hAnsi="Times New Roman" w:cs="Times New Roman"/>
          <w:b/>
          <w:bCs/>
          <w:u w:val="single"/>
        </w:rPr>
      </w:pPr>
      <w:r w:rsidRPr="00961BD3">
        <w:rPr>
          <w:rFonts w:ascii="Times New Roman" w:hAnsi="Times New Roman" w:cs="Times New Roman"/>
          <w:b/>
          <w:bCs/>
          <w:noProof/>
          <w:u w:val="single"/>
        </w:rPr>
        <w:drawing>
          <wp:anchor distT="0" distB="0" distL="114300" distR="114300" simplePos="0" relativeHeight="251662336" behindDoc="0" locked="0" layoutInCell="1" allowOverlap="1" wp14:anchorId="27894345" wp14:editId="4F0B7762">
            <wp:simplePos x="0" y="0"/>
            <wp:positionH relativeFrom="margin">
              <wp:align>left</wp:align>
            </wp:positionH>
            <wp:positionV relativeFrom="paragraph">
              <wp:posOffset>38695</wp:posOffset>
            </wp:positionV>
            <wp:extent cx="5358765" cy="3674110"/>
            <wp:effectExtent l="0" t="0" r="0" b="2540"/>
            <wp:wrapSquare wrapText="bothSides"/>
            <wp:docPr id="290933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933454" name=""/>
                    <pic:cNvPicPr/>
                  </pic:nvPicPr>
                  <pic:blipFill>
                    <a:blip r:embed="rId11">
                      <a:extLst>
                        <a:ext uri="{28A0092B-C50C-407E-A947-70E740481C1C}">
                          <a14:useLocalDpi xmlns:a14="http://schemas.microsoft.com/office/drawing/2010/main" val="0"/>
                        </a:ext>
                      </a:extLst>
                    </a:blip>
                    <a:stretch>
                      <a:fillRect/>
                    </a:stretch>
                  </pic:blipFill>
                  <pic:spPr>
                    <a:xfrm>
                      <a:off x="0" y="0"/>
                      <a:ext cx="5358765" cy="3674110"/>
                    </a:xfrm>
                    <a:prstGeom prst="rect">
                      <a:avLst/>
                    </a:prstGeom>
                  </pic:spPr>
                </pic:pic>
              </a:graphicData>
            </a:graphic>
            <wp14:sizeRelH relativeFrom="margin">
              <wp14:pctWidth>0</wp14:pctWidth>
            </wp14:sizeRelH>
            <wp14:sizeRelV relativeFrom="margin">
              <wp14:pctHeight>0</wp14:pctHeight>
            </wp14:sizeRelV>
          </wp:anchor>
        </w:drawing>
      </w:r>
    </w:p>
    <w:p w14:paraId="7CCFA1B9" w14:textId="17FA4000" w:rsidR="007E1289" w:rsidRPr="00961BD3" w:rsidRDefault="007E1289" w:rsidP="00E55594">
      <w:pPr>
        <w:rPr>
          <w:rFonts w:ascii="Times New Roman" w:hAnsi="Times New Roman" w:cs="Times New Roman"/>
          <w:b/>
          <w:bCs/>
          <w:u w:val="single"/>
        </w:rPr>
      </w:pPr>
    </w:p>
    <w:p w14:paraId="69A549E5" w14:textId="5D03359D" w:rsidR="007E1289" w:rsidRPr="00961BD3" w:rsidRDefault="007E1289" w:rsidP="00E55594">
      <w:pPr>
        <w:rPr>
          <w:rFonts w:ascii="Times New Roman" w:hAnsi="Times New Roman" w:cs="Times New Roman"/>
          <w:b/>
          <w:bCs/>
          <w:u w:val="single"/>
        </w:rPr>
      </w:pPr>
    </w:p>
    <w:p w14:paraId="6CC50E7F" w14:textId="35543A90" w:rsidR="007E1289" w:rsidRPr="00961BD3" w:rsidRDefault="007E1289" w:rsidP="00E55594">
      <w:pPr>
        <w:rPr>
          <w:rFonts w:ascii="Times New Roman" w:hAnsi="Times New Roman" w:cs="Times New Roman"/>
          <w:b/>
          <w:bCs/>
          <w:u w:val="single"/>
        </w:rPr>
      </w:pPr>
    </w:p>
    <w:p w14:paraId="0AA1A54A" w14:textId="2C1A132F" w:rsidR="007E1289" w:rsidRPr="00961BD3" w:rsidRDefault="007E1289" w:rsidP="00E55594">
      <w:pPr>
        <w:rPr>
          <w:rFonts w:ascii="Times New Roman" w:hAnsi="Times New Roman" w:cs="Times New Roman"/>
          <w:b/>
          <w:bCs/>
          <w:u w:val="single"/>
        </w:rPr>
      </w:pPr>
    </w:p>
    <w:p w14:paraId="474B1503" w14:textId="4FD6988A" w:rsidR="007E1289" w:rsidRPr="00961BD3" w:rsidRDefault="007E1289" w:rsidP="00E55594">
      <w:pPr>
        <w:rPr>
          <w:rFonts w:ascii="Times New Roman" w:hAnsi="Times New Roman" w:cs="Times New Roman"/>
          <w:b/>
          <w:bCs/>
          <w:u w:val="single"/>
        </w:rPr>
      </w:pPr>
    </w:p>
    <w:p w14:paraId="7E84B551" w14:textId="56466F17" w:rsidR="007E1289" w:rsidRPr="00961BD3" w:rsidRDefault="007E1289" w:rsidP="00E55594">
      <w:pPr>
        <w:rPr>
          <w:rFonts w:ascii="Times New Roman" w:hAnsi="Times New Roman" w:cs="Times New Roman"/>
          <w:b/>
          <w:bCs/>
          <w:u w:val="single"/>
        </w:rPr>
      </w:pPr>
    </w:p>
    <w:p w14:paraId="39CDFF66" w14:textId="15276F87" w:rsidR="00F26E18" w:rsidRPr="00961BD3" w:rsidRDefault="00F26E18" w:rsidP="00E55594">
      <w:pPr>
        <w:rPr>
          <w:rFonts w:ascii="Times New Roman" w:hAnsi="Times New Roman" w:cs="Times New Roman"/>
          <w:b/>
          <w:bCs/>
          <w:u w:val="single"/>
        </w:rPr>
      </w:pPr>
    </w:p>
    <w:p w14:paraId="6D94461C" w14:textId="7A95E74B" w:rsidR="00F26E18" w:rsidRPr="00961BD3" w:rsidRDefault="00F26E18" w:rsidP="00E55594">
      <w:pPr>
        <w:rPr>
          <w:rFonts w:ascii="Times New Roman" w:hAnsi="Times New Roman" w:cs="Times New Roman"/>
          <w:b/>
          <w:bCs/>
          <w:u w:val="single"/>
        </w:rPr>
      </w:pPr>
    </w:p>
    <w:p w14:paraId="6B324DDE" w14:textId="35643A76" w:rsidR="00F26E18" w:rsidRPr="00961BD3" w:rsidRDefault="00F26E18" w:rsidP="00E55594">
      <w:pPr>
        <w:rPr>
          <w:rFonts w:ascii="Times New Roman" w:hAnsi="Times New Roman" w:cs="Times New Roman"/>
          <w:b/>
          <w:bCs/>
          <w:u w:val="single"/>
        </w:rPr>
      </w:pPr>
    </w:p>
    <w:p w14:paraId="6B13EC86" w14:textId="77777777" w:rsidR="007E1289" w:rsidRPr="00961BD3" w:rsidRDefault="007E1289" w:rsidP="00E55594">
      <w:pPr>
        <w:rPr>
          <w:rFonts w:ascii="Times New Roman" w:hAnsi="Times New Roman" w:cs="Times New Roman"/>
          <w:b/>
          <w:bCs/>
          <w:u w:val="single"/>
        </w:rPr>
      </w:pPr>
    </w:p>
    <w:p w14:paraId="0FCA8C21" w14:textId="77777777" w:rsidR="007E1289" w:rsidRPr="00961BD3" w:rsidRDefault="007E1289" w:rsidP="00E55594">
      <w:pPr>
        <w:rPr>
          <w:rFonts w:ascii="Times New Roman" w:hAnsi="Times New Roman" w:cs="Times New Roman"/>
          <w:b/>
          <w:bCs/>
          <w:u w:val="single"/>
        </w:rPr>
      </w:pPr>
    </w:p>
    <w:p w14:paraId="73A8958B" w14:textId="77777777" w:rsidR="007E1289" w:rsidRPr="00961BD3" w:rsidRDefault="007E1289" w:rsidP="00E55594">
      <w:pPr>
        <w:rPr>
          <w:rFonts w:ascii="Times New Roman" w:hAnsi="Times New Roman" w:cs="Times New Roman"/>
          <w:b/>
          <w:bCs/>
          <w:u w:val="single"/>
        </w:rPr>
      </w:pPr>
    </w:p>
    <w:p w14:paraId="6CA6816E" w14:textId="77777777" w:rsidR="007E1289" w:rsidRDefault="007E1289" w:rsidP="00E55594">
      <w:pPr>
        <w:rPr>
          <w:rFonts w:ascii="Times New Roman" w:hAnsi="Times New Roman" w:cs="Times New Roman"/>
          <w:b/>
          <w:bCs/>
          <w:u w:val="single"/>
        </w:rPr>
      </w:pPr>
    </w:p>
    <w:p w14:paraId="0ECD5DE7" w14:textId="77777777" w:rsidR="00F34D15" w:rsidRPr="00961BD3" w:rsidRDefault="00F34D15" w:rsidP="00E55594">
      <w:pPr>
        <w:rPr>
          <w:rFonts w:ascii="Times New Roman" w:hAnsi="Times New Roman" w:cs="Times New Roman"/>
          <w:b/>
          <w:bCs/>
          <w:u w:val="single"/>
        </w:rPr>
      </w:pPr>
    </w:p>
    <w:p w14:paraId="603FE954" w14:textId="443904D6" w:rsidR="007E1289" w:rsidRPr="00A10047" w:rsidRDefault="00F34D15" w:rsidP="00F34D15">
      <w:pPr>
        <w:rPr>
          <w:rFonts w:ascii="Times New Roman" w:hAnsi="Times New Roman" w:cs="Times New Roman"/>
          <w:b/>
          <w:bCs/>
          <w:sz w:val="32"/>
          <w:szCs w:val="32"/>
          <w:u w:val="single"/>
        </w:rPr>
      </w:pPr>
      <w:r w:rsidRPr="00A10047">
        <w:rPr>
          <w:rFonts w:ascii="Times New Roman" w:hAnsi="Times New Roman" w:cs="Times New Roman"/>
          <w:b/>
          <w:bCs/>
          <w:sz w:val="32"/>
          <w:szCs w:val="32"/>
        </w:rPr>
        <w:t>6.</w:t>
      </w:r>
      <w:r w:rsidR="007E1289" w:rsidRPr="00A10047">
        <w:rPr>
          <w:rFonts w:ascii="Times New Roman" w:hAnsi="Times New Roman" w:cs="Times New Roman"/>
          <w:b/>
          <w:bCs/>
          <w:sz w:val="32"/>
          <w:szCs w:val="32"/>
          <w:u w:val="single"/>
        </w:rPr>
        <w:t xml:space="preserve">Reference List </w:t>
      </w:r>
    </w:p>
    <w:p w14:paraId="0EE71B94" w14:textId="6AFE3A52"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Arnold, G. (2013) </w:t>
      </w:r>
      <w:r w:rsidRPr="00961BD3">
        <w:rPr>
          <w:rFonts w:ascii="Times New Roman" w:hAnsi="Times New Roman" w:cs="Times New Roman"/>
          <w:i/>
          <w:iCs/>
        </w:rPr>
        <w:t>Corporate Financial Management</w:t>
      </w:r>
      <w:r w:rsidRPr="00961BD3">
        <w:rPr>
          <w:rFonts w:ascii="Times New Roman" w:hAnsi="Times New Roman" w:cs="Times New Roman"/>
        </w:rPr>
        <w:t>. 5th edn. Harlow: Pearson.</w:t>
      </w:r>
    </w:p>
    <w:p w14:paraId="5319AAFF" w14:textId="4FF5694B"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Atrill, P. and McLaney, E. (2019) </w:t>
      </w:r>
      <w:r w:rsidRPr="00961BD3">
        <w:rPr>
          <w:rFonts w:ascii="Times New Roman" w:hAnsi="Times New Roman" w:cs="Times New Roman"/>
          <w:i/>
          <w:iCs/>
        </w:rPr>
        <w:t>Accounting and Finance for Non-Specialists</w:t>
      </w:r>
      <w:r w:rsidRPr="00961BD3">
        <w:rPr>
          <w:rFonts w:ascii="Times New Roman" w:hAnsi="Times New Roman" w:cs="Times New Roman"/>
        </w:rPr>
        <w:t>. 11th edn. Harlow: Pearson.</w:t>
      </w:r>
    </w:p>
    <w:p w14:paraId="1AC1D540" w14:textId="49C99170"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Brealey, R.A., Myers, S.C. and Allen, F. (2020) </w:t>
      </w:r>
      <w:r w:rsidRPr="00961BD3">
        <w:rPr>
          <w:rFonts w:ascii="Times New Roman" w:hAnsi="Times New Roman" w:cs="Times New Roman"/>
          <w:i/>
          <w:iCs/>
        </w:rPr>
        <w:t>Principles of Corporate Finance</w:t>
      </w:r>
      <w:r w:rsidRPr="00961BD3">
        <w:rPr>
          <w:rFonts w:ascii="Times New Roman" w:hAnsi="Times New Roman" w:cs="Times New Roman"/>
        </w:rPr>
        <w:t>. 13th edn. New York: McGraw-Hill.</w:t>
      </w:r>
    </w:p>
    <w:p w14:paraId="191EBF36" w14:textId="7AFDAC05"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Brigham, E.F. and Ehrhardt, M.C. (2021) </w:t>
      </w:r>
      <w:r w:rsidRPr="00961BD3">
        <w:rPr>
          <w:rFonts w:ascii="Times New Roman" w:hAnsi="Times New Roman" w:cs="Times New Roman"/>
          <w:i/>
          <w:iCs/>
        </w:rPr>
        <w:t>Financial Management: Theory and Practice</w:t>
      </w:r>
      <w:r w:rsidRPr="00961BD3">
        <w:rPr>
          <w:rFonts w:ascii="Times New Roman" w:hAnsi="Times New Roman" w:cs="Times New Roman"/>
        </w:rPr>
        <w:t>. 16th edn. Boston: Cengage.</w:t>
      </w:r>
    </w:p>
    <w:p w14:paraId="4B9A2E9E" w14:textId="1220784A"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BYD Company Limited (2020) </w:t>
      </w:r>
      <w:r w:rsidRPr="00961BD3">
        <w:rPr>
          <w:rFonts w:ascii="Times New Roman" w:hAnsi="Times New Roman" w:cs="Times New Roman"/>
          <w:i/>
          <w:iCs/>
        </w:rPr>
        <w:t>Annual Report 2020</w:t>
      </w:r>
      <w:r w:rsidRPr="00961BD3">
        <w:rPr>
          <w:rFonts w:ascii="Times New Roman" w:hAnsi="Times New Roman" w:cs="Times New Roman"/>
        </w:rPr>
        <w:t xml:space="preserve">. Available at: </w:t>
      </w:r>
      <w:hyperlink r:id="rId12" w:tgtFrame="_new" w:history="1">
        <w:r w:rsidRPr="00961BD3">
          <w:rPr>
            <w:rStyle w:val="Hyperlink"/>
            <w:rFonts w:ascii="Times New Roman" w:hAnsi="Times New Roman" w:cs="Times New Roman"/>
            <w:u w:val="none"/>
          </w:rPr>
          <w:t>https://www.bydglobal.com</w:t>
        </w:r>
      </w:hyperlink>
      <w:r w:rsidRPr="00961BD3">
        <w:rPr>
          <w:rFonts w:ascii="Times New Roman" w:hAnsi="Times New Roman" w:cs="Times New Roman"/>
        </w:rPr>
        <w:t xml:space="preserve"> (Accessed: 24 April 2026).</w:t>
      </w:r>
    </w:p>
    <w:p w14:paraId="74FB3F7B" w14:textId="1F28DF47"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BYD Company Limited (2021) </w:t>
      </w:r>
      <w:r w:rsidRPr="00961BD3">
        <w:rPr>
          <w:rFonts w:ascii="Times New Roman" w:hAnsi="Times New Roman" w:cs="Times New Roman"/>
          <w:i/>
          <w:iCs/>
        </w:rPr>
        <w:t>Annual Report 2021</w:t>
      </w:r>
      <w:r w:rsidRPr="00961BD3">
        <w:rPr>
          <w:rFonts w:ascii="Times New Roman" w:hAnsi="Times New Roman" w:cs="Times New Roman"/>
        </w:rPr>
        <w:t xml:space="preserve">. Available at: </w:t>
      </w:r>
      <w:hyperlink r:id="rId13" w:tgtFrame="_new" w:history="1">
        <w:r w:rsidRPr="00961BD3">
          <w:rPr>
            <w:rStyle w:val="Hyperlink"/>
            <w:rFonts w:ascii="Times New Roman" w:hAnsi="Times New Roman" w:cs="Times New Roman"/>
            <w:u w:val="none"/>
          </w:rPr>
          <w:t>https://www.bydglobal.com</w:t>
        </w:r>
      </w:hyperlink>
      <w:r w:rsidRPr="00961BD3">
        <w:rPr>
          <w:rFonts w:ascii="Times New Roman" w:hAnsi="Times New Roman" w:cs="Times New Roman"/>
        </w:rPr>
        <w:t xml:space="preserve"> (Accessed: 24 April 2026).</w:t>
      </w:r>
    </w:p>
    <w:p w14:paraId="65BF5AF3" w14:textId="3FA2575D"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BYD Company Limited (2022) </w:t>
      </w:r>
      <w:r w:rsidRPr="00961BD3">
        <w:rPr>
          <w:rFonts w:ascii="Times New Roman" w:hAnsi="Times New Roman" w:cs="Times New Roman"/>
          <w:i/>
          <w:iCs/>
        </w:rPr>
        <w:t>Annual Report 2022</w:t>
      </w:r>
      <w:r w:rsidRPr="00961BD3">
        <w:rPr>
          <w:rFonts w:ascii="Times New Roman" w:hAnsi="Times New Roman" w:cs="Times New Roman"/>
        </w:rPr>
        <w:t xml:space="preserve">. Available at: </w:t>
      </w:r>
      <w:hyperlink r:id="rId14" w:tgtFrame="_new" w:history="1">
        <w:r w:rsidRPr="00961BD3">
          <w:rPr>
            <w:rStyle w:val="Hyperlink"/>
            <w:rFonts w:ascii="Times New Roman" w:hAnsi="Times New Roman" w:cs="Times New Roman"/>
            <w:u w:val="none"/>
          </w:rPr>
          <w:t>https://www.bydglobal.com</w:t>
        </w:r>
      </w:hyperlink>
      <w:r w:rsidRPr="00961BD3">
        <w:rPr>
          <w:rFonts w:ascii="Times New Roman" w:hAnsi="Times New Roman" w:cs="Times New Roman"/>
        </w:rPr>
        <w:t xml:space="preserve"> (Accessed: 24 April 2026).</w:t>
      </w:r>
    </w:p>
    <w:p w14:paraId="7911137C" w14:textId="21F5E943"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BYD Company Limited (2023) </w:t>
      </w:r>
      <w:r w:rsidRPr="00961BD3">
        <w:rPr>
          <w:rFonts w:ascii="Times New Roman" w:hAnsi="Times New Roman" w:cs="Times New Roman"/>
          <w:i/>
          <w:iCs/>
        </w:rPr>
        <w:t>Annual Report 2023</w:t>
      </w:r>
      <w:r w:rsidRPr="00961BD3">
        <w:rPr>
          <w:rFonts w:ascii="Times New Roman" w:hAnsi="Times New Roman" w:cs="Times New Roman"/>
        </w:rPr>
        <w:t xml:space="preserve">. Available at: </w:t>
      </w:r>
      <w:hyperlink r:id="rId15" w:tgtFrame="_new" w:history="1">
        <w:r w:rsidRPr="00961BD3">
          <w:rPr>
            <w:rStyle w:val="Hyperlink"/>
            <w:rFonts w:ascii="Times New Roman" w:hAnsi="Times New Roman" w:cs="Times New Roman"/>
            <w:u w:val="none"/>
          </w:rPr>
          <w:t>https://www.bydglobal.com</w:t>
        </w:r>
      </w:hyperlink>
      <w:r w:rsidRPr="00961BD3">
        <w:rPr>
          <w:rFonts w:ascii="Times New Roman" w:hAnsi="Times New Roman" w:cs="Times New Roman"/>
        </w:rPr>
        <w:t xml:space="preserve"> (Accessed: 24 April 2026).</w:t>
      </w:r>
    </w:p>
    <w:p w14:paraId="1F257BE0" w14:textId="09FDEA5B"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BYD Company Limited (2024) </w:t>
      </w:r>
      <w:r w:rsidRPr="00961BD3">
        <w:rPr>
          <w:rFonts w:ascii="Times New Roman" w:hAnsi="Times New Roman" w:cs="Times New Roman"/>
          <w:i/>
          <w:iCs/>
        </w:rPr>
        <w:t>Annual Report 2024</w:t>
      </w:r>
      <w:r w:rsidRPr="00961BD3">
        <w:rPr>
          <w:rFonts w:ascii="Times New Roman" w:hAnsi="Times New Roman" w:cs="Times New Roman"/>
        </w:rPr>
        <w:t xml:space="preserve">. Available at: </w:t>
      </w:r>
      <w:hyperlink r:id="rId16" w:tgtFrame="_new" w:history="1">
        <w:r w:rsidRPr="00961BD3">
          <w:rPr>
            <w:rStyle w:val="Hyperlink"/>
            <w:rFonts w:ascii="Times New Roman" w:hAnsi="Times New Roman" w:cs="Times New Roman"/>
            <w:u w:val="none"/>
          </w:rPr>
          <w:t>https://www.bydglobal.com</w:t>
        </w:r>
      </w:hyperlink>
      <w:r w:rsidRPr="00961BD3">
        <w:rPr>
          <w:rFonts w:ascii="Times New Roman" w:hAnsi="Times New Roman" w:cs="Times New Roman"/>
        </w:rPr>
        <w:t xml:space="preserve"> (Accessed: 24 April 2026).</w:t>
      </w:r>
    </w:p>
    <w:p w14:paraId="7C0E15B7" w14:textId="4388D753"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Damodaran, A. (2012) </w:t>
      </w:r>
      <w:r w:rsidRPr="00961BD3">
        <w:rPr>
          <w:rFonts w:ascii="Times New Roman" w:hAnsi="Times New Roman" w:cs="Times New Roman"/>
          <w:i/>
          <w:iCs/>
        </w:rPr>
        <w:t>Investment Valuation: Tools and Techniques for Determining the Value of Any Asset</w:t>
      </w:r>
      <w:r w:rsidRPr="00961BD3">
        <w:rPr>
          <w:rFonts w:ascii="Times New Roman" w:hAnsi="Times New Roman" w:cs="Times New Roman"/>
        </w:rPr>
        <w:t>. 3rd edn. Hoboken: Wiley.</w:t>
      </w:r>
    </w:p>
    <w:p w14:paraId="43640969" w14:textId="3BE8F0CD"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Gitman, L.J. and Zutter, C.J. (2015) </w:t>
      </w:r>
      <w:r w:rsidRPr="00961BD3">
        <w:rPr>
          <w:rFonts w:ascii="Times New Roman" w:hAnsi="Times New Roman" w:cs="Times New Roman"/>
          <w:i/>
          <w:iCs/>
        </w:rPr>
        <w:t>Principles of Managerial Finance</w:t>
      </w:r>
      <w:r w:rsidRPr="00961BD3">
        <w:rPr>
          <w:rFonts w:ascii="Times New Roman" w:hAnsi="Times New Roman" w:cs="Times New Roman"/>
        </w:rPr>
        <w:t>. 14th edn. Harlow: Pearson.</w:t>
      </w:r>
    </w:p>
    <w:p w14:paraId="6FC9EBC4" w14:textId="70B0F41C" w:rsidR="007E1289" w:rsidRPr="00961BD3" w:rsidRDefault="007E1289" w:rsidP="007E1289">
      <w:pPr>
        <w:pStyle w:val="ListParagraph"/>
        <w:numPr>
          <w:ilvl w:val="0"/>
          <w:numId w:val="11"/>
        </w:numPr>
        <w:rPr>
          <w:rFonts w:ascii="Times New Roman" w:hAnsi="Times New Roman" w:cs="Times New Roman"/>
        </w:rPr>
      </w:pPr>
      <w:r w:rsidRPr="00961BD3">
        <w:rPr>
          <w:rFonts w:ascii="Times New Roman" w:hAnsi="Times New Roman" w:cs="Times New Roman"/>
        </w:rPr>
        <w:t xml:space="preserve">Hillier, D., Ross, S., Westerfield, R., Jaffe, J. and Jordan, B. (2019) </w:t>
      </w:r>
      <w:r w:rsidRPr="00961BD3">
        <w:rPr>
          <w:rFonts w:ascii="Times New Roman" w:hAnsi="Times New Roman" w:cs="Times New Roman"/>
          <w:i/>
          <w:iCs/>
        </w:rPr>
        <w:t>Corporate Finance</w:t>
      </w:r>
      <w:r w:rsidRPr="00961BD3">
        <w:rPr>
          <w:rFonts w:ascii="Times New Roman" w:hAnsi="Times New Roman" w:cs="Times New Roman"/>
        </w:rPr>
        <w:t>. 4th edn. London: McGraw-Hill.</w:t>
      </w:r>
    </w:p>
    <w:p w14:paraId="4CF636F0" w14:textId="77777777" w:rsidR="007E1289" w:rsidRPr="00961BD3" w:rsidRDefault="007E1289" w:rsidP="00E55594">
      <w:pPr>
        <w:rPr>
          <w:rFonts w:ascii="Times New Roman" w:hAnsi="Times New Roman" w:cs="Times New Roman"/>
          <w:b/>
          <w:bCs/>
          <w:u w:val="single"/>
        </w:rPr>
      </w:pPr>
    </w:p>
    <w:sectPr w:rsidR="007E1289" w:rsidRPr="00961BD3" w:rsidSect="00A10047">
      <w:head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C8C44" w14:textId="77777777" w:rsidR="00521121" w:rsidRDefault="00521121" w:rsidP="00E55594">
      <w:pPr>
        <w:spacing w:after="0" w:line="240" w:lineRule="auto"/>
      </w:pPr>
      <w:r>
        <w:separator/>
      </w:r>
    </w:p>
  </w:endnote>
  <w:endnote w:type="continuationSeparator" w:id="0">
    <w:p w14:paraId="352DA76D" w14:textId="77777777" w:rsidR="00521121" w:rsidRDefault="00521121" w:rsidP="00E55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4C35C9" w14:textId="77777777" w:rsidR="00521121" w:rsidRDefault="00521121" w:rsidP="00E55594">
      <w:pPr>
        <w:spacing w:after="0" w:line="240" w:lineRule="auto"/>
      </w:pPr>
      <w:r>
        <w:separator/>
      </w:r>
    </w:p>
  </w:footnote>
  <w:footnote w:type="continuationSeparator" w:id="0">
    <w:p w14:paraId="59A4C932" w14:textId="77777777" w:rsidR="00521121" w:rsidRDefault="00521121" w:rsidP="00E555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48D1A2" w14:textId="22EFFAC7" w:rsidR="008E5CC7" w:rsidRPr="008E5CC7" w:rsidRDefault="008E5CC7" w:rsidP="008E5CC7">
    <w:pPr>
      <w:pStyle w:val="Header"/>
      <w:jc w:val="center"/>
      <w:rPr>
        <w:sz w:val="44"/>
        <w:szCs w:val="44"/>
      </w:rPr>
    </w:pPr>
    <w:r w:rsidRPr="008E5CC7">
      <w:rPr>
        <w:rFonts w:ascii="Times New Roman" w:hAnsi="Times New Roman" w:cs="Times New Roman"/>
        <w:b/>
        <w:bCs/>
        <w:sz w:val="44"/>
        <w:szCs w:val="44"/>
      </w:rPr>
      <w:t>Financial performance and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130D"/>
    <w:multiLevelType w:val="hybridMultilevel"/>
    <w:tmpl w:val="0D1C5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E46683"/>
    <w:multiLevelType w:val="hybridMultilevel"/>
    <w:tmpl w:val="6BEE0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767023"/>
    <w:multiLevelType w:val="multilevel"/>
    <w:tmpl w:val="6A246696"/>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3886BB0"/>
    <w:multiLevelType w:val="multilevel"/>
    <w:tmpl w:val="F9CCCCA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3CD4391"/>
    <w:multiLevelType w:val="multilevel"/>
    <w:tmpl w:val="E9167F52"/>
    <w:lvl w:ilvl="0">
      <w:start w:val="1"/>
      <w:numFmt w:val="decimal"/>
      <w:lvlText w:val="%1."/>
      <w:lvlJc w:val="left"/>
      <w:pPr>
        <w:ind w:left="720" w:hanging="360"/>
      </w:pPr>
      <w:rPr>
        <w:rFonts w:hint="default"/>
      </w:rPr>
    </w:lvl>
    <w:lvl w:ilvl="1">
      <w:start w:val="2"/>
      <w:numFmt w:val="decimal"/>
      <w:isLgl/>
      <w:lvlText w:val="%1.%2"/>
      <w:lvlJc w:val="left"/>
      <w:pPr>
        <w:ind w:left="1090" w:hanging="370"/>
      </w:pPr>
      <w:rPr>
        <w:rFonts w:hint="default"/>
        <w:b/>
        <w:bCs/>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18D736C3"/>
    <w:multiLevelType w:val="hybridMultilevel"/>
    <w:tmpl w:val="82D0E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EB47C9"/>
    <w:multiLevelType w:val="multilevel"/>
    <w:tmpl w:val="502C0750"/>
    <w:lvl w:ilvl="0">
      <w:start w:val="3"/>
      <w:numFmt w:val="decimal"/>
      <w:lvlText w:val="%1"/>
      <w:lvlJc w:val="left"/>
      <w:pPr>
        <w:ind w:left="460" w:hanging="460"/>
      </w:pPr>
      <w:rPr>
        <w:rFonts w:hint="default"/>
        <w:b/>
      </w:rPr>
    </w:lvl>
    <w:lvl w:ilvl="1">
      <w:start w:val="12"/>
      <w:numFmt w:val="decimal"/>
      <w:lvlText w:val="%1.%2"/>
      <w:lvlJc w:val="left"/>
      <w:pPr>
        <w:ind w:left="820" w:hanging="4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4680" w:hanging="1800"/>
      </w:pPr>
      <w:rPr>
        <w:rFonts w:hint="default"/>
        <w:b/>
      </w:rPr>
    </w:lvl>
  </w:abstractNum>
  <w:abstractNum w:abstractNumId="7" w15:restartNumberingAfterBreak="0">
    <w:nsid w:val="2BAB7F53"/>
    <w:multiLevelType w:val="multilevel"/>
    <w:tmpl w:val="BA943D0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D9D28E1"/>
    <w:multiLevelType w:val="multilevel"/>
    <w:tmpl w:val="FD8A2586"/>
    <w:lvl w:ilvl="0">
      <w:start w:val="4"/>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9" w15:restartNumberingAfterBreak="0">
    <w:nsid w:val="2F337CDE"/>
    <w:multiLevelType w:val="multilevel"/>
    <w:tmpl w:val="E5F45310"/>
    <w:lvl w:ilvl="0">
      <w:start w:val="4"/>
      <w:numFmt w:val="decimal"/>
      <w:lvlText w:val="%1"/>
      <w:lvlJc w:val="left"/>
      <w:pPr>
        <w:ind w:left="360" w:hanging="360"/>
      </w:pPr>
      <w:rPr>
        <w:rFonts w:hint="default"/>
      </w:rPr>
    </w:lvl>
    <w:lvl w:ilvl="1">
      <w:start w:val="1"/>
      <w:numFmt w:val="decimal"/>
      <w:lvlText w:val="%1.%2"/>
      <w:lvlJc w:val="left"/>
      <w:pPr>
        <w:ind w:left="960" w:hanging="360"/>
      </w:pPr>
      <w:rPr>
        <w:rFonts w:hint="default"/>
        <w:b/>
        <w:bCs/>
      </w:rPr>
    </w:lvl>
    <w:lvl w:ilvl="2">
      <w:start w:val="1"/>
      <w:numFmt w:val="decimal"/>
      <w:lvlText w:val="%1.%2.%3"/>
      <w:lvlJc w:val="left"/>
      <w:pPr>
        <w:ind w:left="1920" w:hanging="720"/>
      </w:pPr>
      <w:rPr>
        <w:rFonts w:hint="default"/>
      </w:rPr>
    </w:lvl>
    <w:lvl w:ilvl="3">
      <w:start w:val="1"/>
      <w:numFmt w:val="decimal"/>
      <w:lvlText w:val="%1.%2.%3.%4"/>
      <w:lvlJc w:val="left"/>
      <w:pPr>
        <w:ind w:left="2880" w:hanging="1080"/>
      </w:pPr>
      <w:rPr>
        <w:rFonts w:hint="default"/>
      </w:rPr>
    </w:lvl>
    <w:lvl w:ilvl="4">
      <w:start w:val="1"/>
      <w:numFmt w:val="decimal"/>
      <w:lvlText w:val="%1.%2.%3.%4.%5"/>
      <w:lvlJc w:val="left"/>
      <w:pPr>
        <w:ind w:left="3480" w:hanging="1080"/>
      </w:pPr>
      <w:rPr>
        <w:rFonts w:hint="default"/>
      </w:rPr>
    </w:lvl>
    <w:lvl w:ilvl="5">
      <w:start w:val="1"/>
      <w:numFmt w:val="decimal"/>
      <w:lvlText w:val="%1.%2.%3.%4.%5.%6"/>
      <w:lvlJc w:val="left"/>
      <w:pPr>
        <w:ind w:left="4440" w:hanging="1440"/>
      </w:pPr>
      <w:rPr>
        <w:rFonts w:hint="default"/>
      </w:rPr>
    </w:lvl>
    <w:lvl w:ilvl="6">
      <w:start w:val="1"/>
      <w:numFmt w:val="decimal"/>
      <w:lvlText w:val="%1.%2.%3.%4.%5.%6.%7"/>
      <w:lvlJc w:val="left"/>
      <w:pPr>
        <w:ind w:left="5040" w:hanging="1440"/>
      </w:pPr>
      <w:rPr>
        <w:rFonts w:hint="default"/>
      </w:rPr>
    </w:lvl>
    <w:lvl w:ilvl="7">
      <w:start w:val="1"/>
      <w:numFmt w:val="decimal"/>
      <w:lvlText w:val="%1.%2.%3.%4.%5.%6.%7.%8"/>
      <w:lvlJc w:val="left"/>
      <w:pPr>
        <w:ind w:left="6000" w:hanging="1800"/>
      </w:pPr>
      <w:rPr>
        <w:rFonts w:hint="default"/>
      </w:rPr>
    </w:lvl>
    <w:lvl w:ilvl="8">
      <w:start w:val="1"/>
      <w:numFmt w:val="decimal"/>
      <w:lvlText w:val="%1.%2.%3.%4.%5.%6.%7.%8.%9"/>
      <w:lvlJc w:val="left"/>
      <w:pPr>
        <w:ind w:left="6600" w:hanging="1800"/>
      </w:pPr>
      <w:rPr>
        <w:rFonts w:hint="default"/>
      </w:rPr>
    </w:lvl>
  </w:abstractNum>
  <w:abstractNum w:abstractNumId="10" w15:restartNumberingAfterBreak="0">
    <w:nsid w:val="3C7C1706"/>
    <w:multiLevelType w:val="hybridMultilevel"/>
    <w:tmpl w:val="0C461642"/>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0A5796"/>
    <w:multiLevelType w:val="multilevel"/>
    <w:tmpl w:val="C4B04752"/>
    <w:lvl w:ilvl="0">
      <w:start w:val="3"/>
      <w:numFmt w:val="decimal"/>
      <w:lvlText w:val="%1"/>
      <w:lvlJc w:val="left"/>
      <w:pPr>
        <w:ind w:left="360" w:hanging="360"/>
      </w:pPr>
      <w:rPr>
        <w:rFonts w:hint="default"/>
      </w:rPr>
    </w:lvl>
    <w:lvl w:ilvl="1">
      <w:start w:val="9"/>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50271F80"/>
    <w:multiLevelType w:val="hybridMultilevel"/>
    <w:tmpl w:val="5238A7BA"/>
    <w:lvl w:ilvl="0" w:tplc="52F847D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50C901EF"/>
    <w:multiLevelType w:val="hybridMultilevel"/>
    <w:tmpl w:val="943C2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BA1ACE"/>
    <w:multiLevelType w:val="multilevel"/>
    <w:tmpl w:val="B65C5CF2"/>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b/>
        <w:bCs/>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61D02DE1"/>
    <w:multiLevelType w:val="multilevel"/>
    <w:tmpl w:val="ACF84954"/>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6" w15:restartNumberingAfterBreak="0">
    <w:nsid w:val="671E3159"/>
    <w:multiLevelType w:val="hybridMultilevel"/>
    <w:tmpl w:val="7DF4906C"/>
    <w:lvl w:ilvl="0" w:tplc="3A9A7A5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25F782A"/>
    <w:multiLevelType w:val="multilevel"/>
    <w:tmpl w:val="55F295CE"/>
    <w:lvl w:ilvl="0">
      <w:start w:val="4"/>
      <w:numFmt w:val="decimal"/>
      <w:lvlText w:val="%1.0"/>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93129B3"/>
    <w:multiLevelType w:val="multilevel"/>
    <w:tmpl w:val="FE54615E"/>
    <w:lvl w:ilvl="0">
      <w:start w:val="4"/>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9" w15:restartNumberingAfterBreak="0">
    <w:nsid w:val="79DA6C51"/>
    <w:multiLevelType w:val="hybridMultilevel"/>
    <w:tmpl w:val="BCAA3B2E"/>
    <w:lvl w:ilvl="0" w:tplc="A25ACA0C">
      <w:start w:val="1"/>
      <w:numFmt w:val="decimal"/>
      <w:lvlText w:val="%1."/>
      <w:lvlJc w:val="left"/>
      <w:pPr>
        <w:ind w:left="1320" w:hanging="360"/>
      </w:pPr>
      <w:rPr>
        <w:rFonts w:hint="default"/>
        <w:b/>
      </w:rPr>
    </w:lvl>
    <w:lvl w:ilvl="1" w:tplc="08090019" w:tentative="1">
      <w:start w:val="1"/>
      <w:numFmt w:val="lowerLetter"/>
      <w:lvlText w:val="%2."/>
      <w:lvlJc w:val="left"/>
      <w:pPr>
        <w:ind w:left="2040" w:hanging="360"/>
      </w:pPr>
    </w:lvl>
    <w:lvl w:ilvl="2" w:tplc="0809001B" w:tentative="1">
      <w:start w:val="1"/>
      <w:numFmt w:val="lowerRoman"/>
      <w:lvlText w:val="%3."/>
      <w:lvlJc w:val="right"/>
      <w:pPr>
        <w:ind w:left="2760" w:hanging="180"/>
      </w:pPr>
    </w:lvl>
    <w:lvl w:ilvl="3" w:tplc="0809000F" w:tentative="1">
      <w:start w:val="1"/>
      <w:numFmt w:val="decimal"/>
      <w:lvlText w:val="%4."/>
      <w:lvlJc w:val="left"/>
      <w:pPr>
        <w:ind w:left="3480" w:hanging="360"/>
      </w:pPr>
    </w:lvl>
    <w:lvl w:ilvl="4" w:tplc="08090019" w:tentative="1">
      <w:start w:val="1"/>
      <w:numFmt w:val="lowerLetter"/>
      <w:lvlText w:val="%5."/>
      <w:lvlJc w:val="left"/>
      <w:pPr>
        <w:ind w:left="4200" w:hanging="360"/>
      </w:pPr>
    </w:lvl>
    <w:lvl w:ilvl="5" w:tplc="0809001B" w:tentative="1">
      <w:start w:val="1"/>
      <w:numFmt w:val="lowerRoman"/>
      <w:lvlText w:val="%6."/>
      <w:lvlJc w:val="right"/>
      <w:pPr>
        <w:ind w:left="4920" w:hanging="180"/>
      </w:pPr>
    </w:lvl>
    <w:lvl w:ilvl="6" w:tplc="0809000F" w:tentative="1">
      <w:start w:val="1"/>
      <w:numFmt w:val="decimal"/>
      <w:lvlText w:val="%7."/>
      <w:lvlJc w:val="left"/>
      <w:pPr>
        <w:ind w:left="5640" w:hanging="360"/>
      </w:pPr>
    </w:lvl>
    <w:lvl w:ilvl="7" w:tplc="08090019" w:tentative="1">
      <w:start w:val="1"/>
      <w:numFmt w:val="lowerLetter"/>
      <w:lvlText w:val="%8."/>
      <w:lvlJc w:val="left"/>
      <w:pPr>
        <w:ind w:left="6360" w:hanging="360"/>
      </w:pPr>
    </w:lvl>
    <w:lvl w:ilvl="8" w:tplc="0809001B" w:tentative="1">
      <w:start w:val="1"/>
      <w:numFmt w:val="lowerRoman"/>
      <w:lvlText w:val="%9."/>
      <w:lvlJc w:val="right"/>
      <w:pPr>
        <w:ind w:left="7080" w:hanging="180"/>
      </w:pPr>
    </w:lvl>
  </w:abstractNum>
  <w:abstractNum w:abstractNumId="20" w15:restartNumberingAfterBreak="0">
    <w:nsid w:val="7FE01B24"/>
    <w:multiLevelType w:val="hybridMultilevel"/>
    <w:tmpl w:val="4DC28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6269884">
    <w:abstractNumId w:val="10"/>
  </w:num>
  <w:num w:numId="2" w16cid:durableId="87390013">
    <w:abstractNumId w:val="5"/>
  </w:num>
  <w:num w:numId="3" w16cid:durableId="1166016888">
    <w:abstractNumId w:val="0"/>
  </w:num>
  <w:num w:numId="4" w16cid:durableId="305748660">
    <w:abstractNumId w:val="2"/>
  </w:num>
  <w:num w:numId="5" w16cid:durableId="1105537060">
    <w:abstractNumId w:val="15"/>
  </w:num>
  <w:num w:numId="6" w16cid:durableId="1242594889">
    <w:abstractNumId w:val="7"/>
  </w:num>
  <w:num w:numId="7" w16cid:durableId="1188518872">
    <w:abstractNumId w:val="20"/>
  </w:num>
  <w:num w:numId="8" w16cid:durableId="676619568">
    <w:abstractNumId w:val="4"/>
  </w:num>
  <w:num w:numId="9" w16cid:durableId="984168528">
    <w:abstractNumId w:val="16"/>
  </w:num>
  <w:num w:numId="10" w16cid:durableId="202518575">
    <w:abstractNumId w:val="12"/>
  </w:num>
  <w:num w:numId="11" w16cid:durableId="821116483">
    <w:abstractNumId w:val="13"/>
  </w:num>
  <w:num w:numId="12" w16cid:durableId="942802024">
    <w:abstractNumId w:val="1"/>
  </w:num>
  <w:num w:numId="13" w16cid:durableId="117139769">
    <w:abstractNumId w:val="14"/>
  </w:num>
  <w:num w:numId="14" w16cid:durableId="840777333">
    <w:abstractNumId w:val="11"/>
  </w:num>
  <w:num w:numId="15" w16cid:durableId="1263413752">
    <w:abstractNumId w:val="17"/>
  </w:num>
  <w:num w:numId="16" w16cid:durableId="1960985812">
    <w:abstractNumId w:val="18"/>
  </w:num>
  <w:num w:numId="17" w16cid:durableId="83839167">
    <w:abstractNumId w:val="6"/>
  </w:num>
  <w:num w:numId="18" w16cid:durableId="141318077">
    <w:abstractNumId w:val="8"/>
  </w:num>
  <w:num w:numId="19" w16cid:durableId="393549779">
    <w:abstractNumId w:val="3"/>
  </w:num>
  <w:num w:numId="20" w16cid:durableId="712536133">
    <w:abstractNumId w:val="9"/>
  </w:num>
  <w:num w:numId="21" w16cid:durableId="90722885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38A"/>
    <w:rsid w:val="0008743E"/>
    <w:rsid w:val="001E1D1E"/>
    <w:rsid w:val="00243BFE"/>
    <w:rsid w:val="002B1E3D"/>
    <w:rsid w:val="004C3A8D"/>
    <w:rsid w:val="00521121"/>
    <w:rsid w:val="00531B52"/>
    <w:rsid w:val="00582374"/>
    <w:rsid w:val="005A54DD"/>
    <w:rsid w:val="00717776"/>
    <w:rsid w:val="0072238A"/>
    <w:rsid w:val="00765355"/>
    <w:rsid w:val="0076721B"/>
    <w:rsid w:val="007D5BBD"/>
    <w:rsid w:val="007E1289"/>
    <w:rsid w:val="008E5CC7"/>
    <w:rsid w:val="00924790"/>
    <w:rsid w:val="00940A2F"/>
    <w:rsid w:val="00961BD3"/>
    <w:rsid w:val="00A10047"/>
    <w:rsid w:val="00A61809"/>
    <w:rsid w:val="00AD3630"/>
    <w:rsid w:val="00B21064"/>
    <w:rsid w:val="00CA1EB8"/>
    <w:rsid w:val="00D56155"/>
    <w:rsid w:val="00D917CC"/>
    <w:rsid w:val="00E55594"/>
    <w:rsid w:val="00EB6CF9"/>
    <w:rsid w:val="00EF64D9"/>
    <w:rsid w:val="00F222F4"/>
    <w:rsid w:val="00F26E18"/>
    <w:rsid w:val="00F34D15"/>
    <w:rsid w:val="00FE0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CD027"/>
  <w15:chartTrackingRefBased/>
  <w15:docId w15:val="{5573F857-FB28-43F7-8284-BBB6C40E6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38A"/>
    <w:rPr>
      <w:rFonts w:eastAsiaTheme="majorEastAsia" w:cstheme="majorBidi"/>
      <w:color w:val="272727" w:themeColor="text1" w:themeTint="D8"/>
    </w:rPr>
  </w:style>
  <w:style w:type="paragraph" w:styleId="Title">
    <w:name w:val="Title"/>
    <w:basedOn w:val="Normal"/>
    <w:next w:val="Normal"/>
    <w:link w:val="TitleChar"/>
    <w:uiPriority w:val="10"/>
    <w:qFormat/>
    <w:rsid w:val="0072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38A"/>
    <w:pPr>
      <w:spacing w:before="160"/>
      <w:jc w:val="center"/>
    </w:pPr>
    <w:rPr>
      <w:i/>
      <w:iCs/>
      <w:color w:val="404040" w:themeColor="text1" w:themeTint="BF"/>
    </w:rPr>
  </w:style>
  <w:style w:type="character" w:customStyle="1" w:styleId="QuoteChar">
    <w:name w:val="Quote Char"/>
    <w:basedOn w:val="DefaultParagraphFont"/>
    <w:link w:val="Quote"/>
    <w:uiPriority w:val="29"/>
    <w:rsid w:val="0072238A"/>
    <w:rPr>
      <w:i/>
      <w:iCs/>
      <w:color w:val="404040" w:themeColor="text1" w:themeTint="BF"/>
    </w:rPr>
  </w:style>
  <w:style w:type="paragraph" w:styleId="ListParagraph">
    <w:name w:val="List Paragraph"/>
    <w:basedOn w:val="Normal"/>
    <w:uiPriority w:val="34"/>
    <w:qFormat/>
    <w:rsid w:val="0072238A"/>
    <w:pPr>
      <w:ind w:left="720"/>
      <w:contextualSpacing/>
    </w:pPr>
  </w:style>
  <w:style w:type="character" w:styleId="IntenseEmphasis">
    <w:name w:val="Intense Emphasis"/>
    <w:basedOn w:val="DefaultParagraphFont"/>
    <w:uiPriority w:val="21"/>
    <w:qFormat/>
    <w:rsid w:val="0072238A"/>
    <w:rPr>
      <w:i/>
      <w:iCs/>
      <w:color w:val="0F4761" w:themeColor="accent1" w:themeShade="BF"/>
    </w:rPr>
  </w:style>
  <w:style w:type="paragraph" w:styleId="IntenseQuote">
    <w:name w:val="Intense Quote"/>
    <w:basedOn w:val="Normal"/>
    <w:next w:val="Normal"/>
    <w:link w:val="IntenseQuoteChar"/>
    <w:uiPriority w:val="30"/>
    <w:qFormat/>
    <w:rsid w:val="0072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38A"/>
    <w:rPr>
      <w:i/>
      <w:iCs/>
      <w:color w:val="0F4761" w:themeColor="accent1" w:themeShade="BF"/>
    </w:rPr>
  </w:style>
  <w:style w:type="character" w:styleId="IntenseReference">
    <w:name w:val="Intense Reference"/>
    <w:basedOn w:val="DefaultParagraphFont"/>
    <w:uiPriority w:val="32"/>
    <w:qFormat/>
    <w:rsid w:val="0072238A"/>
    <w:rPr>
      <w:b/>
      <w:bCs/>
      <w:smallCaps/>
      <w:color w:val="0F4761" w:themeColor="accent1" w:themeShade="BF"/>
      <w:spacing w:val="5"/>
    </w:rPr>
  </w:style>
  <w:style w:type="paragraph" w:styleId="Header">
    <w:name w:val="header"/>
    <w:basedOn w:val="Normal"/>
    <w:link w:val="HeaderChar"/>
    <w:uiPriority w:val="99"/>
    <w:unhideWhenUsed/>
    <w:rsid w:val="00E555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594"/>
  </w:style>
  <w:style w:type="paragraph" w:styleId="Footer">
    <w:name w:val="footer"/>
    <w:basedOn w:val="Normal"/>
    <w:link w:val="FooterChar"/>
    <w:uiPriority w:val="99"/>
    <w:unhideWhenUsed/>
    <w:rsid w:val="00E555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594"/>
  </w:style>
  <w:style w:type="character" w:styleId="Hyperlink">
    <w:name w:val="Hyperlink"/>
    <w:basedOn w:val="DefaultParagraphFont"/>
    <w:uiPriority w:val="99"/>
    <w:unhideWhenUsed/>
    <w:rsid w:val="00F26E18"/>
    <w:rPr>
      <w:color w:val="467886" w:themeColor="hyperlink"/>
      <w:u w:val="single"/>
    </w:rPr>
  </w:style>
  <w:style w:type="character" w:styleId="UnresolvedMention">
    <w:name w:val="Unresolved Mention"/>
    <w:basedOn w:val="DefaultParagraphFont"/>
    <w:uiPriority w:val="99"/>
    <w:semiHidden/>
    <w:unhideWhenUsed/>
    <w:rsid w:val="00F26E18"/>
    <w:rPr>
      <w:color w:val="605E5C"/>
      <w:shd w:val="clear" w:color="auto" w:fill="E1DFDD"/>
    </w:rPr>
  </w:style>
  <w:style w:type="table" w:styleId="TableGrid">
    <w:name w:val="Table Grid"/>
    <w:basedOn w:val="TableNormal"/>
    <w:uiPriority w:val="39"/>
    <w:rsid w:val="00F222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1706716">
      <w:bodyDiv w:val="1"/>
      <w:marLeft w:val="0"/>
      <w:marRight w:val="0"/>
      <w:marTop w:val="0"/>
      <w:marBottom w:val="0"/>
      <w:divBdr>
        <w:top w:val="none" w:sz="0" w:space="0" w:color="auto"/>
        <w:left w:val="none" w:sz="0" w:space="0" w:color="auto"/>
        <w:bottom w:val="none" w:sz="0" w:space="0" w:color="auto"/>
        <w:right w:val="none" w:sz="0" w:space="0" w:color="auto"/>
      </w:divBdr>
      <w:divsChild>
        <w:div w:id="1248341149">
          <w:marLeft w:val="0"/>
          <w:marRight w:val="0"/>
          <w:marTop w:val="0"/>
          <w:marBottom w:val="0"/>
          <w:divBdr>
            <w:top w:val="none" w:sz="0" w:space="0" w:color="auto"/>
            <w:left w:val="none" w:sz="0" w:space="0" w:color="auto"/>
            <w:bottom w:val="none" w:sz="0" w:space="0" w:color="auto"/>
            <w:right w:val="none" w:sz="0" w:space="0" w:color="auto"/>
          </w:divBdr>
        </w:div>
      </w:divsChild>
    </w:div>
    <w:div w:id="750859902">
      <w:bodyDiv w:val="1"/>
      <w:marLeft w:val="0"/>
      <w:marRight w:val="0"/>
      <w:marTop w:val="0"/>
      <w:marBottom w:val="0"/>
      <w:divBdr>
        <w:top w:val="none" w:sz="0" w:space="0" w:color="auto"/>
        <w:left w:val="none" w:sz="0" w:space="0" w:color="auto"/>
        <w:bottom w:val="none" w:sz="0" w:space="0" w:color="auto"/>
        <w:right w:val="none" w:sz="0" w:space="0" w:color="auto"/>
      </w:divBdr>
      <w:divsChild>
        <w:div w:id="253251137">
          <w:marLeft w:val="0"/>
          <w:marRight w:val="0"/>
          <w:marTop w:val="0"/>
          <w:marBottom w:val="0"/>
          <w:divBdr>
            <w:top w:val="none" w:sz="0" w:space="0" w:color="auto"/>
            <w:left w:val="none" w:sz="0" w:space="0" w:color="auto"/>
            <w:bottom w:val="none" w:sz="0" w:space="0" w:color="auto"/>
            <w:right w:val="none" w:sz="0" w:space="0" w:color="auto"/>
          </w:divBdr>
        </w:div>
      </w:divsChild>
    </w:div>
    <w:div w:id="762726049">
      <w:bodyDiv w:val="1"/>
      <w:marLeft w:val="0"/>
      <w:marRight w:val="0"/>
      <w:marTop w:val="0"/>
      <w:marBottom w:val="0"/>
      <w:divBdr>
        <w:top w:val="none" w:sz="0" w:space="0" w:color="auto"/>
        <w:left w:val="none" w:sz="0" w:space="0" w:color="auto"/>
        <w:bottom w:val="none" w:sz="0" w:space="0" w:color="auto"/>
        <w:right w:val="none" w:sz="0" w:space="0" w:color="auto"/>
      </w:divBdr>
      <w:divsChild>
        <w:div w:id="14917479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bydglobal.com"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bydglobal.com" TargetMode="External" /><Relationship Id="rId17"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www.bydglobal.com"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hyperlink" Target="https://www.bydglobal.com" TargetMode="External" /><Relationship Id="rId10" Type="http://schemas.openxmlformats.org/officeDocument/2006/relationships/image" Target="media/image4.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bydglobal.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5481</Words>
  <Characters>31242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Niral Nakrani</dc:creator>
  <cp:keywords/>
  <dc:description/>
  <cp:lastModifiedBy>Yash Devani</cp:lastModifiedBy>
  <cp:revision>2</cp:revision>
  <dcterms:created xsi:type="dcterms:W3CDTF">2026-04-24T11:12:00Z</dcterms:created>
  <dcterms:modified xsi:type="dcterms:W3CDTF">2026-04-24T11:12:00Z</dcterms:modified>
</cp:coreProperties>
</file>