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9DDE7" w14:textId="77777777" w:rsidR="008C6839" w:rsidRPr="008C6839" w:rsidRDefault="008C6839" w:rsidP="008C6839">
      <w:pPr>
        <w:spacing w:line="360" w:lineRule="auto"/>
        <w:jc w:val="center"/>
        <w:rPr>
          <w:rFonts w:ascii="Arial" w:hAnsi="Arial" w:cs="Arial"/>
          <w:b/>
          <w:bCs/>
          <w:sz w:val="56"/>
          <w:szCs w:val="56"/>
          <w:u w:val="single"/>
        </w:rPr>
      </w:pPr>
      <w:r w:rsidRPr="008C6839">
        <w:rPr>
          <w:rFonts w:ascii="Arial" w:hAnsi="Arial" w:cs="Arial"/>
          <w:b/>
          <w:bCs/>
          <w:sz w:val="56"/>
          <w:szCs w:val="56"/>
          <w:u w:val="single"/>
        </w:rPr>
        <w:t>The Strategic Position of MG Motor UK</w:t>
      </w:r>
    </w:p>
    <w:p w14:paraId="2AF2D8E3" w14:textId="77777777" w:rsidR="008C6839" w:rsidRPr="008C6839" w:rsidRDefault="008C6839" w:rsidP="008C6839">
      <w:pPr>
        <w:spacing w:line="360" w:lineRule="auto"/>
        <w:jc w:val="center"/>
        <w:rPr>
          <w:rFonts w:ascii="Arial" w:hAnsi="Arial" w:cs="Arial"/>
          <w:b/>
          <w:bCs/>
          <w:sz w:val="56"/>
          <w:szCs w:val="56"/>
          <w:u w:val="single"/>
        </w:rPr>
      </w:pPr>
    </w:p>
    <w:p w14:paraId="41773A81" w14:textId="77777777" w:rsidR="008C6839" w:rsidRPr="008C6839" w:rsidRDefault="008C6839" w:rsidP="008C6839">
      <w:pPr>
        <w:spacing w:line="360" w:lineRule="auto"/>
        <w:jc w:val="center"/>
        <w:rPr>
          <w:rFonts w:ascii="Arial" w:hAnsi="Arial" w:cs="Arial"/>
          <w:b/>
          <w:bCs/>
          <w:sz w:val="56"/>
          <w:szCs w:val="56"/>
          <w:u w:val="single"/>
        </w:rPr>
      </w:pPr>
    </w:p>
    <w:p w14:paraId="160C4FFE" w14:textId="77777777" w:rsidR="008C6839" w:rsidRPr="008C6839" w:rsidRDefault="008C6839" w:rsidP="008C6839">
      <w:pPr>
        <w:spacing w:line="360" w:lineRule="auto"/>
        <w:jc w:val="center"/>
        <w:rPr>
          <w:rFonts w:ascii="Arial" w:hAnsi="Arial" w:cs="Arial"/>
          <w:sz w:val="32"/>
          <w:szCs w:val="32"/>
          <w:u w:val="single"/>
        </w:rPr>
      </w:pPr>
      <w:r w:rsidRPr="008C6839">
        <w:rPr>
          <w:rFonts w:ascii="Arial" w:hAnsi="Arial" w:cs="Arial"/>
          <w:sz w:val="32"/>
          <w:szCs w:val="32"/>
          <w:u w:val="single"/>
        </w:rPr>
        <w:t>Student’s name and ID: Flaviu-Ioan-Costin Stefan (2212282)</w:t>
      </w:r>
    </w:p>
    <w:p w14:paraId="716570AD" w14:textId="77777777" w:rsidR="008C6839" w:rsidRPr="008C6839" w:rsidRDefault="008C6839" w:rsidP="008C6839">
      <w:pPr>
        <w:spacing w:line="360" w:lineRule="auto"/>
        <w:jc w:val="center"/>
        <w:rPr>
          <w:rFonts w:ascii="Arial" w:hAnsi="Arial" w:cs="Arial"/>
          <w:sz w:val="32"/>
          <w:szCs w:val="32"/>
          <w:u w:val="single"/>
        </w:rPr>
      </w:pPr>
      <w:r w:rsidRPr="008C6839">
        <w:rPr>
          <w:rFonts w:ascii="Arial" w:hAnsi="Arial" w:cs="Arial"/>
          <w:sz w:val="32"/>
          <w:szCs w:val="32"/>
          <w:u w:val="single"/>
        </w:rPr>
        <w:t>Module’s name and code: LCBB6015 Strategic Management and Sustainability</w:t>
      </w:r>
    </w:p>
    <w:p w14:paraId="5BA09FE5" w14:textId="77777777" w:rsidR="008C6839" w:rsidRPr="008C6839" w:rsidRDefault="008C6839" w:rsidP="008C6839">
      <w:pPr>
        <w:spacing w:line="360" w:lineRule="auto"/>
        <w:jc w:val="center"/>
        <w:rPr>
          <w:rFonts w:ascii="Arial" w:hAnsi="Arial" w:cs="Arial"/>
          <w:sz w:val="32"/>
          <w:szCs w:val="32"/>
          <w:u w:val="single"/>
        </w:rPr>
      </w:pPr>
      <w:r w:rsidRPr="008C6839">
        <w:rPr>
          <w:rFonts w:ascii="Arial" w:hAnsi="Arial" w:cs="Arial"/>
          <w:sz w:val="32"/>
          <w:szCs w:val="32"/>
          <w:u w:val="single"/>
        </w:rPr>
        <w:t>Lecturer’s name: Nadeem Mirza</w:t>
      </w:r>
    </w:p>
    <w:p w14:paraId="3C23088E" w14:textId="77777777" w:rsidR="008C6839" w:rsidRPr="008C6839" w:rsidRDefault="008C6839" w:rsidP="008C6839">
      <w:pPr>
        <w:spacing w:line="360" w:lineRule="auto"/>
        <w:jc w:val="center"/>
        <w:rPr>
          <w:rFonts w:ascii="Arial" w:hAnsi="Arial" w:cs="Arial"/>
          <w:b/>
          <w:bCs/>
          <w:sz w:val="40"/>
          <w:szCs w:val="40"/>
          <w:u w:val="single"/>
        </w:rPr>
      </w:pPr>
    </w:p>
    <w:p w14:paraId="270C0CCC" w14:textId="77777777" w:rsidR="008C6839" w:rsidRPr="008C6839" w:rsidRDefault="008C6839" w:rsidP="008C6839">
      <w:pPr>
        <w:spacing w:line="360" w:lineRule="auto"/>
        <w:jc w:val="center"/>
        <w:rPr>
          <w:rFonts w:ascii="Arial" w:hAnsi="Arial" w:cs="Arial"/>
          <w:b/>
          <w:bCs/>
          <w:sz w:val="40"/>
          <w:szCs w:val="40"/>
          <w:u w:val="single"/>
        </w:rPr>
      </w:pPr>
    </w:p>
    <w:p w14:paraId="1453C674" w14:textId="77777777" w:rsidR="008C6839" w:rsidRPr="008C6839" w:rsidRDefault="008C6839" w:rsidP="008C6839">
      <w:pPr>
        <w:rPr>
          <w:rFonts w:ascii="Arial" w:hAnsi="Arial" w:cs="Arial"/>
          <w:b/>
          <w:bCs/>
          <w:sz w:val="40"/>
          <w:szCs w:val="40"/>
          <w:u w:val="single"/>
        </w:rPr>
      </w:pPr>
      <w:r w:rsidRPr="008C6839">
        <w:rPr>
          <w:rFonts w:ascii="Arial" w:hAnsi="Arial" w:cs="Arial"/>
          <w:b/>
          <w:bCs/>
          <w:sz w:val="40"/>
          <w:szCs w:val="40"/>
          <w:u w:val="single"/>
        </w:rPr>
        <w:br w:type="page"/>
      </w:r>
    </w:p>
    <w:p w14:paraId="6CF10989" w14:textId="77777777" w:rsidR="008C6839" w:rsidRPr="008C6839" w:rsidRDefault="008C6839" w:rsidP="008C6839">
      <w:pPr>
        <w:spacing w:line="360" w:lineRule="auto"/>
        <w:jc w:val="center"/>
        <w:rPr>
          <w:rFonts w:ascii="Arial" w:hAnsi="Arial" w:cs="Arial"/>
          <w:b/>
          <w:bCs/>
          <w:sz w:val="40"/>
          <w:szCs w:val="40"/>
          <w:u w:val="single"/>
        </w:rPr>
      </w:pPr>
      <w:r w:rsidRPr="008C6839">
        <w:rPr>
          <w:rFonts w:ascii="Arial" w:hAnsi="Arial" w:cs="Arial"/>
          <w:b/>
          <w:bCs/>
          <w:sz w:val="40"/>
          <w:szCs w:val="40"/>
          <w:u w:val="single"/>
        </w:rPr>
        <w:lastRenderedPageBreak/>
        <w:t>Table of Contents</w:t>
      </w:r>
    </w:p>
    <w:p w14:paraId="7607ABDA" w14:textId="77777777" w:rsidR="008C6839" w:rsidRPr="008C6839" w:rsidRDefault="008C6839" w:rsidP="008C6839">
      <w:pPr>
        <w:spacing w:line="360" w:lineRule="auto"/>
        <w:jc w:val="center"/>
        <w:rPr>
          <w:rFonts w:ascii="Arial" w:hAnsi="Arial" w:cs="Arial"/>
          <w:sz w:val="28"/>
          <w:szCs w:val="28"/>
        </w:rPr>
      </w:pPr>
    </w:p>
    <w:p w14:paraId="1F58B75E" w14:textId="77777777" w:rsidR="008C6839" w:rsidRPr="008C6839" w:rsidRDefault="008C6839" w:rsidP="008C6839">
      <w:pPr>
        <w:spacing w:line="360" w:lineRule="auto"/>
        <w:jc w:val="center"/>
        <w:rPr>
          <w:rFonts w:ascii="Arial" w:hAnsi="Arial" w:cs="Arial"/>
          <w:sz w:val="28"/>
          <w:szCs w:val="28"/>
        </w:rPr>
      </w:pPr>
    </w:p>
    <w:p w14:paraId="297F5DA7" w14:textId="77777777" w:rsidR="008C6839" w:rsidRPr="008C6839" w:rsidRDefault="008C6839" w:rsidP="008C6839">
      <w:pPr>
        <w:spacing w:line="360" w:lineRule="auto"/>
        <w:jc w:val="both"/>
        <w:rPr>
          <w:rFonts w:ascii="Arial" w:hAnsi="Arial" w:cs="Arial"/>
        </w:rPr>
      </w:pPr>
      <w:r w:rsidRPr="008C6839">
        <w:rPr>
          <w:rFonts w:ascii="Arial" w:hAnsi="Arial" w:cs="Arial"/>
        </w:rPr>
        <w:t>Executive Summary……………………………………………………………………...pg.2</w:t>
      </w:r>
    </w:p>
    <w:p w14:paraId="1638949B" w14:textId="77777777" w:rsidR="008C6839" w:rsidRPr="008C6839" w:rsidRDefault="008C6839" w:rsidP="008C6839">
      <w:pPr>
        <w:spacing w:line="360" w:lineRule="auto"/>
        <w:jc w:val="both"/>
        <w:rPr>
          <w:rFonts w:ascii="Arial" w:hAnsi="Arial" w:cs="Arial"/>
        </w:rPr>
      </w:pPr>
      <w:r w:rsidRPr="008C6839">
        <w:rPr>
          <w:rFonts w:ascii="Arial" w:hAnsi="Arial" w:cs="Arial"/>
        </w:rPr>
        <w:t>1.Introduction…………………………………………………………………………</w:t>
      </w:r>
      <w:proofErr w:type="gramStart"/>
      <w:r w:rsidRPr="008C6839">
        <w:rPr>
          <w:rFonts w:ascii="Arial" w:hAnsi="Arial" w:cs="Arial"/>
        </w:rPr>
        <w:t>…..</w:t>
      </w:r>
      <w:proofErr w:type="gramEnd"/>
      <w:r w:rsidRPr="008C6839">
        <w:rPr>
          <w:rFonts w:ascii="Arial" w:hAnsi="Arial" w:cs="Arial"/>
        </w:rPr>
        <w:t>pg.2</w:t>
      </w:r>
    </w:p>
    <w:p w14:paraId="13A9B5FC" w14:textId="77777777" w:rsidR="008C6839" w:rsidRPr="008C6839" w:rsidRDefault="008C6839" w:rsidP="008C6839">
      <w:pPr>
        <w:rPr>
          <w:rFonts w:ascii="Arial" w:hAnsi="Arial" w:cs="Arial"/>
        </w:rPr>
      </w:pPr>
      <w:r w:rsidRPr="008C6839">
        <w:rPr>
          <w:rFonts w:ascii="Arial" w:hAnsi="Arial" w:cs="Arial"/>
        </w:rPr>
        <w:t>2.Strategy Analysis………………………………………………………………………pg.3</w:t>
      </w:r>
    </w:p>
    <w:p w14:paraId="70B73672"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w:t>
      </w:r>
      <w:proofErr w:type="gramStart"/>
      <w:r w:rsidRPr="008C6839">
        <w:rPr>
          <w:rFonts w:ascii="Arial" w:hAnsi="Arial" w:cs="Arial"/>
        </w:rPr>
        <w:t>1.External</w:t>
      </w:r>
      <w:proofErr w:type="gramEnd"/>
      <w:r w:rsidRPr="008C6839">
        <w:rPr>
          <w:rFonts w:ascii="Arial" w:hAnsi="Arial" w:cs="Arial"/>
        </w:rPr>
        <w:t xml:space="preserve"> Environment Audit……………………………………………………</w:t>
      </w:r>
      <w:proofErr w:type="gramStart"/>
      <w:r w:rsidRPr="008C6839">
        <w:rPr>
          <w:rFonts w:ascii="Arial" w:hAnsi="Arial" w:cs="Arial"/>
        </w:rPr>
        <w:t>….pg.</w:t>
      </w:r>
      <w:proofErr w:type="gramEnd"/>
      <w:r w:rsidRPr="008C6839">
        <w:rPr>
          <w:rFonts w:ascii="Arial" w:hAnsi="Arial" w:cs="Arial"/>
        </w:rPr>
        <w:t>3</w:t>
      </w:r>
    </w:p>
    <w:p w14:paraId="3FB0B291"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2.1.</w:t>
      </w:r>
      <w:proofErr w:type="gramStart"/>
      <w:r w:rsidRPr="008C6839">
        <w:rPr>
          <w:rFonts w:ascii="Arial" w:hAnsi="Arial" w:cs="Arial"/>
        </w:rPr>
        <w:t>1.PESTLE</w:t>
      </w:r>
      <w:proofErr w:type="gramEnd"/>
      <w:r w:rsidRPr="008C6839">
        <w:rPr>
          <w:rFonts w:ascii="Arial" w:hAnsi="Arial" w:cs="Arial"/>
        </w:rPr>
        <w:t xml:space="preserve"> Analysis……………………………………………………………</w:t>
      </w:r>
      <w:proofErr w:type="gramStart"/>
      <w:r w:rsidRPr="008C6839">
        <w:rPr>
          <w:rFonts w:ascii="Arial" w:hAnsi="Arial" w:cs="Arial"/>
        </w:rPr>
        <w:t>….pg.</w:t>
      </w:r>
      <w:proofErr w:type="gramEnd"/>
      <w:r w:rsidRPr="008C6839">
        <w:rPr>
          <w:rFonts w:ascii="Arial" w:hAnsi="Arial" w:cs="Arial"/>
        </w:rPr>
        <w:t>3</w:t>
      </w:r>
    </w:p>
    <w:p w14:paraId="78BF47F4"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2.1.2.</w:t>
      </w:r>
      <w:r w:rsidRPr="008C6839">
        <w:rPr>
          <w:rFonts w:ascii="Arial" w:hAnsi="Arial" w:cs="Arial"/>
          <w:b/>
          <w:bCs/>
          <w:sz w:val="28"/>
          <w:szCs w:val="28"/>
          <w:u w:val="single"/>
        </w:rPr>
        <w:t xml:space="preserve"> </w:t>
      </w:r>
      <w:r w:rsidRPr="008C6839">
        <w:rPr>
          <w:rFonts w:ascii="Arial" w:hAnsi="Arial" w:cs="Arial"/>
        </w:rPr>
        <w:t>Porter's Five Forces…………………………………………………………...pg.5</w:t>
      </w:r>
    </w:p>
    <w:p w14:paraId="5D384F54"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w:t>
      </w:r>
      <w:proofErr w:type="gramStart"/>
      <w:r w:rsidRPr="008C6839">
        <w:rPr>
          <w:rFonts w:ascii="Arial" w:hAnsi="Arial" w:cs="Arial"/>
        </w:rPr>
        <w:t>2.Internal</w:t>
      </w:r>
      <w:proofErr w:type="gramEnd"/>
      <w:r w:rsidRPr="008C6839">
        <w:rPr>
          <w:rFonts w:ascii="Arial" w:hAnsi="Arial" w:cs="Arial"/>
        </w:rPr>
        <w:t xml:space="preserve"> Environment Audit……………………………………………………</w:t>
      </w:r>
      <w:proofErr w:type="gramStart"/>
      <w:r w:rsidRPr="008C6839">
        <w:rPr>
          <w:rFonts w:ascii="Arial" w:hAnsi="Arial" w:cs="Arial"/>
        </w:rPr>
        <w:t>…..</w:t>
      </w:r>
      <w:proofErr w:type="gramEnd"/>
      <w:r w:rsidRPr="008C6839">
        <w:rPr>
          <w:rFonts w:ascii="Arial" w:hAnsi="Arial" w:cs="Arial"/>
        </w:rPr>
        <w:t>pg.6</w:t>
      </w:r>
    </w:p>
    <w:p w14:paraId="544834BD"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2.2.</w:t>
      </w:r>
      <w:proofErr w:type="gramStart"/>
      <w:r w:rsidRPr="008C6839">
        <w:rPr>
          <w:rFonts w:ascii="Arial" w:hAnsi="Arial" w:cs="Arial"/>
        </w:rPr>
        <w:t>1.Value</w:t>
      </w:r>
      <w:proofErr w:type="gramEnd"/>
      <w:r w:rsidRPr="008C6839">
        <w:rPr>
          <w:rFonts w:ascii="Arial" w:hAnsi="Arial" w:cs="Arial"/>
        </w:rPr>
        <w:t xml:space="preserve"> Chain Analysis………………………………………………………</w:t>
      </w:r>
      <w:proofErr w:type="gramStart"/>
      <w:r w:rsidRPr="008C6839">
        <w:rPr>
          <w:rFonts w:ascii="Arial" w:hAnsi="Arial" w:cs="Arial"/>
        </w:rPr>
        <w:t>…..</w:t>
      </w:r>
      <w:proofErr w:type="gramEnd"/>
      <w:r w:rsidRPr="008C6839">
        <w:rPr>
          <w:rFonts w:ascii="Arial" w:hAnsi="Arial" w:cs="Arial"/>
        </w:rPr>
        <w:t>pg.6</w:t>
      </w:r>
    </w:p>
    <w:p w14:paraId="711C0DB9"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2.2.</w:t>
      </w:r>
      <w:proofErr w:type="gramStart"/>
      <w:r w:rsidRPr="008C6839">
        <w:rPr>
          <w:rFonts w:ascii="Arial" w:hAnsi="Arial" w:cs="Arial"/>
        </w:rPr>
        <w:t>2.Resource</w:t>
      </w:r>
      <w:proofErr w:type="gramEnd"/>
      <w:r w:rsidRPr="008C6839">
        <w:rPr>
          <w:rFonts w:ascii="Arial" w:hAnsi="Arial" w:cs="Arial"/>
        </w:rPr>
        <w:t>-Based View and VRIO…………………………………………</w:t>
      </w:r>
      <w:proofErr w:type="gramStart"/>
      <w:r w:rsidRPr="008C6839">
        <w:rPr>
          <w:rFonts w:ascii="Arial" w:hAnsi="Arial" w:cs="Arial"/>
        </w:rPr>
        <w:t>….pg.</w:t>
      </w:r>
      <w:proofErr w:type="gramEnd"/>
      <w:r w:rsidRPr="008C6839">
        <w:rPr>
          <w:rFonts w:ascii="Arial" w:hAnsi="Arial" w:cs="Arial"/>
        </w:rPr>
        <w:t>6</w:t>
      </w:r>
    </w:p>
    <w:p w14:paraId="5C4774F5"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    2.2.</w:t>
      </w:r>
      <w:proofErr w:type="gramStart"/>
      <w:r w:rsidRPr="008C6839">
        <w:rPr>
          <w:rFonts w:ascii="Arial" w:hAnsi="Arial" w:cs="Arial"/>
        </w:rPr>
        <w:t>3.SWOT</w:t>
      </w:r>
      <w:proofErr w:type="gramEnd"/>
      <w:r w:rsidRPr="008C6839">
        <w:rPr>
          <w:rFonts w:ascii="Arial" w:hAnsi="Arial" w:cs="Arial"/>
        </w:rPr>
        <w:t xml:space="preserve"> Analysis…………………………………………………………………pg.7</w:t>
      </w:r>
    </w:p>
    <w:p w14:paraId="3C5EB37F" w14:textId="77777777" w:rsidR="008C6839" w:rsidRPr="008C6839" w:rsidRDefault="008C6839" w:rsidP="008C6839">
      <w:pPr>
        <w:spacing w:line="360" w:lineRule="auto"/>
        <w:jc w:val="both"/>
        <w:rPr>
          <w:rFonts w:ascii="Arial" w:hAnsi="Arial" w:cs="Arial"/>
        </w:rPr>
      </w:pPr>
      <w:r w:rsidRPr="008C6839">
        <w:rPr>
          <w:rFonts w:ascii="Arial" w:hAnsi="Arial" w:cs="Arial"/>
        </w:rPr>
        <w:t>3.Strategy Formulation………………………………………………………………</w:t>
      </w:r>
      <w:proofErr w:type="gramStart"/>
      <w:r w:rsidRPr="008C6839">
        <w:rPr>
          <w:rFonts w:ascii="Arial" w:hAnsi="Arial" w:cs="Arial"/>
        </w:rPr>
        <w:t>….pg.</w:t>
      </w:r>
      <w:proofErr w:type="gramEnd"/>
      <w:r w:rsidRPr="008C6839">
        <w:rPr>
          <w:rFonts w:ascii="Arial" w:hAnsi="Arial" w:cs="Arial"/>
        </w:rPr>
        <w:t>9</w:t>
      </w:r>
    </w:p>
    <w:p w14:paraId="1818D679" w14:textId="77777777" w:rsidR="008C6839" w:rsidRPr="008C6839" w:rsidRDefault="008C6839" w:rsidP="008C6839">
      <w:pPr>
        <w:spacing w:line="360" w:lineRule="auto"/>
        <w:jc w:val="both"/>
        <w:rPr>
          <w:rFonts w:ascii="Arial" w:hAnsi="Arial" w:cs="Arial"/>
        </w:rPr>
      </w:pPr>
      <w:r w:rsidRPr="008C6839">
        <w:rPr>
          <w:rFonts w:ascii="Arial" w:hAnsi="Arial" w:cs="Arial"/>
        </w:rPr>
        <w:t>4.Conclusion and Recommendations……………………………………………</w:t>
      </w:r>
      <w:proofErr w:type="gramStart"/>
      <w:r w:rsidRPr="008C6839">
        <w:rPr>
          <w:rFonts w:ascii="Arial" w:hAnsi="Arial" w:cs="Arial"/>
        </w:rPr>
        <w:t>…..</w:t>
      </w:r>
      <w:proofErr w:type="gramEnd"/>
      <w:r w:rsidRPr="008C6839">
        <w:rPr>
          <w:rFonts w:ascii="Arial" w:hAnsi="Arial" w:cs="Arial"/>
        </w:rPr>
        <w:t>pg.10</w:t>
      </w:r>
    </w:p>
    <w:p w14:paraId="0BE89070" w14:textId="77777777" w:rsidR="008C6839" w:rsidRPr="008C6839" w:rsidRDefault="008C6839" w:rsidP="008C6839">
      <w:pPr>
        <w:spacing w:line="360" w:lineRule="auto"/>
        <w:jc w:val="both"/>
        <w:rPr>
          <w:rFonts w:ascii="Arial" w:hAnsi="Arial" w:cs="Arial"/>
        </w:rPr>
      </w:pPr>
      <w:r w:rsidRPr="008C6839">
        <w:rPr>
          <w:rFonts w:ascii="Arial" w:hAnsi="Arial" w:cs="Arial"/>
        </w:rPr>
        <w:t>5.References……………………………………………………………………………pg.11</w:t>
      </w:r>
    </w:p>
    <w:p w14:paraId="73F9E02B" w14:textId="77777777" w:rsidR="008C6839" w:rsidRPr="008C6839" w:rsidRDefault="008C6839" w:rsidP="008C6839">
      <w:pPr>
        <w:rPr>
          <w:rFonts w:ascii="Arial" w:hAnsi="Arial" w:cs="Arial"/>
          <w:b/>
          <w:bCs/>
          <w:sz w:val="28"/>
          <w:szCs w:val="28"/>
          <w:u w:val="single"/>
        </w:rPr>
      </w:pPr>
      <w:r w:rsidRPr="008C6839">
        <w:rPr>
          <w:rFonts w:ascii="Arial" w:hAnsi="Arial" w:cs="Arial"/>
          <w:b/>
          <w:bCs/>
          <w:sz w:val="28"/>
          <w:szCs w:val="28"/>
          <w:u w:val="single"/>
        </w:rPr>
        <w:br w:type="page"/>
        <w:t>Executive Summary</w:t>
      </w:r>
    </w:p>
    <w:p w14:paraId="5419B666" w14:textId="77777777" w:rsidR="008C6839" w:rsidRPr="008C6839" w:rsidRDefault="008C6839" w:rsidP="008C6839">
      <w:pPr>
        <w:spacing w:line="360" w:lineRule="auto"/>
        <w:jc w:val="both"/>
        <w:rPr>
          <w:rFonts w:ascii="Arial" w:hAnsi="Arial" w:cs="Arial"/>
        </w:rPr>
      </w:pPr>
      <w:r w:rsidRPr="008C6839">
        <w:rPr>
          <w:rFonts w:ascii="Arial" w:hAnsi="Arial" w:cs="Arial"/>
        </w:rPr>
        <w:t>This report analyses the strategic position of MG Motor in the UK automotive market using PESTLE, Porter's Five Forces, Value Chain Analysis, the Resource-Based View (RBV), VRIO and SWOT. The analysis identifies several important strengths, including the scale and resources of parent company SAIC Motor, MG's competitive value proposition, established brand recognition and growing capabilities in electric and electrified vehicles. These strengths provide a platform for growth as the UK automotive industry moves towards lower-emission mobility.</w:t>
      </w:r>
    </w:p>
    <w:p w14:paraId="79774CBB" w14:textId="77777777" w:rsidR="008C6839" w:rsidRPr="008C6839" w:rsidRDefault="008C6839" w:rsidP="008C6839">
      <w:pPr>
        <w:spacing w:line="360" w:lineRule="auto"/>
        <w:jc w:val="both"/>
        <w:rPr>
          <w:rFonts w:ascii="Arial" w:hAnsi="Arial" w:cs="Arial"/>
        </w:rPr>
      </w:pPr>
      <w:r w:rsidRPr="008C6839">
        <w:rPr>
          <w:rFonts w:ascii="Arial" w:hAnsi="Arial" w:cs="Arial"/>
        </w:rPr>
        <w:t>However, MG operates in a highly competitive environment characterised by strong rivalry, high buyer power, rapid technological development and increasing competition from Chinese automotive manufacturers. The analysis suggests that MG's reliance on competitive pricing is unlikely to provide a sustainable competitive advantage because similar value propositions can be replicated by rivals. MG should therefore adopt a differentiated value strategy focused on affordable electrified vehicles, fleet and business customers, and improved brand and customer experience. This would allow the company to exploit SAIC's resources while developing capabilities that are more difficult for competitors to imitate.</w:t>
      </w:r>
    </w:p>
    <w:p w14:paraId="70C78E6D" w14:textId="77777777" w:rsidR="008C6839" w:rsidRPr="008C6839" w:rsidRDefault="008C6839" w:rsidP="008C6839">
      <w:pPr>
        <w:spacing w:line="360" w:lineRule="auto"/>
        <w:jc w:val="both"/>
        <w:rPr>
          <w:rFonts w:ascii="Arial" w:hAnsi="Arial" w:cs="Arial"/>
        </w:rPr>
      </w:pPr>
    </w:p>
    <w:p w14:paraId="32AFEC67"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1.Introduction</w:t>
      </w:r>
    </w:p>
    <w:p w14:paraId="220CE830" w14:textId="77777777" w:rsidR="008C6839" w:rsidRPr="008C6839" w:rsidRDefault="008C6839" w:rsidP="008C6839">
      <w:pPr>
        <w:spacing w:line="360" w:lineRule="auto"/>
        <w:jc w:val="both"/>
        <w:rPr>
          <w:rFonts w:ascii="Arial" w:hAnsi="Arial" w:cs="Arial"/>
        </w:rPr>
      </w:pPr>
      <w:r w:rsidRPr="008C6839">
        <w:rPr>
          <w:rFonts w:ascii="Arial" w:hAnsi="Arial" w:cs="Arial"/>
        </w:rPr>
        <w:t>Strategic management concerns the long-term direction of an organisation and the alignment of its resources and capabilities with changes in its competitive environment. It is important because organisations operate under conditions of uncertainty and must continuously respond to technological, economic and regulatory change (Johnson et al., 2020). Effective strategic management allows firms to identify opportunities and threats, assess internal capabilities and select strategies that can create competitive advantage.</w:t>
      </w:r>
    </w:p>
    <w:p w14:paraId="643438D3" w14:textId="77777777" w:rsidR="008C6839" w:rsidRPr="008C6839" w:rsidRDefault="008C6839" w:rsidP="008C6839">
      <w:pPr>
        <w:spacing w:line="360" w:lineRule="auto"/>
        <w:jc w:val="both"/>
        <w:rPr>
          <w:rFonts w:ascii="Arial" w:hAnsi="Arial" w:cs="Arial"/>
        </w:rPr>
      </w:pPr>
      <w:r w:rsidRPr="008C6839">
        <w:rPr>
          <w:rFonts w:ascii="Arial" w:hAnsi="Arial" w:cs="Arial"/>
        </w:rPr>
        <w:t>The Resource-Based View (RBV) argues that competitive advantage can arise from valuable resources and capabilities that are difficult for competitors to imitate (Barney, 1991). However, possessing resources alone is insufficient. Firms must also have the organisational capabilities to deploy and adapt these resources effectively (Grant, 2022).</w:t>
      </w:r>
    </w:p>
    <w:p w14:paraId="4274EA1E" w14:textId="77777777" w:rsidR="008C6839" w:rsidRPr="008C6839" w:rsidRDefault="008C6839" w:rsidP="008C6839">
      <w:pPr>
        <w:spacing w:line="360" w:lineRule="auto"/>
        <w:jc w:val="both"/>
        <w:rPr>
          <w:rFonts w:ascii="Arial" w:hAnsi="Arial" w:cs="Arial"/>
        </w:rPr>
      </w:pPr>
      <w:r w:rsidRPr="008C6839">
        <w:rPr>
          <w:rFonts w:ascii="Arial" w:hAnsi="Arial" w:cs="Arial"/>
        </w:rPr>
        <w:t>MG Motor is a particularly relevant organisation for strategic analysis because of its combination of historical British brand heritage and current Chinese ownership. The company is part of SAIC Motor, one of China's largest automotive groups. SAIC reported global wholesale sales of 4.507 million vehicles in 2025, including 1.643 million new-energy vehicles, providing MG with access to considerable manufacturing and technological resources (SAIC Motor, 2026).</w:t>
      </w:r>
    </w:p>
    <w:p w14:paraId="1A465738" w14:textId="77777777" w:rsidR="008C6839" w:rsidRPr="008C6839" w:rsidRDefault="008C6839" w:rsidP="008C6839">
      <w:pPr>
        <w:spacing w:line="360" w:lineRule="auto"/>
        <w:jc w:val="both"/>
        <w:rPr>
          <w:rFonts w:ascii="Arial" w:hAnsi="Arial" w:cs="Arial"/>
        </w:rPr>
      </w:pPr>
      <w:r w:rsidRPr="008C6839">
        <w:rPr>
          <w:rFonts w:ascii="Arial" w:hAnsi="Arial" w:cs="Arial"/>
        </w:rPr>
        <w:t>The automotive industry is experiencing significant transformation as manufacturers respond to electrification, technological development and changing consumer expectations. China produced approximately 27.48 million passenger cars in 2024, highlighting the scale of its automotive manufacturing ecosystem (OICA, 2025). Meanwhile, the UK's Zero Emission Vehicle (ZEV) Mandate is increasing pressure on manufacturers to expand zero-emission vehicle sales. This report therefore evaluates MG's strategic position and proposes strategies to strengthen its market position and support sustainable growth.</w:t>
      </w:r>
    </w:p>
    <w:p w14:paraId="178CBC6A" w14:textId="77777777" w:rsidR="008C6839" w:rsidRPr="008C6839" w:rsidRDefault="008C6839" w:rsidP="008C6839">
      <w:pPr>
        <w:spacing w:line="360" w:lineRule="auto"/>
        <w:jc w:val="both"/>
        <w:rPr>
          <w:rFonts w:ascii="Arial" w:hAnsi="Arial" w:cs="Arial"/>
        </w:rPr>
      </w:pPr>
    </w:p>
    <w:p w14:paraId="0D24E369" w14:textId="77777777" w:rsidR="008C6839" w:rsidRPr="008C6839" w:rsidRDefault="008C6839" w:rsidP="008C6839">
      <w:pPr>
        <w:rPr>
          <w:rFonts w:ascii="Arial" w:hAnsi="Arial" w:cs="Arial"/>
          <w:b/>
          <w:bCs/>
          <w:sz w:val="28"/>
          <w:szCs w:val="28"/>
          <w:u w:val="single"/>
        </w:rPr>
      </w:pPr>
      <w:r w:rsidRPr="008C6839">
        <w:rPr>
          <w:rFonts w:ascii="Arial" w:hAnsi="Arial" w:cs="Arial"/>
          <w:b/>
          <w:bCs/>
          <w:sz w:val="28"/>
          <w:szCs w:val="28"/>
          <w:u w:val="single"/>
        </w:rPr>
        <w:t>2.Strategy Analysis</w:t>
      </w:r>
    </w:p>
    <w:p w14:paraId="5B34EFC3" w14:textId="77777777" w:rsidR="008C6839" w:rsidRPr="008C6839" w:rsidRDefault="008C6839" w:rsidP="008C6839">
      <w:pPr>
        <w:rPr>
          <w:rFonts w:ascii="Arial" w:hAnsi="Arial" w:cs="Arial"/>
          <w:b/>
          <w:bCs/>
          <w:sz w:val="28"/>
          <w:szCs w:val="28"/>
          <w:u w:val="single"/>
        </w:rPr>
      </w:pPr>
    </w:p>
    <w:p w14:paraId="18DEE3A9"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w:t>
      </w:r>
      <w:proofErr w:type="gramStart"/>
      <w:r w:rsidRPr="008C6839">
        <w:rPr>
          <w:rFonts w:ascii="Arial" w:hAnsi="Arial" w:cs="Arial"/>
          <w:b/>
          <w:bCs/>
          <w:sz w:val="28"/>
          <w:szCs w:val="28"/>
          <w:u w:val="single"/>
        </w:rPr>
        <w:t>1.External</w:t>
      </w:r>
      <w:proofErr w:type="gramEnd"/>
      <w:r w:rsidRPr="008C6839">
        <w:rPr>
          <w:rFonts w:ascii="Arial" w:hAnsi="Arial" w:cs="Arial"/>
          <w:b/>
          <w:bCs/>
          <w:sz w:val="28"/>
          <w:szCs w:val="28"/>
          <w:u w:val="single"/>
        </w:rPr>
        <w:t xml:space="preserve"> Environment Audit</w:t>
      </w:r>
    </w:p>
    <w:p w14:paraId="39D07960" w14:textId="77777777" w:rsidR="008C6839" w:rsidRPr="008C6839" w:rsidRDefault="008C6839" w:rsidP="008C6839">
      <w:pPr>
        <w:spacing w:line="360" w:lineRule="auto"/>
        <w:jc w:val="both"/>
        <w:rPr>
          <w:rFonts w:ascii="Arial" w:hAnsi="Arial" w:cs="Arial"/>
          <w:b/>
          <w:bCs/>
          <w:sz w:val="28"/>
          <w:szCs w:val="28"/>
          <w:u w:val="single"/>
        </w:rPr>
      </w:pPr>
    </w:p>
    <w:p w14:paraId="0DCD2D72"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2.1.</w:t>
      </w:r>
      <w:proofErr w:type="gramStart"/>
      <w:r w:rsidRPr="008C6839">
        <w:rPr>
          <w:rFonts w:ascii="Arial" w:hAnsi="Arial" w:cs="Arial"/>
          <w:b/>
          <w:bCs/>
          <w:sz w:val="28"/>
          <w:szCs w:val="28"/>
          <w:u w:val="single"/>
        </w:rPr>
        <w:t>1.PESTLE</w:t>
      </w:r>
      <w:proofErr w:type="gramEnd"/>
      <w:r w:rsidRPr="008C6839">
        <w:rPr>
          <w:rFonts w:ascii="Arial" w:hAnsi="Arial" w:cs="Arial"/>
          <w:b/>
          <w:bCs/>
          <w:sz w:val="28"/>
          <w:szCs w:val="28"/>
          <w:u w:val="single"/>
        </w:rPr>
        <w:t xml:space="preserve"> Analysis</w:t>
      </w:r>
    </w:p>
    <w:p w14:paraId="13553287" w14:textId="77777777" w:rsidR="008C6839" w:rsidRPr="008C6839" w:rsidRDefault="008C6839" w:rsidP="008C6839">
      <w:pPr>
        <w:spacing w:line="360" w:lineRule="auto"/>
        <w:jc w:val="both"/>
        <w:rPr>
          <w:rFonts w:ascii="Arial" w:hAnsi="Arial" w:cs="Arial"/>
        </w:rPr>
      </w:pPr>
      <w:r w:rsidRPr="008C6839">
        <w:rPr>
          <w:rFonts w:ascii="Arial" w:hAnsi="Arial" w:cs="Arial"/>
        </w:rPr>
        <w:t>Political factors are increasingly important to MG's strategy. The UK's ZEV Mandate requires manufacturers to increase the proportion of new zero-emission vehicles sold, with targets increasing towards 2030. This creates an opportunity for MG because its growing electrified portfolio is aligned with government policy. However, regulation also creates pressure because manufacturers must increase EV sales even if consumer demand develops more slowly than expected. MG must therefore make electrified vehicles attractive through affordability, convenience and quality rather than relying on regulation alone.</w:t>
      </w:r>
    </w:p>
    <w:p w14:paraId="46801CCA" w14:textId="77777777" w:rsidR="008C6839" w:rsidRPr="008C6839" w:rsidRDefault="008C6839" w:rsidP="008C6839">
      <w:pPr>
        <w:spacing w:line="360" w:lineRule="auto"/>
        <w:jc w:val="both"/>
        <w:rPr>
          <w:rFonts w:ascii="Arial" w:hAnsi="Arial" w:cs="Arial"/>
        </w:rPr>
      </w:pPr>
      <w:r w:rsidRPr="008C6839">
        <w:rPr>
          <w:rFonts w:ascii="Arial" w:hAnsi="Arial" w:cs="Arial"/>
        </w:rPr>
        <w:t>Economic factors influence both consumer demand and manufacturer profitability. High vehicle prices and financing costs can increase consumer sensitivity to price, supporting MG's value proposition. The UK new-car market nevertheless exceeded two million registrations in 2025, indicating continued underlying demand (SMMT, 2026). However, a strategy based heavily on low prices can create vulnerability. Competitors can respond with discounts and finance incentives, potentially reducing margins. MG therefore needs to provide value while avoiding excessive dependence on price competition.</w:t>
      </w:r>
    </w:p>
    <w:p w14:paraId="3BDD509E" w14:textId="77777777" w:rsidR="008C6839" w:rsidRPr="008C6839" w:rsidRDefault="008C6839" w:rsidP="008C6839">
      <w:pPr>
        <w:spacing w:line="360" w:lineRule="auto"/>
        <w:jc w:val="both"/>
        <w:rPr>
          <w:rFonts w:ascii="Arial" w:hAnsi="Arial" w:cs="Arial"/>
        </w:rPr>
      </w:pPr>
      <w:r w:rsidRPr="008C6839">
        <w:rPr>
          <w:rFonts w:ascii="Arial" w:hAnsi="Arial" w:cs="Arial"/>
        </w:rPr>
        <w:t>Social factors are changing consumer expectations. Buyers increasingly seek vehicles that combine affordability with safety, technology, connectivity and environmental performance. Fleet and business customers are also strategically important because they often assess total cost of ownership, operating expenses and emissions. This could benefit MG's value-oriented positioning. However, long-term customer loyalty also depends on reliability, resale values and after-sales service, meaning price alone is unlikely to be sufficient.</w:t>
      </w:r>
    </w:p>
    <w:p w14:paraId="346A9212" w14:textId="77777777" w:rsidR="008C6839" w:rsidRPr="008C6839" w:rsidRDefault="008C6839" w:rsidP="008C6839">
      <w:pPr>
        <w:spacing w:line="360" w:lineRule="auto"/>
        <w:jc w:val="both"/>
        <w:rPr>
          <w:rFonts w:ascii="Arial" w:hAnsi="Arial" w:cs="Arial"/>
        </w:rPr>
      </w:pPr>
      <w:r w:rsidRPr="008C6839">
        <w:rPr>
          <w:rFonts w:ascii="Arial" w:hAnsi="Arial" w:cs="Arial"/>
        </w:rPr>
        <w:t>Technological factors represent both an opportunity and a threat. Battery technology, software, connectivity and driver-assistance systems are transforming automotive competition. MG benefits from SAIC's experience in new-energy vehicles, with the group reporting substantial electrified vehicle sales (SAIC Motor, 2026). However, technology is becoming increasingly accessible to competitors. Research on Chinese EV manufacturers indicates that their competitiveness has been supported by technological learning, investment and organisational capabilities rather than low costs alone (Whitfield and Wuttke, 2026). MG must therefore ensure that technological resources translate into clear customer benefits.</w:t>
      </w:r>
    </w:p>
    <w:p w14:paraId="777279C1" w14:textId="77777777" w:rsidR="008C6839" w:rsidRPr="008C6839" w:rsidRDefault="008C6839" w:rsidP="008C6839">
      <w:pPr>
        <w:spacing w:line="360" w:lineRule="auto"/>
        <w:jc w:val="both"/>
        <w:rPr>
          <w:rFonts w:ascii="Arial" w:hAnsi="Arial" w:cs="Arial"/>
        </w:rPr>
      </w:pPr>
      <w:r w:rsidRPr="008C6839">
        <w:rPr>
          <w:rFonts w:ascii="Arial" w:hAnsi="Arial" w:cs="Arial"/>
        </w:rPr>
        <w:t>Legal factors include emissions requirements, safety regulations, consumer protection and trade policy. The ZEV Mandate directly influences product and sales strategies. Potential changes in tariffs or trade regulations affecting Chinese-produced vehicles could also increase MG's costs. Consequently, the company's international supply structure represents both an advantage and a potential source of risk.</w:t>
      </w:r>
    </w:p>
    <w:p w14:paraId="7DB5CA4F" w14:textId="77777777" w:rsidR="008C6839" w:rsidRPr="008C6839" w:rsidRDefault="008C6839" w:rsidP="008C6839">
      <w:pPr>
        <w:spacing w:line="360" w:lineRule="auto"/>
        <w:jc w:val="both"/>
        <w:rPr>
          <w:rFonts w:ascii="Arial" w:hAnsi="Arial" w:cs="Arial"/>
        </w:rPr>
      </w:pPr>
      <w:r w:rsidRPr="008C6839">
        <w:rPr>
          <w:rFonts w:ascii="Arial" w:hAnsi="Arial" w:cs="Arial"/>
        </w:rPr>
        <w:t>Environmental factors support the transition towards EVs but create wider responsibilities. While electrification reduces tailpipe emissions, environmental concerns also involve battery production, raw materials, manufacturing and recycling. MG therefore needs to consider sustainability throughout its value chain.</w:t>
      </w:r>
    </w:p>
    <w:p w14:paraId="421F39CD" w14:textId="77777777" w:rsidR="008C6839" w:rsidRPr="008C6839" w:rsidRDefault="008C6839" w:rsidP="008C6839">
      <w:pPr>
        <w:spacing w:line="360" w:lineRule="auto"/>
        <w:jc w:val="both"/>
        <w:rPr>
          <w:rFonts w:ascii="Arial" w:hAnsi="Arial" w:cs="Arial"/>
        </w:rPr>
      </w:pPr>
      <w:r w:rsidRPr="008C6839">
        <w:rPr>
          <w:rFonts w:ascii="Arial" w:hAnsi="Arial" w:cs="Arial"/>
        </w:rPr>
        <w:t>Overall, the PESTLE analysis demonstrates that electrification is simultaneously a market opportunity, regulatory requirement and source of competitive pressure. MG's success will depend on combining technological capabilities with affordability and customer confidence.</w:t>
      </w:r>
    </w:p>
    <w:p w14:paraId="42F9461D"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2.1.</w:t>
      </w:r>
      <w:proofErr w:type="gramStart"/>
      <w:r w:rsidRPr="008C6839">
        <w:rPr>
          <w:rFonts w:ascii="Arial" w:hAnsi="Arial" w:cs="Arial"/>
          <w:b/>
          <w:bCs/>
          <w:sz w:val="28"/>
          <w:szCs w:val="28"/>
          <w:u w:val="single"/>
        </w:rPr>
        <w:t>2.Porter's</w:t>
      </w:r>
      <w:proofErr w:type="gramEnd"/>
      <w:r w:rsidRPr="008C6839">
        <w:rPr>
          <w:rFonts w:ascii="Arial" w:hAnsi="Arial" w:cs="Arial"/>
          <w:b/>
          <w:bCs/>
          <w:sz w:val="28"/>
          <w:szCs w:val="28"/>
          <w:u w:val="single"/>
        </w:rPr>
        <w:t xml:space="preserve"> Five Forces</w:t>
      </w:r>
    </w:p>
    <w:p w14:paraId="70039BCD" w14:textId="77777777" w:rsidR="008C6839" w:rsidRPr="008C6839" w:rsidRDefault="008C6839" w:rsidP="008C6839">
      <w:pPr>
        <w:spacing w:line="360" w:lineRule="auto"/>
        <w:jc w:val="both"/>
        <w:rPr>
          <w:rFonts w:ascii="Arial" w:hAnsi="Arial" w:cs="Arial"/>
        </w:rPr>
      </w:pPr>
      <w:r w:rsidRPr="008C6839">
        <w:rPr>
          <w:rFonts w:ascii="Arial" w:hAnsi="Arial" w:cs="Arial"/>
        </w:rPr>
        <w:t>The threat of new entrants is moderate. Automotive manufacturing requires substantial capital, technological expertise, regulatory compliance and distribution networks. However, Chinese manufacturers have demonstrated their ability to overcome traditional entry barriers through scale and technological capabilities. The growing presence of Chinese EV brands in Europe illustrates that these barriers are becoming less restrictive (ACEA, 2024).</w:t>
      </w:r>
    </w:p>
    <w:p w14:paraId="557CFC6F" w14:textId="77777777" w:rsidR="008C6839" w:rsidRPr="008C6839" w:rsidRDefault="008C6839" w:rsidP="008C6839">
      <w:pPr>
        <w:spacing w:line="360" w:lineRule="auto"/>
        <w:jc w:val="both"/>
        <w:rPr>
          <w:rFonts w:ascii="Arial" w:hAnsi="Arial" w:cs="Arial"/>
        </w:rPr>
      </w:pPr>
      <w:r w:rsidRPr="008C6839">
        <w:rPr>
          <w:rFonts w:ascii="Arial" w:hAnsi="Arial" w:cs="Arial"/>
        </w:rPr>
        <w:t>Competitive rivalry is very high. MG competes with established manufacturers such as Toyota, Volkswagen, Hyundai and Kia, as well as increasingly competitive Chinese brands. This is particularly challenging because competitors are also expanding their affordable EV offerings. As a result, MG's value-for-money positioning may become less distinctive over time.</w:t>
      </w:r>
    </w:p>
    <w:p w14:paraId="36ED1CFF" w14:textId="77777777" w:rsidR="008C6839" w:rsidRPr="008C6839" w:rsidRDefault="008C6839" w:rsidP="008C6839">
      <w:pPr>
        <w:spacing w:line="360" w:lineRule="auto"/>
        <w:jc w:val="both"/>
        <w:rPr>
          <w:rFonts w:ascii="Arial" w:hAnsi="Arial" w:cs="Arial"/>
        </w:rPr>
      </w:pPr>
      <w:r w:rsidRPr="008C6839">
        <w:rPr>
          <w:rFonts w:ascii="Arial" w:hAnsi="Arial" w:cs="Arial"/>
        </w:rPr>
        <w:t>The bargaining power of buyers is high because customers have extensive choice and can compare prices, specifications and finance offers. Switching costs are relatively low, making customer loyalty difficult to maintain. MG must therefore provide reasons beyond price for customers to remain with the brand.</w:t>
      </w:r>
    </w:p>
    <w:p w14:paraId="417E20FA" w14:textId="77777777" w:rsidR="008C6839" w:rsidRPr="008C6839" w:rsidRDefault="008C6839" w:rsidP="008C6839">
      <w:pPr>
        <w:spacing w:line="360" w:lineRule="auto"/>
        <w:jc w:val="both"/>
        <w:rPr>
          <w:rFonts w:ascii="Arial" w:hAnsi="Arial" w:cs="Arial"/>
        </w:rPr>
      </w:pPr>
      <w:r w:rsidRPr="008C6839">
        <w:rPr>
          <w:rFonts w:ascii="Arial" w:hAnsi="Arial" w:cs="Arial"/>
        </w:rPr>
        <w:t>The bargaining power of suppliers is moderate. SAIC's scale provides purchasing power and access to extensive supply networks. Nevertheless, batteries, semiconductors and critical minerals remain strategically important inputs. Disruptions or price increases could affect production costs.</w:t>
      </w:r>
    </w:p>
    <w:p w14:paraId="1EC3F575"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The threat of substitutes is moderate. Public transport, </w:t>
      </w:r>
      <w:proofErr w:type="gramStart"/>
      <w:r w:rsidRPr="008C6839">
        <w:rPr>
          <w:rFonts w:ascii="Arial" w:hAnsi="Arial" w:cs="Arial"/>
        </w:rPr>
        <w:t>car-sharing</w:t>
      </w:r>
      <w:proofErr w:type="gramEnd"/>
      <w:r w:rsidRPr="008C6839">
        <w:rPr>
          <w:rFonts w:ascii="Arial" w:hAnsi="Arial" w:cs="Arial"/>
        </w:rPr>
        <w:t>, leasing and used vehicles provide alternatives to new-car ownership. However, private vehicle ownership remains important in the UK, limiting the immediate threat.</w:t>
      </w:r>
    </w:p>
    <w:p w14:paraId="5EAC4CCA" w14:textId="77777777" w:rsidR="008C6839" w:rsidRPr="008C6839" w:rsidRDefault="008C6839" w:rsidP="008C6839">
      <w:pPr>
        <w:spacing w:line="360" w:lineRule="auto"/>
        <w:jc w:val="both"/>
        <w:rPr>
          <w:rFonts w:ascii="Arial" w:hAnsi="Arial" w:cs="Arial"/>
        </w:rPr>
      </w:pPr>
      <w:r w:rsidRPr="008C6839">
        <w:rPr>
          <w:rFonts w:ascii="Arial" w:hAnsi="Arial" w:cs="Arial"/>
        </w:rPr>
        <w:t>Overall, Porter's analysis indicates that MG operates in a challenging industry with high rivalry and strong buyer power. A pure cost-leadership strategy would therefore be vulnerable to imitation. MG should instead pursue differentiated value, combining competitive pricing with technology, quality and customer experience (Porter, 1980).</w:t>
      </w:r>
    </w:p>
    <w:p w14:paraId="130ABF92"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w:t>
      </w:r>
      <w:proofErr w:type="gramStart"/>
      <w:r w:rsidRPr="008C6839">
        <w:rPr>
          <w:rFonts w:ascii="Arial" w:hAnsi="Arial" w:cs="Arial"/>
          <w:b/>
          <w:bCs/>
          <w:sz w:val="28"/>
          <w:szCs w:val="28"/>
          <w:u w:val="single"/>
        </w:rPr>
        <w:t>2.Internal</w:t>
      </w:r>
      <w:proofErr w:type="gramEnd"/>
      <w:r w:rsidRPr="008C6839">
        <w:rPr>
          <w:rFonts w:ascii="Arial" w:hAnsi="Arial" w:cs="Arial"/>
          <w:b/>
          <w:bCs/>
          <w:sz w:val="28"/>
          <w:szCs w:val="28"/>
          <w:u w:val="single"/>
        </w:rPr>
        <w:t xml:space="preserve"> Environment Audit</w:t>
      </w:r>
    </w:p>
    <w:p w14:paraId="1E6403E1" w14:textId="77777777" w:rsidR="008C6839" w:rsidRPr="008C6839" w:rsidRDefault="008C6839" w:rsidP="008C6839">
      <w:pPr>
        <w:spacing w:line="360" w:lineRule="auto"/>
        <w:jc w:val="both"/>
        <w:rPr>
          <w:rFonts w:ascii="Arial" w:hAnsi="Arial" w:cs="Arial"/>
          <w:b/>
          <w:bCs/>
          <w:sz w:val="28"/>
          <w:szCs w:val="28"/>
          <w:u w:val="single"/>
        </w:rPr>
      </w:pPr>
    </w:p>
    <w:p w14:paraId="7DF59F48"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2.2.</w:t>
      </w:r>
      <w:proofErr w:type="gramStart"/>
      <w:r w:rsidRPr="008C6839">
        <w:rPr>
          <w:rFonts w:ascii="Arial" w:hAnsi="Arial" w:cs="Arial"/>
          <w:b/>
          <w:bCs/>
          <w:sz w:val="28"/>
          <w:szCs w:val="28"/>
          <w:u w:val="single"/>
        </w:rPr>
        <w:t>1.Value</w:t>
      </w:r>
      <w:proofErr w:type="gramEnd"/>
      <w:r w:rsidRPr="008C6839">
        <w:rPr>
          <w:rFonts w:ascii="Arial" w:hAnsi="Arial" w:cs="Arial"/>
          <w:b/>
          <w:bCs/>
          <w:sz w:val="28"/>
          <w:szCs w:val="28"/>
          <w:u w:val="single"/>
        </w:rPr>
        <w:t xml:space="preserve"> Chain Analysis</w:t>
      </w:r>
    </w:p>
    <w:p w14:paraId="52EC9779" w14:textId="77777777" w:rsidR="008C6839" w:rsidRPr="008C6839" w:rsidRDefault="008C6839" w:rsidP="008C6839">
      <w:pPr>
        <w:spacing w:line="360" w:lineRule="auto"/>
        <w:jc w:val="both"/>
        <w:rPr>
          <w:rFonts w:ascii="Arial" w:hAnsi="Arial" w:cs="Arial"/>
        </w:rPr>
      </w:pPr>
      <w:r w:rsidRPr="008C6839">
        <w:rPr>
          <w:rFonts w:ascii="Arial" w:hAnsi="Arial" w:cs="Arial"/>
        </w:rPr>
        <w:t>MG's operations and supply chain benefit from SAIC's manufacturing scale and China's extensive automotive ecosystem. This can support competitive pricing and access to established suppliers. However, dependence on international supply chains exposes MG to geopolitical tensions, logistics disruption and trade restrictions.</w:t>
      </w:r>
    </w:p>
    <w:p w14:paraId="597BE2C9" w14:textId="77777777" w:rsidR="008C6839" w:rsidRPr="008C6839" w:rsidRDefault="008C6839" w:rsidP="008C6839">
      <w:pPr>
        <w:spacing w:line="360" w:lineRule="auto"/>
        <w:jc w:val="both"/>
        <w:rPr>
          <w:rFonts w:ascii="Arial" w:hAnsi="Arial" w:cs="Arial"/>
        </w:rPr>
      </w:pPr>
      <w:r w:rsidRPr="008C6839">
        <w:rPr>
          <w:rFonts w:ascii="Arial" w:hAnsi="Arial" w:cs="Arial"/>
        </w:rPr>
        <w:t>In technology development, SAIC's investment in new-energy vehicles provides MG with access to valuable capabilities. The group's scale in electrification would be difficult for a smaller manufacturer to replicate. However, EV technology is becoming a competitive requirement rather than a unique advantage. MG must therefore convert technology into benefits such as practical range, charging convenience, safety and low ownership costs.</w:t>
      </w:r>
    </w:p>
    <w:p w14:paraId="00B80D18" w14:textId="77777777" w:rsidR="008C6839" w:rsidRPr="008C6839" w:rsidRDefault="008C6839" w:rsidP="008C6839">
      <w:pPr>
        <w:spacing w:line="360" w:lineRule="auto"/>
        <w:jc w:val="both"/>
        <w:rPr>
          <w:rFonts w:ascii="Arial" w:hAnsi="Arial" w:cs="Arial"/>
        </w:rPr>
      </w:pPr>
      <w:r w:rsidRPr="008C6839">
        <w:rPr>
          <w:rFonts w:ascii="Arial" w:hAnsi="Arial" w:cs="Arial"/>
        </w:rPr>
        <w:t>Marketing and sales represent both a strength and weakness. MG has a clear value proposition, but affordability alone is becoming less distinctive as more competitors enter the market. Its British heritage could support differentiation, but the company needs to establish a clear modern identity based on accessibility, technology and quality.</w:t>
      </w:r>
    </w:p>
    <w:p w14:paraId="2FDAFD8E" w14:textId="77777777" w:rsidR="008C6839" w:rsidRPr="008C6839" w:rsidRDefault="008C6839" w:rsidP="008C6839">
      <w:pPr>
        <w:spacing w:line="360" w:lineRule="auto"/>
        <w:jc w:val="both"/>
        <w:rPr>
          <w:rFonts w:ascii="Arial" w:hAnsi="Arial" w:cs="Arial"/>
        </w:rPr>
      </w:pPr>
      <w:r w:rsidRPr="008C6839">
        <w:rPr>
          <w:rFonts w:ascii="Arial" w:hAnsi="Arial" w:cs="Arial"/>
        </w:rPr>
        <w:t>Service activities offer an important opportunity for differentiation. Dealer standards, servicing, warranty support and parts availability can influence customer satisfaction and loyalty. Improving the ownership experience could provide MG with a competitive capability that is harder to imitate than temporary price reductions.</w:t>
      </w:r>
    </w:p>
    <w:p w14:paraId="7F3DEE06" w14:textId="77777777" w:rsidR="008C6839" w:rsidRPr="008C6839" w:rsidRDefault="008C6839" w:rsidP="008C6839">
      <w:pPr>
        <w:spacing w:line="360" w:lineRule="auto"/>
        <w:jc w:val="both"/>
        <w:rPr>
          <w:rFonts w:ascii="Arial" w:hAnsi="Arial" w:cs="Arial"/>
        </w:rPr>
      </w:pPr>
    </w:p>
    <w:p w14:paraId="05E165CA"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2.2.</w:t>
      </w:r>
      <w:proofErr w:type="gramStart"/>
      <w:r w:rsidRPr="008C6839">
        <w:rPr>
          <w:rFonts w:ascii="Arial" w:hAnsi="Arial" w:cs="Arial"/>
          <w:b/>
          <w:bCs/>
          <w:sz w:val="28"/>
          <w:szCs w:val="28"/>
          <w:u w:val="single"/>
        </w:rPr>
        <w:t>2.Resource</w:t>
      </w:r>
      <w:proofErr w:type="gramEnd"/>
      <w:r w:rsidRPr="008C6839">
        <w:rPr>
          <w:rFonts w:ascii="Arial" w:hAnsi="Arial" w:cs="Arial"/>
          <w:b/>
          <w:bCs/>
          <w:sz w:val="28"/>
          <w:szCs w:val="28"/>
          <w:u w:val="single"/>
        </w:rPr>
        <w:t>-Based View and VRIO</w:t>
      </w:r>
    </w:p>
    <w:p w14:paraId="330AAD28" w14:textId="77777777" w:rsidR="008C6839" w:rsidRPr="008C6839" w:rsidRDefault="008C6839" w:rsidP="008C6839">
      <w:pPr>
        <w:spacing w:line="360" w:lineRule="auto"/>
        <w:jc w:val="both"/>
        <w:rPr>
          <w:rFonts w:ascii="Arial" w:hAnsi="Arial" w:cs="Arial"/>
        </w:rPr>
      </w:pPr>
      <w:r w:rsidRPr="008C6839">
        <w:rPr>
          <w:rFonts w:ascii="Arial" w:hAnsi="Arial" w:cs="Arial"/>
        </w:rPr>
        <w:t>MG's main resources include brand recognition, SAIC's financial and manufacturing scale, technological capabilities and existing market presence. Barney (1991) argues that resources provide sustained advantage when they are valuable, rare, difficult to imitate and effectively organised.</w:t>
      </w:r>
    </w:p>
    <w:p w14:paraId="3BA1A8E7" w14:textId="77777777" w:rsidR="008C6839" w:rsidRPr="008C6839" w:rsidRDefault="008C6839" w:rsidP="008C6839">
      <w:pPr>
        <w:spacing w:line="360" w:lineRule="auto"/>
        <w:jc w:val="both"/>
        <w:rPr>
          <w:rFonts w:ascii="Arial" w:hAnsi="Arial" w:cs="Arial"/>
        </w:rPr>
      </w:pPr>
      <w:r w:rsidRPr="008C6839">
        <w:rPr>
          <w:rFonts w:ascii="Arial" w:hAnsi="Arial" w:cs="Arial"/>
        </w:rPr>
        <w:t>MG's brand heritage is valuable because it provides recognition in the UK. However, it is not particularly rare because many automotive competitors have established histories. Its heritage therefore offers potential differentiation but not necessarily sustained competitive advantage.</w:t>
      </w:r>
    </w:p>
    <w:p w14:paraId="43D989CC" w14:textId="77777777" w:rsidR="008C6839" w:rsidRPr="008C6839" w:rsidRDefault="008C6839" w:rsidP="008C6839">
      <w:pPr>
        <w:spacing w:line="360" w:lineRule="auto"/>
        <w:jc w:val="both"/>
        <w:rPr>
          <w:rFonts w:ascii="Arial" w:hAnsi="Arial" w:cs="Arial"/>
        </w:rPr>
      </w:pPr>
      <w:r w:rsidRPr="008C6839">
        <w:rPr>
          <w:rFonts w:ascii="Arial" w:hAnsi="Arial" w:cs="Arial"/>
        </w:rPr>
        <w:t>SAIC's manufacturing and financial scale is valuable because it supports investment and competitive pricing. Nevertheless, major global manufacturers possess comparable resources, meaning scale alone is not rare.</w:t>
      </w:r>
    </w:p>
    <w:p w14:paraId="0B8835D2" w14:textId="77777777" w:rsidR="008C6839" w:rsidRPr="008C6839" w:rsidRDefault="008C6839" w:rsidP="008C6839">
      <w:pPr>
        <w:spacing w:line="360" w:lineRule="auto"/>
        <w:jc w:val="both"/>
        <w:rPr>
          <w:rFonts w:ascii="Arial" w:hAnsi="Arial" w:cs="Arial"/>
        </w:rPr>
      </w:pPr>
      <w:r w:rsidRPr="008C6839">
        <w:rPr>
          <w:rFonts w:ascii="Arial" w:hAnsi="Arial" w:cs="Arial"/>
        </w:rPr>
        <w:t>MG's electrification capabilities are valuable because of the UK's regulatory transition. However, they are becoming less rare as established manufacturers and Chinese competitors expand their EV portfolios. This suggests that MG's long-term advantage must come from how it combines its resources rather than from the resources themselves.</w:t>
      </w:r>
    </w:p>
    <w:p w14:paraId="0385838C"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Teece, Pisano and </w:t>
      </w:r>
      <w:proofErr w:type="spellStart"/>
      <w:r w:rsidRPr="008C6839">
        <w:rPr>
          <w:rFonts w:ascii="Arial" w:hAnsi="Arial" w:cs="Arial"/>
        </w:rPr>
        <w:t>Shuen</w:t>
      </w:r>
      <w:proofErr w:type="spellEnd"/>
      <w:r w:rsidRPr="008C6839">
        <w:rPr>
          <w:rFonts w:ascii="Arial" w:hAnsi="Arial" w:cs="Arial"/>
        </w:rPr>
        <w:t xml:space="preserve"> (1997) argue that dynamic capabilities allow firms to adapt and reconfigure resources as environments change. For MG, this means combining SAIC's technological and manufacturing capabilities with stronger knowledge of UK customers, local market conditions and customer service. The VRIO analysis therefore indicates that MG possesses valuable resources but needs to develop more distinctive capabilities to achieve sustainable advantage.</w:t>
      </w:r>
    </w:p>
    <w:p w14:paraId="34144590" w14:textId="77777777" w:rsidR="008C6839" w:rsidRPr="008C6839" w:rsidRDefault="008C6839" w:rsidP="008C6839">
      <w:pPr>
        <w:spacing w:line="360" w:lineRule="auto"/>
        <w:jc w:val="both"/>
        <w:rPr>
          <w:rFonts w:ascii="Arial" w:hAnsi="Arial" w:cs="Arial"/>
        </w:rPr>
      </w:pPr>
    </w:p>
    <w:p w14:paraId="08BD6588"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2.2.</w:t>
      </w:r>
      <w:proofErr w:type="gramStart"/>
      <w:r w:rsidRPr="008C6839">
        <w:rPr>
          <w:rFonts w:ascii="Arial" w:hAnsi="Arial" w:cs="Arial"/>
          <w:b/>
          <w:bCs/>
          <w:sz w:val="28"/>
          <w:szCs w:val="28"/>
          <w:u w:val="single"/>
        </w:rPr>
        <w:t>3.SWOT</w:t>
      </w:r>
      <w:proofErr w:type="gramEnd"/>
      <w:r w:rsidRPr="008C6839">
        <w:rPr>
          <w:rFonts w:ascii="Arial" w:hAnsi="Arial" w:cs="Arial"/>
          <w:b/>
          <w:bCs/>
          <w:sz w:val="28"/>
          <w:szCs w:val="28"/>
          <w:u w:val="single"/>
        </w:rPr>
        <w:t xml:space="preserve"> Analysis</w:t>
      </w:r>
    </w:p>
    <w:p w14:paraId="64ECB911" w14:textId="77777777" w:rsidR="008C6839" w:rsidRPr="008C6839" w:rsidRDefault="008C6839" w:rsidP="008C6839">
      <w:pPr>
        <w:spacing w:line="360" w:lineRule="auto"/>
        <w:jc w:val="both"/>
        <w:rPr>
          <w:rFonts w:ascii="Arial" w:hAnsi="Arial" w:cs="Arial"/>
          <w:b/>
          <w:bCs/>
        </w:rPr>
      </w:pPr>
      <w:r w:rsidRPr="008C6839">
        <w:rPr>
          <w:rFonts w:ascii="Arial" w:hAnsi="Arial" w:cs="Arial"/>
          <w:b/>
          <w:bCs/>
        </w:rPr>
        <w:t>Strengths</w:t>
      </w:r>
    </w:p>
    <w:p w14:paraId="6884B6E3" w14:textId="77777777" w:rsidR="008C6839" w:rsidRPr="008C6839" w:rsidRDefault="008C6839" w:rsidP="008C6839">
      <w:pPr>
        <w:pStyle w:val="ListParagraph"/>
        <w:numPr>
          <w:ilvl w:val="0"/>
          <w:numId w:val="5"/>
        </w:numPr>
        <w:spacing w:line="360" w:lineRule="auto"/>
        <w:jc w:val="both"/>
        <w:rPr>
          <w:rFonts w:ascii="Arial" w:hAnsi="Arial" w:cs="Arial"/>
          <w:b/>
          <w:bCs/>
        </w:rPr>
      </w:pPr>
      <w:r w:rsidRPr="008C6839">
        <w:rPr>
          <w:rFonts w:ascii="Arial" w:hAnsi="Arial" w:cs="Arial"/>
        </w:rPr>
        <w:t>SAIC Motor backing: Access to substantial financial, manufacturing and technological resources provides MG with a strong platform for product development and investment.</w:t>
      </w:r>
    </w:p>
    <w:p w14:paraId="46690A04" w14:textId="77777777" w:rsidR="008C6839" w:rsidRPr="008C6839" w:rsidRDefault="008C6839" w:rsidP="008C6839">
      <w:pPr>
        <w:numPr>
          <w:ilvl w:val="0"/>
          <w:numId w:val="1"/>
        </w:numPr>
        <w:spacing w:line="360" w:lineRule="auto"/>
        <w:jc w:val="both"/>
        <w:rPr>
          <w:rFonts w:ascii="Arial" w:hAnsi="Arial" w:cs="Arial"/>
        </w:rPr>
      </w:pPr>
      <w:r w:rsidRPr="008C6839">
        <w:rPr>
          <w:rFonts w:ascii="Arial" w:hAnsi="Arial" w:cs="Arial"/>
        </w:rPr>
        <w:t>Competitive value proposition: Accessible pricing and relatively strong specifications appeal to cost-conscious customers.</w:t>
      </w:r>
    </w:p>
    <w:p w14:paraId="46B21657" w14:textId="77777777" w:rsidR="008C6839" w:rsidRPr="008C6839" w:rsidRDefault="008C6839" w:rsidP="008C6839">
      <w:pPr>
        <w:numPr>
          <w:ilvl w:val="0"/>
          <w:numId w:val="1"/>
        </w:numPr>
        <w:spacing w:line="360" w:lineRule="auto"/>
        <w:jc w:val="both"/>
        <w:rPr>
          <w:rFonts w:ascii="Arial" w:hAnsi="Arial" w:cs="Arial"/>
        </w:rPr>
      </w:pPr>
      <w:r w:rsidRPr="008C6839">
        <w:rPr>
          <w:rFonts w:ascii="Arial" w:hAnsi="Arial" w:cs="Arial"/>
        </w:rPr>
        <w:t>Electrification capabilities: SAIC's experience in new-energy vehicles supports MG's response to the UK's transition towards lower-emission mobility.</w:t>
      </w:r>
    </w:p>
    <w:p w14:paraId="390FEE1C" w14:textId="77777777" w:rsidR="008C6839" w:rsidRPr="008C6839" w:rsidRDefault="008C6839" w:rsidP="008C6839">
      <w:pPr>
        <w:numPr>
          <w:ilvl w:val="0"/>
          <w:numId w:val="1"/>
        </w:numPr>
        <w:spacing w:line="360" w:lineRule="auto"/>
        <w:jc w:val="both"/>
        <w:rPr>
          <w:rFonts w:ascii="Arial" w:hAnsi="Arial" w:cs="Arial"/>
        </w:rPr>
      </w:pPr>
      <w:r w:rsidRPr="008C6839">
        <w:rPr>
          <w:rFonts w:ascii="Arial" w:hAnsi="Arial" w:cs="Arial"/>
        </w:rPr>
        <w:t>Established brand recognition: MG's historical identity provides greater awareness than many new automotive entrants.</w:t>
      </w:r>
    </w:p>
    <w:p w14:paraId="332E6E3B" w14:textId="77777777" w:rsidR="008C6839" w:rsidRPr="008C6839" w:rsidRDefault="008C6839" w:rsidP="008C6839">
      <w:pPr>
        <w:spacing w:line="360" w:lineRule="auto"/>
        <w:jc w:val="both"/>
        <w:rPr>
          <w:rFonts w:ascii="Arial" w:hAnsi="Arial" w:cs="Arial"/>
          <w:b/>
          <w:bCs/>
        </w:rPr>
      </w:pPr>
      <w:r w:rsidRPr="008C6839">
        <w:rPr>
          <w:rFonts w:ascii="Arial" w:hAnsi="Arial" w:cs="Arial"/>
          <w:b/>
          <w:bCs/>
        </w:rPr>
        <w:t>Weaknesses</w:t>
      </w:r>
    </w:p>
    <w:p w14:paraId="1747A0E8" w14:textId="77777777" w:rsidR="008C6839" w:rsidRPr="008C6839" w:rsidRDefault="008C6839" w:rsidP="008C6839">
      <w:pPr>
        <w:numPr>
          <w:ilvl w:val="0"/>
          <w:numId w:val="2"/>
        </w:numPr>
        <w:spacing w:line="360" w:lineRule="auto"/>
        <w:jc w:val="both"/>
        <w:rPr>
          <w:rFonts w:ascii="Arial" w:hAnsi="Arial" w:cs="Arial"/>
        </w:rPr>
      </w:pPr>
      <w:r w:rsidRPr="008C6839">
        <w:rPr>
          <w:rFonts w:ascii="Arial" w:hAnsi="Arial" w:cs="Arial"/>
        </w:rPr>
        <w:t>Complex brand positioning: Combining British heritage with Chinese ownership can make MG's modern identity less clear.</w:t>
      </w:r>
    </w:p>
    <w:p w14:paraId="31F4A518" w14:textId="77777777" w:rsidR="008C6839" w:rsidRPr="008C6839" w:rsidRDefault="008C6839" w:rsidP="008C6839">
      <w:pPr>
        <w:numPr>
          <w:ilvl w:val="0"/>
          <w:numId w:val="2"/>
        </w:numPr>
        <w:spacing w:line="360" w:lineRule="auto"/>
        <w:jc w:val="both"/>
        <w:rPr>
          <w:rFonts w:ascii="Arial" w:hAnsi="Arial" w:cs="Arial"/>
        </w:rPr>
      </w:pPr>
      <w:r w:rsidRPr="008C6839">
        <w:rPr>
          <w:rFonts w:ascii="Arial" w:hAnsi="Arial" w:cs="Arial"/>
        </w:rPr>
        <w:t>Potential dependence on price: A heavily price-led strategy can expose the company to margin pressure and competitive imitation.</w:t>
      </w:r>
    </w:p>
    <w:p w14:paraId="116E6822" w14:textId="77777777" w:rsidR="008C6839" w:rsidRPr="008C6839" w:rsidRDefault="008C6839" w:rsidP="008C6839">
      <w:pPr>
        <w:numPr>
          <w:ilvl w:val="0"/>
          <w:numId w:val="2"/>
        </w:numPr>
        <w:spacing w:line="360" w:lineRule="auto"/>
        <w:jc w:val="both"/>
        <w:rPr>
          <w:rFonts w:ascii="Arial" w:hAnsi="Arial" w:cs="Arial"/>
        </w:rPr>
      </w:pPr>
      <w:r w:rsidRPr="008C6839">
        <w:rPr>
          <w:rFonts w:ascii="Arial" w:hAnsi="Arial" w:cs="Arial"/>
        </w:rPr>
        <w:t>Limited differentiation: Increasing competition means that similar technology and specifications may become widely available.</w:t>
      </w:r>
    </w:p>
    <w:p w14:paraId="539D8EBB" w14:textId="77777777" w:rsidR="008C6839" w:rsidRPr="008C6839" w:rsidRDefault="008C6839" w:rsidP="008C6839">
      <w:pPr>
        <w:numPr>
          <w:ilvl w:val="0"/>
          <w:numId w:val="2"/>
        </w:numPr>
        <w:spacing w:line="360" w:lineRule="auto"/>
        <w:jc w:val="both"/>
        <w:rPr>
          <w:rFonts w:ascii="Arial" w:hAnsi="Arial" w:cs="Arial"/>
        </w:rPr>
      </w:pPr>
      <w:r w:rsidRPr="008C6839">
        <w:rPr>
          <w:rFonts w:ascii="Arial" w:hAnsi="Arial" w:cs="Arial"/>
          <w:b/>
          <w:bCs/>
        </w:rPr>
        <w:t>Customer experience:</w:t>
      </w:r>
      <w:r w:rsidRPr="008C6839">
        <w:rPr>
          <w:rFonts w:ascii="Arial" w:hAnsi="Arial" w:cs="Arial"/>
        </w:rPr>
        <w:t xml:space="preserve"> Continued investment in dealer quality, servicing and after-sales support is required to strengthen loyalty.</w:t>
      </w:r>
    </w:p>
    <w:p w14:paraId="5E79867B" w14:textId="77777777" w:rsidR="008C6839" w:rsidRPr="008C6839" w:rsidRDefault="008C6839" w:rsidP="008C6839">
      <w:pPr>
        <w:spacing w:line="360" w:lineRule="auto"/>
        <w:jc w:val="both"/>
        <w:rPr>
          <w:rFonts w:ascii="Arial" w:hAnsi="Arial" w:cs="Arial"/>
          <w:b/>
          <w:bCs/>
        </w:rPr>
      </w:pPr>
      <w:r w:rsidRPr="008C6839">
        <w:rPr>
          <w:rFonts w:ascii="Arial" w:hAnsi="Arial" w:cs="Arial"/>
          <w:b/>
          <w:bCs/>
        </w:rPr>
        <w:t>Opportunities</w:t>
      </w:r>
    </w:p>
    <w:p w14:paraId="772901C2" w14:textId="77777777" w:rsidR="008C6839" w:rsidRPr="008C6839" w:rsidRDefault="008C6839" w:rsidP="008C6839">
      <w:pPr>
        <w:numPr>
          <w:ilvl w:val="0"/>
          <w:numId w:val="3"/>
        </w:numPr>
        <w:spacing w:line="360" w:lineRule="auto"/>
        <w:jc w:val="both"/>
        <w:rPr>
          <w:rFonts w:ascii="Arial" w:hAnsi="Arial" w:cs="Arial"/>
        </w:rPr>
      </w:pPr>
      <w:r w:rsidRPr="008C6839">
        <w:rPr>
          <w:rFonts w:ascii="Arial" w:hAnsi="Arial" w:cs="Arial"/>
        </w:rPr>
        <w:t>Growth in electrified vehicles: Regulatory requirements and changing consumer preferences create opportunities for MG to expand its EV presence.</w:t>
      </w:r>
    </w:p>
    <w:p w14:paraId="7B3570F3" w14:textId="77777777" w:rsidR="008C6839" w:rsidRPr="008C6839" w:rsidRDefault="008C6839" w:rsidP="008C6839">
      <w:pPr>
        <w:numPr>
          <w:ilvl w:val="0"/>
          <w:numId w:val="3"/>
        </w:numPr>
        <w:spacing w:line="360" w:lineRule="auto"/>
        <w:jc w:val="both"/>
        <w:rPr>
          <w:rFonts w:ascii="Arial" w:hAnsi="Arial" w:cs="Arial"/>
        </w:rPr>
      </w:pPr>
      <w:r w:rsidRPr="008C6839">
        <w:rPr>
          <w:rFonts w:ascii="Arial" w:hAnsi="Arial" w:cs="Arial"/>
        </w:rPr>
        <w:t>Fleet and business customers: MG can compete through total cost of ownership, financing and emissions performance.</w:t>
      </w:r>
    </w:p>
    <w:p w14:paraId="4C3B15AF" w14:textId="77777777" w:rsidR="008C6839" w:rsidRPr="008C6839" w:rsidRDefault="008C6839" w:rsidP="008C6839">
      <w:pPr>
        <w:numPr>
          <w:ilvl w:val="0"/>
          <w:numId w:val="3"/>
        </w:numPr>
        <w:spacing w:line="360" w:lineRule="auto"/>
        <w:jc w:val="both"/>
        <w:rPr>
          <w:rFonts w:ascii="Arial" w:hAnsi="Arial" w:cs="Arial"/>
        </w:rPr>
      </w:pPr>
      <w:r w:rsidRPr="008C6839">
        <w:rPr>
          <w:rFonts w:ascii="Arial" w:hAnsi="Arial" w:cs="Arial"/>
        </w:rPr>
        <w:t>Brand development: MG can build a modern identity around accessible technology, quality and value.</w:t>
      </w:r>
    </w:p>
    <w:p w14:paraId="11BBBAB6" w14:textId="77777777" w:rsidR="008C6839" w:rsidRPr="008C6839" w:rsidRDefault="008C6839" w:rsidP="008C6839">
      <w:pPr>
        <w:numPr>
          <w:ilvl w:val="0"/>
          <w:numId w:val="3"/>
        </w:numPr>
        <w:spacing w:line="360" w:lineRule="auto"/>
        <w:jc w:val="both"/>
        <w:rPr>
          <w:rFonts w:ascii="Arial" w:hAnsi="Arial" w:cs="Arial"/>
        </w:rPr>
      </w:pPr>
      <w:r w:rsidRPr="008C6839">
        <w:rPr>
          <w:rFonts w:ascii="Arial" w:hAnsi="Arial" w:cs="Arial"/>
        </w:rPr>
        <w:t>Customer experience: Better after-sales service and digital engagement could create more sustainable differentiation.</w:t>
      </w:r>
    </w:p>
    <w:p w14:paraId="69F68D50" w14:textId="77777777" w:rsidR="008C6839" w:rsidRPr="008C6839" w:rsidRDefault="008C6839" w:rsidP="008C6839">
      <w:pPr>
        <w:spacing w:line="360" w:lineRule="auto"/>
        <w:jc w:val="both"/>
        <w:rPr>
          <w:rFonts w:ascii="Arial" w:hAnsi="Arial" w:cs="Arial"/>
          <w:b/>
          <w:bCs/>
        </w:rPr>
      </w:pPr>
      <w:r w:rsidRPr="008C6839">
        <w:rPr>
          <w:rFonts w:ascii="Arial" w:hAnsi="Arial" w:cs="Arial"/>
          <w:b/>
          <w:bCs/>
        </w:rPr>
        <w:t>Threats</w:t>
      </w:r>
    </w:p>
    <w:p w14:paraId="329834EB" w14:textId="77777777" w:rsidR="008C6839" w:rsidRPr="008C6839" w:rsidRDefault="008C6839" w:rsidP="008C6839">
      <w:pPr>
        <w:numPr>
          <w:ilvl w:val="0"/>
          <w:numId w:val="4"/>
        </w:numPr>
        <w:spacing w:line="360" w:lineRule="auto"/>
        <w:jc w:val="both"/>
        <w:rPr>
          <w:rFonts w:ascii="Arial" w:hAnsi="Arial" w:cs="Arial"/>
        </w:rPr>
      </w:pPr>
      <w:r w:rsidRPr="008C6839">
        <w:rPr>
          <w:rFonts w:ascii="Arial" w:hAnsi="Arial" w:cs="Arial"/>
        </w:rPr>
        <w:t>Increasing competition from Chinese manufacturers: MG faces rivals with similar cost and technological advantages.</w:t>
      </w:r>
    </w:p>
    <w:p w14:paraId="1432E2B5" w14:textId="77777777" w:rsidR="008C6839" w:rsidRPr="008C6839" w:rsidRDefault="008C6839" w:rsidP="008C6839">
      <w:pPr>
        <w:numPr>
          <w:ilvl w:val="0"/>
          <w:numId w:val="4"/>
        </w:numPr>
        <w:spacing w:line="360" w:lineRule="auto"/>
        <w:jc w:val="both"/>
        <w:rPr>
          <w:rFonts w:ascii="Arial" w:hAnsi="Arial" w:cs="Arial"/>
        </w:rPr>
      </w:pPr>
      <w:r w:rsidRPr="008C6839">
        <w:rPr>
          <w:rFonts w:ascii="Arial" w:hAnsi="Arial" w:cs="Arial"/>
        </w:rPr>
        <w:t>Price competition: Competitors may reduce prices, weakening MG's existing value advantage.</w:t>
      </w:r>
    </w:p>
    <w:p w14:paraId="7F2FEA3B" w14:textId="77777777" w:rsidR="008C6839" w:rsidRPr="008C6839" w:rsidRDefault="008C6839" w:rsidP="008C6839">
      <w:pPr>
        <w:numPr>
          <w:ilvl w:val="0"/>
          <w:numId w:val="4"/>
        </w:numPr>
        <w:spacing w:line="360" w:lineRule="auto"/>
        <w:jc w:val="both"/>
        <w:rPr>
          <w:rFonts w:ascii="Arial" w:hAnsi="Arial" w:cs="Arial"/>
        </w:rPr>
      </w:pPr>
      <w:r w:rsidRPr="008C6839">
        <w:rPr>
          <w:rFonts w:ascii="Arial" w:hAnsi="Arial" w:cs="Arial"/>
        </w:rPr>
        <w:t>Trade and geopolitical uncertainty: Changes affecting Chinese-produced vehicles could increase costs or restrict market access.</w:t>
      </w:r>
    </w:p>
    <w:p w14:paraId="6C39C747" w14:textId="77777777" w:rsidR="008C6839" w:rsidRPr="008C6839" w:rsidRDefault="008C6839" w:rsidP="008C6839">
      <w:pPr>
        <w:numPr>
          <w:ilvl w:val="0"/>
          <w:numId w:val="4"/>
        </w:numPr>
        <w:spacing w:line="360" w:lineRule="auto"/>
        <w:jc w:val="both"/>
        <w:rPr>
          <w:rFonts w:ascii="Arial" w:hAnsi="Arial" w:cs="Arial"/>
        </w:rPr>
      </w:pPr>
      <w:r w:rsidRPr="008C6839">
        <w:rPr>
          <w:rFonts w:ascii="Arial" w:hAnsi="Arial" w:cs="Arial"/>
        </w:rPr>
        <w:t>Technological disruption: Rapid developments in batteries and software require continuous investment.</w:t>
      </w:r>
    </w:p>
    <w:p w14:paraId="7F9ED3B8" w14:textId="77777777" w:rsidR="008C6839" w:rsidRPr="008C6839" w:rsidRDefault="008C6839" w:rsidP="008C6839">
      <w:pPr>
        <w:spacing w:line="360" w:lineRule="auto"/>
        <w:jc w:val="both"/>
        <w:rPr>
          <w:rFonts w:ascii="Arial" w:hAnsi="Arial" w:cs="Arial"/>
        </w:rPr>
      </w:pPr>
      <w:r w:rsidRPr="008C6839">
        <w:rPr>
          <w:rFonts w:ascii="Arial" w:hAnsi="Arial" w:cs="Arial"/>
        </w:rPr>
        <w:t>The SWOT analysis indicates that MG's strongest position comes from the combination of SAIC's scale, competitive pricing and electrification capabilities. However, these strengths are increasingly exposed to imitation. MG therefore needs to transform its resources into distinctive capabilities around customer experience, brand trust and responsiveness to UK consumers.</w:t>
      </w:r>
    </w:p>
    <w:p w14:paraId="0B2D2D76" w14:textId="77777777" w:rsidR="008C6839" w:rsidRPr="008C6839" w:rsidRDefault="008C6839" w:rsidP="008C6839">
      <w:pPr>
        <w:spacing w:line="360" w:lineRule="auto"/>
        <w:jc w:val="both"/>
        <w:rPr>
          <w:rFonts w:ascii="Arial" w:hAnsi="Arial" w:cs="Arial"/>
        </w:rPr>
      </w:pPr>
    </w:p>
    <w:p w14:paraId="5F35C5D5"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3.Strategy Formulation</w:t>
      </w:r>
    </w:p>
    <w:p w14:paraId="2CF35E89" w14:textId="77777777" w:rsidR="008C6839" w:rsidRPr="008C6839" w:rsidRDefault="008C6839" w:rsidP="008C6839">
      <w:pPr>
        <w:spacing w:line="360" w:lineRule="auto"/>
        <w:jc w:val="both"/>
        <w:rPr>
          <w:rFonts w:ascii="Arial" w:hAnsi="Arial" w:cs="Arial"/>
        </w:rPr>
      </w:pPr>
      <w:r w:rsidRPr="008C6839">
        <w:rPr>
          <w:rFonts w:ascii="Arial" w:hAnsi="Arial" w:cs="Arial"/>
        </w:rPr>
        <w:t>The first strategic alternative is to expand affordable electrification. MG should continue developing EV and hybrid products while focusing on range, charging convenience, safety, connectivity and total ownership costs. This aligns the company's capabilities with the UK's regulatory direction while retaining its value proposition.</w:t>
      </w:r>
    </w:p>
    <w:p w14:paraId="0F7E85AA" w14:textId="77777777" w:rsidR="008C6839" w:rsidRPr="008C6839" w:rsidRDefault="008C6839" w:rsidP="008C6839">
      <w:pPr>
        <w:spacing w:line="360" w:lineRule="auto"/>
        <w:jc w:val="both"/>
        <w:rPr>
          <w:rFonts w:ascii="Arial" w:hAnsi="Arial" w:cs="Arial"/>
        </w:rPr>
      </w:pPr>
      <w:r w:rsidRPr="008C6839">
        <w:rPr>
          <w:rFonts w:ascii="Arial" w:hAnsi="Arial" w:cs="Arial"/>
        </w:rPr>
        <w:t>The second alternative is to strengthen its fleet and business customer strategy. Fleet buyers often prioritise operating costs, emissions, finance and reliability. MG can therefore compete through total cost of ownership rather than brand prestige. Competitive leasing, strong warranties and effective after-sales service should support this strategy.</w:t>
      </w:r>
    </w:p>
    <w:p w14:paraId="03DA80B6" w14:textId="77777777" w:rsidR="008C6839" w:rsidRPr="008C6839" w:rsidRDefault="008C6839" w:rsidP="008C6839">
      <w:pPr>
        <w:spacing w:line="360" w:lineRule="auto"/>
        <w:jc w:val="both"/>
        <w:rPr>
          <w:rFonts w:ascii="Arial" w:hAnsi="Arial" w:cs="Arial"/>
        </w:rPr>
      </w:pPr>
      <w:r w:rsidRPr="008C6839">
        <w:rPr>
          <w:rFonts w:ascii="Arial" w:hAnsi="Arial" w:cs="Arial"/>
        </w:rPr>
        <w:t>The third alternative is to strengthen brand differentiation and customer experience. MG should invest in dealer standards, servicing, digital engagement and customer support. The objective should be to move beyond the perception of being primarily a low-cost alternative and develop a stronger reputation for technology, quality and ownership value.</w:t>
      </w:r>
    </w:p>
    <w:p w14:paraId="70887133"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The recommended strategy is to combine all three alternatives. Affordable electrified vehicles provide market access, fleet customers provide volume and visibility, while customer experience supports long-term loyalty. This approach is consistent with the RBV because it seeks to convert existing resources into distinctive capabilities (Barney, 1991; Grant, 2022). It also reflects the importance of dynamic capabilities, requiring MG to continually adapt its resources to changing market conditions (Teece, Pisano and </w:t>
      </w:r>
      <w:proofErr w:type="spellStart"/>
      <w:r w:rsidRPr="008C6839">
        <w:rPr>
          <w:rFonts w:ascii="Arial" w:hAnsi="Arial" w:cs="Arial"/>
        </w:rPr>
        <w:t>Shuen</w:t>
      </w:r>
      <w:proofErr w:type="spellEnd"/>
      <w:r w:rsidRPr="008C6839">
        <w:rPr>
          <w:rFonts w:ascii="Arial" w:hAnsi="Arial" w:cs="Arial"/>
        </w:rPr>
        <w:t>, 1997).</w:t>
      </w:r>
    </w:p>
    <w:p w14:paraId="3D6B9C60" w14:textId="77777777" w:rsidR="008C6839" w:rsidRPr="008C6839" w:rsidRDefault="008C6839" w:rsidP="008C6839">
      <w:pPr>
        <w:spacing w:line="360" w:lineRule="auto"/>
        <w:jc w:val="both"/>
        <w:rPr>
          <w:rFonts w:ascii="Arial" w:hAnsi="Arial" w:cs="Arial"/>
        </w:rPr>
      </w:pPr>
    </w:p>
    <w:p w14:paraId="645AE99C" w14:textId="77777777" w:rsidR="008C6839" w:rsidRPr="008C6839" w:rsidRDefault="008C6839" w:rsidP="008C6839">
      <w:pPr>
        <w:spacing w:line="360" w:lineRule="auto"/>
        <w:jc w:val="both"/>
        <w:rPr>
          <w:rFonts w:ascii="Arial" w:hAnsi="Arial" w:cs="Arial"/>
          <w:b/>
          <w:bCs/>
          <w:sz w:val="28"/>
          <w:szCs w:val="28"/>
          <w:u w:val="single"/>
        </w:rPr>
      </w:pPr>
      <w:r w:rsidRPr="008C6839">
        <w:rPr>
          <w:rFonts w:ascii="Arial" w:hAnsi="Arial" w:cs="Arial"/>
          <w:b/>
          <w:bCs/>
          <w:sz w:val="28"/>
          <w:szCs w:val="28"/>
          <w:u w:val="single"/>
        </w:rPr>
        <w:t>4.Conclusion and Recommendations</w:t>
      </w:r>
    </w:p>
    <w:p w14:paraId="0EC1049B" w14:textId="77777777" w:rsidR="008C6839" w:rsidRPr="008C6839" w:rsidRDefault="008C6839" w:rsidP="008C6839">
      <w:pPr>
        <w:spacing w:line="360" w:lineRule="auto"/>
        <w:jc w:val="both"/>
        <w:rPr>
          <w:rFonts w:ascii="Arial" w:hAnsi="Arial" w:cs="Arial"/>
        </w:rPr>
      </w:pPr>
      <w:r w:rsidRPr="008C6839">
        <w:rPr>
          <w:rFonts w:ascii="Arial" w:hAnsi="Arial" w:cs="Arial"/>
        </w:rPr>
        <w:t>The analysis demonstrates that MG Motor has a credible platform for growth in the UK automotive market. Its relationship with SAIC provides substantial manufacturing, financial and technological resources, while its value positioning and expanding electrified portfolio align with major industry trends. However, the external environment is highly competitive, and the growth of Chinese EV manufacturers means that price and technology advantages may become increasingly easy to replicate.</w:t>
      </w:r>
    </w:p>
    <w:p w14:paraId="1DDA563F" w14:textId="77777777" w:rsidR="008C6839" w:rsidRPr="008C6839" w:rsidRDefault="008C6839" w:rsidP="008C6839">
      <w:pPr>
        <w:spacing w:line="360" w:lineRule="auto"/>
        <w:jc w:val="both"/>
        <w:rPr>
          <w:rFonts w:ascii="Arial" w:hAnsi="Arial" w:cs="Arial"/>
        </w:rPr>
      </w:pPr>
      <w:r w:rsidRPr="008C6839">
        <w:rPr>
          <w:rFonts w:ascii="Arial" w:hAnsi="Arial" w:cs="Arial"/>
        </w:rPr>
        <w:t>Three recommendations are therefore proposed. First, MG should continue expanding its affordable electrified portfolio, focusing on practical customer benefits and total cost of ownership. Second, it should increase its focus on fleet and business customers, using competitive financing, operating costs and after-sales support to build market share. Third, MG should strengthen brand differentiation and customer experience, particularly through dealer quality, reliability and after-sales service.</w:t>
      </w:r>
    </w:p>
    <w:p w14:paraId="5C2B819B" w14:textId="77777777" w:rsidR="008C6839" w:rsidRPr="008C6839" w:rsidRDefault="008C6839" w:rsidP="008C6839">
      <w:pPr>
        <w:spacing w:line="360" w:lineRule="auto"/>
        <w:jc w:val="both"/>
        <w:rPr>
          <w:rFonts w:ascii="Arial" w:hAnsi="Arial" w:cs="Arial"/>
        </w:rPr>
      </w:pPr>
      <w:r w:rsidRPr="008C6839">
        <w:rPr>
          <w:rFonts w:ascii="Arial" w:hAnsi="Arial" w:cs="Arial"/>
        </w:rPr>
        <w:t>Ultimately, MG should seek to establish itself as a trusted, accessible and technologically capable mainstream electrified vehicle brand, rather than simply a cheaper alternative. Its long-term success will depend on its ability to convert SAIC's resources into distinctive capabilities that create customer loyalty and remain difficult for competitors to imitate.</w:t>
      </w:r>
    </w:p>
    <w:p w14:paraId="0C180588" w14:textId="77777777" w:rsidR="008C6839" w:rsidRPr="008C6839" w:rsidRDefault="008C6839" w:rsidP="008C6839">
      <w:pPr>
        <w:spacing w:line="360" w:lineRule="auto"/>
        <w:jc w:val="both"/>
        <w:rPr>
          <w:rFonts w:ascii="Arial" w:hAnsi="Arial" w:cs="Arial"/>
        </w:rPr>
      </w:pPr>
    </w:p>
    <w:p w14:paraId="1098ED4E" w14:textId="77777777" w:rsidR="008C6839" w:rsidRPr="008C6839" w:rsidRDefault="008C6839" w:rsidP="008C6839">
      <w:pPr>
        <w:spacing w:line="360" w:lineRule="auto"/>
        <w:jc w:val="both"/>
        <w:rPr>
          <w:rFonts w:ascii="Arial" w:hAnsi="Arial" w:cs="Arial"/>
        </w:rPr>
      </w:pPr>
    </w:p>
    <w:p w14:paraId="55D473F8" w14:textId="77777777" w:rsidR="008C6839" w:rsidRPr="008C6839" w:rsidRDefault="008C6839" w:rsidP="008C6839">
      <w:pPr>
        <w:spacing w:line="360" w:lineRule="auto"/>
        <w:jc w:val="both"/>
        <w:rPr>
          <w:rFonts w:ascii="Arial" w:hAnsi="Arial" w:cs="Arial"/>
        </w:rPr>
      </w:pPr>
    </w:p>
    <w:p w14:paraId="5271D87E" w14:textId="77777777" w:rsidR="008C6839" w:rsidRPr="008C6839" w:rsidRDefault="008C6839" w:rsidP="008C6839">
      <w:pPr>
        <w:spacing w:line="360" w:lineRule="auto"/>
        <w:jc w:val="both"/>
        <w:rPr>
          <w:rFonts w:ascii="Arial" w:hAnsi="Arial" w:cs="Arial"/>
        </w:rPr>
      </w:pPr>
    </w:p>
    <w:p w14:paraId="748B4D16" w14:textId="77777777" w:rsidR="008C6839" w:rsidRPr="008C6839" w:rsidRDefault="008C6839" w:rsidP="008C6839">
      <w:pPr>
        <w:spacing w:line="360" w:lineRule="auto"/>
        <w:jc w:val="both"/>
        <w:rPr>
          <w:rFonts w:ascii="Arial" w:hAnsi="Arial" w:cs="Arial"/>
        </w:rPr>
      </w:pPr>
    </w:p>
    <w:p w14:paraId="1F1933BD" w14:textId="77777777" w:rsidR="008C6839" w:rsidRPr="008C6839" w:rsidRDefault="008C6839" w:rsidP="008C6839">
      <w:pPr>
        <w:spacing w:line="360" w:lineRule="auto"/>
        <w:jc w:val="both"/>
        <w:rPr>
          <w:rFonts w:ascii="Arial" w:hAnsi="Arial" w:cs="Arial"/>
        </w:rPr>
      </w:pPr>
    </w:p>
    <w:p w14:paraId="24E29F1F" w14:textId="77777777" w:rsidR="008C6839" w:rsidRPr="008C6839" w:rsidRDefault="008C6839" w:rsidP="008C6839">
      <w:pPr>
        <w:spacing w:line="360" w:lineRule="auto"/>
        <w:rPr>
          <w:rFonts w:ascii="Arial" w:hAnsi="Arial" w:cs="Arial"/>
        </w:rPr>
      </w:pPr>
    </w:p>
    <w:p w14:paraId="24FF2A5A" w14:textId="77777777" w:rsidR="008C6839" w:rsidRPr="008C6839" w:rsidRDefault="008C6839" w:rsidP="008C6839">
      <w:pPr>
        <w:spacing w:line="360" w:lineRule="auto"/>
        <w:jc w:val="center"/>
        <w:rPr>
          <w:rFonts w:ascii="Arial" w:hAnsi="Arial" w:cs="Arial"/>
          <w:b/>
          <w:bCs/>
          <w:sz w:val="40"/>
          <w:szCs w:val="40"/>
          <w:u w:val="single"/>
        </w:rPr>
      </w:pPr>
    </w:p>
    <w:p w14:paraId="6C087A1C" w14:textId="77777777" w:rsidR="008C6839" w:rsidRPr="008C6839" w:rsidRDefault="008C6839" w:rsidP="008C6839">
      <w:pPr>
        <w:spacing w:line="360" w:lineRule="auto"/>
        <w:jc w:val="center"/>
        <w:rPr>
          <w:rFonts w:ascii="Arial" w:hAnsi="Arial" w:cs="Arial"/>
          <w:b/>
          <w:bCs/>
          <w:sz w:val="40"/>
          <w:szCs w:val="40"/>
          <w:u w:val="single"/>
        </w:rPr>
      </w:pPr>
      <w:r w:rsidRPr="008C6839">
        <w:rPr>
          <w:rFonts w:ascii="Arial" w:hAnsi="Arial" w:cs="Arial"/>
          <w:b/>
          <w:bCs/>
          <w:sz w:val="40"/>
          <w:szCs w:val="40"/>
          <w:u w:val="single"/>
        </w:rPr>
        <w:t>References</w:t>
      </w:r>
    </w:p>
    <w:p w14:paraId="1C4185F3" w14:textId="77777777" w:rsidR="008C6839" w:rsidRPr="008C6839" w:rsidRDefault="008C6839" w:rsidP="008C6839">
      <w:pPr>
        <w:spacing w:line="360" w:lineRule="auto"/>
        <w:jc w:val="center"/>
        <w:rPr>
          <w:rFonts w:ascii="Arial" w:hAnsi="Arial" w:cs="Arial"/>
          <w:b/>
          <w:bCs/>
          <w:sz w:val="40"/>
          <w:szCs w:val="40"/>
          <w:u w:val="single"/>
        </w:rPr>
      </w:pPr>
    </w:p>
    <w:p w14:paraId="18BC85D5" w14:textId="77777777" w:rsidR="008C6839" w:rsidRPr="008C6839" w:rsidRDefault="008C6839" w:rsidP="008C6839">
      <w:pPr>
        <w:spacing w:line="360" w:lineRule="auto"/>
        <w:jc w:val="center"/>
        <w:rPr>
          <w:rFonts w:ascii="Arial" w:hAnsi="Arial" w:cs="Arial"/>
          <w:b/>
          <w:bCs/>
          <w:sz w:val="40"/>
          <w:szCs w:val="40"/>
          <w:u w:val="single"/>
        </w:rPr>
      </w:pPr>
    </w:p>
    <w:p w14:paraId="13670BF5"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ACEA (2024) </w:t>
      </w:r>
      <w:r w:rsidRPr="008C6839">
        <w:rPr>
          <w:rFonts w:ascii="Arial" w:hAnsi="Arial" w:cs="Arial"/>
          <w:i/>
          <w:iCs/>
        </w:rPr>
        <w:t>Fact sheet: EU-China vehicle trade</w:t>
      </w:r>
      <w:r w:rsidRPr="008C6839">
        <w:rPr>
          <w:rFonts w:ascii="Arial" w:hAnsi="Arial" w:cs="Arial"/>
        </w:rPr>
        <w:t xml:space="preserve">. European Automobile Manufacturers' Association. Available at: </w:t>
      </w:r>
      <w:hyperlink r:id="rId5" w:history="1">
        <w:r w:rsidRPr="008C6839">
          <w:rPr>
            <w:rStyle w:val="Hyperlink"/>
            <w:rFonts w:ascii="Arial" w:hAnsi="Arial" w:cs="Arial"/>
          </w:rPr>
          <w:t>ACEA EU-China vehicle trade fact sheet</w:t>
        </w:r>
      </w:hyperlink>
      <w:r w:rsidRPr="008C6839">
        <w:rPr>
          <w:rFonts w:ascii="Arial" w:hAnsi="Arial" w:cs="Arial"/>
        </w:rPr>
        <w:t xml:space="preserve"> (Accessed: 24 July 2026).</w:t>
      </w:r>
    </w:p>
    <w:p w14:paraId="734265BB"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ACEA (2025) </w:t>
      </w:r>
      <w:r w:rsidRPr="008C6839">
        <w:rPr>
          <w:rFonts w:ascii="Arial" w:hAnsi="Arial" w:cs="Arial"/>
          <w:i/>
          <w:iCs/>
        </w:rPr>
        <w:t>Economic and Market Report: Global and EU auto industry – Full year 2024</w:t>
      </w:r>
      <w:r w:rsidRPr="008C6839">
        <w:rPr>
          <w:rFonts w:ascii="Arial" w:hAnsi="Arial" w:cs="Arial"/>
        </w:rPr>
        <w:t xml:space="preserve">. European Automobile Manufacturers' Association. Available at: </w:t>
      </w:r>
      <w:hyperlink r:id="rId6" w:history="1">
        <w:r w:rsidRPr="008C6839">
          <w:rPr>
            <w:rStyle w:val="Hyperlink"/>
            <w:rFonts w:ascii="Arial" w:hAnsi="Arial" w:cs="Arial"/>
          </w:rPr>
          <w:t>ACEA Economic and Market Report</w:t>
        </w:r>
      </w:hyperlink>
      <w:r w:rsidRPr="008C6839">
        <w:rPr>
          <w:rFonts w:ascii="Arial" w:hAnsi="Arial" w:cs="Arial"/>
        </w:rPr>
        <w:t xml:space="preserve"> (Accessed: 24 July 2026).</w:t>
      </w:r>
    </w:p>
    <w:p w14:paraId="5545ABD2"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Barney, J. (1991) 'Firm resources and sustained competitive advantage', </w:t>
      </w:r>
      <w:r w:rsidRPr="008C6839">
        <w:rPr>
          <w:rFonts w:ascii="Arial" w:hAnsi="Arial" w:cs="Arial"/>
          <w:i/>
          <w:iCs/>
        </w:rPr>
        <w:t>Journal of Management</w:t>
      </w:r>
      <w:r w:rsidRPr="008C6839">
        <w:rPr>
          <w:rFonts w:ascii="Arial" w:hAnsi="Arial" w:cs="Arial"/>
        </w:rPr>
        <w:t>, 17(1), pp. 99–120.</w:t>
      </w:r>
    </w:p>
    <w:p w14:paraId="6CDD7EEA"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Barney, J.B. and Hesterly, W.S. (2019) </w:t>
      </w:r>
      <w:r w:rsidRPr="008C6839">
        <w:rPr>
          <w:rFonts w:ascii="Arial" w:hAnsi="Arial" w:cs="Arial"/>
          <w:i/>
          <w:iCs/>
        </w:rPr>
        <w:t>Strategic Management and Competitive Advantage: Concepts and Cases</w:t>
      </w:r>
      <w:r w:rsidRPr="008C6839">
        <w:rPr>
          <w:rFonts w:ascii="Arial" w:hAnsi="Arial" w:cs="Arial"/>
        </w:rPr>
        <w:t xml:space="preserve">. 6th </w:t>
      </w:r>
      <w:proofErr w:type="spellStart"/>
      <w:r w:rsidRPr="008C6839">
        <w:rPr>
          <w:rFonts w:ascii="Arial" w:hAnsi="Arial" w:cs="Arial"/>
        </w:rPr>
        <w:t>edn</w:t>
      </w:r>
      <w:proofErr w:type="spellEnd"/>
      <w:r w:rsidRPr="008C6839">
        <w:rPr>
          <w:rFonts w:ascii="Arial" w:hAnsi="Arial" w:cs="Arial"/>
        </w:rPr>
        <w:t>. Harlow: Pearson.</w:t>
      </w:r>
    </w:p>
    <w:p w14:paraId="085AB8DE"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Eisenhardt, K.M. and Martin, J.A. (2000) 'Dynamic capabilities: What are they?', </w:t>
      </w:r>
      <w:r w:rsidRPr="008C6839">
        <w:rPr>
          <w:rFonts w:ascii="Arial" w:hAnsi="Arial" w:cs="Arial"/>
          <w:i/>
          <w:iCs/>
        </w:rPr>
        <w:t>Strategic Management Journal</w:t>
      </w:r>
      <w:r w:rsidRPr="008C6839">
        <w:rPr>
          <w:rFonts w:ascii="Arial" w:hAnsi="Arial" w:cs="Arial"/>
        </w:rPr>
        <w:t>, 21(10–11), pp. 1105–1121.</w:t>
      </w:r>
    </w:p>
    <w:p w14:paraId="1B72D8D2"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Grant, R.M. (2022) </w:t>
      </w:r>
      <w:r w:rsidRPr="008C6839">
        <w:rPr>
          <w:rFonts w:ascii="Arial" w:hAnsi="Arial" w:cs="Arial"/>
          <w:i/>
          <w:iCs/>
        </w:rPr>
        <w:t>Contemporary Strategy Analysis</w:t>
      </w:r>
      <w:r w:rsidRPr="008C6839">
        <w:rPr>
          <w:rFonts w:ascii="Arial" w:hAnsi="Arial" w:cs="Arial"/>
        </w:rPr>
        <w:t xml:space="preserve">. 11th </w:t>
      </w:r>
      <w:proofErr w:type="spellStart"/>
      <w:r w:rsidRPr="008C6839">
        <w:rPr>
          <w:rFonts w:ascii="Arial" w:hAnsi="Arial" w:cs="Arial"/>
        </w:rPr>
        <w:t>edn</w:t>
      </w:r>
      <w:proofErr w:type="spellEnd"/>
      <w:r w:rsidRPr="008C6839">
        <w:rPr>
          <w:rFonts w:ascii="Arial" w:hAnsi="Arial" w:cs="Arial"/>
        </w:rPr>
        <w:t>. Hoboken: Wiley.</w:t>
      </w:r>
    </w:p>
    <w:p w14:paraId="1FF49E4C"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Helms, M.M. and Nixon, J. (2010) 'Exploring SWOT analysis – where are we now? A review of academic research from the last decade', </w:t>
      </w:r>
      <w:r w:rsidRPr="008C6839">
        <w:rPr>
          <w:rFonts w:ascii="Arial" w:hAnsi="Arial" w:cs="Arial"/>
          <w:i/>
          <w:iCs/>
        </w:rPr>
        <w:t>Journal of Strategy and Management</w:t>
      </w:r>
      <w:r w:rsidRPr="008C6839">
        <w:rPr>
          <w:rFonts w:ascii="Arial" w:hAnsi="Arial" w:cs="Arial"/>
        </w:rPr>
        <w:t>, 3(3), pp. 215–251.</w:t>
      </w:r>
    </w:p>
    <w:p w14:paraId="06699152"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Johnson, G., Whittington, R., Scholes, K., Angwin, D. and </w:t>
      </w:r>
      <w:proofErr w:type="spellStart"/>
      <w:r w:rsidRPr="008C6839">
        <w:rPr>
          <w:rFonts w:ascii="Arial" w:hAnsi="Arial" w:cs="Arial"/>
        </w:rPr>
        <w:t>Regnér</w:t>
      </w:r>
      <w:proofErr w:type="spellEnd"/>
      <w:r w:rsidRPr="008C6839">
        <w:rPr>
          <w:rFonts w:ascii="Arial" w:hAnsi="Arial" w:cs="Arial"/>
        </w:rPr>
        <w:t xml:space="preserve">, P. (2020) </w:t>
      </w:r>
      <w:r w:rsidRPr="008C6839">
        <w:rPr>
          <w:rFonts w:ascii="Arial" w:hAnsi="Arial" w:cs="Arial"/>
          <w:i/>
          <w:iCs/>
        </w:rPr>
        <w:t>Exploring Strategy</w:t>
      </w:r>
      <w:r w:rsidRPr="008C6839">
        <w:rPr>
          <w:rFonts w:ascii="Arial" w:hAnsi="Arial" w:cs="Arial"/>
        </w:rPr>
        <w:t xml:space="preserve">. 12th </w:t>
      </w:r>
      <w:proofErr w:type="spellStart"/>
      <w:r w:rsidRPr="008C6839">
        <w:rPr>
          <w:rFonts w:ascii="Arial" w:hAnsi="Arial" w:cs="Arial"/>
        </w:rPr>
        <w:t>edn</w:t>
      </w:r>
      <w:proofErr w:type="spellEnd"/>
      <w:r w:rsidRPr="008C6839">
        <w:rPr>
          <w:rFonts w:ascii="Arial" w:hAnsi="Arial" w:cs="Arial"/>
        </w:rPr>
        <w:t>. Harlow: Pearson.</w:t>
      </w:r>
    </w:p>
    <w:p w14:paraId="1AF8A3C0"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OICA (2025) </w:t>
      </w:r>
      <w:r w:rsidRPr="008C6839">
        <w:rPr>
          <w:rFonts w:ascii="Arial" w:hAnsi="Arial" w:cs="Arial"/>
          <w:i/>
          <w:iCs/>
        </w:rPr>
        <w:t>Production Statistics</w:t>
      </w:r>
      <w:r w:rsidRPr="008C6839">
        <w:rPr>
          <w:rFonts w:ascii="Arial" w:hAnsi="Arial" w:cs="Arial"/>
        </w:rPr>
        <w:t xml:space="preserve">. International Organization of Motor Vehicle Manufacturers. Available at: </w:t>
      </w:r>
      <w:hyperlink r:id="rId7" w:history="1">
        <w:r w:rsidRPr="008C6839">
          <w:rPr>
            <w:rStyle w:val="Hyperlink"/>
            <w:rFonts w:ascii="Arial" w:hAnsi="Arial" w:cs="Arial"/>
          </w:rPr>
          <w:t>OICA Production Statistics</w:t>
        </w:r>
      </w:hyperlink>
      <w:r w:rsidRPr="008C6839">
        <w:rPr>
          <w:rFonts w:ascii="Arial" w:hAnsi="Arial" w:cs="Arial"/>
        </w:rPr>
        <w:t xml:space="preserve"> (Accessed: 24 July 2026).</w:t>
      </w:r>
    </w:p>
    <w:p w14:paraId="4FAEAFA0"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Porter, M.E. (1980) </w:t>
      </w:r>
      <w:r w:rsidRPr="008C6839">
        <w:rPr>
          <w:rFonts w:ascii="Arial" w:hAnsi="Arial" w:cs="Arial"/>
          <w:i/>
          <w:iCs/>
        </w:rPr>
        <w:t>Competitive Strategy: Techniques for Analysing Industries and Competitors</w:t>
      </w:r>
      <w:r w:rsidRPr="008C6839">
        <w:rPr>
          <w:rFonts w:ascii="Arial" w:hAnsi="Arial" w:cs="Arial"/>
        </w:rPr>
        <w:t>. New York: Free Press.</w:t>
      </w:r>
    </w:p>
    <w:p w14:paraId="7B9473C6"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Porter, M.E. (1985) </w:t>
      </w:r>
      <w:r w:rsidRPr="008C6839">
        <w:rPr>
          <w:rFonts w:ascii="Arial" w:hAnsi="Arial" w:cs="Arial"/>
          <w:i/>
          <w:iCs/>
        </w:rPr>
        <w:t>Competitive Advantage: Creating and Sustaining Superior Performance</w:t>
      </w:r>
      <w:r w:rsidRPr="008C6839">
        <w:rPr>
          <w:rFonts w:ascii="Arial" w:hAnsi="Arial" w:cs="Arial"/>
        </w:rPr>
        <w:t>. New York: Free Press.</w:t>
      </w:r>
    </w:p>
    <w:p w14:paraId="092A6D4B"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SAIC Motor (2026) </w:t>
      </w:r>
      <w:r w:rsidRPr="008C6839">
        <w:rPr>
          <w:rFonts w:ascii="Arial" w:hAnsi="Arial" w:cs="Arial"/>
          <w:i/>
          <w:iCs/>
        </w:rPr>
        <w:t>SAIC Motor</w:t>
      </w:r>
      <w:r w:rsidRPr="008C6839">
        <w:rPr>
          <w:rFonts w:ascii="Arial" w:hAnsi="Arial" w:cs="Arial"/>
        </w:rPr>
        <w:t xml:space="preserve">. Available at: </w:t>
      </w:r>
      <w:hyperlink r:id="rId8" w:history="1">
        <w:r w:rsidRPr="008C6839">
          <w:rPr>
            <w:rStyle w:val="Hyperlink"/>
            <w:rFonts w:ascii="Arial" w:hAnsi="Arial" w:cs="Arial"/>
          </w:rPr>
          <w:t>SAIC Motor official website</w:t>
        </w:r>
      </w:hyperlink>
      <w:r w:rsidRPr="008C6839">
        <w:rPr>
          <w:rFonts w:ascii="Arial" w:hAnsi="Arial" w:cs="Arial"/>
        </w:rPr>
        <w:t xml:space="preserve"> (Accessed: 24 July 2026).</w:t>
      </w:r>
    </w:p>
    <w:p w14:paraId="3BAF7B30"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SMMT (2026) </w:t>
      </w:r>
      <w:r w:rsidRPr="008C6839">
        <w:rPr>
          <w:rFonts w:ascii="Arial" w:hAnsi="Arial" w:cs="Arial"/>
          <w:i/>
          <w:iCs/>
        </w:rPr>
        <w:t>UK new car market breaches two million as almost one in four buyers go electric</w:t>
      </w:r>
      <w:r w:rsidRPr="008C6839">
        <w:rPr>
          <w:rFonts w:ascii="Arial" w:hAnsi="Arial" w:cs="Arial"/>
        </w:rPr>
        <w:t xml:space="preserve">. Society of Motor Manufacturers and Traders. Available at: </w:t>
      </w:r>
      <w:hyperlink r:id="rId9" w:history="1">
        <w:r w:rsidRPr="008C6839">
          <w:rPr>
            <w:rStyle w:val="Hyperlink"/>
            <w:rFonts w:ascii="Arial" w:hAnsi="Arial" w:cs="Arial"/>
          </w:rPr>
          <w:t>SMMT Automotive Insights</w:t>
        </w:r>
      </w:hyperlink>
      <w:r w:rsidRPr="008C6839">
        <w:rPr>
          <w:rFonts w:ascii="Arial" w:hAnsi="Arial" w:cs="Arial"/>
        </w:rPr>
        <w:t xml:space="preserve"> (Accessed: 24 July 2026).</w:t>
      </w:r>
    </w:p>
    <w:p w14:paraId="5615A8F8"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Teece, D.J., Pisano, G. and </w:t>
      </w:r>
      <w:proofErr w:type="spellStart"/>
      <w:r w:rsidRPr="008C6839">
        <w:rPr>
          <w:rFonts w:ascii="Arial" w:hAnsi="Arial" w:cs="Arial"/>
        </w:rPr>
        <w:t>Shuen</w:t>
      </w:r>
      <w:proofErr w:type="spellEnd"/>
      <w:r w:rsidRPr="008C6839">
        <w:rPr>
          <w:rFonts w:ascii="Arial" w:hAnsi="Arial" w:cs="Arial"/>
        </w:rPr>
        <w:t xml:space="preserve">, A. (1997) 'Dynamic capabilities and strategic management', </w:t>
      </w:r>
      <w:r w:rsidRPr="008C6839">
        <w:rPr>
          <w:rFonts w:ascii="Arial" w:hAnsi="Arial" w:cs="Arial"/>
          <w:i/>
          <w:iCs/>
        </w:rPr>
        <w:t>Strategic Management Journal</w:t>
      </w:r>
      <w:r w:rsidRPr="008C6839">
        <w:rPr>
          <w:rFonts w:ascii="Arial" w:hAnsi="Arial" w:cs="Arial"/>
        </w:rPr>
        <w:t>, 18(7), pp. 509–533.</w:t>
      </w:r>
    </w:p>
    <w:p w14:paraId="18000558"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Wang, et al. (2026) 'Vertical integration and social welfare: Evidence from China's electric vehicle industry', </w:t>
      </w:r>
      <w:r w:rsidRPr="008C6839">
        <w:rPr>
          <w:rFonts w:ascii="Arial" w:hAnsi="Arial" w:cs="Arial"/>
          <w:i/>
          <w:iCs/>
        </w:rPr>
        <w:t>China Economic Review</w:t>
      </w:r>
      <w:r w:rsidRPr="008C6839">
        <w:rPr>
          <w:rFonts w:ascii="Arial" w:hAnsi="Arial" w:cs="Arial"/>
        </w:rPr>
        <w:t>, 97, 102699.</w:t>
      </w:r>
    </w:p>
    <w:p w14:paraId="53D9ACE0" w14:textId="77777777" w:rsidR="008C6839" w:rsidRPr="008C6839" w:rsidRDefault="008C6839" w:rsidP="008C6839">
      <w:pPr>
        <w:spacing w:line="360" w:lineRule="auto"/>
        <w:jc w:val="both"/>
        <w:rPr>
          <w:rFonts w:ascii="Arial" w:hAnsi="Arial" w:cs="Arial"/>
        </w:rPr>
      </w:pPr>
      <w:r w:rsidRPr="008C6839">
        <w:rPr>
          <w:rFonts w:ascii="Arial" w:hAnsi="Arial" w:cs="Arial"/>
        </w:rPr>
        <w:t xml:space="preserve">Whitfield, L. and Wuttke, T. (2026) 'China's technological catch-up and leapfrogging in electric vehicles: A firm-level study of BYD and CATL', </w:t>
      </w:r>
      <w:r w:rsidRPr="008C6839">
        <w:rPr>
          <w:rFonts w:ascii="Arial" w:hAnsi="Arial" w:cs="Arial"/>
          <w:i/>
          <w:iCs/>
        </w:rPr>
        <w:t>Progress in Economic Geography</w:t>
      </w:r>
      <w:r w:rsidRPr="008C6839">
        <w:rPr>
          <w:rFonts w:ascii="Arial" w:hAnsi="Arial" w:cs="Arial"/>
        </w:rPr>
        <w:t>, 4(1), 100054.</w:t>
      </w:r>
    </w:p>
    <w:p w14:paraId="60C9F825" w14:textId="77777777" w:rsidR="008C6839" w:rsidRPr="008C6839" w:rsidRDefault="008C6839" w:rsidP="008C6839">
      <w:pPr>
        <w:spacing w:line="360" w:lineRule="auto"/>
        <w:jc w:val="both"/>
        <w:rPr>
          <w:rFonts w:ascii="Arial" w:hAnsi="Arial" w:cs="Arial"/>
        </w:rPr>
      </w:pPr>
    </w:p>
    <w:p w14:paraId="3BE13C72" w14:textId="77777777" w:rsidR="008741AC" w:rsidRPr="008C6839" w:rsidRDefault="008741AC">
      <w:pPr>
        <w:rPr>
          <w:rFonts w:ascii="Arial" w:hAnsi="Arial" w:cs="Arial"/>
        </w:rPr>
      </w:pPr>
    </w:p>
    <w:sectPr w:rsidR="008741AC" w:rsidRPr="008C6839" w:rsidSect="008C6839">
      <w:headerReference w:type="default" r:id="rId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19D6D" w14:textId="77777777" w:rsidR="008C6839" w:rsidRDefault="008C6839">
    <w:pPr>
      <w:pStyle w:val="Head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p w14:paraId="53412D59" w14:textId="77777777" w:rsidR="008C6839" w:rsidRDefault="008C68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04203"/>
    <w:multiLevelType w:val="multilevel"/>
    <w:tmpl w:val="5A72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3A69EE"/>
    <w:multiLevelType w:val="multilevel"/>
    <w:tmpl w:val="529A7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0713C8"/>
    <w:multiLevelType w:val="hybridMultilevel"/>
    <w:tmpl w:val="1B98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C54AEF"/>
    <w:multiLevelType w:val="multilevel"/>
    <w:tmpl w:val="F7E6E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9551FD"/>
    <w:multiLevelType w:val="multilevel"/>
    <w:tmpl w:val="3886B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170178">
    <w:abstractNumId w:val="0"/>
  </w:num>
  <w:num w:numId="2" w16cid:durableId="692533654">
    <w:abstractNumId w:val="1"/>
  </w:num>
  <w:num w:numId="3" w16cid:durableId="404686960">
    <w:abstractNumId w:val="3"/>
  </w:num>
  <w:num w:numId="4" w16cid:durableId="668675698">
    <w:abstractNumId w:val="4"/>
  </w:num>
  <w:num w:numId="5" w16cid:durableId="1211527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AC"/>
    <w:rsid w:val="003E0D0D"/>
    <w:rsid w:val="008741AC"/>
    <w:rsid w:val="008C6839"/>
    <w:rsid w:val="00D96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582B"/>
  <w15:chartTrackingRefBased/>
  <w15:docId w15:val="{BA95A174-00C3-4B45-9E0B-1004233AD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839"/>
  </w:style>
  <w:style w:type="paragraph" w:styleId="Heading1">
    <w:name w:val="heading 1"/>
    <w:basedOn w:val="Normal"/>
    <w:next w:val="Normal"/>
    <w:link w:val="Heading1Char"/>
    <w:uiPriority w:val="9"/>
    <w:qFormat/>
    <w:rsid w:val="00874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1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1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1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1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1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1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1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1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1AC"/>
    <w:rPr>
      <w:rFonts w:eastAsiaTheme="majorEastAsia" w:cstheme="majorBidi"/>
      <w:color w:val="272727" w:themeColor="text1" w:themeTint="D8"/>
    </w:rPr>
  </w:style>
  <w:style w:type="paragraph" w:styleId="Title">
    <w:name w:val="Title"/>
    <w:basedOn w:val="Normal"/>
    <w:next w:val="Normal"/>
    <w:link w:val="TitleChar"/>
    <w:uiPriority w:val="10"/>
    <w:qFormat/>
    <w:rsid w:val="00874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1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1AC"/>
    <w:pPr>
      <w:spacing w:before="160"/>
      <w:jc w:val="center"/>
    </w:pPr>
    <w:rPr>
      <w:i/>
      <w:iCs/>
      <w:color w:val="404040" w:themeColor="text1" w:themeTint="BF"/>
    </w:rPr>
  </w:style>
  <w:style w:type="character" w:customStyle="1" w:styleId="QuoteChar">
    <w:name w:val="Quote Char"/>
    <w:basedOn w:val="DefaultParagraphFont"/>
    <w:link w:val="Quote"/>
    <w:uiPriority w:val="29"/>
    <w:rsid w:val="008741AC"/>
    <w:rPr>
      <w:i/>
      <w:iCs/>
      <w:color w:val="404040" w:themeColor="text1" w:themeTint="BF"/>
    </w:rPr>
  </w:style>
  <w:style w:type="paragraph" w:styleId="ListParagraph">
    <w:name w:val="List Paragraph"/>
    <w:basedOn w:val="Normal"/>
    <w:uiPriority w:val="34"/>
    <w:qFormat/>
    <w:rsid w:val="008741AC"/>
    <w:pPr>
      <w:ind w:left="720"/>
      <w:contextualSpacing/>
    </w:pPr>
  </w:style>
  <w:style w:type="character" w:styleId="IntenseEmphasis">
    <w:name w:val="Intense Emphasis"/>
    <w:basedOn w:val="DefaultParagraphFont"/>
    <w:uiPriority w:val="21"/>
    <w:qFormat/>
    <w:rsid w:val="008741AC"/>
    <w:rPr>
      <w:i/>
      <w:iCs/>
      <w:color w:val="0F4761" w:themeColor="accent1" w:themeShade="BF"/>
    </w:rPr>
  </w:style>
  <w:style w:type="paragraph" w:styleId="IntenseQuote">
    <w:name w:val="Intense Quote"/>
    <w:basedOn w:val="Normal"/>
    <w:next w:val="Normal"/>
    <w:link w:val="IntenseQuoteChar"/>
    <w:uiPriority w:val="30"/>
    <w:qFormat/>
    <w:rsid w:val="00874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1AC"/>
    <w:rPr>
      <w:i/>
      <w:iCs/>
      <w:color w:val="0F4761" w:themeColor="accent1" w:themeShade="BF"/>
    </w:rPr>
  </w:style>
  <w:style w:type="character" w:styleId="IntenseReference">
    <w:name w:val="Intense Reference"/>
    <w:basedOn w:val="DefaultParagraphFont"/>
    <w:uiPriority w:val="32"/>
    <w:qFormat/>
    <w:rsid w:val="008741AC"/>
    <w:rPr>
      <w:b/>
      <w:bCs/>
      <w:smallCaps/>
      <w:color w:val="0F4761" w:themeColor="accent1" w:themeShade="BF"/>
      <w:spacing w:val="5"/>
    </w:rPr>
  </w:style>
  <w:style w:type="character" w:styleId="Hyperlink">
    <w:name w:val="Hyperlink"/>
    <w:basedOn w:val="DefaultParagraphFont"/>
    <w:uiPriority w:val="99"/>
    <w:unhideWhenUsed/>
    <w:rsid w:val="008C6839"/>
    <w:rPr>
      <w:color w:val="467886" w:themeColor="hyperlink"/>
      <w:u w:val="single"/>
    </w:rPr>
  </w:style>
  <w:style w:type="paragraph" w:styleId="Header">
    <w:name w:val="header"/>
    <w:basedOn w:val="Normal"/>
    <w:link w:val="HeaderChar"/>
    <w:uiPriority w:val="99"/>
    <w:unhideWhenUsed/>
    <w:rsid w:val="008C68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8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icmotor.com/english/?utm_source=chatgpt.com" TargetMode="External"/><Relationship Id="rId3" Type="http://schemas.openxmlformats.org/officeDocument/2006/relationships/settings" Target="settings.xml"/><Relationship Id="rId7" Type="http://schemas.openxmlformats.org/officeDocument/2006/relationships/hyperlink" Target="https://oica.net/category/production-statistics/?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ea.auto/publication/economic-and-market-report-global-and-eu-auto-industry-full-year-2024/?utm_source=chatgpt.com" TargetMode="External"/><Relationship Id="rId11" Type="http://schemas.openxmlformats.org/officeDocument/2006/relationships/fontTable" Target="fontTable.xml"/><Relationship Id="rId5" Type="http://schemas.openxmlformats.org/officeDocument/2006/relationships/hyperlink" Target="https://www.acea.auto/fact/fact-sheet-eu-china-vehicle-trade-2024/?utm_source=chatgpt.com" TargetMode="Externa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mmt.co.uk/automotiveinsight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3140</Words>
  <Characters>17903</Characters>
  <Application>Microsoft Office Word</Application>
  <DocSecurity>0</DocSecurity>
  <Lines>149</Lines>
  <Paragraphs>42</Paragraphs>
  <ScaleCrop>false</ScaleCrop>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Flaviu-Ioan-Costin Stefan (2212282)</dc:creator>
  <cp:keywords/>
  <dc:description/>
  <cp:lastModifiedBy>Flaviu-Ioan-Costin Stefan (2212282)</cp:lastModifiedBy>
  <cp:revision>4</cp:revision>
  <dcterms:created xsi:type="dcterms:W3CDTF">2026-07-26T11:09:00Z</dcterms:created>
  <dcterms:modified xsi:type="dcterms:W3CDTF">2026-07-26T11:10:00Z</dcterms:modified>
</cp:coreProperties>
</file>