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F2E76" w14:textId="77777777" w:rsidR="002F1069" w:rsidRPr="00943FDE" w:rsidRDefault="002F1069" w:rsidP="002F1069">
      <w:pPr>
        <w:spacing w:line="360" w:lineRule="auto"/>
        <w:jc w:val="center"/>
        <w:rPr>
          <w:rFonts w:ascii="Arial" w:hAnsi="Arial" w:cs="Arial"/>
          <w:b/>
          <w:bCs/>
          <w:i/>
          <w:iCs/>
          <w:color w:val="000000" w:themeColor="text1"/>
          <w:sz w:val="40"/>
          <w:szCs w:val="40"/>
        </w:rPr>
      </w:pPr>
      <w:r w:rsidRPr="00943FDE">
        <w:rPr>
          <w:rFonts w:ascii="Arial" w:hAnsi="Arial" w:cs="Arial"/>
          <w:b/>
          <w:bCs/>
          <w:i/>
          <w:iCs/>
          <w:color w:val="000000" w:themeColor="text1"/>
          <w:sz w:val="40"/>
          <w:szCs w:val="40"/>
        </w:rPr>
        <w:t xml:space="preserve">Research </w:t>
      </w:r>
      <w:r w:rsidRPr="00943FDE">
        <w:rPr>
          <w:rFonts w:ascii="Arial" w:hAnsi="Arial" w:cs="Arial"/>
          <w:b/>
          <w:bCs/>
          <w:i/>
          <w:iCs/>
          <w:color w:val="000000" w:themeColor="text1"/>
          <w:sz w:val="40"/>
          <w:szCs w:val="40"/>
          <w:lang w:val="en-US"/>
        </w:rPr>
        <w:t xml:space="preserve">On </w:t>
      </w:r>
      <w:r w:rsidRPr="00943FDE">
        <w:rPr>
          <w:rFonts w:ascii="Arial" w:hAnsi="Arial" w:cs="Arial"/>
          <w:b/>
          <w:bCs/>
          <w:i/>
          <w:iCs/>
          <w:color w:val="000000" w:themeColor="text1"/>
          <w:sz w:val="40"/>
          <w:szCs w:val="40"/>
        </w:rPr>
        <w:t>Investigate Existing Barriers and Challenges in The Identification of Children with ALN in Wales</w:t>
      </w:r>
    </w:p>
    <w:p w14:paraId="3AB7CCFB" w14:textId="4453D1DC" w:rsidR="004B6A07" w:rsidRPr="00495AA5" w:rsidRDefault="002F1069" w:rsidP="002A3F82">
      <w:pPr>
        <w:spacing w:line="360" w:lineRule="auto"/>
        <w:jc w:val="both"/>
        <w:rPr>
          <w:rFonts w:ascii="Times New Roman" w:hAnsi="Times New Roman" w:cs="Times New Roman"/>
          <w:b/>
          <w:bCs/>
          <w:i/>
          <w:iCs/>
          <w:sz w:val="32"/>
          <w:szCs w:val="32"/>
        </w:rPr>
      </w:pPr>
      <w:bookmarkStart w:id="0" w:name="OLE_LINK4"/>
      <w:r w:rsidRPr="00495AA5">
        <w:rPr>
          <w:rFonts w:ascii="Times New Roman" w:hAnsi="Times New Roman" w:cs="Times New Roman"/>
          <w:b/>
          <w:bCs/>
          <w:i/>
          <w:iCs/>
          <w:sz w:val="32"/>
          <w:szCs w:val="32"/>
        </w:rPr>
        <w:t xml:space="preserve">Introduction </w:t>
      </w:r>
    </w:p>
    <w:p w14:paraId="3EFC647C" w14:textId="4247168F" w:rsidR="002F1069" w:rsidRPr="00E73DD6" w:rsidRDefault="00DF6C57" w:rsidP="002A3F82">
      <w:pPr>
        <w:pStyle w:val="NormalWeb"/>
        <w:spacing w:after="0" w:afterAutospacing="0" w:line="360" w:lineRule="auto"/>
        <w:jc w:val="both"/>
        <w:rPr>
          <w:rFonts w:ascii="Arial" w:hAnsi="Arial" w:cs="Arial"/>
          <w:color w:val="000000"/>
          <w:shd w:val="clear" w:color="auto" w:fill="FFFFFF"/>
        </w:rPr>
      </w:pPr>
      <w:r w:rsidRPr="00E73DD6">
        <w:rPr>
          <w:rFonts w:ascii="Arial" w:hAnsi="Arial" w:cs="Arial"/>
          <w:color w:val="000000"/>
          <w:shd w:val="clear" w:color="auto" w:fill="FFFFFF"/>
        </w:rPr>
        <w:t xml:space="preserve">The purpose of this study is to investigate the existing barriers and challenges involved in identifying children with Additional Learning Needs (ALN). This will be achieved through a comprehensive review of relevant academic literature, data collection from official websites, and analysis of available evidence. Since the introduction and implementation of the ALN policy in Wales in 2018 </w:t>
      </w:r>
      <w:r w:rsidR="00E73DD6" w:rsidRPr="00E73DD6">
        <w:rPr>
          <w:rFonts w:ascii="Arial" w:hAnsi="Arial" w:cs="Arial"/>
          <w:color w:val="000000"/>
          <w:shd w:val="clear" w:color="auto" w:fill="FFFFFF"/>
        </w:rPr>
        <w:t>(Welsh Government, 2021)</w:t>
      </w:r>
      <w:r w:rsidR="00E73DD6" w:rsidRPr="00E73DD6">
        <w:rPr>
          <w:rFonts w:ascii="Arial" w:hAnsi="Arial" w:cs="Arial"/>
          <w:color w:val="000000"/>
          <w:shd w:val="clear" w:color="auto" w:fill="FFFFFF"/>
          <w:lang w:val="en-US"/>
        </w:rPr>
        <w:t xml:space="preserve">, </w:t>
      </w:r>
      <w:r w:rsidRPr="00E73DD6">
        <w:rPr>
          <w:rFonts w:ascii="Arial" w:hAnsi="Arial" w:cs="Arial"/>
          <w:color w:val="000000"/>
          <w:shd w:val="clear" w:color="auto" w:fill="FFFFFF"/>
        </w:rPr>
        <w:t xml:space="preserve">there has been a notable increase in the number of learners benefiting from targeted support under the policy </w:t>
      </w:r>
      <w:r w:rsidR="00E73DD6" w:rsidRPr="00E73DD6">
        <w:rPr>
          <w:rFonts w:ascii="Arial" w:hAnsi="Arial" w:cs="Arial"/>
          <w:color w:val="000000"/>
          <w:shd w:val="clear" w:color="auto" w:fill="FFFFFF"/>
        </w:rPr>
        <w:t xml:space="preserve">(Knight et al., 2024). </w:t>
      </w:r>
      <w:r w:rsidRPr="00E73DD6">
        <w:rPr>
          <w:rFonts w:ascii="Arial" w:hAnsi="Arial" w:cs="Arial"/>
          <w:color w:val="000000"/>
          <w:shd w:val="clear" w:color="auto" w:fill="FFFFFF"/>
        </w:rPr>
        <w:t xml:space="preserve">This policy has also attracted increased attention, leading to modifications in support services and resource allocation </w:t>
      </w:r>
      <w:r w:rsidR="00E73DD6" w:rsidRPr="00E73DD6">
        <w:rPr>
          <w:rFonts w:ascii="Arial" w:hAnsi="Arial" w:cs="Arial"/>
          <w:color w:val="000000"/>
          <w:shd w:val="clear" w:color="auto" w:fill="FFFFFF"/>
        </w:rPr>
        <w:t xml:space="preserve">(Conn, Hicks and Thomas, 2024). </w:t>
      </w:r>
      <w:r w:rsidRPr="00E73DD6">
        <w:rPr>
          <w:rStyle w:val="Strong"/>
          <w:rFonts w:ascii="Arial" w:eastAsiaTheme="majorEastAsia" w:hAnsi="Arial" w:cs="Arial"/>
          <w:b w:val="0"/>
          <w:bCs w:val="0"/>
          <w:color w:val="000000"/>
          <w:bdr w:val="none" w:sz="0" w:space="0" w:color="auto" w:frame="1"/>
        </w:rPr>
        <w:t xml:space="preserve">However, despite these positive developments, research suggests that significant challenges persist in accurately and consistently identifying children with ALN </w:t>
      </w:r>
      <w:r w:rsidR="00E73DD6" w:rsidRPr="00E73DD6">
        <w:rPr>
          <w:rStyle w:val="Strong"/>
          <w:rFonts w:ascii="Arial" w:eastAsiaTheme="majorEastAsia" w:hAnsi="Arial" w:cs="Arial"/>
          <w:b w:val="0"/>
          <w:bCs w:val="0"/>
          <w:color w:val="000000"/>
          <w:bdr w:val="none" w:sz="0" w:space="0" w:color="auto" w:frame="1"/>
        </w:rPr>
        <w:t>(Conn and Hutt, 2020)</w:t>
      </w:r>
      <w:r w:rsidRPr="00E73DD6">
        <w:rPr>
          <w:rFonts w:ascii="Arial" w:hAnsi="Arial" w:cs="Arial"/>
          <w:b/>
          <w:bCs/>
          <w:color w:val="000000"/>
          <w:shd w:val="clear" w:color="auto" w:fill="FFFFFF"/>
        </w:rPr>
        <w:t>.</w:t>
      </w:r>
      <w:r w:rsidRPr="00E73DD6">
        <w:rPr>
          <w:rFonts w:ascii="Arial" w:hAnsi="Arial" w:cs="Arial"/>
          <w:color w:val="000000"/>
          <w:shd w:val="clear" w:color="auto" w:fill="FFFFFF"/>
        </w:rPr>
        <w:t xml:space="preserve"> Importantly, the process of accurately identifying children with ALN plays a crucial role in the effectiveness of the ALN system. It not only determines the level of support each learner receives but also serves as a key indicator of whether the policy’s intended objectives are being achieved </w:t>
      </w:r>
      <w:r w:rsidR="00E73DD6" w:rsidRPr="00E73DD6">
        <w:rPr>
          <w:rFonts w:ascii="Arial" w:hAnsi="Arial" w:cs="Arial"/>
          <w:color w:val="000000"/>
          <w:shd w:val="clear" w:color="auto" w:fill="FFFFFF"/>
        </w:rPr>
        <w:t>(Marsh, 2024)</w:t>
      </w:r>
      <w:r w:rsidRPr="00E73DD6">
        <w:rPr>
          <w:rFonts w:ascii="Arial" w:hAnsi="Arial" w:cs="Arial"/>
          <w:color w:val="000000"/>
          <w:shd w:val="clear" w:color="auto" w:fill="FFFFFF"/>
        </w:rPr>
        <w:t xml:space="preserve">. </w:t>
      </w:r>
      <w:r w:rsidRPr="00E73DD6">
        <w:rPr>
          <w:rStyle w:val="Strong"/>
          <w:rFonts w:ascii="Arial" w:eastAsiaTheme="majorEastAsia" w:hAnsi="Arial" w:cs="Arial"/>
          <w:b w:val="0"/>
          <w:bCs w:val="0"/>
          <w:color w:val="000000"/>
          <w:bdr w:val="none" w:sz="0" w:space="0" w:color="auto" w:frame="1"/>
        </w:rPr>
        <w:t>Inaccurate or delayed identification can lead to inadequate support, poorer educational outcomes, and increased social-emotional difficulties for children with ALN</w:t>
      </w:r>
      <w:r w:rsidR="00E73DD6" w:rsidRPr="00E73DD6">
        <w:rPr>
          <w:b/>
          <w:bCs/>
        </w:rPr>
        <w:t xml:space="preserve"> </w:t>
      </w:r>
      <w:r w:rsidR="00E73DD6" w:rsidRPr="00E73DD6">
        <w:rPr>
          <w:rStyle w:val="Strong"/>
          <w:rFonts w:ascii="Arial" w:eastAsiaTheme="majorEastAsia" w:hAnsi="Arial" w:cs="Arial"/>
          <w:b w:val="0"/>
          <w:bCs w:val="0"/>
          <w:color w:val="000000"/>
          <w:bdr w:val="none" w:sz="0" w:space="0" w:color="auto" w:frame="1"/>
        </w:rPr>
        <w:t>(Lewis, 2019)</w:t>
      </w:r>
      <w:r w:rsidRPr="00E73DD6">
        <w:rPr>
          <w:rFonts w:ascii="Arial" w:hAnsi="Arial" w:cs="Arial"/>
          <w:b/>
          <w:bCs/>
          <w:color w:val="000000"/>
          <w:shd w:val="clear" w:color="auto" w:fill="FFFFFF"/>
        </w:rPr>
        <w:t>.</w:t>
      </w:r>
      <w:r w:rsidRPr="00E73DD6">
        <w:rPr>
          <w:rFonts w:ascii="Arial" w:hAnsi="Arial" w:cs="Arial"/>
          <w:color w:val="000000"/>
          <w:shd w:val="clear" w:color="auto" w:fill="FFFFFF"/>
        </w:rPr>
        <w:t xml:space="preserve"> Therefore, understanding the barriers and challenges faced during the identification process is essential for improving policy implementation and student outcomes </w:t>
      </w:r>
      <w:r w:rsidR="00E73DD6" w:rsidRPr="00E73DD6">
        <w:rPr>
          <w:rFonts w:ascii="Arial" w:hAnsi="Arial" w:cs="Arial"/>
          <w:color w:val="000000"/>
          <w:shd w:val="clear" w:color="auto" w:fill="FFFFFF"/>
        </w:rPr>
        <w:t>(Conn, Hicks and Thomas, 2024</w:t>
      </w:r>
      <w:r w:rsidRPr="00E73DD6">
        <w:rPr>
          <w:rFonts w:ascii="Arial" w:hAnsi="Arial" w:cs="Arial"/>
          <w:color w:val="000000"/>
          <w:shd w:val="clear" w:color="auto" w:fill="FFFFFF"/>
        </w:rPr>
        <w:t>).</w:t>
      </w:r>
      <w:r w:rsidRPr="00E73DD6">
        <w:rPr>
          <w:rFonts w:ascii="Arial" w:hAnsi="Arial" w:cs="Arial"/>
          <w:b/>
          <w:bCs/>
          <w:color w:val="000000"/>
          <w:shd w:val="clear" w:color="auto" w:fill="FFFFFF"/>
        </w:rPr>
        <w:t xml:space="preserve"> </w:t>
      </w:r>
      <w:r w:rsidRPr="00E73DD6">
        <w:rPr>
          <w:rStyle w:val="Strong"/>
          <w:rFonts w:ascii="Arial" w:eastAsiaTheme="majorEastAsia" w:hAnsi="Arial" w:cs="Arial"/>
          <w:b w:val="0"/>
          <w:bCs w:val="0"/>
          <w:color w:val="000000"/>
          <w:bdr w:val="none" w:sz="0" w:space="0" w:color="auto" w:frame="1"/>
        </w:rPr>
        <w:t xml:space="preserve">While existing research has explored some aspects of ALN identification in Wales </w:t>
      </w:r>
      <w:r w:rsidR="00E73DD6" w:rsidRPr="00E73DD6">
        <w:rPr>
          <w:rStyle w:val="Strong"/>
          <w:rFonts w:ascii="Arial" w:eastAsiaTheme="majorEastAsia" w:hAnsi="Arial" w:cs="Arial"/>
          <w:b w:val="0"/>
          <w:bCs w:val="0"/>
          <w:color w:val="000000"/>
          <w:bdr w:val="none" w:sz="0" w:space="0" w:color="auto" w:frame="1"/>
        </w:rPr>
        <w:t>(Davies, 2023)</w:t>
      </w:r>
      <w:r w:rsidRPr="00E73DD6">
        <w:rPr>
          <w:rStyle w:val="Strong"/>
          <w:rFonts w:ascii="Arial" w:eastAsiaTheme="majorEastAsia" w:hAnsi="Arial" w:cs="Arial"/>
          <w:b w:val="0"/>
          <w:bCs w:val="0"/>
          <w:color w:val="000000"/>
          <w:bdr w:val="none" w:sz="0" w:space="0" w:color="auto" w:frame="1"/>
        </w:rPr>
        <w:t xml:space="preserve">, a comprehensive investigation of the barriers and challenges faced by teachers, who are at the forefront of this process, is lacking </w:t>
      </w:r>
      <w:r w:rsidR="00E73DD6" w:rsidRPr="00E73DD6">
        <w:rPr>
          <w:rStyle w:val="Strong"/>
          <w:rFonts w:ascii="Arial" w:eastAsiaTheme="majorEastAsia" w:hAnsi="Arial" w:cs="Arial"/>
          <w:b w:val="0"/>
          <w:bCs w:val="0"/>
          <w:color w:val="000000"/>
          <w:bdr w:val="none" w:sz="0" w:space="0" w:color="auto" w:frame="1"/>
        </w:rPr>
        <w:t>(Knight et al., 2024)</w:t>
      </w:r>
      <w:r w:rsidRPr="00E73DD6">
        <w:rPr>
          <w:rFonts w:ascii="Arial" w:hAnsi="Arial" w:cs="Arial"/>
          <w:b/>
          <w:bCs/>
          <w:color w:val="000000"/>
          <w:shd w:val="clear" w:color="auto" w:fill="FFFFFF"/>
        </w:rPr>
        <w:t xml:space="preserve">. </w:t>
      </w:r>
      <w:r w:rsidRPr="00E73DD6">
        <w:rPr>
          <w:rFonts w:ascii="Arial" w:hAnsi="Arial" w:cs="Arial"/>
          <w:color w:val="000000"/>
          <w:shd w:val="clear" w:color="auto" w:fill="FFFFFF"/>
        </w:rPr>
        <w:t>This study aims to explore these challenges by analysing existing academic literature and applying appropriate research methodologies to a targeted sample group. The findings will inform future research directions and methodological approaches for in-depth data collection, ultimately contributing to a better understanding of the obstacles faced in identifying children with ALN.</w:t>
      </w:r>
      <w:r w:rsidR="005D5325" w:rsidRPr="00E73DD6">
        <w:rPr>
          <w:rFonts w:ascii="Arial" w:hAnsi="Arial" w:cs="Arial" w:hint="eastAsia"/>
          <w:color w:val="000000"/>
          <w:shd w:val="clear" w:color="auto" w:fill="FFFFFF"/>
        </w:rPr>
        <w:t xml:space="preserve"> </w:t>
      </w:r>
      <w:r w:rsidR="005D5325" w:rsidRPr="00E73DD6">
        <w:rPr>
          <w:rFonts w:ascii="Arial" w:hAnsi="Arial" w:cs="Arial"/>
          <w:color w:val="000000"/>
          <w:shd w:val="clear" w:color="auto" w:fill="FFFFFF"/>
        </w:rPr>
        <w:t>To address these key questions, this study will focus on the perspectives of ALN teachers in Wales who are uniquely able to provide insights into the challenges and barriers associated with ALN identification.</w:t>
      </w:r>
    </w:p>
    <w:p w14:paraId="3094F3BA" w14:textId="77777777" w:rsidR="00DF6C57" w:rsidRPr="00A41213" w:rsidRDefault="00DF6C57" w:rsidP="002A3F82">
      <w:pPr>
        <w:pStyle w:val="NormalWeb"/>
        <w:spacing w:after="0" w:afterAutospacing="0" w:line="360" w:lineRule="auto"/>
        <w:jc w:val="both"/>
        <w:rPr>
          <w:rFonts w:ascii="Arial" w:hAnsi="Arial" w:cs="Arial"/>
          <w:color w:val="000000"/>
        </w:rPr>
      </w:pPr>
    </w:p>
    <w:p w14:paraId="05E97045" w14:textId="2BD22E9E" w:rsidR="002F1069" w:rsidRPr="00495AA5" w:rsidRDefault="002F1069" w:rsidP="002A3F82">
      <w:pPr>
        <w:pStyle w:val="NormalWeb"/>
        <w:spacing w:after="0" w:afterAutospacing="0" w:line="360" w:lineRule="auto"/>
        <w:jc w:val="both"/>
        <w:rPr>
          <w:b/>
          <w:bCs/>
          <w:i/>
          <w:iCs/>
          <w:color w:val="000000"/>
          <w:sz w:val="32"/>
          <w:szCs w:val="32"/>
        </w:rPr>
      </w:pPr>
      <w:r w:rsidRPr="00495AA5">
        <w:rPr>
          <w:b/>
          <w:bCs/>
          <w:i/>
          <w:iCs/>
          <w:color w:val="000000"/>
          <w:sz w:val="32"/>
          <w:szCs w:val="32"/>
        </w:rPr>
        <w:t>Sample Chose</w:t>
      </w:r>
    </w:p>
    <w:p w14:paraId="1C9BE7F5" w14:textId="4BA0850E" w:rsidR="00DF6C57" w:rsidRPr="00E73DD6" w:rsidRDefault="00DF6C57" w:rsidP="002A3F82">
      <w:pPr>
        <w:pStyle w:val="NormalWeb"/>
        <w:spacing w:before="0" w:after="0" w:afterAutospacing="0" w:line="360" w:lineRule="auto"/>
        <w:jc w:val="both"/>
        <w:rPr>
          <w:rFonts w:ascii="Arial" w:hAnsi="Arial" w:cs="Arial"/>
          <w:b/>
          <w:bCs/>
          <w:color w:val="000000"/>
        </w:rPr>
      </w:pPr>
      <w:r>
        <w:rPr>
          <w:rFonts w:ascii="Arial" w:hAnsi="Arial" w:cs="Arial"/>
          <w:color w:val="000000"/>
        </w:rPr>
        <w:t xml:space="preserve">Compared to other education-related studies, the sample selection in this research is relatively targeted. While children with ALN are the primary focus in this field, collecting data directly from them presents significant challenges. </w:t>
      </w:r>
      <w:r w:rsidRPr="00E73DD6">
        <w:rPr>
          <w:rStyle w:val="Strong"/>
          <w:rFonts w:ascii="Arial" w:eastAsiaTheme="majorEastAsia" w:hAnsi="Arial" w:cs="Arial"/>
          <w:b w:val="0"/>
          <w:bCs w:val="0"/>
          <w:color w:val="000000"/>
          <w:bdr w:val="none" w:sz="0" w:space="0" w:color="auto" w:frame="1"/>
        </w:rPr>
        <w:t xml:space="preserve">Ethical research guidelines emphasize the need to protect vulnerable populations, particularly children, from potential harm or undue stress </w:t>
      </w:r>
      <w:r w:rsidR="00E73DD6" w:rsidRPr="00E73DD6">
        <w:rPr>
          <w:rStyle w:val="Strong"/>
          <w:rFonts w:ascii="Arial" w:eastAsiaTheme="majorEastAsia" w:hAnsi="Arial" w:cs="Arial"/>
          <w:b w:val="0"/>
          <w:bCs w:val="0"/>
          <w:color w:val="000000"/>
          <w:bdr w:val="none" w:sz="0" w:space="0" w:color="auto" w:frame="1"/>
        </w:rPr>
        <w:t>(BERA, 2018)</w:t>
      </w:r>
      <w:r w:rsidRPr="00E73DD6">
        <w:rPr>
          <w:rStyle w:val="Strong"/>
          <w:rFonts w:ascii="Arial" w:eastAsiaTheme="majorEastAsia" w:hAnsi="Arial" w:cs="Arial"/>
          <w:b w:val="0"/>
          <w:bCs w:val="0"/>
          <w:color w:val="000000"/>
          <w:bdr w:val="none" w:sz="0" w:space="0" w:color="auto" w:frame="1"/>
        </w:rPr>
        <w:t xml:space="preserve">. Moreover, methodological limitations exist when gathering data directly from children with ALN, as their perceptions and experiences are often mediated through their guardians and teachers. Obtaining accurate and reliable feedback can be complex due to potential limitations in their cognitive and communicative abilities </w:t>
      </w:r>
      <w:r w:rsidR="00E73DD6" w:rsidRPr="00E73DD6">
        <w:rPr>
          <w:rStyle w:val="Strong"/>
          <w:rFonts w:ascii="Arial" w:eastAsiaTheme="majorEastAsia" w:hAnsi="Arial" w:cs="Arial"/>
          <w:b w:val="0"/>
          <w:bCs w:val="0"/>
          <w:color w:val="000000"/>
          <w:bdr w:val="none" w:sz="0" w:space="0" w:color="auto" w:frame="1"/>
        </w:rPr>
        <w:t xml:space="preserve">(Packer, </w:t>
      </w:r>
      <w:proofErr w:type="spellStart"/>
      <w:r w:rsidR="00E73DD6" w:rsidRPr="00E73DD6">
        <w:rPr>
          <w:rStyle w:val="Strong"/>
          <w:rFonts w:ascii="Arial" w:eastAsiaTheme="majorEastAsia" w:hAnsi="Arial" w:cs="Arial"/>
          <w:b w:val="0"/>
          <w:bCs w:val="0"/>
          <w:color w:val="000000"/>
          <w:bdr w:val="none" w:sz="0" w:space="0" w:color="auto" w:frame="1"/>
        </w:rPr>
        <w:t>Abbinett</w:t>
      </w:r>
      <w:proofErr w:type="spellEnd"/>
      <w:r w:rsidR="00E73DD6" w:rsidRPr="00E73DD6">
        <w:rPr>
          <w:rStyle w:val="Strong"/>
          <w:rFonts w:ascii="Arial" w:eastAsiaTheme="majorEastAsia" w:hAnsi="Arial" w:cs="Arial"/>
          <w:b w:val="0"/>
          <w:bCs w:val="0"/>
          <w:color w:val="000000"/>
          <w:bdr w:val="none" w:sz="0" w:space="0" w:color="auto" w:frame="1"/>
        </w:rPr>
        <w:t xml:space="preserve"> and Morris, 2022). </w:t>
      </w:r>
    </w:p>
    <w:p w14:paraId="3ACDA0D7" w14:textId="12471C5B" w:rsidR="00DF6C57" w:rsidRPr="00EF5D2D" w:rsidRDefault="00DF6C57" w:rsidP="002A3F82">
      <w:pPr>
        <w:pStyle w:val="NormalWeb"/>
        <w:spacing w:before="0" w:after="0" w:afterAutospacing="0" w:line="360" w:lineRule="auto"/>
        <w:jc w:val="both"/>
        <w:rPr>
          <w:rFonts w:ascii="Arial" w:hAnsi="Arial" w:cs="Arial"/>
          <w:b/>
          <w:bCs/>
          <w:color w:val="000000"/>
        </w:rPr>
      </w:pPr>
      <w:r w:rsidRPr="00EF5D2D">
        <w:rPr>
          <w:rFonts w:ascii="Arial" w:hAnsi="Arial" w:cs="Arial"/>
          <w:color w:val="000000"/>
        </w:rPr>
        <w:t xml:space="preserve">Therefore, aligning with both ethical considerations and practical research design, this study concentrates on teachers involved in supporting children with ALN. </w:t>
      </w:r>
      <w:r w:rsidRPr="00EF5D2D">
        <w:rPr>
          <w:rStyle w:val="Strong"/>
          <w:rFonts w:ascii="Arial" w:eastAsiaTheme="majorEastAsia" w:hAnsi="Arial" w:cs="Arial"/>
          <w:b w:val="0"/>
          <w:bCs w:val="0"/>
          <w:color w:val="000000"/>
          <w:bdr w:val="none" w:sz="0" w:space="0" w:color="auto" w:frame="1"/>
        </w:rPr>
        <w:t xml:space="preserve">Teachers are professionally trained and equipped to observe and interpret student needs and behaviours within the classroom setting </w:t>
      </w:r>
      <w:r w:rsidR="00E73DD6" w:rsidRPr="00EF5D2D">
        <w:rPr>
          <w:rStyle w:val="Strong"/>
          <w:rFonts w:ascii="Arial" w:eastAsiaTheme="majorEastAsia" w:hAnsi="Arial" w:cs="Arial"/>
          <w:b w:val="0"/>
          <w:bCs w:val="0"/>
          <w:color w:val="000000"/>
          <w:bdr w:val="none" w:sz="0" w:space="0" w:color="auto" w:frame="1"/>
        </w:rPr>
        <w:t>(Knight et al., 2024)</w:t>
      </w:r>
      <w:r w:rsidRPr="00EF5D2D">
        <w:rPr>
          <w:rStyle w:val="Strong"/>
          <w:rFonts w:ascii="Arial" w:eastAsiaTheme="majorEastAsia" w:hAnsi="Arial" w:cs="Arial"/>
          <w:b w:val="0"/>
          <w:bCs w:val="0"/>
          <w:color w:val="000000"/>
          <w:bdr w:val="none" w:sz="0" w:space="0" w:color="auto" w:frame="1"/>
        </w:rPr>
        <w:t xml:space="preserve">. </w:t>
      </w:r>
      <w:r w:rsidR="00E73DD6" w:rsidRPr="00EF5D2D">
        <w:rPr>
          <w:rStyle w:val="Strong"/>
          <w:rFonts w:ascii="Arial" w:eastAsiaTheme="majorEastAsia" w:hAnsi="Arial" w:cs="Arial"/>
          <w:b w:val="0"/>
          <w:bCs w:val="0"/>
          <w:color w:val="000000"/>
          <w:bdr w:val="none" w:sz="0" w:space="0" w:color="auto" w:frame="1"/>
        </w:rPr>
        <w:t>According to Knight et al. (2024), their</w:t>
      </w:r>
      <w:r w:rsidRPr="00EF5D2D">
        <w:rPr>
          <w:rStyle w:val="Strong"/>
          <w:rFonts w:ascii="Arial" w:eastAsiaTheme="majorEastAsia" w:hAnsi="Arial" w:cs="Arial"/>
          <w:b w:val="0"/>
          <w:bCs w:val="0"/>
          <w:color w:val="000000"/>
          <w:bdr w:val="none" w:sz="0" w:space="0" w:color="auto" w:frame="1"/>
        </w:rPr>
        <w:t xml:space="preserve"> expertise allows them to provide comprehensive and nuanced insights into the challenges and barriers associated with identifying ALN in children.</w:t>
      </w:r>
      <w:r w:rsidR="00EF5D2D">
        <w:rPr>
          <w:rFonts w:ascii="Arial" w:hAnsi="Arial" w:cs="Arial"/>
          <w:b/>
          <w:bCs/>
          <w:color w:val="000000"/>
        </w:rPr>
        <w:t xml:space="preserve"> </w:t>
      </w:r>
      <w:r>
        <w:rPr>
          <w:rFonts w:ascii="Arial" w:hAnsi="Arial" w:cs="Arial"/>
          <w:color w:val="000000"/>
        </w:rPr>
        <w:t xml:space="preserve">To ensure the selection of information-rich participants, a purposive sampling strategy </w:t>
      </w:r>
      <w:r w:rsidR="00EF5D2D" w:rsidRPr="00EF5D2D">
        <w:rPr>
          <w:rFonts w:ascii="Arial" w:hAnsi="Arial" w:cs="Arial"/>
          <w:color w:val="000000"/>
        </w:rPr>
        <w:t>(Palinkas et al., 2015)</w:t>
      </w:r>
      <w:r>
        <w:rPr>
          <w:rFonts w:ascii="Arial" w:hAnsi="Arial" w:cs="Arial"/>
          <w:color w:val="000000"/>
        </w:rPr>
        <w:t xml:space="preserve"> will be employed. Teachers currently working with children with ALN in the Welsh context will be specifically targeted. </w:t>
      </w:r>
      <w:r w:rsidRPr="00EF5D2D">
        <w:rPr>
          <w:rStyle w:val="Strong"/>
          <w:rFonts w:ascii="Arial" w:eastAsiaTheme="majorEastAsia" w:hAnsi="Arial" w:cs="Arial"/>
          <w:b w:val="0"/>
          <w:bCs w:val="0"/>
          <w:color w:val="000000"/>
          <w:bdr w:val="none" w:sz="0" w:space="0" w:color="auto" w:frame="1"/>
        </w:rPr>
        <w:t xml:space="preserve">Wales provides a particularly relevant and valuable context for this research due to its implementation of the ALN system (Marsh, 2024). Focusing on Wales allows for a nuanced understanding of the policy's impact and the specific challenges faced within its unique educational framework </w:t>
      </w:r>
      <w:r w:rsidR="00EF5D2D" w:rsidRPr="00EF5D2D">
        <w:rPr>
          <w:rStyle w:val="Strong"/>
          <w:rFonts w:ascii="Arial" w:eastAsiaTheme="majorEastAsia" w:hAnsi="Arial" w:cs="Arial"/>
          <w:b w:val="0"/>
          <w:bCs w:val="0"/>
          <w:color w:val="000000"/>
          <w:bdr w:val="none" w:sz="0" w:space="0" w:color="auto" w:frame="1"/>
        </w:rPr>
        <w:t>(Sellgren, 2019)</w:t>
      </w:r>
      <w:r w:rsidRPr="00EF5D2D">
        <w:rPr>
          <w:rStyle w:val="Strong"/>
          <w:rFonts w:ascii="Arial" w:eastAsiaTheme="majorEastAsia" w:hAnsi="Arial" w:cs="Arial"/>
          <w:b w:val="0"/>
          <w:bCs w:val="0"/>
          <w:color w:val="000000"/>
          <w:bdr w:val="none" w:sz="0" w:space="0" w:color="auto" w:frame="1"/>
        </w:rPr>
        <w:t>.</w:t>
      </w:r>
    </w:p>
    <w:p w14:paraId="031F3FD1" w14:textId="17ECE3D8" w:rsidR="00DF6C57" w:rsidRDefault="00DF6C57" w:rsidP="002A3F82">
      <w:pPr>
        <w:pStyle w:val="NormalWeb"/>
        <w:spacing w:after="0" w:afterAutospacing="0" w:line="360" w:lineRule="auto"/>
        <w:jc w:val="both"/>
        <w:rPr>
          <w:rFonts w:ascii="Arial" w:hAnsi="Arial" w:cs="Arial"/>
          <w:color w:val="000000"/>
        </w:rPr>
      </w:pPr>
      <w:r>
        <w:rPr>
          <w:rFonts w:ascii="Arial" w:hAnsi="Arial" w:cs="Arial"/>
          <w:color w:val="000000"/>
        </w:rPr>
        <w:t xml:space="preserve">The research will focus on teachers in two cities: Cardiff and Swansea. Cardiff, as the capital of Wales, likely has greater resources and more established policy implementation structures related to SEN/ALN (Wales Government, 2024). </w:t>
      </w:r>
      <w:r w:rsidRPr="00A41213">
        <w:rPr>
          <w:rFonts w:ascii="Arial" w:hAnsi="Arial" w:cs="Arial"/>
          <w:color w:val="000000"/>
        </w:rPr>
        <w:t xml:space="preserve">For instance, Cardiff’s budget allocation for SEN/ALN provision in 2024-25 is reported to be </w:t>
      </w:r>
      <w:r w:rsidRPr="00A41213">
        <w:rPr>
          <w:rStyle w:val="Strong"/>
          <w:rFonts w:ascii="Arial" w:eastAsiaTheme="majorEastAsia" w:hAnsi="Arial" w:cs="Arial"/>
          <w:b w:val="0"/>
          <w:bCs w:val="0"/>
          <w:color w:val="000000"/>
          <w:bdr w:val="none" w:sz="0" w:space="0" w:color="auto" w:frame="1"/>
        </w:rPr>
        <w:t>£83,015,000</w:t>
      </w:r>
      <w:r w:rsidRPr="00A41213">
        <w:rPr>
          <w:rFonts w:ascii="Arial" w:hAnsi="Arial" w:cs="Arial"/>
          <w:color w:val="000000"/>
        </w:rPr>
        <w:t xml:space="preserve">, significantly higher than Swansea’s </w:t>
      </w:r>
      <w:r w:rsidRPr="00A41213">
        <w:rPr>
          <w:rStyle w:val="Strong"/>
          <w:rFonts w:ascii="Arial" w:eastAsiaTheme="majorEastAsia" w:hAnsi="Arial" w:cs="Arial"/>
          <w:b w:val="0"/>
          <w:bCs w:val="0"/>
          <w:color w:val="000000"/>
          <w:bdr w:val="none" w:sz="0" w:space="0" w:color="auto" w:frame="1"/>
        </w:rPr>
        <w:t>£46,307,000</w:t>
      </w:r>
      <w:r w:rsidRPr="00A41213">
        <w:rPr>
          <w:rFonts w:ascii="Arial" w:hAnsi="Arial" w:cs="Arial"/>
          <w:color w:val="000000"/>
        </w:rPr>
        <w:t>, reflecting a stronger investment in supporting learners with additional needs (</w:t>
      </w:r>
      <w:r w:rsidRPr="00A41213">
        <w:rPr>
          <w:rStyle w:val="Strong"/>
          <w:rFonts w:ascii="Arial" w:eastAsiaTheme="majorEastAsia" w:hAnsi="Arial" w:cs="Arial"/>
          <w:b w:val="0"/>
          <w:bCs w:val="0"/>
          <w:color w:val="000000"/>
          <w:bdr w:val="none" w:sz="0" w:space="0" w:color="auto" w:frame="1"/>
        </w:rPr>
        <w:t>Wales Government, 2024</w:t>
      </w:r>
      <w:r w:rsidRPr="00A41213">
        <w:rPr>
          <w:rFonts w:ascii="Arial" w:hAnsi="Arial" w:cs="Arial"/>
          <w:color w:val="000000"/>
        </w:rPr>
        <w:t>). This regional disparity offers an opportunity to explore how resource availability influences the identification process.</w:t>
      </w:r>
      <w:r>
        <w:rPr>
          <w:rFonts w:ascii="Arial" w:hAnsi="Arial" w:cs="Arial" w:hint="eastAsia"/>
          <w:color w:val="000000"/>
        </w:rPr>
        <w:t xml:space="preserve"> </w:t>
      </w:r>
      <w:r>
        <w:rPr>
          <w:rFonts w:ascii="Arial" w:hAnsi="Arial" w:cs="Arial"/>
          <w:color w:val="000000"/>
        </w:rPr>
        <w:t>Swansea has been chosen due to the researcher’s location, facilitating easier access to schools and teachers and for proximity to institutions. Comparing data from these two cities will allow for a more comprehensive understanding of regional differences and common challenges within the Welsh ALN system. Furthermore, this approach allows us to contrast experiences in a capital city with potentially different resource dynamics compared to a smaller, regional city.</w:t>
      </w:r>
      <w:r>
        <w:rPr>
          <w:rFonts w:ascii="Arial" w:hAnsi="Arial" w:cs="Arial" w:hint="eastAsia"/>
          <w:color w:val="000000"/>
        </w:rPr>
        <w:t xml:space="preserve"> </w:t>
      </w:r>
      <w:r>
        <w:rPr>
          <w:rFonts w:ascii="Arial" w:hAnsi="Arial" w:cs="Arial"/>
          <w:color w:val="000000"/>
        </w:rPr>
        <w:t>O</w:t>
      </w:r>
      <w:r>
        <w:rPr>
          <w:rFonts w:ascii="Arial" w:hAnsi="Arial" w:cs="Arial" w:hint="eastAsia"/>
          <w:color w:val="000000"/>
        </w:rPr>
        <w:t>therwise</w:t>
      </w:r>
      <w:r>
        <w:rPr>
          <w:rFonts w:ascii="Arial" w:hAnsi="Arial" w:cs="Arial"/>
          <w:color w:val="000000"/>
          <w:lang w:val="en-US"/>
        </w:rPr>
        <w:t xml:space="preserve">, </w:t>
      </w:r>
      <w:r>
        <w:rPr>
          <w:rFonts w:ascii="Arial" w:hAnsi="Arial" w:cs="Arial"/>
          <w:color w:val="000000"/>
        </w:rPr>
        <w:t xml:space="preserve">regarding participant criteria, teachers selected will be those currently working with pupils with ALN at specific educational stages, as their experience and insights are most relevant to the research questions. As UK teachers are required to possess relevant qualifications and professional certifications </w:t>
      </w:r>
      <w:r w:rsidR="00EF5D2D" w:rsidRPr="00EF5D2D">
        <w:rPr>
          <w:rFonts w:ascii="Arial" w:hAnsi="Arial" w:cs="Arial"/>
          <w:color w:val="000000"/>
        </w:rPr>
        <w:t>(Knight et al., 2022)</w:t>
      </w:r>
      <w:r>
        <w:rPr>
          <w:rFonts w:ascii="Arial" w:hAnsi="Arial" w:cs="Arial"/>
          <w:color w:val="000000"/>
        </w:rPr>
        <w:t xml:space="preserve">, participating teachers are expected to have the appropriate educational backgrounds and teaching experience in ALN. </w:t>
      </w:r>
    </w:p>
    <w:p w14:paraId="16858846" w14:textId="77777777" w:rsidR="00DF6C57" w:rsidRPr="00DF6C57" w:rsidRDefault="00DF6C57" w:rsidP="002A3F82">
      <w:pPr>
        <w:spacing w:after="0" w:line="360" w:lineRule="auto"/>
        <w:jc w:val="both"/>
        <w:rPr>
          <w:rFonts w:ascii="Times New Roman" w:eastAsia="Times New Roman" w:hAnsi="Times New Roman" w:cs="Times New Roman"/>
          <w:kern w:val="0"/>
          <w14:ligatures w14:val="none"/>
        </w:rPr>
      </w:pPr>
    </w:p>
    <w:p w14:paraId="2F6EF75C" w14:textId="3CC6F2B7" w:rsidR="00C63825" w:rsidRPr="00495AA5" w:rsidRDefault="0052426C" w:rsidP="002A3F82">
      <w:pPr>
        <w:pStyle w:val="NormalWeb"/>
        <w:spacing w:after="0" w:afterAutospacing="0" w:line="360" w:lineRule="auto"/>
        <w:jc w:val="both"/>
        <w:rPr>
          <w:rFonts w:eastAsia="SimSun"/>
          <w:b/>
          <w:bCs/>
          <w:i/>
          <w:iCs/>
          <w:color w:val="000000"/>
          <w:sz w:val="32"/>
          <w:szCs w:val="32"/>
        </w:rPr>
      </w:pPr>
      <w:r w:rsidRPr="00495AA5">
        <w:rPr>
          <w:b/>
          <w:bCs/>
          <w:i/>
          <w:iCs/>
          <w:color w:val="000000"/>
          <w:sz w:val="32"/>
          <w:szCs w:val="32"/>
        </w:rPr>
        <w:t>Methodology</w:t>
      </w:r>
    </w:p>
    <w:p w14:paraId="014DE962" w14:textId="0F99824B" w:rsidR="0052426C" w:rsidRPr="00EF5D2D" w:rsidRDefault="0052426C" w:rsidP="002A3F82">
      <w:pPr>
        <w:pStyle w:val="NormalWeb"/>
        <w:spacing w:before="0" w:after="0" w:afterAutospacing="0" w:line="360" w:lineRule="auto"/>
        <w:jc w:val="both"/>
        <w:rPr>
          <w:rFonts w:ascii="Arial" w:hAnsi="Arial" w:cs="Arial"/>
          <w:b/>
          <w:bCs/>
          <w:color w:val="000000" w:themeColor="text1"/>
        </w:rPr>
      </w:pPr>
      <w:r w:rsidRPr="0052426C">
        <w:rPr>
          <w:rFonts w:ascii="Arial" w:hAnsi="Arial" w:cs="Arial"/>
          <w:color w:val="000000" w:themeColor="text1"/>
        </w:rPr>
        <w:t xml:space="preserve">Considering the attribution of children with ALN and the environment they are living and studying in, </w:t>
      </w:r>
      <w:r w:rsidRPr="00EF5D2D">
        <w:rPr>
          <w:rStyle w:val="Strong"/>
          <w:rFonts w:ascii="Arial" w:eastAsiaTheme="majorEastAsia" w:hAnsi="Arial" w:cs="Arial"/>
          <w:b w:val="0"/>
          <w:bCs w:val="0"/>
          <w:color w:val="000000" w:themeColor="text1"/>
          <w:bdr w:val="none" w:sz="0" w:space="0" w:color="auto" w:frame="1"/>
        </w:rPr>
        <w:t>and acknowledging the complex nature of ALN identification,</w:t>
      </w:r>
      <w:r w:rsidRPr="00EF5D2D">
        <w:rPr>
          <w:rFonts w:ascii="Arial" w:hAnsi="Arial" w:cs="Arial"/>
          <w:b/>
          <w:bCs/>
          <w:color w:val="000000" w:themeColor="text1"/>
        </w:rPr>
        <w:t xml:space="preserve"> </w:t>
      </w:r>
      <w:r w:rsidRPr="0052426C">
        <w:rPr>
          <w:rFonts w:ascii="Arial" w:hAnsi="Arial" w:cs="Arial"/>
          <w:color w:val="000000" w:themeColor="text1"/>
        </w:rPr>
        <w:t xml:space="preserve">the method that will be mainly used in conducting this research is mixed methods, which include quantitative methods and qualitative methods. The selection of the sample has been elaborated in detail in the previous section - the group of ALN teachers in Wales. This approach is chosen because it allows both numerical data and detailed personal experiences to be collected, providing a more complete picture of the identification process. </w:t>
      </w:r>
      <w:r w:rsidRPr="00EF5D2D">
        <w:rPr>
          <w:rStyle w:val="Strong"/>
          <w:rFonts w:ascii="Arial" w:eastAsiaTheme="majorEastAsia" w:hAnsi="Arial" w:cs="Arial"/>
          <w:b w:val="0"/>
          <w:bCs w:val="0"/>
          <w:color w:val="000000" w:themeColor="text1"/>
          <w:bdr w:val="none" w:sz="0" w:space="0" w:color="auto" w:frame="1"/>
        </w:rPr>
        <w:t xml:space="preserve">Such an integrative design is particularly well-suited for capturing both the breadth of experiences and perspectives across the ALN teacher population and the depth of individual narratives </w:t>
      </w:r>
      <w:r w:rsidR="00EF5D2D" w:rsidRPr="00EF5D2D">
        <w:rPr>
          <w:rStyle w:val="Strong"/>
          <w:rFonts w:ascii="Arial" w:eastAsiaTheme="majorEastAsia" w:hAnsi="Arial" w:cs="Arial"/>
          <w:b w:val="0"/>
          <w:bCs w:val="0"/>
          <w:color w:val="000000" w:themeColor="text1"/>
          <w:bdr w:val="none" w:sz="0" w:space="0" w:color="auto" w:frame="1"/>
        </w:rPr>
        <w:t xml:space="preserve">(Conn, Hicks and Thomas, 2024; Knight et al., 2024). </w:t>
      </w:r>
    </w:p>
    <w:p w14:paraId="24FEFA71" w14:textId="5E636CFF" w:rsidR="0052426C" w:rsidRPr="002A3F82" w:rsidRDefault="0052426C" w:rsidP="002A3F82">
      <w:pPr>
        <w:pStyle w:val="NormalWeb"/>
        <w:spacing w:before="0" w:after="0" w:afterAutospacing="0" w:line="360" w:lineRule="auto"/>
        <w:jc w:val="both"/>
        <w:rPr>
          <w:rFonts w:ascii="Arial" w:hAnsi="Arial" w:cs="Arial"/>
          <w:b/>
          <w:bCs/>
          <w:color w:val="000000" w:themeColor="text1"/>
          <w:lang w:val="en-US"/>
        </w:rPr>
      </w:pPr>
      <w:r w:rsidRPr="0052426C">
        <w:rPr>
          <w:rFonts w:ascii="Arial" w:hAnsi="Arial" w:cs="Arial"/>
          <w:color w:val="000000" w:themeColor="text1"/>
        </w:rPr>
        <w:t>The next step is to determine what methodology needs to be considered and what preparations need to be carried out when collecting the data and information required for the research on ALN teachers. In this study, the mixed methods will be conducted in two sequential phases: a questionnaire survey followed by semi-structured interviews. The questionnaire will serve as the initial stage to gather general insights and guide the development of interview questions</w:t>
      </w:r>
      <w:r w:rsidR="00EF5D2D">
        <w:rPr>
          <w:rFonts w:ascii="Arial" w:hAnsi="Arial" w:cs="Arial" w:hint="eastAsia"/>
          <w:color w:val="000000" w:themeColor="text1"/>
        </w:rPr>
        <w:t xml:space="preserve"> </w:t>
      </w:r>
      <w:r w:rsidR="00EF5D2D" w:rsidRPr="00EF5D2D">
        <w:rPr>
          <w:rFonts w:ascii="Arial" w:hAnsi="Arial" w:cs="Arial"/>
          <w:color w:val="000000" w:themeColor="text1"/>
        </w:rPr>
        <w:t>(Cohen, Manion and Morrison, 2018)</w:t>
      </w:r>
      <w:r w:rsidRPr="0052426C">
        <w:rPr>
          <w:rFonts w:ascii="Arial" w:hAnsi="Arial" w:cs="Arial"/>
          <w:color w:val="000000" w:themeColor="text1"/>
        </w:rPr>
        <w:t xml:space="preserve">. Considering that ALN teachers are in the education field in society, they usually have basic experience in dealing with children with ALN. As the second agent of children with ALN besides parents and guardians, ALN teachers are expected to understand the operation and drawbacks of the ALN system to a certain extent. They are directly involved in supporting children through the identification and support processes, and therefore their insights are central to this research. </w:t>
      </w:r>
      <w:r w:rsidRPr="00EF5D2D">
        <w:rPr>
          <w:rStyle w:val="Strong"/>
          <w:rFonts w:ascii="Arial" w:eastAsiaTheme="majorEastAsia" w:hAnsi="Arial" w:cs="Arial"/>
          <w:b w:val="0"/>
          <w:bCs w:val="0"/>
          <w:color w:val="000000" w:themeColor="text1"/>
          <w:bdr w:val="none" w:sz="0" w:space="0" w:color="auto" w:frame="1"/>
        </w:rPr>
        <w:t xml:space="preserve">Further supporting the use of a sequential design, the initial questionnaire data will enable a more informed and focused approach to the subsequent interviews, ensuring that the key issues and concerns identified by teachers are explored in detail </w:t>
      </w:r>
      <w:r w:rsidR="00EF5D2D" w:rsidRPr="00EF5D2D">
        <w:rPr>
          <w:rStyle w:val="Strong"/>
          <w:rFonts w:ascii="Arial" w:eastAsiaTheme="majorEastAsia" w:hAnsi="Arial" w:cs="Arial"/>
          <w:b w:val="0"/>
          <w:bCs w:val="0"/>
          <w:color w:val="000000" w:themeColor="text1"/>
          <w:bdr w:val="none" w:sz="0" w:space="0" w:color="auto" w:frame="1"/>
        </w:rPr>
        <w:t>(</w:t>
      </w:r>
      <w:proofErr w:type="spellStart"/>
      <w:r w:rsidR="00EF5D2D" w:rsidRPr="00EF5D2D">
        <w:rPr>
          <w:rStyle w:val="Strong"/>
          <w:rFonts w:ascii="Arial" w:eastAsiaTheme="majorEastAsia" w:hAnsi="Arial" w:cs="Arial"/>
          <w:b w:val="0"/>
          <w:bCs w:val="0"/>
          <w:color w:val="000000" w:themeColor="text1"/>
          <w:bdr w:val="none" w:sz="0" w:space="0" w:color="auto" w:frame="1"/>
        </w:rPr>
        <w:t>Ivankova</w:t>
      </w:r>
      <w:proofErr w:type="spellEnd"/>
      <w:r w:rsidR="00EF5D2D" w:rsidRPr="00EF5D2D">
        <w:rPr>
          <w:rStyle w:val="Strong"/>
          <w:rFonts w:ascii="Arial" w:eastAsiaTheme="majorEastAsia" w:hAnsi="Arial" w:cs="Arial"/>
          <w:b w:val="0"/>
          <w:bCs w:val="0"/>
          <w:color w:val="000000" w:themeColor="text1"/>
          <w:bdr w:val="none" w:sz="0" w:space="0" w:color="auto" w:frame="1"/>
        </w:rPr>
        <w:t>, Creswell and Stick, 2006)</w:t>
      </w:r>
      <w:r w:rsidR="002A3F82">
        <w:rPr>
          <w:rStyle w:val="Strong"/>
          <w:rFonts w:ascii="Arial" w:eastAsiaTheme="majorEastAsia" w:hAnsi="Arial" w:cs="Arial"/>
          <w:b w:val="0"/>
          <w:bCs w:val="0"/>
          <w:color w:val="000000" w:themeColor="text1"/>
          <w:bdr w:val="none" w:sz="0" w:space="0" w:color="auto" w:frame="1"/>
        </w:rPr>
        <w:t xml:space="preserve">. </w:t>
      </w:r>
    </w:p>
    <w:p w14:paraId="64DA9079" w14:textId="401176F4" w:rsidR="0052426C" w:rsidRPr="00EF5D2D" w:rsidRDefault="0052426C" w:rsidP="002A3F82">
      <w:pPr>
        <w:pStyle w:val="NormalWeb"/>
        <w:spacing w:before="0" w:after="0" w:afterAutospacing="0" w:line="360" w:lineRule="auto"/>
        <w:jc w:val="both"/>
        <w:rPr>
          <w:rFonts w:ascii="Arial" w:hAnsi="Arial" w:cs="Arial"/>
          <w:b/>
          <w:bCs/>
          <w:color w:val="000000" w:themeColor="text1"/>
        </w:rPr>
      </w:pPr>
      <w:r w:rsidRPr="0052426C">
        <w:rPr>
          <w:rFonts w:ascii="Arial" w:hAnsi="Arial" w:cs="Arial"/>
          <w:color w:val="000000" w:themeColor="text1"/>
        </w:rPr>
        <w:t xml:space="preserve">Since the target sample areas are in Cardiff and Swansea, ALN teachers in these two cities will be invited to participate in this study, and different method tools will be used to collect and process information for each sample individual, as well as subsequent analysis and discussion. These two cities were selected because they represent diverse institutional settings and offer a practical geographic scope for data collection. </w:t>
      </w:r>
      <w:r w:rsidR="00EF5D2D" w:rsidRPr="00EF5D2D">
        <w:rPr>
          <w:rFonts w:ascii="Arial" w:hAnsi="Arial" w:cs="Arial"/>
          <w:color w:val="000000" w:themeColor="text1"/>
        </w:rPr>
        <w:t>(</w:t>
      </w:r>
      <w:proofErr w:type="spellStart"/>
      <w:r w:rsidR="00EF5D2D" w:rsidRPr="00EF5D2D">
        <w:rPr>
          <w:rFonts w:ascii="Arial" w:hAnsi="Arial" w:cs="Arial"/>
          <w:color w:val="000000" w:themeColor="text1"/>
        </w:rPr>
        <w:t>Statisticwales</w:t>
      </w:r>
      <w:proofErr w:type="spellEnd"/>
      <w:r w:rsidR="00EF5D2D" w:rsidRPr="00EF5D2D">
        <w:rPr>
          <w:rFonts w:ascii="Arial" w:hAnsi="Arial" w:cs="Arial"/>
          <w:color w:val="000000" w:themeColor="text1"/>
        </w:rPr>
        <w:t>, 2024)</w:t>
      </w:r>
      <w:r w:rsidR="00EF5D2D">
        <w:rPr>
          <w:rStyle w:val="Strong"/>
          <w:rFonts w:ascii="Arial" w:eastAsiaTheme="majorEastAsia" w:hAnsi="Arial" w:cs="Arial"/>
          <w:b w:val="0"/>
          <w:bCs w:val="0"/>
          <w:color w:val="000000" w:themeColor="text1"/>
          <w:lang w:val="en-US"/>
        </w:rPr>
        <w:t xml:space="preserve">. </w:t>
      </w:r>
      <w:r w:rsidRPr="00EF5D2D">
        <w:rPr>
          <w:rStyle w:val="Strong"/>
          <w:rFonts w:ascii="Arial" w:eastAsiaTheme="majorEastAsia" w:hAnsi="Arial" w:cs="Arial"/>
          <w:b w:val="0"/>
          <w:bCs w:val="0"/>
          <w:color w:val="000000" w:themeColor="text1"/>
          <w:bdr w:val="none" w:sz="0" w:space="0" w:color="auto" w:frame="1"/>
        </w:rPr>
        <w:t>Also, schools in these are more likely to have a larger sample size than rural areas</w:t>
      </w:r>
      <w:r w:rsidRPr="00EF5D2D">
        <w:rPr>
          <w:rFonts w:ascii="Arial" w:hAnsi="Arial" w:cs="Arial"/>
          <w:b/>
          <w:bCs/>
          <w:color w:val="000000" w:themeColor="text1"/>
        </w:rPr>
        <w:t>.</w:t>
      </w:r>
    </w:p>
    <w:p w14:paraId="2FE56BFB" w14:textId="0D064716" w:rsidR="0052426C" w:rsidRPr="00CB2119" w:rsidRDefault="0052426C" w:rsidP="002A3F82">
      <w:pPr>
        <w:pStyle w:val="NormalWeb"/>
        <w:spacing w:before="0" w:after="0" w:afterAutospacing="0" w:line="360" w:lineRule="auto"/>
        <w:jc w:val="both"/>
        <w:rPr>
          <w:rFonts w:ascii="Arial" w:hAnsi="Arial" w:cs="Arial"/>
          <w:b/>
          <w:bCs/>
          <w:color w:val="000000" w:themeColor="text1"/>
        </w:rPr>
      </w:pPr>
      <w:r w:rsidRPr="0052426C">
        <w:rPr>
          <w:rFonts w:ascii="Arial" w:hAnsi="Arial" w:cs="Arial"/>
          <w:color w:val="000000" w:themeColor="text1"/>
        </w:rPr>
        <w:t xml:space="preserve">Instead of identifying specific schools or teachers by name, which could pose ethical concerns, the selection process will rely on publicly available data regarding special schools in both cities. Schools will be contacted for permission to invite staff working in junior-stage ALN education (Years 3–6), since this stage is often associated with increased diagnostic focus and educational intervention. In total, approximately 40 to 45 ALN teachers will be invited to complete the questionnaire. This number may vary depending on school consent and participant willingness. Participants will be selected using purposive sampling to ensure they meet the study’s focus criteria. </w:t>
      </w:r>
      <w:r w:rsidR="00EF5D2D" w:rsidRPr="00EF5D2D">
        <w:rPr>
          <w:rFonts w:ascii="Arial" w:hAnsi="Arial" w:cs="Arial"/>
          <w:color w:val="000000" w:themeColor="text1"/>
        </w:rPr>
        <w:t>(Cohen, Manion and Morrison, 2018)</w:t>
      </w:r>
      <w:r w:rsidRPr="0052426C">
        <w:rPr>
          <w:rFonts w:ascii="Arial" w:hAnsi="Arial" w:cs="Arial"/>
          <w:color w:val="000000" w:themeColor="text1"/>
        </w:rPr>
        <w:t>. After the participant group is confirmed, the study will begin with a quantitative phase using an online or paper-based questionnaire, depending on participant preferences. The purpose of the questionnaire is to collect broad perspectives on the identification process, such as views on evaluation criteria, perceived fairness, and systemic efficiency. The questionnaire will include a Likert scale format, with options ranging from “strongly agree” to “strongly disagree”, allowing for standardized responses that can be statistically analysed</w:t>
      </w:r>
      <w:r w:rsidR="007627FA">
        <w:rPr>
          <w:rFonts w:ascii="Arial" w:hAnsi="Arial" w:cs="Arial"/>
          <w:color w:val="000000" w:themeColor="text1"/>
        </w:rPr>
        <w:t xml:space="preserve"> </w:t>
      </w:r>
      <w:r w:rsidR="007627FA" w:rsidRPr="007627FA">
        <w:rPr>
          <w:rFonts w:ascii="Arial" w:hAnsi="Arial" w:cs="Arial"/>
          <w:color w:val="000000" w:themeColor="text1"/>
        </w:rPr>
        <w:t>(Sullivan and Artino, 2013)</w:t>
      </w:r>
      <w:r w:rsidRPr="0052426C">
        <w:rPr>
          <w:rFonts w:ascii="Arial" w:hAnsi="Arial" w:cs="Arial"/>
          <w:color w:val="000000" w:themeColor="text1"/>
        </w:rPr>
        <w:t>. Open-ended follow-up questions will be embedded to allow respondents to expand on their answers, especially if they select negative responses. These responses will be useful for generating interview questions in the qualitative phase. This method aligns with exploratory sequential mixed-methods design principles</w:t>
      </w:r>
      <w:r w:rsidR="00EF5D2D">
        <w:rPr>
          <w:rFonts w:ascii="Arial" w:hAnsi="Arial" w:cs="Arial"/>
          <w:color w:val="000000" w:themeColor="text1"/>
        </w:rPr>
        <w:t xml:space="preserve"> </w:t>
      </w:r>
      <w:r w:rsidR="00EF5D2D" w:rsidRPr="00EF5D2D">
        <w:rPr>
          <w:rFonts w:ascii="Arial" w:hAnsi="Arial" w:cs="Arial"/>
          <w:color w:val="000000" w:themeColor="text1"/>
        </w:rPr>
        <w:t>(Cohen, Manion and Morrison, 2018</w:t>
      </w:r>
      <w:r w:rsidR="00EF5D2D">
        <w:rPr>
          <w:rFonts w:ascii="Arial" w:hAnsi="Arial" w:cs="Arial"/>
          <w:color w:val="000000" w:themeColor="text1"/>
        </w:rPr>
        <w:t xml:space="preserve">). </w:t>
      </w:r>
      <w:r w:rsidRPr="00CB2119">
        <w:rPr>
          <w:rStyle w:val="Strong"/>
          <w:rFonts w:ascii="Arial" w:eastAsiaTheme="majorEastAsia" w:hAnsi="Arial" w:cs="Arial"/>
          <w:b w:val="0"/>
          <w:bCs w:val="0"/>
          <w:color w:val="000000" w:themeColor="text1"/>
          <w:bdr w:val="none" w:sz="0" w:space="0" w:color="auto" w:frame="1"/>
        </w:rPr>
        <w:t>The Likert Scale design will allow for results to be quantified</w:t>
      </w:r>
      <w:r w:rsidR="00CB2119" w:rsidRPr="00CB2119">
        <w:rPr>
          <w:rStyle w:val="Strong"/>
          <w:rFonts w:ascii="Arial" w:eastAsiaTheme="majorEastAsia" w:hAnsi="Arial" w:cs="Arial"/>
          <w:b w:val="0"/>
          <w:bCs w:val="0"/>
          <w:color w:val="000000" w:themeColor="text1"/>
          <w:bdr w:val="none" w:sz="0" w:space="0" w:color="auto" w:frame="1"/>
        </w:rPr>
        <w:t xml:space="preserve"> then the </w:t>
      </w:r>
      <w:r w:rsidRPr="00CB2119">
        <w:rPr>
          <w:rStyle w:val="Strong"/>
          <w:rFonts w:ascii="Arial" w:eastAsiaTheme="majorEastAsia" w:hAnsi="Arial" w:cs="Arial"/>
          <w:b w:val="0"/>
          <w:bCs w:val="0"/>
          <w:color w:val="000000" w:themeColor="text1"/>
          <w:bdr w:val="none" w:sz="0" w:space="0" w:color="auto" w:frame="1"/>
        </w:rPr>
        <w:t>findings will be extremely clear</w:t>
      </w:r>
      <w:r w:rsidR="00CB2119" w:rsidRPr="00CB2119">
        <w:rPr>
          <w:rStyle w:val="Strong"/>
          <w:rFonts w:ascii="Arial" w:eastAsiaTheme="majorEastAsia" w:hAnsi="Arial" w:cs="Arial"/>
          <w:b w:val="0"/>
          <w:bCs w:val="0"/>
          <w:color w:val="000000" w:themeColor="text1"/>
          <w:bdr w:val="none" w:sz="0" w:space="0" w:color="auto" w:frame="1"/>
        </w:rPr>
        <w:t>er</w:t>
      </w:r>
      <w:r w:rsidR="007627FA">
        <w:rPr>
          <w:rStyle w:val="Strong"/>
          <w:rFonts w:ascii="Arial" w:eastAsiaTheme="majorEastAsia" w:hAnsi="Arial" w:cs="Arial"/>
          <w:b w:val="0"/>
          <w:bCs w:val="0"/>
          <w:color w:val="000000" w:themeColor="text1"/>
          <w:bdr w:val="none" w:sz="0" w:space="0" w:color="auto" w:frame="1"/>
        </w:rPr>
        <w:t xml:space="preserve"> </w:t>
      </w:r>
      <w:r w:rsidR="007627FA" w:rsidRPr="007627FA">
        <w:rPr>
          <w:rStyle w:val="Strong"/>
          <w:rFonts w:ascii="Arial" w:eastAsiaTheme="majorEastAsia" w:hAnsi="Arial" w:cs="Arial"/>
          <w:b w:val="0"/>
          <w:bCs w:val="0"/>
          <w:color w:val="000000" w:themeColor="text1"/>
          <w:bdr w:val="none" w:sz="0" w:space="0" w:color="auto" w:frame="1"/>
        </w:rPr>
        <w:t>(Sullivan and Artino, 2013)</w:t>
      </w:r>
      <w:r w:rsidR="00CB2119" w:rsidRPr="00CB2119">
        <w:rPr>
          <w:rStyle w:val="Strong"/>
          <w:rFonts w:ascii="Arial" w:eastAsiaTheme="majorEastAsia" w:hAnsi="Arial" w:cs="Arial"/>
          <w:b w:val="0"/>
          <w:bCs w:val="0"/>
          <w:color w:val="000000" w:themeColor="text1"/>
          <w:bdr w:val="none" w:sz="0" w:space="0" w:color="auto" w:frame="1"/>
        </w:rPr>
        <w:t xml:space="preserve">. </w:t>
      </w:r>
    </w:p>
    <w:p w14:paraId="0F6C3B47" w14:textId="0CBCE08D" w:rsidR="0052426C" w:rsidRPr="00CB2119" w:rsidRDefault="0052426C" w:rsidP="002A3F82">
      <w:pPr>
        <w:pStyle w:val="NormalWeb"/>
        <w:spacing w:before="0" w:after="0" w:afterAutospacing="0" w:line="360" w:lineRule="auto"/>
        <w:jc w:val="both"/>
        <w:rPr>
          <w:rFonts w:ascii="Arial" w:hAnsi="Arial" w:cs="Arial"/>
          <w:b/>
          <w:bCs/>
          <w:color w:val="000000" w:themeColor="text1"/>
        </w:rPr>
      </w:pPr>
      <w:r w:rsidRPr="0052426C">
        <w:rPr>
          <w:rFonts w:ascii="Arial" w:hAnsi="Arial" w:cs="Arial"/>
          <w:color w:val="000000" w:themeColor="text1"/>
        </w:rPr>
        <w:t>Once data from the questionnaires are collected, they will be screened for completeness and consistency before analysis. Descriptive statistics will be used to summarize the responses, including frequency counts, means, and percentages. Tables, bar charts, and pie charts will be used to visualize key trends in teacher feedback. This format will make it easier to identify patterns and areas requiring further exploration</w:t>
      </w:r>
      <w:r w:rsidR="00EF5D2D">
        <w:rPr>
          <w:rFonts w:ascii="Arial" w:hAnsi="Arial" w:cs="Arial"/>
          <w:color w:val="000000" w:themeColor="text1"/>
        </w:rPr>
        <w:t xml:space="preserve"> </w:t>
      </w:r>
      <w:r w:rsidR="00EF5D2D" w:rsidRPr="00EF5D2D">
        <w:rPr>
          <w:rFonts w:ascii="Arial" w:hAnsi="Arial" w:cs="Arial"/>
          <w:color w:val="000000" w:themeColor="text1"/>
        </w:rPr>
        <w:t>(Cohen, Manion and Morrison, 2018)</w:t>
      </w:r>
      <w:r w:rsidR="00EF5D2D">
        <w:rPr>
          <w:rFonts w:ascii="Arial" w:hAnsi="Arial" w:cs="Arial"/>
          <w:color w:val="000000" w:themeColor="text1"/>
        </w:rPr>
        <w:t>.</w:t>
      </w:r>
      <w:r w:rsidR="00EF5D2D" w:rsidRPr="00EF5D2D">
        <w:rPr>
          <w:rFonts w:ascii="Arial" w:hAnsi="Arial" w:cs="Arial"/>
          <w:color w:val="000000" w:themeColor="text1"/>
        </w:rPr>
        <w:t xml:space="preserve"> </w:t>
      </w:r>
      <w:r w:rsidRPr="0052426C">
        <w:rPr>
          <w:rFonts w:ascii="Arial" w:hAnsi="Arial" w:cs="Arial"/>
          <w:color w:val="000000" w:themeColor="text1"/>
        </w:rPr>
        <w:t xml:space="preserve">After completing the quantitative phase, the second stage of the study will focus on qualitative data collection through semi-structured interviews. A subset of teachers will be invited to participate based on their questionnaire responses, ensuring a diverse range of opinions and teaching experiences. </w:t>
      </w:r>
      <w:r w:rsidRPr="00CB2119">
        <w:rPr>
          <w:rStyle w:val="Strong"/>
          <w:rFonts w:ascii="Arial" w:eastAsiaTheme="majorEastAsia" w:hAnsi="Arial" w:cs="Arial"/>
          <w:b w:val="0"/>
          <w:bCs w:val="0"/>
          <w:color w:val="000000" w:themeColor="text1"/>
          <w:bdr w:val="none" w:sz="0" w:space="0" w:color="auto" w:frame="1"/>
        </w:rPr>
        <w:t>The teachers who have interesting survey results will be invited to enhance the data</w:t>
      </w:r>
      <w:r w:rsidRPr="00CB2119">
        <w:rPr>
          <w:rFonts w:ascii="Arial" w:hAnsi="Arial" w:cs="Arial"/>
          <w:b/>
          <w:bCs/>
          <w:color w:val="000000" w:themeColor="text1"/>
        </w:rPr>
        <w:t>.</w:t>
      </w:r>
    </w:p>
    <w:p w14:paraId="462AC405" w14:textId="0DECCF28" w:rsidR="0052426C" w:rsidRPr="00CB2119" w:rsidRDefault="0052426C" w:rsidP="002A3F82">
      <w:pPr>
        <w:pStyle w:val="NormalWeb"/>
        <w:spacing w:before="0" w:after="0" w:afterAutospacing="0" w:line="360" w:lineRule="auto"/>
        <w:jc w:val="both"/>
        <w:rPr>
          <w:rFonts w:ascii="Arial" w:hAnsi="Arial" w:cs="Arial"/>
          <w:b/>
          <w:bCs/>
          <w:color w:val="000000" w:themeColor="text1"/>
        </w:rPr>
      </w:pPr>
      <w:r w:rsidRPr="0052426C">
        <w:rPr>
          <w:rFonts w:ascii="Arial" w:hAnsi="Arial" w:cs="Arial"/>
          <w:color w:val="000000" w:themeColor="text1"/>
        </w:rPr>
        <w:t>The interviews will be guided by a thematic framework developed using the questionnaire data, relevant ALN policy documents, and existing literature on special education practices</w:t>
      </w:r>
      <w:r w:rsidR="00CB2119">
        <w:rPr>
          <w:rFonts w:ascii="Arial" w:hAnsi="Arial" w:cs="Arial"/>
          <w:color w:val="000000" w:themeColor="text1"/>
        </w:rPr>
        <w:t xml:space="preserve"> </w:t>
      </w:r>
      <w:r w:rsidR="00CB2119" w:rsidRPr="00CB2119">
        <w:rPr>
          <w:rFonts w:ascii="Arial" w:hAnsi="Arial" w:cs="Arial"/>
          <w:color w:val="000000" w:themeColor="text1"/>
        </w:rPr>
        <w:t>(</w:t>
      </w:r>
      <w:proofErr w:type="spellStart"/>
      <w:r w:rsidR="00CB2119" w:rsidRPr="00CB2119">
        <w:rPr>
          <w:rFonts w:ascii="Arial" w:hAnsi="Arial" w:cs="Arial"/>
          <w:color w:val="000000" w:themeColor="text1"/>
        </w:rPr>
        <w:t>Sovacool</w:t>
      </w:r>
      <w:proofErr w:type="spellEnd"/>
      <w:r w:rsidR="00CB2119" w:rsidRPr="00CB2119">
        <w:rPr>
          <w:rFonts w:ascii="Arial" w:hAnsi="Arial" w:cs="Arial"/>
          <w:color w:val="000000" w:themeColor="text1"/>
        </w:rPr>
        <w:t>, Iskandarova and Hall, 2023)</w:t>
      </w:r>
      <w:r w:rsidRPr="0052426C">
        <w:rPr>
          <w:rFonts w:ascii="Arial" w:hAnsi="Arial" w:cs="Arial"/>
          <w:color w:val="000000" w:themeColor="text1"/>
        </w:rPr>
        <w:t>. The interview questions will cover teachers’ personal experiences with ALN identification, perceived challenges, and suggestions for improvement. Interviews will be conducted either in person or via secure online platforms, depending on participant preferences and accessibility. All interviews will be audio-recorded with participants’ consent and transcribed verbatim using approved transcription services. To ensure trustworthiness, member checking will be conducted by sharing selected transcriptions with participants for verification</w:t>
      </w:r>
      <w:r w:rsidR="00CB2119">
        <w:rPr>
          <w:rFonts w:ascii="Arial" w:hAnsi="Arial" w:cs="Arial"/>
          <w:color w:val="000000" w:themeColor="text1"/>
        </w:rPr>
        <w:t xml:space="preserve"> </w:t>
      </w:r>
      <w:r w:rsidR="00CB2119" w:rsidRPr="00CB2119">
        <w:rPr>
          <w:rFonts w:ascii="Arial" w:hAnsi="Arial" w:cs="Arial"/>
          <w:color w:val="000000" w:themeColor="text1"/>
        </w:rPr>
        <w:t>(Cohen, Manion and Morrison, 2018)</w:t>
      </w:r>
      <w:r w:rsidRPr="0052426C">
        <w:rPr>
          <w:rFonts w:ascii="Arial" w:hAnsi="Arial" w:cs="Arial"/>
          <w:color w:val="000000" w:themeColor="text1"/>
        </w:rPr>
        <w:t xml:space="preserve">. The transcripts will be analysed using thematic analysis, which involves coding segments of text and grouping them into recurring themes. This process will follow Braun and Clarke’s </w:t>
      </w:r>
      <w:r w:rsidR="00CB2119">
        <w:rPr>
          <w:rFonts w:ascii="Arial" w:hAnsi="Arial" w:cs="Arial"/>
          <w:color w:val="000000" w:themeColor="text1"/>
        </w:rPr>
        <w:t>‘</w:t>
      </w:r>
      <w:r w:rsidRPr="0052426C">
        <w:rPr>
          <w:rFonts w:ascii="Arial" w:hAnsi="Arial" w:cs="Arial"/>
          <w:color w:val="000000" w:themeColor="text1"/>
        </w:rPr>
        <w:t>step-by-step model</w:t>
      </w:r>
      <w:r w:rsidR="00CB2119">
        <w:rPr>
          <w:rFonts w:ascii="Arial" w:hAnsi="Arial" w:cs="Arial"/>
          <w:color w:val="000000" w:themeColor="text1"/>
        </w:rPr>
        <w:t>’</w:t>
      </w:r>
      <w:r w:rsidRPr="0052426C">
        <w:rPr>
          <w:rFonts w:ascii="Arial" w:hAnsi="Arial" w:cs="Arial"/>
          <w:color w:val="000000" w:themeColor="text1"/>
        </w:rPr>
        <w:t xml:space="preserve"> for identifying, analysing, and reporting patterns</w:t>
      </w:r>
      <w:r w:rsidR="00CB2119">
        <w:rPr>
          <w:rFonts w:ascii="Arial" w:hAnsi="Arial" w:cs="Arial"/>
          <w:color w:val="000000" w:themeColor="text1"/>
        </w:rPr>
        <w:t xml:space="preserve"> </w:t>
      </w:r>
      <w:r w:rsidR="00CB2119" w:rsidRPr="00CB2119">
        <w:rPr>
          <w:rFonts w:ascii="Arial" w:hAnsi="Arial" w:cs="Arial"/>
          <w:color w:val="000000" w:themeColor="text1"/>
        </w:rPr>
        <w:t>(Braun and Clarke, 2022, pp. 77–101)</w:t>
      </w:r>
      <w:r w:rsidRPr="0052426C">
        <w:rPr>
          <w:rFonts w:ascii="Arial" w:hAnsi="Arial" w:cs="Arial"/>
          <w:color w:val="000000" w:themeColor="text1"/>
        </w:rPr>
        <w:t>.</w:t>
      </w:r>
      <w:r w:rsidR="00CB2119">
        <w:rPr>
          <w:rFonts w:ascii="Arial" w:hAnsi="Arial" w:cs="Arial"/>
          <w:color w:val="000000" w:themeColor="text1"/>
        </w:rPr>
        <w:t xml:space="preserve"> </w:t>
      </w:r>
      <w:r w:rsidRPr="0052426C">
        <w:rPr>
          <w:rFonts w:ascii="Arial" w:hAnsi="Arial" w:cs="Arial"/>
          <w:color w:val="000000" w:themeColor="text1"/>
        </w:rPr>
        <w:t>Integration of the two datasets will be achieved through joint display matrices, allowing the comparison of quantitative trends with qualitative insights. For example, if a significant number of participants rate the identification system as ineffective in the survey, the interviews will provide explanations for this dissatisfaction. This integration allows for a more comprehensive interpretation of the results</w:t>
      </w:r>
      <w:r w:rsidR="00CB2119">
        <w:rPr>
          <w:rFonts w:ascii="Arial" w:hAnsi="Arial" w:cs="Arial"/>
          <w:color w:val="000000" w:themeColor="text1"/>
        </w:rPr>
        <w:t xml:space="preserve"> </w:t>
      </w:r>
      <w:r w:rsidR="00CB2119" w:rsidRPr="00CB2119">
        <w:rPr>
          <w:rFonts w:ascii="Arial" w:hAnsi="Arial" w:cs="Arial"/>
          <w:color w:val="000000" w:themeColor="text1"/>
        </w:rPr>
        <w:t>(Marsh, 2024)</w:t>
      </w:r>
      <w:r w:rsidRPr="0052426C">
        <w:rPr>
          <w:rFonts w:ascii="Arial" w:hAnsi="Arial" w:cs="Arial"/>
          <w:color w:val="000000" w:themeColor="text1"/>
        </w:rPr>
        <w:t xml:space="preserve">. </w:t>
      </w:r>
      <w:r w:rsidRPr="00CB2119">
        <w:rPr>
          <w:rStyle w:val="Strong"/>
          <w:rFonts w:ascii="Arial" w:eastAsiaTheme="majorEastAsia" w:hAnsi="Arial" w:cs="Arial"/>
          <w:b w:val="0"/>
          <w:bCs w:val="0"/>
          <w:color w:val="000000" w:themeColor="text1"/>
          <w:bdr w:val="none" w:sz="0" w:space="0" w:color="auto" w:frame="1"/>
        </w:rPr>
        <w:t>The findings that are interesting or may not be what is assumed can be elaborated more upon</w:t>
      </w:r>
      <w:r w:rsidRPr="00CB2119">
        <w:rPr>
          <w:rFonts w:ascii="Arial" w:hAnsi="Arial" w:cs="Arial"/>
          <w:b/>
          <w:bCs/>
          <w:color w:val="000000" w:themeColor="text1"/>
        </w:rPr>
        <w:t>.</w:t>
      </w:r>
    </w:p>
    <w:p w14:paraId="71AEDA9E" w14:textId="6EC88FC0" w:rsidR="0052426C" w:rsidRPr="00CB2119" w:rsidRDefault="0052426C" w:rsidP="002A3F82">
      <w:pPr>
        <w:pStyle w:val="NormalWeb"/>
        <w:spacing w:before="0" w:after="0" w:afterAutospacing="0" w:line="360" w:lineRule="auto"/>
        <w:jc w:val="both"/>
        <w:rPr>
          <w:rFonts w:ascii="Arial" w:hAnsi="Arial" w:cs="Arial"/>
          <w:b/>
          <w:bCs/>
          <w:color w:val="000000" w:themeColor="text1"/>
        </w:rPr>
      </w:pPr>
      <w:r w:rsidRPr="0052426C">
        <w:rPr>
          <w:rFonts w:ascii="Arial" w:hAnsi="Arial" w:cs="Arial"/>
          <w:color w:val="000000" w:themeColor="text1"/>
        </w:rPr>
        <w:t xml:space="preserve">All stages of the research will adhere to strict ethical standards. Participation is voluntary, and all participants will be provided with detailed information before consenting. Data will be anonymized and stored securely, in accordance with </w:t>
      </w:r>
      <w:r w:rsidR="00CB2119" w:rsidRPr="00CB2119">
        <w:rPr>
          <w:rFonts w:ascii="Arial" w:hAnsi="Arial" w:cs="Arial"/>
          <w:color w:val="000000" w:themeColor="text1"/>
        </w:rPr>
        <w:t>Government of UK (2018)</w:t>
      </w:r>
      <w:r w:rsidR="00CB2119">
        <w:rPr>
          <w:rFonts w:ascii="Arial" w:hAnsi="Arial" w:cs="Arial"/>
          <w:color w:val="000000" w:themeColor="text1"/>
        </w:rPr>
        <w:t xml:space="preserve"> </w:t>
      </w:r>
      <w:r w:rsidRPr="0052426C">
        <w:rPr>
          <w:rFonts w:ascii="Arial" w:hAnsi="Arial" w:cs="Arial"/>
          <w:color w:val="000000" w:themeColor="text1"/>
        </w:rPr>
        <w:t>requirements and institutional research ethics policies</w:t>
      </w:r>
      <w:r w:rsidR="00CB2119">
        <w:rPr>
          <w:rFonts w:ascii="Arial" w:hAnsi="Arial" w:cs="Arial"/>
          <w:color w:val="000000" w:themeColor="text1"/>
        </w:rPr>
        <w:t xml:space="preserve"> </w:t>
      </w:r>
      <w:r w:rsidR="00CB2119" w:rsidRPr="00CB2119">
        <w:rPr>
          <w:rFonts w:ascii="Arial" w:hAnsi="Arial" w:cs="Arial"/>
          <w:color w:val="000000" w:themeColor="text1"/>
        </w:rPr>
        <w:t>(Cohen, Manion and Morrison, 2018)</w:t>
      </w:r>
      <w:r w:rsidRPr="0052426C">
        <w:rPr>
          <w:rFonts w:ascii="Arial" w:hAnsi="Arial" w:cs="Arial"/>
          <w:color w:val="000000" w:themeColor="text1"/>
        </w:rPr>
        <w:t xml:space="preserve">. </w:t>
      </w:r>
      <w:r w:rsidRPr="00CB2119">
        <w:rPr>
          <w:rStyle w:val="Strong"/>
          <w:rFonts w:ascii="Arial" w:eastAsiaTheme="majorEastAsia" w:hAnsi="Arial" w:cs="Arial"/>
          <w:b w:val="0"/>
          <w:bCs w:val="0"/>
          <w:color w:val="000000" w:themeColor="text1"/>
          <w:bdr w:val="none" w:sz="0" w:space="0" w:color="auto" w:frame="1"/>
        </w:rPr>
        <w:t>The data will be safely kept according to rules</w:t>
      </w:r>
      <w:r w:rsidRPr="00CB2119">
        <w:rPr>
          <w:rFonts w:ascii="Arial" w:hAnsi="Arial" w:cs="Arial"/>
          <w:b/>
          <w:bCs/>
          <w:color w:val="000000" w:themeColor="text1"/>
        </w:rPr>
        <w:t>.</w:t>
      </w:r>
    </w:p>
    <w:p w14:paraId="238A03F5" w14:textId="77777777" w:rsidR="00813347" w:rsidRPr="0052426C" w:rsidRDefault="00813347" w:rsidP="002A3F82">
      <w:pPr>
        <w:spacing w:line="360" w:lineRule="auto"/>
        <w:jc w:val="both"/>
        <w:rPr>
          <w:rFonts w:ascii="Arial" w:hAnsi="Arial" w:cs="Arial"/>
          <w:color w:val="000000" w:themeColor="text1"/>
        </w:rPr>
      </w:pPr>
    </w:p>
    <w:p w14:paraId="00C695DD" w14:textId="77777777" w:rsidR="00813347" w:rsidRPr="00495AA5" w:rsidRDefault="00813347" w:rsidP="002A3F82">
      <w:pPr>
        <w:spacing w:line="360" w:lineRule="auto"/>
        <w:jc w:val="both"/>
        <w:rPr>
          <w:rFonts w:ascii="Times New Roman" w:hAnsi="Times New Roman" w:cs="Times New Roman"/>
          <w:b/>
          <w:bCs/>
          <w:i/>
          <w:iCs/>
          <w:color w:val="000000" w:themeColor="text1"/>
          <w:sz w:val="32"/>
          <w:szCs w:val="32"/>
        </w:rPr>
      </w:pPr>
      <w:r w:rsidRPr="00495AA5">
        <w:rPr>
          <w:rFonts w:ascii="Times New Roman" w:hAnsi="Times New Roman" w:cs="Times New Roman"/>
          <w:b/>
          <w:bCs/>
          <w:i/>
          <w:iCs/>
          <w:color w:val="000000" w:themeColor="text1"/>
          <w:sz w:val="32"/>
          <w:szCs w:val="32"/>
        </w:rPr>
        <w:t xml:space="preserve">Research Tools </w:t>
      </w:r>
    </w:p>
    <w:p w14:paraId="5D6FFA2D" w14:textId="31367529" w:rsidR="00813347" w:rsidRPr="00A41213" w:rsidRDefault="00813347" w:rsidP="002A3F82">
      <w:pPr>
        <w:spacing w:line="360" w:lineRule="auto"/>
        <w:jc w:val="both"/>
        <w:rPr>
          <w:rFonts w:ascii="Arial" w:hAnsi="Arial" w:cs="Arial"/>
          <w:color w:val="000000" w:themeColor="text1"/>
        </w:rPr>
      </w:pPr>
      <w:r w:rsidRPr="00A41213">
        <w:rPr>
          <w:rFonts w:ascii="Arial" w:hAnsi="Arial" w:cs="Arial"/>
          <w:color w:val="000000" w:themeColor="text1"/>
        </w:rPr>
        <w:t xml:space="preserve">It was known that mixed methods, which combined with quantitative and qualitative methods, will be considered for the collection of data information required for this study. Different methodologies require different </w:t>
      </w:r>
      <w:r w:rsidRPr="00A41213">
        <w:rPr>
          <w:rFonts w:ascii="Arial" w:hAnsi="Arial" w:cs="Arial"/>
          <w:color w:val="283041"/>
          <w:shd w:val="clear" w:color="auto" w:fill="FFFFFF"/>
        </w:rPr>
        <w:t>methodological</w:t>
      </w:r>
      <w:r w:rsidRPr="00A41213">
        <w:rPr>
          <w:rFonts w:ascii="Arial" w:hAnsi="Arial" w:cs="Arial"/>
          <w:color w:val="000000" w:themeColor="text1"/>
        </w:rPr>
        <w:t xml:space="preserve"> tools. </w:t>
      </w:r>
    </w:p>
    <w:p w14:paraId="2BDD87B6" w14:textId="4B91F358" w:rsidR="00813347" w:rsidRPr="00495AA5" w:rsidRDefault="00813347" w:rsidP="002A3F82">
      <w:pPr>
        <w:spacing w:line="360" w:lineRule="auto"/>
        <w:jc w:val="both"/>
        <w:rPr>
          <w:rFonts w:ascii="Times New Roman" w:hAnsi="Times New Roman" w:cs="Times New Roman"/>
          <w:b/>
          <w:bCs/>
          <w:i/>
          <w:iCs/>
          <w:color w:val="000000" w:themeColor="text1"/>
        </w:rPr>
      </w:pPr>
      <w:r w:rsidRPr="00495AA5">
        <w:rPr>
          <w:rFonts w:ascii="Times New Roman" w:hAnsi="Times New Roman" w:cs="Times New Roman"/>
          <w:b/>
          <w:bCs/>
          <w:i/>
          <w:iCs/>
          <w:color w:val="000000" w:themeColor="text1"/>
        </w:rPr>
        <w:t xml:space="preserve">Quantitative </w:t>
      </w:r>
      <w:r w:rsidR="00CB2119">
        <w:rPr>
          <w:rFonts w:ascii="Times New Roman" w:hAnsi="Times New Roman" w:cs="Times New Roman"/>
          <w:b/>
          <w:bCs/>
          <w:i/>
          <w:iCs/>
          <w:color w:val="000000" w:themeColor="text1"/>
        </w:rPr>
        <w:t>M</w:t>
      </w:r>
      <w:r w:rsidRPr="00495AA5">
        <w:rPr>
          <w:rFonts w:ascii="Times New Roman" w:hAnsi="Times New Roman" w:cs="Times New Roman"/>
          <w:b/>
          <w:bCs/>
          <w:i/>
          <w:iCs/>
          <w:color w:val="000000" w:themeColor="text1"/>
        </w:rPr>
        <w:t>ethod</w:t>
      </w:r>
    </w:p>
    <w:p w14:paraId="2D8B1B29" w14:textId="4160D8FA" w:rsidR="00813347" w:rsidRPr="00A41213" w:rsidRDefault="00813347" w:rsidP="002A3F82">
      <w:pPr>
        <w:spacing w:line="360" w:lineRule="auto"/>
        <w:jc w:val="both"/>
        <w:rPr>
          <w:rFonts w:ascii="Arial" w:hAnsi="Arial" w:cs="Arial"/>
          <w:color w:val="000000" w:themeColor="text1"/>
        </w:rPr>
      </w:pPr>
      <w:r w:rsidRPr="00A41213">
        <w:rPr>
          <w:rFonts w:ascii="Arial" w:hAnsi="Arial" w:cs="Arial"/>
          <w:color w:val="000000" w:themeColor="text1"/>
        </w:rPr>
        <w:t>For the quantitative strand of this research, questionnaires will serve as the primary data collection tool, selected for their efficiency in capturing structured feedback from a relatively large sample of ALN teachers. Given the estimated sample size of approximately 41 participants—ALN teachers working at the Junior stage in special schools across Cardiff and Swansea—questionnaires offer a more practical and scalable approach than interviews for initial data collection. Additionally, the use of questionnaires enables partial digitisation of responses through structured, coded formats (e.g., numerical Likert scales), which facilitates subsequent statistical analysis.</w:t>
      </w:r>
    </w:p>
    <w:p w14:paraId="58332D49" w14:textId="12E965A5" w:rsidR="00813347" w:rsidRPr="00A41213" w:rsidRDefault="00813347" w:rsidP="002A3F82">
      <w:pPr>
        <w:spacing w:line="360" w:lineRule="auto"/>
        <w:jc w:val="both"/>
        <w:rPr>
          <w:rFonts w:ascii="Arial" w:hAnsi="Arial" w:cs="Arial"/>
          <w:color w:val="000000" w:themeColor="text1"/>
        </w:rPr>
      </w:pPr>
      <w:r w:rsidRPr="00A41213">
        <w:rPr>
          <w:rFonts w:ascii="Arial" w:hAnsi="Arial" w:cs="Arial"/>
          <w:color w:val="000000" w:themeColor="text1"/>
        </w:rPr>
        <w:t>The questionnaire will be administered anonymously, either online or in paper format, depending on participant preference. It will gather information regarding perceived barriers and challenges in the identification of children with ALN, encouraging participants to respond based on their professional experiences and observations. The survey will employ a five-point Likert scale, ranging from “strongly agree” to “strongly disagree,” a method widely used in educational research to quantify subjective opinions (</w:t>
      </w:r>
      <w:r w:rsidR="007627FA" w:rsidRPr="007627FA">
        <w:rPr>
          <w:rFonts w:ascii="Arial" w:hAnsi="Arial" w:cs="Arial"/>
          <w:color w:val="000000" w:themeColor="text1"/>
        </w:rPr>
        <w:t>Sullivan and Artino, 2013</w:t>
      </w:r>
      <w:r w:rsidR="007627FA">
        <w:rPr>
          <w:rFonts w:ascii="Arial" w:hAnsi="Arial" w:cs="Arial"/>
          <w:color w:val="000000" w:themeColor="text1"/>
        </w:rPr>
        <w:t xml:space="preserve">; </w:t>
      </w:r>
      <w:r w:rsidRPr="00A41213">
        <w:rPr>
          <w:rFonts w:ascii="Arial" w:hAnsi="Arial" w:cs="Arial"/>
          <w:color w:val="000000" w:themeColor="text1"/>
        </w:rPr>
        <w:t>Cohen et al., 2018). In addition to the fixed-response items, optional open-ended prompts will be included for participants to elaborate on their views, particularly when selecting more critical responses. This qualitative feedback will play a foundational role in shaping the subsequent interview questions, allowing for a more targeted and context-sensitive qualitative exploration.</w:t>
      </w:r>
    </w:p>
    <w:p w14:paraId="16BD8B1D" w14:textId="723BDCA4" w:rsidR="00813347" w:rsidRPr="00A41213" w:rsidRDefault="00813347" w:rsidP="002A3F82">
      <w:pPr>
        <w:spacing w:line="360" w:lineRule="auto"/>
        <w:jc w:val="both"/>
        <w:rPr>
          <w:rFonts w:ascii="Arial" w:hAnsi="Arial" w:cs="Arial"/>
          <w:color w:val="000000" w:themeColor="text1"/>
        </w:rPr>
      </w:pPr>
      <w:r w:rsidRPr="00A41213">
        <w:rPr>
          <w:rFonts w:ascii="Arial" w:hAnsi="Arial" w:cs="Arial"/>
          <w:color w:val="000000" w:themeColor="text1"/>
        </w:rPr>
        <w:t>Rather than including the full list of questionnaire items within the main body of the dissertation, the specific question wording and structure will be presented in the appendices. This ensures clarity and transparency while preserving the flow of the research tools section. The questionnaire design focuses on key areas such as clarity of evaluation criteria, perceived fairness of identification processes, and perceived authenticity and effectiveness of current ALN identification mechanisms.</w:t>
      </w:r>
    </w:p>
    <w:p w14:paraId="76F1E5A9" w14:textId="7E10DEAD" w:rsidR="00813347" w:rsidRPr="00A41213" w:rsidRDefault="00813347" w:rsidP="002A3F82">
      <w:pPr>
        <w:spacing w:line="360" w:lineRule="auto"/>
        <w:jc w:val="both"/>
        <w:rPr>
          <w:rFonts w:ascii="Arial" w:hAnsi="Arial" w:cs="Arial"/>
          <w:color w:val="000000" w:themeColor="text1"/>
        </w:rPr>
      </w:pPr>
      <w:r w:rsidRPr="00A41213">
        <w:rPr>
          <w:rFonts w:ascii="Arial" w:hAnsi="Arial" w:cs="Arial"/>
          <w:color w:val="000000" w:themeColor="text1"/>
        </w:rPr>
        <w:t>Once responses are collected, they will be screened to ensure completeness, consistency, and clarity, following guidelines outlined by Cohen et al. (2018). Descriptive statistical techniques—including frequency counts, mean scores, and percentage distributions—will be used to summarise response patterns. Visual representations such as bar charts or pie charts will be employed to enhance accessibility and interpretability of the findings. Importantly, the analysis of questionnaire results will not only provide insight into the current perceptions of ALN identification but will also directly inform the construction of the semi-structured interview guide, thereby strengthening the integration between the quantitative and qualitative phases of the study.</w:t>
      </w:r>
    </w:p>
    <w:p w14:paraId="3428985D" w14:textId="752A6858" w:rsidR="00813347" w:rsidRPr="00495AA5" w:rsidRDefault="00813347" w:rsidP="002A3F82">
      <w:pPr>
        <w:spacing w:line="360" w:lineRule="auto"/>
        <w:jc w:val="both"/>
        <w:rPr>
          <w:rFonts w:ascii="Times New Roman" w:hAnsi="Times New Roman" w:cs="Times New Roman"/>
          <w:b/>
          <w:bCs/>
          <w:i/>
          <w:iCs/>
          <w:color w:val="000000" w:themeColor="text1"/>
        </w:rPr>
      </w:pPr>
      <w:r w:rsidRPr="00495AA5">
        <w:rPr>
          <w:rFonts w:ascii="Times New Roman" w:hAnsi="Times New Roman" w:cs="Times New Roman"/>
          <w:b/>
          <w:bCs/>
          <w:i/>
          <w:iCs/>
          <w:color w:val="000000" w:themeColor="text1"/>
        </w:rPr>
        <w:t>Qualitative Method</w:t>
      </w:r>
    </w:p>
    <w:p w14:paraId="146A0393" w14:textId="7D3D06B1" w:rsidR="00813347" w:rsidRPr="00A41213" w:rsidRDefault="00813347" w:rsidP="002A3F82">
      <w:pPr>
        <w:spacing w:line="360" w:lineRule="auto"/>
        <w:jc w:val="both"/>
        <w:rPr>
          <w:rFonts w:ascii="Arial" w:hAnsi="Arial" w:cs="Arial"/>
          <w:color w:val="000000" w:themeColor="text1"/>
        </w:rPr>
      </w:pPr>
      <w:r w:rsidRPr="00A41213">
        <w:rPr>
          <w:rFonts w:ascii="Arial" w:hAnsi="Arial" w:cs="Arial"/>
          <w:color w:val="000000" w:themeColor="text1"/>
        </w:rPr>
        <w:t xml:space="preserve">The qualitative method tools used in this study are mainly in the form of semi-structured interviews, because this form is to understand the topic of the content of the conversation, and the questions are open-ended, and the wording and order may be tailored to each interviewee and the questions given, with prompts and probes </w:t>
      </w:r>
      <w:r w:rsidR="007627FA" w:rsidRPr="007627FA">
        <w:rPr>
          <w:rFonts w:ascii="Arial" w:hAnsi="Arial" w:cs="Arial"/>
          <w:color w:val="000000" w:themeColor="text1"/>
        </w:rPr>
        <w:t>(Cohen, Manion and Morrison, 2018)</w:t>
      </w:r>
      <w:r w:rsidRPr="00A41213">
        <w:rPr>
          <w:rFonts w:ascii="Arial" w:hAnsi="Arial" w:cs="Arial"/>
          <w:color w:val="000000" w:themeColor="text1"/>
        </w:rPr>
        <w:t>, which is in line with the purpose and interests of this study. Before officially starting the conversation with the participants, it is still necessary to clarify the purpose of this study – to investigate the existing barriers and challenges in the identification of children with ALN, which means that the questions that will be discussed during the interview will revolve around this issue. After the data collection of the previous round of quantitative methods – questionnaires, it might take some time to organize and analyse the data, because the feedback given by the ALN teachers in the questionnaire has important significance and influence on the design of the interview questions. Subsequently, it is the design of the questions that will appear in the semi-structured interview. Since the questionnaire mentioned in the previous article has not been carried out, it is not possible to study the questions based on the feedback of the ALN teachers. Nevertheless, some useful information can be extracted from relevant academic literature and official news websites. Otherwise, there was a possible pre-existing bias or stereotype about the group identified as having ALN – Knight et al. (2024) an apparent faintness that 48% of people born in 2002/3 were identified as SEN at some point during their school years, and those identified as SEN in Wales were more likely to be male, white, from a poor background, have lower school attendance, not have experienced breastfeeding, and to be born later in the 2002/3 school year. Therefore, efficiency and bias (or so-called stereotype) could be one of the key words in setting interview questions. Further key words will be involved in setting interview questions after the questionnaire is formally conducted and the feedback is collated and analysed. Next, it is necessary to confirm the start and end time of the interview with the ALN teachers participating in the study. It is worth noting that approximately 41 ALN teachers will be invited to participate in the questionnaire survey, but this number is not a suitable number for a semi-structured interview, as there are too many teachers. Therefore, the four special schools in Cardiff and Swansea will be able to support 2 teachers separately from each school who had already participated in the questionnaire in will be selected as the target subjects for the interview, expectedly there will be eight in total. This process is most likely not random, because it involves asking for the willingness of these participants to participate, and whether their personal schedules conflict with the interview time set for this study. After that, there will be a formal interview session, where verbal data will be recorded and textualized, and filtered to screen out meaningful content. Next, it is the analysing, verifying and reporting of this information.</w:t>
      </w:r>
    </w:p>
    <w:p w14:paraId="78111EA2" w14:textId="77777777" w:rsidR="00813347" w:rsidRPr="00A41213" w:rsidRDefault="00813347" w:rsidP="002A3F82">
      <w:pPr>
        <w:pStyle w:val="NormalWeb"/>
        <w:spacing w:after="0" w:line="360" w:lineRule="auto"/>
        <w:jc w:val="both"/>
        <w:rPr>
          <w:rFonts w:ascii="Arial" w:hAnsi="Arial" w:cs="Arial"/>
          <w:color w:val="000000"/>
        </w:rPr>
      </w:pPr>
    </w:p>
    <w:p w14:paraId="30431F05" w14:textId="1A09C521" w:rsidR="00F55704" w:rsidRPr="00495AA5" w:rsidRDefault="00F55704" w:rsidP="002A3F82">
      <w:pPr>
        <w:spacing w:line="360" w:lineRule="auto"/>
        <w:jc w:val="both"/>
        <w:rPr>
          <w:rFonts w:ascii="Times New Roman" w:hAnsi="Times New Roman" w:cs="Times New Roman"/>
          <w:b/>
          <w:bCs/>
          <w:i/>
          <w:iCs/>
          <w:color w:val="000000" w:themeColor="text1"/>
          <w:sz w:val="32"/>
          <w:szCs w:val="32"/>
        </w:rPr>
      </w:pPr>
      <w:r w:rsidRPr="00495AA5">
        <w:rPr>
          <w:rFonts w:ascii="Times New Roman" w:hAnsi="Times New Roman" w:cs="Times New Roman"/>
          <w:b/>
          <w:bCs/>
          <w:i/>
          <w:iCs/>
          <w:color w:val="000000" w:themeColor="text1"/>
          <w:sz w:val="32"/>
          <w:szCs w:val="32"/>
        </w:rPr>
        <w:t xml:space="preserve">Ethics </w:t>
      </w:r>
    </w:p>
    <w:p w14:paraId="543EB1E6" w14:textId="2D6101F1" w:rsidR="00C63825" w:rsidRPr="00495AA5" w:rsidRDefault="00F55704" w:rsidP="002A3F82">
      <w:pPr>
        <w:spacing w:line="360" w:lineRule="auto"/>
        <w:jc w:val="both"/>
        <w:rPr>
          <w:rFonts w:ascii="Arial" w:hAnsi="Arial" w:cs="Arial"/>
          <w:color w:val="000000" w:themeColor="text1"/>
        </w:rPr>
      </w:pPr>
      <w:r w:rsidRPr="00A41213">
        <w:rPr>
          <w:rFonts w:ascii="Arial" w:hAnsi="Arial" w:cs="Arial"/>
          <w:color w:val="000000" w:themeColor="text1"/>
        </w:rPr>
        <w:t>Ethics has been defined as ‘a matter of principled sensitivity to the right of others’ (Cohen, 2018 p. 112 cited in Cavan, 1977, p.810), which makes ethical assurance a very crucial portion of this study. The ethical elements involved in this study are relatively complex because it involves children with ALN, even</w:t>
      </w:r>
      <w:r w:rsidRPr="00A41213">
        <w:rPr>
          <w:rFonts w:ascii="Arial" w:hAnsi="Arial" w:cs="Arial"/>
          <w:color w:val="000000" w:themeColor="text1"/>
          <w:lang w:val="en-US"/>
        </w:rPr>
        <w:t xml:space="preserve"> they are not directly engaging with the research as participants, </w:t>
      </w:r>
      <w:r w:rsidRPr="00A41213">
        <w:rPr>
          <w:rFonts w:ascii="Arial" w:hAnsi="Arial" w:cs="Arial"/>
          <w:color w:val="000000" w:themeColor="text1"/>
        </w:rPr>
        <w:t xml:space="preserve">along with multiple stakeholders related to them. First, the rights and privacy of the research sample group need to be guaranteed considering that the participants of this study are mainly teachers of pupils with ALN. The premise and the most basic condition for the normal development of the research is to gain the access and acceptance into the project </w:t>
      </w:r>
      <w:r w:rsidR="007627FA" w:rsidRPr="007627FA">
        <w:rPr>
          <w:rFonts w:ascii="Arial" w:hAnsi="Arial" w:cs="Arial"/>
          <w:color w:val="000000" w:themeColor="text1"/>
        </w:rPr>
        <w:t>(Cohen, Manion and Morrison, 2018)</w:t>
      </w:r>
      <w:r w:rsidRPr="00A41213">
        <w:rPr>
          <w:rFonts w:ascii="Arial" w:hAnsi="Arial" w:cs="Arial"/>
          <w:color w:val="000000" w:themeColor="text1"/>
        </w:rPr>
        <w:t>. Although the ALN teachers in the sample will be guaranteed in advance that they will complete all the questions in the questionnaire in a completely anonymous form, it is still possible that target sample group may not be willing to participate in the study. This situation cannot be avoided, and the participation of the target sample group cannot be forced by various means. Therefore, the sample size of 41 people cannot completely guarantee that 41 responses will be received. In fact, even if 41 responses are received, it does not rule out that all responses can be retained after confirming completeness, accuracy and uniformity</w:t>
      </w:r>
      <w:r w:rsidR="007627FA">
        <w:rPr>
          <w:rFonts w:ascii="Arial" w:hAnsi="Arial" w:cs="Arial"/>
          <w:color w:val="000000" w:themeColor="text1"/>
        </w:rPr>
        <w:t xml:space="preserve"> </w:t>
      </w:r>
      <w:r w:rsidR="007627FA" w:rsidRPr="007627FA">
        <w:rPr>
          <w:rFonts w:ascii="Arial" w:hAnsi="Arial" w:cs="Arial"/>
          <w:color w:val="000000" w:themeColor="text1"/>
        </w:rPr>
        <w:t>(Cohen, Manion and Morrison, 2018)</w:t>
      </w:r>
      <w:r w:rsidRPr="00A41213">
        <w:rPr>
          <w:rFonts w:ascii="Arial" w:hAnsi="Arial" w:cs="Arial"/>
          <w:color w:val="000000" w:themeColor="text1"/>
        </w:rPr>
        <w:t>. Therefore, to conduct the quantitative method, at least 12-28 valid questionnaire responses should be retained as much as possible (assuming at least 3-7 for each school). The meaning of this number is that if only 3 valid questionnaire responses completed by ALN teachers from any special school are received, the feedback from participants in other special schools will also be screened and only 3 responses will be retained as much as possible. Secondly, when conducting both questionnaires and semi-structured interviews, the identity information and other personal privacy of the participants must be protected. During the interview process, more verbal information is usually provided. Since it is difficult for the investigator to record all the important information by memory and handwriting alone, a more efficient and accurate way to record the information is through video or audio recording; for the participants, they should also be informed in advance that the information they provide will be recorded in this way, but still, it will confirm with the ALN teachers before the interview that the information they provide will only be used for this study and will be presented anonymously in the study. It is worth noting that for the protection of personal privacy, the participants retain the right not to participate in this study after understanding that the information will be recorded by electronic products. In addition, special consideration should also be given to the information about children with ALN that the ALN teachers may mention in the interview, which is the part that this study will mainly guarantee ethics because it involves minors. Children with ALN are not actual participants in this study, but as the main research group in this study, ALN teachers may inevitably mention the children's private information, such as specific medical conditions and family background when describing information about the children during the interview. In the subsequent analysis and discussion of this information, for the protection of children and Welsh human rights, no direct children's personal information will appear in any text. In fact, when the interview takes place, questions that will expose any personal information and other privacy of children with ALN should be avoided as much as possible.</w:t>
      </w:r>
    </w:p>
    <w:p w14:paraId="2CBECC00" w14:textId="4AB6EB61" w:rsidR="00F55704" w:rsidRPr="00A41213" w:rsidRDefault="00F55704" w:rsidP="002A3F82">
      <w:pPr>
        <w:pStyle w:val="NormalWeb"/>
        <w:spacing w:after="0" w:line="360" w:lineRule="auto"/>
        <w:jc w:val="both"/>
        <w:rPr>
          <w:rFonts w:ascii="Arial" w:hAnsi="Arial" w:cs="Arial"/>
          <w:color w:val="000000"/>
        </w:rPr>
      </w:pPr>
      <w:r w:rsidRPr="00A41213">
        <w:rPr>
          <w:rFonts w:ascii="Arial" w:hAnsi="Arial" w:cs="Arial"/>
          <w:color w:val="000000"/>
        </w:rPr>
        <w:t>The data collected in this study will be divided into quantitative and qualitative categories, each requiring distinct methods of analysis. For the quantitative component, data from the Likert-scale questions in the survey—focused on themes such as process efficiency, resource adequacy, and policy clarity—will be analysed using descriptive statistics, including mean scores, standard deviations, and frequency distributions. These results will be presented visually through bar charts and pie charts, allowing for intuitive interpretation and comparison across participant responses. For example, a bar chart may illustrate the percentage of respondents who strongly agree that policy guidance is clear, thereby supporting the discussion with a visual summary of trends.</w:t>
      </w:r>
    </w:p>
    <w:p w14:paraId="0821FA2C" w14:textId="6670C49F" w:rsidR="00F55704" w:rsidRPr="00A41213" w:rsidRDefault="00F55704" w:rsidP="002A3F82">
      <w:pPr>
        <w:pStyle w:val="NormalWeb"/>
        <w:spacing w:after="0" w:line="360" w:lineRule="auto"/>
        <w:jc w:val="both"/>
        <w:rPr>
          <w:rFonts w:ascii="Arial" w:hAnsi="Arial" w:cs="Arial"/>
          <w:color w:val="000000"/>
        </w:rPr>
      </w:pPr>
      <w:r w:rsidRPr="00A41213">
        <w:rPr>
          <w:rFonts w:ascii="Arial" w:hAnsi="Arial" w:cs="Arial"/>
          <w:color w:val="000000"/>
        </w:rPr>
        <w:t>In addition to numerical summaries, cross-tabulations may be used to explore relationships between variables, such as comparing responses across years of ALN experience or school type. Data analysis will be conducted using SPSS or Excel to ensure accuracy in quantifying the results. Open-ended responses within the survey will be preliminarily coded to identify emergent themes, serving as a bridge between quantitative and qualitative data.</w:t>
      </w:r>
    </w:p>
    <w:p w14:paraId="4B31B8AB" w14:textId="1BC616D5" w:rsidR="00F55704" w:rsidRPr="00A41213" w:rsidRDefault="00F55704" w:rsidP="002A3F82">
      <w:pPr>
        <w:pStyle w:val="NormalWeb"/>
        <w:spacing w:after="0" w:line="360" w:lineRule="auto"/>
        <w:jc w:val="both"/>
        <w:rPr>
          <w:rFonts w:ascii="Arial" w:hAnsi="Arial" w:cs="Arial"/>
          <w:color w:val="000000"/>
        </w:rPr>
      </w:pPr>
      <w:r w:rsidRPr="00A41213">
        <w:rPr>
          <w:rFonts w:ascii="Arial" w:hAnsi="Arial" w:cs="Arial"/>
          <w:color w:val="000000"/>
        </w:rPr>
        <w:t xml:space="preserve">The qualitative data, collected via semi-structured interviews, will undergo a more interpretive process. Interview transcripts will be analysed through thematic analysis, following </w:t>
      </w:r>
      <w:r w:rsidR="007627FA" w:rsidRPr="007627FA">
        <w:rPr>
          <w:rFonts w:ascii="Arial" w:hAnsi="Arial" w:cs="Arial"/>
          <w:color w:val="000000"/>
        </w:rPr>
        <w:t xml:space="preserve">Braun and Clarke (2022) </w:t>
      </w:r>
      <w:r w:rsidRPr="00A41213">
        <w:rPr>
          <w:rFonts w:ascii="Arial" w:hAnsi="Arial" w:cs="Arial"/>
          <w:color w:val="000000"/>
        </w:rPr>
        <w:t xml:space="preserve">six-step framework, including familiarisation, coding, theme generation, and review. Narrative analysis will also be used where appropriate to retain contextual meaning. As </w:t>
      </w:r>
      <w:proofErr w:type="spellStart"/>
      <w:r w:rsidR="007627FA" w:rsidRPr="007627FA">
        <w:rPr>
          <w:rFonts w:ascii="Arial" w:hAnsi="Arial" w:cs="Arial"/>
          <w:color w:val="000000"/>
        </w:rPr>
        <w:t>Ivankova</w:t>
      </w:r>
      <w:proofErr w:type="spellEnd"/>
      <w:r w:rsidR="007627FA" w:rsidRPr="007627FA">
        <w:rPr>
          <w:rFonts w:ascii="Arial" w:hAnsi="Arial" w:cs="Arial"/>
          <w:color w:val="000000"/>
        </w:rPr>
        <w:t xml:space="preserve">, Creswell and Stick (2006) </w:t>
      </w:r>
      <w:r w:rsidRPr="00A41213">
        <w:rPr>
          <w:rFonts w:ascii="Arial" w:hAnsi="Arial" w:cs="Arial"/>
          <w:color w:val="000000"/>
        </w:rPr>
        <w:t>and Cohen et al. (2018) note, content analysis begins by defining units (e.g., words, phrases) and categorising them for frequency and relational analysis. Key themes—such as barriers to ALN identification or perceptions of professional support—will be coded across interviews. For instance, if two interviewees highlight the insufficient professional training of ALN coordinators as a core issue, this recurring theme will be categorised and its prevalence noted.</w:t>
      </w:r>
    </w:p>
    <w:p w14:paraId="6C4634D7" w14:textId="4D866750" w:rsidR="002F1069" w:rsidRPr="00A41213" w:rsidRDefault="00F55704" w:rsidP="002A3F82">
      <w:pPr>
        <w:pStyle w:val="NormalWeb"/>
        <w:spacing w:after="0" w:afterAutospacing="0" w:line="360" w:lineRule="auto"/>
        <w:jc w:val="both"/>
        <w:rPr>
          <w:rFonts w:ascii="Arial" w:hAnsi="Arial" w:cs="Arial"/>
          <w:color w:val="000000"/>
        </w:rPr>
      </w:pPr>
      <w:r w:rsidRPr="00A41213">
        <w:rPr>
          <w:rFonts w:ascii="Arial" w:hAnsi="Arial" w:cs="Arial"/>
          <w:color w:val="000000"/>
        </w:rPr>
        <w:t>Findings from the qualitative analysis will be summarised using thematic tables, supported by anonymised quotes to illustrate key insights. This approach will allow for a clear and traceable connection between raw data and emergent conclusions, enhancing both transparency and rigour in qualitative interpretation.</w:t>
      </w:r>
    </w:p>
    <w:p w14:paraId="12CC8E9B" w14:textId="77777777" w:rsidR="00F55704" w:rsidRPr="00A41213" w:rsidRDefault="00F55704" w:rsidP="002A3F82">
      <w:pPr>
        <w:pStyle w:val="NormalWeb"/>
        <w:spacing w:after="0" w:afterAutospacing="0" w:line="360" w:lineRule="auto"/>
        <w:jc w:val="both"/>
        <w:rPr>
          <w:rFonts w:ascii="Arial" w:hAnsi="Arial" w:cs="Arial"/>
          <w:color w:val="000000"/>
        </w:rPr>
      </w:pPr>
    </w:p>
    <w:p w14:paraId="1AB353AC" w14:textId="77777777" w:rsidR="00F55704" w:rsidRPr="00495AA5" w:rsidRDefault="00F55704" w:rsidP="002A3F82">
      <w:pPr>
        <w:spacing w:line="360" w:lineRule="auto"/>
        <w:jc w:val="both"/>
        <w:rPr>
          <w:rFonts w:ascii="Times New Roman" w:hAnsi="Times New Roman" w:cs="Times New Roman"/>
          <w:b/>
          <w:bCs/>
          <w:i/>
          <w:iCs/>
          <w:color w:val="000000" w:themeColor="text1"/>
        </w:rPr>
      </w:pPr>
      <w:r w:rsidRPr="00495AA5">
        <w:rPr>
          <w:rFonts w:ascii="Times New Roman" w:hAnsi="Times New Roman" w:cs="Times New Roman"/>
          <w:b/>
          <w:bCs/>
          <w:i/>
          <w:iCs/>
          <w:color w:val="000000" w:themeColor="text1"/>
          <w:sz w:val="32"/>
          <w:szCs w:val="32"/>
        </w:rPr>
        <w:t>Conclusion</w:t>
      </w:r>
      <w:r w:rsidRPr="00495AA5">
        <w:rPr>
          <w:rFonts w:ascii="Times New Roman" w:hAnsi="Times New Roman" w:cs="Times New Roman"/>
          <w:b/>
          <w:bCs/>
          <w:i/>
          <w:iCs/>
          <w:color w:val="000000" w:themeColor="text1"/>
        </w:rPr>
        <w:t xml:space="preserve"> </w:t>
      </w:r>
    </w:p>
    <w:p w14:paraId="6C9DB484" w14:textId="77777777" w:rsidR="00F55704" w:rsidRPr="00A41213" w:rsidRDefault="00F55704" w:rsidP="002A3F82">
      <w:pPr>
        <w:spacing w:line="360" w:lineRule="auto"/>
        <w:jc w:val="both"/>
        <w:rPr>
          <w:rFonts w:ascii="Arial" w:hAnsi="Arial" w:cs="Arial"/>
          <w:color w:val="000000" w:themeColor="text1"/>
          <w:lang w:val="en-US"/>
        </w:rPr>
      </w:pPr>
      <w:r w:rsidRPr="00A41213">
        <w:rPr>
          <w:rFonts w:ascii="Arial" w:hAnsi="Arial" w:cs="Arial"/>
          <w:color w:val="000000" w:themeColor="text1"/>
          <w:lang w:val="en-US"/>
        </w:rPr>
        <w:t>The proposal aims at investigating existing barriers and challenges in the identification of children with ALN. While ensuring ethical elements and criteria of sample, ALN teachers will be targeted, then the mixed research methods will be adopted. The research tools that will be conducted in the research are questionnaire and semi-structured interview. The analysis and processing of the collected information will be discussed with public official website information and published literature. Combined with the lecture material from course ECDE7018 and Cohen's 'Research Methods in Education' published in 2018, the expected research process is explained and described in detail.</w:t>
      </w:r>
    </w:p>
    <w:bookmarkEnd w:id="0"/>
    <w:p w14:paraId="111AB962" w14:textId="5A3FA94F" w:rsidR="00A66A86" w:rsidRDefault="00A66A86" w:rsidP="002A3F82">
      <w:pPr>
        <w:spacing w:after="100" w:afterAutospacing="1" w:line="360" w:lineRule="auto"/>
        <w:jc w:val="both"/>
        <w:outlineLvl w:val="2"/>
        <w:rPr>
          <w:rFonts w:ascii="Arial" w:hAnsi="Arial" w:cs="Arial"/>
        </w:rPr>
      </w:pPr>
    </w:p>
    <w:p w14:paraId="574F2EF0" w14:textId="77777777" w:rsidR="00A66A86" w:rsidRDefault="00A66A86">
      <w:pPr>
        <w:rPr>
          <w:rFonts w:ascii="Arial" w:hAnsi="Arial" w:cs="Arial"/>
        </w:rPr>
      </w:pPr>
      <w:r>
        <w:rPr>
          <w:rFonts w:ascii="Arial" w:hAnsi="Arial" w:cs="Arial"/>
        </w:rPr>
        <w:br w:type="page"/>
      </w:r>
    </w:p>
    <w:p w14:paraId="103E6122" w14:textId="77777777" w:rsidR="00A66A86" w:rsidRPr="00A66A86" w:rsidRDefault="00A66A86" w:rsidP="00A66A86">
      <w:pPr>
        <w:spacing w:after="240" w:line="540" w:lineRule="atLeast"/>
        <w:outlineLvl w:val="0"/>
        <w:rPr>
          <w:rFonts w:ascii="Times New Roman" w:eastAsia="Times New Roman" w:hAnsi="Times New Roman" w:cs="Times New Roman"/>
          <w:b/>
          <w:bCs/>
          <w:color w:val="000000"/>
          <w:kern w:val="36"/>
          <w:sz w:val="36"/>
          <w:szCs w:val="36"/>
          <w14:ligatures w14:val="none"/>
        </w:rPr>
      </w:pPr>
      <w:r w:rsidRPr="00A66A86">
        <w:rPr>
          <w:rFonts w:ascii="Times New Roman" w:eastAsia="Times New Roman" w:hAnsi="Times New Roman" w:cs="Times New Roman"/>
          <w:b/>
          <w:bCs/>
          <w:color w:val="000000"/>
          <w:kern w:val="36"/>
          <w:sz w:val="36"/>
          <w:szCs w:val="36"/>
          <w14:ligatures w14:val="none"/>
        </w:rPr>
        <w:t>Reference list</w:t>
      </w:r>
    </w:p>
    <w:p w14:paraId="442114D1"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r w:rsidRPr="00A66A86">
        <w:rPr>
          <w:rFonts w:ascii="Times New Roman" w:eastAsia="Times New Roman" w:hAnsi="Times New Roman" w:cs="Times New Roman"/>
          <w:color w:val="000000"/>
          <w:kern w:val="0"/>
          <w14:ligatures w14:val="none"/>
        </w:rPr>
        <w:t>Braun, V. and Clarke, V. (2022) </w:t>
      </w:r>
      <w:r w:rsidRPr="00A66A86">
        <w:rPr>
          <w:rFonts w:ascii="Times New Roman" w:eastAsia="Times New Roman" w:hAnsi="Times New Roman" w:cs="Times New Roman"/>
          <w:i/>
          <w:iCs/>
          <w:color w:val="000000"/>
          <w:kern w:val="0"/>
          <w14:ligatures w14:val="none"/>
        </w:rPr>
        <w:t xml:space="preserve">Thematic Analysis: </w:t>
      </w:r>
      <w:proofErr w:type="gramStart"/>
      <w:r w:rsidRPr="00A66A86">
        <w:rPr>
          <w:rFonts w:ascii="Times New Roman" w:eastAsia="Times New Roman" w:hAnsi="Times New Roman" w:cs="Times New Roman"/>
          <w:i/>
          <w:iCs/>
          <w:color w:val="000000"/>
          <w:kern w:val="0"/>
          <w14:ligatures w14:val="none"/>
        </w:rPr>
        <w:t>a</w:t>
      </w:r>
      <w:proofErr w:type="gramEnd"/>
      <w:r w:rsidRPr="00A66A86">
        <w:rPr>
          <w:rFonts w:ascii="Times New Roman" w:eastAsia="Times New Roman" w:hAnsi="Times New Roman" w:cs="Times New Roman"/>
          <w:i/>
          <w:iCs/>
          <w:color w:val="000000"/>
          <w:kern w:val="0"/>
          <w14:ligatures w14:val="none"/>
        </w:rPr>
        <w:t xml:space="preserve"> Practical Guide</w:t>
      </w:r>
      <w:r w:rsidRPr="00A66A86">
        <w:rPr>
          <w:rFonts w:ascii="Times New Roman" w:eastAsia="Times New Roman" w:hAnsi="Times New Roman" w:cs="Times New Roman"/>
          <w:color w:val="000000"/>
          <w:kern w:val="0"/>
          <w14:ligatures w14:val="none"/>
        </w:rPr>
        <w:t>. London: SAGE, pp. 77–101.</w:t>
      </w:r>
    </w:p>
    <w:p w14:paraId="442869FF"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r w:rsidRPr="00A66A86">
        <w:rPr>
          <w:rFonts w:ascii="Times New Roman" w:eastAsia="Times New Roman" w:hAnsi="Times New Roman" w:cs="Times New Roman"/>
          <w:color w:val="000000"/>
          <w:kern w:val="0"/>
          <w14:ligatures w14:val="none"/>
        </w:rPr>
        <w:t>British Educational Research Association (2018) </w:t>
      </w:r>
      <w:r w:rsidRPr="00A66A86">
        <w:rPr>
          <w:rFonts w:ascii="Times New Roman" w:eastAsia="Times New Roman" w:hAnsi="Times New Roman" w:cs="Times New Roman"/>
          <w:i/>
          <w:iCs/>
          <w:color w:val="000000"/>
          <w:kern w:val="0"/>
          <w14:ligatures w14:val="none"/>
        </w:rPr>
        <w:t>Ethical Guidelines for Educational Research, Fourth Edition (2018) | BERA</w:t>
      </w:r>
      <w:r w:rsidRPr="00A66A86">
        <w:rPr>
          <w:rFonts w:ascii="Times New Roman" w:eastAsia="Times New Roman" w:hAnsi="Times New Roman" w:cs="Times New Roman"/>
          <w:color w:val="000000"/>
          <w:kern w:val="0"/>
          <w14:ligatures w14:val="none"/>
        </w:rPr>
        <w:t>, </w:t>
      </w:r>
      <w:r w:rsidRPr="00A66A86">
        <w:rPr>
          <w:rFonts w:ascii="Times New Roman" w:eastAsia="Times New Roman" w:hAnsi="Times New Roman" w:cs="Times New Roman"/>
          <w:i/>
          <w:iCs/>
          <w:color w:val="000000"/>
          <w:kern w:val="0"/>
          <w14:ligatures w14:val="none"/>
        </w:rPr>
        <w:t>Bera.ac.uk</w:t>
      </w:r>
      <w:r w:rsidRPr="00A66A86">
        <w:rPr>
          <w:rFonts w:ascii="Times New Roman" w:eastAsia="Times New Roman" w:hAnsi="Times New Roman" w:cs="Times New Roman"/>
          <w:color w:val="000000"/>
          <w:kern w:val="0"/>
          <w14:ligatures w14:val="none"/>
        </w:rPr>
        <w:t>. Available at: https://www.bera.ac.uk/researchers-resources/publications/ethical-guidelines-for-educational-research-2018.</w:t>
      </w:r>
    </w:p>
    <w:p w14:paraId="5D772DD5"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r w:rsidRPr="00A66A86">
        <w:rPr>
          <w:rFonts w:ascii="Times New Roman" w:eastAsia="Times New Roman" w:hAnsi="Times New Roman" w:cs="Times New Roman"/>
          <w:color w:val="000000"/>
          <w:kern w:val="0"/>
          <w14:ligatures w14:val="none"/>
        </w:rPr>
        <w:t>Cohen, L., Manion, L. and Morrison, K. (2018) </w:t>
      </w:r>
      <w:r w:rsidRPr="00A66A86">
        <w:rPr>
          <w:rFonts w:ascii="Times New Roman" w:eastAsia="Times New Roman" w:hAnsi="Times New Roman" w:cs="Times New Roman"/>
          <w:i/>
          <w:iCs/>
          <w:color w:val="000000"/>
          <w:kern w:val="0"/>
          <w14:ligatures w14:val="none"/>
        </w:rPr>
        <w:t>Research Methods in Education</w:t>
      </w:r>
      <w:r w:rsidRPr="00A66A86">
        <w:rPr>
          <w:rFonts w:ascii="Times New Roman" w:eastAsia="Times New Roman" w:hAnsi="Times New Roman" w:cs="Times New Roman"/>
          <w:color w:val="000000"/>
          <w:kern w:val="0"/>
          <w14:ligatures w14:val="none"/>
        </w:rPr>
        <w:t xml:space="preserve">. 8th </w:t>
      </w:r>
      <w:proofErr w:type="spellStart"/>
      <w:r w:rsidRPr="00A66A86">
        <w:rPr>
          <w:rFonts w:ascii="Times New Roman" w:eastAsia="Times New Roman" w:hAnsi="Times New Roman" w:cs="Times New Roman"/>
          <w:color w:val="000000"/>
          <w:kern w:val="0"/>
          <w14:ligatures w14:val="none"/>
        </w:rPr>
        <w:t>edn</w:t>
      </w:r>
      <w:proofErr w:type="spellEnd"/>
      <w:r w:rsidRPr="00A66A86">
        <w:rPr>
          <w:rFonts w:ascii="Times New Roman" w:eastAsia="Times New Roman" w:hAnsi="Times New Roman" w:cs="Times New Roman"/>
          <w:color w:val="000000"/>
          <w:kern w:val="0"/>
          <w14:ligatures w14:val="none"/>
        </w:rPr>
        <w:t>. London: Routledge.</w:t>
      </w:r>
    </w:p>
    <w:p w14:paraId="4026282F"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r w:rsidRPr="00A66A86">
        <w:rPr>
          <w:rFonts w:ascii="Times New Roman" w:eastAsia="Times New Roman" w:hAnsi="Times New Roman" w:cs="Times New Roman"/>
          <w:color w:val="000000"/>
          <w:kern w:val="0"/>
          <w14:ligatures w14:val="none"/>
        </w:rPr>
        <w:t>Conn, C., Hicks, M. and Thomas, D.V. (2024) ‘Developments in Inclusive Education and Additional Learning Needs in Wales’, </w:t>
      </w:r>
      <w:proofErr w:type="spellStart"/>
      <w:r w:rsidRPr="00A66A86">
        <w:rPr>
          <w:rFonts w:ascii="Times New Roman" w:eastAsia="Times New Roman" w:hAnsi="Times New Roman" w:cs="Times New Roman"/>
          <w:i/>
          <w:iCs/>
          <w:color w:val="000000"/>
          <w:kern w:val="0"/>
          <w14:ligatures w14:val="none"/>
        </w:rPr>
        <w:t>Cylchgrawn</w:t>
      </w:r>
      <w:proofErr w:type="spellEnd"/>
      <w:r w:rsidRPr="00A66A86">
        <w:rPr>
          <w:rFonts w:ascii="Times New Roman" w:eastAsia="Times New Roman" w:hAnsi="Times New Roman" w:cs="Times New Roman"/>
          <w:i/>
          <w:iCs/>
          <w:color w:val="000000"/>
          <w:kern w:val="0"/>
          <w14:ligatures w14:val="none"/>
        </w:rPr>
        <w:t xml:space="preserve"> </w:t>
      </w:r>
      <w:proofErr w:type="spellStart"/>
      <w:r w:rsidRPr="00A66A86">
        <w:rPr>
          <w:rFonts w:ascii="Times New Roman" w:eastAsia="Times New Roman" w:hAnsi="Times New Roman" w:cs="Times New Roman"/>
          <w:i/>
          <w:iCs/>
          <w:color w:val="000000"/>
          <w:kern w:val="0"/>
          <w14:ligatures w14:val="none"/>
        </w:rPr>
        <w:t>Addysg</w:t>
      </w:r>
      <w:proofErr w:type="spellEnd"/>
      <w:r w:rsidRPr="00A66A86">
        <w:rPr>
          <w:rFonts w:ascii="Times New Roman" w:eastAsia="Times New Roman" w:hAnsi="Times New Roman" w:cs="Times New Roman"/>
          <w:i/>
          <w:iCs/>
          <w:color w:val="000000"/>
          <w:kern w:val="0"/>
          <w14:ligatures w14:val="none"/>
        </w:rPr>
        <w:t xml:space="preserve"> Cymru / Wales Journal of Education</w:t>
      </w:r>
      <w:r w:rsidRPr="00A66A86">
        <w:rPr>
          <w:rFonts w:ascii="Times New Roman" w:eastAsia="Times New Roman" w:hAnsi="Times New Roman" w:cs="Times New Roman"/>
          <w:color w:val="000000"/>
          <w:kern w:val="0"/>
          <w14:ligatures w14:val="none"/>
        </w:rPr>
        <w:t>, 26(2). Available at: https://doi.org/10.16922/wje.26.2.7.</w:t>
      </w:r>
    </w:p>
    <w:p w14:paraId="12E06AD1"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r w:rsidRPr="00A66A86">
        <w:rPr>
          <w:rFonts w:ascii="Times New Roman" w:eastAsia="Times New Roman" w:hAnsi="Times New Roman" w:cs="Times New Roman"/>
          <w:color w:val="000000"/>
          <w:kern w:val="0"/>
          <w14:ligatures w14:val="none"/>
        </w:rPr>
        <w:t>Conn, C. and Hutt, M. (2020) ‘Successful Futures for all? Additional Learning Needs in Wales in the Light of Curriculum Reform’, </w:t>
      </w:r>
      <w:r w:rsidRPr="00A66A86">
        <w:rPr>
          <w:rFonts w:ascii="Times New Roman" w:eastAsia="Times New Roman" w:hAnsi="Times New Roman" w:cs="Times New Roman"/>
          <w:i/>
          <w:iCs/>
          <w:color w:val="000000"/>
          <w:kern w:val="0"/>
          <w14:ligatures w14:val="none"/>
        </w:rPr>
        <w:t>British Journal of Special Education</w:t>
      </w:r>
      <w:r w:rsidRPr="00A66A86">
        <w:rPr>
          <w:rFonts w:ascii="Times New Roman" w:eastAsia="Times New Roman" w:hAnsi="Times New Roman" w:cs="Times New Roman"/>
          <w:color w:val="000000"/>
          <w:kern w:val="0"/>
          <w14:ligatures w14:val="none"/>
        </w:rPr>
        <w:t>, 47(2). Available at: https://doi.org/10.1111/1467-8578.12307.</w:t>
      </w:r>
    </w:p>
    <w:p w14:paraId="466EA24D"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r w:rsidRPr="00A66A86">
        <w:rPr>
          <w:rFonts w:ascii="Times New Roman" w:eastAsia="Times New Roman" w:hAnsi="Times New Roman" w:cs="Times New Roman"/>
          <w:color w:val="000000"/>
          <w:kern w:val="0"/>
          <w14:ligatures w14:val="none"/>
        </w:rPr>
        <w:t>Davies, E.N. (2023) ‘Are Children and Young People with Additional Learning Needs at a Systemic Disadvantage regarding Welsh Language opportunities?’, </w:t>
      </w:r>
      <w:r w:rsidRPr="00A66A86">
        <w:rPr>
          <w:rFonts w:ascii="Times New Roman" w:eastAsia="Times New Roman" w:hAnsi="Times New Roman" w:cs="Times New Roman"/>
          <w:i/>
          <w:iCs/>
          <w:color w:val="000000"/>
          <w:kern w:val="0"/>
          <w14:ligatures w14:val="none"/>
        </w:rPr>
        <w:t>Educational Psychology in Practice</w:t>
      </w:r>
      <w:r w:rsidRPr="00A66A86">
        <w:rPr>
          <w:rFonts w:ascii="Times New Roman" w:eastAsia="Times New Roman" w:hAnsi="Times New Roman" w:cs="Times New Roman"/>
          <w:color w:val="000000"/>
          <w:kern w:val="0"/>
          <w14:ligatures w14:val="none"/>
        </w:rPr>
        <w:t>, 39(2), pp. 1–18. Available at: https://doi.org/10.1080/02667363.2023.2186835.</w:t>
      </w:r>
    </w:p>
    <w:p w14:paraId="1D553DAA"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r w:rsidRPr="00A66A86">
        <w:rPr>
          <w:rFonts w:ascii="Times New Roman" w:eastAsia="Times New Roman" w:hAnsi="Times New Roman" w:cs="Times New Roman"/>
          <w:color w:val="000000"/>
          <w:kern w:val="0"/>
          <w14:ligatures w14:val="none"/>
        </w:rPr>
        <w:t>Edwards, O. (2022) ‘Additional Learning needs: Mum Feels a Failure over ALN’, </w:t>
      </w:r>
      <w:r w:rsidRPr="00A66A86">
        <w:rPr>
          <w:rFonts w:ascii="Times New Roman" w:eastAsia="Times New Roman" w:hAnsi="Times New Roman" w:cs="Times New Roman"/>
          <w:i/>
          <w:iCs/>
          <w:color w:val="000000"/>
          <w:kern w:val="0"/>
          <w14:ligatures w14:val="none"/>
        </w:rPr>
        <w:t>BBC News</w:t>
      </w:r>
      <w:r w:rsidRPr="00A66A86">
        <w:rPr>
          <w:rFonts w:ascii="Times New Roman" w:eastAsia="Times New Roman" w:hAnsi="Times New Roman" w:cs="Times New Roman"/>
          <w:color w:val="000000"/>
          <w:kern w:val="0"/>
          <w14:ligatures w14:val="none"/>
        </w:rPr>
        <w:t>, 3 November. Available at: https://www.bbc.com/news/uk-wales-63160416.</w:t>
      </w:r>
    </w:p>
    <w:p w14:paraId="6A2B667E"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r w:rsidRPr="00A66A86">
        <w:rPr>
          <w:rFonts w:ascii="Times New Roman" w:eastAsia="Times New Roman" w:hAnsi="Times New Roman" w:cs="Times New Roman"/>
          <w:color w:val="000000"/>
          <w:kern w:val="0"/>
          <w14:ligatures w14:val="none"/>
        </w:rPr>
        <w:t>Government of UK (2018) </w:t>
      </w:r>
      <w:r w:rsidRPr="00A66A86">
        <w:rPr>
          <w:rFonts w:ascii="Times New Roman" w:eastAsia="Times New Roman" w:hAnsi="Times New Roman" w:cs="Times New Roman"/>
          <w:i/>
          <w:iCs/>
          <w:color w:val="000000"/>
          <w:kern w:val="0"/>
          <w14:ligatures w14:val="none"/>
        </w:rPr>
        <w:t>Data Protection Act</w:t>
      </w:r>
      <w:r w:rsidRPr="00A66A86">
        <w:rPr>
          <w:rFonts w:ascii="Times New Roman" w:eastAsia="Times New Roman" w:hAnsi="Times New Roman" w:cs="Times New Roman"/>
          <w:color w:val="000000"/>
          <w:kern w:val="0"/>
          <w14:ligatures w14:val="none"/>
        </w:rPr>
        <w:t>, </w:t>
      </w:r>
      <w:r w:rsidRPr="00A66A86">
        <w:rPr>
          <w:rFonts w:ascii="Times New Roman" w:eastAsia="Times New Roman" w:hAnsi="Times New Roman" w:cs="Times New Roman"/>
          <w:i/>
          <w:iCs/>
          <w:color w:val="000000"/>
          <w:kern w:val="0"/>
          <w14:ligatures w14:val="none"/>
        </w:rPr>
        <w:t>Gov.uk</w:t>
      </w:r>
      <w:r w:rsidRPr="00A66A86">
        <w:rPr>
          <w:rFonts w:ascii="Times New Roman" w:eastAsia="Times New Roman" w:hAnsi="Times New Roman" w:cs="Times New Roman"/>
          <w:color w:val="000000"/>
          <w:kern w:val="0"/>
          <w14:ligatures w14:val="none"/>
        </w:rPr>
        <w:t>. www.gov.uk. Available at: https://www.gov.uk/data-protection.</w:t>
      </w:r>
    </w:p>
    <w:p w14:paraId="1E07D168"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proofErr w:type="spellStart"/>
      <w:r w:rsidRPr="00A66A86">
        <w:rPr>
          <w:rFonts w:ascii="Times New Roman" w:eastAsia="Times New Roman" w:hAnsi="Times New Roman" w:cs="Times New Roman"/>
          <w:color w:val="000000"/>
          <w:kern w:val="0"/>
          <w14:ligatures w14:val="none"/>
        </w:rPr>
        <w:t>Ivankova</w:t>
      </w:r>
      <w:proofErr w:type="spellEnd"/>
      <w:r w:rsidRPr="00A66A86">
        <w:rPr>
          <w:rFonts w:ascii="Times New Roman" w:eastAsia="Times New Roman" w:hAnsi="Times New Roman" w:cs="Times New Roman"/>
          <w:color w:val="000000"/>
          <w:kern w:val="0"/>
          <w14:ligatures w14:val="none"/>
        </w:rPr>
        <w:t>, N.V., Creswell, J.W. and Stick, S.L. (2006) ‘Using Mixed-Methods Sequential Explanatory Design: from Theory to Practice’, </w:t>
      </w:r>
      <w:r w:rsidRPr="00A66A86">
        <w:rPr>
          <w:rFonts w:ascii="Times New Roman" w:eastAsia="Times New Roman" w:hAnsi="Times New Roman" w:cs="Times New Roman"/>
          <w:i/>
          <w:iCs/>
          <w:color w:val="000000"/>
          <w:kern w:val="0"/>
          <w14:ligatures w14:val="none"/>
        </w:rPr>
        <w:t>Field Methods</w:t>
      </w:r>
      <w:r w:rsidRPr="00A66A86">
        <w:rPr>
          <w:rFonts w:ascii="Times New Roman" w:eastAsia="Times New Roman" w:hAnsi="Times New Roman" w:cs="Times New Roman"/>
          <w:color w:val="000000"/>
          <w:kern w:val="0"/>
          <w14:ligatures w14:val="none"/>
        </w:rPr>
        <w:t>, 18(1), pp. 3–20. Available at: https://doi.org/10.1177/1525822X05282260.</w:t>
      </w:r>
    </w:p>
    <w:p w14:paraId="2CF95042"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r w:rsidRPr="00A66A86">
        <w:rPr>
          <w:rFonts w:ascii="Times New Roman" w:eastAsia="Times New Roman" w:hAnsi="Times New Roman" w:cs="Times New Roman"/>
          <w:i/>
          <w:iCs/>
          <w:color w:val="000000"/>
          <w:kern w:val="0"/>
          <w14:ligatures w14:val="none"/>
        </w:rPr>
        <w:t>Junior Staff | Ysgol Pen Y Bryn</w:t>
      </w:r>
      <w:r w:rsidRPr="00A66A86">
        <w:rPr>
          <w:rFonts w:ascii="Times New Roman" w:eastAsia="Times New Roman" w:hAnsi="Times New Roman" w:cs="Times New Roman"/>
          <w:color w:val="000000"/>
          <w:kern w:val="0"/>
          <w14:ligatures w14:val="none"/>
        </w:rPr>
        <w:t> (2025) </w:t>
      </w:r>
      <w:r w:rsidRPr="00A66A86">
        <w:rPr>
          <w:rFonts w:ascii="Times New Roman" w:eastAsia="Times New Roman" w:hAnsi="Times New Roman" w:cs="Times New Roman"/>
          <w:i/>
          <w:iCs/>
          <w:color w:val="000000"/>
          <w:kern w:val="0"/>
          <w14:ligatures w14:val="none"/>
        </w:rPr>
        <w:t>Ysgolpenybryn.com</w:t>
      </w:r>
      <w:r w:rsidRPr="00A66A86">
        <w:rPr>
          <w:rFonts w:ascii="Times New Roman" w:eastAsia="Times New Roman" w:hAnsi="Times New Roman" w:cs="Times New Roman"/>
          <w:color w:val="000000"/>
          <w:kern w:val="0"/>
          <w14:ligatures w14:val="none"/>
        </w:rPr>
        <w:t>. Ysgol Pen y Bryn. Available at: https://www.ysgolpenybryn.com/junior-staff/ (Accessed: 6 January 2025).</w:t>
      </w:r>
    </w:p>
    <w:p w14:paraId="7388C6C5"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r w:rsidRPr="00A66A86">
        <w:rPr>
          <w:rFonts w:ascii="Times New Roman" w:eastAsia="Times New Roman" w:hAnsi="Times New Roman" w:cs="Times New Roman"/>
          <w:color w:val="000000"/>
          <w:kern w:val="0"/>
          <w14:ligatures w14:val="none"/>
        </w:rPr>
        <w:t>Knight, C. </w:t>
      </w:r>
      <w:r w:rsidRPr="00A66A86">
        <w:rPr>
          <w:rFonts w:ascii="Times New Roman" w:eastAsia="Times New Roman" w:hAnsi="Times New Roman" w:cs="Times New Roman"/>
          <w:i/>
          <w:iCs/>
          <w:color w:val="000000"/>
          <w:kern w:val="0"/>
          <w14:ligatures w14:val="none"/>
        </w:rPr>
        <w:t>et al.</w:t>
      </w:r>
      <w:r w:rsidRPr="00A66A86">
        <w:rPr>
          <w:rFonts w:ascii="Times New Roman" w:eastAsia="Times New Roman" w:hAnsi="Times New Roman" w:cs="Times New Roman"/>
          <w:color w:val="000000"/>
          <w:kern w:val="0"/>
          <w14:ligatures w14:val="none"/>
        </w:rPr>
        <w:t> (2022) ‘Aspiring to Include versus Implicit “othering”: teachers’ Perceptions of Inclusive Education in Wales’, </w:t>
      </w:r>
      <w:r w:rsidRPr="00A66A86">
        <w:rPr>
          <w:rFonts w:ascii="Times New Roman" w:eastAsia="Times New Roman" w:hAnsi="Times New Roman" w:cs="Times New Roman"/>
          <w:i/>
          <w:iCs/>
          <w:color w:val="000000"/>
          <w:kern w:val="0"/>
          <w14:ligatures w14:val="none"/>
        </w:rPr>
        <w:t>British Journal of Special Education</w:t>
      </w:r>
      <w:r w:rsidRPr="00A66A86">
        <w:rPr>
          <w:rFonts w:ascii="Times New Roman" w:eastAsia="Times New Roman" w:hAnsi="Times New Roman" w:cs="Times New Roman"/>
          <w:color w:val="000000"/>
          <w:kern w:val="0"/>
          <w14:ligatures w14:val="none"/>
        </w:rPr>
        <w:t>, 49(1). Available at: https://doi.org/10.1111/1467-8578.12394.</w:t>
      </w:r>
    </w:p>
    <w:p w14:paraId="613E68C1"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r w:rsidRPr="00A66A86">
        <w:rPr>
          <w:rFonts w:ascii="Times New Roman" w:eastAsia="Times New Roman" w:hAnsi="Times New Roman" w:cs="Times New Roman"/>
          <w:color w:val="000000"/>
          <w:kern w:val="0"/>
          <w14:ligatures w14:val="none"/>
        </w:rPr>
        <w:t>Knight, C. </w:t>
      </w:r>
      <w:r w:rsidRPr="00A66A86">
        <w:rPr>
          <w:rFonts w:ascii="Times New Roman" w:eastAsia="Times New Roman" w:hAnsi="Times New Roman" w:cs="Times New Roman"/>
          <w:i/>
          <w:iCs/>
          <w:color w:val="000000"/>
          <w:kern w:val="0"/>
          <w14:ligatures w14:val="none"/>
        </w:rPr>
        <w:t>et al.</w:t>
      </w:r>
      <w:r w:rsidRPr="00A66A86">
        <w:rPr>
          <w:rFonts w:ascii="Times New Roman" w:eastAsia="Times New Roman" w:hAnsi="Times New Roman" w:cs="Times New Roman"/>
          <w:color w:val="000000"/>
          <w:kern w:val="0"/>
          <w14:ligatures w14:val="none"/>
        </w:rPr>
        <w:t> (2024) ‘Sociodemographic Trends in Special Educational Needs Identification in Wales’, </w:t>
      </w:r>
      <w:r w:rsidRPr="00A66A86">
        <w:rPr>
          <w:rFonts w:ascii="Times New Roman" w:eastAsia="Times New Roman" w:hAnsi="Times New Roman" w:cs="Times New Roman"/>
          <w:i/>
          <w:iCs/>
          <w:color w:val="000000"/>
          <w:kern w:val="0"/>
          <w14:ligatures w14:val="none"/>
        </w:rPr>
        <w:t>British Educational Research Journal</w:t>
      </w:r>
      <w:r w:rsidRPr="00A66A86">
        <w:rPr>
          <w:rFonts w:ascii="Times New Roman" w:eastAsia="Times New Roman" w:hAnsi="Times New Roman" w:cs="Times New Roman"/>
          <w:color w:val="000000"/>
          <w:kern w:val="0"/>
          <w14:ligatures w14:val="none"/>
        </w:rPr>
        <w:t> [Preprint]. Available at: https://doi.org/10.1002/berj.4083.</w:t>
      </w:r>
    </w:p>
    <w:p w14:paraId="32459140"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r w:rsidRPr="00A66A86">
        <w:rPr>
          <w:rFonts w:ascii="Times New Roman" w:eastAsia="Times New Roman" w:hAnsi="Times New Roman" w:cs="Times New Roman"/>
          <w:color w:val="000000"/>
          <w:kern w:val="0"/>
          <w14:ligatures w14:val="none"/>
        </w:rPr>
        <w:t>Knight, C. and Crick, T. (2021) ‘Inclusive Education in Wales: Interpreting Discourses of Values and Practice Using Critical Policy Analysis’, </w:t>
      </w:r>
      <w:r w:rsidRPr="00A66A86">
        <w:rPr>
          <w:rFonts w:ascii="Times New Roman" w:eastAsia="Times New Roman" w:hAnsi="Times New Roman" w:cs="Times New Roman"/>
          <w:i/>
          <w:iCs/>
          <w:color w:val="000000"/>
          <w:kern w:val="0"/>
          <w14:ligatures w14:val="none"/>
        </w:rPr>
        <w:t>ECNU Review of Education</w:t>
      </w:r>
      <w:r w:rsidRPr="00A66A86">
        <w:rPr>
          <w:rFonts w:ascii="Times New Roman" w:eastAsia="Times New Roman" w:hAnsi="Times New Roman" w:cs="Times New Roman"/>
          <w:color w:val="000000"/>
          <w:kern w:val="0"/>
          <w14:ligatures w14:val="none"/>
        </w:rPr>
        <w:t>, 5(2), p. 209653112110398. Available at: https://doi.org/10.1177/20965311211039858.</w:t>
      </w:r>
    </w:p>
    <w:p w14:paraId="31E215A0"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r w:rsidRPr="00A66A86">
        <w:rPr>
          <w:rFonts w:ascii="Times New Roman" w:eastAsia="Times New Roman" w:hAnsi="Times New Roman" w:cs="Times New Roman"/>
          <w:color w:val="000000"/>
          <w:kern w:val="0"/>
          <w14:ligatures w14:val="none"/>
        </w:rPr>
        <w:t>Lewis, B. (2019) ‘Additional Learning needs: More Time for Reform of System in Wales’, </w:t>
      </w:r>
      <w:r w:rsidRPr="00A66A86">
        <w:rPr>
          <w:rFonts w:ascii="Times New Roman" w:eastAsia="Times New Roman" w:hAnsi="Times New Roman" w:cs="Times New Roman"/>
          <w:i/>
          <w:iCs/>
          <w:color w:val="000000"/>
          <w:kern w:val="0"/>
          <w14:ligatures w14:val="none"/>
        </w:rPr>
        <w:t>BBC News</w:t>
      </w:r>
      <w:r w:rsidRPr="00A66A86">
        <w:rPr>
          <w:rFonts w:ascii="Times New Roman" w:eastAsia="Times New Roman" w:hAnsi="Times New Roman" w:cs="Times New Roman"/>
          <w:color w:val="000000"/>
          <w:kern w:val="0"/>
          <w14:ligatures w14:val="none"/>
        </w:rPr>
        <w:t>, 20 September. Available at: https://www.bbc.com/news/uk-wales-49770105.</w:t>
      </w:r>
    </w:p>
    <w:p w14:paraId="496458A4"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r w:rsidRPr="00A66A86">
        <w:rPr>
          <w:rFonts w:ascii="Times New Roman" w:eastAsia="Times New Roman" w:hAnsi="Times New Roman" w:cs="Times New Roman"/>
          <w:color w:val="000000"/>
          <w:kern w:val="0"/>
          <w14:ligatures w14:val="none"/>
        </w:rPr>
        <w:t>Marsh, A. (2024) ‘A Review of Welsh Government Statistics for Benchmarking the Additional Learning Needs and Education Tribunal Act 2018’, </w:t>
      </w:r>
      <w:r w:rsidRPr="00A66A86">
        <w:rPr>
          <w:rFonts w:ascii="Times New Roman" w:eastAsia="Times New Roman" w:hAnsi="Times New Roman" w:cs="Times New Roman"/>
          <w:i/>
          <w:iCs/>
          <w:color w:val="000000"/>
          <w:kern w:val="0"/>
          <w14:ligatures w14:val="none"/>
        </w:rPr>
        <w:t>Wales Journal of Education</w:t>
      </w:r>
      <w:r w:rsidRPr="00A66A86">
        <w:rPr>
          <w:rFonts w:ascii="Times New Roman" w:eastAsia="Times New Roman" w:hAnsi="Times New Roman" w:cs="Times New Roman"/>
          <w:color w:val="000000"/>
          <w:kern w:val="0"/>
          <w14:ligatures w14:val="none"/>
        </w:rPr>
        <w:t>, 26(1). Available at: https://doi.org/10.16922/wje.26.1.4.</w:t>
      </w:r>
    </w:p>
    <w:p w14:paraId="29A96A4A"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r w:rsidRPr="00A66A86">
        <w:rPr>
          <w:rFonts w:ascii="Times New Roman" w:eastAsia="Times New Roman" w:hAnsi="Times New Roman" w:cs="Times New Roman"/>
          <w:color w:val="000000"/>
          <w:kern w:val="0"/>
          <w14:ligatures w14:val="none"/>
        </w:rPr>
        <w:t xml:space="preserve">Packer, R., </w:t>
      </w:r>
      <w:proofErr w:type="spellStart"/>
      <w:r w:rsidRPr="00A66A86">
        <w:rPr>
          <w:rFonts w:ascii="Times New Roman" w:eastAsia="Times New Roman" w:hAnsi="Times New Roman" w:cs="Times New Roman"/>
          <w:color w:val="000000"/>
          <w:kern w:val="0"/>
          <w14:ligatures w14:val="none"/>
        </w:rPr>
        <w:t>Abbinett</w:t>
      </w:r>
      <w:proofErr w:type="spellEnd"/>
      <w:r w:rsidRPr="00A66A86">
        <w:rPr>
          <w:rFonts w:ascii="Times New Roman" w:eastAsia="Times New Roman" w:hAnsi="Times New Roman" w:cs="Times New Roman"/>
          <w:color w:val="000000"/>
          <w:kern w:val="0"/>
          <w14:ligatures w14:val="none"/>
        </w:rPr>
        <w:t>, E. and Morris, E. (2022) ‘“Be Prepared and Give It a go!” Transitions into Further Education for Learners with Additional Learning Needs’, </w:t>
      </w:r>
      <w:r w:rsidRPr="00A66A86">
        <w:rPr>
          <w:rFonts w:ascii="Times New Roman" w:eastAsia="Times New Roman" w:hAnsi="Times New Roman" w:cs="Times New Roman"/>
          <w:i/>
          <w:iCs/>
          <w:color w:val="000000"/>
          <w:kern w:val="0"/>
          <w14:ligatures w14:val="none"/>
        </w:rPr>
        <w:t>British Journal of Special Education</w:t>
      </w:r>
      <w:r w:rsidRPr="00A66A86">
        <w:rPr>
          <w:rFonts w:ascii="Times New Roman" w:eastAsia="Times New Roman" w:hAnsi="Times New Roman" w:cs="Times New Roman"/>
          <w:color w:val="000000"/>
          <w:kern w:val="0"/>
          <w14:ligatures w14:val="none"/>
        </w:rPr>
        <w:t>, 49(3), pp. 463–485. Available at: https://doi.org/10.1111/1467-8578.12409.</w:t>
      </w:r>
    </w:p>
    <w:p w14:paraId="635F6323"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r w:rsidRPr="00A66A86">
        <w:rPr>
          <w:rFonts w:ascii="Times New Roman" w:eastAsia="Times New Roman" w:hAnsi="Times New Roman" w:cs="Times New Roman"/>
          <w:color w:val="000000"/>
          <w:kern w:val="0"/>
          <w14:ligatures w14:val="none"/>
        </w:rPr>
        <w:t>Palinkas, L. </w:t>
      </w:r>
      <w:r w:rsidRPr="00A66A86">
        <w:rPr>
          <w:rFonts w:ascii="Times New Roman" w:eastAsia="Times New Roman" w:hAnsi="Times New Roman" w:cs="Times New Roman"/>
          <w:i/>
          <w:iCs/>
          <w:color w:val="000000"/>
          <w:kern w:val="0"/>
          <w14:ligatures w14:val="none"/>
        </w:rPr>
        <w:t>et al.</w:t>
      </w:r>
      <w:r w:rsidRPr="00A66A86">
        <w:rPr>
          <w:rFonts w:ascii="Times New Roman" w:eastAsia="Times New Roman" w:hAnsi="Times New Roman" w:cs="Times New Roman"/>
          <w:color w:val="000000"/>
          <w:kern w:val="0"/>
          <w14:ligatures w14:val="none"/>
        </w:rPr>
        <w:t> (2015) ‘Purposeful Sampling for Qualitative Data Collection and Analysis in Mixed Method Implementation Research’, </w:t>
      </w:r>
      <w:r w:rsidRPr="00A66A86">
        <w:rPr>
          <w:rFonts w:ascii="Times New Roman" w:eastAsia="Times New Roman" w:hAnsi="Times New Roman" w:cs="Times New Roman"/>
          <w:i/>
          <w:iCs/>
          <w:color w:val="000000"/>
          <w:kern w:val="0"/>
          <w14:ligatures w14:val="none"/>
        </w:rPr>
        <w:t>Administration and Policy in Mental Health and Mental Health Services Research</w:t>
      </w:r>
      <w:r w:rsidRPr="00A66A86">
        <w:rPr>
          <w:rFonts w:ascii="Times New Roman" w:eastAsia="Times New Roman" w:hAnsi="Times New Roman" w:cs="Times New Roman"/>
          <w:color w:val="000000"/>
          <w:kern w:val="0"/>
          <w14:ligatures w14:val="none"/>
        </w:rPr>
        <w:t>, 42(5), pp. 533–544. Available at: https://doi.org/10.1007/s10488-013-0528-y.</w:t>
      </w:r>
    </w:p>
    <w:p w14:paraId="5D6B0FC7"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r w:rsidRPr="00A66A86">
        <w:rPr>
          <w:rFonts w:ascii="Times New Roman" w:eastAsia="Times New Roman" w:hAnsi="Times New Roman" w:cs="Times New Roman"/>
          <w:color w:val="000000"/>
          <w:kern w:val="0"/>
          <w14:ligatures w14:val="none"/>
        </w:rPr>
        <w:t>Sellgren, K. (2019) ‘Special Needs Pupils without Care Plans “vulnerable”’, </w:t>
      </w:r>
      <w:r w:rsidRPr="00A66A86">
        <w:rPr>
          <w:rFonts w:ascii="Times New Roman" w:eastAsia="Times New Roman" w:hAnsi="Times New Roman" w:cs="Times New Roman"/>
          <w:i/>
          <w:iCs/>
          <w:color w:val="000000"/>
          <w:kern w:val="0"/>
          <w14:ligatures w14:val="none"/>
        </w:rPr>
        <w:t>BBC News</w:t>
      </w:r>
      <w:r w:rsidRPr="00A66A86">
        <w:rPr>
          <w:rFonts w:ascii="Times New Roman" w:eastAsia="Times New Roman" w:hAnsi="Times New Roman" w:cs="Times New Roman"/>
          <w:color w:val="000000"/>
          <w:kern w:val="0"/>
          <w14:ligatures w14:val="none"/>
        </w:rPr>
        <w:t>, 11 September. Available at: https://www.bbc.com/news/education-49640713.</w:t>
      </w:r>
    </w:p>
    <w:p w14:paraId="6F492BDE"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proofErr w:type="spellStart"/>
      <w:r w:rsidRPr="00A66A86">
        <w:rPr>
          <w:rFonts w:ascii="Times New Roman" w:eastAsia="Times New Roman" w:hAnsi="Times New Roman" w:cs="Times New Roman"/>
          <w:color w:val="000000"/>
          <w:kern w:val="0"/>
          <w14:ligatures w14:val="none"/>
        </w:rPr>
        <w:t>Sovacool</w:t>
      </w:r>
      <w:proofErr w:type="spellEnd"/>
      <w:r w:rsidRPr="00A66A86">
        <w:rPr>
          <w:rFonts w:ascii="Times New Roman" w:eastAsia="Times New Roman" w:hAnsi="Times New Roman" w:cs="Times New Roman"/>
          <w:color w:val="000000"/>
          <w:kern w:val="0"/>
          <w14:ligatures w14:val="none"/>
        </w:rPr>
        <w:t>, B.K., Iskandarova, M. and Hall, J. (2023) ‘Industrializing theories: a Thematic Analysis of Conceptual Frameworks and Typologies for Industrial Sociotechnical Change in a low-carbon Future’, </w:t>
      </w:r>
      <w:r w:rsidRPr="00A66A86">
        <w:rPr>
          <w:rFonts w:ascii="Times New Roman" w:eastAsia="Times New Roman" w:hAnsi="Times New Roman" w:cs="Times New Roman"/>
          <w:i/>
          <w:iCs/>
          <w:color w:val="000000"/>
          <w:kern w:val="0"/>
          <w14:ligatures w14:val="none"/>
        </w:rPr>
        <w:t>Energy Research &amp; Social Science</w:t>
      </w:r>
      <w:r w:rsidRPr="00A66A86">
        <w:rPr>
          <w:rFonts w:ascii="Times New Roman" w:eastAsia="Times New Roman" w:hAnsi="Times New Roman" w:cs="Times New Roman"/>
          <w:color w:val="000000"/>
          <w:kern w:val="0"/>
          <w14:ligatures w14:val="none"/>
        </w:rPr>
        <w:t>, 97, p. 102954.</w:t>
      </w:r>
    </w:p>
    <w:p w14:paraId="6524D709"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proofErr w:type="spellStart"/>
      <w:r w:rsidRPr="00A66A86">
        <w:rPr>
          <w:rFonts w:ascii="Times New Roman" w:eastAsia="Times New Roman" w:hAnsi="Times New Roman" w:cs="Times New Roman"/>
          <w:color w:val="000000"/>
          <w:kern w:val="0"/>
          <w14:ligatures w14:val="none"/>
        </w:rPr>
        <w:t>Statisticwales</w:t>
      </w:r>
      <w:proofErr w:type="spellEnd"/>
      <w:r w:rsidRPr="00A66A86">
        <w:rPr>
          <w:rFonts w:ascii="Times New Roman" w:eastAsia="Times New Roman" w:hAnsi="Times New Roman" w:cs="Times New Roman"/>
          <w:color w:val="000000"/>
          <w:kern w:val="0"/>
          <w14:ligatures w14:val="none"/>
        </w:rPr>
        <w:t xml:space="preserve"> (2024) </w:t>
      </w:r>
      <w:r w:rsidRPr="00A66A86">
        <w:rPr>
          <w:rFonts w:ascii="Times New Roman" w:eastAsia="Times New Roman" w:hAnsi="Times New Roman" w:cs="Times New Roman"/>
          <w:i/>
          <w:iCs/>
          <w:color w:val="000000"/>
          <w:kern w:val="0"/>
          <w14:ligatures w14:val="none"/>
        </w:rPr>
        <w:t>Budgeted Expenditure on Special Educational Needs/Additional Learning Needs (SEN/ALN)</w:t>
      </w:r>
      <w:r w:rsidRPr="00A66A86">
        <w:rPr>
          <w:rFonts w:ascii="Times New Roman" w:eastAsia="Times New Roman" w:hAnsi="Times New Roman" w:cs="Times New Roman"/>
          <w:color w:val="000000"/>
          <w:kern w:val="0"/>
          <w14:ligatures w14:val="none"/>
        </w:rPr>
        <w:t>. Available at: https://www.gov.wales/sites/default/files/statistics-and-research/2024-06/budgeted-expenditure-on-special-educational-needs-sen-and-additional-learning-needs-aln-provision-april-2024-to-march-2025-628.pdf.</w:t>
      </w:r>
    </w:p>
    <w:p w14:paraId="515A69FB"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r w:rsidRPr="00A66A86">
        <w:rPr>
          <w:rFonts w:ascii="Times New Roman" w:eastAsia="Times New Roman" w:hAnsi="Times New Roman" w:cs="Times New Roman"/>
          <w:color w:val="000000"/>
          <w:kern w:val="0"/>
          <w14:ligatures w14:val="none"/>
        </w:rPr>
        <w:t>Sullivan, G.M. and Artino, A.R. (2013) ‘</w:t>
      </w:r>
      <w:proofErr w:type="spellStart"/>
      <w:r w:rsidRPr="00A66A86">
        <w:rPr>
          <w:rFonts w:ascii="Times New Roman" w:eastAsia="Times New Roman" w:hAnsi="Times New Roman" w:cs="Times New Roman"/>
          <w:color w:val="000000"/>
          <w:kern w:val="0"/>
          <w14:ligatures w14:val="none"/>
        </w:rPr>
        <w:t>Analyzing</w:t>
      </w:r>
      <w:proofErr w:type="spellEnd"/>
      <w:r w:rsidRPr="00A66A86">
        <w:rPr>
          <w:rFonts w:ascii="Times New Roman" w:eastAsia="Times New Roman" w:hAnsi="Times New Roman" w:cs="Times New Roman"/>
          <w:color w:val="000000"/>
          <w:kern w:val="0"/>
          <w14:ligatures w14:val="none"/>
        </w:rPr>
        <w:t xml:space="preserve"> and Interpreting Data from Likert-type Scales’, </w:t>
      </w:r>
      <w:r w:rsidRPr="00A66A86">
        <w:rPr>
          <w:rFonts w:ascii="Times New Roman" w:eastAsia="Times New Roman" w:hAnsi="Times New Roman" w:cs="Times New Roman"/>
          <w:i/>
          <w:iCs/>
          <w:color w:val="000000"/>
          <w:kern w:val="0"/>
          <w14:ligatures w14:val="none"/>
        </w:rPr>
        <w:t>Journal of Graduate Medical Education</w:t>
      </w:r>
      <w:r w:rsidRPr="00A66A86">
        <w:rPr>
          <w:rFonts w:ascii="Times New Roman" w:eastAsia="Times New Roman" w:hAnsi="Times New Roman" w:cs="Times New Roman"/>
          <w:color w:val="000000"/>
          <w:kern w:val="0"/>
          <w14:ligatures w14:val="none"/>
        </w:rPr>
        <w:t>, 5(4), pp. 541–542. Available at: https://doi.org/10.4300/JGME-5-4-18.</w:t>
      </w:r>
    </w:p>
    <w:p w14:paraId="14A0A9BD"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r w:rsidRPr="00A66A86">
        <w:rPr>
          <w:rFonts w:ascii="Times New Roman" w:eastAsia="Times New Roman" w:hAnsi="Times New Roman" w:cs="Times New Roman"/>
          <w:color w:val="000000"/>
          <w:kern w:val="0"/>
          <w14:ligatures w14:val="none"/>
        </w:rPr>
        <w:t>Swansea Government (2024) </w:t>
      </w:r>
      <w:r w:rsidRPr="00A66A86">
        <w:rPr>
          <w:rFonts w:ascii="Times New Roman" w:eastAsia="Times New Roman" w:hAnsi="Times New Roman" w:cs="Times New Roman"/>
          <w:i/>
          <w:iCs/>
          <w:color w:val="000000"/>
          <w:kern w:val="0"/>
          <w14:ligatures w14:val="none"/>
        </w:rPr>
        <w:t xml:space="preserve">Ysgol </w:t>
      </w:r>
      <w:proofErr w:type="spellStart"/>
      <w:r w:rsidRPr="00A66A86">
        <w:rPr>
          <w:rFonts w:ascii="Times New Roman" w:eastAsia="Times New Roman" w:hAnsi="Times New Roman" w:cs="Times New Roman"/>
          <w:i/>
          <w:iCs/>
          <w:color w:val="000000"/>
          <w:kern w:val="0"/>
          <w14:ligatures w14:val="none"/>
        </w:rPr>
        <w:t>Crug</w:t>
      </w:r>
      <w:proofErr w:type="spellEnd"/>
      <w:r w:rsidRPr="00A66A86">
        <w:rPr>
          <w:rFonts w:ascii="Times New Roman" w:eastAsia="Times New Roman" w:hAnsi="Times New Roman" w:cs="Times New Roman"/>
          <w:i/>
          <w:iCs/>
          <w:color w:val="000000"/>
          <w:kern w:val="0"/>
          <w14:ligatures w14:val="none"/>
        </w:rPr>
        <w:t xml:space="preserve"> Glas - Swansea</w:t>
      </w:r>
      <w:r w:rsidRPr="00A66A86">
        <w:rPr>
          <w:rFonts w:ascii="Times New Roman" w:eastAsia="Times New Roman" w:hAnsi="Times New Roman" w:cs="Times New Roman"/>
          <w:color w:val="000000"/>
          <w:kern w:val="0"/>
          <w14:ligatures w14:val="none"/>
        </w:rPr>
        <w:t>, </w:t>
      </w:r>
      <w:r w:rsidRPr="00A66A86">
        <w:rPr>
          <w:rFonts w:ascii="Times New Roman" w:eastAsia="Times New Roman" w:hAnsi="Times New Roman" w:cs="Times New Roman"/>
          <w:i/>
          <w:iCs/>
          <w:color w:val="000000"/>
          <w:kern w:val="0"/>
          <w14:ligatures w14:val="none"/>
        </w:rPr>
        <w:t>Swansea</w:t>
      </w:r>
      <w:r w:rsidRPr="00A66A86">
        <w:rPr>
          <w:rFonts w:ascii="Times New Roman" w:eastAsia="Times New Roman" w:hAnsi="Times New Roman" w:cs="Times New Roman"/>
          <w:color w:val="000000"/>
          <w:kern w:val="0"/>
          <w14:ligatures w14:val="none"/>
        </w:rPr>
        <w:t>. Available at: https://swansea.gov.uk/ysgolcrugglas (Accessed: 4 January 2025).</w:t>
      </w:r>
    </w:p>
    <w:p w14:paraId="729C6C2F" w14:textId="77777777" w:rsidR="00A66A86" w:rsidRPr="00A66A86" w:rsidRDefault="00A66A86" w:rsidP="00A66A86">
      <w:pPr>
        <w:spacing w:after="240" w:line="360" w:lineRule="atLeast"/>
        <w:rPr>
          <w:rFonts w:ascii="Times New Roman" w:eastAsia="Times New Roman" w:hAnsi="Times New Roman" w:cs="Times New Roman"/>
          <w:color w:val="000000"/>
          <w:kern w:val="0"/>
          <w14:ligatures w14:val="none"/>
        </w:rPr>
      </w:pPr>
      <w:r w:rsidRPr="00A66A86">
        <w:rPr>
          <w:rFonts w:ascii="Times New Roman" w:eastAsia="Times New Roman" w:hAnsi="Times New Roman" w:cs="Times New Roman"/>
          <w:color w:val="000000"/>
          <w:kern w:val="0"/>
          <w14:ligatures w14:val="none"/>
        </w:rPr>
        <w:t>Welsh Government (2021) </w:t>
      </w:r>
      <w:r w:rsidRPr="00A66A86">
        <w:rPr>
          <w:rFonts w:ascii="Times New Roman" w:eastAsia="Times New Roman" w:hAnsi="Times New Roman" w:cs="Times New Roman"/>
          <w:i/>
          <w:iCs/>
          <w:color w:val="000000"/>
          <w:kern w:val="0"/>
          <w14:ligatures w14:val="none"/>
        </w:rPr>
        <w:t>Implementing the Additional Learning Needs and Education Tribunal (Wales) Act 2018 a Technical Guide to Implementing the Act during the First Year of Implementation (2021 to 2022)</w:t>
      </w:r>
      <w:r w:rsidRPr="00A66A86">
        <w:rPr>
          <w:rFonts w:ascii="Times New Roman" w:eastAsia="Times New Roman" w:hAnsi="Times New Roman" w:cs="Times New Roman"/>
          <w:color w:val="000000"/>
          <w:kern w:val="0"/>
          <w14:ligatures w14:val="none"/>
        </w:rPr>
        <w:t>. Available at: https://www.gov.wales/sites/default/files/publications/2021-11/implementing-the-aln-and-education-tribunal-act-2018-technical-guide.pdf.</w:t>
      </w:r>
    </w:p>
    <w:p w14:paraId="2298C80F" w14:textId="77777777" w:rsidR="002F1069" w:rsidRPr="00A41213" w:rsidRDefault="002F1069" w:rsidP="00495AA5">
      <w:pPr>
        <w:spacing w:after="100" w:afterAutospacing="1" w:line="360" w:lineRule="auto"/>
        <w:jc w:val="both"/>
        <w:outlineLvl w:val="2"/>
        <w:rPr>
          <w:rFonts w:ascii="Arial" w:hAnsi="Arial" w:cs="Arial"/>
        </w:rPr>
      </w:pPr>
    </w:p>
    <w:sectPr w:rsidR="002F1069" w:rsidRPr="00A412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902AE2"/>
    <w:multiLevelType w:val="hybridMultilevel"/>
    <w:tmpl w:val="7828FE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747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069"/>
    <w:rsid w:val="00141539"/>
    <w:rsid w:val="002A3F82"/>
    <w:rsid w:val="002F1069"/>
    <w:rsid w:val="00345A6D"/>
    <w:rsid w:val="003C7D1D"/>
    <w:rsid w:val="004832CE"/>
    <w:rsid w:val="00495AA5"/>
    <w:rsid w:val="004B6A07"/>
    <w:rsid w:val="0052426C"/>
    <w:rsid w:val="005D5325"/>
    <w:rsid w:val="005F3F18"/>
    <w:rsid w:val="007627FA"/>
    <w:rsid w:val="007B436B"/>
    <w:rsid w:val="00813347"/>
    <w:rsid w:val="008906D4"/>
    <w:rsid w:val="00996F8A"/>
    <w:rsid w:val="009E7419"/>
    <w:rsid w:val="00A41213"/>
    <w:rsid w:val="00A66A86"/>
    <w:rsid w:val="00C63825"/>
    <w:rsid w:val="00CB2119"/>
    <w:rsid w:val="00D57235"/>
    <w:rsid w:val="00DB62DD"/>
    <w:rsid w:val="00DE0151"/>
    <w:rsid w:val="00DE4B21"/>
    <w:rsid w:val="00DF6C57"/>
    <w:rsid w:val="00E73DD6"/>
    <w:rsid w:val="00EF5D2D"/>
    <w:rsid w:val="00F5570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7A02B"/>
  <w15:chartTrackingRefBased/>
  <w15:docId w15:val="{2EE5B930-84E7-614E-9A18-AA5ADBBBC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069"/>
  </w:style>
  <w:style w:type="paragraph" w:styleId="Heading1">
    <w:name w:val="heading 1"/>
    <w:basedOn w:val="Normal"/>
    <w:next w:val="Normal"/>
    <w:link w:val="Heading1Char"/>
    <w:uiPriority w:val="9"/>
    <w:qFormat/>
    <w:rsid w:val="002F10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10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F10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F10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10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10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10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10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10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10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10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F10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F10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10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10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10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10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1069"/>
    <w:rPr>
      <w:rFonts w:eastAsiaTheme="majorEastAsia" w:cstheme="majorBidi"/>
      <w:color w:val="272727" w:themeColor="text1" w:themeTint="D8"/>
    </w:rPr>
  </w:style>
  <w:style w:type="paragraph" w:styleId="Title">
    <w:name w:val="Title"/>
    <w:basedOn w:val="Normal"/>
    <w:next w:val="Normal"/>
    <w:link w:val="TitleChar"/>
    <w:uiPriority w:val="10"/>
    <w:qFormat/>
    <w:rsid w:val="002F10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10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10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10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1069"/>
    <w:pPr>
      <w:spacing w:before="160"/>
      <w:jc w:val="center"/>
    </w:pPr>
    <w:rPr>
      <w:i/>
      <w:iCs/>
      <w:color w:val="404040" w:themeColor="text1" w:themeTint="BF"/>
    </w:rPr>
  </w:style>
  <w:style w:type="character" w:customStyle="1" w:styleId="QuoteChar">
    <w:name w:val="Quote Char"/>
    <w:basedOn w:val="DefaultParagraphFont"/>
    <w:link w:val="Quote"/>
    <w:uiPriority w:val="29"/>
    <w:rsid w:val="002F1069"/>
    <w:rPr>
      <w:i/>
      <w:iCs/>
      <w:color w:val="404040" w:themeColor="text1" w:themeTint="BF"/>
    </w:rPr>
  </w:style>
  <w:style w:type="paragraph" w:styleId="ListParagraph">
    <w:name w:val="List Paragraph"/>
    <w:basedOn w:val="Normal"/>
    <w:uiPriority w:val="99"/>
    <w:qFormat/>
    <w:rsid w:val="002F1069"/>
    <w:pPr>
      <w:ind w:left="720"/>
      <w:contextualSpacing/>
    </w:pPr>
  </w:style>
  <w:style w:type="character" w:styleId="IntenseEmphasis">
    <w:name w:val="Intense Emphasis"/>
    <w:basedOn w:val="DefaultParagraphFont"/>
    <w:uiPriority w:val="21"/>
    <w:qFormat/>
    <w:rsid w:val="002F1069"/>
    <w:rPr>
      <w:i/>
      <w:iCs/>
      <w:color w:val="0F4761" w:themeColor="accent1" w:themeShade="BF"/>
    </w:rPr>
  </w:style>
  <w:style w:type="paragraph" w:styleId="IntenseQuote">
    <w:name w:val="Intense Quote"/>
    <w:basedOn w:val="Normal"/>
    <w:next w:val="Normal"/>
    <w:link w:val="IntenseQuoteChar"/>
    <w:uiPriority w:val="30"/>
    <w:qFormat/>
    <w:rsid w:val="002F10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1069"/>
    <w:rPr>
      <w:i/>
      <w:iCs/>
      <w:color w:val="0F4761" w:themeColor="accent1" w:themeShade="BF"/>
    </w:rPr>
  </w:style>
  <w:style w:type="character" w:styleId="IntenseReference">
    <w:name w:val="Intense Reference"/>
    <w:basedOn w:val="DefaultParagraphFont"/>
    <w:uiPriority w:val="32"/>
    <w:qFormat/>
    <w:rsid w:val="002F1069"/>
    <w:rPr>
      <w:b/>
      <w:bCs/>
      <w:smallCaps/>
      <w:color w:val="0F4761" w:themeColor="accent1" w:themeShade="BF"/>
      <w:spacing w:val="5"/>
    </w:rPr>
  </w:style>
  <w:style w:type="paragraph" w:styleId="NormalWeb">
    <w:name w:val="Normal (Web)"/>
    <w:basedOn w:val="Normal"/>
    <w:uiPriority w:val="99"/>
    <w:unhideWhenUsed/>
    <w:rsid w:val="002F106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F1069"/>
    <w:rPr>
      <w:b/>
      <w:bCs/>
    </w:rPr>
  </w:style>
  <w:style w:type="character" w:customStyle="1" w:styleId="apple-converted-space">
    <w:name w:val="apple-converted-space"/>
    <w:basedOn w:val="DefaultParagraphFont"/>
    <w:rsid w:val="00A66A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05820">
      <w:bodyDiv w:val="1"/>
      <w:marLeft w:val="0"/>
      <w:marRight w:val="0"/>
      <w:marTop w:val="0"/>
      <w:marBottom w:val="0"/>
      <w:divBdr>
        <w:top w:val="none" w:sz="0" w:space="0" w:color="auto"/>
        <w:left w:val="none" w:sz="0" w:space="0" w:color="auto"/>
        <w:bottom w:val="none" w:sz="0" w:space="0" w:color="auto"/>
        <w:right w:val="none" w:sz="0" w:space="0" w:color="auto"/>
      </w:divBdr>
    </w:div>
    <w:div w:id="341668446">
      <w:bodyDiv w:val="1"/>
      <w:marLeft w:val="0"/>
      <w:marRight w:val="0"/>
      <w:marTop w:val="0"/>
      <w:marBottom w:val="0"/>
      <w:divBdr>
        <w:top w:val="none" w:sz="0" w:space="0" w:color="auto"/>
        <w:left w:val="none" w:sz="0" w:space="0" w:color="auto"/>
        <w:bottom w:val="none" w:sz="0" w:space="0" w:color="auto"/>
        <w:right w:val="none" w:sz="0" w:space="0" w:color="auto"/>
      </w:divBdr>
    </w:div>
    <w:div w:id="448856908">
      <w:bodyDiv w:val="1"/>
      <w:marLeft w:val="0"/>
      <w:marRight w:val="0"/>
      <w:marTop w:val="0"/>
      <w:marBottom w:val="0"/>
      <w:divBdr>
        <w:top w:val="none" w:sz="0" w:space="0" w:color="auto"/>
        <w:left w:val="none" w:sz="0" w:space="0" w:color="auto"/>
        <w:bottom w:val="none" w:sz="0" w:space="0" w:color="auto"/>
        <w:right w:val="none" w:sz="0" w:space="0" w:color="auto"/>
      </w:divBdr>
    </w:div>
    <w:div w:id="450051466">
      <w:bodyDiv w:val="1"/>
      <w:marLeft w:val="0"/>
      <w:marRight w:val="0"/>
      <w:marTop w:val="0"/>
      <w:marBottom w:val="0"/>
      <w:divBdr>
        <w:top w:val="none" w:sz="0" w:space="0" w:color="auto"/>
        <w:left w:val="none" w:sz="0" w:space="0" w:color="auto"/>
        <w:bottom w:val="none" w:sz="0" w:space="0" w:color="auto"/>
        <w:right w:val="none" w:sz="0" w:space="0" w:color="auto"/>
      </w:divBdr>
    </w:div>
    <w:div w:id="504831576">
      <w:bodyDiv w:val="1"/>
      <w:marLeft w:val="0"/>
      <w:marRight w:val="0"/>
      <w:marTop w:val="0"/>
      <w:marBottom w:val="0"/>
      <w:divBdr>
        <w:top w:val="none" w:sz="0" w:space="0" w:color="auto"/>
        <w:left w:val="none" w:sz="0" w:space="0" w:color="auto"/>
        <w:bottom w:val="none" w:sz="0" w:space="0" w:color="auto"/>
        <w:right w:val="none" w:sz="0" w:space="0" w:color="auto"/>
      </w:divBdr>
    </w:div>
    <w:div w:id="572355270">
      <w:bodyDiv w:val="1"/>
      <w:marLeft w:val="0"/>
      <w:marRight w:val="0"/>
      <w:marTop w:val="0"/>
      <w:marBottom w:val="0"/>
      <w:divBdr>
        <w:top w:val="none" w:sz="0" w:space="0" w:color="auto"/>
        <w:left w:val="none" w:sz="0" w:space="0" w:color="auto"/>
        <w:bottom w:val="none" w:sz="0" w:space="0" w:color="auto"/>
        <w:right w:val="none" w:sz="0" w:space="0" w:color="auto"/>
      </w:divBdr>
    </w:div>
    <w:div w:id="655645208">
      <w:bodyDiv w:val="1"/>
      <w:marLeft w:val="0"/>
      <w:marRight w:val="0"/>
      <w:marTop w:val="0"/>
      <w:marBottom w:val="0"/>
      <w:divBdr>
        <w:top w:val="none" w:sz="0" w:space="0" w:color="auto"/>
        <w:left w:val="none" w:sz="0" w:space="0" w:color="auto"/>
        <w:bottom w:val="none" w:sz="0" w:space="0" w:color="auto"/>
        <w:right w:val="none" w:sz="0" w:space="0" w:color="auto"/>
      </w:divBdr>
    </w:div>
    <w:div w:id="768962321">
      <w:bodyDiv w:val="1"/>
      <w:marLeft w:val="0"/>
      <w:marRight w:val="0"/>
      <w:marTop w:val="0"/>
      <w:marBottom w:val="0"/>
      <w:divBdr>
        <w:top w:val="none" w:sz="0" w:space="0" w:color="auto"/>
        <w:left w:val="none" w:sz="0" w:space="0" w:color="auto"/>
        <w:bottom w:val="none" w:sz="0" w:space="0" w:color="auto"/>
        <w:right w:val="none" w:sz="0" w:space="0" w:color="auto"/>
      </w:divBdr>
    </w:div>
    <w:div w:id="862284372">
      <w:bodyDiv w:val="1"/>
      <w:marLeft w:val="0"/>
      <w:marRight w:val="0"/>
      <w:marTop w:val="0"/>
      <w:marBottom w:val="0"/>
      <w:divBdr>
        <w:top w:val="none" w:sz="0" w:space="0" w:color="auto"/>
        <w:left w:val="none" w:sz="0" w:space="0" w:color="auto"/>
        <w:bottom w:val="none" w:sz="0" w:space="0" w:color="auto"/>
        <w:right w:val="none" w:sz="0" w:space="0" w:color="auto"/>
      </w:divBdr>
    </w:div>
    <w:div w:id="1107584421">
      <w:bodyDiv w:val="1"/>
      <w:marLeft w:val="0"/>
      <w:marRight w:val="0"/>
      <w:marTop w:val="0"/>
      <w:marBottom w:val="0"/>
      <w:divBdr>
        <w:top w:val="none" w:sz="0" w:space="0" w:color="auto"/>
        <w:left w:val="none" w:sz="0" w:space="0" w:color="auto"/>
        <w:bottom w:val="none" w:sz="0" w:space="0" w:color="auto"/>
        <w:right w:val="none" w:sz="0" w:space="0" w:color="auto"/>
      </w:divBdr>
    </w:div>
    <w:div w:id="1385830713">
      <w:bodyDiv w:val="1"/>
      <w:marLeft w:val="0"/>
      <w:marRight w:val="0"/>
      <w:marTop w:val="0"/>
      <w:marBottom w:val="0"/>
      <w:divBdr>
        <w:top w:val="none" w:sz="0" w:space="0" w:color="auto"/>
        <w:left w:val="none" w:sz="0" w:space="0" w:color="auto"/>
        <w:bottom w:val="none" w:sz="0" w:space="0" w:color="auto"/>
        <w:right w:val="none" w:sz="0" w:space="0" w:color="auto"/>
      </w:divBdr>
      <w:divsChild>
        <w:div w:id="1784112844">
          <w:marLeft w:val="0"/>
          <w:marRight w:val="0"/>
          <w:marTop w:val="0"/>
          <w:marBottom w:val="0"/>
          <w:divBdr>
            <w:top w:val="none" w:sz="0" w:space="0" w:color="auto"/>
            <w:left w:val="none" w:sz="0" w:space="0" w:color="auto"/>
            <w:bottom w:val="none" w:sz="0" w:space="0" w:color="auto"/>
            <w:right w:val="none" w:sz="0" w:space="0" w:color="auto"/>
          </w:divBdr>
        </w:div>
      </w:divsChild>
    </w:div>
    <w:div w:id="1416634637">
      <w:bodyDiv w:val="1"/>
      <w:marLeft w:val="0"/>
      <w:marRight w:val="0"/>
      <w:marTop w:val="0"/>
      <w:marBottom w:val="0"/>
      <w:divBdr>
        <w:top w:val="none" w:sz="0" w:space="0" w:color="auto"/>
        <w:left w:val="none" w:sz="0" w:space="0" w:color="auto"/>
        <w:bottom w:val="none" w:sz="0" w:space="0" w:color="auto"/>
        <w:right w:val="none" w:sz="0" w:space="0" w:color="auto"/>
      </w:divBdr>
    </w:div>
    <w:div w:id="1422141083">
      <w:bodyDiv w:val="1"/>
      <w:marLeft w:val="0"/>
      <w:marRight w:val="0"/>
      <w:marTop w:val="0"/>
      <w:marBottom w:val="0"/>
      <w:divBdr>
        <w:top w:val="none" w:sz="0" w:space="0" w:color="auto"/>
        <w:left w:val="none" w:sz="0" w:space="0" w:color="auto"/>
        <w:bottom w:val="none" w:sz="0" w:space="0" w:color="auto"/>
        <w:right w:val="none" w:sz="0" w:space="0" w:color="auto"/>
      </w:divBdr>
    </w:div>
    <w:div w:id="1551577988">
      <w:bodyDiv w:val="1"/>
      <w:marLeft w:val="0"/>
      <w:marRight w:val="0"/>
      <w:marTop w:val="0"/>
      <w:marBottom w:val="0"/>
      <w:divBdr>
        <w:top w:val="none" w:sz="0" w:space="0" w:color="auto"/>
        <w:left w:val="none" w:sz="0" w:space="0" w:color="auto"/>
        <w:bottom w:val="none" w:sz="0" w:space="0" w:color="auto"/>
        <w:right w:val="none" w:sz="0" w:space="0" w:color="auto"/>
      </w:divBdr>
    </w:div>
    <w:div w:id="1562592383">
      <w:bodyDiv w:val="1"/>
      <w:marLeft w:val="0"/>
      <w:marRight w:val="0"/>
      <w:marTop w:val="0"/>
      <w:marBottom w:val="0"/>
      <w:divBdr>
        <w:top w:val="none" w:sz="0" w:space="0" w:color="auto"/>
        <w:left w:val="none" w:sz="0" w:space="0" w:color="auto"/>
        <w:bottom w:val="none" w:sz="0" w:space="0" w:color="auto"/>
        <w:right w:val="none" w:sz="0" w:space="0" w:color="auto"/>
      </w:divBdr>
    </w:div>
    <w:div w:id="1626304396">
      <w:bodyDiv w:val="1"/>
      <w:marLeft w:val="0"/>
      <w:marRight w:val="0"/>
      <w:marTop w:val="0"/>
      <w:marBottom w:val="0"/>
      <w:divBdr>
        <w:top w:val="none" w:sz="0" w:space="0" w:color="auto"/>
        <w:left w:val="none" w:sz="0" w:space="0" w:color="auto"/>
        <w:bottom w:val="none" w:sz="0" w:space="0" w:color="auto"/>
        <w:right w:val="none" w:sz="0" w:space="0" w:color="auto"/>
      </w:divBdr>
    </w:div>
    <w:div w:id="2031181724">
      <w:bodyDiv w:val="1"/>
      <w:marLeft w:val="0"/>
      <w:marRight w:val="0"/>
      <w:marTop w:val="0"/>
      <w:marBottom w:val="0"/>
      <w:divBdr>
        <w:top w:val="none" w:sz="0" w:space="0" w:color="auto"/>
        <w:left w:val="none" w:sz="0" w:space="0" w:color="auto"/>
        <w:bottom w:val="none" w:sz="0" w:space="0" w:color="auto"/>
        <w:right w:val="none" w:sz="0" w:space="0" w:color="auto"/>
      </w:divBdr>
    </w:div>
    <w:div w:id="2047948787">
      <w:bodyDiv w:val="1"/>
      <w:marLeft w:val="0"/>
      <w:marRight w:val="0"/>
      <w:marTop w:val="0"/>
      <w:marBottom w:val="0"/>
      <w:divBdr>
        <w:top w:val="none" w:sz="0" w:space="0" w:color="auto"/>
        <w:left w:val="none" w:sz="0" w:space="0" w:color="auto"/>
        <w:bottom w:val="none" w:sz="0" w:space="0" w:color="auto"/>
        <w:right w:val="none" w:sz="0" w:space="0" w:color="auto"/>
      </w:divBdr>
    </w:div>
    <w:div w:id="2111192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8AA51-7DDE-A844-9FC0-DDF03CFC5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4595</Words>
  <Characters>26836</Characters>
  <Application>Microsoft Office Word</Application>
  <DocSecurity>0</DocSecurity>
  <Lines>400</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Yanzhu Ding (2403809)</dc:creator>
  <cp:keywords/>
  <dc:description/>
  <cp:lastModifiedBy>Yanzhu Ding (2403809)</cp:lastModifiedBy>
  <cp:revision>2</cp:revision>
  <dcterms:created xsi:type="dcterms:W3CDTF">2025-05-05T14:55:00Z</dcterms:created>
  <dcterms:modified xsi:type="dcterms:W3CDTF">2025-05-05T14:55:00Z</dcterms:modified>
</cp:coreProperties>
</file>