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0E6C7B" w14:textId="1AA7A000" w:rsidR="00E94AD1" w:rsidRPr="00E94AD1" w:rsidRDefault="00E94AD1" w:rsidP="00E94AD1">
      <w:pPr>
        <w:spacing w:before="0"/>
        <w:ind w:leftChars="397" w:left="953" w:firstLineChars="650" w:firstLine="2080"/>
        <w:rPr>
          <w:rFonts w:ascii="華康魏碑體" w:eastAsia="華康魏碑體" w:hAnsi="細明體" w:cs="細明體" w:hint="eastAsia"/>
          <w:b/>
          <w:sz w:val="32"/>
          <w:szCs w:val="32"/>
        </w:rPr>
      </w:pPr>
      <w:r w:rsidRPr="00E94AD1">
        <w:rPr>
          <w:rFonts w:ascii="華康魏碑體" w:eastAsia="華康魏碑體" w:hAnsi="細明體" w:cs="細明體" w:hint="eastAsia"/>
          <w:b/>
          <w:sz w:val="32"/>
          <w:szCs w:val="32"/>
        </w:rPr>
        <w:t>鄭莊入許</w:t>
      </w:r>
      <w:r>
        <w:rPr>
          <w:rFonts w:ascii="華康魏碑體" w:eastAsia="華康魏碑體" w:hAnsi="細明體" w:cs="細明體" w:hint="eastAsia"/>
          <w:b/>
          <w:sz w:val="32"/>
          <w:szCs w:val="32"/>
        </w:rPr>
        <w:t xml:space="preserve"> </w:t>
      </w:r>
      <w:r w:rsidRPr="00E94AD1">
        <w:rPr>
          <w:rFonts w:ascii="華康魏碑體" w:eastAsia="華康魏碑體" w:hAnsi="細明體" w:cs="細明體" w:hint="eastAsia"/>
          <w:sz w:val="32"/>
          <w:szCs w:val="32"/>
        </w:rPr>
        <w:t>p</w:t>
      </w:r>
      <w:r w:rsidRPr="00E94AD1">
        <w:rPr>
          <w:rFonts w:ascii="華康魏碑體" w:eastAsia="華康魏碑體" w:hAnsi="細明體" w:cs="細明體"/>
          <w:sz w:val="32"/>
          <w:szCs w:val="32"/>
        </w:rPr>
        <w:t>72</w:t>
      </w:r>
    </w:p>
    <w:p w14:paraId="786484E5" w14:textId="77777777" w:rsidR="00E94AD1" w:rsidRPr="00E94AD1" w:rsidRDefault="00E94AD1" w:rsidP="00E94AD1">
      <w:pPr>
        <w:spacing w:before="0"/>
        <w:ind w:left="958" w:hangingChars="342" w:hanging="958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布局：</w:t>
      </w:r>
    </w:p>
    <w:p w14:paraId="434B39B4" w14:textId="77777777" w:rsidR="00E94AD1" w:rsidRPr="00E94AD1" w:rsidRDefault="00E94AD1" w:rsidP="00E94AD1">
      <w:pPr>
        <w:numPr>
          <w:ilvl w:val="0"/>
          <w:numId w:val="2"/>
        </w:numPr>
        <w:spacing w:before="0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外交</w:t>
      </w:r>
    </w:p>
    <w:p w14:paraId="37F1999D" w14:textId="77777777" w:rsidR="00E94AD1" w:rsidRPr="00E94AD1" w:rsidRDefault="00E94AD1" w:rsidP="00E94AD1">
      <w:pPr>
        <w:numPr>
          <w:ilvl w:val="0"/>
          <w:numId w:val="1"/>
        </w:numPr>
        <w:spacing w:before="0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結魯</w:t>
      </w:r>
    </w:p>
    <w:p w14:paraId="4A9EF31A" w14:textId="77777777" w:rsidR="00E94AD1" w:rsidRPr="00E94AD1" w:rsidRDefault="00E94AD1" w:rsidP="00E94AD1">
      <w:pPr>
        <w:spacing w:before="0"/>
        <w:ind w:firstLineChars="128" w:firstLine="358"/>
        <w:rPr>
          <w:rFonts w:ascii="細明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A.與魯平</w:t>
      </w:r>
      <w:r w:rsidRPr="00E94AD1">
        <w:rPr>
          <w:rFonts w:ascii="細明體" w:hAnsi="細明體" w:cs="細明體" w:hint="eastAsia"/>
          <w:sz w:val="28"/>
          <w:szCs w:val="28"/>
        </w:rPr>
        <w:t xml:space="preserve"> P49</w:t>
      </w:r>
    </w:p>
    <w:p w14:paraId="4EE108D5" w14:textId="77777777" w:rsidR="00E94AD1" w:rsidRPr="00E94AD1" w:rsidRDefault="00E94AD1" w:rsidP="00E94AD1">
      <w:pPr>
        <w:spacing w:before="0"/>
        <w:ind w:firstLineChars="128" w:firstLine="358"/>
        <w:rPr>
          <w:rFonts w:ascii="細明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B.易田</w:t>
      </w:r>
      <w:r w:rsidRPr="00E94AD1">
        <w:rPr>
          <w:rFonts w:ascii="細明體" w:hAnsi="細明體" w:cs="細明體" w:hint="eastAsia"/>
          <w:sz w:val="28"/>
          <w:szCs w:val="28"/>
        </w:rPr>
        <w:t xml:space="preserve"> P58</w:t>
      </w:r>
    </w:p>
    <w:p w14:paraId="2A1CABCC" w14:textId="77777777" w:rsidR="00E94AD1" w:rsidRPr="00E94AD1" w:rsidRDefault="00E94AD1" w:rsidP="00E94AD1">
      <w:pPr>
        <w:spacing w:before="0"/>
        <w:ind w:firstLineChars="128" w:firstLine="358"/>
        <w:rPr>
          <w:rFonts w:ascii="細明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C.歸邑</w:t>
      </w:r>
      <w:r w:rsidRPr="00E94AD1">
        <w:rPr>
          <w:rFonts w:ascii="細明體" w:hAnsi="細明體" w:cs="細明體" w:hint="eastAsia"/>
          <w:sz w:val="28"/>
          <w:szCs w:val="28"/>
        </w:rPr>
        <w:t xml:space="preserve"> P68</w:t>
      </w:r>
    </w:p>
    <w:p w14:paraId="28F77179" w14:textId="77777777" w:rsidR="00E94AD1" w:rsidRPr="00E94AD1" w:rsidRDefault="00E94AD1" w:rsidP="00E94AD1">
      <w:pPr>
        <w:spacing w:before="0"/>
        <w:rPr>
          <w:rFonts w:ascii="細明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2.結齊</w:t>
      </w:r>
    </w:p>
    <w:p w14:paraId="37C909EC" w14:textId="77777777" w:rsidR="00E94AD1" w:rsidRPr="00E94AD1" w:rsidRDefault="00E94AD1" w:rsidP="00E94AD1">
      <w:pPr>
        <w:spacing w:before="0"/>
        <w:ind w:firstLineChars="128" w:firstLine="358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以齊人朝王 P60</w:t>
      </w:r>
    </w:p>
    <w:p w14:paraId="368E69D8" w14:textId="77777777" w:rsidR="00E94AD1" w:rsidRPr="00E94AD1" w:rsidRDefault="00E94AD1" w:rsidP="00E94AD1">
      <w:pPr>
        <w:spacing w:before="0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3.平宋、衛  P59</w:t>
      </w:r>
    </w:p>
    <w:p w14:paraId="107F4569" w14:textId="77777777" w:rsidR="00E94AD1" w:rsidRPr="00E94AD1" w:rsidRDefault="00E94AD1" w:rsidP="00E94AD1">
      <w:pPr>
        <w:spacing w:before="0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二、武備</w:t>
      </w:r>
    </w:p>
    <w:p w14:paraId="7D967A9F" w14:textId="77777777" w:rsidR="00E94AD1" w:rsidRPr="00E94AD1" w:rsidRDefault="00E94AD1" w:rsidP="00E94AD1">
      <w:pPr>
        <w:spacing w:before="0"/>
        <w:rPr>
          <w:rFonts w:ascii="華康魏碑體" w:eastAsia="華康魏碑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1.敗戎師 P65</w:t>
      </w:r>
    </w:p>
    <w:p w14:paraId="10EB2FC8" w14:textId="77777777" w:rsidR="00E94AD1" w:rsidRPr="00E94AD1" w:rsidRDefault="00E94AD1" w:rsidP="00E94AD1">
      <w:pPr>
        <w:spacing w:before="0"/>
        <w:rPr>
          <w:rFonts w:ascii="細明體" w:hAnsi="細明體" w:cs="細明體" w:hint="eastAsia"/>
          <w:sz w:val="28"/>
          <w:szCs w:val="28"/>
        </w:rPr>
      </w:pPr>
      <w:r w:rsidRPr="00E94AD1">
        <w:rPr>
          <w:rFonts w:ascii="華康魏碑體" w:eastAsia="華康魏碑體" w:hAnsi="細明體" w:cs="細明體" w:hint="eastAsia"/>
          <w:sz w:val="28"/>
          <w:szCs w:val="28"/>
        </w:rPr>
        <w:t>2.敗宋、衛</w:t>
      </w:r>
      <w:r w:rsidRPr="00E94AD1">
        <w:rPr>
          <w:rFonts w:ascii="細明體" w:hAnsi="細明體" w:cs="細明體" w:hint="eastAsia"/>
          <w:sz w:val="28"/>
          <w:szCs w:val="28"/>
        </w:rPr>
        <w:t xml:space="preserve"> P67</w:t>
      </w:r>
      <w:bookmarkStart w:id="0" w:name="_GoBack"/>
      <w:bookmarkEnd w:id="0"/>
    </w:p>
    <w:p w14:paraId="2994D59D" w14:textId="77777777" w:rsidR="00E94AD1" w:rsidRPr="00577CCC" w:rsidRDefault="00E94AD1" w:rsidP="00E94AD1">
      <w:pPr>
        <w:spacing w:before="0"/>
        <w:ind w:firstLineChars="342" w:firstLine="958"/>
        <w:rPr>
          <w:rFonts w:ascii="標楷體" w:eastAsia="標楷體" w:hAnsi="標楷體" w:cs="細明體" w:hint="eastAsia"/>
          <w:sz w:val="28"/>
          <w:szCs w:val="28"/>
        </w:rPr>
      </w:pPr>
      <w:r w:rsidRPr="00577CCC">
        <w:rPr>
          <w:rFonts w:ascii="標楷體" w:eastAsia="標楷體" w:hAnsi="標楷體" w:cs="細明體" w:hint="eastAsia"/>
          <w:sz w:val="28"/>
          <w:szCs w:val="28"/>
        </w:rPr>
        <w:t xml:space="preserve">  集評</w:t>
      </w:r>
    </w:p>
    <w:p w14:paraId="4DD3A63A" w14:textId="77777777" w:rsidR="00E94AD1" w:rsidRPr="007E151E" w:rsidRDefault="00E94AD1" w:rsidP="00E94AD1">
      <w:pPr>
        <w:spacing w:before="0"/>
        <w:rPr>
          <w:rFonts w:ascii="細明體" w:hAnsi="細明體" w:cs="細明體" w:hint="eastAsia"/>
          <w:sz w:val="28"/>
          <w:szCs w:val="28"/>
        </w:rPr>
      </w:pPr>
      <w:r>
        <w:rPr>
          <w:rFonts w:ascii="華康魏碑體" w:eastAsia="華康魏碑體" w:hAnsi="細明體" w:cs="細明體" w:hint="eastAsia"/>
          <w:sz w:val="28"/>
          <w:szCs w:val="28"/>
        </w:rPr>
        <w:t>《會箋》：</w:t>
      </w:r>
    </w:p>
    <w:p w14:paraId="4B9CCFC5" w14:textId="77777777" w:rsidR="00E94AD1" w:rsidRPr="00E94AD1" w:rsidRDefault="00E94AD1" w:rsidP="00E94AD1">
      <w:pPr>
        <w:spacing w:before="0"/>
        <w:ind w:leftChars="300" w:left="720"/>
        <w:rPr>
          <w:rFonts w:ascii="標楷體" w:eastAsia="標楷體" w:hAnsi="標楷體" w:cs="細明體" w:hint="eastAsia"/>
          <w:sz w:val="28"/>
          <w:szCs w:val="28"/>
        </w:rPr>
      </w:pPr>
      <w:r w:rsidRPr="00E94AD1">
        <w:rPr>
          <w:rFonts w:ascii="標楷體" w:eastAsia="標楷體" w:hAnsi="標楷體" w:cs="細明體" w:hint="eastAsia"/>
          <w:sz w:val="28"/>
          <w:szCs w:val="28"/>
        </w:rPr>
        <w:t>鄭伯爵，魯侯爵，鄭以王爵有尊卑之敘勞魯侯，故曰「勞王爵」，此舉謂奉王命，故以尊爵為名，使魯可受，以堅魯、宋之仇，且令魯感惠為己用也。</w:t>
      </w:r>
    </w:p>
    <w:p w14:paraId="59DB8418" w14:textId="77777777" w:rsidR="00E94AD1" w:rsidRDefault="00E94AD1" w:rsidP="00E94AD1">
      <w:pPr>
        <w:spacing w:before="0"/>
        <w:rPr>
          <w:rFonts w:ascii="華康魏碑體" w:eastAsia="華康魏碑體" w:hAnsi="細明體" w:cs="細明體" w:hint="eastAsia"/>
          <w:sz w:val="28"/>
          <w:szCs w:val="28"/>
        </w:rPr>
      </w:pPr>
      <w:r>
        <w:rPr>
          <w:rFonts w:ascii="華康魏碑體" w:eastAsia="華康魏碑體" w:hAnsi="細明體" w:cs="細明體" w:hint="eastAsia"/>
          <w:sz w:val="28"/>
          <w:szCs w:val="28"/>
        </w:rPr>
        <w:t>吳闓生《左傳微》：</w:t>
      </w:r>
    </w:p>
    <w:p w14:paraId="55676A27" w14:textId="2BB1E071" w:rsidR="00E94AD1" w:rsidRDefault="00E94AD1" w:rsidP="00E94AD1">
      <w:pPr>
        <w:spacing w:before="0"/>
        <w:ind w:leftChars="300" w:left="720"/>
        <w:rPr>
          <w:rFonts w:ascii="標楷體" w:eastAsia="標楷體" w:hAnsi="標楷體" w:cs="細明體"/>
          <w:sz w:val="28"/>
          <w:szCs w:val="28"/>
        </w:rPr>
      </w:pPr>
      <w:r w:rsidRPr="00E94AD1">
        <w:rPr>
          <w:rFonts w:ascii="標楷體" w:eastAsia="標楷體" w:hAnsi="標楷體" w:cs="細明體" w:hint="eastAsia"/>
          <w:sz w:val="28"/>
          <w:szCs w:val="28"/>
        </w:rPr>
        <w:lastRenderedPageBreak/>
        <w:t>下文入許嫌逕直，故就爭車生一波，以起登城。</w:t>
      </w:r>
    </w:p>
    <w:p w14:paraId="61FC0A9E" w14:textId="72951271" w:rsidR="00E94AD1" w:rsidRDefault="00E94AD1" w:rsidP="00E94AD1">
      <w:pPr>
        <w:spacing w:before="0"/>
        <w:rPr>
          <w:rFonts w:ascii="標楷體" w:eastAsia="標楷體" w:hAnsi="標楷體" w:cs="細明體"/>
          <w:sz w:val="28"/>
          <w:szCs w:val="28"/>
        </w:rPr>
      </w:pPr>
      <w:r>
        <w:rPr>
          <w:rFonts w:ascii="標楷體" w:eastAsia="標楷體" w:hAnsi="標楷體" w:cs="細明體" w:hint="eastAsia"/>
          <w:sz w:val="28"/>
          <w:szCs w:val="28"/>
        </w:rPr>
        <w:t>《會箋》</w:t>
      </w:r>
    </w:p>
    <w:p w14:paraId="5BF1714F" w14:textId="2577864A" w:rsidR="00E94AD1" w:rsidRPr="00E94AD1" w:rsidRDefault="00E94AD1" w:rsidP="00E94AD1">
      <w:pPr>
        <w:spacing w:before="0"/>
        <w:ind w:leftChars="300" w:left="720"/>
        <w:rPr>
          <w:rFonts w:ascii="標楷體" w:eastAsia="標楷體" w:hAnsi="標楷體" w:cs="細明體" w:hint="eastAsia"/>
          <w:sz w:val="28"/>
          <w:szCs w:val="28"/>
        </w:rPr>
      </w:pPr>
      <w:r>
        <w:rPr>
          <w:rFonts w:ascii="標楷體" w:eastAsia="標楷體" w:hAnsi="標楷體" w:cs="細明體"/>
          <w:sz w:val="28"/>
          <w:szCs w:val="28"/>
        </w:rPr>
        <w:t>與許叔對言</w:t>
      </w:r>
      <w:r>
        <w:rPr>
          <w:rFonts w:ascii="標楷體" w:eastAsia="標楷體" w:hAnsi="標楷體" w:cs="細明體" w:hint="eastAsia"/>
          <w:sz w:val="28"/>
          <w:szCs w:val="28"/>
        </w:rPr>
        <w:t>，口中有劍，如云苟有異心，則母弟猶且戮之，何有於許君之弟乎！</w:t>
      </w:r>
    </w:p>
    <w:p w14:paraId="7B604769" w14:textId="77777777" w:rsidR="00E94AD1" w:rsidRDefault="00E94AD1" w:rsidP="00E94AD1">
      <w:pPr>
        <w:spacing w:before="0"/>
        <w:ind w:left="958" w:hangingChars="342" w:hanging="958"/>
        <w:rPr>
          <w:rFonts w:ascii="華康魏碑體" w:eastAsia="華康魏碑體" w:hAnsi="細明體" w:cs="細明體" w:hint="eastAsia"/>
          <w:sz w:val="28"/>
          <w:szCs w:val="28"/>
        </w:rPr>
      </w:pPr>
      <w:r>
        <w:rPr>
          <w:rFonts w:ascii="華康魏碑體" w:eastAsia="華康魏碑體" w:hAnsi="細明體" w:cs="細明體" w:hint="eastAsia"/>
          <w:sz w:val="28"/>
          <w:szCs w:val="28"/>
        </w:rPr>
        <w:t>韓席籌《左傳分國集注》：</w:t>
      </w:r>
    </w:p>
    <w:p w14:paraId="37A080E7" w14:textId="77777777" w:rsidR="00E94AD1" w:rsidRPr="00E94AD1" w:rsidRDefault="00E94AD1" w:rsidP="00E94AD1">
      <w:pPr>
        <w:spacing w:before="0"/>
        <w:ind w:leftChars="300" w:left="720"/>
        <w:rPr>
          <w:rFonts w:ascii="標楷體" w:eastAsia="標楷體" w:hAnsi="標楷體" w:cs="細明體" w:hint="eastAsia"/>
          <w:sz w:val="28"/>
          <w:szCs w:val="28"/>
        </w:rPr>
      </w:pPr>
      <w:r w:rsidRPr="00E94AD1">
        <w:rPr>
          <w:rFonts w:ascii="標楷體" w:eastAsia="標楷體" w:hAnsi="標楷體" w:cs="細明體" w:hint="eastAsia"/>
          <w:sz w:val="28"/>
          <w:szCs w:val="28"/>
        </w:rPr>
        <w:t>甚矣哉，鄭莊之狡而多謀也，許近鄭，地小而弱，鄭莊垂涎久矣，乃會齊魯伐之，一舉而入其國都，齊魯遠處東海，不能踰曹涉衛而有許，莊公計之熟矣。然齊僖懼鄭之得許而遂強也，故先與魯，魯不受，乃予鄭人。鄭莊知有許為齊魯所忌，其處置之法何與近世列強用心相似也。使許叔居許東偏，以許治許，即不遽滅人國之法也。使公孫獲居許西偏，控其扼要，即設總監之法也。無滋他族實偪處此，以與我鄭國爭此土，即禁與第三國土地及訂立條約之法也。其曰無寘器用財賄於許，我死乃亟去之，即掩飾鄰國耳目，使不為藉口干涉之法也，嗚呼，侵略者之手法，古今如出一轍也。</w:t>
      </w:r>
    </w:p>
    <w:p w14:paraId="4C30AD52" w14:textId="77777777" w:rsidR="00C22A4A" w:rsidRPr="00E94AD1" w:rsidRDefault="00C22A4A"/>
    <w:sectPr w:rsidR="00C22A4A" w:rsidRPr="00E94AD1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1E6002" w14:textId="77777777" w:rsidR="0007738B" w:rsidRDefault="0007738B" w:rsidP="00E94AD1">
      <w:pPr>
        <w:spacing w:before="0" w:line="240" w:lineRule="auto"/>
      </w:pPr>
      <w:r>
        <w:separator/>
      </w:r>
    </w:p>
  </w:endnote>
  <w:endnote w:type="continuationSeparator" w:id="0">
    <w:p w14:paraId="0DFBA6B2" w14:textId="77777777" w:rsidR="0007738B" w:rsidRDefault="0007738B" w:rsidP="00E94AD1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華康魏碑體">
    <w:altName w:val="微軟正黑體"/>
    <w:charset w:val="88"/>
    <w:family w:val="modern"/>
    <w:pitch w:val="fixed"/>
    <w:sig w:usb0="00000000" w:usb1="28091800" w:usb2="00000016" w:usb3="00000000" w:csb0="00100000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3EFE0F" w14:textId="77777777" w:rsidR="0007738B" w:rsidRDefault="0007738B" w:rsidP="00E94AD1">
      <w:pPr>
        <w:spacing w:before="0" w:line="240" w:lineRule="auto"/>
      </w:pPr>
      <w:r>
        <w:separator/>
      </w:r>
    </w:p>
  </w:footnote>
  <w:footnote w:type="continuationSeparator" w:id="0">
    <w:p w14:paraId="1F5EC7DD" w14:textId="77777777" w:rsidR="0007738B" w:rsidRDefault="0007738B" w:rsidP="00E94AD1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0E4425"/>
    <w:multiLevelType w:val="hybridMultilevel"/>
    <w:tmpl w:val="E634F996"/>
    <w:lvl w:ilvl="0" w:tplc="3D1CBD7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 w15:restartNumberingAfterBreak="0">
    <w:nsid w:val="6BF30F9F"/>
    <w:multiLevelType w:val="hybridMultilevel"/>
    <w:tmpl w:val="172897C0"/>
    <w:lvl w:ilvl="0" w:tplc="04090015">
      <w:start w:val="1"/>
      <w:numFmt w:val="taiwaneseCountingThousand"/>
      <w:lvlText w:val="%1、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133"/>
    <w:rsid w:val="000154B7"/>
    <w:rsid w:val="0007738B"/>
    <w:rsid w:val="000A6DF9"/>
    <w:rsid w:val="001C76BC"/>
    <w:rsid w:val="002C0E6B"/>
    <w:rsid w:val="002C63CE"/>
    <w:rsid w:val="006F4DAA"/>
    <w:rsid w:val="00750133"/>
    <w:rsid w:val="00B746A6"/>
    <w:rsid w:val="00C22A4A"/>
    <w:rsid w:val="00E9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82B68C"/>
  <w15:chartTrackingRefBased/>
  <w15:docId w15:val="{388EA8C4-2BCB-4AD4-B512-F65117A2D0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E94AD1"/>
    <w:pPr>
      <w:widowControl w:val="0"/>
      <w:adjustRightInd w:val="0"/>
      <w:spacing w:before="120" w:line="360" w:lineRule="auto"/>
      <w:textAlignment w:val="baseline"/>
    </w:pPr>
    <w:rPr>
      <w:rFonts w:ascii="Times New Roman" w:eastAsia="細明體" w:hAnsi="Times New Roman" w:cs="Times New Roman"/>
      <w:kern w:val="0"/>
      <w:szCs w:val="2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E94AD1"/>
    <w:pPr>
      <w:tabs>
        <w:tab w:val="center" w:pos="4153"/>
        <w:tab w:val="right" w:pos="8306"/>
      </w:tabs>
      <w:snapToGrid w:val="0"/>
    </w:pPr>
    <w:rPr>
      <w:sz w:val="20"/>
    </w:rPr>
  </w:style>
  <w:style w:type="character" w:customStyle="1" w:styleId="a4">
    <w:name w:val="頁首 字元"/>
    <w:basedOn w:val="a0"/>
    <w:link w:val="a3"/>
    <w:uiPriority w:val="99"/>
    <w:rsid w:val="00E94AD1"/>
    <w:rPr>
      <w:sz w:val="20"/>
      <w:szCs w:val="20"/>
    </w:rPr>
  </w:style>
  <w:style w:type="paragraph" w:styleId="a5">
    <w:name w:val="footer"/>
    <w:basedOn w:val="a"/>
    <w:link w:val="a6"/>
    <w:uiPriority w:val="99"/>
    <w:unhideWhenUsed/>
    <w:rsid w:val="00E94AD1"/>
    <w:pPr>
      <w:tabs>
        <w:tab w:val="center" w:pos="4153"/>
        <w:tab w:val="right" w:pos="8306"/>
      </w:tabs>
      <w:snapToGrid w:val="0"/>
    </w:pPr>
    <w:rPr>
      <w:sz w:val="20"/>
    </w:rPr>
  </w:style>
  <w:style w:type="character" w:customStyle="1" w:styleId="a6">
    <w:name w:val="頁尾 字元"/>
    <w:basedOn w:val="a0"/>
    <w:link w:val="a5"/>
    <w:uiPriority w:val="99"/>
    <w:rsid w:val="00E94AD1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78</Words>
  <Characters>446</Characters>
  <Application>Microsoft Office Word</Application>
  <DocSecurity>0</DocSecurity>
  <Lines>3</Lines>
  <Paragraphs>1</Paragraphs>
  <ScaleCrop>false</ScaleCrop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Owner</cp:lastModifiedBy>
  <cp:revision>2</cp:revision>
  <dcterms:created xsi:type="dcterms:W3CDTF">2022-08-20T23:14:00Z</dcterms:created>
  <dcterms:modified xsi:type="dcterms:W3CDTF">2022-08-20T23:23:00Z</dcterms:modified>
</cp:coreProperties>
</file>