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A03B2" w:rsidRDefault="000D7048" w:rsidP="003A03B2">
      <w:pPr>
        <w:jc w:val="center"/>
      </w:pPr>
      <w:r>
        <w:rPr>
          <w:noProof/>
          <w:lang w:eastAsia="en-GB"/>
        </w:rPr>
        <w:drawing>
          <wp:inline distT="0" distB="0" distL="0" distR="0">
            <wp:extent cx="3286476" cy="1287145"/>
            <wp:effectExtent l="0" t="0" r="9525" b="8255"/>
            <wp:docPr id="1" name="Picture 1" descr="University of Wales Trinity Saint David and Tata Steel - National Centre  for Universities &amp;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and Tata Steel - National Centre  for Universities &amp; Busines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01018" cy="1292840"/>
                    </a:xfrm>
                    <a:prstGeom prst="rect">
                      <a:avLst/>
                    </a:prstGeom>
                    <a:noFill/>
                    <a:ln>
                      <a:noFill/>
                    </a:ln>
                  </pic:spPr>
                </pic:pic>
              </a:graphicData>
            </a:graphic>
          </wp:inline>
        </w:drawing>
      </w:r>
    </w:p>
    <w:p w:rsidR="003A03B2" w:rsidRDefault="003A03B2" w:rsidP="003A03B2">
      <w:pPr>
        <w:jc w:val="center"/>
      </w:pPr>
    </w:p>
    <w:p w:rsidR="003A03B2" w:rsidRDefault="003A03B2" w:rsidP="003A03B2">
      <w:pPr>
        <w:jc w:val="center"/>
      </w:pPr>
    </w:p>
    <w:p w:rsidR="003A03B2" w:rsidRPr="003A03B2" w:rsidRDefault="003A03B2" w:rsidP="003A03B2">
      <w:pPr>
        <w:jc w:val="center"/>
      </w:pPr>
      <w:r>
        <w:t>Module: International Marketing Principles and Practices</w:t>
      </w:r>
    </w:p>
    <w:p w:rsidR="003A03B2" w:rsidRDefault="003A03B2" w:rsidP="003A03B2">
      <w:pPr>
        <w:jc w:val="center"/>
      </w:pPr>
      <w:r>
        <w:t>Module Code:  LCMB7026</w:t>
      </w:r>
    </w:p>
    <w:p w:rsidR="003A03B2" w:rsidRDefault="003A03B2" w:rsidP="003A03B2">
      <w:pPr>
        <w:jc w:val="center"/>
      </w:pPr>
      <w:r>
        <w:t>International Marketing Strategy Analysis of Zara: A Comparative Study of the UK and India</w:t>
      </w:r>
    </w:p>
    <w:p w:rsidR="003A03B2" w:rsidRDefault="003A03B2" w:rsidP="003A03B2"/>
    <w:p w:rsidR="003A03B2" w:rsidRDefault="003A03B2" w:rsidP="003A03B2">
      <w:pPr>
        <w:jc w:val="center"/>
      </w:pPr>
      <w:r>
        <w:t xml:space="preserve">Student Name: </w:t>
      </w:r>
      <w:r w:rsidRPr="003A03B2">
        <w:t xml:space="preserve">Mohammad </w:t>
      </w:r>
      <w:proofErr w:type="spellStart"/>
      <w:r w:rsidRPr="003A03B2">
        <w:t>umer</w:t>
      </w:r>
      <w:proofErr w:type="spellEnd"/>
      <w:r w:rsidRPr="003A03B2">
        <w:t xml:space="preserve"> khan</w:t>
      </w:r>
    </w:p>
    <w:p w:rsidR="003A03B2" w:rsidRDefault="003A03B2" w:rsidP="003A03B2">
      <w:pPr>
        <w:jc w:val="center"/>
      </w:pPr>
      <w:r>
        <w:t xml:space="preserve">Student ID: </w:t>
      </w:r>
      <w:r w:rsidRPr="003A03B2">
        <w:t>2504525</w:t>
      </w:r>
    </w:p>
    <w:p w:rsidR="003A03B2" w:rsidRDefault="003A03B2" w:rsidP="003A03B2">
      <w:pPr>
        <w:jc w:val="center"/>
      </w:pPr>
      <w:r>
        <w:t>Programme:</w:t>
      </w:r>
      <w:r w:rsidRPr="00D05D4D">
        <w:t xml:space="preserve"> MBA international business</w:t>
      </w:r>
    </w:p>
    <w:p w:rsidR="003A03B2" w:rsidRDefault="003A03B2" w:rsidP="003A03B2">
      <w:pPr>
        <w:jc w:val="center"/>
      </w:pPr>
      <w:r>
        <w:t xml:space="preserve">Lecturer/Tutor:  </w:t>
      </w:r>
      <w:proofErr w:type="spellStart"/>
      <w:r>
        <w:t>Tushara</w:t>
      </w:r>
      <w:proofErr w:type="spellEnd"/>
      <w:r>
        <w:t xml:space="preserve"> </w:t>
      </w:r>
      <w:proofErr w:type="spellStart"/>
      <w:r>
        <w:t>Balendran</w:t>
      </w:r>
      <w:proofErr w:type="spellEnd"/>
      <w:r>
        <w:t xml:space="preserve"> Dian </w:t>
      </w:r>
      <w:proofErr w:type="spellStart"/>
      <w:r>
        <w:t>Mayasari</w:t>
      </w:r>
      <w:proofErr w:type="spellEnd"/>
    </w:p>
    <w:p w:rsidR="003A03B2" w:rsidRDefault="003A03B2" w:rsidP="003A03B2">
      <w:pPr>
        <w:jc w:val="center"/>
      </w:pPr>
      <w:r>
        <w:t>Submission Date: 24-April-2026</w:t>
      </w:r>
    </w:p>
    <w:p w:rsidR="003A03B2" w:rsidRDefault="003A03B2" w:rsidP="003A03B2">
      <w:pPr>
        <w:jc w:val="center"/>
      </w:pPr>
      <w:r>
        <w:t>Word Count: 5467</w:t>
      </w:r>
    </w:p>
    <w:p w:rsidR="00640D1B" w:rsidRDefault="003A03B2">
      <w:pPr>
        <w:spacing w:line="259" w:lineRule="auto"/>
        <w:jc w:val="left"/>
      </w:pPr>
      <w:r>
        <w:br w:type="page"/>
      </w:r>
      <w:r w:rsidR="00640D1B">
        <w:lastRenderedPageBreak/>
        <w:br w:type="page"/>
      </w:r>
    </w:p>
    <w:sdt>
      <w:sdtPr>
        <w:id w:val="-1795813972"/>
        <w:docPartObj>
          <w:docPartGallery w:val="Table of Contents"/>
          <w:docPartUnique/>
        </w:docPartObj>
      </w:sdtPr>
      <w:sdtEndPr>
        <w:rPr>
          <w:rFonts w:ascii="Arial" w:eastAsiaTheme="minorHAnsi" w:hAnsi="Arial" w:cstheme="minorBidi"/>
          <w:b/>
          <w:bCs/>
          <w:noProof/>
          <w:color w:val="auto"/>
          <w:kern w:val="2"/>
          <w:sz w:val="24"/>
          <w:szCs w:val="24"/>
          <w:lang w:val="en-GB"/>
          <w14:ligatures w14:val="standardContextual"/>
        </w:rPr>
      </w:sdtEndPr>
      <w:sdtContent>
        <w:p w:rsidR="00640D1B" w:rsidRPr="007353B0" w:rsidRDefault="00640D1B" w:rsidP="007353B0">
          <w:pPr>
            <w:pStyle w:val="TOCHeading"/>
            <w:jc w:val="center"/>
            <w:rPr>
              <w:b/>
            </w:rPr>
          </w:pPr>
          <w:r w:rsidRPr="007353B0">
            <w:rPr>
              <w:b/>
            </w:rPr>
            <w:t>Table of Contents</w:t>
          </w:r>
        </w:p>
        <w:p w:rsidR="00640D1B" w:rsidRDefault="00640D1B">
          <w:pPr>
            <w:pStyle w:val="TOC1"/>
            <w:tabs>
              <w:tab w:val="right" w:leader="dot" w:pos="9016"/>
            </w:tabs>
            <w:rPr>
              <w:rFonts w:asciiTheme="minorHAnsi" w:eastAsiaTheme="minorEastAsia" w:hAnsiTheme="minorHAnsi"/>
              <w:noProof/>
              <w:kern w:val="0"/>
              <w:sz w:val="22"/>
              <w:szCs w:val="22"/>
              <w:lang w:eastAsia="en-GB"/>
              <w14:ligatures w14:val="none"/>
            </w:rPr>
          </w:pPr>
          <w:r>
            <w:fldChar w:fldCharType="begin"/>
          </w:r>
          <w:r>
            <w:instrText xml:space="preserve"> TOC \o "1-3" \h \z \u </w:instrText>
          </w:r>
          <w:r>
            <w:fldChar w:fldCharType="separate"/>
          </w:r>
          <w:hyperlink w:anchor="_Toc227792546" w:history="1">
            <w:r w:rsidRPr="008D60E6">
              <w:rPr>
                <w:rStyle w:val="Hyperlink"/>
                <w:noProof/>
              </w:rPr>
              <w:t>SECTION 1 – INTERNATIONAL MARKETING REPORT</w:t>
            </w:r>
            <w:r>
              <w:rPr>
                <w:noProof/>
                <w:webHidden/>
              </w:rPr>
              <w:tab/>
            </w:r>
            <w:r>
              <w:rPr>
                <w:noProof/>
                <w:webHidden/>
              </w:rPr>
              <w:fldChar w:fldCharType="begin"/>
            </w:r>
            <w:r>
              <w:rPr>
                <w:noProof/>
                <w:webHidden/>
              </w:rPr>
              <w:instrText xml:space="preserve"> PAGEREF _Toc227792546 \h </w:instrText>
            </w:r>
            <w:r>
              <w:rPr>
                <w:noProof/>
                <w:webHidden/>
              </w:rPr>
            </w:r>
            <w:r>
              <w:rPr>
                <w:noProof/>
                <w:webHidden/>
              </w:rPr>
              <w:fldChar w:fldCharType="separate"/>
            </w:r>
            <w:r>
              <w:rPr>
                <w:noProof/>
                <w:webHidden/>
              </w:rPr>
              <w:t>3</w:t>
            </w:r>
            <w:r>
              <w:rPr>
                <w:noProof/>
                <w:webHidden/>
              </w:rPr>
              <w:fldChar w:fldCharType="end"/>
            </w:r>
          </w:hyperlink>
        </w:p>
        <w:p w:rsidR="00640D1B" w:rsidRDefault="00640D1B">
          <w:pPr>
            <w:pStyle w:val="TOC1"/>
            <w:tabs>
              <w:tab w:val="right" w:leader="dot" w:pos="9016"/>
            </w:tabs>
            <w:rPr>
              <w:rFonts w:asciiTheme="minorHAnsi" w:eastAsiaTheme="minorEastAsia" w:hAnsiTheme="minorHAnsi"/>
              <w:noProof/>
              <w:kern w:val="0"/>
              <w:sz w:val="22"/>
              <w:szCs w:val="22"/>
              <w:lang w:eastAsia="en-GB"/>
              <w14:ligatures w14:val="none"/>
            </w:rPr>
          </w:pPr>
          <w:hyperlink w:anchor="_Toc227792547" w:history="1">
            <w:r w:rsidRPr="008D60E6">
              <w:rPr>
                <w:rStyle w:val="Hyperlink"/>
                <w:noProof/>
              </w:rPr>
              <w:t>1. Introduction</w:t>
            </w:r>
            <w:r>
              <w:rPr>
                <w:noProof/>
                <w:webHidden/>
              </w:rPr>
              <w:tab/>
            </w:r>
            <w:r>
              <w:rPr>
                <w:noProof/>
                <w:webHidden/>
              </w:rPr>
              <w:fldChar w:fldCharType="begin"/>
            </w:r>
            <w:r>
              <w:rPr>
                <w:noProof/>
                <w:webHidden/>
              </w:rPr>
              <w:instrText xml:space="preserve"> PAGEREF _Toc227792547 \h </w:instrText>
            </w:r>
            <w:r>
              <w:rPr>
                <w:noProof/>
                <w:webHidden/>
              </w:rPr>
            </w:r>
            <w:r>
              <w:rPr>
                <w:noProof/>
                <w:webHidden/>
              </w:rPr>
              <w:fldChar w:fldCharType="separate"/>
            </w:r>
            <w:r>
              <w:rPr>
                <w:noProof/>
                <w:webHidden/>
              </w:rPr>
              <w:t>3</w:t>
            </w:r>
            <w:r>
              <w:rPr>
                <w:noProof/>
                <w:webHidden/>
              </w:rPr>
              <w:fldChar w:fldCharType="end"/>
            </w:r>
          </w:hyperlink>
        </w:p>
        <w:p w:rsidR="00640D1B" w:rsidRDefault="00640D1B">
          <w:pPr>
            <w:pStyle w:val="TOC1"/>
            <w:tabs>
              <w:tab w:val="right" w:leader="dot" w:pos="9016"/>
            </w:tabs>
            <w:rPr>
              <w:rFonts w:asciiTheme="minorHAnsi" w:eastAsiaTheme="minorEastAsia" w:hAnsiTheme="minorHAnsi"/>
              <w:noProof/>
              <w:kern w:val="0"/>
              <w:sz w:val="22"/>
              <w:szCs w:val="22"/>
              <w:lang w:eastAsia="en-GB"/>
              <w14:ligatures w14:val="none"/>
            </w:rPr>
          </w:pPr>
          <w:hyperlink w:anchor="_Toc227792548" w:history="1">
            <w:r w:rsidRPr="008D60E6">
              <w:rPr>
                <w:rStyle w:val="Hyperlink"/>
                <w:noProof/>
              </w:rPr>
              <w:t>2. Comparative Market Environment Analysis (PESTEL)</w:t>
            </w:r>
            <w:r>
              <w:rPr>
                <w:noProof/>
                <w:webHidden/>
              </w:rPr>
              <w:tab/>
            </w:r>
            <w:r>
              <w:rPr>
                <w:noProof/>
                <w:webHidden/>
              </w:rPr>
              <w:fldChar w:fldCharType="begin"/>
            </w:r>
            <w:r>
              <w:rPr>
                <w:noProof/>
                <w:webHidden/>
              </w:rPr>
              <w:instrText xml:space="preserve"> PAGEREF _Toc227792548 \h </w:instrText>
            </w:r>
            <w:r>
              <w:rPr>
                <w:noProof/>
                <w:webHidden/>
              </w:rPr>
            </w:r>
            <w:r>
              <w:rPr>
                <w:noProof/>
                <w:webHidden/>
              </w:rPr>
              <w:fldChar w:fldCharType="separate"/>
            </w:r>
            <w:r>
              <w:rPr>
                <w:noProof/>
                <w:webHidden/>
              </w:rPr>
              <w:t>5</w:t>
            </w:r>
            <w:r>
              <w:rPr>
                <w:noProof/>
                <w:webHidden/>
              </w:rPr>
              <w:fldChar w:fldCharType="end"/>
            </w:r>
          </w:hyperlink>
        </w:p>
        <w:p w:rsidR="00640D1B" w:rsidRDefault="00640D1B">
          <w:pPr>
            <w:pStyle w:val="TOC2"/>
            <w:tabs>
              <w:tab w:val="right" w:leader="dot" w:pos="9016"/>
            </w:tabs>
            <w:rPr>
              <w:rFonts w:asciiTheme="minorHAnsi" w:eastAsiaTheme="minorEastAsia" w:hAnsiTheme="minorHAnsi"/>
              <w:noProof/>
              <w:kern w:val="0"/>
              <w:sz w:val="22"/>
              <w:szCs w:val="22"/>
              <w:lang w:eastAsia="en-GB"/>
              <w14:ligatures w14:val="none"/>
            </w:rPr>
          </w:pPr>
          <w:hyperlink w:anchor="_Toc227792549" w:history="1">
            <w:r w:rsidRPr="008D60E6">
              <w:rPr>
                <w:rStyle w:val="Hyperlink"/>
                <w:noProof/>
              </w:rPr>
              <w:t>2.1 Political Environment</w:t>
            </w:r>
            <w:r>
              <w:rPr>
                <w:noProof/>
                <w:webHidden/>
              </w:rPr>
              <w:tab/>
            </w:r>
            <w:r>
              <w:rPr>
                <w:noProof/>
                <w:webHidden/>
              </w:rPr>
              <w:fldChar w:fldCharType="begin"/>
            </w:r>
            <w:r>
              <w:rPr>
                <w:noProof/>
                <w:webHidden/>
              </w:rPr>
              <w:instrText xml:space="preserve"> PAGEREF _Toc227792549 \h </w:instrText>
            </w:r>
            <w:r>
              <w:rPr>
                <w:noProof/>
                <w:webHidden/>
              </w:rPr>
            </w:r>
            <w:r>
              <w:rPr>
                <w:noProof/>
                <w:webHidden/>
              </w:rPr>
              <w:fldChar w:fldCharType="separate"/>
            </w:r>
            <w:r>
              <w:rPr>
                <w:noProof/>
                <w:webHidden/>
              </w:rPr>
              <w:t>6</w:t>
            </w:r>
            <w:r>
              <w:rPr>
                <w:noProof/>
                <w:webHidden/>
              </w:rPr>
              <w:fldChar w:fldCharType="end"/>
            </w:r>
          </w:hyperlink>
        </w:p>
        <w:p w:rsidR="00640D1B" w:rsidRDefault="00640D1B">
          <w:pPr>
            <w:pStyle w:val="TOC2"/>
            <w:tabs>
              <w:tab w:val="right" w:leader="dot" w:pos="9016"/>
            </w:tabs>
            <w:rPr>
              <w:rFonts w:asciiTheme="minorHAnsi" w:eastAsiaTheme="minorEastAsia" w:hAnsiTheme="minorHAnsi"/>
              <w:noProof/>
              <w:kern w:val="0"/>
              <w:sz w:val="22"/>
              <w:szCs w:val="22"/>
              <w:lang w:eastAsia="en-GB"/>
              <w14:ligatures w14:val="none"/>
            </w:rPr>
          </w:pPr>
          <w:hyperlink w:anchor="_Toc227792550" w:history="1">
            <w:r w:rsidRPr="008D60E6">
              <w:rPr>
                <w:rStyle w:val="Hyperlink"/>
                <w:noProof/>
              </w:rPr>
              <w:t>2.2 Economic Environment</w:t>
            </w:r>
            <w:r>
              <w:rPr>
                <w:noProof/>
                <w:webHidden/>
              </w:rPr>
              <w:tab/>
            </w:r>
            <w:r>
              <w:rPr>
                <w:noProof/>
                <w:webHidden/>
              </w:rPr>
              <w:fldChar w:fldCharType="begin"/>
            </w:r>
            <w:r>
              <w:rPr>
                <w:noProof/>
                <w:webHidden/>
              </w:rPr>
              <w:instrText xml:space="preserve"> PAGEREF _Toc227792550 \h </w:instrText>
            </w:r>
            <w:r>
              <w:rPr>
                <w:noProof/>
                <w:webHidden/>
              </w:rPr>
            </w:r>
            <w:r>
              <w:rPr>
                <w:noProof/>
                <w:webHidden/>
              </w:rPr>
              <w:fldChar w:fldCharType="separate"/>
            </w:r>
            <w:r>
              <w:rPr>
                <w:noProof/>
                <w:webHidden/>
              </w:rPr>
              <w:t>6</w:t>
            </w:r>
            <w:r>
              <w:rPr>
                <w:noProof/>
                <w:webHidden/>
              </w:rPr>
              <w:fldChar w:fldCharType="end"/>
            </w:r>
          </w:hyperlink>
        </w:p>
        <w:p w:rsidR="00640D1B" w:rsidRDefault="00640D1B">
          <w:pPr>
            <w:pStyle w:val="TOC2"/>
            <w:tabs>
              <w:tab w:val="right" w:leader="dot" w:pos="9016"/>
            </w:tabs>
            <w:rPr>
              <w:rFonts w:asciiTheme="minorHAnsi" w:eastAsiaTheme="minorEastAsia" w:hAnsiTheme="minorHAnsi"/>
              <w:noProof/>
              <w:kern w:val="0"/>
              <w:sz w:val="22"/>
              <w:szCs w:val="22"/>
              <w:lang w:eastAsia="en-GB"/>
              <w14:ligatures w14:val="none"/>
            </w:rPr>
          </w:pPr>
          <w:hyperlink w:anchor="_Toc227792551" w:history="1">
            <w:r w:rsidRPr="008D60E6">
              <w:rPr>
                <w:rStyle w:val="Hyperlink"/>
                <w:noProof/>
              </w:rPr>
              <w:t>2.3 Social Environment</w:t>
            </w:r>
            <w:r>
              <w:rPr>
                <w:noProof/>
                <w:webHidden/>
              </w:rPr>
              <w:tab/>
            </w:r>
            <w:r>
              <w:rPr>
                <w:noProof/>
                <w:webHidden/>
              </w:rPr>
              <w:fldChar w:fldCharType="begin"/>
            </w:r>
            <w:r>
              <w:rPr>
                <w:noProof/>
                <w:webHidden/>
              </w:rPr>
              <w:instrText xml:space="preserve"> PAGEREF _Toc227792551 \h </w:instrText>
            </w:r>
            <w:r>
              <w:rPr>
                <w:noProof/>
                <w:webHidden/>
              </w:rPr>
            </w:r>
            <w:r>
              <w:rPr>
                <w:noProof/>
                <w:webHidden/>
              </w:rPr>
              <w:fldChar w:fldCharType="separate"/>
            </w:r>
            <w:r>
              <w:rPr>
                <w:noProof/>
                <w:webHidden/>
              </w:rPr>
              <w:t>8</w:t>
            </w:r>
            <w:r>
              <w:rPr>
                <w:noProof/>
                <w:webHidden/>
              </w:rPr>
              <w:fldChar w:fldCharType="end"/>
            </w:r>
          </w:hyperlink>
        </w:p>
        <w:p w:rsidR="00640D1B" w:rsidRDefault="00640D1B">
          <w:pPr>
            <w:pStyle w:val="TOC2"/>
            <w:tabs>
              <w:tab w:val="right" w:leader="dot" w:pos="9016"/>
            </w:tabs>
            <w:rPr>
              <w:rFonts w:asciiTheme="minorHAnsi" w:eastAsiaTheme="minorEastAsia" w:hAnsiTheme="minorHAnsi"/>
              <w:noProof/>
              <w:kern w:val="0"/>
              <w:sz w:val="22"/>
              <w:szCs w:val="22"/>
              <w:lang w:eastAsia="en-GB"/>
              <w14:ligatures w14:val="none"/>
            </w:rPr>
          </w:pPr>
          <w:hyperlink w:anchor="_Toc227792552" w:history="1">
            <w:r w:rsidRPr="008D60E6">
              <w:rPr>
                <w:rStyle w:val="Hyperlink"/>
                <w:noProof/>
              </w:rPr>
              <w:t>2.4 Cultural Environment (Hofstede)</w:t>
            </w:r>
            <w:r>
              <w:rPr>
                <w:noProof/>
                <w:webHidden/>
              </w:rPr>
              <w:tab/>
            </w:r>
            <w:r>
              <w:rPr>
                <w:noProof/>
                <w:webHidden/>
              </w:rPr>
              <w:fldChar w:fldCharType="begin"/>
            </w:r>
            <w:r>
              <w:rPr>
                <w:noProof/>
                <w:webHidden/>
              </w:rPr>
              <w:instrText xml:space="preserve"> PAGEREF _Toc227792552 \h </w:instrText>
            </w:r>
            <w:r>
              <w:rPr>
                <w:noProof/>
                <w:webHidden/>
              </w:rPr>
            </w:r>
            <w:r>
              <w:rPr>
                <w:noProof/>
                <w:webHidden/>
              </w:rPr>
              <w:fldChar w:fldCharType="separate"/>
            </w:r>
            <w:r>
              <w:rPr>
                <w:noProof/>
                <w:webHidden/>
              </w:rPr>
              <w:t>8</w:t>
            </w:r>
            <w:r>
              <w:rPr>
                <w:noProof/>
                <w:webHidden/>
              </w:rPr>
              <w:fldChar w:fldCharType="end"/>
            </w:r>
          </w:hyperlink>
        </w:p>
        <w:p w:rsidR="00640D1B" w:rsidRDefault="00640D1B">
          <w:pPr>
            <w:pStyle w:val="TOC2"/>
            <w:tabs>
              <w:tab w:val="right" w:leader="dot" w:pos="9016"/>
            </w:tabs>
            <w:rPr>
              <w:rFonts w:asciiTheme="minorHAnsi" w:eastAsiaTheme="minorEastAsia" w:hAnsiTheme="minorHAnsi"/>
              <w:noProof/>
              <w:kern w:val="0"/>
              <w:sz w:val="22"/>
              <w:szCs w:val="22"/>
              <w:lang w:eastAsia="en-GB"/>
              <w14:ligatures w14:val="none"/>
            </w:rPr>
          </w:pPr>
          <w:hyperlink w:anchor="_Toc227792553" w:history="1">
            <w:r w:rsidRPr="008D60E6">
              <w:rPr>
                <w:rStyle w:val="Hyperlink"/>
                <w:noProof/>
              </w:rPr>
              <w:t>2.4 Technological Environment</w:t>
            </w:r>
            <w:r>
              <w:rPr>
                <w:noProof/>
                <w:webHidden/>
              </w:rPr>
              <w:tab/>
            </w:r>
            <w:r>
              <w:rPr>
                <w:noProof/>
                <w:webHidden/>
              </w:rPr>
              <w:fldChar w:fldCharType="begin"/>
            </w:r>
            <w:r>
              <w:rPr>
                <w:noProof/>
                <w:webHidden/>
              </w:rPr>
              <w:instrText xml:space="preserve"> PAGEREF _Toc227792553 \h </w:instrText>
            </w:r>
            <w:r>
              <w:rPr>
                <w:noProof/>
                <w:webHidden/>
              </w:rPr>
            </w:r>
            <w:r>
              <w:rPr>
                <w:noProof/>
                <w:webHidden/>
              </w:rPr>
              <w:fldChar w:fldCharType="separate"/>
            </w:r>
            <w:r>
              <w:rPr>
                <w:noProof/>
                <w:webHidden/>
              </w:rPr>
              <w:t>10</w:t>
            </w:r>
            <w:r>
              <w:rPr>
                <w:noProof/>
                <w:webHidden/>
              </w:rPr>
              <w:fldChar w:fldCharType="end"/>
            </w:r>
          </w:hyperlink>
        </w:p>
        <w:p w:rsidR="00640D1B" w:rsidRDefault="00640D1B">
          <w:pPr>
            <w:pStyle w:val="TOC2"/>
            <w:tabs>
              <w:tab w:val="right" w:leader="dot" w:pos="9016"/>
            </w:tabs>
            <w:rPr>
              <w:rFonts w:asciiTheme="minorHAnsi" w:eastAsiaTheme="minorEastAsia" w:hAnsiTheme="minorHAnsi"/>
              <w:noProof/>
              <w:kern w:val="0"/>
              <w:sz w:val="22"/>
              <w:szCs w:val="22"/>
              <w:lang w:eastAsia="en-GB"/>
              <w14:ligatures w14:val="none"/>
            </w:rPr>
          </w:pPr>
          <w:hyperlink w:anchor="_Toc227792554" w:history="1">
            <w:r w:rsidRPr="008D60E6">
              <w:rPr>
                <w:rStyle w:val="Hyperlink"/>
                <w:noProof/>
              </w:rPr>
              <w:t>2.5 Environmental Factors</w:t>
            </w:r>
            <w:r>
              <w:rPr>
                <w:noProof/>
                <w:webHidden/>
              </w:rPr>
              <w:tab/>
            </w:r>
            <w:r>
              <w:rPr>
                <w:noProof/>
                <w:webHidden/>
              </w:rPr>
              <w:fldChar w:fldCharType="begin"/>
            </w:r>
            <w:r>
              <w:rPr>
                <w:noProof/>
                <w:webHidden/>
              </w:rPr>
              <w:instrText xml:space="preserve"> PAGEREF _Toc227792554 \h </w:instrText>
            </w:r>
            <w:r>
              <w:rPr>
                <w:noProof/>
                <w:webHidden/>
              </w:rPr>
            </w:r>
            <w:r>
              <w:rPr>
                <w:noProof/>
                <w:webHidden/>
              </w:rPr>
              <w:fldChar w:fldCharType="separate"/>
            </w:r>
            <w:r>
              <w:rPr>
                <w:noProof/>
                <w:webHidden/>
              </w:rPr>
              <w:t>11</w:t>
            </w:r>
            <w:r>
              <w:rPr>
                <w:noProof/>
                <w:webHidden/>
              </w:rPr>
              <w:fldChar w:fldCharType="end"/>
            </w:r>
          </w:hyperlink>
        </w:p>
        <w:p w:rsidR="00640D1B" w:rsidRDefault="00640D1B">
          <w:pPr>
            <w:pStyle w:val="TOC2"/>
            <w:tabs>
              <w:tab w:val="right" w:leader="dot" w:pos="9016"/>
            </w:tabs>
            <w:rPr>
              <w:rFonts w:asciiTheme="minorHAnsi" w:eastAsiaTheme="minorEastAsia" w:hAnsiTheme="minorHAnsi"/>
              <w:noProof/>
              <w:kern w:val="0"/>
              <w:sz w:val="22"/>
              <w:szCs w:val="22"/>
              <w:lang w:eastAsia="en-GB"/>
              <w14:ligatures w14:val="none"/>
            </w:rPr>
          </w:pPr>
          <w:hyperlink w:anchor="_Toc227792555" w:history="1">
            <w:r w:rsidRPr="008D60E6">
              <w:rPr>
                <w:rStyle w:val="Hyperlink"/>
                <w:noProof/>
              </w:rPr>
              <w:t>2.6 Legal Environment</w:t>
            </w:r>
            <w:r>
              <w:rPr>
                <w:noProof/>
                <w:webHidden/>
              </w:rPr>
              <w:tab/>
            </w:r>
            <w:r>
              <w:rPr>
                <w:noProof/>
                <w:webHidden/>
              </w:rPr>
              <w:fldChar w:fldCharType="begin"/>
            </w:r>
            <w:r>
              <w:rPr>
                <w:noProof/>
                <w:webHidden/>
              </w:rPr>
              <w:instrText xml:space="preserve"> PAGEREF _Toc227792555 \h </w:instrText>
            </w:r>
            <w:r>
              <w:rPr>
                <w:noProof/>
                <w:webHidden/>
              </w:rPr>
            </w:r>
            <w:r>
              <w:rPr>
                <w:noProof/>
                <w:webHidden/>
              </w:rPr>
              <w:fldChar w:fldCharType="separate"/>
            </w:r>
            <w:r>
              <w:rPr>
                <w:noProof/>
                <w:webHidden/>
              </w:rPr>
              <w:t>11</w:t>
            </w:r>
            <w:r>
              <w:rPr>
                <w:noProof/>
                <w:webHidden/>
              </w:rPr>
              <w:fldChar w:fldCharType="end"/>
            </w:r>
          </w:hyperlink>
        </w:p>
        <w:p w:rsidR="00640D1B" w:rsidRDefault="00640D1B">
          <w:pPr>
            <w:pStyle w:val="TOC1"/>
            <w:tabs>
              <w:tab w:val="right" w:leader="dot" w:pos="9016"/>
            </w:tabs>
            <w:rPr>
              <w:rFonts w:asciiTheme="minorHAnsi" w:eastAsiaTheme="minorEastAsia" w:hAnsiTheme="minorHAnsi"/>
              <w:noProof/>
              <w:kern w:val="0"/>
              <w:sz w:val="22"/>
              <w:szCs w:val="22"/>
              <w:lang w:eastAsia="en-GB"/>
              <w14:ligatures w14:val="none"/>
            </w:rPr>
          </w:pPr>
          <w:hyperlink w:anchor="_Toc227792556" w:history="1">
            <w:r w:rsidRPr="008D60E6">
              <w:rPr>
                <w:rStyle w:val="Hyperlink"/>
                <w:noProof/>
              </w:rPr>
              <w:t>3. STP Analysis</w:t>
            </w:r>
            <w:r>
              <w:rPr>
                <w:noProof/>
                <w:webHidden/>
              </w:rPr>
              <w:tab/>
            </w:r>
            <w:r>
              <w:rPr>
                <w:noProof/>
                <w:webHidden/>
              </w:rPr>
              <w:fldChar w:fldCharType="begin"/>
            </w:r>
            <w:r>
              <w:rPr>
                <w:noProof/>
                <w:webHidden/>
              </w:rPr>
              <w:instrText xml:space="preserve"> PAGEREF _Toc227792556 \h </w:instrText>
            </w:r>
            <w:r>
              <w:rPr>
                <w:noProof/>
                <w:webHidden/>
              </w:rPr>
            </w:r>
            <w:r>
              <w:rPr>
                <w:noProof/>
                <w:webHidden/>
              </w:rPr>
              <w:fldChar w:fldCharType="separate"/>
            </w:r>
            <w:r>
              <w:rPr>
                <w:noProof/>
                <w:webHidden/>
              </w:rPr>
              <w:t>12</w:t>
            </w:r>
            <w:r>
              <w:rPr>
                <w:noProof/>
                <w:webHidden/>
              </w:rPr>
              <w:fldChar w:fldCharType="end"/>
            </w:r>
          </w:hyperlink>
        </w:p>
        <w:p w:rsidR="00640D1B" w:rsidRDefault="00640D1B">
          <w:pPr>
            <w:pStyle w:val="TOC2"/>
            <w:tabs>
              <w:tab w:val="right" w:leader="dot" w:pos="9016"/>
            </w:tabs>
            <w:rPr>
              <w:rFonts w:asciiTheme="minorHAnsi" w:eastAsiaTheme="minorEastAsia" w:hAnsiTheme="minorHAnsi"/>
              <w:noProof/>
              <w:kern w:val="0"/>
              <w:sz w:val="22"/>
              <w:szCs w:val="22"/>
              <w:lang w:eastAsia="en-GB"/>
              <w14:ligatures w14:val="none"/>
            </w:rPr>
          </w:pPr>
          <w:hyperlink w:anchor="_Toc227792557" w:history="1">
            <w:r w:rsidRPr="008D60E6">
              <w:rPr>
                <w:rStyle w:val="Hyperlink"/>
                <w:noProof/>
              </w:rPr>
              <w:t>3.1 Segmentation</w:t>
            </w:r>
            <w:r>
              <w:rPr>
                <w:noProof/>
                <w:webHidden/>
              </w:rPr>
              <w:tab/>
            </w:r>
            <w:r>
              <w:rPr>
                <w:noProof/>
                <w:webHidden/>
              </w:rPr>
              <w:fldChar w:fldCharType="begin"/>
            </w:r>
            <w:r>
              <w:rPr>
                <w:noProof/>
                <w:webHidden/>
              </w:rPr>
              <w:instrText xml:space="preserve"> PAGEREF _Toc227792557 \h </w:instrText>
            </w:r>
            <w:r>
              <w:rPr>
                <w:noProof/>
                <w:webHidden/>
              </w:rPr>
            </w:r>
            <w:r>
              <w:rPr>
                <w:noProof/>
                <w:webHidden/>
              </w:rPr>
              <w:fldChar w:fldCharType="separate"/>
            </w:r>
            <w:r>
              <w:rPr>
                <w:noProof/>
                <w:webHidden/>
              </w:rPr>
              <w:t>12</w:t>
            </w:r>
            <w:r>
              <w:rPr>
                <w:noProof/>
                <w:webHidden/>
              </w:rPr>
              <w:fldChar w:fldCharType="end"/>
            </w:r>
          </w:hyperlink>
        </w:p>
        <w:p w:rsidR="00640D1B" w:rsidRDefault="00640D1B">
          <w:pPr>
            <w:pStyle w:val="TOC2"/>
            <w:tabs>
              <w:tab w:val="right" w:leader="dot" w:pos="9016"/>
            </w:tabs>
            <w:rPr>
              <w:rFonts w:asciiTheme="minorHAnsi" w:eastAsiaTheme="minorEastAsia" w:hAnsiTheme="minorHAnsi"/>
              <w:noProof/>
              <w:kern w:val="0"/>
              <w:sz w:val="22"/>
              <w:szCs w:val="22"/>
              <w:lang w:eastAsia="en-GB"/>
              <w14:ligatures w14:val="none"/>
            </w:rPr>
          </w:pPr>
          <w:hyperlink w:anchor="_Toc227792558" w:history="1">
            <w:r w:rsidRPr="008D60E6">
              <w:rPr>
                <w:rStyle w:val="Hyperlink"/>
                <w:noProof/>
              </w:rPr>
              <w:t>3.2 Targeting</w:t>
            </w:r>
            <w:r>
              <w:rPr>
                <w:noProof/>
                <w:webHidden/>
              </w:rPr>
              <w:tab/>
            </w:r>
            <w:r>
              <w:rPr>
                <w:noProof/>
                <w:webHidden/>
              </w:rPr>
              <w:fldChar w:fldCharType="begin"/>
            </w:r>
            <w:r>
              <w:rPr>
                <w:noProof/>
                <w:webHidden/>
              </w:rPr>
              <w:instrText xml:space="preserve"> PAGEREF _Toc227792558 \h </w:instrText>
            </w:r>
            <w:r>
              <w:rPr>
                <w:noProof/>
                <w:webHidden/>
              </w:rPr>
            </w:r>
            <w:r>
              <w:rPr>
                <w:noProof/>
                <w:webHidden/>
              </w:rPr>
              <w:fldChar w:fldCharType="separate"/>
            </w:r>
            <w:r>
              <w:rPr>
                <w:noProof/>
                <w:webHidden/>
              </w:rPr>
              <w:t>13</w:t>
            </w:r>
            <w:r>
              <w:rPr>
                <w:noProof/>
                <w:webHidden/>
              </w:rPr>
              <w:fldChar w:fldCharType="end"/>
            </w:r>
          </w:hyperlink>
        </w:p>
        <w:p w:rsidR="00640D1B" w:rsidRDefault="00640D1B">
          <w:pPr>
            <w:pStyle w:val="TOC2"/>
            <w:tabs>
              <w:tab w:val="right" w:leader="dot" w:pos="9016"/>
            </w:tabs>
            <w:rPr>
              <w:rFonts w:asciiTheme="minorHAnsi" w:eastAsiaTheme="minorEastAsia" w:hAnsiTheme="minorHAnsi"/>
              <w:noProof/>
              <w:kern w:val="0"/>
              <w:sz w:val="22"/>
              <w:szCs w:val="22"/>
              <w:lang w:eastAsia="en-GB"/>
              <w14:ligatures w14:val="none"/>
            </w:rPr>
          </w:pPr>
          <w:hyperlink w:anchor="_Toc227792559" w:history="1">
            <w:r w:rsidRPr="008D60E6">
              <w:rPr>
                <w:rStyle w:val="Hyperlink"/>
                <w:noProof/>
              </w:rPr>
              <w:t>3.3 Positioning</w:t>
            </w:r>
            <w:r>
              <w:rPr>
                <w:noProof/>
                <w:webHidden/>
              </w:rPr>
              <w:tab/>
            </w:r>
            <w:r>
              <w:rPr>
                <w:noProof/>
                <w:webHidden/>
              </w:rPr>
              <w:fldChar w:fldCharType="begin"/>
            </w:r>
            <w:r>
              <w:rPr>
                <w:noProof/>
                <w:webHidden/>
              </w:rPr>
              <w:instrText xml:space="preserve"> PAGEREF _Toc227792559 \h </w:instrText>
            </w:r>
            <w:r>
              <w:rPr>
                <w:noProof/>
                <w:webHidden/>
              </w:rPr>
            </w:r>
            <w:r>
              <w:rPr>
                <w:noProof/>
                <w:webHidden/>
              </w:rPr>
              <w:fldChar w:fldCharType="separate"/>
            </w:r>
            <w:r>
              <w:rPr>
                <w:noProof/>
                <w:webHidden/>
              </w:rPr>
              <w:t>14</w:t>
            </w:r>
            <w:r>
              <w:rPr>
                <w:noProof/>
                <w:webHidden/>
              </w:rPr>
              <w:fldChar w:fldCharType="end"/>
            </w:r>
          </w:hyperlink>
        </w:p>
        <w:p w:rsidR="00640D1B" w:rsidRDefault="00640D1B">
          <w:pPr>
            <w:pStyle w:val="TOC1"/>
            <w:tabs>
              <w:tab w:val="right" w:leader="dot" w:pos="9016"/>
            </w:tabs>
            <w:rPr>
              <w:rFonts w:asciiTheme="minorHAnsi" w:eastAsiaTheme="minorEastAsia" w:hAnsiTheme="minorHAnsi"/>
              <w:noProof/>
              <w:kern w:val="0"/>
              <w:sz w:val="22"/>
              <w:szCs w:val="22"/>
              <w:lang w:eastAsia="en-GB"/>
              <w14:ligatures w14:val="none"/>
            </w:rPr>
          </w:pPr>
          <w:hyperlink w:anchor="_Toc227792560" w:history="1">
            <w:r w:rsidRPr="008D60E6">
              <w:rPr>
                <w:rStyle w:val="Hyperlink"/>
                <w:noProof/>
              </w:rPr>
              <w:t>4. Marketing Mix (7Ps)</w:t>
            </w:r>
            <w:r>
              <w:rPr>
                <w:noProof/>
                <w:webHidden/>
              </w:rPr>
              <w:tab/>
            </w:r>
            <w:r>
              <w:rPr>
                <w:noProof/>
                <w:webHidden/>
              </w:rPr>
              <w:fldChar w:fldCharType="begin"/>
            </w:r>
            <w:r>
              <w:rPr>
                <w:noProof/>
                <w:webHidden/>
              </w:rPr>
              <w:instrText xml:space="preserve"> PAGEREF _Toc227792560 \h </w:instrText>
            </w:r>
            <w:r>
              <w:rPr>
                <w:noProof/>
                <w:webHidden/>
              </w:rPr>
            </w:r>
            <w:r>
              <w:rPr>
                <w:noProof/>
                <w:webHidden/>
              </w:rPr>
              <w:fldChar w:fldCharType="separate"/>
            </w:r>
            <w:r>
              <w:rPr>
                <w:noProof/>
                <w:webHidden/>
              </w:rPr>
              <w:t>15</w:t>
            </w:r>
            <w:r>
              <w:rPr>
                <w:noProof/>
                <w:webHidden/>
              </w:rPr>
              <w:fldChar w:fldCharType="end"/>
            </w:r>
          </w:hyperlink>
        </w:p>
        <w:p w:rsidR="00640D1B" w:rsidRDefault="00640D1B">
          <w:pPr>
            <w:pStyle w:val="TOC2"/>
            <w:tabs>
              <w:tab w:val="right" w:leader="dot" w:pos="9016"/>
            </w:tabs>
            <w:rPr>
              <w:rFonts w:asciiTheme="minorHAnsi" w:eastAsiaTheme="minorEastAsia" w:hAnsiTheme="minorHAnsi"/>
              <w:noProof/>
              <w:kern w:val="0"/>
              <w:sz w:val="22"/>
              <w:szCs w:val="22"/>
              <w:lang w:eastAsia="en-GB"/>
              <w14:ligatures w14:val="none"/>
            </w:rPr>
          </w:pPr>
          <w:hyperlink w:anchor="_Toc227792561" w:history="1">
            <w:r w:rsidRPr="008D60E6">
              <w:rPr>
                <w:rStyle w:val="Hyperlink"/>
                <w:noProof/>
              </w:rPr>
              <w:t>4.1 Product</w:t>
            </w:r>
            <w:r>
              <w:rPr>
                <w:noProof/>
                <w:webHidden/>
              </w:rPr>
              <w:tab/>
            </w:r>
            <w:r>
              <w:rPr>
                <w:noProof/>
                <w:webHidden/>
              </w:rPr>
              <w:fldChar w:fldCharType="begin"/>
            </w:r>
            <w:r>
              <w:rPr>
                <w:noProof/>
                <w:webHidden/>
              </w:rPr>
              <w:instrText xml:space="preserve"> PAGEREF _Toc227792561 \h </w:instrText>
            </w:r>
            <w:r>
              <w:rPr>
                <w:noProof/>
                <w:webHidden/>
              </w:rPr>
            </w:r>
            <w:r>
              <w:rPr>
                <w:noProof/>
                <w:webHidden/>
              </w:rPr>
              <w:fldChar w:fldCharType="separate"/>
            </w:r>
            <w:r>
              <w:rPr>
                <w:noProof/>
                <w:webHidden/>
              </w:rPr>
              <w:t>16</w:t>
            </w:r>
            <w:r>
              <w:rPr>
                <w:noProof/>
                <w:webHidden/>
              </w:rPr>
              <w:fldChar w:fldCharType="end"/>
            </w:r>
          </w:hyperlink>
        </w:p>
        <w:p w:rsidR="00640D1B" w:rsidRDefault="00640D1B">
          <w:pPr>
            <w:pStyle w:val="TOC2"/>
            <w:tabs>
              <w:tab w:val="right" w:leader="dot" w:pos="9016"/>
            </w:tabs>
            <w:rPr>
              <w:rFonts w:asciiTheme="minorHAnsi" w:eastAsiaTheme="minorEastAsia" w:hAnsiTheme="minorHAnsi"/>
              <w:noProof/>
              <w:kern w:val="0"/>
              <w:sz w:val="22"/>
              <w:szCs w:val="22"/>
              <w:lang w:eastAsia="en-GB"/>
              <w14:ligatures w14:val="none"/>
            </w:rPr>
          </w:pPr>
          <w:hyperlink w:anchor="_Toc227792562" w:history="1">
            <w:r w:rsidRPr="008D60E6">
              <w:rPr>
                <w:rStyle w:val="Hyperlink"/>
                <w:noProof/>
              </w:rPr>
              <w:t>4.2 Price</w:t>
            </w:r>
            <w:r>
              <w:rPr>
                <w:noProof/>
                <w:webHidden/>
              </w:rPr>
              <w:tab/>
            </w:r>
            <w:r>
              <w:rPr>
                <w:noProof/>
                <w:webHidden/>
              </w:rPr>
              <w:fldChar w:fldCharType="begin"/>
            </w:r>
            <w:r>
              <w:rPr>
                <w:noProof/>
                <w:webHidden/>
              </w:rPr>
              <w:instrText xml:space="preserve"> PAGEREF _Toc227792562 \h </w:instrText>
            </w:r>
            <w:r>
              <w:rPr>
                <w:noProof/>
                <w:webHidden/>
              </w:rPr>
            </w:r>
            <w:r>
              <w:rPr>
                <w:noProof/>
                <w:webHidden/>
              </w:rPr>
              <w:fldChar w:fldCharType="separate"/>
            </w:r>
            <w:r>
              <w:rPr>
                <w:noProof/>
                <w:webHidden/>
              </w:rPr>
              <w:t>17</w:t>
            </w:r>
            <w:r>
              <w:rPr>
                <w:noProof/>
                <w:webHidden/>
              </w:rPr>
              <w:fldChar w:fldCharType="end"/>
            </w:r>
          </w:hyperlink>
        </w:p>
        <w:p w:rsidR="00640D1B" w:rsidRDefault="00640D1B">
          <w:pPr>
            <w:pStyle w:val="TOC2"/>
            <w:tabs>
              <w:tab w:val="right" w:leader="dot" w:pos="9016"/>
            </w:tabs>
            <w:rPr>
              <w:rFonts w:asciiTheme="minorHAnsi" w:eastAsiaTheme="minorEastAsia" w:hAnsiTheme="minorHAnsi"/>
              <w:noProof/>
              <w:kern w:val="0"/>
              <w:sz w:val="22"/>
              <w:szCs w:val="22"/>
              <w:lang w:eastAsia="en-GB"/>
              <w14:ligatures w14:val="none"/>
            </w:rPr>
          </w:pPr>
          <w:hyperlink w:anchor="_Toc227792563" w:history="1">
            <w:r w:rsidRPr="008D60E6">
              <w:rPr>
                <w:rStyle w:val="Hyperlink"/>
                <w:noProof/>
              </w:rPr>
              <w:t>4.3 Place</w:t>
            </w:r>
            <w:r>
              <w:rPr>
                <w:noProof/>
                <w:webHidden/>
              </w:rPr>
              <w:tab/>
            </w:r>
            <w:r>
              <w:rPr>
                <w:noProof/>
                <w:webHidden/>
              </w:rPr>
              <w:fldChar w:fldCharType="begin"/>
            </w:r>
            <w:r>
              <w:rPr>
                <w:noProof/>
                <w:webHidden/>
              </w:rPr>
              <w:instrText xml:space="preserve"> PAGEREF _Toc227792563 \h </w:instrText>
            </w:r>
            <w:r>
              <w:rPr>
                <w:noProof/>
                <w:webHidden/>
              </w:rPr>
            </w:r>
            <w:r>
              <w:rPr>
                <w:noProof/>
                <w:webHidden/>
              </w:rPr>
              <w:fldChar w:fldCharType="separate"/>
            </w:r>
            <w:r>
              <w:rPr>
                <w:noProof/>
                <w:webHidden/>
              </w:rPr>
              <w:t>18</w:t>
            </w:r>
            <w:r>
              <w:rPr>
                <w:noProof/>
                <w:webHidden/>
              </w:rPr>
              <w:fldChar w:fldCharType="end"/>
            </w:r>
          </w:hyperlink>
        </w:p>
        <w:p w:rsidR="00640D1B" w:rsidRDefault="00640D1B">
          <w:pPr>
            <w:pStyle w:val="TOC2"/>
            <w:tabs>
              <w:tab w:val="right" w:leader="dot" w:pos="9016"/>
            </w:tabs>
            <w:rPr>
              <w:rFonts w:asciiTheme="minorHAnsi" w:eastAsiaTheme="minorEastAsia" w:hAnsiTheme="minorHAnsi"/>
              <w:noProof/>
              <w:kern w:val="0"/>
              <w:sz w:val="22"/>
              <w:szCs w:val="22"/>
              <w:lang w:eastAsia="en-GB"/>
              <w14:ligatures w14:val="none"/>
            </w:rPr>
          </w:pPr>
          <w:hyperlink w:anchor="_Toc227792564" w:history="1">
            <w:r w:rsidRPr="008D60E6">
              <w:rPr>
                <w:rStyle w:val="Hyperlink"/>
                <w:noProof/>
              </w:rPr>
              <w:t>4.4 Promotion</w:t>
            </w:r>
            <w:r>
              <w:rPr>
                <w:noProof/>
                <w:webHidden/>
              </w:rPr>
              <w:tab/>
            </w:r>
            <w:r>
              <w:rPr>
                <w:noProof/>
                <w:webHidden/>
              </w:rPr>
              <w:fldChar w:fldCharType="begin"/>
            </w:r>
            <w:r>
              <w:rPr>
                <w:noProof/>
                <w:webHidden/>
              </w:rPr>
              <w:instrText xml:space="preserve"> PAGEREF _Toc227792564 \h </w:instrText>
            </w:r>
            <w:r>
              <w:rPr>
                <w:noProof/>
                <w:webHidden/>
              </w:rPr>
            </w:r>
            <w:r>
              <w:rPr>
                <w:noProof/>
                <w:webHidden/>
              </w:rPr>
              <w:fldChar w:fldCharType="separate"/>
            </w:r>
            <w:r>
              <w:rPr>
                <w:noProof/>
                <w:webHidden/>
              </w:rPr>
              <w:t>18</w:t>
            </w:r>
            <w:r>
              <w:rPr>
                <w:noProof/>
                <w:webHidden/>
              </w:rPr>
              <w:fldChar w:fldCharType="end"/>
            </w:r>
          </w:hyperlink>
        </w:p>
        <w:p w:rsidR="00640D1B" w:rsidRDefault="00640D1B">
          <w:pPr>
            <w:pStyle w:val="TOC2"/>
            <w:tabs>
              <w:tab w:val="right" w:leader="dot" w:pos="9016"/>
            </w:tabs>
            <w:rPr>
              <w:rFonts w:asciiTheme="minorHAnsi" w:eastAsiaTheme="minorEastAsia" w:hAnsiTheme="minorHAnsi"/>
              <w:noProof/>
              <w:kern w:val="0"/>
              <w:sz w:val="22"/>
              <w:szCs w:val="22"/>
              <w:lang w:eastAsia="en-GB"/>
              <w14:ligatures w14:val="none"/>
            </w:rPr>
          </w:pPr>
          <w:hyperlink w:anchor="_Toc227792565" w:history="1">
            <w:r w:rsidRPr="008D60E6">
              <w:rPr>
                <w:rStyle w:val="Hyperlink"/>
                <w:noProof/>
              </w:rPr>
              <w:t>4.5 People</w:t>
            </w:r>
            <w:r>
              <w:rPr>
                <w:noProof/>
                <w:webHidden/>
              </w:rPr>
              <w:tab/>
            </w:r>
            <w:r>
              <w:rPr>
                <w:noProof/>
                <w:webHidden/>
              </w:rPr>
              <w:fldChar w:fldCharType="begin"/>
            </w:r>
            <w:r>
              <w:rPr>
                <w:noProof/>
                <w:webHidden/>
              </w:rPr>
              <w:instrText xml:space="preserve"> PAGEREF _Toc227792565 \h </w:instrText>
            </w:r>
            <w:r>
              <w:rPr>
                <w:noProof/>
                <w:webHidden/>
              </w:rPr>
            </w:r>
            <w:r>
              <w:rPr>
                <w:noProof/>
                <w:webHidden/>
              </w:rPr>
              <w:fldChar w:fldCharType="separate"/>
            </w:r>
            <w:r>
              <w:rPr>
                <w:noProof/>
                <w:webHidden/>
              </w:rPr>
              <w:t>19</w:t>
            </w:r>
            <w:r>
              <w:rPr>
                <w:noProof/>
                <w:webHidden/>
              </w:rPr>
              <w:fldChar w:fldCharType="end"/>
            </w:r>
          </w:hyperlink>
        </w:p>
        <w:p w:rsidR="00640D1B" w:rsidRDefault="00640D1B">
          <w:pPr>
            <w:pStyle w:val="TOC2"/>
            <w:tabs>
              <w:tab w:val="right" w:leader="dot" w:pos="9016"/>
            </w:tabs>
            <w:rPr>
              <w:rFonts w:asciiTheme="minorHAnsi" w:eastAsiaTheme="minorEastAsia" w:hAnsiTheme="minorHAnsi"/>
              <w:noProof/>
              <w:kern w:val="0"/>
              <w:sz w:val="22"/>
              <w:szCs w:val="22"/>
              <w:lang w:eastAsia="en-GB"/>
              <w14:ligatures w14:val="none"/>
            </w:rPr>
          </w:pPr>
          <w:hyperlink w:anchor="_Toc227792566" w:history="1">
            <w:r w:rsidRPr="008D60E6">
              <w:rPr>
                <w:rStyle w:val="Hyperlink"/>
                <w:noProof/>
              </w:rPr>
              <w:t>4.6 Process</w:t>
            </w:r>
            <w:r>
              <w:rPr>
                <w:noProof/>
                <w:webHidden/>
              </w:rPr>
              <w:tab/>
            </w:r>
            <w:r>
              <w:rPr>
                <w:noProof/>
                <w:webHidden/>
              </w:rPr>
              <w:fldChar w:fldCharType="begin"/>
            </w:r>
            <w:r>
              <w:rPr>
                <w:noProof/>
                <w:webHidden/>
              </w:rPr>
              <w:instrText xml:space="preserve"> PAGEREF _Toc227792566 \h </w:instrText>
            </w:r>
            <w:r>
              <w:rPr>
                <w:noProof/>
                <w:webHidden/>
              </w:rPr>
            </w:r>
            <w:r>
              <w:rPr>
                <w:noProof/>
                <w:webHidden/>
              </w:rPr>
              <w:fldChar w:fldCharType="separate"/>
            </w:r>
            <w:r>
              <w:rPr>
                <w:noProof/>
                <w:webHidden/>
              </w:rPr>
              <w:t>19</w:t>
            </w:r>
            <w:r>
              <w:rPr>
                <w:noProof/>
                <w:webHidden/>
              </w:rPr>
              <w:fldChar w:fldCharType="end"/>
            </w:r>
          </w:hyperlink>
        </w:p>
        <w:p w:rsidR="00640D1B" w:rsidRDefault="00640D1B">
          <w:pPr>
            <w:pStyle w:val="TOC2"/>
            <w:tabs>
              <w:tab w:val="right" w:leader="dot" w:pos="9016"/>
            </w:tabs>
            <w:rPr>
              <w:rFonts w:asciiTheme="minorHAnsi" w:eastAsiaTheme="minorEastAsia" w:hAnsiTheme="minorHAnsi"/>
              <w:noProof/>
              <w:kern w:val="0"/>
              <w:sz w:val="22"/>
              <w:szCs w:val="22"/>
              <w:lang w:eastAsia="en-GB"/>
              <w14:ligatures w14:val="none"/>
            </w:rPr>
          </w:pPr>
          <w:hyperlink w:anchor="_Toc227792567" w:history="1">
            <w:r w:rsidRPr="008D60E6">
              <w:rPr>
                <w:rStyle w:val="Hyperlink"/>
                <w:noProof/>
              </w:rPr>
              <w:t>4.7 Physical Evidence</w:t>
            </w:r>
            <w:r>
              <w:rPr>
                <w:noProof/>
                <w:webHidden/>
              </w:rPr>
              <w:tab/>
            </w:r>
            <w:r>
              <w:rPr>
                <w:noProof/>
                <w:webHidden/>
              </w:rPr>
              <w:fldChar w:fldCharType="begin"/>
            </w:r>
            <w:r>
              <w:rPr>
                <w:noProof/>
                <w:webHidden/>
              </w:rPr>
              <w:instrText xml:space="preserve"> PAGEREF _Toc227792567 \h </w:instrText>
            </w:r>
            <w:r>
              <w:rPr>
                <w:noProof/>
                <w:webHidden/>
              </w:rPr>
            </w:r>
            <w:r>
              <w:rPr>
                <w:noProof/>
                <w:webHidden/>
              </w:rPr>
              <w:fldChar w:fldCharType="separate"/>
            </w:r>
            <w:r>
              <w:rPr>
                <w:noProof/>
                <w:webHidden/>
              </w:rPr>
              <w:t>19</w:t>
            </w:r>
            <w:r>
              <w:rPr>
                <w:noProof/>
                <w:webHidden/>
              </w:rPr>
              <w:fldChar w:fldCharType="end"/>
            </w:r>
          </w:hyperlink>
        </w:p>
        <w:p w:rsidR="00640D1B" w:rsidRDefault="00640D1B">
          <w:pPr>
            <w:pStyle w:val="TOC1"/>
            <w:tabs>
              <w:tab w:val="right" w:leader="dot" w:pos="9016"/>
            </w:tabs>
            <w:rPr>
              <w:rFonts w:asciiTheme="minorHAnsi" w:eastAsiaTheme="minorEastAsia" w:hAnsiTheme="minorHAnsi"/>
              <w:noProof/>
              <w:kern w:val="0"/>
              <w:sz w:val="22"/>
              <w:szCs w:val="22"/>
              <w:lang w:eastAsia="en-GB"/>
              <w14:ligatures w14:val="none"/>
            </w:rPr>
          </w:pPr>
          <w:hyperlink w:anchor="_Toc227792568" w:history="1">
            <w:r w:rsidRPr="008D60E6">
              <w:rPr>
                <w:rStyle w:val="Hyperlink"/>
                <w:noProof/>
              </w:rPr>
              <w:t>5. Directional Development Strategy</w:t>
            </w:r>
            <w:r>
              <w:rPr>
                <w:noProof/>
                <w:webHidden/>
              </w:rPr>
              <w:tab/>
            </w:r>
            <w:r>
              <w:rPr>
                <w:noProof/>
                <w:webHidden/>
              </w:rPr>
              <w:fldChar w:fldCharType="begin"/>
            </w:r>
            <w:r>
              <w:rPr>
                <w:noProof/>
                <w:webHidden/>
              </w:rPr>
              <w:instrText xml:space="preserve"> PAGEREF _Toc227792568 \h </w:instrText>
            </w:r>
            <w:r>
              <w:rPr>
                <w:noProof/>
                <w:webHidden/>
              </w:rPr>
            </w:r>
            <w:r>
              <w:rPr>
                <w:noProof/>
                <w:webHidden/>
              </w:rPr>
              <w:fldChar w:fldCharType="separate"/>
            </w:r>
            <w:r>
              <w:rPr>
                <w:noProof/>
                <w:webHidden/>
              </w:rPr>
              <w:t>20</w:t>
            </w:r>
            <w:r>
              <w:rPr>
                <w:noProof/>
                <w:webHidden/>
              </w:rPr>
              <w:fldChar w:fldCharType="end"/>
            </w:r>
          </w:hyperlink>
        </w:p>
        <w:p w:rsidR="00640D1B" w:rsidRDefault="00640D1B">
          <w:pPr>
            <w:pStyle w:val="TOC1"/>
            <w:tabs>
              <w:tab w:val="right" w:leader="dot" w:pos="9016"/>
            </w:tabs>
            <w:rPr>
              <w:rFonts w:asciiTheme="minorHAnsi" w:eastAsiaTheme="minorEastAsia" w:hAnsiTheme="minorHAnsi"/>
              <w:noProof/>
              <w:kern w:val="0"/>
              <w:sz w:val="22"/>
              <w:szCs w:val="22"/>
              <w:lang w:eastAsia="en-GB"/>
              <w14:ligatures w14:val="none"/>
            </w:rPr>
          </w:pPr>
          <w:hyperlink w:anchor="_Toc227792569" w:history="1">
            <w:r w:rsidRPr="008D60E6">
              <w:rPr>
                <w:rStyle w:val="Hyperlink"/>
                <w:noProof/>
              </w:rPr>
              <w:t>6. Ethical Issues in International Marketing</w:t>
            </w:r>
            <w:r>
              <w:rPr>
                <w:noProof/>
                <w:webHidden/>
              </w:rPr>
              <w:tab/>
            </w:r>
            <w:r>
              <w:rPr>
                <w:noProof/>
                <w:webHidden/>
              </w:rPr>
              <w:fldChar w:fldCharType="begin"/>
            </w:r>
            <w:r>
              <w:rPr>
                <w:noProof/>
                <w:webHidden/>
              </w:rPr>
              <w:instrText xml:space="preserve"> PAGEREF _Toc227792569 \h </w:instrText>
            </w:r>
            <w:r>
              <w:rPr>
                <w:noProof/>
                <w:webHidden/>
              </w:rPr>
            </w:r>
            <w:r>
              <w:rPr>
                <w:noProof/>
                <w:webHidden/>
              </w:rPr>
              <w:fldChar w:fldCharType="separate"/>
            </w:r>
            <w:r>
              <w:rPr>
                <w:noProof/>
                <w:webHidden/>
              </w:rPr>
              <w:t>22</w:t>
            </w:r>
            <w:r>
              <w:rPr>
                <w:noProof/>
                <w:webHidden/>
              </w:rPr>
              <w:fldChar w:fldCharType="end"/>
            </w:r>
          </w:hyperlink>
        </w:p>
        <w:p w:rsidR="00640D1B" w:rsidRDefault="00640D1B">
          <w:pPr>
            <w:pStyle w:val="TOC1"/>
            <w:tabs>
              <w:tab w:val="right" w:leader="dot" w:pos="9016"/>
            </w:tabs>
            <w:rPr>
              <w:rFonts w:asciiTheme="minorHAnsi" w:eastAsiaTheme="minorEastAsia" w:hAnsiTheme="minorHAnsi"/>
              <w:noProof/>
              <w:kern w:val="0"/>
              <w:sz w:val="22"/>
              <w:szCs w:val="22"/>
              <w:lang w:eastAsia="en-GB"/>
              <w14:ligatures w14:val="none"/>
            </w:rPr>
          </w:pPr>
          <w:hyperlink w:anchor="_Toc227792570" w:history="1">
            <w:r w:rsidRPr="008D60E6">
              <w:rPr>
                <w:rStyle w:val="Hyperlink"/>
                <w:noProof/>
              </w:rPr>
              <w:t>7. Strategic Recommendations</w:t>
            </w:r>
            <w:r>
              <w:rPr>
                <w:noProof/>
                <w:webHidden/>
              </w:rPr>
              <w:tab/>
            </w:r>
            <w:r>
              <w:rPr>
                <w:noProof/>
                <w:webHidden/>
              </w:rPr>
              <w:fldChar w:fldCharType="begin"/>
            </w:r>
            <w:r>
              <w:rPr>
                <w:noProof/>
                <w:webHidden/>
              </w:rPr>
              <w:instrText xml:space="preserve"> PAGEREF _Toc227792570 \h </w:instrText>
            </w:r>
            <w:r>
              <w:rPr>
                <w:noProof/>
                <w:webHidden/>
              </w:rPr>
            </w:r>
            <w:r>
              <w:rPr>
                <w:noProof/>
                <w:webHidden/>
              </w:rPr>
              <w:fldChar w:fldCharType="separate"/>
            </w:r>
            <w:r>
              <w:rPr>
                <w:noProof/>
                <w:webHidden/>
              </w:rPr>
              <w:t>23</w:t>
            </w:r>
            <w:r>
              <w:rPr>
                <w:noProof/>
                <w:webHidden/>
              </w:rPr>
              <w:fldChar w:fldCharType="end"/>
            </w:r>
          </w:hyperlink>
        </w:p>
        <w:p w:rsidR="00640D1B" w:rsidRDefault="00640D1B">
          <w:pPr>
            <w:pStyle w:val="TOC1"/>
            <w:tabs>
              <w:tab w:val="right" w:leader="dot" w:pos="9016"/>
            </w:tabs>
            <w:rPr>
              <w:rFonts w:asciiTheme="minorHAnsi" w:eastAsiaTheme="minorEastAsia" w:hAnsiTheme="minorHAnsi"/>
              <w:noProof/>
              <w:kern w:val="0"/>
              <w:sz w:val="22"/>
              <w:szCs w:val="22"/>
              <w:lang w:eastAsia="en-GB"/>
              <w14:ligatures w14:val="none"/>
            </w:rPr>
          </w:pPr>
          <w:hyperlink w:anchor="_Toc227792571" w:history="1">
            <w:r w:rsidRPr="008D60E6">
              <w:rPr>
                <w:rStyle w:val="Hyperlink"/>
                <w:noProof/>
              </w:rPr>
              <w:t>8. Conclusion</w:t>
            </w:r>
            <w:r>
              <w:rPr>
                <w:noProof/>
                <w:webHidden/>
              </w:rPr>
              <w:tab/>
            </w:r>
            <w:r>
              <w:rPr>
                <w:noProof/>
                <w:webHidden/>
              </w:rPr>
              <w:fldChar w:fldCharType="begin"/>
            </w:r>
            <w:r>
              <w:rPr>
                <w:noProof/>
                <w:webHidden/>
              </w:rPr>
              <w:instrText xml:space="preserve"> PAGEREF _Toc227792571 \h </w:instrText>
            </w:r>
            <w:r>
              <w:rPr>
                <w:noProof/>
                <w:webHidden/>
              </w:rPr>
            </w:r>
            <w:r>
              <w:rPr>
                <w:noProof/>
                <w:webHidden/>
              </w:rPr>
              <w:fldChar w:fldCharType="separate"/>
            </w:r>
            <w:r>
              <w:rPr>
                <w:noProof/>
                <w:webHidden/>
              </w:rPr>
              <w:t>24</w:t>
            </w:r>
            <w:r>
              <w:rPr>
                <w:noProof/>
                <w:webHidden/>
              </w:rPr>
              <w:fldChar w:fldCharType="end"/>
            </w:r>
          </w:hyperlink>
        </w:p>
        <w:p w:rsidR="00640D1B" w:rsidRDefault="00640D1B">
          <w:pPr>
            <w:pStyle w:val="TOC1"/>
            <w:tabs>
              <w:tab w:val="right" w:leader="dot" w:pos="9016"/>
            </w:tabs>
            <w:rPr>
              <w:rFonts w:asciiTheme="minorHAnsi" w:eastAsiaTheme="minorEastAsia" w:hAnsiTheme="minorHAnsi"/>
              <w:noProof/>
              <w:kern w:val="0"/>
              <w:sz w:val="22"/>
              <w:szCs w:val="22"/>
              <w:lang w:eastAsia="en-GB"/>
              <w14:ligatures w14:val="none"/>
            </w:rPr>
          </w:pPr>
          <w:hyperlink w:anchor="_Toc227792572" w:history="1">
            <w:r w:rsidRPr="008D60E6">
              <w:rPr>
                <w:rStyle w:val="Hyperlink"/>
                <w:noProof/>
              </w:rPr>
              <w:t>Section 2: Reflective Report</w:t>
            </w:r>
            <w:r>
              <w:rPr>
                <w:noProof/>
                <w:webHidden/>
              </w:rPr>
              <w:tab/>
            </w:r>
            <w:r>
              <w:rPr>
                <w:noProof/>
                <w:webHidden/>
              </w:rPr>
              <w:fldChar w:fldCharType="begin"/>
            </w:r>
            <w:r>
              <w:rPr>
                <w:noProof/>
                <w:webHidden/>
              </w:rPr>
              <w:instrText xml:space="preserve"> PAGEREF _Toc227792572 \h </w:instrText>
            </w:r>
            <w:r>
              <w:rPr>
                <w:noProof/>
                <w:webHidden/>
              </w:rPr>
            </w:r>
            <w:r>
              <w:rPr>
                <w:noProof/>
                <w:webHidden/>
              </w:rPr>
              <w:fldChar w:fldCharType="separate"/>
            </w:r>
            <w:r>
              <w:rPr>
                <w:noProof/>
                <w:webHidden/>
              </w:rPr>
              <w:t>25</w:t>
            </w:r>
            <w:r>
              <w:rPr>
                <w:noProof/>
                <w:webHidden/>
              </w:rPr>
              <w:fldChar w:fldCharType="end"/>
            </w:r>
          </w:hyperlink>
        </w:p>
        <w:p w:rsidR="00640D1B" w:rsidRDefault="00640D1B">
          <w:pPr>
            <w:pStyle w:val="TOC2"/>
            <w:tabs>
              <w:tab w:val="right" w:leader="dot" w:pos="9016"/>
            </w:tabs>
            <w:rPr>
              <w:rFonts w:asciiTheme="minorHAnsi" w:eastAsiaTheme="minorEastAsia" w:hAnsiTheme="minorHAnsi"/>
              <w:noProof/>
              <w:kern w:val="0"/>
              <w:sz w:val="22"/>
              <w:szCs w:val="22"/>
              <w:lang w:eastAsia="en-GB"/>
              <w14:ligatures w14:val="none"/>
            </w:rPr>
          </w:pPr>
          <w:hyperlink w:anchor="_Toc227792573" w:history="1">
            <w:r w:rsidRPr="008D60E6">
              <w:rPr>
                <w:rStyle w:val="Hyperlink"/>
                <w:noProof/>
              </w:rPr>
              <w:t>2.1 Description</w:t>
            </w:r>
            <w:r>
              <w:rPr>
                <w:noProof/>
                <w:webHidden/>
              </w:rPr>
              <w:tab/>
            </w:r>
            <w:r>
              <w:rPr>
                <w:noProof/>
                <w:webHidden/>
              </w:rPr>
              <w:fldChar w:fldCharType="begin"/>
            </w:r>
            <w:r>
              <w:rPr>
                <w:noProof/>
                <w:webHidden/>
              </w:rPr>
              <w:instrText xml:space="preserve"> PAGEREF _Toc227792573 \h </w:instrText>
            </w:r>
            <w:r>
              <w:rPr>
                <w:noProof/>
                <w:webHidden/>
              </w:rPr>
            </w:r>
            <w:r>
              <w:rPr>
                <w:noProof/>
                <w:webHidden/>
              </w:rPr>
              <w:fldChar w:fldCharType="separate"/>
            </w:r>
            <w:r>
              <w:rPr>
                <w:noProof/>
                <w:webHidden/>
              </w:rPr>
              <w:t>25</w:t>
            </w:r>
            <w:r>
              <w:rPr>
                <w:noProof/>
                <w:webHidden/>
              </w:rPr>
              <w:fldChar w:fldCharType="end"/>
            </w:r>
          </w:hyperlink>
        </w:p>
        <w:p w:rsidR="00640D1B" w:rsidRDefault="00640D1B">
          <w:pPr>
            <w:pStyle w:val="TOC2"/>
            <w:tabs>
              <w:tab w:val="right" w:leader="dot" w:pos="9016"/>
            </w:tabs>
            <w:rPr>
              <w:rFonts w:asciiTheme="minorHAnsi" w:eastAsiaTheme="minorEastAsia" w:hAnsiTheme="minorHAnsi"/>
              <w:noProof/>
              <w:kern w:val="0"/>
              <w:sz w:val="22"/>
              <w:szCs w:val="22"/>
              <w:lang w:eastAsia="en-GB"/>
              <w14:ligatures w14:val="none"/>
            </w:rPr>
          </w:pPr>
          <w:hyperlink w:anchor="_Toc227792574" w:history="1">
            <w:r w:rsidRPr="008D60E6">
              <w:rPr>
                <w:rStyle w:val="Hyperlink"/>
                <w:noProof/>
              </w:rPr>
              <w:t>2.2 Feelings</w:t>
            </w:r>
            <w:r>
              <w:rPr>
                <w:noProof/>
                <w:webHidden/>
              </w:rPr>
              <w:tab/>
            </w:r>
            <w:r>
              <w:rPr>
                <w:noProof/>
                <w:webHidden/>
              </w:rPr>
              <w:fldChar w:fldCharType="begin"/>
            </w:r>
            <w:r>
              <w:rPr>
                <w:noProof/>
                <w:webHidden/>
              </w:rPr>
              <w:instrText xml:space="preserve"> PAGEREF _Toc227792574 \h </w:instrText>
            </w:r>
            <w:r>
              <w:rPr>
                <w:noProof/>
                <w:webHidden/>
              </w:rPr>
            </w:r>
            <w:r>
              <w:rPr>
                <w:noProof/>
                <w:webHidden/>
              </w:rPr>
              <w:fldChar w:fldCharType="separate"/>
            </w:r>
            <w:r>
              <w:rPr>
                <w:noProof/>
                <w:webHidden/>
              </w:rPr>
              <w:t>25</w:t>
            </w:r>
            <w:r>
              <w:rPr>
                <w:noProof/>
                <w:webHidden/>
              </w:rPr>
              <w:fldChar w:fldCharType="end"/>
            </w:r>
          </w:hyperlink>
        </w:p>
        <w:p w:rsidR="00640D1B" w:rsidRDefault="00640D1B">
          <w:pPr>
            <w:pStyle w:val="TOC2"/>
            <w:tabs>
              <w:tab w:val="right" w:leader="dot" w:pos="9016"/>
            </w:tabs>
            <w:rPr>
              <w:rFonts w:asciiTheme="minorHAnsi" w:eastAsiaTheme="minorEastAsia" w:hAnsiTheme="minorHAnsi"/>
              <w:noProof/>
              <w:kern w:val="0"/>
              <w:sz w:val="22"/>
              <w:szCs w:val="22"/>
              <w:lang w:eastAsia="en-GB"/>
              <w14:ligatures w14:val="none"/>
            </w:rPr>
          </w:pPr>
          <w:hyperlink w:anchor="_Toc227792575" w:history="1">
            <w:r w:rsidRPr="008D60E6">
              <w:rPr>
                <w:rStyle w:val="Hyperlink"/>
                <w:noProof/>
              </w:rPr>
              <w:t>2.3 Evaluation</w:t>
            </w:r>
            <w:r>
              <w:rPr>
                <w:noProof/>
                <w:webHidden/>
              </w:rPr>
              <w:tab/>
            </w:r>
            <w:r>
              <w:rPr>
                <w:noProof/>
                <w:webHidden/>
              </w:rPr>
              <w:fldChar w:fldCharType="begin"/>
            </w:r>
            <w:r>
              <w:rPr>
                <w:noProof/>
                <w:webHidden/>
              </w:rPr>
              <w:instrText xml:space="preserve"> PAGEREF _Toc227792575 \h </w:instrText>
            </w:r>
            <w:r>
              <w:rPr>
                <w:noProof/>
                <w:webHidden/>
              </w:rPr>
            </w:r>
            <w:r>
              <w:rPr>
                <w:noProof/>
                <w:webHidden/>
              </w:rPr>
              <w:fldChar w:fldCharType="separate"/>
            </w:r>
            <w:r>
              <w:rPr>
                <w:noProof/>
                <w:webHidden/>
              </w:rPr>
              <w:t>25</w:t>
            </w:r>
            <w:r>
              <w:rPr>
                <w:noProof/>
                <w:webHidden/>
              </w:rPr>
              <w:fldChar w:fldCharType="end"/>
            </w:r>
          </w:hyperlink>
        </w:p>
        <w:p w:rsidR="00640D1B" w:rsidRDefault="00640D1B">
          <w:pPr>
            <w:pStyle w:val="TOC2"/>
            <w:tabs>
              <w:tab w:val="right" w:leader="dot" w:pos="9016"/>
            </w:tabs>
            <w:rPr>
              <w:rFonts w:asciiTheme="minorHAnsi" w:eastAsiaTheme="minorEastAsia" w:hAnsiTheme="minorHAnsi"/>
              <w:noProof/>
              <w:kern w:val="0"/>
              <w:sz w:val="22"/>
              <w:szCs w:val="22"/>
              <w:lang w:eastAsia="en-GB"/>
              <w14:ligatures w14:val="none"/>
            </w:rPr>
          </w:pPr>
          <w:hyperlink w:anchor="_Toc227792576" w:history="1">
            <w:r w:rsidRPr="008D60E6">
              <w:rPr>
                <w:rStyle w:val="Hyperlink"/>
                <w:noProof/>
              </w:rPr>
              <w:t>2.4 Analysis</w:t>
            </w:r>
            <w:r>
              <w:rPr>
                <w:noProof/>
                <w:webHidden/>
              </w:rPr>
              <w:tab/>
            </w:r>
            <w:r>
              <w:rPr>
                <w:noProof/>
                <w:webHidden/>
              </w:rPr>
              <w:fldChar w:fldCharType="begin"/>
            </w:r>
            <w:r>
              <w:rPr>
                <w:noProof/>
                <w:webHidden/>
              </w:rPr>
              <w:instrText xml:space="preserve"> PAGEREF _Toc227792576 \h </w:instrText>
            </w:r>
            <w:r>
              <w:rPr>
                <w:noProof/>
                <w:webHidden/>
              </w:rPr>
            </w:r>
            <w:r>
              <w:rPr>
                <w:noProof/>
                <w:webHidden/>
              </w:rPr>
              <w:fldChar w:fldCharType="separate"/>
            </w:r>
            <w:r>
              <w:rPr>
                <w:noProof/>
                <w:webHidden/>
              </w:rPr>
              <w:t>26</w:t>
            </w:r>
            <w:r>
              <w:rPr>
                <w:noProof/>
                <w:webHidden/>
              </w:rPr>
              <w:fldChar w:fldCharType="end"/>
            </w:r>
          </w:hyperlink>
        </w:p>
        <w:p w:rsidR="00640D1B" w:rsidRDefault="00640D1B">
          <w:pPr>
            <w:pStyle w:val="TOC2"/>
            <w:tabs>
              <w:tab w:val="right" w:leader="dot" w:pos="9016"/>
            </w:tabs>
            <w:rPr>
              <w:rFonts w:asciiTheme="minorHAnsi" w:eastAsiaTheme="minorEastAsia" w:hAnsiTheme="minorHAnsi"/>
              <w:noProof/>
              <w:kern w:val="0"/>
              <w:sz w:val="22"/>
              <w:szCs w:val="22"/>
              <w:lang w:eastAsia="en-GB"/>
              <w14:ligatures w14:val="none"/>
            </w:rPr>
          </w:pPr>
          <w:hyperlink w:anchor="_Toc227792577" w:history="1">
            <w:r w:rsidRPr="008D60E6">
              <w:rPr>
                <w:rStyle w:val="Hyperlink"/>
                <w:noProof/>
              </w:rPr>
              <w:t>2.5 Conclusion</w:t>
            </w:r>
            <w:r>
              <w:rPr>
                <w:noProof/>
                <w:webHidden/>
              </w:rPr>
              <w:tab/>
            </w:r>
            <w:r>
              <w:rPr>
                <w:noProof/>
                <w:webHidden/>
              </w:rPr>
              <w:fldChar w:fldCharType="begin"/>
            </w:r>
            <w:r>
              <w:rPr>
                <w:noProof/>
                <w:webHidden/>
              </w:rPr>
              <w:instrText xml:space="preserve"> PAGEREF _Toc227792577 \h </w:instrText>
            </w:r>
            <w:r>
              <w:rPr>
                <w:noProof/>
                <w:webHidden/>
              </w:rPr>
            </w:r>
            <w:r>
              <w:rPr>
                <w:noProof/>
                <w:webHidden/>
              </w:rPr>
              <w:fldChar w:fldCharType="separate"/>
            </w:r>
            <w:r>
              <w:rPr>
                <w:noProof/>
                <w:webHidden/>
              </w:rPr>
              <w:t>27</w:t>
            </w:r>
            <w:r>
              <w:rPr>
                <w:noProof/>
                <w:webHidden/>
              </w:rPr>
              <w:fldChar w:fldCharType="end"/>
            </w:r>
          </w:hyperlink>
        </w:p>
        <w:p w:rsidR="00640D1B" w:rsidRDefault="00640D1B">
          <w:pPr>
            <w:pStyle w:val="TOC2"/>
            <w:tabs>
              <w:tab w:val="right" w:leader="dot" w:pos="9016"/>
            </w:tabs>
            <w:rPr>
              <w:rFonts w:asciiTheme="minorHAnsi" w:eastAsiaTheme="minorEastAsia" w:hAnsiTheme="minorHAnsi"/>
              <w:noProof/>
              <w:kern w:val="0"/>
              <w:sz w:val="22"/>
              <w:szCs w:val="22"/>
              <w:lang w:eastAsia="en-GB"/>
              <w14:ligatures w14:val="none"/>
            </w:rPr>
          </w:pPr>
          <w:hyperlink w:anchor="_Toc227792578" w:history="1">
            <w:r w:rsidRPr="008D60E6">
              <w:rPr>
                <w:rStyle w:val="Hyperlink"/>
                <w:noProof/>
              </w:rPr>
              <w:t>2.6 Action Plan</w:t>
            </w:r>
            <w:r>
              <w:rPr>
                <w:noProof/>
                <w:webHidden/>
              </w:rPr>
              <w:tab/>
            </w:r>
            <w:r>
              <w:rPr>
                <w:noProof/>
                <w:webHidden/>
              </w:rPr>
              <w:fldChar w:fldCharType="begin"/>
            </w:r>
            <w:r>
              <w:rPr>
                <w:noProof/>
                <w:webHidden/>
              </w:rPr>
              <w:instrText xml:space="preserve"> PAGEREF _Toc227792578 \h </w:instrText>
            </w:r>
            <w:r>
              <w:rPr>
                <w:noProof/>
                <w:webHidden/>
              </w:rPr>
            </w:r>
            <w:r>
              <w:rPr>
                <w:noProof/>
                <w:webHidden/>
              </w:rPr>
              <w:fldChar w:fldCharType="separate"/>
            </w:r>
            <w:r>
              <w:rPr>
                <w:noProof/>
                <w:webHidden/>
              </w:rPr>
              <w:t>27</w:t>
            </w:r>
            <w:r>
              <w:rPr>
                <w:noProof/>
                <w:webHidden/>
              </w:rPr>
              <w:fldChar w:fldCharType="end"/>
            </w:r>
          </w:hyperlink>
        </w:p>
        <w:p w:rsidR="00640D1B" w:rsidRDefault="00640D1B">
          <w:pPr>
            <w:pStyle w:val="TOC1"/>
            <w:tabs>
              <w:tab w:val="right" w:leader="dot" w:pos="9016"/>
            </w:tabs>
            <w:rPr>
              <w:rFonts w:asciiTheme="minorHAnsi" w:eastAsiaTheme="minorEastAsia" w:hAnsiTheme="minorHAnsi"/>
              <w:noProof/>
              <w:kern w:val="0"/>
              <w:sz w:val="22"/>
              <w:szCs w:val="22"/>
              <w:lang w:eastAsia="en-GB"/>
              <w14:ligatures w14:val="none"/>
            </w:rPr>
          </w:pPr>
          <w:hyperlink w:anchor="_Toc227792579" w:history="1">
            <w:r w:rsidRPr="008D60E6">
              <w:rPr>
                <w:rStyle w:val="Hyperlink"/>
                <w:noProof/>
              </w:rPr>
              <w:t>References</w:t>
            </w:r>
            <w:r>
              <w:rPr>
                <w:noProof/>
                <w:webHidden/>
              </w:rPr>
              <w:tab/>
            </w:r>
            <w:r>
              <w:rPr>
                <w:noProof/>
                <w:webHidden/>
              </w:rPr>
              <w:fldChar w:fldCharType="begin"/>
            </w:r>
            <w:r>
              <w:rPr>
                <w:noProof/>
                <w:webHidden/>
              </w:rPr>
              <w:instrText xml:space="preserve"> PAGEREF _Toc227792579 \h </w:instrText>
            </w:r>
            <w:r>
              <w:rPr>
                <w:noProof/>
                <w:webHidden/>
              </w:rPr>
            </w:r>
            <w:r>
              <w:rPr>
                <w:noProof/>
                <w:webHidden/>
              </w:rPr>
              <w:fldChar w:fldCharType="separate"/>
            </w:r>
            <w:r>
              <w:rPr>
                <w:noProof/>
                <w:webHidden/>
              </w:rPr>
              <w:t>28</w:t>
            </w:r>
            <w:r>
              <w:rPr>
                <w:noProof/>
                <w:webHidden/>
              </w:rPr>
              <w:fldChar w:fldCharType="end"/>
            </w:r>
          </w:hyperlink>
        </w:p>
        <w:p w:rsidR="00640D1B" w:rsidRDefault="00640D1B">
          <w:r>
            <w:rPr>
              <w:b/>
              <w:bCs/>
              <w:noProof/>
            </w:rPr>
            <w:fldChar w:fldCharType="end"/>
          </w:r>
        </w:p>
      </w:sdtContent>
    </w:sdt>
    <w:p w:rsidR="003A03B2" w:rsidRDefault="00640D1B" w:rsidP="003A03B2">
      <w:pPr>
        <w:spacing w:line="259" w:lineRule="auto"/>
        <w:jc w:val="left"/>
      </w:pPr>
      <w:r>
        <w:br w:type="page"/>
      </w:r>
    </w:p>
    <w:p w:rsidR="00632117" w:rsidRDefault="00632117" w:rsidP="003A03B2">
      <w:pPr>
        <w:spacing w:line="259" w:lineRule="auto"/>
      </w:pPr>
    </w:p>
    <w:p w:rsidR="00632117" w:rsidRDefault="00632117" w:rsidP="00632117">
      <w:pPr>
        <w:pStyle w:val="Heading1"/>
        <w:jc w:val="center"/>
        <w:rPr>
          <w:sz w:val="36"/>
          <w:u w:val="none"/>
        </w:rPr>
      </w:pPr>
      <w:bookmarkStart w:id="0" w:name="_Toc227792546"/>
      <w:r w:rsidRPr="00632117">
        <w:rPr>
          <w:sz w:val="36"/>
          <w:u w:val="none"/>
        </w:rPr>
        <w:t>SECTION 1 – INTERNATIONAL MARKETING REPORT</w:t>
      </w:r>
      <w:bookmarkEnd w:id="0"/>
    </w:p>
    <w:p w:rsidR="003A278B" w:rsidRDefault="003A278B" w:rsidP="003A278B">
      <w:pPr>
        <w:pStyle w:val="Heading1"/>
      </w:pPr>
      <w:bookmarkStart w:id="1" w:name="_Toc227792547"/>
      <w:r>
        <w:t>1. Introduction</w:t>
      </w:r>
      <w:bookmarkEnd w:id="1"/>
    </w:p>
    <w:p w:rsidR="00664EC7" w:rsidRDefault="008433CD" w:rsidP="003A278B">
      <w:r w:rsidRPr="008433CD">
        <w:t xml:space="preserve">Multinational retailers have been facing heightened competition and consumer markets across international boundaries due to the rise of globalisation and this has made international marketing strategy to play a more crucial role in international marketing. Technological development, global supply chains and increased purchasing power in new markets, has made international retailing grow and provide businesses with the opportunity to conduct their activities in different cultural and economic settings (Cavusgil, Knight and </w:t>
      </w:r>
      <w:proofErr w:type="spellStart"/>
      <w:r w:rsidRPr="008433CD">
        <w:t>Riesenberger</w:t>
      </w:r>
      <w:proofErr w:type="spellEnd"/>
      <w:r w:rsidRPr="008433CD">
        <w:t xml:space="preserve">, 2020). Nevertheless, to operate in several markets, firms must strike the balance between the strategic tension of global standardisation and local adaptation. Although ensuring uniformity in operations and continuous brand image can be achieved through standardised strategies, adjustments are usually needed to meet variations in consumer culture, regulatory environment and market orientation (Kotler, Keller and </w:t>
      </w:r>
      <w:proofErr w:type="spellStart"/>
      <w:r w:rsidRPr="008433CD">
        <w:t>Chernev</w:t>
      </w:r>
      <w:proofErr w:type="spellEnd"/>
      <w:r w:rsidRPr="008433CD">
        <w:t>, 2022).</w:t>
      </w:r>
    </w:p>
    <w:p w:rsidR="00947FBD" w:rsidRDefault="00C80E84" w:rsidP="003A278B">
      <w:r w:rsidRPr="00C80E84">
        <w:t>As a result, multinational corporations are becoming more and more adapted as they design products, set marketing prices, channel distribution and promotional message to fit the individual market characteristics. IKEA is one of the brightest examples of the companies that have managed to create such international approach to marketing</w:t>
      </w:r>
      <w:r w:rsidR="006B08A3">
        <w:t xml:space="preserve"> (</w:t>
      </w:r>
      <w:proofErr w:type="spellStart"/>
      <w:r w:rsidR="006B08A3">
        <w:t>Pyper</w:t>
      </w:r>
      <w:proofErr w:type="spellEnd"/>
      <w:r w:rsidR="006B08A3">
        <w:t xml:space="preserve"> et al., 2022)</w:t>
      </w:r>
      <w:r w:rsidRPr="00C80E84">
        <w:t>. IKEA was founded in Sweden in 1943 and has grown into over 60 countries and become one of the largest furniture retailers in the world with its unique business model which integrates Scandinavian design, low-cost production and flat-pack distribution tools (</w:t>
      </w:r>
      <w:proofErr w:type="spellStart"/>
      <w:r w:rsidRPr="00C80E84">
        <w:t>Jonsson</w:t>
      </w:r>
      <w:proofErr w:type="spellEnd"/>
      <w:r w:rsidRPr="00C80E84">
        <w:t xml:space="preserve"> and Foss, 2021). The democratic design strategic philosophy has helped the company to incorporate affordability, functionality, sustainability and aesthetic value, so that IKEA can offer well-designed home furnishing to a wide range of consumers without compromising on i</w:t>
      </w:r>
      <w:r w:rsidR="00D86EBE">
        <w:t>ts environmental responsibility (</w:t>
      </w:r>
      <w:proofErr w:type="spellStart"/>
      <w:r w:rsidR="00D86EBE">
        <w:t>Ughulu</w:t>
      </w:r>
      <w:proofErr w:type="spellEnd"/>
      <w:r w:rsidR="00D86EBE">
        <w:t>, 2023).</w:t>
      </w:r>
      <w:r w:rsidR="003A278B">
        <w:t xml:space="preserve"> </w:t>
      </w:r>
    </w:p>
    <w:p w:rsidR="00947FBD" w:rsidRDefault="00C80E84" w:rsidP="003A278B">
      <w:r w:rsidRPr="00C80E84">
        <w:t>This report provides a comparison between IKEA marketing in the United Kingdom and China, which are two markets that depict opposing economic and cultural environment</w:t>
      </w:r>
      <w:r w:rsidR="00D86EBE">
        <w:t xml:space="preserve"> (</w:t>
      </w:r>
      <w:proofErr w:type="spellStart"/>
      <w:r w:rsidR="00D86EBE">
        <w:t>icebgc</w:t>
      </w:r>
      <w:proofErr w:type="spellEnd"/>
      <w:r w:rsidR="00D86EBE">
        <w:t xml:space="preserve"> &amp; </w:t>
      </w:r>
      <w:proofErr w:type="spellStart"/>
      <w:r w:rsidR="00D86EBE">
        <w:t>icebgc</w:t>
      </w:r>
      <w:proofErr w:type="spellEnd"/>
      <w:r w:rsidR="00D86EBE">
        <w:t>, 2022)</w:t>
      </w:r>
      <w:r w:rsidRPr="00C80E84">
        <w:t xml:space="preserve">. UK is a developed and highly competitive retail </w:t>
      </w:r>
      <w:r w:rsidRPr="00C80E84">
        <w:lastRenderedPageBreak/>
        <w:t>market with a well-established consumer demand and purchasing power, whereas China is one of the most rapidly developing consumer markets in the world, with the support of rapid urbanisation and middle-class growth (Statista, 2024). These opposite situations present an excellent background to the analysis of the adaptation of IKEA to the global marketing strategies.</w:t>
      </w:r>
      <w:r w:rsidR="003A278B">
        <w:t xml:space="preserve"> </w:t>
      </w:r>
    </w:p>
    <w:p w:rsidR="00664EC7" w:rsidRPr="00664EC7" w:rsidRDefault="00664EC7" w:rsidP="00664EC7">
      <w:pPr>
        <w:rPr>
          <w:b/>
        </w:rPr>
      </w:pPr>
      <w:r>
        <w:rPr>
          <w:b/>
        </w:rPr>
        <w:t xml:space="preserve">Table </w:t>
      </w:r>
      <w:r w:rsidR="002B4FBE">
        <w:rPr>
          <w:b/>
        </w:rPr>
        <w:t>1:</w:t>
      </w:r>
      <w:r w:rsidRPr="00664EC7">
        <w:rPr>
          <w:b/>
        </w:rPr>
        <w:t xml:space="preserve"> UK vs China Market Comparison</w:t>
      </w:r>
    </w:p>
    <w:tbl>
      <w:tblPr>
        <w:tblStyle w:val="GridTable4-Accent5"/>
        <w:tblW w:w="0" w:type="auto"/>
        <w:tblLook w:val="04A0" w:firstRow="1" w:lastRow="0" w:firstColumn="1" w:lastColumn="0" w:noHBand="0" w:noVBand="1"/>
      </w:tblPr>
      <w:tblGrid>
        <w:gridCol w:w="3005"/>
        <w:gridCol w:w="3005"/>
        <w:gridCol w:w="3006"/>
      </w:tblGrid>
      <w:tr w:rsidR="00664EC7" w:rsidRPr="00664EC7" w:rsidTr="00664EC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664EC7" w:rsidRPr="00664EC7" w:rsidRDefault="00664EC7" w:rsidP="009D505C">
            <w:r w:rsidRPr="00664EC7">
              <w:t>Indicator</w:t>
            </w:r>
          </w:p>
        </w:tc>
        <w:tc>
          <w:tcPr>
            <w:tcW w:w="3005" w:type="dxa"/>
          </w:tcPr>
          <w:p w:rsidR="00664EC7" w:rsidRPr="00664EC7" w:rsidRDefault="00664EC7" w:rsidP="009D505C">
            <w:pPr>
              <w:cnfStyle w:val="100000000000" w:firstRow="1" w:lastRow="0" w:firstColumn="0" w:lastColumn="0" w:oddVBand="0" w:evenVBand="0" w:oddHBand="0" w:evenHBand="0" w:firstRowFirstColumn="0" w:firstRowLastColumn="0" w:lastRowFirstColumn="0" w:lastRowLastColumn="0"/>
            </w:pPr>
            <w:r w:rsidRPr="00664EC7">
              <w:t>UK</w:t>
            </w:r>
          </w:p>
        </w:tc>
        <w:tc>
          <w:tcPr>
            <w:tcW w:w="3006" w:type="dxa"/>
          </w:tcPr>
          <w:p w:rsidR="00664EC7" w:rsidRPr="00664EC7" w:rsidRDefault="00664EC7" w:rsidP="009D505C">
            <w:pPr>
              <w:cnfStyle w:val="100000000000" w:firstRow="1" w:lastRow="0" w:firstColumn="0" w:lastColumn="0" w:oddVBand="0" w:evenVBand="0" w:oddHBand="0" w:evenHBand="0" w:firstRowFirstColumn="0" w:firstRowLastColumn="0" w:lastRowFirstColumn="0" w:lastRowLastColumn="0"/>
            </w:pPr>
            <w:r w:rsidRPr="00664EC7">
              <w:t>China</w:t>
            </w:r>
          </w:p>
        </w:tc>
      </w:tr>
      <w:tr w:rsidR="00664EC7" w:rsidRPr="00664EC7" w:rsidTr="00664E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664EC7" w:rsidRDefault="00664EC7" w:rsidP="009D505C">
            <w:r w:rsidRPr="00664EC7">
              <w:t>GDP per capita</w:t>
            </w:r>
          </w:p>
          <w:p w:rsidR="00664EC7" w:rsidRPr="00664EC7" w:rsidRDefault="00664EC7" w:rsidP="009D505C"/>
        </w:tc>
        <w:tc>
          <w:tcPr>
            <w:tcW w:w="3005" w:type="dxa"/>
          </w:tcPr>
          <w:p w:rsidR="00664EC7" w:rsidRPr="00664EC7" w:rsidRDefault="00664EC7" w:rsidP="009D505C">
            <w:pPr>
              <w:cnfStyle w:val="000000100000" w:firstRow="0" w:lastRow="0" w:firstColumn="0" w:lastColumn="0" w:oddVBand="0" w:evenVBand="0" w:oddHBand="1" w:evenHBand="0" w:firstRowFirstColumn="0" w:firstRowLastColumn="0" w:lastRowFirstColumn="0" w:lastRowLastColumn="0"/>
            </w:pPr>
            <w:r w:rsidRPr="00664EC7">
              <w:t>~$46,000</w:t>
            </w:r>
          </w:p>
        </w:tc>
        <w:tc>
          <w:tcPr>
            <w:tcW w:w="3006" w:type="dxa"/>
          </w:tcPr>
          <w:p w:rsidR="00664EC7" w:rsidRPr="00664EC7" w:rsidRDefault="00664EC7" w:rsidP="009D505C">
            <w:pPr>
              <w:cnfStyle w:val="000000100000" w:firstRow="0" w:lastRow="0" w:firstColumn="0" w:lastColumn="0" w:oddVBand="0" w:evenVBand="0" w:oddHBand="1" w:evenHBand="0" w:firstRowFirstColumn="0" w:firstRowLastColumn="0" w:lastRowFirstColumn="0" w:lastRowLastColumn="0"/>
            </w:pPr>
            <w:r w:rsidRPr="00664EC7">
              <w:t>~$12,700</w:t>
            </w:r>
          </w:p>
        </w:tc>
      </w:tr>
      <w:tr w:rsidR="00664EC7" w:rsidRPr="00664EC7" w:rsidTr="00664EC7">
        <w:tc>
          <w:tcPr>
            <w:cnfStyle w:val="001000000000" w:firstRow="0" w:lastRow="0" w:firstColumn="1" w:lastColumn="0" w:oddVBand="0" w:evenVBand="0" w:oddHBand="0" w:evenHBand="0" w:firstRowFirstColumn="0" w:firstRowLastColumn="0" w:lastRowFirstColumn="0" w:lastRowLastColumn="0"/>
            <w:tcW w:w="3005" w:type="dxa"/>
          </w:tcPr>
          <w:p w:rsidR="00664EC7" w:rsidRPr="00664EC7" w:rsidRDefault="00664EC7" w:rsidP="009D505C">
            <w:r w:rsidRPr="00664EC7">
              <w:t>Market maturity</w:t>
            </w:r>
          </w:p>
        </w:tc>
        <w:tc>
          <w:tcPr>
            <w:tcW w:w="3005" w:type="dxa"/>
          </w:tcPr>
          <w:p w:rsidR="00664EC7" w:rsidRPr="00664EC7" w:rsidRDefault="00664EC7" w:rsidP="009D505C">
            <w:pPr>
              <w:cnfStyle w:val="000000000000" w:firstRow="0" w:lastRow="0" w:firstColumn="0" w:lastColumn="0" w:oddVBand="0" w:evenVBand="0" w:oddHBand="0" w:evenHBand="0" w:firstRowFirstColumn="0" w:firstRowLastColumn="0" w:lastRowFirstColumn="0" w:lastRowLastColumn="0"/>
            </w:pPr>
            <w:r w:rsidRPr="00664EC7">
              <w:t>Mature retail market</w:t>
            </w:r>
          </w:p>
        </w:tc>
        <w:tc>
          <w:tcPr>
            <w:tcW w:w="3006" w:type="dxa"/>
          </w:tcPr>
          <w:p w:rsidR="00664EC7" w:rsidRPr="00664EC7" w:rsidRDefault="00664EC7" w:rsidP="009D505C">
            <w:pPr>
              <w:cnfStyle w:val="000000000000" w:firstRow="0" w:lastRow="0" w:firstColumn="0" w:lastColumn="0" w:oddVBand="0" w:evenVBand="0" w:oddHBand="0" w:evenHBand="0" w:firstRowFirstColumn="0" w:firstRowLastColumn="0" w:lastRowFirstColumn="0" w:lastRowLastColumn="0"/>
            </w:pPr>
            <w:r w:rsidRPr="00664EC7">
              <w:t>Emerging high-growth market</w:t>
            </w:r>
          </w:p>
        </w:tc>
      </w:tr>
      <w:tr w:rsidR="00664EC7" w:rsidRPr="00664EC7" w:rsidTr="00664E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664EC7" w:rsidRDefault="00664EC7" w:rsidP="009D505C">
            <w:r w:rsidRPr="00664EC7">
              <w:t>Consumer behaviour</w:t>
            </w:r>
          </w:p>
          <w:p w:rsidR="00664EC7" w:rsidRPr="00664EC7" w:rsidRDefault="00664EC7" w:rsidP="009D505C"/>
        </w:tc>
        <w:tc>
          <w:tcPr>
            <w:tcW w:w="3005" w:type="dxa"/>
          </w:tcPr>
          <w:p w:rsidR="00664EC7" w:rsidRPr="00664EC7" w:rsidRDefault="00664EC7" w:rsidP="009D505C">
            <w:pPr>
              <w:cnfStyle w:val="000000100000" w:firstRow="0" w:lastRow="0" w:firstColumn="0" w:lastColumn="0" w:oddVBand="0" w:evenVBand="0" w:oddHBand="1" w:evenHBand="0" w:firstRowFirstColumn="0" w:firstRowLastColumn="0" w:lastRowFirstColumn="0" w:lastRowLastColumn="0"/>
            </w:pPr>
            <w:r w:rsidRPr="00664EC7">
              <w:t>Individualistic</w:t>
            </w:r>
          </w:p>
        </w:tc>
        <w:tc>
          <w:tcPr>
            <w:tcW w:w="3006" w:type="dxa"/>
          </w:tcPr>
          <w:p w:rsidR="00664EC7" w:rsidRPr="00664EC7" w:rsidRDefault="00664EC7" w:rsidP="009D505C">
            <w:pPr>
              <w:cnfStyle w:val="000000100000" w:firstRow="0" w:lastRow="0" w:firstColumn="0" w:lastColumn="0" w:oddVBand="0" w:evenVBand="0" w:oddHBand="1" w:evenHBand="0" w:firstRowFirstColumn="0" w:firstRowLastColumn="0" w:lastRowFirstColumn="0" w:lastRowLastColumn="0"/>
            </w:pPr>
            <w:r w:rsidRPr="00664EC7">
              <w:t>Family-oriented</w:t>
            </w:r>
          </w:p>
        </w:tc>
      </w:tr>
      <w:tr w:rsidR="00664EC7" w:rsidRPr="00664EC7" w:rsidTr="00664EC7">
        <w:tc>
          <w:tcPr>
            <w:cnfStyle w:val="001000000000" w:firstRow="0" w:lastRow="0" w:firstColumn="1" w:lastColumn="0" w:oddVBand="0" w:evenVBand="0" w:oddHBand="0" w:evenHBand="0" w:firstRowFirstColumn="0" w:firstRowLastColumn="0" w:lastRowFirstColumn="0" w:lastRowLastColumn="0"/>
            <w:tcW w:w="3005" w:type="dxa"/>
          </w:tcPr>
          <w:p w:rsidR="00664EC7" w:rsidRDefault="00664EC7" w:rsidP="009D505C">
            <w:r w:rsidRPr="00664EC7">
              <w:t>Digital commerce</w:t>
            </w:r>
          </w:p>
          <w:p w:rsidR="00664EC7" w:rsidRPr="00664EC7" w:rsidRDefault="00664EC7" w:rsidP="009D505C"/>
        </w:tc>
        <w:tc>
          <w:tcPr>
            <w:tcW w:w="3005" w:type="dxa"/>
          </w:tcPr>
          <w:p w:rsidR="00664EC7" w:rsidRPr="00664EC7" w:rsidRDefault="00664EC7" w:rsidP="009D505C">
            <w:pPr>
              <w:cnfStyle w:val="000000000000" w:firstRow="0" w:lastRow="0" w:firstColumn="0" w:lastColumn="0" w:oddVBand="0" w:evenVBand="0" w:oddHBand="0" w:evenHBand="0" w:firstRowFirstColumn="0" w:firstRowLastColumn="0" w:lastRowFirstColumn="0" w:lastRowLastColumn="0"/>
            </w:pPr>
            <w:r w:rsidRPr="00664EC7">
              <w:t>Advanced</w:t>
            </w:r>
          </w:p>
        </w:tc>
        <w:tc>
          <w:tcPr>
            <w:tcW w:w="3006" w:type="dxa"/>
          </w:tcPr>
          <w:p w:rsidR="00664EC7" w:rsidRPr="00664EC7" w:rsidRDefault="00664EC7" w:rsidP="009D505C">
            <w:pPr>
              <w:cnfStyle w:val="000000000000" w:firstRow="0" w:lastRow="0" w:firstColumn="0" w:lastColumn="0" w:oddVBand="0" w:evenVBand="0" w:oddHBand="0" w:evenHBand="0" w:firstRowFirstColumn="0" w:firstRowLastColumn="0" w:lastRowFirstColumn="0" w:lastRowLastColumn="0"/>
            </w:pPr>
            <w:r w:rsidRPr="00664EC7">
              <w:t>Extremely advanced</w:t>
            </w:r>
          </w:p>
        </w:tc>
      </w:tr>
    </w:tbl>
    <w:p w:rsidR="00664EC7" w:rsidRDefault="00664EC7" w:rsidP="002D4D78"/>
    <w:p w:rsidR="003A278B" w:rsidRDefault="003139B5" w:rsidP="002D4D78">
      <w:r w:rsidRPr="003139B5">
        <w:t>Therefore, this report aims at critically discussing the international marketing strategy of IKEA through the comparison of its marketing mix, market positioning strategies and segmentation strategy in the UK and China</w:t>
      </w:r>
      <w:r w:rsidR="00B05D9D">
        <w:t xml:space="preserve"> </w:t>
      </w:r>
      <w:r w:rsidR="004B6235">
        <w:t>(</w:t>
      </w:r>
      <w:proofErr w:type="spellStart"/>
      <w:r w:rsidR="004B6235">
        <w:t>Readman</w:t>
      </w:r>
      <w:proofErr w:type="spellEnd"/>
      <w:r w:rsidR="004B6235">
        <w:t xml:space="preserve"> &amp; Moon, 2020)</w:t>
      </w:r>
      <w:r w:rsidRPr="003139B5">
        <w:t>. In particular, the report will explore the macro-environmental environment through the PESTEL framework, and the segmentation, targeting, and positioning (STP) strategies, and compare the way in which IKEA can modify its international marketing mix (7Ps) in these markets</w:t>
      </w:r>
      <w:r w:rsidR="00B05D9D">
        <w:t xml:space="preserve"> </w:t>
      </w:r>
      <w:r w:rsidR="005000A6">
        <w:t>(Chen, 2021)</w:t>
      </w:r>
      <w:r w:rsidRPr="003139B5">
        <w:t>. In addition, it aims at examining the directional development strategy of the company, assessing ethical aspects in its marketing and supply chain practices, and giving recommendations to improve the future of IKEA in its international marketing practices</w:t>
      </w:r>
      <w:r w:rsidR="00B05D9D">
        <w:t xml:space="preserve"> </w:t>
      </w:r>
      <w:r w:rsidR="005000A6">
        <w:t xml:space="preserve">(Hartono &amp; </w:t>
      </w:r>
      <w:proofErr w:type="spellStart"/>
      <w:r w:rsidR="005000A6">
        <w:t>Hidayati</w:t>
      </w:r>
      <w:proofErr w:type="spellEnd"/>
      <w:r w:rsidR="005000A6">
        <w:t>, 2023)</w:t>
      </w:r>
      <w:r w:rsidRPr="003139B5">
        <w:t>.</w:t>
      </w:r>
    </w:p>
    <w:p w:rsidR="002D4D78" w:rsidRDefault="002D4D78" w:rsidP="00943C34">
      <w:pPr>
        <w:pStyle w:val="Heading1"/>
      </w:pPr>
      <w:bookmarkStart w:id="2" w:name="_Toc227792548"/>
      <w:r>
        <w:t>2. Comparative Market Environment Analysis (PESTEL)</w:t>
      </w:r>
      <w:bookmarkEnd w:id="2"/>
    </w:p>
    <w:p w:rsidR="002B4FBE" w:rsidRDefault="00FC1E40" w:rsidP="002D4D78">
      <w:r w:rsidRPr="00FC1E40">
        <w:t>The macro-environment is very fundamental to international marketing since external forces like political regulation, economic conditions and cultural values play a key role in the manner in which the multinational companies formulate their marketing strategies in the various markets</w:t>
      </w:r>
      <w:r w:rsidR="00B05D9D">
        <w:t xml:space="preserve"> </w:t>
      </w:r>
      <w:r w:rsidR="005000A6">
        <w:t>Chen et al. (2021)</w:t>
      </w:r>
      <w:r w:rsidRPr="00FC1E40">
        <w:t xml:space="preserve">. The PESTEL framework helps </w:t>
      </w:r>
      <w:r w:rsidRPr="00FC1E40">
        <w:lastRenderedPageBreak/>
        <w:t xml:space="preserve">companies to review the bigger institutional context in a systematic manner that influences consumer behaviour, market entry strategies and operational choices (Kotler, Keller and </w:t>
      </w:r>
      <w:proofErr w:type="spellStart"/>
      <w:r w:rsidRPr="00FC1E40">
        <w:t>Chernev</w:t>
      </w:r>
      <w:proofErr w:type="spellEnd"/>
      <w:r w:rsidRPr="00FC1E40">
        <w:t>, 2022). In the case of international retailers like IKEA, it is especially significant to analyse macro-environmental differences between nations due to the fact that purchasing behaviour with regard to furniture is highly dependent on cultural preferences, housing environment and purchasing power of people</w:t>
      </w:r>
      <w:r w:rsidR="00B05D9D">
        <w:t xml:space="preserve"> Song et al. (2021)</w:t>
      </w:r>
      <w:r w:rsidRPr="00FC1E40">
        <w:t>.</w:t>
      </w:r>
      <w:r w:rsidR="002D4D78">
        <w:t xml:space="preserve"> </w:t>
      </w:r>
    </w:p>
    <w:p w:rsidR="0018247E" w:rsidRPr="0018247E" w:rsidRDefault="00664EC7" w:rsidP="002D4D78">
      <w:pPr>
        <w:rPr>
          <w:b/>
        </w:rPr>
      </w:pPr>
      <w:r>
        <w:rPr>
          <w:b/>
        </w:rPr>
        <w:t xml:space="preserve">Table </w:t>
      </w:r>
      <w:r w:rsidR="0080185A">
        <w:rPr>
          <w:b/>
        </w:rPr>
        <w:t>2</w:t>
      </w:r>
      <w:r w:rsidR="0018247E" w:rsidRPr="0018247E">
        <w:rPr>
          <w:b/>
        </w:rPr>
        <w:t>: PESTEL Comparison of UK and China for IKEA</w:t>
      </w:r>
    </w:p>
    <w:tbl>
      <w:tblPr>
        <w:tblStyle w:val="GridTable4-Accent5"/>
        <w:tblW w:w="0" w:type="auto"/>
        <w:tblLook w:val="04A0" w:firstRow="1" w:lastRow="0" w:firstColumn="1" w:lastColumn="0" w:noHBand="0" w:noVBand="1"/>
      </w:tblPr>
      <w:tblGrid>
        <w:gridCol w:w="2254"/>
        <w:gridCol w:w="2254"/>
        <w:gridCol w:w="2254"/>
        <w:gridCol w:w="2254"/>
      </w:tblGrid>
      <w:tr w:rsidR="0018247E" w:rsidRPr="0018247E" w:rsidTr="0018247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18247E" w:rsidRPr="0018247E" w:rsidRDefault="0018247E" w:rsidP="009D505C">
            <w:r w:rsidRPr="0018247E">
              <w:t>PESTEL Factor</w:t>
            </w:r>
          </w:p>
        </w:tc>
        <w:tc>
          <w:tcPr>
            <w:tcW w:w="2254" w:type="dxa"/>
          </w:tcPr>
          <w:p w:rsidR="0018247E" w:rsidRPr="0018247E" w:rsidRDefault="0018247E" w:rsidP="009D505C">
            <w:pPr>
              <w:cnfStyle w:val="100000000000" w:firstRow="1" w:lastRow="0" w:firstColumn="0" w:lastColumn="0" w:oddVBand="0" w:evenVBand="0" w:oddHBand="0" w:evenHBand="0" w:firstRowFirstColumn="0" w:firstRowLastColumn="0" w:lastRowFirstColumn="0" w:lastRowLastColumn="0"/>
            </w:pPr>
            <w:r w:rsidRPr="0018247E">
              <w:t>United Kingdom</w:t>
            </w:r>
          </w:p>
        </w:tc>
        <w:tc>
          <w:tcPr>
            <w:tcW w:w="2254" w:type="dxa"/>
          </w:tcPr>
          <w:p w:rsidR="0018247E" w:rsidRPr="0018247E" w:rsidRDefault="0018247E" w:rsidP="009D505C">
            <w:pPr>
              <w:cnfStyle w:val="100000000000" w:firstRow="1" w:lastRow="0" w:firstColumn="0" w:lastColumn="0" w:oddVBand="0" w:evenVBand="0" w:oddHBand="0" w:evenHBand="0" w:firstRowFirstColumn="0" w:firstRowLastColumn="0" w:lastRowFirstColumn="0" w:lastRowLastColumn="0"/>
            </w:pPr>
            <w:r w:rsidRPr="0018247E">
              <w:t>China</w:t>
            </w:r>
          </w:p>
        </w:tc>
        <w:tc>
          <w:tcPr>
            <w:tcW w:w="2254" w:type="dxa"/>
          </w:tcPr>
          <w:p w:rsidR="0018247E" w:rsidRPr="0018247E" w:rsidRDefault="0018247E" w:rsidP="009D505C">
            <w:pPr>
              <w:cnfStyle w:val="100000000000" w:firstRow="1" w:lastRow="0" w:firstColumn="0" w:lastColumn="0" w:oddVBand="0" w:evenVBand="0" w:oddHBand="0" w:evenHBand="0" w:firstRowFirstColumn="0" w:firstRowLastColumn="0" w:lastRowFirstColumn="0" w:lastRowLastColumn="0"/>
            </w:pPr>
            <w:r w:rsidRPr="0018247E">
              <w:t>Implications for IKEA</w:t>
            </w:r>
          </w:p>
        </w:tc>
      </w:tr>
      <w:tr w:rsidR="0018247E" w:rsidRPr="0018247E" w:rsidTr="001824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18247E" w:rsidRPr="0018247E" w:rsidRDefault="0018247E" w:rsidP="009D505C">
            <w:r w:rsidRPr="0018247E">
              <w:t>Political</w:t>
            </w:r>
          </w:p>
        </w:tc>
        <w:tc>
          <w:tcPr>
            <w:tcW w:w="2254" w:type="dxa"/>
          </w:tcPr>
          <w:p w:rsidR="0018247E" w:rsidRPr="0018247E" w:rsidRDefault="0018247E" w:rsidP="009D505C">
            <w:pPr>
              <w:cnfStyle w:val="000000100000" w:firstRow="0" w:lastRow="0" w:firstColumn="0" w:lastColumn="0" w:oddVBand="0" w:evenVBand="0" w:oddHBand="1" w:evenHBand="0" w:firstRowFirstColumn="0" w:firstRowLastColumn="0" w:lastRowFirstColumn="0" w:lastRowLastColumn="0"/>
            </w:pPr>
            <w:r w:rsidRPr="0018247E">
              <w:t>Stable political environment; transparent regulation; post-Brexit trade changes</w:t>
            </w:r>
          </w:p>
        </w:tc>
        <w:tc>
          <w:tcPr>
            <w:tcW w:w="2254" w:type="dxa"/>
          </w:tcPr>
          <w:p w:rsidR="0018247E" w:rsidRPr="0018247E" w:rsidRDefault="0018247E" w:rsidP="009D505C">
            <w:pPr>
              <w:cnfStyle w:val="000000100000" w:firstRow="0" w:lastRow="0" w:firstColumn="0" w:lastColumn="0" w:oddVBand="0" w:evenVBand="0" w:oddHBand="1" w:evenHBand="0" w:firstRowFirstColumn="0" w:firstRowLastColumn="0" w:lastRowFirstColumn="0" w:lastRowLastColumn="0"/>
            </w:pPr>
            <w:r w:rsidRPr="0018247E">
              <w:t>Government influence in retail sector; regulatory approvals required</w:t>
            </w:r>
          </w:p>
        </w:tc>
        <w:tc>
          <w:tcPr>
            <w:tcW w:w="2254" w:type="dxa"/>
          </w:tcPr>
          <w:p w:rsidR="0018247E" w:rsidRPr="0018247E" w:rsidRDefault="0018247E" w:rsidP="009D505C">
            <w:pPr>
              <w:cnfStyle w:val="000000100000" w:firstRow="0" w:lastRow="0" w:firstColumn="0" w:lastColumn="0" w:oddVBand="0" w:evenVBand="0" w:oddHBand="1" w:evenHBand="0" w:firstRowFirstColumn="0" w:firstRowLastColumn="0" w:lastRowFirstColumn="0" w:lastRowLastColumn="0"/>
            </w:pPr>
            <w:r w:rsidRPr="0018247E">
              <w:t>IKEA must adapt expansion and pricing strategies</w:t>
            </w:r>
          </w:p>
        </w:tc>
      </w:tr>
      <w:tr w:rsidR="0018247E" w:rsidRPr="0018247E" w:rsidTr="0018247E">
        <w:tc>
          <w:tcPr>
            <w:cnfStyle w:val="001000000000" w:firstRow="0" w:lastRow="0" w:firstColumn="1" w:lastColumn="0" w:oddVBand="0" w:evenVBand="0" w:oddHBand="0" w:evenHBand="0" w:firstRowFirstColumn="0" w:firstRowLastColumn="0" w:lastRowFirstColumn="0" w:lastRowLastColumn="0"/>
            <w:tcW w:w="2254" w:type="dxa"/>
          </w:tcPr>
          <w:p w:rsidR="0018247E" w:rsidRPr="0018247E" w:rsidRDefault="0018247E" w:rsidP="009D505C">
            <w:r w:rsidRPr="0018247E">
              <w:t>Economic</w:t>
            </w:r>
          </w:p>
        </w:tc>
        <w:tc>
          <w:tcPr>
            <w:tcW w:w="2254" w:type="dxa"/>
          </w:tcPr>
          <w:p w:rsidR="0018247E" w:rsidRPr="0018247E" w:rsidRDefault="0018247E" w:rsidP="009D505C">
            <w:pPr>
              <w:cnfStyle w:val="000000000000" w:firstRow="0" w:lastRow="0" w:firstColumn="0" w:lastColumn="0" w:oddVBand="0" w:evenVBand="0" w:oddHBand="0" w:evenHBand="0" w:firstRowFirstColumn="0" w:firstRowLastColumn="0" w:lastRowFirstColumn="0" w:lastRowLastColumn="0"/>
            </w:pPr>
            <w:r w:rsidRPr="0018247E">
              <w:t>High disposable income; mature retail market</w:t>
            </w:r>
          </w:p>
        </w:tc>
        <w:tc>
          <w:tcPr>
            <w:tcW w:w="2254" w:type="dxa"/>
          </w:tcPr>
          <w:p w:rsidR="0018247E" w:rsidRPr="0018247E" w:rsidRDefault="0018247E" w:rsidP="009D505C">
            <w:pPr>
              <w:cnfStyle w:val="000000000000" w:firstRow="0" w:lastRow="0" w:firstColumn="0" w:lastColumn="0" w:oddVBand="0" w:evenVBand="0" w:oddHBand="0" w:evenHBand="0" w:firstRowFirstColumn="0" w:firstRowLastColumn="0" w:lastRowFirstColumn="0" w:lastRowLastColumn="0"/>
            </w:pPr>
            <w:r w:rsidRPr="0018247E">
              <w:t>Rapidly growing middle class; strong urbanisation</w:t>
            </w:r>
          </w:p>
        </w:tc>
        <w:tc>
          <w:tcPr>
            <w:tcW w:w="2254" w:type="dxa"/>
          </w:tcPr>
          <w:p w:rsidR="0018247E" w:rsidRPr="0018247E" w:rsidRDefault="0018247E" w:rsidP="009D505C">
            <w:pPr>
              <w:cnfStyle w:val="000000000000" w:firstRow="0" w:lastRow="0" w:firstColumn="0" w:lastColumn="0" w:oddVBand="0" w:evenVBand="0" w:oddHBand="0" w:evenHBand="0" w:firstRowFirstColumn="0" w:firstRowLastColumn="0" w:lastRowFirstColumn="0" w:lastRowLastColumn="0"/>
            </w:pPr>
            <w:r w:rsidRPr="0018247E">
              <w:t>China provides growth opportunities</w:t>
            </w:r>
          </w:p>
        </w:tc>
      </w:tr>
      <w:tr w:rsidR="0018247E" w:rsidRPr="0018247E" w:rsidTr="001824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18247E" w:rsidRPr="0018247E" w:rsidRDefault="0018247E" w:rsidP="009D505C">
            <w:r w:rsidRPr="0018247E">
              <w:t>Social</w:t>
            </w:r>
          </w:p>
        </w:tc>
        <w:tc>
          <w:tcPr>
            <w:tcW w:w="2254" w:type="dxa"/>
          </w:tcPr>
          <w:p w:rsidR="0018247E" w:rsidRPr="0018247E" w:rsidRDefault="0018247E" w:rsidP="009D505C">
            <w:pPr>
              <w:cnfStyle w:val="000000100000" w:firstRow="0" w:lastRow="0" w:firstColumn="0" w:lastColumn="0" w:oddVBand="0" w:evenVBand="0" w:oddHBand="1" w:evenHBand="0" w:firstRowFirstColumn="0" w:firstRowLastColumn="0" w:lastRowFirstColumn="0" w:lastRowLastColumn="0"/>
            </w:pPr>
            <w:r w:rsidRPr="0018247E">
              <w:t>Individualistic culture; sustainability awareness</w:t>
            </w:r>
          </w:p>
        </w:tc>
        <w:tc>
          <w:tcPr>
            <w:tcW w:w="2254" w:type="dxa"/>
          </w:tcPr>
          <w:p w:rsidR="0018247E" w:rsidRPr="0018247E" w:rsidRDefault="0018247E" w:rsidP="009D505C">
            <w:pPr>
              <w:cnfStyle w:val="000000100000" w:firstRow="0" w:lastRow="0" w:firstColumn="0" w:lastColumn="0" w:oddVBand="0" w:evenVBand="0" w:oddHBand="1" w:evenHBand="0" w:firstRowFirstColumn="0" w:firstRowLastColumn="0" w:lastRowFirstColumn="0" w:lastRowLastColumn="0"/>
            </w:pPr>
            <w:r w:rsidRPr="0018247E">
              <w:t>Collectivist culture; family-oriented purchasing</w:t>
            </w:r>
          </w:p>
        </w:tc>
        <w:tc>
          <w:tcPr>
            <w:tcW w:w="2254" w:type="dxa"/>
          </w:tcPr>
          <w:p w:rsidR="0018247E" w:rsidRPr="0018247E" w:rsidRDefault="0018247E" w:rsidP="009D505C">
            <w:pPr>
              <w:cnfStyle w:val="000000100000" w:firstRow="0" w:lastRow="0" w:firstColumn="0" w:lastColumn="0" w:oddVBand="0" w:evenVBand="0" w:oddHBand="1" w:evenHBand="0" w:firstRowFirstColumn="0" w:firstRowLastColumn="0" w:lastRowFirstColumn="0" w:lastRowLastColumn="0"/>
            </w:pPr>
            <w:r w:rsidRPr="0018247E">
              <w:t>Marketing communication must reflect cultural differences</w:t>
            </w:r>
          </w:p>
        </w:tc>
      </w:tr>
      <w:tr w:rsidR="0018247E" w:rsidRPr="0018247E" w:rsidTr="0018247E">
        <w:tc>
          <w:tcPr>
            <w:cnfStyle w:val="001000000000" w:firstRow="0" w:lastRow="0" w:firstColumn="1" w:lastColumn="0" w:oddVBand="0" w:evenVBand="0" w:oddHBand="0" w:evenHBand="0" w:firstRowFirstColumn="0" w:firstRowLastColumn="0" w:lastRowFirstColumn="0" w:lastRowLastColumn="0"/>
            <w:tcW w:w="2254" w:type="dxa"/>
          </w:tcPr>
          <w:p w:rsidR="0018247E" w:rsidRPr="0018247E" w:rsidRDefault="0018247E" w:rsidP="009D505C">
            <w:r w:rsidRPr="0018247E">
              <w:t>Technological</w:t>
            </w:r>
          </w:p>
        </w:tc>
        <w:tc>
          <w:tcPr>
            <w:tcW w:w="2254" w:type="dxa"/>
          </w:tcPr>
          <w:p w:rsidR="0018247E" w:rsidRPr="0018247E" w:rsidRDefault="0018247E" w:rsidP="009D505C">
            <w:pPr>
              <w:cnfStyle w:val="000000000000" w:firstRow="0" w:lastRow="0" w:firstColumn="0" w:lastColumn="0" w:oddVBand="0" w:evenVBand="0" w:oddHBand="0" w:evenHBand="0" w:firstRowFirstColumn="0" w:firstRowLastColumn="0" w:lastRowFirstColumn="0" w:lastRowLastColumn="0"/>
            </w:pPr>
            <w:r w:rsidRPr="0018247E">
              <w:t>Strong e-commerce infrastructure</w:t>
            </w:r>
          </w:p>
        </w:tc>
        <w:tc>
          <w:tcPr>
            <w:tcW w:w="2254" w:type="dxa"/>
          </w:tcPr>
          <w:p w:rsidR="0018247E" w:rsidRPr="0018247E" w:rsidRDefault="0018247E" w:rsidP="009D505C">
            <w:pPr>
              <w:cnfStyle w:val="000000000000" w:firstRow="0" w:lastRow="0" w:firstColumn="0" w:lastColumn="0" w:oddVBand="0" w:evenVBand="0" w:oddHBand="0" w:evenHBand="0" w:firstRowFirstColumn="0" w:firstRowLastColumn="0" w:lastRowFirstColumn="0" w:lastRowLastColumn="0"/>
            </w:pPr>
            <w:r w:rsidRPr="0018247E">
              <w:t>Highly advanced digital retail and mobile payments</w:t>
            </w:r>
          </w:p>
        </w:tc>
        <w:tc>
          <w:tcPr>
            <w:tcW w:w="2254" w:type="dxa"/>
          </w:tcPr>
          <w:p w:rsidR="0018247E" w:rsidRPr="0018247E" w:rsidRDefault="0018247E" w:rsidP="009D505C">
            <w:pPr>
              <w:cnfStyle w:val="000000000000" w:firstRow="0" w:lastRow="0" w:firstColumn="0" w:lastColumn="0" w:oddVBand="0" w:evenVBand="0" w:oddHBand="0" w:evenHBand="0" w:firstRowFirstColumn="0" w:firstRowLastColumn="0" w:lastRowFirstColumn="0" w:lastRowLastColumn="0"/>
            </w:pPr>
            <w:r w:rsidRPr="0018247E">
              <w:t>IKEA must expand digital channels</w:t>
            </w:r>
          </w:p>
        </w:tc>
      </w:tr>
      <w:tr w:rsidR="0018247E" w:rsidRPr="0018247E" w:rsidTr="001824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18247E" w:rsidRPr="0018247E" w:rsidRDefault="0018247E" w:rsidP="009D505C">
            <w:r w:rsidRPr="0018247E">
              <w:t>Environmental</w:t>
            </w:r>
          </w:p>
        </w:tc>
        <w:tc>
          <w:tcPr>
            <w:tcW w:w="2254" w:type="dxa"/>
          </w:tcPr>
          <w:p w:rsidR="0018247E" w:rsidRPr="0018247E" w:rsidRDefault="0018247E" w:rsidP="009D505C">
            <w:pPr>
              <w:cnfStyle w:val="000000100000" w:firstRow="0" w:lastRow="0" w:firstColumn="0" w:lastColumn="0" w:oddVBand="0" w:evenVBand="0" w:oddHBand="1" w:evenHBand="0" w:firstRowFirstColumn="0" w:firstRowLastColumn="0" w:lastRowFirstColumn="0" w:lastRowLastColumn="0"/>
            </w:pPr>
            <w:r w:rsidRPr="0018247E">
              <w:t>Strong environmental regulation and sustainability awareness</w:t>
            </w:r>
          </w:p>
        </w:tc>
        <w:tc>
          <w:tcPr>
            <w:tcW w:w="2254" w:type="dxa"/>
          </w:tcPr>
          <w:p w:rsidR="0018247E" w:rsidRPr="0018247E" w:rsidRDefault="0018247E" w:rsidP="009D505C">
            <w:pPr>
              <w:cnfStyle w:val="000000100000" w:firstRow="0" w:lastRow="0" w:firstColumn="0" w:lastColumn="0" w:oddVBand="0" w:evenVBand="0" w:oddHBand="1" w:evenHBand="0" w:firstRowFirstColumn="0" w:firstRowLastColumn="0" w:lastRowFirstColumn="0" w:lastRowLastColumn="0"/>
            </w:pPr>
            <w:r w:rsidRPr="0018247E">
              <w:t>Increasing environmental regulation</w:t>
            </w:r>
          </w:p>
        </w:tc>
        <w:tc>
          <w:tcPr>
            <w:tcW w:w="2254" w:type="dxa"/>
          </w:tcPr>
          <w:p w:rsidR="0018247E" w:rsidRPr="0018247E" w:rsidRDefault="0018247E" w:rsidP="009D505C">
            <w:pPr>
              <w:cnfStyle w:val="000000100000" w:firstRow="0" w:lastRow="0" w:firstColumn="0" w:lastColumn="0" w:oddVBand="0" w:evenVBand="0" w:oddHBand="1" w:evenHBand="0" w:firstRowFirstColumn="0" w:firstRowLastColumn="0" w:lastRowFirstColumn="0" w:lastRowLastColumn="0"/>
            </w:pPr>
            <w:r w:rsidRPr="0018247E">
              <w:t>Sustainability strategies required</w:t>
            </w:r>
          </w:p>
        </w:tc>
      </w:tr>
      <w:tr w:rsidR="0018247E" w:rsidRPr="0018247E" w:rsidTr="0018247E">
        <w:tc>
          <w:tcPr>
            <w:cnfStyle w:val="001000000000" w:firstRow="0" w:lastRow="0" w:firstColumn="1" w:lastColumn="0" w:oddVBand="0" w:evenVBand="0" w:oddHBand="0" w:evenHBand="0" w:firstRowFirstColumn="0" w:firstRowLastColumn="0" w:lastRowFirstColumn="0" w:lastRowLastColumn="0"/>
            <w:tcW w:w="2254" w:type="dxa"/>
          </w:tcPr>
          <w:p w:rsidR="0018247E" w:rsidRPr="0018247E" w:rsidRDefault="0018247E" w:rsidP="009D505C">
            <w:r w:rsidRPr="0018247E">
              <w:lastRenderedPageBreak/>
              <w:t>Legal</w:t>
            </w:r>
          </w:p>
        </w:tc>
        <w:tc>
          <w:tcPr>
            <w:tcW w:w="2254" w:type="dxa"/>
          </w:tcPr>
          <w:p w:rsidR="0018247E" w:rsidRPr="0018247E" w:rsidRDefault="0018247E" w:rsidP="009D505C">
            <w:pPr>
              <w:cnfStyle w:val="000000000000" w:firstRow="0" w:lastRow="0" w:firstColumn="0" w:lastColumn="0" w:oddVBand="0" w:evenVBand="0" w:oddHBand="0" w:evenHBand="0" w:firstRowFirstColumn="0" w:firstRowLastColumn="0" w:lastRowFirstColumn="0" w:lastRowLastColumn="0"/>
            </w:pPr>
            <w:r w:rsidRPr="0018247E">
              <w:t>Strong consumer protection and labour laws</w:t>
            </w:r>
          </w:p>
        </w:tc>
        <w:tc>
          <w:tcPr>
            <w:tcW w:w="2254" w:type="dxa"/>
          </w:tcPr>
          <w:p w:rsidR="0018247E" w:rsidRPr="0018247E" w:rsidRDefault="0018247E" w:rsidP="009D505C">
            <w:pPr>
              <w:cnfStyle w:val="000000000000" w:firstRow="0" w:lastRow="0" w:firstColumn="0" w:lastColumn="0" w:oddVBand="0" w:evenVBand="0" w:oddHBand="0" w:evenHBand="0" w:firstRowFirstColumn="0" w:firstRowLastColumn="0" w:lastRowFirstColumn="0" w:lastRowLastColumn="0"/>
            </w:pPr>
            <w:r w:rsidRPr="0018247E">
              <w:t>Regulatory variations and complex compliance</w:t>
            </w:r>
          </w:p>
        </w:tc>
        <w:tc>
          <w:tcPr>
            <w:tcW w:w="2254" w:type="dxa"/>
          </w:tcPr>
          <w:p w:rsidR="0018247E" w:rsidRPr="0018247E" w:rsidRDefault="0018247E" w:rsidP="009D505C">
            <w:pPr>
              <w:cnfStyle w:val="000000000000" w:firstRow="0" w:lastRow="0" w:firstColumn="0" w:lastColumn="0" w:oddVBand="0" w:evenVBand="0" w:oddHBand="0" w:evenHBand="0" w:firstRowFirstColumn="0" w:firstRowLastColumn="0" w:lastRowFirstColumn="0" w:lastRowLastColumn="0"/>
            </w:pPr>
            <w:r w:rsidRPr="0018247E">
              <w:t>Legal compliance affects operations</w:t>
            </w:r>
          </w:p>
        </w:tc>
      </w:tr>
    </w:tbl>
    <w:p w:rsidR="0018247E" w:rsidRDefault="0018247E" w:rsidP="00584100"/>
    <w:p w:rsidR="002D4D78" w:rsidRDefault="002D4D78" w:rsidP="00943C34">
      <w:pPr>
        <w:pStyle w:val="Heading2"/>
      </w:pPr>
      <w:bookmarkStart w:id="3" w:name="_Toc227792549"/>
      <w:r>
        <w:t>2.1 Political Environment</w:t>
      </w:r>
      <w:bookmarkEnd w:id="3"/>
    </w:p>
    <w:p w:rsidR="00B92BF7" w:rsidRDefault="00013F1F" w:rsidP="002D4D78">
      <w:r w:rsidRPr="00013F1F">
        <w:t>The political stability and regulatory system are also important in the operating environment of multinational retailers. The United Kingdom is regarded as a politically stable market that has clear regulatory institutions and fairly predictable policy regimes. Nonetheless, Brexit has changed the trading terms and involved more customs processes and supply chain challenges to the European retailers trading in the UK (</w:t>
      </w:r>
      <w:proofErr w:type="spellStart"/>
      <w:r w:rsidRPr="00013F1F">
        <w:t>Dhingra</w:t>
      </w:r>
      <w:proofErr w:type="spellEnd"/>
      <w:r w:rsidRPr="00013F1F">
        <w:t xml:space="preserve"> and Sampson, 2021). In spite of these, UK has a very open retail climate and has relatively few restrictions to foreign investment. Conversely, China has a more regulated environment with the state having a strong role in shaping the retail sector in China</w:t>
      </w:r>
      <w:r w:rsidR="007679C6">
        <w:t xml:space="preserve"> (Belvedere et al., 2021)</w:t>
      </w:r>
      <w:r w:rsidRPr="00013F1F">
        <w:t>.</w:t>
      </w:r>
    </w:p>
    <w:p w:rsidR="00943C34" w:rsidRDefault="00B47B53" w:rsidP="002D4D78">
      <w:r w:rsidRPr="00B47B53">
        <w:t>The expansion of foreign operations is usually accompanied by more stringent regulatory demands, joint-venture anticipations as well as regional administrative permits (Zhang and Chen, 2022).</w:t>
      </w:r>
      <w:r w:rsidR="00013F1F" w:rsidRPr="00013F1F">
        <w:t xml:space="preserve"> Moreover, trade laws and industrial policies may affect access to the market and pricing policies. In case of IKEA, these regulatory disparities affect entry and operations decisions in the market. The liberalised investment environment in the UK has enabled IKEA to expand in the country via wholly owned subsidiaries and giant retail stores</w:t>
      </w:r>
      <w:r w:rsidR="00584100">
        <w:t xml:space="preserve"> (Villegas et al., 2021)</w:t>
      </w:r>
      <w:r w:rsidR="00013F1F" w:rsidRPr="00013F1F">
        <w:t xml:space="preserve">. </w:t>
      </w:r>
    </w:p>
    <w:p w:rsidR="002D4D78" w:rsidRDefault="002D4D78" w:rsidP="00943C34">
      <w:pPr>
        <w:pStyle w:val="Heading2"/>
      </w:pPr>
      <w:bookmarkStart w:id="4" w:name="_Toc227792550"/>
      <w:r>
        <w:t>2.2 Economic Environment</w:t>
      </w:r>
      <w:bookmarkEnd w:id="4"/>
    </w:p>
    <w:p w:rsidR="00FE3497" w:rsidRDefault="00B47B53" w:rsidP="00FE3497">
      <w:r w:rsidRPr="00B47B53">
        <w:t xml:space="preserve">Consumer buying power, pricing as well as the general demand of the retail industry are largely determined by economic conditions. UK is a highly developed and high-income economy, where the GDP per capita is more than 46,000, which means that purchasing power is high, and demand remains consistent in the home furnishing sector (World Bank, 2023). Nevertheless, current inflation rates (about 6-8 percent) decreased the disposable incomes, and the economic climate is moderately favourable but more and more difficult to IKEA. There is also an increase in operational and logistics costs which affect profitability. Conversely, China is an emerging economy with the GDP per capita of about $12,700, although a considerably rising </w:t>
      </w:r>
      <w:r w:rsidRPr="00B47B53">
        <w:lastRenderedPageBreak/>
        <w:t>middle population is expected to have over 550 million consumers in 2025 (McKinsey, 2023).</w:t>
      </w:r>
      <w:r w:rsidR="00FE3497">
        <w:t xml:space="preserve"> </w:t>
      </w:r>
    </w:p>
    <w:p w:rsidR="00FE3497" w:rsidRDefault="00B47B53" w:rsidP="00FE3497">
      <w:r w:rsidRPr="00B47B53">
        <w:t>The economic environment is also very favourable in the long-term development of IKEA due to the low rate of inflation and the rising level of urban income. But the lack of even distribution of demand in markets is brought about by income inequality and local differences</w:t>
      </w:r>
      <w:r w:rsidR="008E629F">
        <w:t xml:space="preserve"> (May et al., 2023)</w:t>
      </w:r>
      <w:r w:rsidRPr="00B47B53">
        <w:t>. There is a significant difference in consumer spending behaviour. UK consumers are more value-conscious, sustainable and durable, but Chinese consumers tend to relate international brands to status and modern way of life resulting in increased willingness to pay due to brand value perception. In general, UK is favourable, though saturated, and China is highly favourable to grow, and IKEA will need differentiated pricing and positioning strategies</w:t>
      </w:r>
      <w:r w:rsidR="00C44D7A">
        <w:t xml:space="preserve"> </w:t>
      </w:r>
      <w:r w:rsidR="00FA0FF6">
        <w:t>(</w:t>
      </w:r>
      <w:proofErr w:type="spellStart"/>
      <w:r w:rsidR="00FA0FF6">
        <w:t>Allio</w:t>
      </w:r>
      <w:proofErr w:type="spellEnd"/>
      <w:r w:rsidR="00FA0FF6">
        <w:t>, 2025)</w:t>
      </w:r>
      <w:r w:rsidRPr="00B47B53">
        <w:t>.</w:t>
      </w:r>
    </w:p>
    <w:p w:rsidR="007A4248" w:rsidRPr="007A4248" w:rsidRDefault="000D6971" w:rsidP="007A4248">
      <w:pPr>
        <w:rPr>
          <w:b/>
        </w:rPr>
      </w:pPr>
      <w:r>
        <w:rPr>
          <w:b/>
        </w:rPr>
        <w:t>Table 3</w:t>
      </w:r>
      <w:r w:rsidR="007A4248" w:rsidRPr="007A4248">
        <w:rPr>
          <w:b/>
        </w:rPr>
        <w:t>: Economic Comparison</w:t>
      </w:r>
    </w:p>
    <w:tbl>
      <w:tblPr>
        <w:tblStyle w:val="GridTable4-Accent5"/>
        <w:tblW w:w="0" w:type="auto"/>
        <w:tblLook w:val="04A0" w:firstRow="1" w:lastRow="0" w:firstColumn="1" w:lastColumn="0" w:noHBand="0" w:noVBand="1"/>
      </w:tblPr>
      <w:tblGrid>
        <w:gridCol w:w="3005"/>
        <w:gridCol w:w="3005"/>
        <w:gridCol w:w="3006"/>
      </w:tblGrid>
      <w:tr w:rsidR="007A4248" w:rsidRPr="007A4248" w:rsidTr="007A424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7A4248" w:rsidRDefault="007A4248" w:rsidP="009D505C">
            <w:r w:rsidRPr="007A4248">
              <w:t>Indicator</w:t>
            </w:r>
          </w:p>
          <w:p w:rsidR="007A4248" w:rsidRPr="007A4248" w:rsidRDefault="007A4248" w:rsidP="009D505C"/>
        </w:tc>
        <w:tc>
          <w:tcPr>
            <w:tcW w:w="3005" w:type="dxa"/>
          </w:tcPr>
          <w:p w:rsidR="007A4248" w:rsidRPr="007A4248" w:rsidRDefault="007A4248" w:rsidP="009D505C">
            <w:pPr>
              <w:cnfStyle w:val="100000000000" w:firstRow="1" w:lastRow="0" w:firstColumn="0" w:lastColumn="0" w:oddVBand="0" w:evenVBand="0" w:oddHBand="0" w:evenHBand="0" w:firstRowFirstColumn="0" w:firstRowLastColumn="0" w:lastRowFirstColumn="0" w:lastRowLastColumn="0"/>
            </w:pPr>
            <w:r w:rsidRPr="007A4248">
              <w:t>UK</w:t>
            </w:r>
          </w:p>
        </w:tc>
        <w:tc>
          <w:tcPr>
            <w:tcW w:w="3006" w:type="dxa"/>
          </w:tcPr>
          <w:p w:rsidR="007A4248" w:rsidRPr="007A4248" w:rsidRDefault="007A4248" w:rsidP="009D505C">
            <w:pPr>
              <w:cnfStyle w:val="100000000000" w:firstRow="1" w:lastRow="0" w:firstColumn="0" w:lastColumn="0" w:oddVBand="0" w:evenVBand="0" w:oddHBand="0" w:evenHBand="0" w:firstRowFirstColumn="0" w:firstRowLastColumn="0" w:lastRowFirstColumn="0" w:lastRowLastColumn="0"/>
            </w:pPr>
            <w:r w:rsidRPr="007A4248">
              <w:t>China</w:t>
            </w:r>
          </w:p>
        </w:tc>
      </w:tr>
      <w:tr w:rsidR="007A4248" w:rsidRPr="007A4248" w:rsidTr="007A42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7A4248" w:rsidRDefault="007A4248" w:rsidP="009D505C">
            <w:r w:rsidRPr="007A4248">
              <w:t>GDP per capita</w:t>
            </w:r>
          </w:p>
          <w:p w:rsidR="007A4248" w:rsidRPr="007A4248" w:rsidRDefault="007A4248" w:rsidP="009D505C"/>
        </w:tc>
        <w:tc>
          <w:tcPr>
            <w:tcW w:w="3005" w:type="dxa"/>
          </w:tcPr>
          <w:p w:rsidR="007A4248" w:rsidRPr="007A4248" w:rsidRDefault="007A4248" w:rsidP="009D505C">
            <w:pPr>
              <w:cnfStyle w:val="000000100000" w:firstRow="0" w:lastRow="0" w:firstColumn="0" w:lastColumn="0" w:oddVBand="0" w:evenVBand="0" w:oddHBand="1" w:evenHBand="0" w:firstRowFirstColumn="0" w:firstRowLastColumn="0" w:lastRowFirstColumn="0" w:lastRowLastColumn="0"/>
            </w:pPr>
            <w:r w:rsidRPr="007A4248">
              <w:t>~$46,000</w:t>
            </w:r>
          </w:p>
        </w:tc>
        <w:tc>
          <w:tcPr>
            <w:tcW w:w="3006" w:type="dxa"/>
          </w:tcPr>
          <w:p w:rsidR="007A4248" w:rsidRPr="007A4248" w:rsidRDefault="007A4248" w:rsidP="009D505C">
            <w:pPr>
              <w:cnfStyle w:val="000000100000" w:firstRow="0" w:lastRow="0" w:firstColumn="0" w:lastColumn="0" w:oddVBand="0" w:evenVBand="0" w:oddHBand="1" w:evenHBand="0" w:firstRowFirstColumn="0" w:firstRowLastColumn="0" w:lastRowFirstColumn="0" w:lastRowLastColumn="0"/>
            </w:pPr>
            <w:r w:rsidRPr="007A4248">
              <w:t>~$12,700</w:t>
            </w:r>
          </w:p>
        </w:tc>
      </w:tr>
      <w:tr w:rsidR="007A4248" w:rsidRPr="007A4248" w:rsidTr="007A4248">
        <w:tc>
          <w:tcPr>
            <w:cnfStyle w:val="001000000000" w:firstRow="0" w:lastRow="0" w:firstColumn="1" w:lastColumn="0" w:oddVBand="0" w:evenVBand="0" w:oddHBand="0" w:evenHBand="0" w:firstRowFirstColumn="0" w:firstRowLastColumn="0" w:lastRowFirstColumn="0" w:lastRowLastColumn="0"/>
            <w:tcW w:w="3005" w:type="dxa"/>
          </w:tcPr>
          <w:p w:rsidR="007A4248" w:rsidRDefault="007A4248" w:rsidP="009D505C">
            <w:r w:rsidRPr="007A4248">
              <w:t>Inflation</w:t>
            </w:r>
          </w:p>
          <w:p w:rsidR="007A4248" w:rsidRPr="007A4248" w:rsidRDefault="007A4248" w:rsidP="009D505C"/>
        </w:tc>
        <w:tc>
          <w:tcPr>
            <w:tcW w:w="3005" w:type="dxa"/>
          </w:tcPr>
          <w:p w:rsidR="007A4248" w:rsidRPr="007A4248" w:rsidRDefault="007A4248" w:rsidP="009D505C">
            <w:pPr>
              <w:cnfStyle w:val="000000000000" w:firstRow="0" w:lastRow="0" w:firstColumn="0" w:lastColumn="0" w:oddVBand="0" w:evenVBand="0" w:oddHBand="0" w:evenHBand="0" w:firstRowFirstColumn="0" w:firstRowLastColumn="0" w:lastRowFirstColumn="0" w:lastRowLastColumn="0"/>
            </w:pPr>
            <w:r w:rsidRPr="007A4248">
              <w:t>High (6–8%)</w:t>
            </w:r>
          </w:p>
        </w:tc>
        <w:tc>
          <w:tcPr>
            <w:tcW w:w="3006" w:type="dxa"/>
          </w:tcPr>
          <w:p w:rsidR="007A4248" w:rsidRPr="007A4248" w:rsidRDefault="007A4248" w:rsidP="009D505C">
            <w:pPr>
              <w:cnfStyle w:val="000000000000" w:firstRow="0" w:lastRow="0" w:firstColumn="0" w:lastColumn="0" w:oddVBand="0" w:evenVBand="0" w:oddHBand="0" w:evenHBand="0" w:firstRowFirstColumn="0" w:firstRowLastColumn="0" w:lastRowFirstColumn="0" w:lastRowLastColumn="0"/>
            </w:pPr>
            <w:r w:rsidRPr="007A4248">
              <w:t>Lower, stable</w:t>
            </w:r>
          </w:p>
        </w:tc>
      </w:tr>
      <w:tr w:rsidR="007A4248" w:rsidRPr="007A4248" w:rsidTr="007A42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7A4248" w:rsidRDefault="007A4248" w:rsidP="009D505C">
            <w:r w:rsidRPr="007A4248">
              <w:t>Market type</w:t>
            </w:r>
          </w:p>
          <w:p w:rsidR="007A4248" w:rsidRPr="007A4248" w:rsidRDefault="007A4248" w:rsidP="009D505C"/>
        </w:tc>
        <w:tc>
          <w:tcPr>
            <w:tcW w:w="3005" w:type="dxa"/>
          </w:tcPr>
          <w:p w:rsidR="007A4248" w:rsidRPr="007A4248" w:rsidRDefault="007A4248" w:rsidP="009D505C">
            <w:pPr>
              <w:cnfStyle w:val="000000100000" w:firstRow="0" w:lastRow="0" w:firstColumn="0" w:lastColumn="0" w:oddVBand="0" w:evenVBand="0" w:oddHBand="1" w:evenHBand="0" w:firstRowFirstColumn="0" w:firstRowLastColumn="0" w:lastRowFirstColumn="0" w:lastRowLastColumn="0"/>
            </w:pPr>
            <w:r w:rsidRPr="007A4248">
              <w:t>Mature</w:t>
            </w:r>
          </w:p>
        </w:tc>
        <w:tc>
          <w:tcPr>
            <w:tcW w:w="3006" w:type="dxa"/>
          </w:tcPr>
          <w:p w:rsidR="007A4248" w:rsidRPr="007A4248" w:rsidRDefault="007A4248" w:rsidP="009D505C">
            <w:pPr>
              <w:cnfStyle w:val="000000100000" w:firstRow="0" w:lastRow="0" w:firstColumn="0" w:lastColumn="0" w:oddVBand="0" w:evenVBand="0" w:oddHBand="1" w:evenHBand="0" w:firstRowFirstColumn="0" w:firstRowLastColumn="0" w:lastRowFirstColumn="0" w:lastRowLastColumn="0"/>
            </w:pPr>
            <w:r w:rsidRPr="007A4248">
              <w:t>Emerging</w:t>
            </w:r>
          </w:p>
        </w:tc>
      </w:tr>
      <w:tr w:rsidR="007A4248" w:rsidRPr="007A4248" w:rsidTr="007A4248">
        <w:tc>
          <w:tcPr>
            <w:cnfStyle w:val="001000000000" w:firstRow="0" w:lastRow="0" w:firstColumn="1" w:lastColumn="0" w:oddVBand="0" w:evenVBand="0" w:oddHBand="0" w:evenHBand="0" w:firstRowFirstColumn="0" w:firstRowLastColumn="0" w:lastRowFirstColumn="0" w:lastRowLastColumn="0"/>
            <w:tcW w:w="3005" w:type="dxa"/>
          </w:tcPr>
          <w:p w:rsidR="007A4248" w:rsidRDefault="007A4248" w:rsidP="009D505C">
            <w:r w:rsidRPr="007A4248">
              <w:t>Consumer focus</w:t>
            </w:r>
          </w:p>
          <w:p w:rsidR="007A4248" w:rsidRPr="007A4248" w:rsidRDefault="007A4248" w:rsidP="009D505C"/>
        </w:tc>
        <w:tc>
          <w:tcPr>
            <w:tcW w:w="3005" w:type="dxa"/>
          </w:tcPr>
          <w:p w:rsidR="007A4248" w:rsidRPr="007A4248" w:rsidRDefault="007A4248" w:rsidP="009D505C">
            <w:pPr>
              <w:cnfStyle w:val="000000000000" w:firstRow="0" w:lastRow="0" w:firstColumn="0" w:lastColumn="0" w:oddVBand="0" w:evenVBand="0" w:oddHBand="0" w:evenHBand="0" w:firstRowFirstColumn="0" w:firstRowLastColumn="0" w:lastRowFirstColumn="0" w:lastRowLastColumn="0"/>
            </w:pPr>
            <w:r w:rsidRPr="007A4248">
              <w:t>Value &amp; sustainability</w:t>
            </w:r>
          </w:p>
        </w:tc>
        <w:tc>
          <w:tcPr>
            <w:tcW w:w="3006" w:type="dxa"/>
          </w:tcPr>
          <w:p w:rsidR="007A4248" w:rsidRPr="007A4248" w:rsidRDefault="007A4248" w:rsidP="009D505C">
            <w:pPr>
              <w:cnfStyle w:val="000000000000" w:firstRow="0" w:lastRow="0" w:firstColumn="0" w:lastColumn="0" w:oddVBand="0" w:evenVBand="0" w:oddHBand="0" w:evenHBand="0" w:firstRowFirstColumn="0" w:firstRowLastColumn="0" w:lastRowFirstColumn="0" w:lastRowLastColumn="0"/>
            </w:pPr>
            <w:r w:rsidRPr="007A4248">
              <w:t>Status &amp; lifestyle</w:t>
            </w:r>
          </w:p>
        </w:tc>
      </w:tr>
      <w:tr w:rsidR="007A4248" w:rsidRPr="007A4248" w:rsidTr="007A42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7A4248" w:rsidRDefault="007A4248" w:rsidP="009D505C">
            <w:r w:rsidRPr="007A4248">
              <w:t>Impact on IKEA</w:t>
            </w:r>
          </w:p>
          <w:p w:rsidR="007A4248" w:rsidRPr="007A4248" w:rsidRDefault="007A4248" w:rsidP="009D505C"/>
        </w:tc>
        <w:tc>
          <w:tcPr>
            <w:tcW w:w="3005" w:type="dxa"/>
          </w:tcPr>
          <w:p w:rsidR="007A4248" w:rsidRPr="007A4248" w:rsidRDefault="007A4248" w:rsidP="009D505C">
            <w:pPr>
              <w:cnfStyle w:val="000000100000" w:firstRow="0" w:lastRow="0" w:firstColumn="0" w:lastColumn="0" w:oddVBand="0" w:evenVBand="0" w:oddHBand="1" w:evenHBand="0" w:firstRowFirstColumn="0" w:firstRowLastColumn="0" w:lastRowFirstColumn="0" w:lastRowLastColumn="0"/>
            </w:pPr>
            <w:r w:rsidRPr="007A4248">
              <w:t>Stable demand</w:t>
            </w:r>
          </w:p>
        </w:tc>
        <w:tc>
          <w:tcPr>
            <w:tcW w:w="3006" w:type="dxa"/>
          </w:tcPr>
          <w:p w:rsidR="007A4248" w:rsidRPr="007A4248" w:rsidRDefault="007A4248" w:rsidP="009D505C">
            <w:pPr>
              <w:cnfStyle w:val="000000100000" w:firstRow="0" w:lastRow="0" w:firstColumn="0" w:lastColumn="0" w:oddVBand="0" w:evenVBand="0" w:oddHBand="1" w:evenHBand="0" w:firstRowFirstColumn="0" w:firstRowLastColumn="0" w:lastRowFirstColumn="0" w:lastRowLastColumn="0"/>
            </w:pPr>
            <w:r w:rsidRPr="007A4248">
              <w:t>High growth potential</w:t>
            </w:r>
          </w:p>
        </w:tc>
      </w:tr>
    </w:tbl>
    <w:p w:rsidR="007A4248" w:rsidRDefault="007A4248" w:rsidP="008E629F"/>
    <w:p w:rsidR="00167EB3" w:rsidRDefault="00167EB3" w:rsidP="00FE18DD">
      <w:pPr>
        <w:pStyle w:val="Heading2"/>
      </w:pPr>
      <w:bookmarkStart w:id="5" w:name="_Toc227792551"/>
      <w:r>
        <w:t>2.3 Social Environment</w:t>
      </w:r>
      <w:bookmarkEnd w:id="5"/>
      <w:r>
        <w:t xml:space="preserve"> </w:t>
      </w:r>
    </w:p>
    <w:p w:rsidR="00167EB3" w:rsidRPr="004B5592" w:rsidRDefault="00A261E1" w:rsidP="003F00E3">
      <w:pPr>
        <w:rPr>
          <w:rFonts w:cs="Arial"/>
        </w:rPr>
      </w:pPr>
      <w:r w:rsidRPr="004B5592">
        <w:rPr>
          <w:rFonts w:cs="Arial"/>
        </w:rPr>
        <w:t>Social trends are the shifting market behaviours and consumer lifestyles. The trends are key in the UK, with minimalism, sustainability consciousness and the home-improvement DIY culture being the most favourable to IKEA as they coincide with its flat-pack, self-assembling and eco-friendly product strategy. Also, smaller urban families demand smaller and functional furniture</w:t>
      </w:r>
      <w:r w:rsidR="00430197">
        <w:rPr>
          <w:rFonts w:cs="Arial"/>
        </w:rPr>
        <w:t xml:space="preserve"> (</w:t>
      </w:r>
      <w:r w:rsidR="00430197">
        <w:t>Hu, 2023)</w:t>
      </w:r>
      <w:r w:rsidRPr="004B5592">
        <w:rPr>
          <w:rFonts w:cs="Arial"/>
        </w:rPr>
        <w:t xml:space="preserve">. In China, modern </w:t>
      </w:r>
      <w:r w:rsidRPr="004B5592">
        <w:rPr>
          <w:rFonts w:cs="Arial"/>
        </w:rPr>
        <w:lastRenderedPageBreak/>
        <w:t>furniture is gaining demand as a result of the rapid urbanisation, growing home ownership and growing middle-class desires. IKEA can also benefit out of these trends because people are looking to inexpensive yet stylish solutions to their homes. Chinese consumers, however, are more concerned with the experience in the store, the quality of service and social shopping that poses moderate threats to the traditional self-service model of IKEA</w:t>
      </w:r>
      <w:r w:rsidR="003F2611">
        <w:rPr>
          <w:rFonts w:cs="Arial"/>
        </w:rPr>
        <w:t xml:space="preserve"> </w:t>
      </w:r>
      <w:r w:rsidR="003F00E3">
        <w:rPr>
          <w:rFonts w:cs="Arial"/>
        </w:rPr>
        <w:t>(Y</w:t>
      </w:r>
      <w:r w:rsidR="003F00E3">
        <w:t xml:space="preserve">un et al., </w:t>
      </w:r>
      <w:r w:rsidR="008220CA">
        <w:t>2022</w:t>
      </w:r>
      <w:r w:rsidR="008220CA">
        <w:rPr>
          <w:rFonts w:cs="Arial"/>
        </w:rPr>
        <w:t>)</w:t>
      </w:r>
      <w:r w:rsidR="003F00E3">
        <w:rPr>
          <w:rFonts w:cs="Arial"/>
        </w:rPr>
        <w:t xml:space="preserve">. </w:t>
      </w:r>
      <w:r w:rsidRPr="004B5592">
        <w:rPr>
          <w:rFonts w:cs="Arial"/>
        </w:rPr>
        <w:t xml:space="preserve"> </w:t>
      </w:r>
    </w:p>
    <w:p w:rsidR="00167EB3" w:rsidRPr="00FE18DD" w:rsidRDefault="00167EB3" w:rsidP="00167EB3">
      <w:pPr>
        <w:rPr>
          <w:b/>
        </w:rPr>
      </w:pPr>
      <w:r w:rsidRPr="00FE18DD">
        <w:rPr>
          <w:b/>
        </w:rPr>
        <w:t>Table</w:t>
      </w:r>
      <w:r w:rsidR="0086528E">
        <w:rPr>
          <w:b/>
        </w:rPr>
        <w:t xml:space="preserve"> 4</w:t>
      </w:r>
      <w:r w:rsidRPr="00FE18DD">
        <w:rPr>
          <w:b/>
        </w:rPr>
        <w:t>: Social Trends Comparison</w:t>
      </w:r>
    </w:p>
    <w:tbl>
      <w:tblPr>
        <w:tblStyle w:val="GridTable4-Accent5"/>
        <w:tblW w:w="0" w:type="auto"/>
        <w:tblLook w:val="04A0" w:firstRow="1" w:lastRow="0" w:firstColumn="1" w:lastColumn="0" w:noHBand="0" w:noVBand="1"/>
      </w:tblPr>
      <w:tblGrid>
        <w:gridCol w:w="3005"/>
        <w:gridCol w:w="3005"/>
        <w:gridCol w:w="3006"/>
      </w:tblGrid>
      <w:tr w:rsidR="00FE18DD" w:rsidRPr="00FE18DD" w:rsidTr="00FE18D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FE18DD" w:rsidRDefault="00FE18DD" w:rsidP="009D505C">
            <w:r w:rsidRPr="00FE18DD">
              <w:t>Trend</w:t>
            </w:r>
          </w:p>
          <w:p w:rsidR="00D93117" w:rsidRPr="00FE18DD" w:rsidRDefault="00D93117" w:rsidP="009D505C"/>
        </w:tc>
        <w:tc>
          <w:tcPr>
            <w:tcW w:w="3005" w:type="dxa"/>
          </w:tcPr>
          <w:p w:rsidR="00FE18DD" w:rsidRPr="00FE18DD" w:rsidRDefault="00FE18DD" w:rsidP="009D505C">
            <w:pPr>
              <w:cnfStyle w:val="100000000000" w:firstRow="1" w:lastRow="0" w:firstColumn="0" w:lastColumn="0" w:oddVBand="0" w:evenVBand="0" w:oddHBand="0" w:evenHBand="0" w:firstRowFirstColumn="0" w:firstRowLastColumn="0" w:lastRowFirstColumn="0" w:lastRowLastColumn="0"/>
            </w:pPr>
            <w:r w:rsidRPr="00FE18DD">
              <w:t>UK</w:t>
            </w:r>
          </w:p>
        </w:tc>
        <w:tc>
          <w:tcPr>
            <w:tcW w:w="3006" w:type="dxa"/>
          </w:tcPr>
          <w:p w:rsidR="00FE18DD" w:rsidRPr="00FE18DD" w:rsidRDefault="00FE18DD" w:rsidP="009D505C">
            <w:pPr>
              <w:cnfStyle w:val="100000000000" w:firstRow="1" w:lastRow="0" w:firstColumn="0" w:lastColumn="0" w:oddVBand="0" w:evenVBand="0" w:oddHBand="0" w:evenHBand="0" w:firstRowFirstColumn="0" w:firstRowLastColumn="0" w:lastRowFirstColumn="0" w:lastRowLastColumn="0"/>
            </w:pPr>
            <w:r w:rsidRPr="00FE18DD">
              <w:t>China</w:t>
            </w:r>
          </w:p>
        </w:tc>
      </w:tr>
      <w:tr w:rsidR="00FE18DD" w:rsidRPr="00FE18DD" w:rsidTr="00FE18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FE18DD" w:rsidRDefault="00FE18DD" w:rsidP="009D505C">
            <w:r w:rsidRPr="00FE18DD">
              <w:t>Lifestyle</w:t>
            </w:r>
          </w:p>
          <w:p w:rsidR="00D93117" w:rsidRPr="00FE18DD" w:rsidRDefault="00D93117" w:rsidP="009D505C"/>
        </w:tc>
        <w:tc>
          <w:tcPr>
            <w:tcW w:w="3005" w:type="dxa"/>
          </w:tcPr>
          <w:p w:rsidR="00FE18DD" w:rsidRPr="00FE18DD" w:rsidRDefault="00FE18DD" w:rsidP="009D505C">
            <w:pPr>
              <w:cnfStyle w:val="000000100000" w:firstRow="0" w:lastRow="0" w:firstColumn="0" w:lastColumn="0" w:oddVBand="0" w:evenVBand="0" w:oddHBand="1" w:evenHBand="0" w:firstRowFirstColumn="0" w:firstRowLastColumn="0" w:lastRowFirstColumn="0" w:lastRowLastColumn="0"/>
            </w:pPr>
            <w:r w:rsidRPr="00FE18DD">
              <w:t>Minimalist</w:t>
            </w:r>
          </w:p>
        </w:tc>
        <w:tc>
          <w:tcPr>
            <w:tcW w:w="3006" w:type="dxa"/>
          </w:tcPr>
          <w:p w:rsidR="00FE18DD" w:rsidRPr="00FE18DD" w:rsidRDefault="00FE18DD" w:rsidP="009D505C">
            <w:pPr>
              <w:cnfStyle w:val="000000100000" w:firstRow="0" w:lastRow="0" w:firstColumn="0" w:lastColumn="0" w:oddVBand="0" w:evenVBand="0" w:oddHBand="1" w:evenHBand="0" w:firstRowFirstColumn="0" w:firstRowLastColumn="0" w:lastRowFirstColumn="0" w:lastRowLastColumn="0"/>
            </w:pPr>
            <w:r w:rsidRPr="00FE18DD">
              <w:t>Urban aspirational</w:t>
            </w:r>
          </w:p>
        </w:tc>
      </w:tr>
      <w:tr w:rsidR="00FE18DD" w:rsidRPr="00FE18DD" w:rsidTr="00FE18DD">
        <w:tc>
          <w:tcPr>
            <w:cnfStyle w:val="001000000000" w:firstRow="0" w:lastRow="0" w:firstColumn="1" w:lastColumn="0" w:oddVBand="0" w:evenVBand="0" w:oddHBand="0" w:evenHBand="0" w:firstRowFirstColumn="0" w:firstRowLastColumn="0" w:lastRowFirstColumn="0" w:lastRowLastColumn="0"/>
            <w:tcW w:w="3005" w:type="dxa"/>
          </w:tcPr>
          <w:p w:rsidR="00FE18DD" w:rsidRDefault="00FE18DD" w:rsidP="009D505C">
            <w:r w:rsidRPr="00FE18DD">
              <w:t>Shopping behaviour</w:t>
            </w:r>
          </w:p>
          <w:p w:rsidR="00D93117" w:rsidRPr="00FE18DD" w:rsidRDefault="00D93117" w:rsidP="009D505C"/>
        </w:tc>
        <w:tc>
          <w:tcPr>
            <w:tcW w:w="3005" w:type="dxa"/>
          </w:tcPr>
          <w:p w:rsidR="00FE18DD" w:rsidRPr="00FE18DD" w:rsidRDefault="00FE18DD" w:rsidP="009D505C">
            <w:pPr>
              <w:cnfStyle w:val="000000000000" w:firstRow="0" w:lastRow="0" w:firstColumn="0" w:lastColumn="0" w:oddVBand="0" w:evenVBand="0" w:oddHBand="0" w:evenHBand="0" w:firstRowFirstColumn="0" w:firstRowLastColumn="0" w:lastRowFirstColumn="0" w:lastRowLastColumn="0"/>
            </w:pPr>
            <w:r w:rsidRPr="00FE18DD">
              <w:t>Independent</w:t>
            </w:r>
          </w:p>
        </w:tc>
        <w:tc>
          <w:tcPr>
            <w:tcW w:w="3006" w:type="dxa"/>
          </w:tcPr>
          <w:p w:rsidR="00FE18DD" w:rsidRPr="00FE18DD" w:rsidRDefault="00FE18DD" w:rsidP="009D505C">
            <w:pPr>
              <w:cnfStyle w:val="000000000000" w:firstRow="0" w:lastRow="0" w:firstColumn="0" w:lastColumn="0" w:oddVBand="0" w:evenVBand="0" w:oddHBand="0" w:evenHBand="0" w:firstRowFirstColumn="0" w:firstRowLastColumn="0" w:lastRowFirstColumn="0" w:lastRowLastColumn="0"/>
            </w:pPr>
            <w:r w:rsidRPr="00FE18DD">
              <w:t>Social experience</w:t>
            </w:r>
          </w:p>
        </w:tc>
      </w:tr>
      <w:tr w:rsidR="00FE18DD" w:rsidRPr="00FE18DD" w:rsidTr="00FE18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FE18DD" w:rsidRDefault="00FE18DD" w:rsidP="009D505C">
            <w:r w:rsidRPr="00FE18DD">
              <w:t>Sustainability</w:t>
            </w:r>
          </w:p>
          <w:p w:rsidR="00D93117" w:rsidRPr="00FE18DD" w:rsidRDefault="00D93117" w:rsidP="009D505C"/>
        </w:tc>
        <w:tc>
          <w:tcPr>
            <w:tcW w:w="3005" w:type="dxa"/>
          </w:tcPr>
          <w:p w:rsidR="00FE18DD" w:rsidRPr="00FE18DD" w:rsidRDefault="00FE18DD" w:rsidP="009D505C">
            <w:pPr>
              <w:cnfStyle w:val="000000100000" w:firstRow="0" w:lastRow="0" w:firstColumn="0" w:lastColumn="0" w:oddVBand="0" w:evenVBand="0" w:oddHBand="1" w:evenHBand="0" w:firstRowFirstColumn="0" w:firstRowLastColumn="0" w:lastRowFirstColumn="0" w:lastRowLastColumn="0"/>
            </w:pPr>
            <w:r w:rsidRPr="00FE18DD">
              <w:t>High awareness</w:t>
            </w:r>
          </w:p>
        </w:tc>
        <w:tc>
          <w:tcPr>
            <w:tcW w:w="3006" w:type="dxa"/>
          </w:tcPr>
          <w:p w:rsidR="00FE18DD" w:rsidRPr="00FE18DD" w:rsidRDefault="00FE18DD" w:rsidP="009D505C">
            <w:pPr>
              <w:cnfStyle w:val="000000100000" w:firstRow="0" w:lastRow="0" w:firstColumn="0" w:lastColumn="0" w:oddVBand="0" w:evenVBand="0" w:oddHBand="1" w:evenHBand="0" w:firstRowFirstColumn="0" w:firstRowLastColumn="0" w:lastRowFirstColumn="0" w:lastRowLastColumn="0"/>
            </w:pPr>
            <w:r w:rsidRPr="00FE18DD">
              <w:t>Growing awareness</w:t>
            </w:r>
          </w:p>
        </w:tc>
      </w:tr>
      <w:tr w:rsidR="00FE18DD" w:rsidTr="00FE18DD">
        <w:tc>
          <w:tcPr>
            <w:cnfStyle w:val="001000000000" w:firstRow="0" w:lastRow="0" w:firstColumn="1" w:lastColumn="0" w:oddVBand="0" w:evenVBand="0" w:oddHBand="0" w:evenHBand="0" w:firstRowFirstColumn="0" w:firstRowLastColumn="0" w:lastRowFirstColumn="0" w:lastRowLastColumn="0"/>
            <w:tcW w:w="3005" w:type="dxa"/>
          </w:tcPr>
          <w:p w:rsidR="00FE18DD" w:rsidRDefault="00FE18DD" w:rsidP="009D505C">
            <w:r w:rsidRPr="00FE18DD">
              <w:t>Impact on IKEA</w:t>
            </w:r>
          </w:p>
          <w:p w:rsidR="00D93117" w:rsidRPr="00FE18DD" w:rsidRDefault="00D93117" w:rsidP="009D505C"/>
        </w:tc>
        <w:tc>
          <w:tcPr>
            <w:tcW w:w="3005" w:type="dxa"/>
          </w:tcPr>
          <w:p w:rsidR="00FE18DD" w:rsidRPr="00FE18DD" w:rsidRDefault="00FE18DD" w:rsidP="009D505C">
            <w:pPr>
              <w:cnfStyle w:val="000000000000" w:firstRow="0" w:lastRow="0" w:firstColumn="0" w:lastColumn="0" w:oddVBand="0" w:evenVBand="0" w:oddHBand="0" w:evenHBand="0" w:firstRowFirstColumn="0" w:firstRowLastColumn="0" w:lastRowFirstColumn="0" w:lastRowLastColumn="0"/>
            </w:pPr>
            <w:r w:rsidRPr="00FE18DD">
              <w:t>Strong alignment</w:t>
            </w:r>
          </w:p>
        </w:tc>
        <w:tc>
          <w:tcPr>
            <w:tcW w:w="3006" w:type="dxa"/>
          </w:tcPr>
          <w:p w:rsidR="00FE18DD" w:rsidRDefault="00FE18DD" w:rsidP="009D505C">
            <w:pPr>
              <w:cnfStyle w:val="000000000000" w:firstRow="0" w:lastRow="0" w:firstColumn="0" w:lastColumn="0" w:oddVBand="0" w:evenVBand="0" w:oddHBand="0" w:evenHBand="0" w:firstRowFirstColumn="0" w:firstRowLastColumn="0" w:lastRowFirstColumn="0" w:lastRowLastColumn="0"/>
            </w:pPr>
            <w:r w:rsidRPr="00FE18DD">
              <w:t>Requires adaptation</w:t>
            </w:r>
          </w:p>
        </w:tc>
      </w:tr>
    </w:tbl>
    <w:p w:rsidR="00D93117" w:rsidRDefault="00D93117" w:rsidP="00C44D7A"/>
    <w:p w:rsidR="00167EB3" w:rsidRDefault="00167EB3" w:rsidP="00FE18DD">
      <w:pPr>
        <w:pStyle w:val="Heading2"/>
      </w:pPr>
      <w:bookmarkStart w:id="6" w:name="_Toc227792552"/>
      <w:r>
        <w:t>2.4 Cultural Environment (</w:t>
      </w:r>
      <w:r w:rsidR="009D505C">
        <w:t>Hofstede)</w:t>
      </w:r>
      <w:bookmarkEnd w:id="6"/>
    </w:p>
    <w:p w:rsidR="0080680E" w:rsidRDefault="00A261E1" w:rsidP="0080680E">
      <w:r w:rsidRPr="00A261E1">
        <w:t>Consumer behaviour is greatly affected by cultural differences. The individualism level of the UK (89) implies that consumers value independence and choice over others, and therefore, the self-service approach of IKEA is quite favourable</w:t>
      </w:r>
      <w:r w:rsidR="007E43D4">
        <w:t xml:space="preserve"> (</w:t>
      </w:r>
      <w:proofErr w:type="spellStart"/>
      <w:r w:rsidR="007E43D4">
        <w:t>Mehtab</w:t>
      </w:r>
      <w:proofErr w:type="spellEnd"/>
      <w:r w:rsidR="007E43D4">
        <w:t xml:space="preserve"> et al., 2022)</w:t>
      </w:r>
      <w:r w:rsidRPr="00A261E1">
        <w:t>. Conversely, the original model of the IKEA would not be fully compatible and even disadvantageous in terms of cultural differences in China, which has a collectivist culture (20), which involves family-based decision-making.</w:t>
      </w:r>
    </w:p>
    <w:p w:rsidR="0080680E" w:rsidRPr="0080680E" w:rsidRDefault="00A261E1" w:rsidP="0080680E">
      <w:r w:rsidRPr="00A261E1">
        <w:t>China has a high long-term orientation (87), meaning that it is oriented towards durability and long-term value, which, in turn, is beneficial to IKEA in positioning its products</w:t>
      </w:r>
      <w:r w:rsidR="007E43D4">
        <w:t xml:space="preserve"> (Sin et al., 2021)</w:t>
      </w:r>
      <w:r w:rsidRPr="00A261E1">
        <w:t>. Nevertheless, high power distance indicates an inclination towards organised surroundings and directed shopping. Although Hofstede is a good source of cultural information, it is criticised because it is too generalised and stagnant because cultures change with time and differ with regions. Generally, culture in the UK is favourable but much more needs to be adapted in China</w:t>
      </w:r>
      <w:r w:rsidR="001071A0">
        <w:t xml:space="preserve"> </w:t>
      </w:r>
      <w:r w:rsidR="004B6235">
        <w:t>(Beck et al., 2021)</w:t>
      </w:r>
      <w:r w:rsidRPr="00A261E1">
        <w:t>.</w:t>
      </w:r>
    </w:p>
    <w:p w:rsidR="00167EB3" w:rsidRPr="0080680E" w:rsidRDefault="00834898" w:rsidP="00167EB3">
      <w:pPr>
        <w:rPr>
          <w:b/>
        </w:rPr>
      </w:pPr>
      <w:r>
        <w:rPr>
          <w:b/>
        </w:rPr>
        <w:lastRenderedPageBreak/>
        <w:t>Table 5</w:t>
      </w:r>
      <w:r w:rsidR="00167EB3" w:rsidRPr="0080680E">
        <w:rPr>
          <w:b/>
        </w:rPr>
        <w:t>: Hofstede Cultural Comparison</w:t>
      </w:r>
    </w:p>
    <w:tbl>
      <w:tblPr>
        <w:tblStyle w:val="GridTable4-Accent5"/>
        <w:tblW w:w="0" w:type="auto"/>
        <w:tblLook w:val="04A0" w:firstRow="1" w:lastRow="0" w:firstColumn="1" w:lastColumn="0" w:noHBand="0" w:noVBand="1"/>
      </w:tblPr>
      <w:tblGrid>
        <w:gridCol w:w="3005"/>
        <w:gridCol w:w="3005"/>
        <w:gridCol w:w="3006"/>
      </w:tblGrid>
      <w:tr w:rsidR="00FE18DD" w:rsidRPr="00FE18DD" w:rsidTr="00FE18D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FE18DD" w:rsidRDefault="00FE18DD" w:rsidP="009D505C">
            <w:r w:rsidRPr="00FE18DD">
              <w:t>Dimension</w:t>
            </w:r>
          </w:p>
          <w:p w:rsidR="00FE18DD" w:rsidRPr="00FE18DD" w:rsidRDefault="00FE18DD" w:rsidP="009D505C"/>
        </w:tc>
        <w:tc>
          <w:tcPr>
            <w:tcW w:w="3005" w:type="dxa"/>
          </w:tcPr>
          <w:p w:rsidR="00FE18DD" w:rsidRPr="00FE18DD" w:rsidRDefault="00FE18DD" w:rsidP="009D505C">
            <w:pPr>
              <w:cnfStyle w:val="100000000000" w:firstRow="1" w:lastRow="0" w:firstColumn="0" w:lastColumn="0" w:oddVBand="0" w:evenVBand="0" w:oddHBand="0" w:evenHBand="0" w:firstRowFirstColumn="0" w:firstRowLastColumn="0" w:lastRowFirstColumn="0" w:lastRowLastColumn="0"/>
            </w:pPr>
            <w:r w:rsidRPr="00FE18DD">
              <w:t>UK</w:t>
            </w:r>
          </w:p>
        </w:tc>
        <w:tc>
          <w:tcPr>
            <w:tcW w:w="3006" w:type="dxa"/>
          </w:tcPr>
          <w:p w:rsidR="00FE18DD" w:rsidRPr="00FE18DD" w:rsidRDefault="00FE18DD" w:rsidP="009D505C">
            <w:pPr>
              <w:cnfStyle w:val="100000000000" w:firstRow="1" w:lastRow="0" w:firstColumn="0" w:lastColumn="0" w:oddVBand="0" w:evenVBand="0" w:oddHBand="0" w:evenHBand="0" w:firstRowFirstColumn="0" w:firstRowLastColumn="0" w:lastRowFirstColumn="0" w:lastRowLastColumn="0"/>
            </w:pPr>
            <w:r w:rsidRPr="00FE18DD">
              <w:t>China</w:t>
            </w:r>
          </w:p>
        </w:tc>
      </w:tr>
      <w:tr w:rsidR="00FE18DD" w:rsidRPr="00FE18DD" w:rsidTr="00FE18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FE18DD" w:rsidRDefault="00FE18DD" w:rsidP="009D505C">
            <w:r w:rsidRPr="00FE18DD">
              <w:t>Individualism</w:t>
            </w:r>
          </w:p>
          <w:p w:rsidR="00FE18DD" w:rsidRPr="00FE18DD" w:rsidRDefault="00FE18DD" w:rsidP="009D505C"/>
        </w:tc>
        <w:tc>
          <w:tcPr>
            <w:tcW w:w="3005" w:type="dxa"/>
          </w:tcPr>
          <w:p w:rsidR="00FE18DD" w:rsidRPr="00FE18DD" w:rsidRDefault="00FE18DD" w:rsidP="009D505C">
            <w:pPr>
              <w:cnfStyle w:val="000000100000" w:firstRow="0" w:lastRow="0" w:firstColumn="0" w:lastColumn="0" w:oddVBand="0" w:evenVBand="0" w:oddHBand="1" w:evenHBand="0" w:firstRowFirstColumn="0" w:firstRowLastColumn="0" w:lastRowFirstColumn="0" w:lastRowLastColumn="0"/>
            </w:pPr>
            <w:r w:rsidRPr="00FE18DD">
              <w:t>89</w:t>
            </w:r>
          </w:p>
        </w:tc>
        <w:tc>
          <w:tcPr>
            <w:tcW w:w="3006" w:type="dxa"/>
          </w:tcPr>
          <w:p w:rsidR="00FE18DD" w:rsidRPr="00FE18DD" w:rsidRDefault="00FE18DD" w:rsidP="009D505C">
            <w:pPr>
              <w:cnfStyle w:val="000000100000" w:firstRow="0" w:lastRow="0" w:firstColumn="0" w:lastColumn="0" w:oddVBand="0" w:evenVBand="0" w:oddHBand="1" w:evenHBand="0" w:firstRowFirstColumn="0" w:firstRowLastColumn="0" w:lastRowFirstColumn="0" w:lastRowLastColumn="0"/>
            </w:pPr>
            <w:r w:rsidRPr="00FE18DD">
              <w:t>20</w:t>
            </w:r>
          </w:p>
        </w:tc>
      </w:tr>
      <w:tr w:rsidR="00FE18DD" w:rsidRPr="00FE18DD" w:rsidTr="00FE18DD">
        <w:tc>
          <w:tcPr>
            <w:cnfStyle w:val="001000000000" w:firstRow="0" w:lastRow="0" w:firstColumn="1" w:lastColumn="0" w:oddVBand="0" w:evenVBand="0" w:oddHBand="0" w:evenHBand="0" w:firstRowFirstColumn="0" w:firstRowLastColumn="0" w:lastRowFirstColumn="0" w:lastRowLastColumn="0"/>
            <w:tcW w:w="3005" w:type="dxa"/>
          </w:tcPr>
          <w:p w:rsidR="00FE18DD" w:rsidRDefault="00FE18DD" w:rsidP="009D505C">
            <w:r w:rsidRPr="00FE18DD">
              <w:t>Power Distance</w:t>
            </w:r>
          </w:p>
          <w:p w:rsidR="00FE18DD" w:rsidRPr="00FE18DD" w:rsidRDefault="00FE18DD" w:rsidP="009D505C"/>
        </w:tc>
        <w:tc>
          <w:tcPr>
            <w:tcW w:w="3005" w:type="dxa"/>
          </w:tcPr>
          <w:p w:rsidR="00FE18DD" w:rsidRPr="00FE18DD" w:rsidRDefault="00FE18DD" w:rsidP="009D505C">
            <w:pPr>
              <w:cnfStyle w:val="000000000000" w:firstRow="0" w:lastRow="0" w:firstColumn="0" w:lastColumn="0" w:oddVBand="0" w:evenVBand="0" w:oddHBand="0" w:evenHBand="0" w:firstRowFirstColumn="0" w:firstRowLastColumn="0" w:lastRowFirstColumn="0" w:lastRowLastColumn="0"/>
            </w:pPr>
            <w:r w:rsidRPr="00FE18DD">
              <w:t>35</w:t>
            </w:r>
          </w:p>
        </w:tc>
        <w:tc>
          <w:tcPr>
            <w:tcW w:w="3006" w:type="dxa"/>
          </w:tcPr>
          <w:p w:rsidR="00FE18DD" w:rsidRPr="00FE18DD" w:rsidRDefault="00FE18DD" w:rsidP="009D505C">
            <w:pPr>
              <w:cnfStyle w:val="000000000000" w:firstRow="0" w:lastRow="0" w:firstColumn="0" w:lastColumn="0" w:oddVBand="0" w:evenVBand="0" w:oddHBand="0" w:evenHBand="0" w:firstRowFirstColumn="0" w:firstRowLastColumn="0" w:lastRowFirstColumn="0" w:lastRowLastColumn="0"/>
            </w:pPr>
            <w:r w:rsidRPr="00FE18DD">
              <w:t>80</w:t>
            </w:r>
          </w:p>
        </w:tc>
      </w:tr>
      <w:tr w:rsidR="00FE18DD" w:rsidRPr="00FE18DD" w:rsidTr="00FE18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FE18DD" w:rsidRDefault="00FE18DD" w:rsidP="009D505C">
            <w:r w:rsidRPr="00FE18DD">
              <w:t>Masculinity</w:t>
            </w:r>
          </w:p>
          <w:p w:rsidR="00FE18DD" w:rsidRPr="00FE18DD" w:rsidRDefault="00FE18DD" w:rsidP="009D505C"/>
        </w:tc>
        <w:tc>
          <w:tcPr>
            <w:tcW w:w="3005" w:type="dxa"/>
          </w:tcPr>
          <w:p w:rsidR="00FE18DD" w:rsidRPr="00FE18DD" w:rsidRDefault="00FE18DD" w:rsidP="009D505C">
            <w:pPr>
              <w:cnfStyle w:val="000000100000" w:firstRow="0" w:lastRow="0" w:firstColumn="0" w:lastColumn="0" w:oddVBand="0" w:evenVBand="0" w:oddHBand="1" w:evenHBand="0" w:firstRowFirstColumn="0" w:firstRowLastColumn="0" w:lastRowFirstColumn="0" w:lastRowLastColumn="0"/>
            </w:pPr>
            <w:r w:rsidRPr="00FE18DD">
              <w:t>66</w:t>
            </w:r>
          </w:p>
        </w:tc>
        <w:tc>
          <w:tcPr>
            <w:tcW w:w="3006" w:type="dxa"/>
          </w:tcPr>
          <w:p w:rsidR="00FE18DD" w:rsidRPr="00FE18DD" w:rsidRDefault="00FE18DD" w:rsidP="009D505C">
            <w:pPr>
              <w:cnfStyle w:val="000000100000" w:firstRow="0" w:lastRow="0" w:firstColumn="0" w:lastColumn="0" w:oddVBand="0" w:evenVBand="0" w:oddHBand="1" w:evenHBand="0" w:firstRowFirstColumn="0" w:firstRowLastColumn="0" w:lastRowFirstColumn="0" w:lastRowLastColumn="0"/>
            </w:pPr>
            <w:r w:rsidRPr="00FE18DD">
              <w:t>66</w:t>
            </w:r>
          </w:p>
        </w:tc>
      </w:tr>
      <w:tr w:rsidR="00FE18DD" w:rsidRPr="00FE18DD" w:rsidTr="00FE18DD">
        <w:tc>
          <w:tcPr>
            <w:cnfStyle w:val="001000000000" w:firstRow="0" w:lastRow="0" w:firstColumn="1" w:lastColumn="0" w:oddVBand="0" w:evenVBand="0" w:oddHBand="0" w:evenHBand="0" w:firstRowFirstColumn="0" w:firstRowLastColumn="0" w:lastRowFirstColumn="0" w:lastRowLastColumn="0"/>
            <w:tcW w:w="3005" w:type="dxa"/>
          </w:tcPr>
          <w:p w:rsidR="00FE18DD" w:rsidRDefault="00FE18DD" w:rsidP="009D505C">
            <w:r w:rsidRPr="00FE18DD">
              <w:t>Uncertainty Avoidance</w:t>
            </w:r>
          </w:p>
          <w:p w:rsidR="00FE18DD" w:rsidRPr="00FE18DD" w:rsidRDefault="00FE18DD" w:rsidP="009D505C"/>
        </w:tc>
        <w:tc>
          <w:tcPr>
            <w:tcW w:w="3005" w:type="dxa"/>
          </w:tcPr>
          <w:p w:rsidR="00FE18DD" w:rsidRPr="00FE18DD" w:rsidRDefault="00FE18DD" w:rsidP="009D505C">
            <w:pPr>
              <w:cnfStyle w:val="000000000000" w:firstRow="0" w:lastRow="0" w:firstColumn="0" w:lastColumn="0" w:oddVBand="0" w:evenVBand="0" w:oddHBand="0" w:evenHBand="0" w:firstRowFirstColumn="0" w:firstRowLastColumn="0" w:lastRowFirstColumn="0" w:lastRowLastColumn="0"/>
            </w:pPr>
            <w:r w:rsidRPr="00FE18DD">
              <w:t>35</w:t>
            </w:r>
          </w:p>
        </w:tc>
        <w:tc>
          <w:tcPr>
            <w:tcW w:w="3006" w:type="dxa"/>
          </w:tcPr>
          <w:p w:rsidR="00FE18DD" w:rsidRPr="00FE18DD" w:rsidRDefault="00FE18DD" w:rsidP="009D505C">
            <w:pPr>
              <w:cnfStyle w:val="000000000000" w:firstRow="0" w:lastRow="0" w:firstColumn="0" w:lastColumn="0" w:oddVBand="0" w:evenVBand="0" w:oddHBand="0" w:evenHBand="0" w:firstRowFirstColumn="0" w:firstRowLastColumn="0" w:lastRowFirstColumn="0" w:lastRowLastColumn="0"/>
            </w:pPr>
            <w:r w:rsidRPr="00FE18DD">
              <w:t>30</w:t>
            </w:r>
          </w:p>
        </w:tc>
      </w:tr>
      <w:tr w:rsidR="00FE18DD" w:rsidRPr="00FE18DD" w:rsidTr="00FE18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FE18DD" w:rsidRDefault="00FE18DD" w:rsidP="009D505C">
            <w:r w:rsidRPr="00FE18DD">
              <w:t>Long-Term Orientation</w:t>
            </w:r>
          </w:p>
          <w:p w:rsidR="00FE18DD" w:rsidRPr="00FE18DD" w:rsidRDefault="00FE18DD" w:rsidP="009D505C"/>
        </w:tc>
        <w:tc>
          <w:tcPr>
            <w:tcW w:w="3005" w:type="dxa"/>
          </w:tcPr>
          <w:p w:rsidR="00FE18DD" w:rsidRPr="00FE18DD" w:rsidRDefault="00FE18DD" w:rsidP="009D505C">
            <w:pPr>
              <w:cnfStyle w:val="000000100000" w:firstRow="0" w:lastRow="0" w:firstColumn="0" w:lastColumn="0" w:oddVBand="0" w:evenVBand="0" w:oddHBand="1" w:evenHBand="0" w:firstRowFirstColumn="0" w:firstRowLastColumn="0" w:lastRowFirstColumn="0" w:lastRowLastColumn="0"/>
            </w:pPr>
            <w:r w:rsidRPr="00FE18DD">
              <w:t>51</w:t>
            </w:r>
          </w:p>
        </w:tc>
        <w:tc>
          <w:tcPr>
            <w:tcW w:w="3006" w:type="dxa"/>
          </w:tcPr>
          <w:p w:rsidR="00FE18DD" w:rsidRPr="00FE18DD" w:rsidRDefault="00FE18DD" w:rsidP="009D505C">
            <w:pPr>
              <w:cnfStyle w:val="000000100000" w:firstRow="0" w:lastRow="0" w:firstColumn="0" w:lastColumn="0" w:oddVBand="0" w:evenVBand="0" w:oddHBand="1" w:evenHBand="0" w:firstRowFirstColumn="0" w:firstRowLastColumn="0" w:lastRowFirstColumn="0" w:lastRowLastColumn="0"/>
            </w:pPr>
            <w:r w:rsidRPr="00FE18DD">
              <w:t>87</w:t>
            </w:r>
          </w:p>
        </w:tc>
      </w:tr>
      <w:tr w:rsidR="00FE18DD" w:rsidRPr="00FE18DD" w:rsidTr="00FE18DD">
        <w:tc>
          <w:tcPr>
            <w:cnfStyle w:val="001000000000" w:firstRow="0" w:lastRow="0" w:firstColumn="1" w:lastColumn="0" w:oddVBand="0" w:evenVBand="0" w:oddHBand="0" w:evenHBand="0" w:firstRowFirstColumn="0" w:firstRowLastColumn="0" w:lastRowFirstColumn="0" w:lastRowLastColumn="0"/>
            <w:tcW w:w="3005" w:type="dxa"/>
          </w:tcPr>
          <w:p w:rsidR="00FE18DD" w:rsidRDefault="00FE18DD" w:rsidP="009D505C">
            <w:r w:rsidRPr="00FE18DD">
              <w:t>Indulgence</w:t>
            </w:r>
          </w:p>
          <w:p w:rsidR="00FE18DD" w:rsidRPr="00FE18DD" w:rsidRDefault="00FE18DD" w:rsidP="009D505C"/>
        </w:tc>
        <w:tc>
          <w:tcPr>
            <w:tcW w:w="3005" w:type="dxa"/>
          </w:tcPr>
          <w:p w:rsidR="00FE18DD" w:rsidRPr="00FE18DD" w:rsidRDefault="00FE18DD" w:rsidP="009D505C">
            <w:pPr>
              <w:cnfStyle w:val="000000000000" w:firstRow="0" w:lastRow="0" w:firstColumn="0" w:lastColumn="0" w:oddVBand="0" w:evenVBand="0" w:oddHBand="0" w:evenHBand="0" w:firstRowFirstColumn="0" w:firstRowLastColumn="0" w:lastRowFirstColumn="0" w:lastRowLastColumn="0"/>
            </w:pPr>
            <w:r w:rsidRPr="00FE18DD">
              <w:t>69</w:t>
            </w:r>
          </w:p>
        </w:tc>
        <w:tc>
          <w:tcPr>
            <w:tcW w:w="3006" w:type="dxa"/>
          </w:tcPr>
          <w:p w:rsidR="00FE18DD" w:rsidRPr="00FE18DD" w:rsidRDefault="00FE18DD" w:rsidP="009D505C">
            <w:pPr>
              <w:cnfStyle w:val="000000000000" w:firstRow="0" w:lastRow="0" w:firstColumn="0" w:lastColumn="0" w:oddVBand="0" w:evenVBand="0" w:oddHBand="0" w:evenHBand="0" w:firstRowFirstColumn="0" w:firstRowLastColumn="0" w:lastRowFirstColumn="0" w:lastRowLastColumn="0"/>
            </w:pPr>
            <w:r w:rsidRPr="00FE18DD">
              <w:t>24</w:t>
            </w:r>
          </w:p>
        </w:tc>
      </w:tr>
    </w:tbl>
    <w:p w:rsidR="00167EB3" w:rsidRDefault="00167EB3" w:rsidP="00167EB3"/>
    <w:p w:rsidR="00167EB3" w:rsidRDefault="00167EB3" w:rsidP="00167EB3">
      <w:r>
        <w:t>(Source: Hofstede Insights, 2023)</w:t>
      </w:r>
    </w:p>
    <w:p w:rsidR="00167EB3" w:rsidRDefault="00167EB3" w:rsidP="00167EB3"/>
    <w:p w:rsidR="0080185A" w:rsidRDefault="0080185A" w:rsidP="002D4D78">
      <w:r>
        <w:rPr>
          <w:noProof/>
          <w:lang w:eastAsia="en-GB"/>
          <w14:ligatures w14:val="none"/>
        </w:rPr>
        <w:lastRenderedPageBreak/>
        <w:drawing>
          <wp:inline distT="0" distB="0" distL="0" distR="0">
            <wp:extent cx="5731510" cy="3694176"/>
            <wp:effectExtent l="0" t="0" r="254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output.png"/>
                    <pic:cNvPicPr/>
                  </pic:nvPicPr>
                  <pic:blipFill>
                    <a:blip r:embed="rId9">
                      <a:extLst>
                        <a:ext uri="{28A0092B-C50C-407E-A947-70E740481C1C}">
                          <a14:useLocalDpi xmlns:a14="http://schemas.microsoft.com/office/drawing/2010/main" val="0"/>
                        </a:ext>
                      </a:extLst>
                    </a:blip>
                    <a:stretch>
                      <a:fillRect/>
                    </a:stretch>
                  </pic:blipFill>
                  <pic:spPr>
                    <a:xfrm>
                      <a:off x="0" y="0"/>
                      <a:ext cx="5733921" cy="3695730"/>
                    </a:xfrm>
                    <a:prstGeom prst="rect">
                      <a:avLst/>
                    </a:prstGeom>
                  </pic:spPr>
                </pic:pic>
              </a:graphicData>
            </a:graphic>
          </wp:inline>
        </w:drawing>
      </w:r>
    </w:p>
    <w:p w:rsidR="004C1DF1" w:rsidRPr="003F30E0" w:rsidRDefault="0080185A" w:rsidP="003F30E0">
      <w:pPr>
        <w:jc w:val="center"/>
        <w:rPr>
          <w:b/>
        </w:rPr>
      </w:pPr>
      <w:r w:rsidRPr="0080185A">
        <w:rPr>
          <w:b/>
        </w:rPr>
        <w:t>Figure 1: Hofstede Cultural Dimensions Comparison between the United Kingdom and China</w:t>
      </w:r>
    </w:p>
    <w:p w:rsidR="002D4D78" w:rsidRDefault="002D4D78" w:rsidP="00943C34">
      <w:pPr>
        <w:pStyle w:val="Heading2"/>
      </w:pPr>
      <w:bookmarkStart w:id="7" w:name="_Toc227792553"/>
      <w:r>
        <w:t>2.4 Technological Environment</w:t>
      </w:r>
      <w:bookmarkEnd w:id="7"/>
    </w:p>
    <w:p w:rsidR="003F30E0" w:rsidRPr="004B5592" w:rsidRDefault="004B5592" w:rsidP="004B5592">
      <w:pPr>
        <w:rPr>
          <w:rFonts w:cs="Arial"/>
        </w:rPr>
      </w:pPr>
      <w:r w:rsidRPr="004B5592">
        <w:rPr>
          <w:rFonts w:cs="Arial"/>
        </w:rPr>
        <w:t xml:space="preserve">One of the determinants of retail competitiveness is technological infrastructure. The UK boasts a highly developed digital ecosystem, with more than 30 percent of the retail sales being done online, and this makes the environment a good place to implement the IKEA omnichannel strategy (ONS, 2023). </w:t>
      </w:r>
      <w:r w:rsidRPr="004B5592">
        <w:rPr>
          <w:rStyle w:val="cursor-pointer"/>
          <w:rFonts w:cs="Arial"/>
        </w:rPr>
        <w:t>Well-established logistics networks also promote efficient distribution.</w:t>
      </w:r>
      <w:r w:rsidRPr="004B5592">
        <w:rPr>
          <w:rFonts w:cs="Arial"/>
        </w:rPr>
        <w:t xml:space="preserve">  China though is among the most technologically developed retail markets in the world where mobile commerce and digital payment systems like </w:t>
      </w:r>
      <w:proofErr w:type="spellStart"/>
      <w:r w:rsidRPr="004B5592">
        <w:rPr>
          <w:rFonts w:cs="Arial"/>
        </w:rPr>
        <w:t>Alipay</w:t>
      </w:r>
      <w:proofErr w:type="spellEnd"/>
      <w:r w:rsidRPr="004B5592">
        <w:rPr>
          <w:rFonts w:cs="Arial"/>
        </w:rPr>
        <w:t xml:space="preserve"> and WeChat Pay are the dominant technologies</w:t>
      </w:r>
      <w:r w:rsidR="00220BC5">
        <w:rPr>
          <w:rFonts w:cs="Arial"/>
        </w:rPr>
        <w:t xml:space="preserve"> </w:t>
      </w:r>
      <w:r w:rsidR="00220BC5">
        <w:t>(Han et al., 2024)</w:t>
      </w:r>
      <w:r w:rsidRPr="004B5592">
        <w:rPr>
          <w:rFonts w:cs="Arial"/>
        </w:rPr>
        <w:t>. This renders the technological environment very conducive to IKEA, facilitating growth using digital platforms and online avenues. More importantly, the Chinese integration of digital is more advanced than in the UK, which means that IKEA should focus on mobile-first approaches and digital interactions</w:t>
      </w:r>
      <w:r w:rsidR="00220BC5">
        <w:rPr>
          <w:rFonts w:cs="Arial"/>
        </w:rPr>
        <w:t xml:space="preserve"> (</w:t>
      </w:r>
      <w:r w:rsidR="00220BC5">
        <w:t>Hussain et al., 2023)</w:t>
      </w:r>
      <w:r w:rsidRPr="004B5592">
        <w:rPr>
          <w:rFonts w:cs="Arial"/>
        </w:rPr>
        <w:t>.  On the whole, technology is positive in both markets, but more developed and strategic in China.</w:t>
      </w:r>
    </w:p>
    <w:p w:rsidR="002D4D78" w:rsidRDefault="002D4D78" w:rsidP="00943C34">
      <w:pPr>
        <w:pStyle w:val="Heading2"/>
      </w:pPr>
      <w:bookmarkStart w:id="8" w:name="_Toc227792554"/>
      <w:r>
        <w:lastRenderedPageBreak/>
        <w:t>2.5 Environmental Factors</w:t>
      </w:r>
      <w:bookmarkEnd w:id="8"/>
    </w:p>
    <w:p w:rsidR="002D4D78" w:rsidRDefault="0068529F" w:rsidP="002D4D78">
      <w:r w:rsidRPr="0068529F">
        <w:t>Environmental sustainability has risen to be a key strategic concern to multinational retailers. Consumers and governments are putting more pressure on businesses to embrace sustainable supply chains and eco-friendly production methods. The UK has also launched various sustainability programs in line with the circular economy agenda that will see retailers minimise waste and enhance product recyclability</w:t>
      </w:r>
      <w:r w:rsidR="00BF0378">
        <w:t xml:space="preserve"> Liu et al. (2025)</w:t>
      </w:r>
      <w:r w:rsidRPr="0068529F">
        <w:t>. On the same note, China has enacted environmental policies that are to minimize pollution and to encourage sustainable production methods. These forces have prompted IKEA to invest in renewable materials, sustainable sourcing and circular products designs. The sustainability plan of the company is to make sure that all products will be manufactured out of renewable or recycled materials within the year 2030</w:t>
      </w:r>
      <w:r w:rsidR="00BF0378">
        <w:t xml:space="preserve"> (Li et al., 2024)</w:t>
      </w:r>
      <w:r w:rsidRPr="0068529F">
        <w:t>.</w:t>
      </w:r>
    </w:p>
    <w:p w:rsidR="000F52A5" w:rsidRDefault="0068529F" w:rsidP="002D4D78">
      <w:r w:rsidRPr="0068529F">
        <w:t>Environmental sustainability is becoming a concern to the international retailers. The presence of good environmental laws and consumer consciousness in the UK puts pressure on sustainable practices, which is positive to IKEA since it complies with the approach of a circular economy</w:t>
      </w:r>
      <w:r w:rsidR="00BF0378">
        <w:t xml:space="preserve"> Liu &amp; Wang (2023)</w:t>
      </w:r>
      <w:r w:rsidRPr="0068529F">
        <w:t>. Environmental regulations are also being tightened in China to fight pollution and that poses challe</w:t>
      </w:r>
      <w:r w:rsidR="00CD65B1">
        <w:t xml:space="preserve">nges, as well as opportunities </w:t>
      </w:r>
      <w:r w:rsidR="00BF0378">
        <w:t xml:space="preserve">(Vlasenko &amp; </w:t>
      </w:r>
      <w:proofErr w:type="spellStart"/>
      <w:r w:rsidR="00BF0378">
        <w:t>Goloventchik</w:t>
      </w:r>
      <w:proofErr w:type="spellEnd"/>
      <w:r w:rsidR="00BF0378">
        <w:t>, 2023)</w:t>
      </w:r>
      <w:r w:rsidRPr="0068529F">
        <w:t>. In general, the environmental situation is favourable and needs perpetual innovation and adherence</w:t>
      </w:r>
      <w:r w:rsidR="001F3337">
        <w:t xml:space="preserve"> in UK</w:t>
      </w:r>
      <w:r w:rsidRPr="0068529F">
        <w:t>.</w:t>
      </w:r>
    </w:p>
    <w:p w:rsidR="002D4D78" w:rsidRDefault="002D4D78" w:rsidP="00943C34">
      <w:pPr>
        <w:pStyle w:val="Heading2"/>
      </w:pPr>
      <w:bookmarkStart w:id="9" w:name="_Toc227792555"/>
      <w:r>
        <w:t>2.6 Legal Environment</w:t>
      </w:r>
      <w:bookmarkEnd w:id="9"/>
    </w:p>
    <w:p w:rsidR="000F52A5" w:rsidRDefault="0068529F" w:rsidP="000F52A5">
      <w:r w:rsidRPr="0068529F">
        <w:t>International retailing is also influenced by legal frameworks. The UK has stringent consumer protection laws, labour and competition policies which aim at protecting the employees and consumers</w:t>
      </w:r>
      <w:r w:rsidR="00BF0378">
        <w:t xml:space="preserve"> (Wang et al., 2024)</w:t>
      </w:r>
      <w:r w:rsidRPr="0068529F">
        <w:t>. China also has regulatory systems that regulate the running of the retail business, but implementation and regional differences may pose operational challenges to the foreign companies. In the case of IKEA, adherence to labour laws, regulations on product safety and environmental regulations are paramount towards ensuring brand credibility in the two markets</w:t>
      </w:r>
      <w:r w:rsidR="00BF0378">
        <w:t xml:space="preserve"> </w:t>
      </w:r>
      <w:r w:rsidR="00584100">
        <w:t>(</w:t>
      </w:r>
      <w:proofErr w:type="spellStart"/>
      <w:r w:rsidR="00584100">
        <w:t>Prakasa</w:t>
      </w:r>
      <w:proofErr w:type="spellEnd"/>
      <w:r w:rsidR="00584100">
        <w:t xml:space="preserve"> &amp; </w:t>
      </w:r>
      <w:proofErr w:type="spellStart"/>
      <w:r w:rsidR="00584100">
        <w:t>Wandebori</w:t>
      </w:r>
      <w:proofErr w:type="spellEnd"/>
      <w:r w:rsidR="00584100">
        <w:t>, 2024)</w:t>
      </w:r>
      <w:r w:rsidRPr="0068529F">
        <w:t>. He UK maintains a clear legal framework that has good consumer protection and labour laws and consequently is favourable to IKEA, but incurs high compliance costs. The legal environment in China is more complicated, and regulatory and enforcement disparities exist, which makes it somewhat unfriendly to foreign companies. IKEA needs to implement an accommodative compliance approach in China</w:t>
      </w:r>
      <w:r w:rsidR="00BF0378">
        <w:t xml:space="preserve"> </w:t>
      </w:r>
      <w:proofErr w:type="spellStart"/>
      <w:r w:rsidR="00BF0378">
        <w:t>Tse</w:t>
      </w:r>
      <w:proofErr w:type="spellEnd"/>
      <w:r w:rsidR="00BF0378">
        <w:t xml:space="preserve"> &amp; Pun (2024)</w:t>
      </w:r>
      <w:r w:rsidRPr="0068529F">
        <w:t>.</w:t>
      </w:r>
    </w:p>
    <w:p w:rsidR="00975059" w:rsidRDefault="00975059" w:rsidP="00514D8F">
      <w:pPr>
        <w:pStyle w:val="Heading1"/>
      </w:pPr>
      <w:bookmarkStart w:id="10" w:name="_Toc227792556"/>
      <w:r>
        <w:lastRenderedPageBreak/>
        <w:t>3. STP Analysis</w:t>
      </w:r>
      <w:bookmarkEnd w:id="10"/>
    </w:p>
    <w:p w:rsidR="00975059" w:rsidRDefault="0068529F" w:rsidP="00975059">
      <w:r w:rsidRPr="0068529F">
        <w:t>Segmentation, Targeting and Positioning (STP) model is central to international marketing because it is what allows companies to define and meet various consumer demands in the international markets</w:t>
      </w:r>
      <w:r w:rsidR="00853C58">
        <w:t xml:space="preserve"> (Hartanto &amp; </w:t>
      </w:r>
      <w:proofErr w:type="spellStart"/>
      <w:r w:rsidR="00853C58">
        <w:t>Agustini</w:t>
      </w:r>
      <w:proofErr w:type="spellEnd"/>
      <w:r w:rsidR="00853C58">
        <w:t>, 2020)</w:t>
      </w:r>
      <w:r w:rsidRPr="0068529F">
        <w:t>. At least in the case of multinational retailers like IKEA, STP is highly relevant since the preference of consumers in developed and emerging markets is very different. The section is a critical analysis of the STP strategy of IKEA in the United Kingdom and China, and how the company changes its approach to respond to the economic and cultural environment</w:t>
      </w:r>
      <w:r w:rsidR="00853C58">
        <w:t xml:space="preserve"> (</w:t>
      </w:r>
      <w:proofErr w:type="spellStart"/>
      <w:r w:rsidR="00853C58">
        <w:t>Yiadom</w:t>
      </w:r>
      <w:proofErr w:type="spellEnd"/>
      <w:r w:rsidR="00853C58">
        <w:t xml:space="preserve"> &amp; Tait, 2022)</w:t>
      </w:r>
      <w:r w:rsidRPr="0068529F">
        <w:t>.</w:t>
      </w:r>
    </w:p>
    <w:p w:rsidR="00E54A48" w:rsidRDefault="00E54A48" w:rsidP="00975059">
      <w:r>
        <w:rPr>
          <w:noProof/>
          <w:lang w:eastAsia="en-GB"/>
        </w:rPr>
        <w:drawing>
          <wp:inline distT="0" distB="0" distL="0" distR="0">
            <wp:extent cx="5731364" cy="3364173"/>
            <wp:effectExtent l="0" t="0" r="3175" b="8255"/>
            <wp:docPr id="3" name="Picture 3" descr="STP Model: Segmentation, Targeting &amp; Positio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P Model: Segmentation, Targeting &amp; Positioni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6435" cy="3367150"/>
                    </a:xfrm>
                    <a:prstGeom prst="rect">
                      <a:avLst/>
                    </a:prstGeom>
                    <a:noFill/>
                    <a:ln>
                      <a:noFill/>
                    </a:ln>
                  </pic:spPr>
                </pic:pic>
              </a:graphicData>
            </a:graphic>
          </wp:inline>
        </w:drawing>
      </w:r>
    </w:p>
    <w:p w:rsidR="0061531A" w:rsidRDefault="00E12660" w:rsidP="0061531A">
      <w:pPr>
        <w:jc w:val="center"/>
      </w:pPr>
      <w:r>
        <w:rPr>
          <w:b/>
        </w:rPr>
        <w:t>Figure 2</w:t>
      </w:r>
      <w:r w:rsidR="0061531A" w:rsidRPr="0061531A">
        <w:rPr>
          <w:b/>
        </w:rPr>
        <w:t>:</w:t>
      </w:r>
      <w:r w:rsidR="0061531A">
        <w:t xml:space="preserve"> STP model illustrating the key components of segmentation, targeting and po</w:t>
      </w:r>
      <w:r w:rsidR="0061531A">
        <w:t>sitioning in marketing strategy</w:t>
      </w:r>
    </w:p>
    <w:p w:rsidR="00975059" w:rsidRDefault="00975059" w:rsidP="00514D8F">
      <w:pPr>
        <w:pStyle w:val="Heading2"/>
      </w:pPr>
      <w:bookmarkStart w:id="11" w:name="_Toc227792557"/>
      <w:r>
        <w:t>3.1 Segmentation</w:t>
      </w:r>
      <w:bookmarkEnd w:id="11"/>
    </w:p>
    <w:p w:rsidR="00975059" w:rsidRDefault="0068529F" w:rsidP="00975059">
      <w:r w:rsidRPr="0068529F">
        <w:t xml:space="preserve">Market segmentation is the process of segmenting a large market into small groups with similar traits like demographics, behaviour and lifestyle (Kotler, Keller and </w:t>
      </w:r>
      <w:proofErr w:type="spellStart"/>
      <w:r w:rsidRPr="0068529F">
        <w:t>Chernev</w:t>
      </w:r>
      <w:proofErr w:type="spellEnd"/>
      <w:r w:rsidRPr="0068529F">
        <w:t>, 2022). IKEA uses a multi-dimensional segmentation approach in both the UK and China markets, but the marke</w:t>
      </w:r>
      <w:r>
        <w:t>ts vary in the type of segments</w:t>
      </w:r>
      <w:r w:rsidR="00975059">
        <w:t>.</w:t>
      </w:r>
    </w:p>
    <w:p w:rsidR="00975059" w:rsidRPr="00514D8F" w:rsidRDefault="00975059" w:rsidP="00975059">
      <w:pPr>
        <w:rPr>
          <w:b/>
        </w:rPr>
      </w:pPr>
      <w:r w:rsidRPr="00514D8F">
        <w:rPr>
          <w:b/>
        </w:rPr>
        <w:t>Table 6: IKEA Segmentation – UK vs China</w:t>
      </w:r>
    </w:p>
    <w:tbl>
      <w:tblPr>
        <w:tblStyle w:val="GridTable4-Accent5"/>
        <w:tblW w:w="0" w:type="auto"/>
        <w:tblLook w:val="04A0" w:firstRow="1" w:lastRow="0" w:firstColumn="1" w:lastColumn="0" w:noHBand="0" w:noVBand="1"/>
      </w:tblPr>
      <w:tblGrid>
        <w:gridCol w:w="2254"/>
        <w:gridCol w:w="2254"/>
        <w:gridCol w:w="2254"/>
        <w:gridCol w:w="2254"/>
      </w:tblGrid>
      <w:tr w:rsidR="00120819" w:rsidRPr="00120819" w:rsidTr="0012081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120819" w:rsidRPr="00120819" w:rsidRDefault="00120819" w:rsidP="009D505C">
            <w:r w:rsidRPr="00120819">
              <w:lastRenderedPageBreak/>
              <w:t>Segmentation Type</w:t>
            </w:r>
          </w:p>
        </w:tc>
        <w:tc>
          <w:tcPr>
            <w:tcW w:w="2254" w:type="dxa"/>
          </w:tcPr>
          <w:p w:rsidR="00120819" w:rsidRPr="00120819" w:rsidRDefault="00120819" w:rsidP="009D505C">
            <w:pPr>
              <w:cnfStyle w:val="100000000000" w:firstRow="1" w:lastRow="0" w:firstColumn="0" w:lastColumn="0" w:oddVBand="0" w:evenVBand="0" w:oddHBand="0" w:evenHBand="0" w:firstRowFirstColumn="0" w:firstRowLastColumn="0" w:lastRowFirstColumn="0" w:lastRowLastColumn="0"/>
            </w:pPr>
            <w:r w:rsidRPr="00120819">
              <w:t>UK Market</w:t>
            </w:r>
          </w:p>
        </w:tc>
        <w:tc>
          <w:tcPr>
            <w:tcW w:w="2254" w:type="dxa"/>
          </w:tcPr>
          <w:p w:rsidR="00120819" w:rsidRPr="00120819" w:rsidRDefault="00120819" w:rsidP="009D505C">
            <w:pPr>
              <w:cnfStyle w:val="100000000000" w:firstRow="1" w:lastRow="0" w:firstColumn="0" w:lastColumn="0" w:oddVBand="0" w:evenVBand="0" w:oddHBand="0" w:evenHBand="0" w:firstRowFirstColumn="0" w:firstRowLastColumn="0" w:lastRowFirstColumn="0" w:lastRowLastColumn="0"/>
            </w:pPr>
            <w:r w:rsidRPr="00120819">
              <w:t>China Market</w:t>
            </w:r>
          </w:p>
        </w:tc>
        <w:tc>
          <w:tcPr>
            <w:tcW w:w="2254" w:type="dxa"/>
          </w:tcPr>
          <w:p w:rsidR="00120819" w:rsidRPr="00120819" w:rsidRDefault="00120819" w:rsidP="009D505C">
            <w:pPr>
              <w:cnfStyle w:val="100000000000" w:firstRow="1" w:lastRow="0" w:firstColumn="0" w:lastColumn="0" w:oddVBand="0" w:evenVBand="0" w:oddHBand="0" w:evenHBand="0" w:firstRowFirstColumn="0" w:firstRowLastColumn="0" w:lastRowFirstColumn="0" w:lastRowLastColumn="0"/>
            </w:pPr>
            <w:r w:rsidRPr="00120819">
              <w:t>Critical Insight</w:t>
            </w:r>
          </w:p>
        </w:tc>
      </w:tr>
      <w:tr w:rsidR="00120819" w:rsidRPr="00120819" w:rsidTr="001208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120819" w:rsidRPr="00120819" w:rsidRDefault="00120819" w:rsidP="009D505C">
            <w:r w:rsidRPr="00120819">
              <w:t>Demographic</w:t>
            </w:r>
          </w:p>
        </w:tc>
        <w:tc>
          <w:tcPr>
            <w:tcW w:w="2254" w:type="dxa"/>
          </w:tcPr>
          <w:p w:rsidR="00120819" w:rsidRPr="00120819" w:rsidRDefault="00120819" w:rsidP="009D505C">
            <w:pPr>
              <w:cnfStyle w:val="000000100000" w:firstRow="0" w:lastRow="0" w:firstColumn="0" w:lastColumn="0" w:oddVBand="0" w:evenVBand="0" w:oddHBand="1" w:evenHBand="0" w:firstRowFirstColumn="0" w:firstRowLastColumn="0" w:lastRowFirstColumn="0" w:lastRowLastColumn="0"/>
            </w:pPr>
            <w:r w:rsidRPr="00120819">
              <w:t>Young professionals, small households</w:t>
            </w:r>
          </w:p>
        </w:tc>
        <w:tc>
          <w:tcPr>
            <w:tcW w:w="2254" w:type="dxa"/>
          </w:tcPr>
          <w:p w:rsidR="00120819" w:rsidRPr="00120819" w:rsidRDefault="00120819" w:rsidP="009D505C">
            <w:pPr>
              <w:cnfStyle w:val="000000100000" w:firstRow="0" w:lastRow="0" w:firstColumn="0" w:lastColumn="0" w:oddVBand="0" w:evenVBand="0" w:oddHBand="1" w:evenHBand="0" w:firstRowFirstColumn="0" w:firstRowLastColumn="0" w:lastRowFirstColumn="0" w:lastRowLastColumn="0"/>
            </w:pPr>
            <w:r w:rsidRPr="00120819">
              <w:t>Middle-class families, urban population</w:t>
            </w:r>
          </w:p>
        </w:tc>
        <w:tc>
          <w:tcPr>
            <w:tcW w:w="2254" w:type="dxa"/>
          </w:tcPr>
          <w:p w:rsidR="00120819" w:rsidRPr="00120819" w:rsidRDefault="00120819" w:rsidP="009D505C">
            <w:pPr>
              <w:cnfStyle w:val="000000100000" w:firstRow="0" w:lastRow="0" w:firstColumn="0" w:lastColumn="0" w:oddVBand="0" w:evenVBand="0" w:oddHBand="1" w:evenHBand="0" w:firstRowFirstColumn="0" w:firstRowLastColumn="0" w:lastRowFirstColumn="0" w:lastRowLastColumn="0"/>
            </w:pPr>
            <w:r w:rsidRPr="00120819">
              <w:t>China has larger family units → different furniture needs</w:t>
            </w:r>
          </w:p>
        </w:tc>
      </w:tr>
      <w:tr w:rsidR="00120819" w:rsidRPr="00120819" w:rsidTr="00120819">
        <w:tc>
          <w:tcPr>
            <w:cnfStyle w:val="001000000000" w:firstRow="0" w:lastRow="0" w:firstColumn="1" w:lastColumn="0" w:oddVBand="0" w:evenVBand="0" w:oddHBand="0" w:evenHBand="0" w:firstRowFirstColumn="0" w:firstRowLastColumn="0" w:lastRowFirstColumn="0" w:lastRowLastColumn="0"/>
            <w:tcW w:w="2254" w:type="dxa"/>
          </w:tcPr>
          <w:p w:rsidR="00120819" w:rsidRPr="00120819" w:rsidRDefault="00120819" w:rsidP="009D505C">
            <w:r w:rsidRPr="00120819">
              <w:t>Geographic</w:t>
            </w:r>
          </w:p>
        </w:tc>
        <w:tc>
          <w:tcPr>
            <w:tcW w:w="2254" w:type="dxa"/>
          </w:tcPr>
          <w:p w:rsidR="00120819" w:rsidRPr="00120819" w:rsidRDefault="00120819" w:rsidP="009D505C">
            <w:pPr>
              <w:cnfStyle w:val="000000000000" w:firstRow="0" w:lastRow="0" w:firstColumn="0" w:lastColumn="0" w:oddVBand="0" w:evenVBand="0" w:oddHBand="0" w:evenHBand="0" w:firstRowFirstColumn="0" w:firstRowLastColumn="0" w:lastRowFirstColumn="0" w:lastRowLastColumn="0"/>
            </w:pPr>
            <w:r w:rsidRPr="00120819">
              <w:t>Urban and suburban cities</w:t>
            </w:r>
          </w:p>
        </w:tc>
        <w:tc>
          <w:tcPr>
            <w:tcW w:w="2254" w:type="dxa"/>
          </w:tcPr>
          <w:p w:rsidR="00120819" w:rsidRPr="00120819" w:rsidRDefault="00120819" w:rsidP="009D505C">
            <w:pPr>
              <w:cnfStyle w:val="000000000000" w:firstRow="0" w:lastRow="0" w:firstColumn="0" w:lastColumn="0" w:oddVBand="0" w:evenVBand="0" w:oddHBand="0" w:evenHBand="0" w:firstRowFirstColumn="0" w:firstRowLastColumn="0" w:lastRowFirstColumn="0" w:lastRowLastColumn="0"/>
            </w:pPr>
            <w:r w:rsidRPr="00120819">
              <w:t>Major metropolitan cities (Beijing, Shanghai)</w:t>
            </w:r>
          </w:p>
        </w:tc>
        <w:tc>
          <w:tcPr>
            <w:tcW w:w="2254" w:type="dxa"/>
          </w:tcPr>
          <w:p w:rsidR="00120819" w:rsidRPr="00120819" w:rsidRDefault="00120819" w:rsidP="009D505C">
            <w:pPr>
              <w:cnfStyle w:val="000000000000" w:firstRow="0" w:lastRow="0" w:firstColumn="0" w:lastColumn="0" w:oddVBand="0" w:evenVBand="0" w:oddHBand="0" w:evenHBand="0" w:firstRowFirstColumn="0" w:firstRowLastColumn="0" w:lastRowFirstColumn="0" w:lastRowLastColumn="0"/>
            </w:pPr>
            <w:r w:rsidRPr="00120819">
              <w:t>China expansion concentrated in Tier 1 cities</w:t>
            </w:r>
          </w:p>
        </w:tc>
      </w:tr>
      <w:tr w:rsidR="00120819" w:rsidRPr="00120819" w:rsidTr="001208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120819" w:rsidRPr="00120819" w:rsidRDefault="00120819" w:rsidP="009D505C">
            <w:r w:rsidRPr="00120819">
              <w:t>Psychographic</w:t>
            </w:r>
          </w:p>
        </w:tc>
        <w:tc>
          <w:tcPr>
            <w:tcW w:w="2254" w:type="dxa"/>
          </w:tcPr>
          <w:p w:rsidR="00120819" w:rsidRPr="00120819" w:rsidRDefault="00120819" w:rsidP="009D505C">
            <w:pPr>
              <w:cnfStyle w:val="000000100000" w:firstRow="0" w:lastRow="0" w:firstColumn="0" w:lastColumn="0" w:oddVBand="0" w:evenVBand="0" w:oddHBand="1" w:evenHBand="0" w:firstRowFirstColumn="0" w:firstRowLastColumn="0" w:lastRowFirstColumn="0" w:lastRowLastColumn="0"/>
            </w:pPr>
            <w:r w:rsidRPr="00120819">
              <w:t>Minimalist, sustainability-focused consumers</w:t>
            </w:r>
          </w:p>
        </w:tc>
        <w:tc>
          <w:tcPr>
            <w:tcW w:w="2254" w:type="dxa"/>
          </w:tcPr>
          <w:p w:rsidR="00120819" w:rsidRPr="00120819" w:rsidRDefault="00120819" w:rsidP="009D505C">
            <w:pPr>
              <w:cnfStyle w:val="000000100000" w:firstRow="0" w:lastRow="0" w:firstColumn="0" w:lastColumn="0" w:oddVBand="0" w:evenVBand="0" w:oddHBand="1" w:evenHBand="0" w:firstRowFirstColumn="0" w:firstRowLastColumn="0" w:lastRowFirstColumn="0" w:lastRowLastColumn="0"/>
            </w:pPr>
            <w:r w:rsidRPr="00120819">
              <w:t>Aspirational, lifestyle-oriented consumers</w:t>
            </w:r>
          </w:p>
        </w:tc>
        <w:tc>
          <w:tcPr>
            <w:tcW w:w="2254" w:type="dxa"/>
          </w:tcPr>
          <w:p w:rsidR="00120819" w:rsidRPr="00120819" w:rsidRDefault="00120819" w:rsidP="009D505C">
            <w:pPr>
              <w:cnfStyle w:val="000000100000" w:firstRow="0" w:lastRow="0" w:firstColumn="0" w:lastColumn="0" w:oddVBand="0" w:evenVBand="0" w:oddHBand="1" w:evenHBand="0" w:firstRowFirstColumn="0" w:firstRowLastColumn="0" w:lastRowFirstColumn="0" w:lastRowLastColumn="0"/>
            </w:pPr>
            <w:r w:rsidRPr="00120819">
              <w:t>Brand seen as functional (UK) vs aspirational (China)</w:t>
            </w:r>
          </w:p>
        </w:tc>
      </w:tr>
      <w:tr w:rsidR="00120819" w:rsidRPr="00120819" w:rsidTr="00120819">
        <w:tc>
          <w:tcPr>
            <w:cnfStyle w:val="001000000000" w:firstRow="0" w:lastRow="0" w:firstColumn="1" w:lastColumn="0" w:oddVBand="0" w:evenVBand="0" w:oddHBand="0" w:evenHBand="0" w:firstRowFirstColumn="0" w:firstRowLastColumn="0" w:lastRowFirstColumn="0" w:lastRowLastColumn="0"/>
            <w:tcW w:w="2254" w:type="dxa"/>
          </w:tcPr>
          <w:p w:rsidR="00120819" w:rsidRPr="00120819" w:rsidRDefault="00120819" w:rsidP="009D505C">
            <w:r w:rsidRPr="00120819">
              <w:t>Behavioural</w:t>
            </w:r>
          </w:p>
        </w:tc>
        <w:tc>
          <w:tcPr>
            <w:tcW w:w="2254" w:type="dxa"/>
          </w:tcPr>
          <w:p w:rsidR="00120819" w:rsidRPr="00120819" w:rsidRDefault="00120819" w:rsidP="009D505C">
            <w:pPr>
              <w:cnfStyle w:val="000000000000" w:firstRow="0" w:lastRow="0" w:firstColumn="0" w:lastColumn="0" w:oddVBand="0" w:evenVBand="0" w:oddHBand="0" w:evenHBand="0" w:firstRowFirstColumn="0" w:firstRowLastColumn="0" w:lastRowFirstColumn="0" w:lastRowLastColumn="0"/>
            </w:pPr>
            <w:r w:rsidRPr="00120819">
              <w:t>Price-sensitive, DIY-oriented</w:t>
            </w:r>
          </w:p>
        </w:tc>
        <w:tc>
          <w:tcPr>
            <w:tcW w:w="2254" w:type="dxa"/>
          </w:tcPr>
          <w:p w:rsidR="00120819" w:rsidRPr="00120819" w:rsidRDefault="00120819" w:rsidP="009D505C">
            <w:pPr>
              <w:cnfStyle w:val="000000000000" w:firstRow="0" w:lastRow="0" w:firstColumn="0" w:lastColumn="0" w:oddVBand="0" w:evenVBand="0" w:oddHBand="0" w:evenHBand="0" w:firstRowFirstColumn="0" w:firstRowLastColumn="0" w:lastRowFirstColumn="0" w:lastRowLastColumn="0"/>
            </w:pPr>
            <w:r w:rsidRPr="00120819">
              <w:t>Experience-driven, brand-conscious</w:t>
            </w:r>
          </w:p>
        </w:tc>
        <w:tc>
          <w:tcPr>
            <w:tcW w:w="2254" w:type="dxa"/>
          </w:tcPr>
          <w:p w:rsidR="00120819" w:rsidRPr="00120819" w:rsidRDefault="00120819" w:rsidP="009D505C">
            <w:pPr>
              <w:cnfStyle w:val="000000000000" w:firstRow="0" w:lastRow="0" w:firstColumn="0" w:lastColumn="0" w:oddVBand="0" w:evenVBand="0" w:oddHBand="0" w:evenHBand="0" w:firstRowFirstColumn="0" w:firstRowLastColumn="0" w:lastRowFirstColumn="0" w:lastRowLastColumn="0"/>
            </w:pPr>
            <w:r w:rsidRPr="00120819">
              <w:t>IKEA must adapt service level in China</w:t>
            </w:r>
          </w:p>
        </w:tc>
      </w:tr>
    </w:tbl>
    <w:p w:rsidR="00975059" w:rsidRDefault="00975059" w:rsidP="00975059"/>
    <w:p w:rsidR="00975059" w:rsidRDefault="00EB34EC" w:rsidP="00975059">
      <w:r w:rsidRPr="00EB34EC">
        <w:t>IKEA in the UK appeals to individualistic customers who are focused on convenience, affordability and sustainability. The high DIY culture is in line with the flat-pack furniture model of IKEA and segmentation is very effective and favourable</w:t>
      </w:r>
      <w:r w:rsidR="00853C58">
        <w:t xml:space="preserve"> </w:t>
      </w:r>
      <w:proofErr w:type="spellStart"/>
      <w:r w:rsidR="00853C58">
        <w:t>Rosli</w:t>
      </w:r>
      <w:proofErr w:type="spellEnd"/>
      <w:r w:rsidR="00853C58">
        <w:t xml:space="preserve"> &amp; </w:t>
      </w:r>
      <w:proofErr w:type="spellStart"/>
      <w:r w:rsidR="00853C58">
        <w:t>Sahak</w:t>
      </w:r>
      <w:proofErr w:type="spellEnd"/>
      <w:r w:rsidR="00853C58">
        <w:t xml:space="preserve"> (2024)</w:t>
      </w:r>
      <w:r w:rsidRPr="00EB34EC">
        <w:t xml:space="preserve">. Segmentation in China, on the other hand, is representative of a fast-growing middle-income group where consumers are increasingly brand-aware and experience shopping as an important part </w:t>
      </w:r>
      <w:r w:rsidR="001E26F9">
        <w:t xml:space="preserve">of their lives </w:t>
      </w:r>
      <w:r w:rsidR="00CD2500">
        <w:t>(</w:t>
      </w:r>
      <w:proofErr w:type="spellStart"/>
      <w:r w:rsidR="00CD2500">
        <w:t>Umam</w:t>
      </w:r>
      <w:proofErr w:type="spellEnd"/>
      <w:r w:rsidR="00CD2500">
        <w:t xml:space="preserve"> &amp; Widodo, 2022)</w:t>
      </w:r>
      <w:r w:rsidRPr="00EB34EC">
        <w:t xml:space="preserve">. </w:t>
      </w:r>
    </w:p>
    <w:p w:rsidR="00975059" w:rsidRDefault="00975059" w:rsidP="000D7891">
      <w:pPr>
        <w:pStyle w:val="Heading2"/>
      </w:pPr>
      <w:bookmarkStart w:id="12" w:name="_Toc227792558"/>
      <w:r>
        <w:t>3.2 Targeting</w:t>
      </w:r>
      <w:bookmarkEnd w:id="12"/>
    </w:p>
    <w:p w:rsidR="00975059" w:rsidRDefault="00EB34EC" w:rsidP="00975059">
      <w:r w:rsidRPr="00EB34EC">
        <w:t>The process of targeting requires the choice of the most appealing segments and formulating strategies to cater to them. Mass-market targeting is the main approach that IKEA employs, targeting middle-income customers interested in affordable, but stylish, home solutions</w:t>
      </w:r>
      <w:r w:rsidR="00853C58">
        <w:t xml:space="preserve"> </w:t>
      </w:r>
      <w:r w:rsidR="00D568F6">
        <w:t>(Chin et al., 2024)</w:t>
      </w:r>
      <w:r w:rsidRPr="00EB34EC">
        <w:t>.</w:t>
      </w:r>
    </w:p>
    <w:p w:rsidR="00975059" w:rsidRPr="000D7891" w:rsidRDefault="00975059" w:rsidP="00975059">
      <w:pPr>
        <w:rPr>
          <w:b/>
        </w:rPr>
      </w:pPr>
      <w:r w:rsidRPr="000D7891">
        <w:rPr>
          <w:b/>
        </w:rPr>
        <w:t>Table 7: Targeting Strategy Comparison</w:t>
      </w:r>
    </w:p>
    <w:tbl>
      <w:tblPr>
        <w:tblStyle w:val="GridTable4-Accent5"/>
        <w:tblW w:w="0" w:type="auto"/>
        <w:tblLook w:val="04A0" w:firstRow="1" w:lastRow="0" w:firstColumn="1" w:lastColumn="0" w:noHBand="0" w:noVBand="1"/>
      </w:tblPr>
      <w:tblGrid>
        <w:gridCol w:w="2254"/>
        <w:gridCol w:w="2254"/>
        <w:gridCol w:w="2254"/>
        <w:gridCol w:w="2254"/>
      </w:tblGrid>
      <w:tr w:rsidR="00120819" w:rsidRPr="00120819" w:rsidTr="0012081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120819" w:rsidRPr="00120819" w:rsidRDefault="00120819" w:rsidP="009D505C">
            <w:r w:rsidRPr="00120819">
              <w:t>Factor</w:t>
            </w:r>
          </w:p>
        </w:tc>
        <w:tc>
          <w:tcPr>
            <w:tcW w:w="2254" w:type="dxa"/>
          </w:tcPr>
          <w:p w:rsidR="00120819" w:rsidRPr="00120819" w:rsidRDefault="00120819" w:rsidP="009D505C">
            <w:pPr>
              <w:cnfStyle w:val="100000000000" w:firstRow="1" w:lastRow="0" w:firstColumn="0" w:lastColumn="0" w:oddVBand="0" w:evenVBand="0" w:oddHBand="0" w:evenHBand="0" w:firstRowFirstColumn="0" w:firstRowLastColumn="0" w:lastRowFirstColumn="0" w:lastRowLastColumn="0"/>
            </w:pPr>
            <w:r w:rsidRPr="00120819">
              <w:t>UK</w:t>
            </w:r>
          </w:p>
        </w:tc>
        <w:tc>
          <w:tcPr>
            <w:tcW w:w="2254" w:type="dxa"/>
          </w:tcPr>
          <w:p w:rsidR="00120819" w:rsidRPr="00120819" w:rsidRDefault="00120819" w:rsidP="009D505C">
            <w:pPr>
              <w:cnfStyle w:val="100000000000" w:firstRow="1" w:lastRow="0" w:firstColumn="0" w:lastColumn="0" w:oddVBand="0" w:evenVBand="0" w:oddHBand="0" w:evenHBand="0" w:firstRowFirstColumn="0" w:firstRowLastColumn="0" w:lastRowFirstColumn="0" w:lastRowLastColumn="0"/>
            </w:pPr>
            <w:r w:rsidRPr="00120819">
              <w:t>China</w:t>
            </w:r>
          </w:p>
        </w:tc>
        <w:tc>
          <w:tcPr>
            <w:tcW w:w="2254" w:type="dxa"/>
          </w:tcPr>
          <w:p w:rsidR="00120819" w:rsidRPr="00120819" w:rsidRDefault="00120819" w:rsidP="009D505C">
            <w:pPr>
              <w:cnfStyle w:val="100000000000" w:firstRow="1" w:lastRow="0" w:firstColumn="0" w:lastColumn="0" w:oddVBand="0" w:evenVBand="0" w:oddHBand="0" w:evenHBand="0" w:firstRowFirstColumn="0" w:firstRowLastColumn="0" w:lastRowFirstColumn="0" w:lastRowLastColumn="0"/>
            </w:pPr>
            <w:r w:rsidRPr="00120819">
              <w:t>Strategic Evaluation</w:t>
            </w:r>
          </w:p>
        </w:tc>
      </w:tr>
      <w:tr w:rsidR="00120819" w:rsidRPr="00120819" w:rsidTr="001208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120819" w:rsidRPr="00120819" w:rsidRDefault="00120819" w:rsidP="009D505C">
            <w:r w:rsidRPr="00120819">
              <w:lastRenderedPageBreak/>
              <w:t>Target Market</w:t>
            </w:r>
          </w:p>
        </w:tc>
        <w:tc>
          <w:tcPr>
            <w:tcW w:w="2254" w:type="dxa"/>
          </w:tcPr>
          <w:p w:rsidR="00120819" w:rsidRPr="00120819" w:rsidRDefault="00120819" w:rsidP="009D505C">
            <w:pPr>
              <w:cnfStyle w:val="000000100000" w:firstRow="0" w:lastRow="0" w:firstColumn="0" w:lastColumn="0" w:oddVBand="0" w:evenVBand="0" w:oddHBand="1" w:evenHBand="0" w:firstRowFirstColumn="0" w:firstRowLastColumn="0" w:lastRowFirstColumn="0" w:lastRowLastColumn="0"/>
            </w:pPr>
            <w:r w:rsidRPr="00120819">
              <w:t>Middle-income individuals</w:t>
            </w:r>
          </w:p>
        </w:tc>
        <w:tc>
          <w:tcPr>
            <w:tcW w:w="2254" w:type="dxa"/>
          </w:tcPr>
          <w:p w:rsidR="00120819" w:rsidRPr="00120819" w:rsidRDefault="00120819" w:rsidP="009D505C">
            <w:pPr>
              <w:cnfStyle w:val="000000100000" w:firstRow="0" w:lastRow="0" w:firstColumn="0" w:lastColumn="0" w:oddVBand="0" w:evenVBand="0" w:oddHBand="1" w:evenHBand="0" w:firstRowFirstColumn="0" w:firstRowLastColumn="0" w:lastRowFirstColumn="0" w:lastRowLastColumn="0"/>
            </w:pPr>
            <w:r w:rsidRPr="00120819">
              <w:t>Emerging middle class families</w:t>
            </w:r>
          </w:p>
        </w:tc>
        <w:tc>
          <w:tcPr>
            <w:tcW w:w="2254" w:type="dxa"/>
          </w:tcPr>
          <w:p w:rsidR="00120819" w:rsidRPr="00120819" w:rsidRDefault="00120819" w:rsidP="009D505C">
            <w:pPr>
              <w:cnfStyle w:val="000000100000" w:firstRow="0" w:lastRow="0" w:firstColumn="0" w:lastColumn="0" w:oddVBand="0" w:evenVBand="0" w:oddHBand="1" w:evenHBand="0" w:firstRowFirstColumn="0" w:firstRowLastColumn="0" w:lastRowFirstColumn="0" w:lastRowLastColumn="0"/>
            </w:pPr>
            <w:r w:rsidRPr="00120819">
              <w:t>Consistent core segment</w:t>
            </w:r>
          </w:p>
        </w:tc>
      </w:tr>
      <w:tr w:rsidR="00120819" w:rsidRPr="00120819" w:rsidTr="00120819">
        <w:tc>
          <w:tcPr>
            <w:cnfStyle w:val="001000000000" w:firstRow="0" w:lastRow="0" w:firstColumn="1" w:lastColumn="0" w:oddVBand="0" w:evenVBand="0" w:oddHBand="0" w:evenHBand="0" w:firstRowFirstColumn="0" w:firstRowLastColumn="0" w:lastRowFirstColumn="0" w:lastRowLastColumn="0"/>
            <w:tcW w:w="2254" w:type="dxa"/>
          </w:tcPr>
          <w:p w:rsidR="00120819" w:rsidRPr="00120819" w:rsidRDefault="00120819" w:rsidP="009D505C">
            <w:r w:rsidRPr="00120819">
              <w:t>Strategy Type</w:t>
            </w:r>
          </w:p>
        </w:tc>
        <w:tc>
          <w:tcPr>
            <w:tcW w:w="2254" w:type="dxa"/>
          </w:tcPr>
          <w:p w:rsidR="00120819" w:rsidRPr="00120819" w:rsidRDefault="00120819" w:rsidP="009D505C">
            <w:pPr>
              <w:cnfStyle w:val="000000000000" w:firstRow="0" w:lastRow="0" w:firstColumn="0" w:lastColumn="0" w:oddVBand="0" w:evenVBand="0" w:oddHBand="0" w:evenHBand="0" w:firstRowFirstColumn="0" w:firstRowLastColumn="0" w:lastRowFirstColumn="0" w:lastRowLastColumn="0"/>
            </w:pPr>
            <w:r w:rsidRPr="00120819">
              <w:t>Mass targeting</w:t>
            </w:r>
          </w:p>
        </w:tc>
        <w:tc>
          <w:tcPr>
            <w:tcW w:w="2254" w:type="dxa"/>
          </w:tcPr>
          <w:p w:rsidR="00120819" w:rsidRPr="00120819" w:rsidRDefault="00120819" w:rsidP="009D505C">
            <w:pPr>
              <w:cnfStyle w:val="000000000000" w:firstRow="0" w:lastRow="0" w:firstColumn="0" w:lastColumn="0" w:oddVBand="0" w:evenVBand="0" w:oddHBand="0" w:evenHBand="0" w:firstRowFirstColumn="0" w:firstRowLastColumn="0" w:lastRowFirstColumn="0" w:lastRowLastColumn="0"/>
            </w:pPr>
            <w:r w:rsidRPr="00120819">
              <w:t>Selective mass targeting</w:t>
            </w:r>
          </w:p>
        </w:tc>
        <w:tc>
          <w:tcPr>
            <w:tcW w:w="2254" w:type="dxa"/>
          </w:tcPr>
          <w:p w:rsidR="00120819" w:rsidRPr="00120819" w:rsidRDefault="00120819" w:rsidP="009D505C">
            <w:pPr>
              <w:cnfStyle w:val="000000000000" w:firstRow="0" w:lastRow="0" w:firstColumn="0" w:lastColumn="0" w:oddVBand="0" w:evenVBand="0" w:oddHBand="0" w:evenHBand="0" w:firstRowFirstColumn="0" w:firstRowLastColumn="0" w:lastRowFirstColumn="0" w:lastRowLastColumn="0"/>
            </w:pPr>
            <w:r w:rsidRPr="00120819">
              <w:t>More selective in China</w:t>
            </w:r>
          </w:p>
        </w:tc>
      </w:tr>
      <w:tr w:rsidR="00120819" w:rsidRPr="00120819" w:rsidTr="001208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120819" w:rsidRPr="00120819" w:rsidRDefault="00120819" w:rsidP="009D505C">
            <w:r w:rsidRPr="00120819">
              <w:t>Income Level</w:t>
            </w:r>
          </w:p>
        </w:tc>
        <w:tc>
          <w:tcPr>
            <w:tcW w:w="2254" w:type="dxa"/>
          </w:tcPr>
          <w:p w:rsidR="00120819" w:rsidRPr="00120819" w:rsidRDefault="00120819" w:rsidP="009D505C">
            <w:pPr>
              <w:cnfStyle w:val="000000100000" w:firstRow="0" w:lastRow="0" w:firstColumn="0" w:lastColumn="0" w:oddVBand="0" w:evenVBand="0" w:oddHBand="1" w:evenHBand="0" w:firstRowFirstColumn="0" w:firstRowLastColumn="0" w:lastRowFirstColumn="0" w:lastRowLastColumn="0"/>
            </w:pPr>
            <w:r w:rsidRPr="00120819">
              <w:t>Stable middle class</w:t>
            </w:r>
          </w:p>
        </w:tc>
        <w:tc>
          <w:tcPr>
            <w:tcW w:w="2254" w:type="dxa"/>
          </w:tcPr>
          <w:p w:rsidR="00120819" w:rsidRPr="00120819" w:rsidRDefault="00120819" w:rsidP="009D505C">
            <w:pPr>
              <w:cnfStyle w:val="000000100000" w:firstRow="0" w:lastRow="0" w:firstColumn="0" w:lastColumn="0" w:oddVBand="0" w:evenVBand="0" w:oddHBand="1" w:evenHBand="0" w:firstRowFirstColumn="0" w:firstRowLastColumn="0" w:lastRowFirstColumn="0" w:lastRowLastColumn="0"/>
            </w:pPr>
            <w:r w:rsidRPr="00120819">
              <w:t>Rapidly growing middle class</w:t>
            </w:r>
          </w:p>
        </w:tc>
        <w:tc>
          <w:tcPr>
            <w:tcW w:w="2254" w:type="dxa"/>
          </w:tcPr>
          <w:p w:rsidR="00120819" w:rsidRPr="00120819" w:rsidRDefault="00120819" w:rsidP="009D505C">
            <w:pPr>
              <w:cnfStyle w:val="000000100000" w:firstRow="0" w:lastRow="0" w:firstColumn="0" w:lastColumn="0" w:oddVBand="0" w:evenVBand="0" w:oddHBand="1" w:evenHBand="0" w:firstRowFirstColumn="0" w:firstRowLastColumn="0" w:lastRowFirstColumn="0" w:lastRowLastColumn="0"/>
            </w:pPr>
            <w:r w:rsidRPr="00120819">
              <w:t>China offers higher growth</w:t>
            </w:r>
          </w:p>
        </w:tc>
      </w:tr>
      <w:tr w:rsidR="00120819" w:rsidRPr="00120819" w:rsidTr="00120819">
        <w:tc>
          <w:tcPr>
            <w:cnfStyle w:val="001000000000" w:firstRow="0" w:lastRow="0" w:firstColumn="1" w:lastColumn="0" w:oddVBand="0" w:evenVBand="0" w:oddHBand="0" w:evenHBand="0" w:firstRowFirstColumn="0" w:firstRowLastColumn="0" w:lastRowFirstColumn="0" w:lastRowLastColumn="0"/>
            <w:tcW w:w="2254" w:type="dxa"/>
          </w:tcPr>
          <w:p w:rsidR="00120819" w:rsidRPr="00120819" w:rsidRDefault="00120819" w:rsidP="009D505C">
            <w:r w:rsidRPr="00120819">
              <w:t>Consumer Behaviour</w:t>
            </w:r>
          </w:p>
        </w:tc>
        <w:tc>
          <w:tcPr>
            <w:tcW w:w="2254" w:type="dxa"/>
          </w:tcPr>
          <w:p w:rsidR="00120819" w:rsidRPr="00120819" w:rsidRDefault="00120819" w:rsidP="009D505C">
            <w:pPr>
              <w:cnfStyle w:val="000000000000" w:firstRow="0" w:lastRow="0" w:firstColumn="0" w:lastColumn="0" w:oddVBand="0" w:evenVBand="0" w:oddHBand="0" w:evenHBand="0" w:firstRowFirstColumn="0" w:firstRowLastColumn="0" w:lastRowFirstColumn="0" w:lastRowLastColumn="0"/>
            </w:pPr>
            <w:r w:rsidRPr="00120819">
              <w:t>Independent buying</w:t>
            </w:r>
          </w:p>
        </w:tc>
        <w:tc>
          <w:tcPr>
            <w:tcW w:w="2254" w:type="dxa"/>
          </w:tcPr>
          <w:p w:rsidR="00120819" w:rsidRPr="00120819" w:rsidRDefault="00120819" w:rsidP="009D505C">
            <w:pPr>
              <w:cnfStyle w:val="000000000000" w:firstRow="0" w:lastRow="0" w:firstColumn="0" w:lastColumn="0" w:oddVBand="0" w:evenVBand="0" w:oddHBand="0" w:evenHBand="0" w:firstRowFirstColumn="0" w:firstRowLastColumn="0" w:lastRowFirstColumn="0" w:lastRowLastColumn="0"/>
            </w:pPr>
            <w:r w:rsidRPr="00120819">
              <w:t>Family decision-making</w:t>
            </w:r>
          </w:p>
        </w:tc>
        <w:tc>
          <w:tcPr>
            <w:tcW w:w="2254" w:type="dxa"/>
          </w:tcPr>
          <w:p w:rsidR="00120819" w:rsidRPr="00120819" w:rsidRDefault="00120819" w:rsidP="009D505C">
            <w:pPr>
              <w:cnfStyle w:val="000000000000" w:firstRow="0" w:lastRow="0" w:firstColumn="0" w:lastColumn="0" w:oddVBand="0" w:evenVBand="0" w:oddHBand="0" w:evenHBand="0" w:firstRowFirstColumn="0" w:firstRowLastColumn="0" w:lastRowFirstColumn="0" w:lastRowLastColumn="0"/>
            </w:pPr>
            <w:r w:rsidRPr="00120819">
              <w:t>Requires adaptation</w:t>
            </w:r>
          </w:p>
        </w:tc>
      </w:tr>
    </w:tbl>
    <w:p w:rsidR="00975059" w:rsidRDefault="00975059" w:rsidP="00975059"/>
    <w:p w:rsidR="00975059" w:rsidRDefault="007D789D" w:rsidP="00975059">
      <w:r w:rsidRPr="007D789D">
        <w:t>The targeting approach used by IKEA in the UK is favourable and very effective since the market is in good agreement with the value-based proposition. The market however is relatively saturated which restricts growth opportunities</w:t>
      </w:r>
      <w:r w:rsidR="00853C58">
        <w:t xml:space="preserve"> </w:t>
      </w:r>
      <w:r w:rsidR="00D568F6">
        <w:t>(</w:t>
      </w:r>
      <w:proofErr w:type="spellStart"/>
      <w:r w:rsidR="00D568F6">
        <w:t>Elg</w:t>
      </w:r>
      <w:proofErr w:type="spellEnd"/>
      <w:r w:rsidR="00D568F6">
        <w:t>, 2024)</w:t>
      </w:r>
      <w:r w:rsidRPr="007D789D">
        <w:t>. IKEA in China has a more selective targeting strategy, targeting urban middle-class consumers. Although this segment has a great growth potential, the strategy is somewhat tricky, since consumers usually view IKEA as a high-quality international bran</w:t>
      </w:r>
      <w:r w:rsidR="00E54A48">
        <w:t xml:space="preserve">d, but not as a low-cost brand </w:t>
      </w:r>
      <w:r w:rsidR="00D568F6">
        <w:t>(Rahim et al., 2025)</w:t>
      </w:r>
      <w:r w:rsidRPr="007D789D">
        <w:t>.</w:t>
      </w:r>
    </w:p>
    <w:p w:rsidR="00975059" w:rsidRDefault="00975059" w:rsidP="001147A2">
      <w:pPr>
        <w:pStyle w:val="Heading2"/>
      </w:pPr>
      <w:bookmarkStart w:id="13" w:name="_Toc227792559"/>
      <w:r>
        <w:t>3.3 Positioning</w:t>
      </w:r>
      <w:bookmarkEnd w:id="13"/>
    </w:p>
    <w:p w:rsidR="00975059" w:rsidRDefault="007D789D" w:rsidP="00975059">
      <w:r w:rsidRPr="007D789D">
        <w:t>Positioning is the way a brand is viewed in the minds of the consumers as compared to its competitors. IKEA has a worldwide branding of cheap, practical Scandinavian design, but it is perceived differently in different markets</w:t>
      </w:r>
      <w:r w:rsidR="00853C58">
        <w:t xml:space="preserve"> </w:t>
      </w:r>
      <w:r w:rsidR="00D568F6">
        <w:t>(</w:t>
      </w:r>
      <w:proofErr w:type="spellStart"/>
      <w:r w:rsidR="00D568F6">
        <w:t>Sorosrungruang</w:t>
      </w:r>
      <w:proofErr w:type="spellEnd"/>
      <w:r w:rsidR="00D568F6">
        <w:t xml:space="preserve"> et al., 2024)</w:t>
      </w:r>
      <w:r w:rsidRPr="007D789D">
        <w:t>.</w:t>
      </w:r>
    </w:p>
    <w:p w:rsidR="00975059" w:rsidRPr="001147A2" w:rsidRDefault="00975059" w:rsidP="00975059">
      <w:pPr>
        <w:rPr>
          <w:b/>
        </w:rPr>
      </w:pPr>
      <w:r w:rsidRPr="001147A2">
        <w:rPr>
          <w:b/>
        </w:rPr>
        <w:t>Table 8: Positioning Comparison</w:t>
      </w:r>
    </w:p>
    <w:tbl>
      <w:tblPr>
        <w:tblStyle w:val="GridTable4-Accent5"/>
        <w:tblW w:w="0" w:type="auto"/>
        <w:tblLook w:val="04A0" w:firstRow="1" w:lastRow="0" w:firstColumn="1" w:lastColumn="0" w:noHBand="0" w:noVBand="1"/>
      </w:tblPr>
      <w:tblGrid>
        <w:gridCol w:w="2254"/>
        <w:gridCol w:w="2254"/>
        <w:gridCol w:w="2254"/>
        <w:gridCol w:w="2254"/>
      </w:tblGrid>
      <w:tr w:rsidR="00120819" w:rsidRPr="00120819" w:rsidTr="0012081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120819" w:rsidRPr="00120819" w:rsidRDefault="00120819" w:rsidP="009D505C">
            <w:r w:rsidRPr="00120819">
              <w:t>Market</w:t>
            </w:r>
          </w:p>
        </w:tc>
        <w:tc>
          <w:tcPr>
            <w:tcW w:w="2254" w:type="dxa"/>
          </w:tcPr>
          <w:p w:rsidR="00120819" w:rsidRPr="00120819" w:rsidRDefault="00120819" w:rsidP="009D505C">
            <w:pPr>
              <w:cnfStyle w:val="100000000000" w:firstRow="1" w:lastRow="0" w:firstColumn="0" w:lastColumn="0" w:oddVBand="0" w:evenVBand="0" w:oddHBand="0" w:evenHBand="0" w:firstRowFirstColumn="0" w:firstRowLastColumn="0" w:lastRowFirstColumn="0" w:lastRowLastColumn="0"/>
            </w:pPr>
            <w:r w:rsidRPr="00120819">
              <w:t>Positioning</w:t>
            </w:r>
          </w:p>
        </w:tc>
        <w:tc>
          <w:tcPr>
            <w:tcW w:w="2254" w:type="dxa"/>
          </w:tcPr>
          <w:p w:rsidR="00120819" w:rsidRPr="00120819" w:rsidRDefault="00120819" w:rsidP="009D505C">
            <w:pPr>
              <w:cnfStyle w:val="100000000000" w:firstRow="1" w:lastRow="0" w:firstColumn="0" w:lastColumn="0" w:oddVBand="0" w:evenVBand="0" w:oddHBand="0" w:evenHBand="0" w:firstRowFirstColumn="0" w:firstRowLastColumn="0" w:lastRowFirstColumn="0" w:lastRowLastColumn="0"/>
            </w:pPr>
            <w:r w:rsidRPr="00120819">
              <w:t>Consumer Perception</w:t>
            </w:r>
          </w:p>
        </w:tc>
        <w:tc>
          <w:tcPr>
            <w:tcW w:w="2254" w:type="dxa"/>
          </w:tcPr>
          <w:p w:rsidR="00120819" w:rsidRPr="00120819" w:rsidRDefault="00120819" w:rsidP="009D505C">
            <w:pPr>
              <w:cnfStyle w:val="100000000000" w:firstRow="1" w:lastRow="0" w:firstColumn="0" w:lastColumn="0" w:oddVBand="0" w:evenVBand="0" w:oddHBand="0" w:evenHBand="0" w:firstRowFirstColumn="0" w:firstRowLastColumn="0" w:lastRowFirstColumn="0" w:lastRowLastColumn="0"/>
            </w:pPr>
            <w:r w:rsidRPr="00120819">
              <w:t>Strategic Implication</w:t>
            </w:r>
          </w:p>
        </w:tc>
      </w:tr>
      <w:tr w:rsidR="00120819" w:rsidRPr="00120819" w:rsidTr="001208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120819" w:rsidRPr="00120819" w:rsidRDefault="00120819" w:rsidP="009D505C">
            <w:r w:rsidRPr="00120819">
              <w:t>UK</w:t>
            </w:r>
          </w:p>
        </w:tc>
        <w:tc>
          <w:tcPr>
            <w:tcW w:w="2254" w:type="dxa"/>
          </w:tcPr>
          <w:p w:rsidR="00120819" w:rsidRPr="00120819" w:rsidRDefault="00120819" w:rsidP="009D505C">
            <w:pPr>
              <w:cnfStyle w:val="000000100000" w:firstRow="0" w:lastRow="0" w:firstColumn="0" w:lastColumn="0" w:oddVBand="0" w:evenVBand="0" w:oddHBand="1" w:evenHBand="0" w:firstRowFirstColumn="0" w:firstRowLastColumn="0" w:lastRowFirstColumn="0" w:lastRowLastColumn="0"/>
            </w:pPr>
            <w:r w:rsidRPr="00120819">
              <w:t>Affordable, functional, sustainable</w:t>
            </w:r>
          </w:p>
        </w:tc>
        <w:tc>
          <w:tcPr>
            <w:tcW w:w="2254" w:type="dxa"/>
          </w:tcPr>
          <w:p w:rsidR="00120819" w:rsidRPr="00120819" w:rsidRDefault="00120819" w:rsidP="009D505C">
            <w:pPr>
              <w:cnfStyle w:val="000000100000" w:firstRow="0" w:lastRow="0" w:firstColumn="0" w:lastColumn="0" w:oddVBand="0" w:evenVBand="0" w:oddHBand="1" w:evenHBand="0" w:firstRowFirstColumn="0" w:firstRowLastColumn="0" w:lastRowFirstColumn="0" w:lastRowLastColumn="0"/>
            </w:pPr>
            <w:r w:rsidRPr="00120819">
              <w:t>Practical home solution</w:t>
            </w:r>
          </w:p>
        </w:tc>
        <w:tc>
          <w:tcPr>
            <w:tcW w:w="2254" w:type="dxa"/>
          </w:tcPr>
          <w:p w:rsidR="00120819" w:rsidRPr="00120819" w:rsidRDefault="00120819" w:rsidP="009D505C">
            <w:pPr>
              <w:cnfStyle w:val="000000100000" w:firstRow="0" w:lastRow="0" w:firstColumn="0" w:lastColumn="0" w:oddVBand="0" w:evenVBand="0" w:oddHBand="1" w:evenHBand="0" w:firstRowFirstColumn="0" w:firstRowLastColumn="0" w:lastRowFirstColumn="0" w:lastRowLastColumn="0"/>
            </w:pPr>
            <w:r w:rsidRPr="00120819">
              <w:t>Strong alignment with consumer values</w:t>
            </w:r>
          </w:p>
        </w:tc>
      </w:tr>
      <w:tr w:rsidR="00120819" w:rsidRPr="00120819" w:rsidTr="00120819">
        <w:tc>
          <w:tcPr>
            <w:cnfStyle w:val="001000000000" w:firstRow="0" w:lastRow="0" w:firstColumn="1" w:lastColumn="0" w:oddVBand="0" w:evenVBand="0" w:oddHBand="0" w:evenHBand="0" w:firstRowFirstColumn="0" w:firstRowLastColumn="0" w:lastRowFirstColumn="0" w:lastRowLastColumn="0"/>
            <w:tcW w:w="2254" w:type="dxa"/>
          </w:tcPr>
          <w:p w:rsidR="00120819" w:rsidRPr="00120819" w:rsidRDefault="00120819" w:rsidP="009D505C">
            <w:r w:rsidRPr="00120819">
              <w:t>China</w:t>
            </w:r>
          </w:p>
        </w:tc>
        <w:tc>
          <w:tcPr>
            <w:tcW w:w="2254" w:type="dxa"/>
          </w:tcPr>
          <w:p w:rsidR="00120819" w:rsidRPr="00120819" w:rsidRDefault="00120819" w:rsidP="009D505C">
            <w:pPr>
              <w:cnfStyle w:val="000000000000" w:firstRow="0" w:lastRow="0" w:firstColumn="0" w:lastColumn="0" w:oddVBand="0" w:evenVBand="0" w:oddHBand="0" w:evenHBand="0" w:firstRowFirstColumn="0" w:firstRowLastColumn="0" w:lastRowFirstColumn="0" w:lastRowLastColumn="0"/>
            </w:pPr>
            <w:r w:rsidRPr="00120819">
              <w:t>Modern, stylish, aspirational</w:t>
            </w:r>
          </w:p>
        </w:tc>
        <w:tc>
          <w:tcPr>
            <w:tcW w:w="2254" w:type="dxa"/>
          </w:tcPr>
          <w:p w:rsidR="00120819" w:rsidRPr="00120819" w:rsidRDefault="00120819" w:rsidP="009D505C">
            <w:pPr>
              <w:cnfStyle w:val="000000000000" w:firstRow="0" w:lastRow="0" w:firstColumn="0" w:lastColumn="0" w:oddVBand="0" w:evenVBand="0" w:oddHBand="0" w:evenHBand="0" w:firstRowFirstColumn="0" w:firstRowLastColumn="0" w:lastRowFirstColumn="0" w:lastRowLastColumn="0"/>
            </w:pPr>
            <w:r w:rsidRPr="00120819">
              <w:t>International lifestyle brand</w:t>
            </w:r>
          </w:p>
        </w:tc>
        <w:tc>
          <w:tcPr>
            <w:tcW w:w="2254" w:type="dxa"/>
          </w:tcPr>
          <w:p w:rsidR="00120819" w:rsidRPr="00120819" w:rsidRDefault="00120819" w:rsidP="009D505C">
            <w:pPr>
              <w:cnfStyle w:val="000000000000" w:firstRow="0" w:lastRow="0" w:firstColumn="0" w:lastColumn="0" w:oddVBand="0" w:evenVBand="0" w:oddHBand="0" w:evenHBand="0" w:firstRowFirstColumn="0" w:firstRowLastColumn="0" w:lastRowFirstColumn="0" w:lastRowLastColumn="0"/>
            </w:pPr>
            <w:r w:rsidRPr="00120819">
              <w:t>Requires premium perception management</w:t>
            </w:r>
          </w:p>
        </w:tc>
      </w:tr>
    </w:tbl>
    <w:p w:rsidR="00975059" w:rsidRDefault="00975059" w:rsidP="00975059"/>
    <w:p w:rsidR="00692ECB" w:rsidRDefault="007D789D" w:rsidP="00975059">
      <w:r w:rsidRPr="007D789D">
        <w:lastRenderedPageBreak/>
        <w:t>IKEA is a value-based brand in the UK, with focuses on functionality and sustainability. This is a very favourable position, as it goes with what consumers expect of affordability and practicality</w:t>
      </w:r>
      <w:r w:rsidR="00853C58">
        <w:t xml:space="preserve"> </w:t>
      </w:r>
      <w:r w:rsidR="00D568F6">
        <w:t>(Gong et al., 2025)</w:t>
      </w:r>
      <w:r w:rsidRPr="007D789D">
        <w:t>. However, in China, IKEA is viewed as a trendy, desirable brand, which is related to Western style of life and quality. This adds brand image, but also results in a pricing perception dilemma, since IKEA is no longer perceived as the cheapest choice. More importantly, this shows the change between the functional positioning (UK) and symbolic positioning (China) due to the variations in the consumer culture</w:t>
      </w:r>
      <w:r w:rsidR="00853C58">
        <w:t xml:space="preserve"> </w:t>
      </w:r>
      <w:r w:rsidR="00CD2500">
        <w:t>(Elf et al., 2020)</w:t>
      </w:r>
      <w:r w:rsidRPr="007D789D">
        <w:t>.</w:t>
      </w:r>
    </w:p>
    <w:p w:rsidR="00E54A48" w:rsidRDefault="00E54A48" w:rsidP="00E54A48">
      <w:pPr>
        <w:jc w:val="center"/>
      </w:pPr>
      <w:r>
        <w:rPr>
          <w:noProof/>
          <w:lang w:eastAsia="en-GB"/>
          <w14:ligatures w14:val="none"/>
        </w:rPr>
        <w:drawing>
          <wp:inline distT="0" distB="0" distL="0" distR="0">
            <wp:extent cx="4836753" cy="331597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output.png"/>
                    <pic:cNvPicPr/>
                  </pic:nvPicPr>
                  <pic:blipFill>
                    <a:blip r:embed="rId11">
                      <a:extLst>
                        <a:ext uri="{28A0092B-C50C-407E-A947-70E740481C1C}">
                          <a14:useLocalDpi xmlns:a14="http://schemas.microsoft.com/office/drawing/2010/main" val="0"/>
                        </a:ext>
                      </a:extLst>
                    </a:blip>
                    <a:stretch>
                      <a:fillRect/>
                    </a:stretch>
                  </pic:blipFill>
                  <pic:spPr>
                    <a:xfrm>
                      <a:off x="0" y="0"/>
                      <a:ext cx="4843768" cy="3320779"/>
                    </a:xfrm>
                    <a:prstGeom prst="rect">
                      <a:avLst/>
                    </a:prstGeom>
                  </pic:spPr>
                </pic:pic>
              </a:graphicData>
            </a:graphic>
          </wp:inline>
        </w:drawing>
      </w:r>
    </w:p>
    <w:p w:rsidR="00E54A48" w:rsidRDefault="00E12660" w:rsidP="00E54A48">
      <w:pPr>
        <w:jc w:val="center"/>
      </w:pPr>
      <w:r>
        <w:rPr>
          <w:b/>
        </w:rPr>
        <w:t>Figure 3</w:t>
      </w:r>
      <w:r w:rsidR="00E54A48" w:rsidRPr="00E54A48">
        <w:rPr>
          <w:b/>
        </w:rPr>
        <w:t>:</w:t>
      </w:r>
      <w:r w:rsidR="00E54A48">
        <w:t xml:space="preserve"> Perceptual map illustrating IKEA’s positioning in the UK and China relative to competitors based on price and quality.</w:t>
      </w:r>
    </w:p>
    <w:p w:rsidR="000B33C5" w:rsidRDefault="000B33C5" w:rsidP="001B004C">
      <w:pPr>
        <w:pStyle w:val="Heading1"/>
      </w:pPr>
      <w:bookmarkStart w:id="14" w:name="_Toc227792560"/>
      <w:r>
        <w:t>4. Marketing Mix (7Ps)</w:t>
      </w:r>
      <w:bookmarkEnd w:id="14"/>
    </w:p>
    <w:p w:rsidR="000B33C5" w:rsidRDefault="007D789D" w:rsidP="000B33C5">
      <w:r w:rsidRPr="007D789D">
        <w:t>International marketing revolves around the marketing mix since it converts strategic intent into market decisions. The 7Ps framework is particularly handy to multinational retailers due to its ability to show how businesses strike a balance between standardisation and localisation in global and culturally and economically diverse markets</w:t>
      </w:r>
      <w:r w:rsidR="00853C58">
        <w:t xml:space="preserve"> </w:t>
      </w:r>
      <w:r w:rsidR="008A150D">
        <w:t>(</w:t>
      </w:r>
      <w:proofErr w:type="spellStart"/>
      <w:r w:rsidR="008A150D">
        <w:t>Feriha</w:t>
      </w:r>
      <w:proofErr w:type="spellEnd"/>
      <w:r w:rsidR="008A150D">
        <w:t>, 2022)</w:t>
      </w:r>
      <w:r w:rsidRPr="007D789D">
        <w:t>. In the case of IKEA, the core global offering has always been the same affordable, functional and well-designed home furnishings but varying in the means of delivery betwee</w:t>
      </w:r>
      <w:r w:rsidR="0095454A">
        <w:t xml:space="preserve">n the United Kingdom and China </w:t>
      </w:r>
      <w:r w:rsidR="008A150D">
        <w:t>(Bai et al., 2021)</w:t>
      </w:r>
      <w:r w:rsidRPr="007D789D">
        <w:t xml:space="preserve">. Thus, the 7Ps strategy of IKEA cannot be considered a global model, but it is a hybrid form of </w:t>
      </w:r>
      <w:r w:rsidRPr="007D789D">
        <w:lastRenderedPageBreak/>
        <w:t>approach where the company standardises certain aspects to achieve efficiency, and localises others to achieve the highest relevance</w:t>
      </w:r>
      <w:r w:rsidR="00853C58">
        <w:t xml:space="preserve"> </w:t>
      </w:r>
      <w:r w:rsidR="008A150D">
        <w:t>(</w:t>
      </w:r>
      <w:proofErr w:type="spellStart"/>
      <w:r w:rsidR="008A150D">
        <w:t>Caussat</w:t>
      </w:r>
      <w:proofErr w:type="spellEnd"/>
      <w:r w:rsidR="008A150D">
        <w:t>, 2021)</w:t>
      </w:r>
      <w:r w:rsidRPr="007D789D">
        <w:t>.</w:t>
      </w:r>
    </w:p>
    <w:p w:rsidR="0095454A" w:rsidRDefault="0095454A" w:rsidP="000B33C5">
      <w:pPr>
        <w:rPr>
          <w:noProof/>
          <w:lang w:eastAsia="en-GB"/>
        </w:rPr>
      </w:pPr>
    </w:p>
    <w:p w:rsidR="0095454A" w:rsidRDefault="0095454A" w:rsidP="0095454A">
      <w:pPr>
        <w:jc w:val="center"/>
      </w:pPr>
      <w:r>
        <w:rPr>
          <w:noProof/>
          <w:lang w:eastAsia="en-GB"/>
        </w:rPr>
        <w:drawing>
          <wp:inline distT="0" distB="0" distL="0" distR="0">
            <wp:extent cx="4912796" cy="3507038"/>
            <wp:effectExtent l="0" t="0" r="2540" b="0"/>
            <wp:docPr id="5" name="Picture 5" descr="The 7 Ps of Marketing Mix | SkillsYouNe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7 Ps of Marketing Mix | SkillsYouNeed"/>
                    <pic:cNvPicPr>
                      <a:picLocks noChangeAspect="1" noChangeArrowheads="1"/>
                    </pic:cNvPicPr>
                  </pic:nvPicPr>
                  <pic:blipFill rotWithShape="1">
                    <a:blip r:embed="rId12">
                      <a:extLst>
                        <a:ext uri="{28A0092B-C50C-407E-A947-70E740481C1C}">
                          <a14:useLocalDpi xmlns:a14="http://schemas.microsoft.com/office/drawing/2010/main" val="0"/>
                        </a:ext>
                      </a:extLst>
                    </a:blip>
                    <a:srcRect b="12358"/>
                    <a:stretch/>
                  </pic:blipFill>
                  <pic:spPr bwMode="auto">
                    <a:xfrm>
                      <a:off x="0" y="0"/>
                      <a:ext cx="4924897" cy="3515676"/>
                    </a:xfrm>
                    <a:prstGeom prst="rect">
                      <a:avLst/>
                    </a:prstGeom>
                    <a:noFill/>
                    <a:ln>
                      <a:noFill/>
                    </a:ln>
                    <a:extLst>
                      <a:ext uri="{53640926-AAD7-44D8-BBD7-CCE9431645EC}">
                        <a14:shadowObscured xmlns:a14="http://schemas.microsoft.com/office/drawing/2010/main"/>
                      </a:ext>
                    </a:extLst>
                  </pic:spPr>
                </pic:pic>
              </a:graphicData>
            </a:graphic>
          </wp:inline>
        </w:drawing>
      </w:r>
    </w:p>
    <w:p w:rsidR="0095454A" w:rsidRDefault="0095454A" w:rsidP="0095454A">
      <w:pPr>
        <w:jc w:val="center"/>
      </w:pPr>
    </w:p>
    <w:p w:rsidR="0095454A" w:rsidRDefault="00E12660" w:rsidP="0095454A">
      <w:pPr>
        <w:jc w:val="center"/>
      </w:pPr>
      <w:r w:rsidRPr="00E12660">
        <w:rPr>
          <w:b/>
        </w:rPr>
        <w:t>Figure 4</w:t>
      </w:r>
      <w:r w:rsidR="0095454A" w:rsidRPr="00E12660">
        <w:rPr>
          <w:b/>
        </w:rPr>
        <w:t>:</w:t>
      </w:r>
      <w:r w:rsidR="0095454A">
        <w:t xml:space="preserve"> 7Ps marketing mix framework illustrating key element</w:t>
      </w:r>
      <w:r w:rsidR="0095454A">
        <w:t>s of service marketing strategy</w:t>
      </w:r>
    </w:p>
    <w:p w:rsidR="000B33C5" w:rsidRDefault="000B33C5" w:rsidP="001B004C">
      <w:pPr>
        <w:pStyle w:val="Heading2"/>
      </w:pPr>
      <w:bookmarkStart w:id="15" w:name="_Toc227792561"/>
      <w:r>
        <w:t>4.1 Product</w:t>
      </w:r>
      <w:bookmarkEnd w:id="15"/>
    </w:p>
    <w:p w:rsidR="000B33C5" w:rsidRDefault="007D789D" w:rsidP="000B33C5">
      <w:r w:rsidRPr="007D789D">
        <w:t>In each of the two markets, the product strategy of IKEA is based on the Scandinavian design, flat pack furniture and practical household solutions. The extent of adaptation varies however. The product offering in the UK is highly consistent with the consumer demands of minimalism design, space-saving, and the ability to assemble the product on their own</w:t>
      </w:r>
      <w:r w:rsidR="00C6320E">
        <w:t xml:space="preserve"> </w:t>
      </w:r>
      <w:r w:rsidR="00F7789D">
        <w:t>(Ning &amp; Chang, 2021)</w:t>
      </w:r>
      <w:r w:rsidRPr="007D789D">
        <w:t>. The standardised product model of IKEA is very effective and mostly favourable considering that the UK consumer is more inclined towards being practical, independent and sustainable</w:t>
      </w:r>
      <w:r w:rsidR="00C6320E">
        <w:t xml:space="preserve"> </w:t>
      </w:r>
      <w:r w:rsidR="00F7789D">
        <w:t>(</w:t>
      </w:r>
      <w:proofErr w:type="spellStart"/>
      <w:r w:rsidR="00F7789D">
        <w:t>Allam</w:t>
      </w:r>
      <w:proofErr w:type="spellEnd"/>
      <w:r w:rsidR="00F7789D">
        <w:t>, 2023)</w:t>
      </w:r>
      <w:r w:rsidRPr="007D789D">
        <w:t>. In this respect, the UK is a market, in which the global standardisation of products can be maintained with comparatively minimal adjustment.</w:t>
      </w:r>
    </w:p>
    <w:p w:rsidR="000B33C5" w:rsidRDefault="00890F96" w:rsidP="000B33C5">
      <w:r w:rsidRPr="00890F96">
        <w:lastRenderedPageBreak/>
        <w:t>However, product strategy in China has to be more localised. Housing conditions in the urban areas, smaller size of apartment, family living conditions determine the choice of furnishings</w:t>
      </w:r>
      <w:r w:rsidR="00C6320E">
        <w:t xml:space="preserve"> </w:t>
      </w:r>
      <w:r w:rsidR="00F7789D">
        <w:t>(Xu et al., 2023)</w:t>
      </w:r>
      <w:r w:rsidRPr="00890F96">
        <w:t>. Consequently, IKEA needs to accommodate adjustment of dimensions, storage capacity and presentation of rooms to suit local lifestyles. In addition, the Chinese tend to emphasize more on aesthetics, comfort and showroom inspiration, i.e., the product is not only judged on the basis of utility but also on the basis of symbolic lifestyle value</w:t>
      </w:r>
      <w:r w:rsidR="00C6320E">
        <w:t xml:space="preserve"> </w:t>
      </w:r>
      <w:r w:rsidR="00FB0277">
        <w:t>(Yang &amp; Hu, 2024)</w:t>
      </w:r>
      <w:r w:rsidRPr="00890F96">
        <w:t>. Importantly, that implies that the core product philosophy of IKEA is transportable, but the product strategy in China will not be successful solely due to the mere transfer of the product, but to t</w:t>
      </w:r>
      <w:r w:rsidR="001A0EB0">
        <w:t xml:space="preserve">he adaptation to the situation </w:t>
      </w:r>
      <w:r w:rsidR="00A04572">
        <w:t>(</w:t>
      </w:r>
      <w:proofErr w:type="spellStart"/>
      <w:r w:rsidR="00A04572">
        <w:t>Frasquet</w:t>
      </w:r>
      <w:proofErr w:type="spellEnd"/>
      <w:r w:rsidR="00A04572">
        <w:t xml:space="preserve"> et al., 2021)</w:t>
      </w:r>
      <w:r w:rsidRPr="00890F96">
        <w:t>.</w:t>
      </w:r>
    </w:p>
    <w:p w:rsidR="000B33C5" w:rsidRDefault="000B33C5" w:rsidP="001B004C">
      <w:pPr>
        <w:pStyle w:val="Heading2"/>
      </w:pPr>
      <w:bookmarkStart w:id="16" w:name="_Toc227792562"/>
      <w:r>
        <w:t>4.2 Price</w:t>
      </w:r>
      <w:bookmarkEnd w:id="16"/>
    </w:p>
    <w:p w:rsidR="000B33C5" w:rsidRDefault="00890F96" w:rsidP="000B33C5">
      <w:r w:rsidRPr="00890F96">
        <w:t>One of the most obvious spheres where marketing strategy is influenced by the economic context is price. In the UK, IKEA pricing is in line with its conventional cost-leadership strategy</w:t>
      </w:r>
      <w:r w:rsidR="00C6320E">
        <w:t xml:space="preserve"> </w:t>
      </w:r>
      <w:r w:rsidR="00480E3E">
        <w:t>(</w:t>
      </w:r>
      <w:proofErr w:type="spellStart"/>
      <w:r w:rsidR="00480E3E">
        <w:t>Bourny</w:t>
      </w:r>
      <w:proofErr w:type="spellEnd"/>
      <w:r w:rsidR="00480E3E">
        <w:t xml:space="preserve"> et al., 2023)</w:t>
      </w:r>
      <w:r w:rsidRPr="00890F96">
        <w:t>. The brand positioning is as a low-cost and affordable brand that is affordable to the middle-income group and offers value to consumers. The advantage of this pricing strategy is that it is in line with the expectation of price-sensitive families in a mature retail market where competition is high and consumers have the abi</w:t>
      </w:r>
      <w:r>
        <w:t>lity to easily compare products</w:t>
      </w:r>
      <w:r w:rsidR="00C6320E">
        <w:t xml:space="preserve"> </w:t>
      </w:r>
      <w:r w:rsidR="00FB0277">
        <w:t>(Dutta, 2024)</w:t>
      </w:r>
      <w:r w:rsidR="000B33C5">
        <w:t>.</w:t>
      </w:r>
    </w:p>
    <w:p w:rsidR="000B33C5" w:rsidRDefault="008E60A0" w:rsidP="000B33C5">
      <w:r w:rsidRPr="008E60A0">
        <w:t>Pricing in China is different because brand symbolism mediates the perception of consumers with price. Despite the fact that the global model of IKEA relies on affordability, Chinese buyers might consider foreign products as a modern, high-end or prestigious</w:t>
      </w:r>
      <w:r w:rsidR="00C6320E">
        <w:t xml:space="preserve"> </w:t>
      </w:r>
      <w:r w:rsidR="00480E3E">
        <w:t>(</w:t>
      </w:r>
      <w:proofErr w:type="spellStart"/>
      <w:r w:rsidR="00480E3E">
        <w:t>Gu</w:t>
      </w:r>
      <w:proofErr w:type="spellEnd"/>
      <w:r w:rsidR="00480E3E">
        <w:t xml:space="preserve"> et al., 2021)</w:t>
      </w:r>
      <w:r w:rsidRPr="008E60A0">
        <w:t>. As a result, low price is not necessarily a defining feature of IKEA in China, but the perceptions of lifestyle value in comparison to local rivals. This leads to a strategic dilemma: should prices be too high, IKEA runs the risk of compromising its promise of affordability; should prices be too low, it runs the risk of compromising the aspirational nature that the brand is associated with</w:t>
      </w:r>
      <w:r w:rsidR="00C6320E">
        <w:t xml:space="preserve"> </w:t>
      </w:r>
      <w:r w:rsidR="00A04572">
        <w:t>(</w:t>
      </w:r>
      <w:proofErr w:type="spellStart"/>
      <w:r w:rsidR="00A04572">
        <w:t>Arkhipova</w:t>
      </w:r>
      <w:proofErr w:type="spellEnd"/>
      <w:r w:rsidR="00A04572">
        <w:t xml:space="preserve"> et al., 2020)</w:t>
      </w:r>
      <w:r w:rsidRPr="008E60A0">
        <w:t>. Importantly, this implies that price in China does not just serve the purposes of an economic mechanism, but also as a positioning indicator. Thus, IKEA has a more direct and value-based approach to price in the UK and has to strike a balance between price and image, status and perceived quality in China</w:t>
      </w:r>
      <w:r w:rsidR="00C6320E">
        <w:t xml:space="preserve"> </w:t>
      </w:r>
      <w:r w:rsidR="00480E3E">
        <w:t>(Wu, 2020)</w:t>
      </w:r>
      <w:r w:rsidRPr="008E60A0">
        <w:t>.</w:t>
      </w:r>
    </w:p>
    <w:p w:rsidR="000B33C5" w:rsidRDefault="000B33C5" w:rsidP="001B004C">
      <w:pPr>
        <w:pStyle w:val="Heading2"/>
      </w:pPr>
      <w:bookmarkStart w:id="17" w:name="_Toc227792563"/>
      <w:r>
        <w:lastRenderedPageBreak/>
        <w:t>4.3 Place</w:t>
      </w:r>
      <w:bookmarkEnd w:id="17"/>
    </w:p>
    <w:p w:rsidR="000B33C5" w:rsidRDefault="008E60A0" w:rsidP="000B33C5">
      <w:r w:rsidRPr="008E60A0">
        <w:t>Place incorporates physical distribution as well as digital access. The place strategy of IKEA in the UK has been based on big out-of-town stores that are backed by an expanding e-commerce platform</w:t>
      </w:r>
      <w:r w:rsidR="00C6320E">
        <w:t xml:space="preserve"> </w:t>
      </w:r>
      <w:r w:rsidR="00A04572">
        <w:t>(</w:t>
      </w:r>
      <w:proofErr w:type="spellStart"/>
      <w:r w:rsidR="00A04572">
        <w:t>Thaichon</w:t>
      </w:r>
      <w:proofErr w:type="spellEnd"/>
      <w:r w:rsidR="00A04572">
        <w:t xml:space="preserve"> et al., 2023)</w:t>
      </w:r>
      <w:r w:rsidRPr="008E60A0">
        <w:t>. This model suits a mature market with a good infrastructure, car ownership and good omnichannel consumer behaviour. The UK market is thus conducive to having a two-pronged approach where physical stores enhance range and inspiration and online platforms enhance convenience</w:t>
      </w:r>
      <w:r w:rsidR="00C6320E">
        <w:t xml:space="preserve"> </w:t>
      </w:r>
      <w:r w:rsidR="00B4515E">
        <w:t>(Egan–</w:t>
      </w:r>
      <w:proofErr w:type="spellStart"/>
      <w:r w:rsidR="00B4515E">
        <w:t>Wyer</w:t>
      </w:r>
      <w:proofErr w:type="spellEnd"/>
      <w:r w:rsidR="00B4515E">
        <w:t xml:space="preserve"> et al., 2021)</w:t>
      </w:r>
      <w:r w:rsidRPr="008E60A0">
        <w:t>.</w:t>
      </w:r>
    </w:p>
    <w:p w:rsidR="000B33C5" w:rsidRDefault="008E60A0" w:rsidP="000B33C5">
      <w:r w:rsidRPr="008E60A0">
        <w:t>Place strategy must be more adapted in China. Big flagship stores are not going away, but the role of digital access is even bigger due to the extremely high level of mobile-commerce in China. Customers are used to online connectivity, mobile browsing and smooth online payment mechanisms</w:t>
      </w:r>
      <w:r w:rsidR="00C6320E">
        <w:t xml:space="preserve"> </w:t>
      </w:r>
      <w:r w:rsidR="00AD6124">
        <w:t>(Qi et al., 2020)</w:t>
      </w:r>
      <w:r w:rsidRPr="008E60A0">
        <w:t>. Moreover, due to the concentration and size of large cities in China, accessibility and place strategy is complicated compared to that in the UK. IKEA hence requires both physical and online closeness. More importantly, this implies that place in China is not merely store expansion but about integration of ecosystem. In China place supports both competitive legitimacy and convenience in a digitally sophisticated market compared to the UK where place supports convenience</w:t>
      </w:r>
      <w:r w:rsidR="00C6320E">
        <w:t xml:space="preserve"> </w:t>
      </w:r>
      <w:r w:rsidR="00ED0CA9">
        <w:t>(Cook, 2022)</w:t>
      </w:r>
      <w:r w:rsidRPr="008E60A0">
        <w:t>.</w:t>
      </w:r>
    </w:p>
    <w:p w:rsidR="000B33C5" w:rsidRDefault="000B33C5" w:rsidP="001B004C">
      <w:pPr>
        <w:pStyle w:val="Heading2"/>
      </w:pPr>
      <w:bookmarkStart w:id="18" w:name="_Toc227792564"/>
      <w:r>
        <w:t>4.4 Promotion</w:t>
      </w:r>
      <w:bookmarkEnd w:id="18"/>
    </w:p>
    <w:p w:rsidR="000B33C5" w:rsidRDefault="008E60A0" w:rsidP="000B33C5">
      <w:r w:rsidRPr="008E60A0">
        <w:t>One of the most evident cross-market variations is in promotion since communication is strongly culturally defined. The promotional strategy that is usually created by IKEA in the UK is based on the principles of functionality, humour, affordability and sustainability. This works well in that the UK consumers react well to practical messages and direct value communication</w:t>
      </w:r>
      <w:r w:rsidR="00452465">
        <w:t xml:space="preserve"> (</w:t>
      </w:r>
      <w:proofErr w:type="spellStart"/>
      <w:r w:rsidR="00452465">
        <w:t>Ishfaq</w:t>
      </w:r>
      <w:proofErr w:type="spellEnd"/>
      <w:r w:rsidR="00452465">
        <w:t xml:space="preserve"> et al., 2021)</w:t>
      </w:r>
      <w:r w:rsidRPr="008E60A0">
        <w:t>. The promotional material that focuses on smart living, small storage and responsible consumption is very much aligned to the current consumer mindsets.</w:t>
      </w:r>
    </w:p>
    <w:p w:rsidR="001B004C" w:rsidRDefault="008E60A0" w:rsidP="008E60A0">
      <w:r w:rsidRPr="008E60A0">
        <w:t>In China, promotion should go beyond utility communication. It also has to appeal to the lifestyle aspirations, family identity and experiential consumption. Messaging should be more emotionally appealing and culturally contextualised. The emergence of social media, key opinion leaders and platform-specific content also implies that the promotional strategy should be digital native and not translated</w:t>
      </w:r>
      <w:r w:rsidR="00452465">
        <w:t xml:space="preserve"> (Rosita, 2024)</w:t>
      </w:r>
      <w:r w:rsidRPr="008E60A0">
        <w:t xml:space="preserve">. More importantly, cultural literacy is a vital ingredient to promotional success in China and </w:t>
      </w:r>
      <w:r w:rsidRPr="008E60A0">
        <w:lastRenderedPageBreak/>
        <w:t>not message consistency alone. It indicates that where in the UK adaptation of global campaign themes can be fairly effective, China requires a much more localised and symbolically rich communication approach</w:t>
      </w:r>
      <w:r w:rsidR="00452465">
        <w:t xml:space="preserve"> </w:t>
      </w:r>
      <w:r w:rsidR="004F6391">
        <w:t>(Hofmann et al., 2024)</w:t>
      </w:r>
      <w:r w:rsidRPr="008E60A0">
        <w:t>.</w:t>
      </w:r>
    </w:p>
    <w:p w:rsidR="000B33C5" w:rsidRDefault="000B33C5" w:rsidP="001B004C">
      <w:pPr>
        <w:pStyle w:val="Heading2"/>
      </w:pPr>
      <w:bookmarkStart w:id="19" w:name="_Toc227792565"/>
      <w:r>
        <w:t>4.5 People</w:t>
      </w:r>
      <w:bookmarkEnd w:id="19"/>
    </w:p>
    <w:p w:rsidR="000B33C5" w:rsidRDefault="008E60A0" w:rsidP="000B33C5">
      <w:r w:rsidRPr="008E60A0">
        <w:t>People are the employees, front line service, and contact with customers. IKEA self-service model is relatively successful in the UK where consumers are relatively relaxed over autonomy in the purchasing procedure. Personalised service is not extensively relied on in the model, although staff support is very significant</w:t>
      </w:r>
      <w:r w:rsidR="00452465">
        <w:t xml:space="preserve"> (Guido et al., 2023)</w:t>
      </w:r>
      <w:r w:rsidRPr="008E60A0">
        <w:t>. In China service expectations are dissimilar. Customers tend to desire more support and help and encouragement, especially in big box stores. This implies that humans are a more strategically significant component in the marketing mix. Importantly, to the extent that IKEA continues to be too dependent on its initial self-service logic, it might cause friction in the customer experience</w:t>
      </w:r>
      <w:r w:rsidR="00452465">
        <w:t xml:space="preserve"> (Chong et al., 2021)</w:t>
      </w:r>
      <w:r w:rsidRPr="008E60A0">
        <w:t xml:space="preserve">. </w:t>
      </w:r>
    </w:p>
    <w:p w:rsidR="000B33C5" w:rsidRDefault="000B33C5" w:rsidP="001B004C">
      <w:pPr>
        <w:pStyle w:val="Heading2"/>
      </w:pPr>
      <w:bookmarkStart w:id="20" w:name="_Toc227792566"/>
      <w:r>
        <w:t>4.6 Process</w:t>
      </w:r>
      <w:bookmarkEnd w:id="20"/>
    </w:p>
    <w:p w:rsidR="000B33C5" w:rsidRPr="002713E3" w:rsidRDefault="008E60A0" w:rsidP="002713E3">
      <w:r w:rsidRPr="008E60A0">
        <w:t>Process deals with how the service is rendered, such as navigation, purchase flow, fulfilment and after sales experience. The standardised retail process, involving showroom browsing, warehouse collection, self-checkout and self-assembly, which IKEA uses in the UK, is mostly in line with the expectations of the consumer. It facilitates effectiveness and upholds value proposition</w:t>
      </w:r>
      <w:r w:rsidR="00B63C36">
        <w:t xml:space="preserve"> (Sharma et al., 2021)</w:t>
      </w:r>
      <w:r w:rsidRPr="008E60A0">
        <w:t>. Process in China needs to be changed, as customers might be more interested in guided experiences, convenience and integrated service. The more intricate the buying process, the more the buying process requires to be streamlined by minimalizing the friction with the help of digital assistance, delivery, and more comprehensive service</w:t>
      </w:r>
      <w:r w:rsidR="00B63C36">
        <w:t xml:space="preserve"> (</w:t>
      </w:r>
      <w:proofErr w:type="spellStart"/>
      <w:r w:rsidR="00B63C36">
        <w:t>Ghlichlee</w:t>
      </w:r>
      <w:proofErr w:type="spellEnd"/>
      <w:r w:rsidR="00B63C36">
        <w:t xml:space="preserve"> et al., 2024)</w:t>
      </w:r>
      <w:r w:rsidRPr="008E60A0">
        <w:t xml:space="preserve">. </w:t>
      </w:r>
    </w:p>
    <w:p w:rsidR="000B33C5" w:rsidRDefault="000B33C5" w:rsidP="000544C9">
      <w:pPr>
        <w:pStyle w:val="Heading2"/>
      </w:pPr>
      <w:bookmarkStart w:id="21" w:name="_Toc227792567"/>
      <w:r>
        <w:t>4.7 Physical Evidence</w:t>
      </w:r>
      <w:bookmarkEnd w:id="21"/>
    </w:p>
    <w:p w:rsidR="000B33C5" w:rsidRDefault="002713E3" w:rsidP="000B33C5">
      <w:r w:rsidRPr="002713E3">
        <w:t xml:space="preserve">Visual merchandising comprises store setting, layout, signage and general sense-making. The warehouse-showroom format of IKEA in the UK strengthens the practicality, variety and value. The physical environment is in </w:t>
      </w:r>
      <w:r w:rsidR="00AA4F17" w:rsidRPr="002713E3">
        <w:t>favour</w:t>
      </w:r>
      <w:r w:rsidRPr="002713E3">
        <w:t xml:space="preserve"> of the brand promise</w:t>
      </w:r>
      <w:r w:rsidR="00220BC5">
        <w:t xml:space="preserve"> </w:t>
      </w:r>
      <w:r w:rsidR="00CA3053">
        <w:t>(</w:t>
      </w:r>
      <w:proofErr w:type="spellStart"/>
      <w:r w:rsidR="00CA3053">
        <w:t>Makovoz</w:t>
      </w:r>
      <w:proofErr w:type="spellEnd"/>
      <w:r w:rsidR="00CA3053">
        <w:t xml:space="preserve"> &amp; Lysenko, 202)</w:t>
      </w:r>
      <w:r w:rsidRPr="002713E3">
        <w:t xml:space="preserve">. The use of physical evidence in China is more symbolic. The store is not just a selling area, but an experience area where consumers are introduced to an aspirational lifestyle. Greater show rooms, inspirational showcases and more experiential layouts, will position IKEA as current and desirable. </w:t>
      </w:r>
      <w:r w:rsidRPr="002713E3">
        <w:lastRenderedPageBreak/>
        <w:t>More importantly, it implies that physical evidence in China has a more significant contribution to brand meaning as compared to the UK, where it is more directly related to shopping efficiency</w:t>
      </w:r>
      <w:r w:rsidR="007A3FB3">
        <w:t xml:space="preserve"> (Li et al., 2022)</w:t>
      </w:r>
      <w:r w:rsidRPr="002713E3">
        <w:t>.</w:t>
      </w:r>
    </w:p>
    <w:p w:rsidR="000B33C5" w:rsidRPr="000544C9" w:rsidRDefault="000B33C5" w:rsidP="000B33C5">
      <w:pPr>
        <w:rPr>
          <w:b/>
        </w:rPr>
      </w:pPr>
      <w:r w:rsidRPr="000544C9">
        <w:rPr>
          <w:b/>
        </w:rPr>
        <w:t>Table</w:t>
      </w:r>
      <w:r w:rsidR="000544C9">
        <w:rPr>
          <w:b/>
        </w:rPr>
        <w:t xml:space="preserve"> 9</w:t>
      </w:r>
      <w:r w:rsidRPr="000544C9">
        <w:rPr>
          <w:b/>
        </w:rPr>
        <w:t>: Comparative Summary of IKEA’s 7Ps in the UK and China</w:t>
      </w:r>
    </w:p>
    <w:tbl>
      <w:tblPr>
        <w:tblStyle w:val="GridTable4-Accent5"/>
        <w:tblW w:w="0" w:type="auto"/>
        <w:tblLook w:val="04A0" w:firstRow="1" w:lastRow="0" w:firstColumn="1" w:lastColumn="0" w:noHBand="0" w:noVBand="1"/>
      </w:tblPr>
      <w:tblGrid>
        <w:gridCol w:w="2254"/>
        <w:gridCol w:w="2254"/>
        <w:gridCol w:w="2254"/>
        <w:gridCol w:w="2254"/>
      </w:tblGrid>
      <w:tr w:rsidR="000544C9" w:rsidRPr="000544C9" w:rsidTr="000544C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0544C9" w:rsidRPr="000544C9" w:rsidRDefault="000544C9" w:rsidP="009D505C">
            <w:r w:rsidRPr="000544C9">
              <w:t>7P</w:t>
            </w:r>
          </w:p>
        </w:tc>
        <w:tc>
          <w:tcPr>
            <w:tcW w:w="2254" w:type="dxa"/>
          </w:tcPr>
          <w:p w:rsidR="000544C9" w:rsidRPr="000544C9" w:rsidRDefault="000544C9" w:rsidP="009D505C">
            <w:pPr>
              <w:cnfStyle w:val="100000000000" w:firstRow="1" w:lastRow="0" w:firstColumn="0" w:lastColumn="0" w:oddVBand="0" w:evenVBand="0" w:oddHBand="0" w:evenHBand="0" w:firstRowFirstColumn="0" w:firstRowLastColumn="0" w:lastRowFirstColumn="0" w:lastRowLastColumn="0"/>
            </w:pPr>
            <w:r w:rsidRPr="000544C9">
              <w:t>United Kingdom</w:t>
            </w:r>
          </w:p>
        </w:tc>
        <w:tc>
          <w:tcPr>
            <w:tcW w:w="2254" w:type="dxa"/>
          </w:tcPr>
          <w:p w:rsidR="000544C9" w:rsidRPr="000544C9" w:rsidRDefault="000544C9" w:rsidP="009D505C">
            <w:pPr>
              <w:cnfStyle w:val="100000000000" w:firstRow="1" w:lastRow="0" w:firstColumn="0" w:lastColumn="0" w:oddVBand="0" w:evenVBand="0" w:oddHBand="0" w:evenHBand="0" w:firstRowFirstColumn="0" w:firstRowLastColumn="0" w:lastRowFirstColumn="0" w:lastRowLastColumn="0"/>
            </w:pPr>
            <w:r w:rsidRPr="000544C9">
              <w:t>China</w:t>
            </w:r>
          </w:p>
        </w:tc>
        <w:tc>
          <w:tcPr>
            <w:tcW w:w="2254" w:type="dxa"/>
          </w:tcPr>
          <w:p w:rsidR="000544C9" w:rsidRPr="000544C9" w:rsidRDefault="000544C9" w:rsidP="009D505C">
            <w:pPr>
              <w:cnfStyle w:val="100000000000" w:firstRow="1" w:lastRow="0" w:firstColumn="0" w:lastColumn="0" w:oddVBand="0" w:evenVBand="0" w:oddHBand="0" w:evenHBand="0" w:firstRowFirstColumn="0" w:firstRowLastColumn="0" w:lastRowFirstColumn="0" w:lastRowLastColumn="0"/>
            </w:pPr>
            <w:r w:rsidRPr="000544C9">
              <w:t>Critical Implication</w:t>
            </w:r>
          </w:p>
        </w:tc>
      </w:tr>
      <w:tr w:rsidR="000544C9" w:rsidRPr="000544C9" w:rsidTr="000544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0544C9" w:rsidRPr="000544C9" w:rsidRDefault="000544C9" w:rsidP="009D505C">
            <w:r w:rsidRPr="000544C9">
              <w:t>Product</w:t>
            </w:r>
          </w:p>
        </w:tc>
        <w:tc>
          <w:tcPr>
            <w:tcW w:w="2254" w:type="dxa"/>
          </w:tcPr>
          <w:p w:rsidR="000544C9" w:rsidRPr="000544C9" w:rsidRDefault="000544C9" w:rsidP="009D505C">
            <w:pPr>
              <w:cnfStyle w:val="000000100000" w:firstRow="0" w:lastRow="0" w:firstColumn="0" w:lastColumn="0" w:oddVBand="0" w:evenVBand="0" w:oddHBand="1" w:evenHBand="0" w:firstRowFirstColumn="0" w:firstRowLastColumn="0" w:lastRowFirstColumn="0" w:lastRowLastColumn="0"/>
            </w:pPr>
            <w:r w:rsidRPr="000544C9">
              <w:t>Standardised, functional, minimalist</w:t>
            </w:r>
          </w:p>
        </w:tc>
        <w:tc>
          <w:tcPr>
            <w:tcW w:w="2254" w:type="dxa"/>
          </w:tcPr>
          <w:p w:rsidR="000544C9" w:rsidRPr="000544C9" w:rsidRDefault="000544C9" w:rsidP="009D505C">
            <w:pPr>
              <w:cnfStyle w:val="000000100000" w:firstRow="0" w:lastRow="0" w:firstColumn="0" w:lastColumn="0" w:oddVBand="0" w:evenVBand="0" w:oddHBand="1" w:evenHBand="0" w:firstRowFirstColumn="0" w:firstRowLastColumn="0" w:lastRowFirstColumn="0" w:lastRowLastColumn="0"/>
            </w:pPr>
            <w:r w:rsidRPr="000544C9">
              <w:t>More adapted to local space and family needs</w:t>
            </w:r>
          </w:p>
        </w:tc>
        <w:tc>
          <w:tcPr>
            <w:tcW w:w="2254" w:type="dxa"/>
          </w:tcPr>
          <w:p w:rsidR="000544C9" w:rsidRPr="000544C9" w:rsidRDefault="000544C9" w:rsidP="009D505C">
            <w:pPr>
              <w:cnfStyle w:val="000000100000" w:firstRow="0" w:lastRow="0" w:firstColumn="0" w:lastColumn="0" w:oddVBand="0" w:evenVBand="0" w:oddHBand="1" w:evenHBand="0" w:firstRowFirstColumn="0" w:firstRowLastColumn="0" w:lastRowFirstColumn="0" w:lastRowLastColumn="0"/>
            </w:pPr>
            <w:r w:rsidRPr="000544C9">
              <w:t>More localisation required in China</w:t>
            </w:r>
          </w:p>
        </w:tc>
      </w:tr>
      <w:tr w:rsidR="000544C9" w:rsidRPr="000544C9" w:rsidTr="000544C9">
        <w:tc>
          <w:tcPr>
            <w:cnfStyle w:val="001000000000" w:firstRow="0" w:lastRow="0" w:firstColumn="1" w:lastColumn="0" w:oddVBand="0" w:evenVBand="0" w:oddHBand="0" w:evenHBand="0" w:firstRowFirstColumn="0" w:firstRowLastColumn="0" w:lastRowFirstColumn="0" w:lastRowLastColumn="0"/>
            <w:tcW w:w="2254" w:type="dxa"/>
          </w:tcPr>
          <w:p w:rsidR="000544C9" w:rsidRPr="000544C9" w:rsidRDefault="000544C9" w:rsidP="009D505C">
            <w:r w:rsidRPr="000544C9">
              <w:t>Price</w:t>
            </w:r>
          </w:p>
        </w:tc>
        <w:tc>
          <w:tcPr>
            <w:tcW w:w="2254" w:type="dxa"/>
          </w:tcPr>
          <w:p w:rsidR="000544C9" w:rsidRPr="000544C9" w:rsidRDefault="000544C9" w:rsidP="009D505C">
            <w:pPr>
              <w:cnfStyle w:val="000000000000" w:firstRow="0" w:lastRow="0" w:firstColumn="0" w:lastColumn="0" w:oddVBand="0" w:evenVBand="0" w:oddHBand="0" w:evenHBand="0" w:firstRowFirstColumn="0" w:firstRowLastColumn="0" w:lastRowFirstColumn="0" w:lastRowLastColumn="0"/>
            </w:pPr>
            <w:r w:rsidRPr="000544C9">
              <w:t>Value-for-money positioning</w:t>
            </w:r>
          </w:p>
        </w:tc>
        <w:tc>
          <w:tcPr>
            <w:tcW w:w="2254" w:type="dxa"/>
          </w:tcPr>
          <w:p w:rsidR="000544C9" w:rsidRPr="000544C9" w:rsidRDefault="000544C9" w:rsidP="009D505C">
            <w:pPr>
              <w:cnfStyle w:val="000000000000" w:firstRow="0" w:lastRow="0" w:firstColumn="0" w:lastColumn="0" w:oddVBand="0" w:evenVBand="0" w:oddHBand="0" w:evenHBand="0" w:firstRowFirstColumn="0" w:firstRowLastColumn="0" w:lastRowFirstColumn="0" w:lastRowLastColumn="0"/>
            </w:pPr>
            <w:r w:rsidRPr="000544C9">
              <w:t>Affordability plus aspirational perception</w:t>
            </w:r>
          </w:p>
        </w:tc>
        <w:tc>
          <w:tcPr>
            <w:tcW w:w="2254" w:type="dxa"/>
          </w:tcPr>
          <w:p w:rsidR="000544C9" w:rsidRPr="000544C9" w:rsidRDefault="000544C9" w:rsidP="009D505C">
            <w:pPr>
              <w:cnfStyle w:val="000000000000" w:firstRow="0" w:lastRow="0" w:firstColumn="0" w:lastColumn="0" w:oddVBand="0" w:evenVBand="0" w:oddHBand="0" w:evenHBand="0" w:firstRowFirstColumn="0" w:firstRowLastColumn="0" w:lastRowFirstColumn="0" w:lastRowLastColumn="0"/>
            </w:pPr>
            <w:r w:rsidRPr="000544C9">
              <w:t>Price acts as image signal in China</w:t>
            </w:r>
          </w:p>
        </w:tc>
      </w:tr>
      <w:tr w:rsidR="000544C9" w:rsidRPr="000544C9" w:rsidTr="000544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0544C9" w:rsidRPr="000544C9" w:rsidRDefault="000544C9" w:rsidP="009D505C">
            <w:r w:rsidRPr="000544C9">
              <w:t>Place</w:t>
            </w:r>
          </w:p>
        </w:tc>
        <w:tc>
          <w:tcPr>
            <w:tcW w:w="2254" w:type="dxa"/>
          </w:tcPr>
          <w:p w:rsidR="000544C9" w:rsidRPr="000544C9" w:rsidRDefault="000544C9" w:rsidP="009D505C">
            <w:pPr>
              <w:cnfStyle w:val="000000100000" w:firstRow="0" w:lastRow="0" w:firstColumn="0" w:lastColumn="0" w:oddVBand="0" w:evenVBand="0" w:oddHBand="1" w:evenHBand="0" w:firstRowFirstColumn="0" w:firstRowLastColumn="0" w:lastRowFirstColumn="0" w:lastRowLastColumn="0"/>
            </w:pPr>
            <w:r w:rsidRPr="000544C9">
              <w:t>Strong store + online model</w:t>
            </w:r>
          </w:p>
        </w:tc>
        <w:tc>
          <w:tcPr>
            <w:tcW w:w="2254" w:type="dxa"/>
          </w:tcPr>
          <w:p w:rsidR="000544C9" w:rsidRPr="000544C9" w:rsidRDefault="000544C9" w:rsidP="009D505C">
            <w:pPr>
              <w:cnfStyle w:val="000000100000" w:firstRow="0" w:lastRow="0" w:firstColumn="0" w:lastColumn="0" w:oddVBand="0" w:evenVBand="0" w:oddHBand="1" w:evenHBand="0" w:firstRowFirstColumn="0" w:firstRowLastColumn="0" w:lastRowFirstColumn="0" w:lastRowLastColumn="0"/>
            </w:pPr>
            <w:r w:rsidRPr="000544C9">
              <w:t>Store presence plus advanced digital integration</w:t>
            </w:r>
          </w:p>
        </w:tc>
        <w:tc>
          <w:tcPr>
            <w:tcW w:w="2254" w:type="dxa"/>
          </w:tcPr>
          <w:p w:rsidR="000544C9" w:rsidRPr="000544C9" w:rsidRDefault="000544C9" w:rsidP="009D505C">
            <w:pPr>
              <w:cnfStyle w:val="000000100000" w:firstRow="0" w:lastRow="0" w:firstColumn="0" w:lastColumn="0" w:oddVBand="0" w:evenVBand="0" w:oddHBand="1" w:evenHBand="0" w:firstRowFirstColumn="0" w:firstRowLastColumn="0" w:lastRowFirstColumn="0" w:lastRowLastColumn="0"/>
            </w:pPr>
            <w:r w:rsidRPr="000544C9">
              <w:t>China requires stronger omnichannel adaptation</w:t>
            </w:r>
          </w:p>
        </w:tc>
      </w:tr>
      <w:tr w:rsidR="000544C9" w:rsidRPr="000544C9" w:rsidTr="000544C9">
        <w:tc>
          <w:tcPr>
            <w:cnfStyle w:val="001000000000" w:firstRow="0" w:lastRow="0" w:firstColumn="1" w:lastColumn="0" w:oddVBand="0" w:evenVBand="0" w:oddHBand="0" w:evenHBand="0" w:firstRowFirstColumn="0" w:firstRowLastColumn="0" w:lastRowFirstColumn="0" w:lastRowLastColumn="0"/>
            <w:tcW w:w="2254" w:type="dxa"/>
          </w:tcPr>
          <w:p w:rsidR="000544C9" w:rsidRPr="000544C9" w:rsidRDefault="000544C9" w:rsidP="009D505C">
            <w:r w:rsidRPr="000544C9">
              <w:t>Promotion</w:t>
            </w:r>
          </w:p>
        </w:tc>
        <w:tc>
          <w:tcPr>
            <w:tcW w:w="2254" w:type="dxa"/>
          </w:tcPr>
          <w:p w:rsidR="000544C9" w:rsidRPr="000544C9" w:rsidRDefault="000544C9" w:rsidP="009D505C">
            <w:pPr>
              <w:cnfStyle w:val="000000000000" w:firstRow="0" w:lastRow="0" w:firstColumn="0" w:lastColumn="0" w:oddVBand="0" w:evenVBand="0" w:oddHBand="0" w:evenHBand="0" w:firstRowFirstColumn="0" w:firstRowLastColumn="0" w:lastRowFirstColumn="0" w:lastRowLastColumn="0"/>
            </w:pPr>
            <w:r w:rsidRPr="000544C9">
              <w:t>Functional, value-led, sustainability-focused</w:t>
            </w:r>
          </w:p>
        </w:tc>
        <w:tc>
          <w:tcPr>
            <w:tcW w:w="2254" w:type="dxa"/>
          </w:tcPr>
          <w:p w:rsidR="000544C9" w:rsidRPr="000544C9" w:rsidRDefault="000544C9" w:rsidP="009D505C">
            <w:pPr>
              <w:cnfStyle w:val="000000000000" w:firstRow="0" w:lastRow="0" w:firstColumn="0" w:lastColumn="0" w:oddVBand="0" w:evenVBand="0" w:oddHBand="0" w:evenHBand="0" w:firstRowFirstColumn="0" w:firstRowLastColumn="0" w:lastRowFirstColumn="0" w:lastRowLastColumn="0"/>
            </w:pPr>
            <w:r w:rsidRPr="000544C9">
              <w:t>Lifestyle-led, culturally adapted, digital-first</w:t>
            </w:r>
          </w:p>
        </w:tc>
        <w:tc>
          <w:tcPr>
            <w:tcW w:w="2254" w:type="dxa"/>
          </w:tcPr>
          <w:p w:rsidR="000544C9" w:rsidRPr="000544C9" w:rsidRDefault="000544C9" w:rsidP="009D505C">
            <w:pPr>
              <w:cnfStyle w:val="000000000000" w:firstRow="0" w:lastRow="0" w:firstColumn="0" w:lastColumn="0" w:oddVBand="0" w:evenVBand="0" w:oddHBand="0" w:evenHBand="0" w:firstRowFirstColumn="0" w:firstRowLastColumn="0" w:lastRowFirstColumn="0" w:lastRowLastColumn="0"/>
            </w:pPr>
            <w:r w:rsidRPr="000544C9">
              <w:t>China needs deeper message localisation</w:t>
            </w:r>
          </w:p>
        </w:tc>
      </w:tr>
      <w:tr w:rsidR="000544C9" w:rsidRPr="000544C9" w:rsidTr="000544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0544C9" w:rsidRPr="000544C9" w:rsidRDefault="000544C9" w:rsidP="009D505C">
            <w:r w:rsidRPr="000544C9">
              <w:t>People</w:t>
            </w:r>
          </w:p>
        </w:tc>
        <w:tc>
          <w:tcPr>
            <w:tcW w:w="2254" w:type="dxa"/>
          </w:tcPr>
          <w:p w:rsidR="000544C9" w:rsidRPr="000544C9" w:rsidRDefault="000544C9" w:rsidP="009D505C">
            <w:pPr>
              <w:cnfStyle w:val="000000100000" w:firstRow="0" w:lastRow="0" w:firstColumn="0" w:lastColumn="0" w:oddVBand="0" w:evenVBand="0" w:oddHBand="1" w:evenHBand="0" w:firstRowFirstColumn="0" w:firstRowLastColumn="0" w:lastRowFirstColumn="0" w:lastRowLastColumn="0"/>
            </w:pPr>
            <w:r w:rsidRPr="000544C9">
              <w:t>Self-service works well</w:t>
            </w:r>
          </w:p>
        </w:tc>
        <w:tc>
          <w:tcPr>
            <w:tcW w:w="2254" w:type="dxa"/>
          </w:tcPr>
          <w:p w:rsidR="000544C9" w:rsidRPr="000544C9" w:rsidRDefault="000544C9" w:rsidP="009D505C">
            <w:pPr>
              <w:cnfStyle w:val="000000100000" w:firstRow="0" w:lastRow="0" w:firstColumn="0" w:lastColumn="0" w:oddVBand="0" w:evenVBand="0" w:oddHBand="1" w:evenHBand="0" w:firstRowFirstColumn="0" w:firstRowLastColumn="0" w:lastRowFirstColumn="0" w:lastRowLastColumn="0"/>
            </w:pPr>
            <w:r w:rsidRPr="000544C9">
              <w:t>Higher service expectations</w:t>
            </w:r>
          </w:p>
        </w:tc>
        <w:tc>
          <w:tcPr>
            <w:tcW w:w="2254" w:type="dxa"/>
          </w:tcPr>
          <w:p w:rsidR="000544C9" w:rsidRPr="000544C9" w:rsidRDefault="000544C9" w:rsidP="009D505C">
            <w:pPr>
              <w:cnfStyle w:val="000000100000" w:firstRow="0" w:lastRow="0" w:firstColumn="0" w:lastColumn="0" w:oddVBand="0" w:evenVBand="0" w:oddHBand="1" w:evenHBand="0" w:firstRowFirstColumn="0" w:firstRowLastColumn="0" w:lastRowFirstColumn="0" w:lastRowLastColumn="0"/>
            </w:pPr>
            <w:r w:rsidRPr="000544C9">
              <w:t>Staff role more important in China</w:t>
            </w:r>
          </w:p>
        </w:tc>
      </w:tr>
      <w:tr w:rsidR="000544C9" w:rsidRPr="000544C9" w:rsidTr="000544C9">
        <w:tc>
          <w:tcPr>
            <w:cnfStyle w:val="001000000000" w:firstRow="0" w:lastRow="0" w:firstColumn="1" w:lastColumn="0" w:oddVBand="0" w:evenVBand="0" w:oddHBand="0" w:evenHBand="0" w:firstRowFirstColumn="0" w:firstRowLastColumn="0" w:lastRowFirstColumn="0" w:lastRowLastColumn="0"/>
            <w:tcW w:w="2254" w:type="dxa"/>
          </w:tcPr>
          <w:p w:rsidR="000544C9" w:rsidRPr="000544C9" w:rsidRDefault="000544C9" w:rsidP="009D505C">
            <w:r w:rsidRPr="000544C9">
              <w:t>Process</w:t>
            </w:r>
          </w:p>
        </w:tc>
        <w:tc>
          <w:tcPr>
            <w:tcW w:w="2254" w:type="dxa"/>
          </w:tcPr>
          <w:p w:rsidR="000544C9" w:rsidRPr="000544C9" w:rsidRDefault="000544C9" w:rsidP="009D505C">
            <w:pPr>
              <w:cnfStyle w:val="000000000000" w:firstRow="0" w:lastRow="0" w:firstColumn="0" w:lastColumn="0" w:oddVBand="0" w:evenVBand="0" w:oddHBand="0" w:evenHBand="0" w:firstRowFirstColumn="0" w:firstRowLastColumn="0" w:lastRowFirstColumn="0" w:lastRowLastColumn="0"/>
            </w:pPr>
            <w:r w:rsidRPr="000544C9">
              <w:t>Efficient and standardised</w:t>
            </w:r>
          </w:p>
        </w:tc>
        <w:tc>
          <w:tcPr>
            <w:tcW w:w="2254" w:type="dxa"/>
          </w:tcPr>
          <w:p w:rsidR="000544C9" w:rsidRPr="000544C9" w:rsidRDefault="000544C9" w:rsidP="009D505C">
            <w:pPr>
              <w:cnfStyle w:val="000000000000" w:firstRow="0" w:lastRow="0" w:firstColumn="0" w:lastColumn="0" w:oddVBand="0" w:evenVBand="0" w:oddHBand="0" w:evenHBand="0" w:firstRowFirstColumn="0" w:firstRowLastColumn="0" w:lastRowFirstColumn="0" w:lastRowLastColumn="0"/>
            </w:pPr>
            <w:r w:rsidRPr="000544C9">
              <w:t>Needs more support and convenience</w:t>
            </w:r>
          </w:p>
        </w:tc>
        <w:tc>
          <w:tcPr>
            <w:tcW w:w="2254" w:type="dxa"/>
          </w:tcPr>
          <w:p w:rsidR="000544C9" w:rsidRPr="000544C9" w:rsidRDefault="000544C9" w:rsidP="009D505C">
            <w:pPr>
              <w:cnfStyle w:val="000000000000" w:firstRow="0" w:lastRow="0" w:firstColumn="0" w:lastColumn="0" w:oddVBand="0" w:evenVBand="0" w:oddHBand="0" w:evenHBand="0" w:firstRowFirstColumn="0" w:firstRowLastColumn="0" w:lastRowFirstColumn="0" w:lastRowLastColumn="0"/>
            </w:pPr>
            <w:r w:rsidRPr="000544C9">
              <w:t>Process must be culturally adjusted</w:t>
            </w:r>
          </w:p>
        </w:tc>
      </w:tr>
      <w:tr w:rsidR="000544C9" w:rsidRPr="000544C9" w:rsidTr="000544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0544C9" w:rsidRPr="000544C9" w:rsidRDefault="000544C9" w:rsidP="009D505C">
            <w:r w:rsidRPr="000544C9">
              <w:t>Physical Evidence</w:t>
            </w:r>
          </w:p>
        </w:tc>
        <w:tc>
          <w:tcPr>
            <w:tcW w:w="2254" w:type="dxa"/>
          </w:tcPr>
          <w:p w:rsidR="000544C9" w:rsidRPr="000544C9" w:rsidRDefault="000544C9" w:rsidP="009D505C">
            <w:pPr>
              <w:cnfStyle w:val="000000100000" w:firstRow="0" w:lastRow="0" w:firstColumn="0" w:lastColumn="0" w:oddVBand="0" w:evenVBand="0" w:oddHBand="1" w:evenHBand="0" w:firstRowFirstColumn="0" w:firstRowLastColumn="0" w:lastRowFirstColumn="0" w:lastRowLastColumn="0"/>
            </w:pPr>
            <w:r w:rsidRPr="000544C9">
              <w:t>Practical retail layout</w:t>
            </w:r>
          </w:p>
        </w:tc>
        <w:tc>
          <w:tcPr>
            <w:tcW w:w="2254" w:type="dxa"/>
          </w:tcPr>
          <w:p w:rsidR="000544C9" w:rsidRPr="000544C9" w:rsidRDefault="000544C9" w:rsidP="009D505C">
            <w:pPr>
              <w:cnfStyle w:val="000000100000" w:firstRow="0" w:lastRow="0" w:firstColumn="0" w:lastColumn="0" w:oddVBand="0" w:evenVBand="0" w:oddHBand="1" w:evenHBand="0" w:firstRowFirstColumn="0" w:firstRowLastColumn="0" w:lastRowFirstColumn="0" w:lastRowLastColumn="0"/>
            </w:pPr>
            <w:r w:rsidRPr="000544C9">
              <w:t>Experiential and aspirational environment</w:t>
            </w:r>
          </w:p>
        </w:tc>
        <w:tc>
          <w:tcPr>
            <w:tcW w:w="2254" w:type="dxa"/>
          </w:tcPr>
          <w:p w:rsidR="000544C9" w:rsidRPr="000544C9" w:rsidRDefault="000544C9" w:rsidP="009D505C">
            <w:pPr>
              <w:cnfStyle w:val="000000100000" w:firstRow="0" w:lastRow="0" w:firstColumn="0" w:lastColumn="0" w:oddVBand="0" w:evenVBand="0" w:oddHBand="1" w:evenHBand="0" w:firstRowFirstColumn="0" w:firstRowLastColumn="0" w:lastRowFirstColumn="0" w:lastRowLastColumn="0"/>
            </w:pPr>
            <w:r w:rsidRPr="000544C9">
              <w:t>Store environment more symbolic in China</w:t>
            </w:r>
          </w:p>
        </w:tc>
      </w:tr>
    </w:tbl>
    <w:p w:rsidR="00C21F29" w:rsidRDefault="00C21F29" w:rsidP="004D1893"/>
    <w:p w:rsidR="004D1893" w:rsidRDefault="004D1893" w:rsidP="00C21F29">
      <w:pPr>
        <w:pStyle w:val="Heading1"/>
      </w:pPr>
      <w:bookmarkStart w:id="22" w:name="_Toc227792568"/>
      <w:r>
        <w:t>5. Directional Devel</w:t>
      </w:r>
      <w:r w:rsidR="00C21F29">
        <w:t>opment Strategy</w:t>
      </w:r>
      <w:bookmarkEnd w:id="22"/>
    </w:p>
    <w:p w:rsidR="00AA4F17" w:rsidRDefault="008A5FC6" w:rsidP="004D1893">
      <w:r w:rsidRPr="008A5FC6">
        <w:t xml:space="preserve">Ansoff Matrix gives a strategic approach to understanding growth of the firm based on four alternatives: market penetration, product development, market development and diversification (Ansoff, 1957). In the case of IKEA, international expansion is an </w:t>
      </w:r>
      <w:r w:rsidRPr="008A5FC6">
        <w:lastRenderedPageBreak/>
        <w:t>element of a mix of these strategies, but the United Kingdom and China need different strategies because of the level of market maturity and growth prospects. In the UK, IKEA mainly employs a market penetration strategy which is mainly aimed at gaining market share in an already developed and saturated retail industry</w:t>
      </w:r>
      <w:r w:rsidR="00A51A8D">
        <w:t xml:space="preserve"> (Lehrer &amp; </w:t>
      </w:r>
      <w:proofErr w:type="spellStart"/>
      <w:r w:rsidR="00A51A8D">
        <w:t>Trenz</w:t>
      </w:r>
      <w:proofErr w:type="spellEnd"/>
      <w:r w:rsidR="00A51A8D">
        <w:t>, 2022)</w:t>
      </w:r>
      <w:r w:rsidRPr="008A5FC6">
        <w:t>. It involves enhancing its omnichannel presence, customer experience and sustainability offerings. With the UK market being mature, its growth prospects are fairly low and penetration strategies are moderately favourable but also limited. More importantly, the strategy focuses on operational effectiveness, as opposed to growth because consumer demand is steady but very competitive</w:t>
      </w:r>
      <w:r w:rsidR="00A51A8D">
        <w:t xml:space="preserve"> (Wolf &amp; </w:t>
      </w:r>
      <w:proofErr w:type="spellStart"/>
      <w:r w:rsidR="00A51A8D">
        <w:t>Steul</w:t>
      </w:r>
      <w:proofErr w:type="spellEnd"/>
      <w:r w:rsidR="00A51A8D">
        <w:rPr>
          <w:rFonts w:ascii="Cambria Math" w:hAnsi="Cambria Math" w:cs="Cambria Math"/>
        </w:rPr>
        <w:t>‐</w:t>
      </w:r>
      <w:r w:rsidR="00A51A8D">
        <w:t>Fischer, 2022)</w:t>
      </w:r>
      <w:r w:rsidRPr="008A5FC6">
        <w:t>.</w:t>
      </w:r>
    </w:p>
    <w:p w:rsidR="00AA4F17" w:rsidRDefault="00AA4F17" w:rsidP="00AA4F17">
      <w:pPr>
        <w:jc w:val="center"/>
      </w:pPr>
      <w:r>
        <w:rPr>
          <w:noProof/>
          <w:lang w:eastAsia="en-GB"/>
        </w:rPr>
        <w:drawing>
          <wp:inline distT="0" distB="0" distL="0" distR="0">
            <wp:extent cx="5218449" cy="2899883"/>
            <wp:effectExtent l="0" t="0" r="1270" b="0"/>
            <wp:docPr id="6" name="Picture 6" descr="What Is The Ansoff Matrix: Definition, Steps &amp;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Is The Ansoff Matrix: Definition, Steps &amp; Examples"/>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b="13566"/>
                    <a:stretch/>
                  </pic:blipFill>
                  <pic:spPr bwMode="auto">
                    <a:xfrm>
                      <a:off x="0" y="0"/>
                      <a:ext cx="5226420" cy="2904313"/>
                    </a:xfrm>
                    <a:prstGeom prst="rect">
                      <a:avLst/>
                    </a:prstGeom>
                    <a:noFill/>
                    <a:ln>
                      <a:noFill/>
                    </a:ln>
                    <a:extLst>
                      <a:ext uri="{53640926-AAD7-44D8-BBD7-CCE9431645EC}">
                        <a14:shadowObscured xmlns:a14="http://schemas.microsoft.com/office/drawing/2010/main"/>
                      </a:ext>
                    </a:extLst>
                  </pic:spPr>
                </pic:pic>
              </a:graphicData>
            </a:graphic>
          </wp:inline>
        </w:drawing>
      </w:r>
    </w:p>
    <w:p w:rsidR="00AA4F17" w:rsidRDefault="00E12660" w:rsidP="00AA4F17">
      <w:pPr>
        <w:jc w:val="center"/>
      </w:pPr>
      <w:r>
        <w:rPr>
          <w:b/>
        </w:rPr>
        <w:t>Figure 5</w:t>
      </w:r>
      <w:bookmarkStart w:id="23" w:name="_GoBack"/>
      <w:bookmarkEnd w:id="23"/>
      <w:r w:rsidR="00AA4F17" w:rsidRPr="00E12660">
        <w:rPr>
          <w:b/>
        </w:rPr>
        <w:t>:</w:t>
      </w:r>
      <w:r w:rsidR="00AA4F17">
        <w:t xml:space="preserve"> Ansoff Matrix showing four growth strategies: market penetration, product development, market </w:t>
      </w:r>
      <w:r w:rsidR="00AA4F17">
        <w:t>development and diversification</w:t>
      </w:r>
    </w:p>
    <w:p w:rsidR="004D1893" w:rsidRDefault="008A5FC6" w:rsidP="004D1893">
      <w:r w:rsidRPr="008A5FC6">
        <w:t>Conversely, the IKEA approach in China can be well explained in terms of market development whereby the firm is entering a high growth emerging market with growing consumer demand. The fast pace of urbanisation, the increasing income of the middle-class and the growing housing markets precondition that China is very favourable to grow in the long term (McKinsey, 2023). Nevertheless, there are some problems with this strategy. Cultural variations, regulatory complexities and evolving consumer demands necessitate IKEA to respond in terms of their product assortment, prices and retail experience.</w:t>
      </w:r>
    </w:p>
    <w:p w:rsidR="004D1893" w:rsidRDefault="008A5FC6" w:rsidP="008A5FC6">
      <w:r w:rsidRPr="008A5FC6">
        <w:lastRenderedPageBreak/>
        <w:t>Most importantly, IKEA will be successful in China because it will be able to go beyond mere market entry to contextual adaptation, especially in the context of digital integration, and experiential retail. In contrast to UK where standardisation is working, China requires a more adaptable approach that is more responsive locally</w:t>
      </w:r>
      <w:r w:rsidR="008C1778">
        <w:t xml:space="preserve"> (Mishra, 2020)</w:t>
      </w:r>
      <w:r w:rsidRPr="008A5FC6">
        <w:t xml:space="preserve">. </w:t>
      </w:r>
      <w:r w:rsidRPr="00BB63FF">
        <w:t>This points to the need to match strategic direction to the maturity of the market and the environment, as opposed to using a standardized growth model worldwide.</w:t>
      </w:r>
    </w:p>
    <w:p w:rsidR="004D1893" w:rsidRDefault="004D1893" w:rsidP="00C21F29">
      <w:pPr>
        <w:pStyle w:val="Heading1"/>
      </w:pPr>
      <w:bookmarkStart w:id="24" w:name="_Toc227792569"/>
      <w:r>
        <w:t>6. Ethical Is</w:t>
      </w:r>
      <w:r w:rsidR="00C21F29">
        <w:t>sues in International Marketing</w:t>
      </w:r>
      <w:bookmarkEnd w:id="24"/>
    </w:p>
    <w:p w:rsidR="004D1893" w:rsidRDefault="00BB63FF" w:rsidP="00C400B4">
      <w:r w:rsidRPr="00BB63FF">
        <w:t>Ethical issues are becoming more and more central to international marketing, especially in the case of global retailers with multifaceted supply chains like IKEA. Some of the major ethical issues are concerning labour practices, environmental sustainability and transparency of supply chain, which directly affect brand reputation and long-term competitiveness</w:t>
      </w:r>
      <w:r w:rsidR="00AD4761">
        <w:t xml:space="preserve"> (</w:t>
      </w:r>
      <w:proofErr w:type="spellStart"/>
      <w:r w:rsidR="00AD4761">
        <w:t>Jayasinghe</w:t>
      </w:r>
      <w:proofErr w:type="spellEnd"/>
      <w:r w:rsidR="00AD4761">
        <w:t xml:space="preserve"> &amp; Cao, 2024)</w:t>
      </w:r>
      <w:r w:rsidRPr="00BB63FF">
        <w:t xml:space="preserve">. </w:t>
      </w:r>
      <w:r w:rsidR="00C400B4" w:rsidRPr="00C400B4">
        <w:t xml:space="preserve">Among the key ethical problems is the labour conditions in global supply chains. </w:t>
      </w:r>
      <w:r w:rsidRPr="00BB63FF">
        <w:t xml:space="preserve"> Since IKEA procures materials and merchandise in various nations, the likelihood of unethical behaviour like poor wages, unfavourable working conditions and absence of protection of labour rights exists. Although IKEA has introduced supplier codes of conduct and monitoring systems, critics believe that they are not being enforced consistently</w:t>
      </w:r>
      <w:r w:rsidR="00AD4761">
        <w:t xml:space="preserve"> (Martin</w:t>
      </w:r>
      <w:r w:rsidR="00AD4761">
        <w:rPr>
          <w:rFonts w:ascii="Cambria Math" w:hAnsi="Cambria Math" w:cs="Cambria Math"/>
        </w:rPr>
        <w:t>‐</w:t>
      </w:r>
      <w:r w:rsidR="00AD4761">
        <w:t>Ortega et al., 2024)</w:t>
      </w:r>
      <w:r w:rsidRPr="00BB63FF">
        <w:t>. This, critically, brings to question the extent to which ethical commitments are realised in practice, or are, to some degree, reputational strategies.</w:t>
      </w:r>
    </w:p>
    <w:p w:rsidR="004D1893" w:rsidRDefault="00C400B4" w:rsidP="004D1893">
      <w:r w:rsidRPr="00C400B4">
        <w:t>Another important issue is environmental sustainability. Furniture fast model, like fast fashion, has been blamed as promoting over-consumption and waste. But IKEA has retaliated by investing in renewable materials, as well as, circular economy and sustainable sourcing. It is also proactive as it has made a promise to use 100 percent renewable or recycled materials by 2030 (IKEA, 2023). In this regard, the environmental strategy of IKEA can be regarded as ethical progressive, yet its efficiency relies on</w:t>
      </w:r>
      <w:r>
        <w:t xml:space="preserve"> the large scale implementation</w:t>
      </w:r>
      <w:r w:rsidR="004D1893">
        <w:t>.</w:t>
      </w:r>
    </w:p>
    <w:p w:rsidR="004D1893" w:rsidRDefault="00C400B4" w:rsidP="004D1893">
      <w:r w:rsidRPr="00C400B4">
        <w:t>Supply chain transparency is also on the upswing and especially in markets like China where regulation might be lax. The strategic tension is ensuring ethical sourcing and being cost efficient. IKEA needs to consider the cost and its ethical responsibility, which is not an easy task</w:t>
      </w:r>
      <w:r w:rsidR="0064529F">
        <w:t xml:space="preserve"> (Cao et al., 2023)</w:t>
      </w:r>
      <w:r w:rsidRPr="00C400B4">
        <w:t xml:space="preserve">. More importantly, the ethical stance of IKEA is neither completely ethical, nor unethical, but in the process of formation. Although the company has shown some high sustainability and responsibility in sourcing, </w:t>
      </w:r>
      <w:r w:rsidRPr="00C400B4">
        <w:lastRenderedPageBreak/>
        <w:t>continuous problems in the global supply chain management reflect the difficulty in ensuring full ethical international operations</w:t>
      </w:r>
      <w:r w:rsidR="0063364A">
        <w:t xml:space="preserve"> (Wilhelm et al., 2020)</w:t>
      </w:r>
      <w:r w:rsidRPr="00C400B4">
        <w:t>.</w:t>
      </w:r>
    </w:p>
    <w:p w:rsidR="004D1893" w:rsidRDefault="004D1893" w:rsidP="00C21F29">
      <w:pPr>
        <w:pStyle w:val="Heading1"/>
      </w:pPr>
      <w:bookmarkStart w:id="25" w:name="_Toc227792570"/>
      <w:r>
        <w:t>7. S</w:t>
      </w:r>
      <w:r w:rsidR="00C21F29">
        <w:t>trategic Recommendations</w:t>
      </w:r>
      <w:bookmarkEnd w:id="25"/>
    </w:p>
    <w:p w:rsidR="004D1893" w:rsidRDefault="00C400B4" w:rsidP="004D1893">
      <w:r w:rsidRPr="00C400B4">
        <w:t>The comparative analysis of the UK and China markets allows presenting several strategic recommendations that can be offered to improve the level of international marketing of IKEA</w:t>
      </w:r>
      <w:r w:rsidR="00946332">
        <w:t xml:space="preserve"> (</w:t>
      </w:r>
      <w:proofErr w:type="spellStart"/>
      <w:r w:rsidR="00946332">
        <w:t>Thaichon</w:t>
      </w:r>
      <w:proofErr w:type="spellEnd"/>
      <w:r w:rsidR="00946332">
        <w:t xml:space="preserve"> et al., 2023)</w:t>
      </w:r>
      <w:r w:rsidRPr="00C400B4">
        <w:t>. Such recommendations are pegged on the necessity to strike a balance between standardisation and adaptation, considering the expansion opportunities and the operational issues.</w:t>
      </w:r>
    </w:p>
    <w:p w:rsidR="004D1893" w:rsidRDefault="00C400B4" w:rsidP="004D1893">
      <w:r w:rsidRPr="00C400B4">
        <w:t>To begin with, IKEA needs to enhance the localisation policies in China especially in product design and retail experience. With the significance of the family-oriented consumption and experience shopping, the company can consider more to adjust the store layouts, product sizes, and models of services</w:t>
      </w:r>
      <w:r w:rsidR="001122DF">
        <w:t xml:space="preserve"> (Hsieh, 2020)</w:t>
      </w:r>
      <w:r w:rsidRPr="00C400B4">
        <w:t>. Second, IKEA needs to increase its digital/mobile-first approach in China, where the technology use is considerably more prominent than in the UK. The adoption of e-commerce, mobile apps and online payment solutions will help IKEA to stay afloat in a very sophisticated digital retail world</w:t>
      </w:r>
      <w:r w:rsidR="001122DF">
        <w:t xml:space="preserve"> (</w:t>
      </w:r>
      <w:proofErr w:type="spellStart"/>
      <w:r w:rsidR="001122DF">
        <w:t>Mahadevan</w:t>
      </w:r>
      <w:proofErr w:type="spellEnd"/>
      <w:r w:rsidR="001122DF">
        <w:t xml:space="preserve"> &amp; Joshi, 2021)</w:t>
      </w:r>
      <w:r w:rsidRPr="00C400B4">
        <w:t>. Conversely, the strategy of omnichannel optimisation instead of widespread digital growth should be prioritized in the UK.</w:t>
      </w:r>
    </w:p>
    <w:p w:rsidR="004D1893" w:rsidRDefault="00CD73BF" w:rsidP="004D1893">
      <w:r w:rsidRPr="00CD73BF">
        <w:t>Third, IKEA needs to narrow its pricing policy in China towards a more cost-effective but aspirational brand image. This can be through various levels of pricing or product lines to suit different income levels in the market. Value-based pricing is also suitable in the UK because the level of price sensitivity is high</w:t>
      </w:r>
      <w:r w:rsidR="001122DF">
        <w:t xml:space="preserve"> (</w:t>
      </w:r>
      <w:proofErr w:type="spellStart"/>
      <w:r w:rsidR="001122DF">
        <w:t>Gallino</w:t>
      </w:r>
      <w:proofErr w:type="spellEnd"/>
      <w:r w:rsidR="001122DF">
        <w:t xml:space="preserve"> &amp; </w:t>
      </w:r>
      <w:proofErr w:type="spellStart"/>
      <w:r w:rsidR="001122DF">
        <w:t>Rooderkerk</w:t>
      </w:r>
      <w:proofErr w:type="spellEnd"/>
      <w:r w:rsidR="001122DF">
        <w:t>, 2020)</w:t>
      </w:r>
      <w:r w:rsidRPr="00CD73BF">
        <w:t>.</w:t>
      </w:r>
    </w:p>
    <w:p w:rsidR="004D1893" w:rsidRDefault="00CD73BF" w:rsidP="004D1893">
      <w:r w:rsidRPr="00CD73BF">
        <w:t>Fourth, IKEA needs to become more transparent and socially responsible in the supply chain, especially in the developing markets. Enhancing monitoring systems of suppliers and promoting ethical practices in a more visible way can enhance brand trust and decrease reputational risk</w:t>
      </w:r>
      <w:r w:rsidR="004A7801">
        <w:t xml:space="preserve"> (</w:t>
      </w:r>
      <w:proofErr w:type="spellStart"/>
      <w:r w:rsidR="004A7801">
        <w:t>Osiyevskyy</w:t>
      </w:r>
      <w:proofErr w:type="spellEnd"/>
      <w:r w:rsidR="004A7801">
        <w:t xml:space="preserve"> et al., 2024)</w:t>
      </w:r>
      <w:r w:rsidRPr="00CD73BF">
        <w:t>.</w:t>
      </w:r>
    </w:p>
    <w:p w:rsidR="004D1893" w:rsidRDefault="00CD73BF" w:rsidP="004D1893">
      <w:r w:rsidRPr="00CD73BF">
        <w:t>Lastly, IKEA must persist in investing in sustainability innovation, and become a leader in sustainable retailing. This is especially crucial in the UK, where people are highly conscious of sustainability, and in China, where the</w:t>
      </w:r>
      <w:r w:rsidR="003B5310">
        <w:t xml:space="preserve"> regulatory pressure is </w:t>
      </w:r>
      <w:proofErr w:type="gramStart"/>
      <w:r w:rsidR="003B5310">
        <w:t xml:space="preserve">growing </w:t>
      </w:r>
      <w:r w:rsidR="004A7801">
        <w:t xml:space="preserve"> (</w:t>
      </w:r>
      <w:proofErr w:type="spellStart"/>
      <w:proofErr w:type="gramEnd"/>
      <w:r w:rsidR="004A7801">
        <w:t>Chaudary</w:t>
      </w:r>
      <w:proofErr w:type="spellEnd"/>
      <w:r w:rsidR="004A7801">
        <w:t xml:space="preserve"> et al., 2024)</w:t>
      </w:r>
      <w:r w:rsidRPr="00CD73BF">
        <w:t>.</w:t>
      </w:r>
    </w:p>
    <w:p w:rsidR="00BC287A" w:rsidRDefault="00BC287A" w:rsidP="00093894">
      <w:pPr>
        <w:pStyle w:val="Heading1"/>
      </w:pPr>
      <w:bookmarkStart w:id="26" w:name="_Toc227792571"/>
      <w:r>
        <w:lastRenderedPageBreak/>
        <w:t xml:space="preserve">8. </w:t>
      </w:r>
      <w:r>
        <w:t>Conclusion</w:t>
      </w:r>
      <w:bookmarkEnd w:id="26"/>
    </w:p>
    <w:p w:rsidR="00BC287A" w:rsidRDefault="00BC287A" w:rsidP="00BC287A">
      <w:r>
        <w:t>This report has critically examined the international marketing strategy of IKEA using the operations of the company in the United Kingdom and China. The results show that the UK is a mature and stable market which promotes efficiency-based strategies, whereas China has enormous growth potential but needs to be more culturally and strategically flexible. The PESTEL, Hofstede, STP and the 7ps analysis reveals that a completely standardised strategy cannot be effective in the different market. IKEA should instead implement a hybrid approach that allows it to be consistent around the world but responsive to local needs. In general, the success of the company will rely on its capacity to match the strategic decisions with those of the market in terms of the economic, cultural and regulatory circumstances.</w:t>
      </w:r>
    </w:p>
    <w:p w:rsidR="00E0443F" w:rsidRDefault="00E0443F" w:rsidP="00E0443F">
      <w:pPr>
        <w:spacing w:line="259" w:lineRule="auto"/>
        <w:jc w:val="left"/>
      </w:pPr>
      <w:r>
        <w:br w:type="page"/>
      </w:r>
    </w:p>
    <w:p w:rsidR="00D728C0" w:rsidRPr="00C21F29" w:rsidRDefault="00D728C0" w:rsidP="00C21F29">
      <w:pPr>
        <w:pStyle w:val="Heading1"/>
        <w:jc w:val="center"/>
        <w:rPr>
          <w:sz w:val="36"/>
        </w:rPr>
      </w:pPr>
      <w:bookmarkStart w:id="27" w:name="_Toc227792572"/>
      <w:r w:rsidRPr="00C21F29">
        <w:rPr>
          <w:sz w:val="36"/>
        </w:rPr>
        <w:lastRenderedPageBreak/>
        <w:t>Section 2: Reflective Report</w:t>
      </w:r>
      <w:bookmarkEnd w:id="27"/>
      <w:r w:rsidRPr="00C21F29">
        <w:rPr>
          <w:sz w:val="36"/>
        </w:rPr>
        <w:t xml:space="preserve"> </w:t>
      </w:r>
    </w:p>
    <w:p w:rsidR="00D728C0" w:rsidRDefault="00D728C0" w:rsidP="00C21F29">
      <w:pPr>
        <w:pStyle w:val="Heading2"/>
      </w:pPr>
      <w:bookmarkStart w:id="28" w:name="_Toc227792573"/>
      <w:r>
        <w:t>2.1 Description</w:t>
      </w:r>
      <w:bookmarkEnd w:id="28"/>
    </w:p>
    <w:p w:rsidR="00D728C0" w:rsidRDefault="00CD73BF" w:rsidP="00CD73BF">
      <w:r w:rsidRPr="00CD73BF">
        <w:t>IKEA international marketing strategy was done by implementing the main concepts of various frameworks, such as PESTEL, the cultural dimensions according to Hofstede, STP analysis, marketing mix of 7Ps and the Matrix of Ansoff. The assignment involved not only theoretical knowledge but also the possibility to use these models in a comparative situation between the United Kingdom and China</w:t>
      </w:r>
      <w:r w:rsidR="00901FA4">
        <w:t xml:space="preserve"> (</w:t>
      </w:r>
      <w:proofErr w:type="spellStart"/>
      <w:r w:rsidR="00901FA4">
        <w:t>Kanishchenko</w:t>
      </w:r>
      <w:proofErr w:type="spellEnd"/>
      <w:r w:rsidR="00901FA4">
        <w:t xml:space="preserve"> &amp; </w:t>
      </w:r>
      <w:proofErr w:type="spellStart"/>
      <w:r w:rsidR="00901FA4">
        <w:t>Kuznetsova</w:t>
      </w:r>
      <w:proofErr w:type="spellEnd"/>
      <w:r w:rsidR="00901FA4">
        <w:t>, 2020)</w:t>
      </w:r>
      <w:r w:rsidRPr="00CD73BF">
        <w:t>. This procedure revises the significance of the combination of academic theory and real business practice, which is core to higher level learning (Kolb, 1984). These frameworks were applied in a systematic manner, which allowed a systematic analysis of the effects of macro-environmental factors, cultural differences and market conditions on strategic decision-making in international markets.</w:t>
      </w:r>
    </w:p>
    <w:p w:rsidR="00D728C0" w:rsidRDefault="00D728C0" w:rsidP="00C21F29">
      <w:pPr>
        <w:pStyle w:val="Heading2"/>
      </w:pPr>
      <w:bookmarkStart w:id="29" w:name="_Toc227792574"/>
      <w:r>
        <w:t>2.2 Feelings</w:t>
      </w:r>
      <w:bookmarkEnd w:id="29"/>
    </w:p>
    <w:p w:rsidR="00D728C0" w:rsidRDefault="00CD73BF" w:rsidP="00D728C0">
      <w:r w:rsidRPr="00CD73BF">
        <w:t>First, there was confusion in balancing description and critical evaluation as several frameworks were applied in the same analysis as this was complex. This is in line with the findings of Gibbs (1988) that reflection usually starts off as ambiguity when one is faced with new academic requirements</w:t>
      </w:r>
      <w:r w:rsidR="00901FA4">
        <w:t xml:space="preserve"> (Putra, 2024)</w:t>
      </w:r>
      <w:r w:rsidRPr="00CD73BF">
        <w:t>. Nonetheless, confidence grew with the further analysis as the interrelatedness of structures was identified. An example to illustrate that is the knowledge of how PESTEL can be used to make STP decisions and how the shape of marketing plans by cultural dimensions impacted the requirement to use descriptive writing</w:t>
      </w:r>
      <w:r w:rsidR="00901FA4">
        <w:t xml:space="preserve"> (</w:t>
      </w:r>
      <w:proofErr w:type="spellStart"/>
      <w:r w:rsidR="00901FA4">
        <w:t>Balabanis</w:t>
      </w:r>
      <w:proofErr w:type="spellEnd"/>
      <w:r w:rsidR="00901FA4">
        <w:t xml:space="preserve"> et al., 2024)</w:t>
      </w:r>
      <w:r w:rsidRPr="00CD73BF">
        <w:t>. With this advancement, however, there still existed a pattern of critical assessment of models as opposed to mere application, which points at a disconnect between theoretical knowledge and critical academic practice.</w:t>
      </w:r>
    </w:p>
    <w:p w:rsidR="00D728C0" w:rsidRDefault="00D728C0" w:rsidP="00C21F29">
      <w:pPr>
        <w:pStyle w:val="Heading2"/>
      </w:pPr>
      <w:bookmarkStart w:id="30" w:name="_Toc227792575"/>
      <w:r>
        <w:t>2.3 Evaluation</w:t>
      </w:r>
      <w:bookmarkEnd w:id="30"/>
    </w:p>
    <w:p w:rsidR="00D728C0" w:rsidRDefault="00093F40" w:rsidP="00D728C0">
      <w:r w:rsidRPr="00093F40">
        <w:t xml:space="preserve">An important strength of the assignment was the possibility to combine various frameworks to the whole analysis, which contributed to the depth and academic rigor. Comparative analysis between UK and China was especially useful in the process of critical thinking, since it involved assessing differences, as opposed to showing isolated cases. Studies indicate that comparative analysis enhances analytical power </w:t>
      </w:r>
      <w:r w:rsidRPr="00093F40">
        <w:lastRenderedPageBreak/>
        <w:t xml:space="preserve">by promoting analysis of contextual variation (Cavusgil, Knight and </w:t>
      </w:r>
      <w:proofErr w:type="spellStart"/>
      <w:r w:rsidRPr="00093F40">
        <w:t>Riesenberger</w:t>
      </w:r>
      <w:proofErr w:type="spellEnd"/>
      <w:r w:rsidRPr="00093F40">
        <w:t>, 2020).</w:t>
      </w:r>
    </w:p>
    <w:p w:rsidR="00D728C0" w:rsidRDefault="00093F40" w:rsidP="00D728C0">
      <w:r w:rsidRPr="00093F40">
        <w:t>But a major drawback was that in early drafts there was the inclination to emphasize explanation more than evaluation. As an example, although such frameworks as the Hofstede model were effectively used, their weaknesses, including cultural generalisation, were not initially discussed</w:t>
      </w:r>
      <w:r w:rsidR="00CF2883">
        <w:t xml:space="preserve"> </w:t>
      </w:r>
      <w:proofErr w:type="spellStart"/>
      <w:r w:rsidR="00CF2883">
        <w:t>Permana</w:t>
      </w:r>
      <w:proofErr w:type="spellEnd"/>
      <w:r w:rsidR="00CF2883">
        <w:t xml:space="preserve"> et al. (2023)</w:t>
      </w:r>
      <w:r w:rsidRPr="00093F40">
        <w:t>. This is how a typical problem of academic work can be seen in which theory is applied without a critical approach (Moon, 2004). Moreover, some sections were limited by time and did not allow delving into the depth of every argument (especially, making sure that all of them are completely backed with evidence).</w:t>
      </w:r>
    </w:p>
    <w:p w:rsidR="00D728C0" w:rsidRDefault="00D728C0" w:rsidP="00C21F29">
      <w:pPr>
        <w:pStyle w:val="Heading2"/>
      </w:pPr>
      <w:bookmarkStart w:id="31" w:name="_Toc227792576"/>
      <w:r>
        <w:t>2.4 Analysis</w:t>
      </w:r>
      <w:bookmarkEnd w:id="31"/>
    </w:p>
    <w:p w:rsidR="00D728C0" w:rsidRDefault="00093F40" w:rsidP="00D728C0">
      <w:r w:rsidRPr="00093F40">
        <w:t xml:space="preserve">This experience has demonstrated the critical reflection as a higher-order cognitive skill, instead of a descriptive account of events. </w:t>
      </w:r>
      <w:proofErr w:type="spellStart"/>
      <w:r w:rsidRPr="00093F40">
        <w:t>Schön</w:t>
      </w:r>
      <w:proofErr w:type="spellEnd"/>
      <w:r w:rsidRPr="00093F40">
        <w:t xml:space="preserve"> (1983) states that a reflective practice is based on questioning the assumptions and examining the effectiveness of actions. On this note, the assignment has shown that implementation of frameworks is not enough but their applicability and constraints should be critically evaluated. As an example, even though using the model developed by Hofstede was beneficial in understanding differences in cultures, it presupposes that cultures in the nation are homogeneous, which is unlikely to reflect the diversity present in markets, including China</w:t>
      </w:r>
      <w:r w:rsidR="00860AFB">
        <w:t xml:space="preserve"> (</w:t>
      </w:r>
      <w:proofErr w:type="spellStart"/>
      <w:r w:rsidR="00860AFB">
        <w:t>Etemad</w:t>
      </w:r>
      <w:proofErr w:type="spellEnd"/>
      <w:r w:rsidR="00860AFB">
        <w:t>, 2020)</w:t>
      </w:r>
      <w:r w:rsidRPr="00093F40">
        <w:t>. The awareness of this weakness enhanced the analysis on the whole and reflected a higher degree of critical engagement. On the same note, application of the Ansoff Matrix also revealed that the application of strategic models cannot be used universally without contextual adjustment, hence the relevance of situational analysis in international marketing</w:t>
      </w:r>
      <w:r w:rsidR="00E37BC6">
        <w:t xml:space="preserve"> (</w:t>
      </w:r>
      <w:proofErr w:type="spellStart"/>
      <w:r w:rsidR="00E37BC6">
        <w:t>Mandler</w:t>
      </w:r>
      <w:proofErr w:type="spellEnd"/>
      <w:r w:rsidR="00E37BC6">
        <w:t xml:space="preserve"> et al., 2021)</w:t>
      </w:r>
      <w:r w:rsidRPr="00093F40">
        <w:t>.</w:t>
      </w:r>
    </w:p>
    <w:p w:rsidR="00D728C0" w:rsidRDefault="003D6648" w:rsidP="00D728C0">
      <w:r w:rsidRPr="003D6648">
        <w:t xml:space="preserve">Moreover, the combination of several frameworks demonstrated how a strategic decision-making process is interdependent. Pricing strategies were driven by the economic factors, positioning was driven by the cultural values and distribution channels were driven by technological developments. This is in line with the experiential learning theory by Kolb (1984) according to which emphasis is on synthesising knowledge in various fields. </w:t>
      </w:r>
    </w:p>
    <w:p w:rsidR="00D728C0" w:rsidRDefault="00D728C0" w:rsidP="00C21F29">
      <w:pPr>
        <w:pStyle w:val="Heading2"/>
      </w:pPr>
      <w:bookmarkStart w:id="32" w:name="_Toc227792577"/>
      <w:r>
        <w:lastRenderedPageBreak/>
        <w:t>2.5 Conclusion</w:t>
      </w:r>
      <w:bookmarkEnd w:id="32"/>
    </w:p>
    <w:p w:rsidR="00D728C0" w:rsidRDefault="003D6648" w:rsidP="00D728C0">
      <w:r w:rsidRPr="003D6648">
        <w:t xml:space="preserve">To sum up, the assignment has shown that the high level of academic performance can be attained not only through knowledge of theoretical frameworks but also through being able to critically </w:t>
      </w:r>
      <w:r w:rsidR="00257822" w:rsidRPr="003D6648">
        <w:t>analyse</w:t>
      </w:r>
      <w:r w:rsidRPr="003D6648">
        <w:t xml:space="preserve"> how these frameworks apply to the real-life situations. The comparative analysis of the strategy used by IKEA in both UK and China portrayed the complexity of international marketing and how strategies need to be adjusted in various settings. Although the assignment has effectively built research and analytical skills, it has also demonstrated areas of improvement, especially in constantly having a critical approach. All in all, it was an experience that confirmed the value of reflective practice in the process of developing academic and professional skills.</w:t>
      </w:r>
    </w:p>
    <w:p w:rsidR="00D728C0" w:rsidRDefault="00D728C0" w:rsidP="00C21F29">
      <w:pPr>
        <w:pStyle w:val="Heading2"/>
      </w:pPr>
      <w:bookmarkStart w:id="33" w:name="_Toc227792578"/>
      <w:r>
        <w:t>2.6 Action Plan</w:t>
      </w:r>
      <w:bookmarkEnd w:id="33"/>
    </w:p>
    <w:p w:rsidR="00D728C0" w:rsidRDefault="00257822" w:rsidP="00D728C0">
      <w:r w:rsidRPr="00257822">
        <w:t>In order to enhance further academic performance, some specific measures will be taken. First, more focus will be put on the development of critical writing skills especially by assessing theories every time instead of describing them. This will entail being active in challenging assumptions and finding the limitations of academic models (Moon, 2004).</w:t>
      </w:r>
    </w:p>
    <w:p w:rsidR="00D728C0" w:rsidRDefault="00257822" w:rsidP="00D728C0">
      <w:r w:rsidRPr="00257822">
        <w:t xml:space="preserve">Second, the planning will be more organized in the initial stages of the assignments so that there is time to critically </w:t>
      </w:r>
      <w:proofErr w:type="spellStart"/>
      <w:r w:rsidRPr="00257822">
        <w:t>analyze</w:t>
      </w:r>
      <w:proofErr w:type="spellEnd"/>
      <w:r w:rsidRPr="00257822">
        <w:t xml:space="preserve"> and refine it. This is in line with effective learning strategies which focus on planning and reflection (Kolb, 1984).</w:t>
      </w:r>
      <w:r w:rsidR="00C37AD3">
        <w:t xml:space="preserve"> </w:t>
      </w:r>
      <w:r w:rsidRPr="00257822">
        <w:t>Third, the academic literature will be utilized more extensively with an increased variety of more recent sources supporting the arguments and enhancing scholarly validity. Lastly, it will be emphasized to continue practicing the theory implementation to real business cases, as this will not only improve the thinking but also the practical knowledge</w:t>
      </w:r>
      <w:r w:rsidR="00ED0CA9">
        <w:t xml:space="preserve"> (Heinrich &amp; Green, 2020)</w:t>
      </w:r>
      <w:r w:rsidRPr="00257822">
        <w:t>.</w:t>
      </w:r>
    </w:p>
    <w:p w:rsidR="00573E9F" w:rsidRDefault="00573E9F" w:rsidP="00573E9F">
      <w:pPr>
        <w:spacing w:line="259" w:lineRule="auto"/>
        <w:jc w:val="left"/>
      </w:pPr>
      <w:r>
        <w:br w:type="page"/>
      </w:r>
    </w:p>
    <w:p w:rsidR="004300D6" w:rsidRPr="00632117" w:rsidRDefault="003E5485" w:rsidP="00C21F29">
      <w:pPr>
        <w:pStyle w:val="Heading1"/>
      </w:pPr>
      <w:bookmarkStart w:id="34" w:name="_Toc227792579"/>
      <w:r>
        <w:lastRenderedPageBreak/>
        <w:t>References</w:t>
      </w:r>
      <w:bookmarkEnd w:id="34"/>
    </w:p>
    <w:p w:rsidR="00ED0CA9" w:rsidRPr="00F7789D" w:rsidRDefault="00ED0CA9" w:rsidP="00F7789D">
      <w:pPr>
        <w:ind w:left="720" w:hanging="720"/>
        <w:rPr>
          <w:lang w:val="en-US"/>
        </w:rPr>
      </w:pPr>
      <w:proofErr w:type="spellStart"/>
      <w:r w:rsidRPr="00F7789D">
        <w:t>Allam</w:t>
      </w:r>
      <w:proofErr w:type="spellEnd"/>
      <w:r w:rsidRPr="00F7789D">
        <w:t xml:space="preserve">, R. (2023) ‘Localized or globalized: assessing the localization level of IKEA Egypt 2023 English and Arabic websites’, </w:t>
      </w:r>
      <w:proofErr w:type="spellStart"/>
      <w:r w:rsidRPr="00F7789D">
        <w:rPr>
          <w:i/>
          <w:iCs/>
        </w:rPr>
        <w:t>Cdelt</w:t>
      </w:r>
      <w:proofErr w:type="spellEnd"/>
      <w:r w:rsidRPr="00F7789D">
        <w:rPr>
          <w:i/>
          <w:iCs/>
        </w:rPr>
        <w:t xml:space="preserve"> Occasional Papers in the Development of English Education</w:t>
      </w:r>
      <w:r w:rsidRPr="00F7789D">
        <w:t xml:space="preserve">, 83(1), pp. 313–349. Available at: </w:t>
      </w:r>
      <w:hyperlink r:id="rId14" w:tgtFrame="_new" w:history="1">
        <w:r w:rsidRPr="00F7789D">
          <w:rPr>
            <w:rStyle w:val="Hyperlink"/>
          </w:rPr>
          <w:t>https://doi.org/10.21608/opde.2023.325340</w:t>
        </w:r>
      </w:hyperlink>
    </w:p>
    <w:p w:rsidR="00ED0CA9" w:rsidRDefault="00ED0CA9" w:rsidP="00BE14C9">
      <w:pPr>
        <w:ind w:left="720" w:hanging="720"/>
      </w:pPr>
      <w:proofErr w:type="spellStart"/>
      <w:r w:rsidRPr="003F2611">
        <w:t>Allio</w:t>
      </w:r>
      <w:proofErr w:type="spellEnd"/>
      <w:r w:rsidRPr="003F2611">
        <w:t xml:space="preserve">, M. (2025) ‘Strategic thinking: practicing and promoting strategic thinking and doing in family enterprises’, </w:t>
      </w:r>
      <w:r w:rsidRPr="003F2611">
        <w:rPr>
          <w:i/>
          <w:iCs/>
        </w:rPr>
        <w:t>The Journal of Entrepreneurship</w:t>
      </w:r>
      <w:r w:rsidRPr="003F2611">
        <w:t xml:space="preserve">, 34(4), pp. 716–740. Available at: </w:t>
      </w:r>
      <w:hyperlink r:id="rId15" w:tgtFrame="_new" w:history="1">
        <w:r w:rsidRPr="003F2611">
          <w:rPr>
            <w:rStyle w:val="Hyperlink"/>
          </w:rPr>
          <w:t>https://doi.org/10.1177/09713557251400572</w:t>
        </w:r>
      </w:hyperlink>
    </w:p>
    <w:p w:rsidR="00ED0CA9" w:rsidRDefault="00ED0CA9" w:rsidP="00BE14C9">
      <w:pPr>
        <w:ind w:left="720" w:hanging="720"/>
      </w:pPr>
      <w:r w:rsidRPr="00BE14C9">
        <w:t xml:space="preserve">Ansoff, H.I. (1957) ‘Strategies for diversification’, </w:t>
      </w:r>
      <w:r w:rsidRPr="00BE14C9">
        <w:rPr>
          <w:i/>
          <w:iCs/>
        </w:rPr>
        <w:t>Harvard Business Review</w:t>
      </w:r>
      <w:r w:rsidRPr="00BE14C9">
        <w:t>, 35(5), pp. 113–124.</w:t>
      </w:r>
    </w:p>
    <w:p w:rsidR="00ED0CA9" w:rsidRPr="00452465" w:rsidRDefault="00ED0CA9" w:rsidP="00452465">
      <w:pPr>
        <w:ind w:left="720" w:hanging="720"/>
        <w:rPr>
          <w:lang w:val="en-US"/>
        </w:rPr>
      </w:pPr>
      <w:proofErr w:type="spellStart"/>
      <w:r w:rsidRPr="00452465">
        <w:rPr>
          <w:lang w:val="en-US"/>
        </w:rPr>
        <w:t>Arkhipova</w:t>
      </w:r>
      <w:proofErr w:type="spellEnd"/>
      <w:r w:rsidRPr="00452465">
        <w:rPr>
          <w:lang w:val="en-US"/>
        </w:rPr>
        <w:t xml:space="preserve">, N., </w:t>
      </w:r>
      <w:proofErr w:type="spellStart"/>
      <w:r w:rsidRPr="00452465">
        <w:rPr>
          <w:lang w:val="en-US"/>
        </w:rPr>
        <w:t>Azoev</w:t>
      </w:r>
      <w:proofErr w:type="spellEnd"/>
      <w:r w:rsidRPr="00452465">
        <w:rPr>
          <w:lang w:val="en-US"/>
        </w:rPr>
        <w:t xml:space="preserve">, G. and </w:t>
      </w:r>
      <w:proofErr w:type="spellStart"/>
      <w:r w:rsidRPr="00452465">
        <w:rPr>
          <w:lang w:val="en-US"/>
        </w:rPr>
        <w:t>Gurieva</w:t>
      </w:r>
      <w:proofErr w:type="spellEnd"/>
      <w:r w:rsidRPr="00452465">
        <w:rPr>
          <w:lang w:val="en-US"/>
        </w:rPr>
        <w:t xml:space="preserve">, M. (2020) ‘Omnichannel as a modern concept of interaction with the consumer’, in </w:t>
      </w:r>
      <w:r w:rsidRPr="00452465">
        <w:rPr>
          <w:i/>
          <w:iCs/>
          <w:lang w:val="en-US"/>
        </w:rPr>
        <w:t>Proceedings</w:t>
      </w:r>
      <w:r w:rsidRPr="00452465">
        <w:rPr>
          <w:lang w:val="en-US"/>
        </w:rPr>
        <w:t xml:space="preserve">, pp. 530–537. Available at: </w:t>
      </w:r>
      <w:hyperlink r:id="rId16" w:tgtFrame="_new" w:history="1">
        <w:r w:rsidRPr="00452465">
          <w:rPr>
            <w:rStyle w:val="Hyperlink"/>
            <w:lang w:val="en-US"/>
          </w:rPr>
          <w:t>https://doi.org/10.1007/978-3-030-59126-7_60</w:t>
        </w:r>
      </w:hyperlink>
    </w:p>
    <w:p w:rsidR="00ED0CA9" w:rsidRPr="00C6320E" w:rsidRDefault="00ED0CA9" w:rsidP="00C6320E">
      <w:pPr>
        <w:ind w:left="720" w:hanging="720"/>
        <w:rPr>
          <w:lang w:val="en-US"/>
        </w:rPr>
      </w:pPr>
      <w:r w:rsidRPr="00C6320E">
        <w:rPr>
          <w:lang w:val="en-US"/>
        </w:rPr>
        <w:t xml:space="preserve">Bai, H., McColl, J. and Moore, C. (2021) ‘Luxury fashion retailers’ localised marketing strategies in practice – evidence from China’, </w:t>
      </w:r>
      <w:r w:rsidRPr="00C6320E">
        <w:rPr>
          <w:i/>
          <w:iCs/>
          <w:lang w:val="en-US"/>
        </w:rPr>
        <w:t>International Marketing Review</w:t>
      </w:r>
      <w:r w:rsidRPr="00C6320E">
        <w:rPr>
          <w:lang w:val="en-US"/>
        </w:rPr>
        <w:t xml:space="preserve">, 39(2), pp. 352–370. Available at: </w:t>
      </w:r>
      <w:hyperlink r:id="rId17" w:tgtFrame="_new" w:history="1">
        <w:r w:rsidRPr="00C6320E">
          <w:rPr>
            <w:rStyle w:val="Hyperlink"/>
            <w:lang w:val="en-US"/>
          </w:rPr>
          <w:t>https://doi.org/10.1108/imr-02-2021-0079</w:t>
        </w:r>
      </w:hyperlink>
    </w:p>
    <w:p w:rsidR="00ED0CA9" w:rsidRDefault="00ED0CA9" w:rsidP="00CF2883">
      <w:pPr>
        <w:ind w:left="720" w:hanging="720"/>
      </w:pPr>
      <w:proofErr w:type="spellStart"/>
      <w:r w:rsidRPr="00CF2883">
        <w:rPr>
          <w:lang w:val="en-US"/>
        </w:rPr>
        <w:t>Balabanis</w:t>
      </w:r>
      <w:proofErr w:type="spellEnd"/>
      <w:r w:rsidRPr="00CF2883">
        <w:rPr>
          <w:lang w:val="en-US"/>
        </w:rPr>
        <w:t xml:space="preserve">, G., </w:t>
      </w:r>
      <w:proofErr w:type="spellStart"/>
      <w:r w:rsidRPr="00CF2883">
        <w:rPr>
          <w:lang w:val="en-US"/>
        </w:rPr>
        <w:t>Στ</w:t>
      </w:r>
      <w:proofErr w:type="spellEnd"/>
      <w:r w:rsidRPr="00CF2883">
        <w:rPr>
          <w:lang w:val="en-US"/>
        </w:rPr>
        <w:t xml:space="preserve">αθοπούλου, Α. and Chen, X. (2024) ‘A cross-cultural examination of sustainable luxury consumption: a comparative study of social norms, self-control and future orientation in the UK and China’, </w:t>
      </w:r>
      <w:r w:rsidRPr="00CF2883">
        <w:rPr>
          <w:i/>
          <w:iCs/>
          <w:lang w:val="en-US"/>
        </w:rPr>
        <w:t>International Marketing Review</w:t>
      </w:r>
      <w:r w:rsidRPr="00CF2883">
        <w:rPr>
          <w:lang w:val="en-US"/>
        </w:rPr>
        <w:t xml:space="preserve">, 41(6), pp. 1270–1299. Available at: </w:t>
      </w:r>
      <w:hyperlink r:id="rId18" w:tgtFrame="_new" w:history="1">
        <w:r w:rsidRPr="00CF2883">
          <w:rPr>
            <w:rStyle w:val="Hyperlink"/>
            <w:lang w:val="en-US"/>
          </w:rPr>
          <w:t>https://doi.org/10.1108/imr-01-2024-0009</w:t>
        </w:r>
      </w:hyperlink>
    </w:p>
    <w:p w:rsidR="004B6235" w:rsidRPr="00CF2883" w:rsidRDefault="004B6235" w:rsidP="00CF2883">
      <w:pPr>
        <w:ind w:left="720" w:hanging="720"/>
        <w:rPr>
          <w:lang w:val="en-US"/>
        </w:rPr>
      </w:pPr>
      <w:r>
        <w:t xml:space="preserve">Beck, J., Elliott, K., </w:t>
      </w:r>
      <w:proofErr w:type="spellStart"/>
      <w:r>
        <w:t>Booher</w:t>
      </w:r>
      <w:proofErr w:type="spellEnd"/>
      <w:r>
        <w:t xml:space="preserve">, C., </w:t>
      </w:r>
      <w:proofErr w:type="spellStart"/>
      <w:r>
        <w:t>Renn</w:t>
      </w:r>
      <w:proofErr w:type="spellEnd"/>
      <w:r>
        <w:t xml:space="preserve">, K. and Montgomery, R. (2021) ‘The application of reflexivity for conservation science’, </w:t>
      </w:r>
      <w:r>
        <w:rPr>
          <w:rStyle w:val="Emphasis"/>
        </w:rPr>
        <w:t>Biological Conservation</w:t>
      </w:r>
      <w:r>
        <w:t xml:space="preserve">, 262, p. 109322. Available at: </w:t>
      </w:r>
      <w:hyperlink r:id="rId19" w:tgtFrame="_new" w:history="1">
        <w:r>
          <w:rPr>
            <w:rStyle w:val="Hyperlink"/>
          </w:rPr>
          <w:t>https://doi.org/10.1016/j.biocon.2021.109322</w:t>
        </w:r>
      </w:hyperlink>
    </w:p>
    <w:p w:rsidR="00ED0CA9" w:rsidRDefault="00ED0CA9" w:rsidP="00BE14C9">
      <w:pPr>
        <w:ind w:left="720" w:hanging="720"/>
      </w:pPr>
      <w:r>
        <w:t xml:space="preserve">Belvedere, V., </w:t>
      </w:r>
      <w:proofErr w:type="spellStart"/>
      <w:r>
        <w:t>Martinelli</w:t>
      </w:r>
      <w:proofErr w:type="spellEnd"/>
      <w:r>
        <w:t xml:space="preserve">, E. and </w:t>
      </w:r>
      <w:proofErr w:type="spellStart"/>
      <w:r>
        <w:t>Tunisini</w:t>
      </w:r>
      <w:proofErr w:type="spellEnd"/>
      <w:r>
        <w:t xml:space="preserve">, A. (2021) ‘Getting the most from e-commerce in the context of omnichannel strategies’, </w:t>
      </w:r>
      <w:r>
        <w:rPr>
          <w:rStyle w:val="Emphasis"/>
        </w:rPr>
        <w:t>Italian Journal of Marketing</w:t>
      </w:r>
      <w:r>
        <w:t xml:space="preserve">, 2021(4), pp. 331–349. Available at: </w:t>
      </w:r>
      <w:hyperlink r:id="rId20" w:tgtFrame="_new" w:history="1">
        <w:r>
          <w:rPr>
            <w:rStyle w:val="Hyperlink"/>
          </w:rPr>
          <w:t>https://doi.org/10.1007/s43039-021-00037-6</w:t>
        </w:r>
      </w:hyperlink>
    </w:p>
    <w:p w:rsidR="004B6235" w:rsidRDefault="004B6235" w:rsidP="00BE14C9">
      <w:pPr>
        <w:ind w:left="720" w:hanging="720"/>
      </w:pPr>
      <w:r>
        <w:t xml:space="preserve">Cook, P. (2022) ‘Look at our journey: prompting the marginalism of superior utility with a higher subjective value to motivate management student meta-learning </w:t>
      </w:r>
      <w:r>
        <w:lastRenderedPageBreak/>
        <w:t xml:space="preserve">processes’, </w:t>
      </w:r>
      <w:r>
        <w:rPr>
          <w:rStyle w:val="Emphasis"/>
        </w:rPr>
        <w:t>Organizational Behavior Teaching Review</w:t>
      </w:r>
      <w:r>
        <w:t xml:space="preserve">, 46(6), pp. 1024–1051. Available at: </w:t>
      </w:r>
      <w:hyperlink r:id="rId21" w:tgtFrame="_new" w:history="1">
        <w:r>
          <w:rPr>
            <w:rStyle w:val="Hyperlink"/>
          </w:rPr>
          <w:t>https://doi.org/10.1177/10525629221106873</w:t>
        </w:r>
      </w:hyperlink>
    </w:p>
    <w:p w:rsidR="00ED0CA9" w:rsidRPr="00030DC8" w:rsidRDefault="00ED0CA9" w:rsidP="00030DC8">
      <w:pPr>
        <w:ind w:left="720" w:hanging="720"/>
        <w:rPr>
          <w:lang w:val="en-US"/>
        </w:rPr>
      </w:pPr>
      <w:r w:rsidRPr="00030DC8">
        <w:rPr>
          <w:lang w:val="en-US"/>
        </w:rPr>
        <w:t xml:space="preserve">Cao, Y., Lawson, B. and </w:t>
      </w:r>
      <w:proofErr w:type="spellStart"/>
      <w:r w:rsidRPr="00030DC8">
        <w:rPr>
          <w:lang w:val="en-US"/>
        </w:rPr>
        <w:t>Pil</w:t>
      </w:r>
      <w:proofErr w:type="spellEnd"/>
      <w:r w:rsidRPr="00030DC8">
        <w:rPr>
          <w:lang w:val="en-US"/>
        </w:rPr>
        <w:t xml:space="preserve">, F. (2023) ‘Social sustainability and human rights in global supply chains’, </w:t>
      </w:r>
      <w:r w:rsidRPr="00030DC8">
        <w:rPr>
          <w:i/>
          <w:iCs/>
          <w:lang w:val="en-US"/>
        </w:rPr>
        <w:t>International Journal of Operations &amp; Production Management</w:t>
      </w:r>
      <w:r w:rsidRPr="00030DC8">
        <w:rPr>
          <w:lang w:val="en-US"/>
        </w:rPr>
        <w:t xml:space="preserve">, 44(1), pp. 370–390. Available at: </w:t>
      </w:r>
      <w:hyperlink r:id="rId22" w:tgtFrame="_new" w:history="1">
        <w:r w:rsidRPr="00030DC8">
          <w:rPr>
            <w:rStyle w:val="Hyperlink"/>
            <w:lang w:val="en-US"/>
          </w:rPr>
          <w:t>https://doi.org/10.1108/ijopm-10-2022-0670</w:t>
        </w:r>
      </w:hyperlink>
    </w:p>
    <w:p w:rsidR="00ED0CA9" w:rsidRPr="00C6320E" w:rsidRDefault="00ED0CA9" w:rsidP="00C6320E">
      <w:pPr>
        <w:ind w:left="720" w:hanging="720"/>
        <w:rPr>
          <w:lang w:val="en-US"/>
        </w:rPr>
      </w:pPr>
      <w:proofErr w:type="spellStart"/>
      <w:r w:rsidRPr="00C6320E">
        <w:rPr>
          <w:lang w:val="en-US"/>
        </w:rPr>
        <w:t>Caussat</w:t>
      </w:r>
      <w:proofErr w:type="spellEnd"/>
      <w:r w:rsidRPr="00C6320E">
        <w:rPr>
          <w:lang w:val="en-US"/>
        </w:rPr>
        <w:t xml:space="preserve">, P. (2021) ‘Competitive advantages in a hostile, regulated environment: four multinational banks in India’, </w:t>
      </w:r>
      <w:r w:rsidRPr="00C6320E">
        <w:rPr>
          <w:i/>
          <w:iCs/>
          <w:lang w:val="en-US"/>
        </w:rPr>
        <w:t>Management International Review</w:t>
      </w:r>
      <w:r w:rsidRPr="00C6320E">
        <w:rPr>
          <w:lang w:val="en-US"/>
        </w:rPr>
        <w:t xml:space="preserve">, 61(6), pp. 831–879. Available at: </w:t>
      </w:r>
      <w:hyperlink r:id="rId23" w:tgtFrame="_new" w:history="1">
        <w:r w:rsidRPr="00C6320E">
          <w:rPr>
            <w:rStyle w:val="Hyperlink"/>
            <w:lang w:val="en-US"/>
          </w:rPr>
          <w:t>https://doi.org/10.1007/s11575-021-00459-6</w:t>
        </w:r>
      </w:hyperlink>
    </w:p>
    <w:p w:rsidR="00ED0CA9" w:rsidRPr="00BE14C9" w:rsidRDefault="00ED0CA9" w:rsidP="00BE14C9">
      <w:pPr>
        <w:ind w:left="720" w:hanging="720"/>
      </w:pPr>
      <w:r w:rsidRPr="00BE14C9">
        <w:t xml:space="preserve">Cavusgil, S.T., Knight, G. and </w:t>
      </w:r>
      <w:proofErr w:type="spellStart"/>
      <w:r w:rsidRPr="00BE14C9">
        <w:t>Riesenberger</w:t>
      </w:r>
      <w:proofErr w:type="spellEnd"/>
      <w:r w:rsidRPr="00BE14C9">
        <w:t xml:space="preserve">, J.R. (2020) </w:t>
      </w:r>
      <w:r w:rsidRPr="00BE14C9">
        <w:rPr>
          <w:i/>
          <w:iCs/>
        </w:rPr>
        <w:t>International Business: The New Realities.</w:t>
      </w:r>
      <w:r w:rsidRPr="00BE14C9">
        <w:t xml:space="preserve"> 5th </w:t>
      </w:r>
      <w:proofErr w:type="spellStart"/>
      <w:r w:rsidRPr="00BE14C9">
        <w:t>edn</w:t>
      </w:r>
      <w:proofErr w:type="spellEnd"/>
      <w:r w:rsidRPr="00BE14C9">
        <w:t>. Harlow: Pearson.</w:t>
      </w:r>
    </w:p>
    <w:p w:rsidR="00ED0CA9" w:rsidRPr="00250B11" w:rsidRDefault="00ED0CA9" w:rsidP="00250B11">
      <w:pPr>
        <w:ind w:left="720" w:hanging="720"/>
        <w:rPr>
          <w:lang w:val="en-US"/>
        </w:rPr>
      </w:pPr>
      <w:proofErr w:type="spellStart"/>
      <w:r w:rsidRPr="00250B11">
        <w:rPr>
          <w:lang w:val="en-US"/>
        </w:rPr>
        <w:t>Chaudary</w:t>
      </w:r>
      <w:proofErr w:type="spellEnd"/>
      <w:r w:rsidRPr="00250B11">
        <w:rPr>
          <w:lang w:val="en-US"/>
        </w:rPr>
        <w:t xml:space="preserve">, S., </w:t>
      </w:r>
      <w:proofErr w:type="spellStart"/>
      <w:r w:rsidRPr="00250B11">
        <w:rPr>
          <w:lang w:val="en-US"/>
        </w:rPr>
        <w:t>Ranade</w:t>
      </w:r>
      <w:proofErr w:type="spellEnd"/>
      <w:r w:rsidRPr="00250B11">
        <w:rPr>
          <w:lang w:val="en-US"/>
        </w:rPr>
        <w:t xml:space="preserve">, P. and </w:t>
      </w:r>
      <w:proofErr w:type="spellStart"/>
      <w:r w:rsidRPr="00250B11">
        <w:rPr>
          <w:lang w:val="en-US"/>
        </w:rPr>
        <w:t>Verma</w:t>
      </w:r>
      <w:proofErr w:type="spellEnd"/>
      <w:r w:rsidRPr="00250B11">
        <w:rPr>
          <w:lang w:val="en-US"/>
        </w:rPr>
        <w:t xml:space="preserve">, I. (2024) ‘Augmented reality retail solution for enhanced shopping experiences: design intervention for retail industry’, in </w:t>
      </w:r>
      <w:r w:rsidRPr="00250B11">
        <w:rPr>
          <w:i/>
          <w:iCs/>
          <w:lang w:val="en-US"/>
        </w:rPr>
        <w:t>Engineering Proceedings</w:t>
      </w:r>
      <w:r w:rsidRPr="00250B11">
        <w:rPr>
          <w:lang w:val="en-US"/>
        </w:rPr>
        <w:t xml:space="preserve">, p. 14. Available at: </w:t>
      </w:r>
      <w:hyperlink r:id="rId24" w:tgtFrame="_new" w:history="1">
        <w:r w:rsidRPr="00250B11">
          <w:rPr>
            <w:rStyle w:val="Hyperlink"/>
            <w:lang w:val="en-US"/>
          </w:rPr>
          <w:t>https://doi.org/10.3390/engproc2024066014</w:t>
        </w:r>
      </w:hyperlink>
    </w:p>
    <w:p w:rsidR="00ED0CA9" w:rsidRPr="00584100" w:rsidRDefault="00ED0CA9" w:rsidP="00584100">
      <w:pPr>
        <w:ind w:left="720" w:hanging="720"/>
        <w:rPr>
          <w:lang w:val="en-US"/>
        </w:rPr>
      </w:pPr>
      <w:r w:rsidRPr="00584100">
        <w:rPr>
          <w:lang w:val="en-US"/>
        </w:rPr>
        <w:t xml:space="preserve">Chen, C. (2021) ‘IKEA’s development path in China’, </w:t>
      </w:r>
      <w:r w:rsidRPr="00584100">
        <w:rPr>
          <w:i/>
          <w:iCs/>
          <w:lang w:val="en-US"/>
        </w:rPr>
        <w:t>International Journal of Frontiers in Sociology</w:t>
      </w:r>
      <w:r w:rsidRPr="00584100">
        <w:rPr>
          <w:lang w:val="en-US"/>
        </w:rPr>
        <w:t xml:space="preserve">, 3(18). Available at: </w:t>
      </w:r>
      <w:hyperlink r:id="rId25" w:tgtFrame="_new" w:history="1">
        <w:r w:rsidRPr="00584100">
          <w:rPr>
            <w:rStyle w:val="Hyperlink"/>
            <w:lang w:val="en-US"/>
          </w:rPr>
          <w:t>https://doi.org/10.25236/ijfs.2021.031801</w:t>
        </w:r>
      </w:hyperlink>
    </w:p>
    <w:p w:rsidR="00ED0CA9" w:rsidRPr="00584100" w:rsidRDefault="00ED0CA9" w:rsidP="00584100">
      <w:pPr>
        <w:ind w:left="720" w:hanging="720"/>
        <w:rPr>
          <w:lang w:val="en-US"/>
        </w:rPr>
      </w:pPr>
      <w:r w:rsidRPr="00584100">
        <w:rPr>
          <w:lang w:val="en-US"/>
        </w:rPr>
        <w:t xml:space="preserve">Chen, X., Shen, X., Huang, X. and Yu, L. (2021) ‘Research on social media content marketing: an empirical analysis based on China’s 10 metropolis for Korean brands’, </w:t>
      </w:r>
      <w:r w:rsidRPr="00584100">
        <w:rPr>
          <w:i/>
          <w:iCs/>
          <w:lang w:val="en-US"/>
        </w:rPr>
        <w:t>SAGE Open</w:t>
      </w:r>
      <w:r w:rsidRPr="00584100">
        <w:rPr>
          <w:lang w:val="en-US"/>
        </w:rPr>
        <w:t xml:space="preserve">, 11(4). Available at: </w:t>
      </w:r>
      <w:hyperlink r:id="rId26" w:tgtFrame="_new" w:history="1">
        <w:r w:rsidRPr="00584100">
          <w:rPr>
            <w:rStyle w:val="Hyperlink"/>
            <w:lang w:val="en-US"/>
          </w:rPr>
          <w:t>https://doi.org/10.1177/21582440211052951</w:t>
        </w:r>
      </w:hyperlink>
    </w:p>
    <w:p w:rsidR="00ED0CA9" w:rsidRPr="00D568F6" w:rsidRDefault="00ED0CA9" w:rsidP="00D568F6">
      <w:pPr>
        <w:ind w:left="720" w:hanging="720"/>
        <w:rPr>
          <w:lang w:val="en-US"/>
        </w:rPr>
      </w:pPr>
      <w:r w:rsidRPr="00D568F6">
        <w:rPr>
          <w:lang w:val="en-US"/>
        </w:rPr>
        <w:t xml:space="preserve">Chin, T., Fu, Y., Lo, Y. and Tat, H. (2024) ‘Key factors influencing consumer purchase intentions for Chinese brand electric vehicles’, </w:t>
      </w:r>
      <w:r w:rsidRPr="00D568F6">
        <w:rPr>
          <w:i/>
          <w:iCs/>
          <w:lang w:val="en-US"/>
        </w:rPr>
        <w:t>International Journal of Business and Society</w:t>
      </w:r>
      <w:r w:rsidRPr="00D568F6">
        <w:rPr>
          <w:lang w:val="en-US"/>
        </w:rPr>
        <w:t xml:space="preserve">, 25(3), pp. 1072–1104. Available at: </w:t>
      </w:r>
      <w:hyperlink r:id="rId27" w:tgtFrame="_new" w:history="1">
        <w:r w:rsidRPr="00D568F6">
          <w:rPr>
            <w:rStyle w:val="Hyperlink"/>
            <w:lang w:val="en-US"/>
          </w:rPr>
          <w:t>https://doi.org/10.33736/ijbs.8559.2024</w:t>
        </w:r>
      </w:hyperlink>
    </w:p>
    <w:p w:rsidR="00ED0CA9" w:rsidRPr="00C21D00" w:rsidRDefault="00ED0CA9" w:rsidP="00C21D00">
      <w:pPr>
        <w:ind w:left="720" w:hanging="720"/>
        <w:rPr>
          <w:lang w:val="en-US"/>
        </w:rPr>
      </w:pPr>
      <w:r w:rsidRPr="00C21D00">
        <w:rPr>
          <w:lang w:val="en-US"/>
        </w:rPr>
        <w:t xml:space="preserve">Chong, T., Yu, T., Keeling, D. and </w:t>
      </w:r>
      <w:proofErr w:type="spellStart"/>
      <w:r w:rsidRPr="00C21D00">
        <w:rPr>
          <w:lang w:val="en-US"/>
        </w:rPr>
        <w:t>Ruyter</w:t>
      </w:r>
      <w:proofErr w:type="spellEnd"/>
      <w:r w:rsidRPr="00C21D00">
        <w:rPr>
          <w:lang w:val="en-US"/>
        </w:rPr>
        <w:t xml:space="preserve">, K. de (2021) ‘AI-chatbots on the services frontline addressing the challenges and opportunities of agency’, </w:t>
      </w:r>
      <w:r w:rsidRPr="00C21D00">
        <w:rPr>
          <w:i/>
          <w:iCs/>
          <w:lang w:val="en-US"/>
        </w:rPr>
        <w:t>Journal of Retailing and Consumer Services</w:t>
      </w:r>
      <w:r w:rsidRPr="00C21D00">
        <w:rPr>
          <w:lang w:val="en-US"/>
        </w:rPr>
        <w:t xml:space="preserve">, 63, p. 102735. Available at: </w:t>
      </w:r>
      <w:hyperlink r:id="rId28" w:tgtFrame="_new" w:history="1">
        <w:r w:rsidRPr="00C21D00">
          <w:rPr>
            <w:rStyle w:val="Hyperlink"/>
            <w:lang w:val="en-US"/>
          </w:rPr>
          <w:t>https://doi.org/10.1016/j.jretconser.2021.102735</w:t>
        </w:r>
      </w:hyperlink>
    </w:p>
    <w:p w:rsidR="00ED0CA9" w:rsidRDefault="00ED0CA9" w:rsidP="00821336">
      <w:pPr>
        <w:ind w:left="720" w:hanging="720"/>
      </w:pPr>
      <w:proofErr w:type="spellStart"/>
      <w:r w:rsidRPr="00821336">
        <w:lastRenderedPageBreak/>
        <w:t>Dhingra</w:t>
      </w:r>
      <w:proofErr w:type="spellEnd"/>
      <w:r w:rsidRPr="00821336">
        <w:t xml:space="preserve">, S. and Sampson, T. (2021) ‘Brexit and the UK economy’, </w:t>
      </w:r>
      <w:r w:rsidRPr="00821336">
        <w:rPr>
          <w:i/>
          <w:iCs/>
        </w:rPr>
        <w:t>Annual Review of Economics</w:t>
      </w:r>
      <w:r w:rsidRPr="00821336">
        <w:t xml:space="preserve">, 13, pp. 611–636. </w:t>
      </w:r>
      <w:hyperlink r:id="rId29" w:history="1">
        <w:r w:rsidRPr="00096D11">
          <w:rPr>
            <w:rStyle w:val="Hyperlink"/>
          </w:rPr>
          <w:t>https://doi.org/10.1146/annurev-economics-091520-083623</w:t>
        </w:r>
      </w:hyperlink>
    </w:p>
    <w:p w:rsidR="00ED0CA9" w:rsidRPr="00452465" w:rsidRDefault="00ED0CA9" w:rsidP="00452465">
      <w:pPr>
        <w:ind w:left="720" w:hanging="720"/>
        <w:rPr>
          <w:lang w:val="en-US"/>
        </w:rPr>
      </w:pPr>
      <w:r w:rsidRPr="00452465">
        <w:rPr>
          <w:lang w:val="en-US"/>
        </w:rPr>
        <w:t xml:space="preserve">Dutta, S. (2024) ‘Revolutionizing retail: an empirical study on the impact of generative AI in omnichannel strategies’, </w:t>
      </w:r>
      <w:r w:rsidRPr="00452465">
        <w:rPr>
          <w:i/>
          <w:iCs/>
          <w:lang w:val="en-US"/>
        </w:rPr>
        <w:t>International Journal for Multidisciplinary Research</w:t>
      </w:r>
      <w:r w:rsidRPr="00452465">
        <w:rPr>
          <w:lang w:val="en-US"/>
        </w:rPr>
        <w:t xml:space="preserve">, 6(5). Available at: </w:t>
      </w:r>
      <w:hyperlink r:id="rId30" w:tgtFrame="_new" w:history="1">
        <w:r w:rsidRPr="00452465">
          <w:rPr>
            <w:rStyle w:val="Hyperlink"/>
            <w:lang w:val="en-US"/>
          </w:rPr>
          <w:t>https://doi.org/10.36948/ijfmr.2024.v06i05.28799</w:t>
        </w:r>
      </w:hyperlink>
    </w:p>
    <w:p w:rsidR="00ED0CA9" w:rsidRDefault="00ED0CA9" w:rsidP="00BE14C9">
      <w:pPr>
        <w:ind w:left="720" w:hanging="720"/>
      </w:pPr>
      <w:r>
        <w:t>Egan-</w:t>
      </w:r>
      <w:proofErr w:type="spellStart"/>
      <w:r>
        <w:t>Wyer</w:t>
      </w:r>
      <w:proofErr w:type="spellEnd"/>
      <w:r>
        <w:t xml:space="preserve">, C., Burt, S., </w:t>
      </w:r>
      <w:proofErr w:type="spellStart"/>
      <w:r>
        <w:t>Hultman</w:t>
      </w:r>
      <w:proofErr w:type="spellEnd"/>
      <w:r>
        <w:t xml:space="preserve">, J., Johansson, U., Beckman, A. and </w:t>
      </w:r>
      <w:proofErr w:type="spellStart"/>
      <w:r>
        <w:t>Michélsen</w:t>
      </w:r>
      <w:proofErr w:type="spellEnd"/>
      <w:r>
        <w:t xml:space="preserve">, C. (2021) ‘Ease or excitement? Exploring how concept stores contribute to a retail portfolio’, </w:t>
      </w:r>
      <w:r>
        <w:rPr>
          <w:rStyle w:val="Emphasis"/>
        </w:rPr>
        <w:t>International Journal of Retail &amp; Distribution Management</w:t>
      </w:r>
      <w:r>
        <w:t xml:space="preserve">, 49(7), pp. 1025–1044. Available at: </w:t>
      </w:r>
      <w:hyperlink r:id="rId31" w:tgtFrame="_new" w:history="1">
        <w:r>
          <w:rPr>
            <w:rStyle w:val="Hyperlink"/>
          </w:rPr>
          <w:t>https://doi.org/10.1108/ijrdm-10-2020-0407</w:t>
        </w:r>
      </w:hyperlink>
    </w:p>
    <w:p w:rsidR="00ED0CA9" w:rsidRPr="00D568F6" w:rsidRDefault="00ED0CA9" w:rsidP="00D568F6">
      <w:pPr>
        <w:ind w:left="720" w:hanging="720"/>
        <w:rPr>
          <w:lang w:val="en-US"/>
        </w:rPr>
      </w:pPr>
      <w:proofErr w:type="spellStart"/>
      <w:r w:rsidRPr="00D568F6">
        <w:rPr>
          <w:lang w:val="en-US"/>
        </w:rPr>
        <w:t>Elg</w:t>
      </w:r>
      <w:proofErr w:type="spellEnd"/>
      <w:r w:rsidRPr="00D568F6">
        <w:rPr>
          <w:lang w:val="en-US"/>
        </w:rPr>
        <w:t xml:space="preserve">, U. (2024) ‘International retailers as a main force for sustainability’, </w:t>
      </w:r>
      <w:r w:rsidRPr="00D568F6">
        <w:rPr>
          <w:i/>
          <w:iCs/>
          <w:lang w:val="en-US"/>
        </w:rPr>
        <w:t>International Journal of Retail &amp; Distribution Management</w:t>
      </w:r>
      <w:r w:rsidRPr="00D568F6">
        <w:rPr>
          <w:lang w:val="en-US"/>
        </w:rPr>
        <w:t xml:space="preserve">, 52(13), pp. 47–61. Available at: </w:t>
      </w:r>
      <w:hyperlink r:id="rId32" w:tgtFrame="_new" w:history="1">
        <w:r w:rsidRPr="00D568F6">
          <w:rPr>
            <w:rStyle w:val="Hyperlink"/>
            <w:lang w:val="en-US"/>
          </w:rPr>
          <w:t>https://doi.org/10.1108/ijrdm-10-2023-0625</w:t>
        </w:r>
      </w:hyperlink>
    </w:p>
    <w:p w:rsidR="00ED0CA9" w:rsidRDefault="00ED0CA9" w:rsidP="00BE14C9">
      <w:pPr>
        <w:ind w:left="720" w:hanging="720"/>
      </w:pPr>
      <w:proofErr w:type="spellStart"/>
      <w:r>
        <w:t>Etemad</w:t>
      </w:r>
      <w:proofErr w:type="spellEnd"/>
      <w:r>
        <w:t xml:space="preserve">, H. (2020) ‘Managing uncertain consequences of a global crisis: SMEs encountering adversities, losses, and new opportunities’, </w:t>
      </w:r>
      <w:r>
        <w:rPr>
          <w:rStyle w:val="Emphasis"/>
        </w:rPr>
        <w:t>Journal of International Entrepreneurship</w:t>
      </w:r>
      <w:r>
        <w:t xml:space="preserve">, 18(2), pp. 125–144. Available at: </w:t>
      </w:r>
      <w:hyperlink r:id="rId33" w:tgtFrame="_new" w:history="1">
        <w:r>
          <w:rPr>
            <w:rStyle w:val="Hyperlink"/>
          </w:rPr>
          <w:t>https://doi.org/10.1007/s10843-020-00279-z</w:t>
        </w:r>
      </w:hyperlink>
    </w:p>
    <w:p w:rsidR="00ED0CA9" w:rsidRPr="00C6320E" w:rsidRDefault="00ED0CA9" w:rsidP="00C6320E">
      <w:pPr>
        <w:ind w:left="720" w:hanging="720"/>
        <w:rPr>
          <w:lang w:val="en-US"/>
        </w:rPr>
      </w:pPr>
      <w:proofErr w:type="spellStart"/>
      <w:r w:rsidRPr="00C6320E">
        <w:rPr>
          <w:lang w:val="en-US"/>
        </w:rPr>
        <w:t>Feriha</w:t>
      </w:r>
      <w:proofErr w:type="spellEnd"/>
      <w:r w:rsidRPr="00C6320E">
        <w:rPr>
          <w:lang w:val="en-US"/>
        </w:rPr>
        <w:t xml:space="preserve">, D. (2022) ‘The glocal marketing strategies of global brands: Coca-Cola and McDonald’s’, </w:t>
      </w:r>
      <w:r w:rsidRPr="00C6320E">
        <w:rPr>
          <w:i/>
          <w:iCs/>
          <w:lang w:val="en-US"/>
        </w:rPr>
        <w:t>Journal of International Business and Management</w:t>
      </w:r>
      <w:r w:rsidRPr="00C6320E">
        <w:rPr>
          <w:lang w:val="en-US"/>
        </w:rPr>
        <w:t xml:space="preserve">. Available at: </w:t>
      </w:r>
      <w:hyperlink r:id="rId34" w:tgtFrame="_new" w:history="1">
        <w:r w:rsidRPr="00C6320E">
          <w:rPr>
            <w:rStyle w:val="Hyperlink"/>
            <w:lang w:val="en-US"/>
          </w:rPr>
          <w:t>https://doi.org/10.37227/jibm-2022-06-5414</w:t>
        </w:r>
      </w:hyperlink>
    </w:p>
    <w:p w:rsidR="00ED0CA9" w:rsidRPr="00452465" w:rsidRDefault="00ED0CA9" w:rsidP="00452465">
      <w:pPr>
        <w:ind w:left="720" w:hanging="720"/>
        <w:rPr>
          <w:lang w:val="en-US"/>
        </w:rPr>
      </w:pPr>
      <w:proofErr w:type="spellStart"/>
      <w:r w:rsidRPr="00452465">
        <w:rPr>
          <w:lang w:val="en-US"/>
        </w:rPr>
        <w:t>Frasquet</w:t>
      </w:r>
      <w:proofErr w:type="spellEnd"/>
      <w:r w:rsidRPr="00452465">
        <w:rPr>
          <w:lang w:val="en-US"/>
        </w:rPr>
        <w:t xml:space="preserve">, M., </w:t>
      </w:r>
      <w:proofErr w:type="spellStart"/>
      <w:r w:rsidRPr="00452465">
        <w:rPr>
          <w:lang w:val="en-US"/>
        </w:rPr>
        <w:t>Brusset</w:t>
      </w:r>
      <w:proofErr w:type="spellEnd"/>
      <w:r w:rsidRPr="00452465">
        <w:rPr>
          <w:lang w:val="en-US"/>
        </w:rPr>
        <w:t xml:space="preserve">, X., </w:t>
      </w:r>
      <w:proofErr w:type="spellStart"/>
      <w:r w:rsidRPr="00452465">
        <w:rPr>
          <w:lang w:val="en-US"/>
        </w:rPr>
        <w:t>Kotzab</w:t>
      </w:r>
      <w:proofErr w:type="spellEnd"/>
      <w:r w:rsidRPr="00452465">
        <w:rPr>
          <w:lang w:val="en-US"/>
        </w:rPr>
        <w:t xml:space="preserve">, H. and Teller, C. (2021) ‘Guest editorial’, </w:t>
      </w:r>
      <w:r w:rsidRPr="00452465">
        <w:rPr>
          <w:i/>
          <w:iCs/>
          <w:lang w:val="en-US"/>
        </w:rPr>
        <w:t>International Journal of Retail &amp; Distribution Management</w:t>
      </w:r>
      <w:r w:rsidRPr="00452465">
        <w:rPr>
          <w:lang w:val="en-US"/>
        </w:rPr>
        <w:t xml:space="preserve">, 49(7), pp. 813–816. Available at: </w:t>
      </w:r>
      <w:hyperlink r:id="rId35" w:tgtFrame="_new" w:history="1">
        <w:r w:rsidRPr="00452465">
          <w:rPr>
            <w:rStyle w:val="Hyperlink"/>
            <w:lang w:val="en-US"/>
          </w:rPr>
          <w:t>https://doi.org/10.1108/ijrdm-07-2021-517</w:t>
        </w:r>
      </w:hyperlink>
    </w:p>
    <w:p w:rsidR="00ED0CA9" w:rsidRPr="00250B11" w:rsidRDefault="00ED0CA9" w:rsidP="00250B11">
      <w:pPr>
        <w:ind w:left="720" w:hanging="720"/>
        <w:rPr>
          <w:lang w:val="en-US"/>
        </w:rPr>
      </w:pPr>
      <w:proofErr w:type="spellStart"/>
      <w:r w:rsidRPr="00250B11">
        <w:rPr>
          <w:lang w:val="en-US"/>
        </w:rPr>
        <w:t>Gallino</w:t>
      </w:r>
      <w:proofErr w:type="spellEnd"/>
      <w:r w:rsidRPr="00250B11">
        <w:rPr>
          <w:lang w:val="en-US"/>
        </w:rPr>
        <w:t xml:space="preserve">, S. and </w:t>
      </w:r>
      <w:proofErr w:type="spellStart"/>
      <w:r w:rsidRPr="00250B11">
        <w:rPr>
          <w:lang w:val="en-US"/>
        </w:rPr>
        <w:t>Rooderkerk</w:t>
      </w:r>
      <w:proofErr w:type="spellEnd"/>
      <w:r w:rsidRPr="00250B11">
        <w:rPr>
          <w:lang w:val="en-US"/>
        </w:rPr>
        <w:t xml:space="preserve">, R. (2020) ‘New product development in an omnichannel world’, </w:t>
      </w:r>
      <w:r w:rsidRPr="00250B11">
        <w:rPr>
          <w:i/>
          <w:iCs/>
          <w:lang w:val="en-US"/>
        </w:rPr>
        <w:t>California Management Review</w:t>
      </w:r>
      <w:r w:rsidRPr="00250B11">
        <w:rPr>
          <w:lang w:val="en-US"/>
        </w:rPr>
        <w:t xml:space="preserve">, 63(1), pp. 81–98. Available at: </w:t>
      </w:r>
      <w:hyperlink r:id="rId36" w:tgtFrame="_new" w:history="1">
        <w:r w:rsidRPr="00250B11">
          <w:rPr>
            <w:rStyle w:val="Hyperlink"/>
            <w:lang w:val="en-US"/>
          </w:rPr>
          <w:t>https://doi.org/10.1177/0008125620951969</w:t>
        </w:r>
      </w:hyperlink>
    </w:p>
    <w:p w:rsidR="00ED0CA9" w:rsidRPr="00C21D00" w:rsidRDefault="00ED0CA9" w:rsidP="00C21D00">
      <w:pPr>
        <w:ind w:left="720" w:hanging="720"/>
        <w:rPr>
          <w:lang w:val="en-US"/>
        </w:rPr>
      </w:pPr>
      <w:proofErr w:type="spellStart"/>
      <w:r w:rsidRPr="00C21D00">
        <w:rPr>
          <w:lang w:val="en-US"/>
        </w:rPr>
        <w:t>Ghlichlee</w:t>
      </w:r>
      <w:proofErr w:type="spellEnd"/>
      <w:r w:rsidRPr="00C21D00">
        <w:rPr>
          <w:lang w:val="en-US"/>
        </w:rPr>
        <w:t xml:space="preserve">, B., </w:t>
      </w:r>
      <w:proofErr w:type="spellStart"/>
      <w:r w:rsidRPr="00C21D00">
        <w:rPr>
          <w:lang w:val="en-US"/>
        </w:rPr>
        <w:t>Bayat</w:t>
      </w:r>
      <w:proofErr w:type="spellEnd"/>
      <w:r w:rsidRPr="00C21D00">
        <w:rPr>
          <w:lang w:val="en-US"/>
        </w:rPr>
        <w:t xml:space="preserve">, F. and </w:t>
      </w:r>
      <w:proofErr w:type="spellStart"/>
      <w:r w:rsidRPr="00C21D00">
        <w:rPr>
          <w:lang w:val="en-US"/>
        </w:rPr>
        <w:t>Hatami</w:t>
      </w:r>
      <w:proofErr w:type="spellEnd"/>
      <w:r w:rsidRPr="00C21D00">
        <w:rPr>
          <w:lang w:val="en-US"/>
        </w:rPr>
        <w:t xml:space="preserve">, A. (2024) ‘Knowledge-oriented leadership and business performance: the mediating role of intellectual capital and sustainable competitive advantage in the knowledge-intensive service industry’, </w:t>
      </w:r>
      <w:r w:rsidRPr="00C21D00">
        <w:rPr>
          <w:i/>
          <w:iCs/>
          <w:lang w:val="en-US"/>
        </w:rPr>
        <w:t xml:space="preserve">Journal of </w:t>
      </w:r>
      <w:r w:rsidRPr="00C21D00">
        <w:rPr>
          <w:i/>
          <w:iCs/>
          <w:lang w:val="en-US"/>
        </w:rPr>
        <w:lastRenderedPageBreak/>
        <w:t>Intellectual Capital</w:t>
      </w:r>
      <w:r w:rsidRPr="00C21D00">
        <w:rPr>
          <w:lang w:val="en-US"/>
        </w:rPr>
        <w:t xml:space="preserve">, 26(1), pp. 152–173. Available at: </w:t>
      </w:r>
      <w:hyperlink r:id="rId37" w:tgtFrame="_new" w:history="1">
        <w:r w:rsidRPr="00C21D00">
          <w:rPr>
            <w:rStyle w:val="Hyperlink"/>
            <w:lang w:val="en-US"/>
          </w:rPr>
          <w:t>https://doi.org/10.1108/jic-05-2024-0161</w:t>
        </w:r>
      </w:hyperlink>
    </w:p>
    <w:p w:rsidR="00ED0CA9" w:rsidRPr="00BE14C9" w:rsidRDefault="00ED0CA9" w:rsidP="00BE14C9">
      <w:pPr>
        <w:ind w:left="720" w:hanging="720"/>
      </w:pPr>
      <w:r w:rsidRPr="00BE14C9">
        <w:t xml:space="preserve">Gibbs, G. (1988) </w:t>
      </w:r>
      <w:r w:rsidRPr="00BE14C9">
        <w:rPr>
          <w:i/>
          <w:iCs/>
        </w:rPr>
        <w:t>Learning by Doing: A Guide to Teaching and Learning Methods.</w:t>
      </w:r>
      <w:r w:rsidRPr="00BE14C9">
        <w:t xml:space="preserve"> Oxford: Oxford Polytechnic.</w:t>
      </w:r>
    </w:p>
    <w:p w:rsidR="00ED0CA9" w:rsidRPr="00D568F6" w:rsidRDefault="00ED0CA9" w:rsidP="00D568F6">
      <w:pPr>
        <w:ind w:left="720" w:hanging="720"/>
        <w:rPr>
          <w:lang w:val="en-US"/>
        </w:rPr>
      </w:pPr>
      <w:r w:rsidRPr="00D568F6">
        <w:rPr>
          <w:lang w:val="en-US"/>
        </w:rPr>
        <w:t xml:space="preserve">Gong, X., Pang, S., </w:t>
      </w:r>
      <w:proofErr w:type="spellStart"/>
      <w:r w:rsidRPr="00D568F6">
        <w:rPr>
          <w:lang w:val="en-US"/>
        </w:rPr>
        <w:t>Xueqian</w:t>
      </w:r>
      <w:proofErr w:type="spellEnd"/>
      <w:r w:rsidRPr="00D568F6">
        <w:rPr>
          <w:lang w:val="en-US"/>
        </w:rPr>
        <w:t xml:space="preserve">, G. and Jiang, Y. (2025) ‘Make logo less dynamic? How low-dynamic logo effect perceived brand </w:t>
      </w:r>
      <w:proofErr w:type="spellStart"/>
      <w:r w:rsidRPr="00D568F6">
        <w:rPr>
          <w:lang w:val="en-US"/>
        </w:rPr>
        <w:t>premiumness</w:t>
      </w:r>
      <w:proofErr w:type="spellEnd"/>
      <w:r w:rsidRPr="00D568F6">
        <w:rPr>
          <w:lang w:val="en-US"/>
        </w:rPr>
        <w:t xml:space="preserve">’, </w:t>
      </w:r>
      <w:r w:rsidRPr="00D568F6">
        <w:rPr>
          <w:i/>
          <w:iCs/>
          <w:lang w:val="en-US"/>
        </w:rPr>
        <w:t>Psychology and Marketing</w:t>
      </w:r>
      <w:r w:rsidRPr="00D568F6">
        <w:rPr>
          <w:lang w:val="en-US"/>
        </w:rPr>
        <w:t xml:space="preserve">. Available at: </w:t>
      </w:r>
      <w:hyperlink r:id="rId38" w:tgtFrame="_new" w:history="1">
        <w:r w:rsidRPr="00D568F6">
          <w:rPr>
            <w:rStyle w:val="Hyperlink"/>
            <w:lang w:val="en-US"/>
          </w:rPr>
          <w:t>https://doi.org/10.1002/mar.70031</w:t>
        </w:r>
      </w:hyperlink>
    </w:p>
    <w:p w:rsidR="00ED0CA9" w:rsidRPr="00480E3E" w:rsidRDefault="00ED0CA9" w:rsidP="00480E3E">
      <w:pPr>
        <w:ind w:left="720" w:hanging="720"/>
        <w:rPr>
          <w:lang w:val="en-US"/>
        </w:rPr>
      </w:pPr>
      <w:proofErr w:type="spellStart"/>
      <w:r w:rsidRPr="00480E3E">
        <w:rPr>
          <w:lang w:val="en-US"/>
        </w:rPr>
        <w:t>Gu</w:t>
      </w:r>
      <w:proofErr w:type="spellEnd"/>
      <w:r w:rsidRPr="00480E3E">
        <w:rPr>
          <w:lang w:val="en-US"/>
        </w:rPr>
        <w:t xml:space="preserve">, Y., </w:t>
      </w:r>
      <w:proofErr w:type="spellStart"/>
      <w:r w:rsidRPr="00480E3E">
        <w:rPr>
          <w:lang w:val="en-US"/>
        </w:rPr>
        <w:t>Jin</w:t>
      </w:r>
      <w:proofErr w:type="spellEnd"/>
      <w:r w:rsidRPr="00480E3E">
        <w:rPr>
          <w:lang w:val="en-US"/>
        </w:rPr>
        <w:t xml:space="preserve">, S. and Wang, K. (2021) ‘How to shape the brand magnetic field? The generative logic of consumption resonance’, in </w:t>
      </w:r>
      <w:r w:rsidRPr="00480E3E">
        <w:rPr>
          <w:i/>
          <w:iCs/>
          <w:lang w:val="en-US"/>
        </w:rPr>
        <w:t>Proceedings</w:t>
      </w:r>
      <w:r w:rsidRPr="00480E3E">
        <w:rPr>
          <w:lang w:val="en-US"/>
        </w:rPr>
        <w:t xml:space="preserve">, p. 203. Available at: </w:t>
      </w:r>
      <w:hyperlink r:id="rId39" w:tgtFrame="_new" w:history="1">
        <w:r w:rsidRPr="00480E3E">
          <w:rPr>
            <w:rStyle w:val="Hyperlink"/>
            <w:lang w:val="en-US"/>
          </w:rPr>
          <w:t>https://doi.org/10.2991/assehr.k.211209.515</w:t>
        </w:r>
      </w:hyperlink>
    </w:p>
    <w:p w:rsidR="00ED0CA9" w:rsidRPr="00C21D00" w:rsidRDefault="00ED0CA9" w:rsidP="00C21D00">
      <w:pPr>
        <w:ind w:left="720" w:hanging="720"/>
        <w:rPr>
          <w:lang w:val="en-US"/>
        </w:rPr>
      </w:pPr>
      <w:r w:rsidRPr="00C21D00">
        <w:rPr>
          <w:lang w:val="en-US"/>
        </w:rPr>
        <w:t xml:space="preserve">Guido, J., Kim, J., </w:t>
      </w:r>
      <w:proofErr w:type="spellStart"/>
      <w:r w:rsidRPr="00C21D00">
        <w:rPr>
          <w:lang w:val="en-US"/>
        </w:rPr>
        <w:t>Leszczyc</w:t>
      </w:r>
      <w:proofErr w:type="spellEnd"/>
      <w:r w:rsidRPr="00C21D00">
        <w:rPr>
          <w:lang w:val="en-US"/>
        </w:rPr>
        <w:t xml:space="preserve">, P., Pontes, N. and </w:t>
      </w:r>
      <w:proofErr w:type="spellStart"/>
      <w:r w:rsidRPr="00C21D00">
        <w:rPr>
          <w:lang w:val="en-US"/>
        </w:rPr>
        <w:t>Tuzovic</w:t>
      </w:r>
      <w:proofErr w:type="spellEnd"/>
      <w:r w:rsidRPr="00C21D00">
        <w:rPr>
          <w:lang w:val="en-US"/>
        </w:rPr>
        <w:t xml:space="preserve">, S. (2023) ‘Retail robots as sales assistants: how speciesism moderates the effect of robot intelligence on customer perceptions and behaviour’, </w:t>
      </w:r>
      <w:r w:rsidRPr="00C21D00">
        <w:rPr>
          <w:i/>
          <w:iCs/>
          <w:lang w:val="en-US"/>
        </w:rPr>
        <w:t>Journal of Service Theory and Practice</w:t>
      </w:r>
      <w:r w:rsidRPr="00C21D00">
        <w:rPr>
          <w:lang w:val="en-US"/>
        </w:rPr>
        <w:t xml:space="preserve">, 34(1), pp. 127–154. Available at: </w:t>
      </w:r>
      <w:hyperlink r:id="rId40" w:tgtFrame="_new" w:history="1">
        <w:r w:rsidRPr="00C21D00">
          <w:rPr>
            <w:rStyle w:val="Hyperlink"/>
            <w:lang w:val="en-US"/>
          </w:rPr>
          <w:t>https://doi.org/10.1108/jstp-04-2023-0123</w:t>
        </w:r>
      </w:hyperlink>
    </w:p>
    <w:p w:rsidR="00ED0CA9" w:rsidRPr="00853C58" w:rsidRDefault="00ED0CA9" w:rsidP="00853C58">
      <w:pPr>
        <w:ind w:left="720" w:hanging="720"/>
        <w:rPr>
          <w:lang w:val="en-US"/>
        </w:rPr>
      </w:pPr>
      <w:r w:rsidRPr="00853C58">
        <w:rPr>
          <w:lang w:val="en-US"/>
        </w:rPr>
        <w:t xml:space="preserve">Han, Z., Wood, S., Coe, N. and Alexander, A. (2024) ‘Platform business groups and the omni-channel transformation of food retailing in China’, </w:t>
      </w:r>
      <w:proofErr w:type="spellStart"/>
      <w:r w:rsidRPr="00853C58">
        <w:rPr>
          <w:i/>
          <w:iCs/>
          <w:lang w:val="en-US"/>
        </w:rPr>
        <w:t>Tijdschrift</w:t>
      </w:r>
      <w:proofErr w:type="spellEnd"/>
      <w:r w:rsidRPr="00853C58">
        <w:rPr>
          <w:i/>
          <w:iCs/>
          <w:lang w:val="en-US"/>
        </w:rPr>
        <w:t xml:space="preserve"> </w:t>
      </w:r>
      <w:proofErr w:type="spellStart"/>
      <w:r w:rsidRPr="00853C58">
        <w:rPr>
          <w:i/>
          <w:iCs/>
          <w:lang w:val="en-US"/>
        </w:rPr>
        <w:t>voor</w:t>
      </w:r>
      <w:proofErr w:type="spellEnd"/>
      <w:r w:rsidRPr="00853C58">
        <w:rPr>
          <w:i/>
          <w:iCs/>
          <w:lang w:val="en-US"/>
        </w:rPr>
        <w:t xml:space="preserve"> </w:t>
      </w:r>
      <w:proofErr w:type="spellStart"/>
      <w:r w:rsidRPr="00853C58">
        <w:rPr>
          <w:i/>
          <w:iCs/>
          <w:lang w:val="en-US"/>
        </w:rPr>
        <w:t>Economische</w:t>
      </w:r>
      <w:proofErr w:type="spellEnd"/>
      <w:r w:rsidRPr="00853C58">
        <w:rPr>
          <w:i/>
          <w:iCs/>
          <w:lang w:val="en-US"/>
        </w:rPr>
        <w:t xml:space="preserve"> </w:t>
      </w:r>
      <w:proofErr w:type="spellStart"/>
      <w:r w:rsidRPr="00853C58">
        <w:rPr>
          <w:i/>
          <w:iCs/>
          <w:lang w:val="en-US"/>
        </w:rPr>
        <w:t>en</w:t>
      </w:r>
      <w:proofErr w:type="spellEnd"/>
      <w:r w:rsidRPr="00853C58">
        <w:rPr>
          <w:i/>
          <w:iCs/>
          <w:lang w:val="en-US"/>
        </w:rPr>
        <w:t xml:space="preserve"> </w:t>
      </w:r>
      <w:proofErr w:type="spellStart"/>
      <w:r w:rsidRPr="00853C58">
        <w:rPr>
          <w:i/>
          <w:iCs/>
          <w:lang w:val="en-US"/>
        </w:rPr>
        <w:t>Sociale</w:t>
      </w:r>
      <w:proofErr w:type="spellEnd"/>
      <w:r w:rsidRPr="00853C58">
        <w:rPr>
          <w:i/>
          <w:iCs/>
          <w:lang w:val="en-US"/>
        </w:rPr>
        <w:t xml:space="preserve"> </w:t>
      </w:r>
      <w:proofErr w:type="spellStart"/>
      <w:r w:rsidRPr="00853C58">
        <w:rPr>
          <w:i/>
          <w:iCs/>
          <w:lang w:val="en-US"/>
        </w:rPr>
        <w:t>Geografie</w:t>
      </w:r>
      <w:proofErr w:type="spellEnd"/>
      <w:r w:rsidRPr="00853C58">
        <w:rPr>
          <w:lang w:val="en-US"/>
        </w:rPr>
        <w:t xml:space="preserve">, 116(1), pp. 4–25. Available at: </w:t>
      </w:r>
      <w:hyperlink r:id="rId41" w:tgtFrame="_new" w:history="1">
        <w:r w:rsidRPr="00853C58">
          <w:rPr>
            <w:rStyle w:val="Hyperlink"/>
            <w:lang w:val="en-US"/>
          </w:rPr>
          <w:t>https://doi.org/10.1111/tesg.12656</w:t>
        </w:r>
      </w:hyperlink>
    </w:p>
    <w:p w:rsidR="00ED0CA9" w:rsidRDefault="00ED0CA9" w:rsidP="00BE14C9">
      <w:pPr>
        <w:ind w:left="720" w:hanging="720"/>
      </w:pPr>
      <w:r>
        <w:t xml:space="preserve">Hartanto, F. and </w:t>
      </w:r>
      <w:proofErr w:type="spellStart"/>
      <w:r>
        <w:t>Agustini</w:t>
      </w:r>
      <w:proofErr w:type="spellEnd"/>
      <w:r>
        <w:t xml:space="preserve">, M. (2020) ‘A thought on applicability of Sun Tzu’s strategy on marketing strategy’, </w:t>
      </w:r>
      <w:r>
        <w:rPr>
          <w:rStyle w:val="Emphasis"/>
        </w:rPr>
        <w:t>Journal of Management and Business Environment (JMBE)</w:t>
      </w:r>
      <w:r>
        <w:t xml:space="preserve">, 2(1), p. 38. Available at: </w:t>
      </w:r>
      <w:hyperlink r:id="rId42" w:tgtFrame="_new" w:history="1">
        <w:r>
          <w:rPr>
            <w:rStyle w:val="Hyperlink"/>
          </w:rPr>
          <w:t>https://doi.org/10.24167/jmbe.v2i1.2621</w:t>
        </w:r>
      </w:hyperlink>
    </w:p>
    <w:p w:rsidR="00ED0CA9" w:rsidRDefault="00ED0CA9" w:rsidP="00BE14C9">
      <w:pPr>
        <w:ind w:left="720" w:hanging="720"/>
      </w:pPr>
      <w:r>
        <w:t xml:space="preserve">Heinrich, W. and Green, P. (2020) ‘Remixing approaches to experiential learning, design, and assessment’, </w:t>
      </w:r>
      <w:r>
        <w:rPr>
          <w:rStyle w:val="Emphasis"/>
        </w:rPr>
        <w:t>Journal of Experiential Education</w:t>
      </w:r>
      <w:r>
        <w:t xml:space="preserve">, 43(2), pp. 205–223. Available at: </w:t>
      </w:r>
      <w:hyperlink r:id="rId43" w:tgtFrame="_new" w:history="1">
        <w:r>
          <w:rPr>
            <w:rStyle w:val="Hyperlink"/>
          </w:rPr>
          <w:t>https://doi.org/10.1177/1053825920915608</w:t>
        </w:r>
      </w:hyperlink>
    </w:p>
    <w:p w:rsidR="00ED0CA9" w:rsidRPr="00C21D00" w:rsidRDefault="00ED0CA9" w:rsidP="00C21D00">
      <w:pPr>
        <w:ind w:left="720" w:hanging="720"/>
        <w:rPr>
          <w:lang w:val="en-US"/>
        </w:rPr>
      </w:pPr>
      <w:r w:rsidRPr="00C21D00">
        <w:rPr>
          <w:lang w:val="en-US"/>
        </w:rPr>
        <w:t xml:space="preserve">Hofmann, V., </w:t>
      </w:r>
      <w:proofErr w:type="spellStart"/>
      <w:r w:rsidRPr="00C21D00">
        <w:rPr>
          <w:lang w:val="en-US"/>
        </w:rPr>
        <w:t>Stokburger</w:t>
      </w:r>
      <w:proofErr w:type="spellEnd"/>
      <w:r w:rsidRPr="00C21D00">
        <w:rPr>
          <w:lang w:val="en-US"/>
        </w:rPr>
        <w:t xml:space="preserve">-Sauer, N. and </w:t>
      </w:r>
      <w:proofErr w:type="spellStart"/>
      <w:r w:rsidRPr="00C21D00">
        <w:rPr>
          <w:lang w:val="en-US"/>
        </w:rPr>
        <w:t>Wetzels</w:t>
      </w:r>
      <w:proofErr w:type="spellEnd"/>
      <w:r w:rsidRPr="00C21D00">
        <w:rPr>
          <w:lang w:val="en-US"/>
        </w:rPr>
        <w:t xml:space="preserve">, M. (2024) ‘The role of a smile in customer–employee interactions: primitive emotional contagion and its boundary conditions’, </w:t>
      </w:r>
      <w:r w:rsidRPr="00C21D00">
        <w:rPr>
          <w:i/>
          <w:iCs/>
          <w:lang w:val="en-US"/>
        </w:rPr>
        <w:t>Psychology and Marketing</w:t>
      </w:r>
      <w:r w:rsidRPr="00C21D00">
        <w:rPr>
          <w:lang w:val="en-US"/>
        </w:rPr>
        <w:t xml:space="preserve">, 41(10), pp. 2181–2196. Available at: </w:t>
      </w:r>
      <w:hyperlink r:id="rId44" w:tgtFrame="_new" w:history="1">
        <w:r w:rsidRPr="00C21D00">
          <w:rPr>
            <w:rStyle w:val="Hyperlink"/>
            <w:lang w:val="en-US"/>
          </w:rPr>
          <w:t>https://doi.org/10.1002/mar.22047</w:t>
        </w:r>
      </w:hyperlink>
    </w:p>
    <w:p w:rsidR="00ED0CA9" w:rsidRPr="00BE14C9" w:rsidRDefault="00ED0CA9" w:rsidP="00BE14C9">
      <w:pPr>
        <w:ind w:left="720" w:hanging="720"/>
      </w:pPr>
      <w:r w:rsidRPr="00BE14C9">
        <w:t xml:space="preserve">Hofstede Insights (2023) </w:t>
      </w:r>
      <w:r w:rsidRPr="00BE14C9">
        <w:rPr>
          <w:i/>
          <w:iCs/>
        </w:rPr>
        <w:t>Country comparison tool.</w:t>
      </w:r>
      <w:r w:rsidRPr="00BE14C9">
        <w:t xml:space="preserve"> Available at: </w:t>
      </w:r>
      <w:hyperlink r:id="rId45" w:tgtFrame="_new" w:history="1">
        <w:r w:rsidRPr="00BE14C9">
          <w:rPr>
            <w:rStyle w:val="Hyperlink"/>
          </w:rPr>
          <w:t>https://www.hofstede-insights.com/country-comparison/</w:t>
        </w:r>
      </w:hyperlink>
      <w:r w:rsidRPr="00BE14C9">
        <w:t xml:space="preserve"> (Accessed: 15 March 2026).</w:t>
      </w:r>
    </w:p>
    <w:p w:rsidR="00ED0CA9" w:rsidRPr="00250B11" w:rsidRDefault="00ED0CA9" w:rsidP="00250B11">
      <w:pPr>
        <w:ind w:left="720" w:hanging="720"/>
        <w:rPr>
          <w:lang w:val="en-US"/>
        </w:rPr>
      </w:pPr>
      <w:r w:rsidRPr="00250B11">
        <w:rPr>
          <w:lang w:val="en-US"/>
        </w:rPr>
        <w:lastRenderedPageBreak/>
        <w:t>Hsieh, M. (2020) ‘</w:t>
      </w:r>
      <w:proofErr w:type="spellStart"/>
      <w:r w:rsidRPr="00250B11">
        <w:rPr>
          <w:lang w:val="en-US"/>
        </w:rPr>
        <w:t>Interdisciplinarily</w:t>
      </w:r>
      <w:proofErr w:type="spellEnd"/>
      <w:r w:rsidRPr="00250B11">
        <w:rPr>
          <w:lang w:val="en-US"/>
        </w:rPr>
        <w:t xml:space="preserve"> exploring the most potential IoT technology determinants in the omnichannel e-commerce purchasing decision-making processes’, </w:t>
      </w:r>
      <w:r w:rsidRPr="00250B11">
        <w:rPr>
          <w:i/>
          <w:iCs/>
          <w:lang w:val="en-US"/>
        </w:rPr>
        <w:t>Applied Sciences</w:t>
      </w:r>
      <w:r w:rsidRPr="00250B11">
        <w:rPr>
          <w:lang w:val="en-US"/>
        </w:rPr>
        <w:t xml:space="preserve">, 10(2), p. 603. Available at: </w:t>
      </w:r>
      <w:hyperlink r:id="rId46" w:tgtFrame="_new" w:history="1">
        <w:r w:rsidRPr="00250B11">
          <w:rPr>
            <w:rStyle w:val="Hyperlink"/>
            <w:lang w:val="en-US"/>
          </w:rPr>
          <w:t>https://doi.org/10.3390/app10020603</w:t>
        </w:r>
      </w:hyperlink>
    </w:p>
    <w:p w:rsidR="00ED0CA9" w:rsidRDefault="00ED0CA9" w:rsidP="00BE14C9">
      <w:pPr>
        <w:ind w:left="720" w:hanging="720"/>
      </w:pPr>
      <w:r w:rsidRPr="003F2611">
        <w:t xml:space="preserve">Hu, Q. (2023) ‘The observations of IKEA in Chinese market’, </w:t>
      </w:r>
      <w:r w:rsidRPr="003F2611">
        <w:rPr>
          <w:i/>
          <w:iCs/>
        </w:rPr>
        <w:t>Academic Journal of Business &amp; Management</w:t>
      </w:r>
      <w:r w:rsidRPr="003F2611">
        <w:t xml:space="preserve">, 5(12). Available at: </w:t>
      </w:r>
      <w:hyperlink r:id="rId47" w:tgtFrame="_new" w:history="1">
        <w:r w:rsidRPr="003F2611">
          <w:rPr>
            <w:rStyle w:val="Hyperlink"/>
          </w:rPr>
          <w:t>https://doi.org/10.25236/ajbm.2023.051208</w:t>
        </w:r>
      </w:hyperlink>
    </w:p>
    <w:p w:rsidR="00ED0CA9" w:rsidRPr="00853C58" w:rsidRDefault="00ED0CA9" w:rsidP="00853C58">
      <w:pPr>
        <w:ind w:left="720" w:hanging="720"/>
        <w:rPr>
          <w:lang w:val="en-US"/>
        </w:rPr>
      </w:pPr>
      <w:r w:rsidRPr="00853C58">
        <w:rPr>
          <w:lang w:val="en-US"/>
        </w:rPr>
        <w:t xml:space="preserve">Hussain, F., Hussain, Z., Khan, M. and Ali, I. (2023) ‘The digital rise and its economic implications for China through the Digital Silk Road under the Belt and Road Initiative’, </w:t>
      </w:r>
      <w:r w:rsidRPr="00853C58">
        <w:rPr>
          <w:i/>
          <w:iCs/>
          <w:lang w:val="en-US"/>
        </w:rPr>
        <w:t>Asian Journal of Comparative Politics</w:t>
      </w:r>
      <w:r w:rsidRPr="00853C58">
        <w:rPr>
          <w:lang w:val="en-US"/>
        </w:rPr>
        <w:t xml:space="preserve">, 9(2), pp. 238–253. Available at: </w:t>
      </w:r>
      <w:hyperlink r:id="rId48" w:tgtFrame="_new" w:history="1">
        <w:r w:rsidRPr="00853C58">
          <w:rPr>
            <w:rStyle w:val="Hyperlink"/>
            <w:lang w:val="en-US"/>
          </w:rPr>
          <w:t>https://doi.org/10.1177/20578911231174731</w:t>
        </w:r>
      </w:hyperlink>
    </w:p>
    <w:p w:rsidR="00ED0CA9" w:rsidRPr="00BE14C9" w:rsidRDefault="00ED0CA9" w:rsidP="00BE14C9">
      <w:pPr>
        <w:ind w:left="720" w:hanging="720"/>
      </w:pPr>
      <w:r w:rsidRPr="00BE14C9">
        <w:t xml:space="preserve">IKEA (2023) </w:t>
      </w:r>
      <w:r w:rsidRPr="00BE14C9">
        <w:rPr>
          <w:i/>
          <w:iCs/>
        </w:rPr>
        <w:t>Sustainability Report 2023.</w:t>
      </w:r>
      <w:r w:rsidRPr="00BE14C9">
        <w:t xml:space="preserve"> Available at: </w:t>
      </w:r>
      <w:hyperlink r:id="rId49" w:tgtFrame="_new" w:history="1">
        <w:r w:rsidRPr="00BE14C9">
          <w:rPr>
            <w:rStyle w:val="Hyperlink"/>
          </w:rPr>
          <w:t>https://www.ikea.com</w:t>
        </w:r>
      </w:hyperlink>
      <w:r w:rsidRPr="00BE14C9">
        <w:t xml:space="preserve"> (Accessed: 15 March 2026).</w:t>
      </w:r>
    </w:p>
    <w:p w:rsidR="00ED0CA9" w:rsidRPr="00452465" w:rsidRDefault="00ED0CA9" w:rsidP="00452465">
      <w:pPr>
        <w:ind w:left="720" w:hanging="720"/>
        <w:rPr>
          <w:lang w:val="en-US"/>
        </w:rPr>
      </w:pPr>
      <w:proofErr w:type="spellStart"/>
      <w:r w:rsidRPr="00452465">
        <w:rPr>
          <w:lang w:val="en-US"/>
        </w:rPr>
        <w:t>Ishfaq</w:t>
      </w:r>
      <w:proofErr w:type="spellEnd"/>
      <w:r w:rsidRPr="00452465">
        <w:rPr>
          <w:lang w:val="en-US"/>
        </w:rPr>
        <w:t>, R., Davis-</w:t>
      </w:r>
      <w:proofErr w:type="spellStart"/>
      <w:r w:rsidRPr="00452465">
        <w:rPr>
          <w:lang w:val="en-US"/>
        </w:rPr>
        <w:t>Sramek</w:t>
      </w:r>
      <w:proofErr w:type="spellEnd"/>
      <w:r w:rsidRPr="00452465">
        <w:rPr>
          <w:lang w:val="en-US"/>
        </w:rPr>
        <w:t xml:space="preserve">, B. and Gibson, B. (2021) ‘Digital supply chains in omnichannel retail: a conceptual framework’, </w:t>
      </w:r>
      <w:r w:rsidRPr="00452465">
        <w:rPr>
          <w:i/>
          <w:iCs/>
          <w:lang w:val="en-US"/>
        </w:rPr>
        <w:t>Journal of Business Logistics</w:t>
      </w:r>
      <w:r w:rsidRPr="00452465">
        <w:rPr>
          <w:lang w:val="en-US"/>
        </w:rPr>
        <w:t xml:space="preserve">, 43(2), pp. 169–188. Available at: </w:t>
      </w:r>
      <w:hyperlink r:id="rId50" w:tgtFrame="_new" w:history="1">
        <w:r w:rsidRPr="00452465">
          <w:rPr>
            <w:rStyle w:val="Hyperlink"/>
            <w:lang w:val="en-US"/>
          </w:rPr>
          <w:t>https://doi.org/10.1111/jbl.12277</w:t>
        </w:r>
      </w:hyperlink>
    </w:p>
    <w:p w:rsidR="00ED0CA9" w:rsidRPr="00030DC8" w:rsidRDefault="00ED0CA9" w:rsidP="00030DC8">
      <w:pPr>
        <w:ind w:left="720" w:hanging="720"/>
        <w:rPr>
          <w:lang w:val="en-US"/>
        </w:rPr>
      </w:pPr>
      <w:proofErr w:type="spellStart"/>
      <w:r w:rsidRPr="00030DC8">
        <w:rPr>
          <w:lang w:val="en-US"/>
        </w:rPr>
        <w:t>Jayasinghe</w:t>
      </w:r>
      <w:proofErr w:type="spellEnd"/>
      <w:r w:rsidRPr="00030DC8">
        <w:rPr>
          <w:lang w:val="en-US"/>
        </w:rPr>
        <w:t xml:space="preserve">, M. and Cao, Y. (2024) ‘Unveiling the black box in retail firms’ supply chain labor standards performance: a theory of supply chain labor compliance integration’, </w:t>
      </w:r>
      <w:r w:rsidRPr="00030DC8">
        <w:rPr>
          <w:i/>
          <w:iCs/>
          <w:lang w:val="en-US"/>
        </w:rPr>
        <w:t>Business &amp; Society</w:t>
      </w:r>
      <w:r w:rsidRPr="00030DC8">
        <w:rPr>
          <w:lang w:val="en-US"/>
        </w:rPr>
        <w:t xml:space="preserve">, 64(1), pp. 87–125. Available at: </w:t>
      </w:r>
      <w:hyperlink r:id="rId51" w:tgtFrame="_new" w:history="1">
        <w:r w:rsidRPr="00030DC8">
          <w:rPr>
            <w:rStyle w:val="Hyperlink"/>
            <w:lang w:val="en-US"/>
          </w:rPr>
          <w:t>https://doi.org/10.1177/00076503241235311</w:t>
        </w:r>
      </w:hyperlink>
    </w:p>
    <w:p w:rsidR="00ED0CA9" w:rsidRDefault="00ED0CA9" w:rsidP="00821336">
      <w:pPr>
        <w:ind w:left="720" w:hanging="720"/>
      </w:pPr>
      <w:proofErr w:type="spellStart"/>
      <w:r w:rsidRPr="00821336">
        <w:t>Jonsson</w:t>
      </w:r>
      <w:proofErr w:type="spellEnd"/>
      <w:r w:rsidRPr="00821336">
        <w:t xml:space="preserve">, A. and Foss, N.J. (2021) ‘IKEA and the globalization of the furniture industry’, </w:t>
      </w:r>
      <w:r w:rsidRPr="00821336">
        <w:rPr>
          <w:i/>
          <w:iCs/>
        </w:rPr>
        <w:t>Journal of International Business Studies</w:t>
      </w:r>
      <w:r w:rsidRPr="00821336">
        <w:t xml:space="preserve">, 52(4), pp. 633–648. </w:t>
      </w:r>
      <w:hyperlink r:id="rId52" w:history="1">
        <w:r w:rsidRPr="00096D11">
          <w:rPr>
            <w:rStyle w:val="Hyperlink"/>
          </w:rPr>
          <w:t>https://doi.org/10.1057/s41267-020-00375-9</w:t>
        </w:r>
      </w:hyperlink>
    </w:p>
    <w:p w:rsidR="00ED0CA9" w:rsidRDefault="00ED0CA9" w:rsidP="00BE14C9">
      <w:pPr>
        <w:ind w:left="720" w:hanging="720"/>
      </w:pPr>
      <w:proofErr w:type="spellStart"/>
      <w:r>
        <w:t>Kanishchenko</w:t>
      </w:r>
      <w:proofErr w:type="spellEnd"/>
      <w:r>
        <w:t xml:space="preserve">, O. and </w:t>
      </w:r>
      <w:proofErr w:type="spellStart"/>
      <w:r>
        <w:t>Kuznetsova</w:t>
      </w:r>
      <w:proofErr w:type="spellEnd"/>
      <w:r>
        <w:t xml:space="preserve">, Y. (2020) ‘Startup marketing strategy to attract venture capital at the age of digitalization’, </w:t>
      </w:r>
      <w:r>
        <w:rPr>
          <w:rStyle w:val="Emphasis"/>
        </w:rPr>
        <w:t>Economics &amp; Education</w:t>
      </w:r>
      <w:r>
        <w:t xml:space="preserve">, 5(1), pp. 23–28. Available at: </w:t>
      </w:r>
      <w:hyperlink r:id="rId53" w:tgtFrame="_new" w:history="1">
        <w:r>
          <w:rPr>
            <w:rStyle w:val="Hyperlink"/>
          </w:rPr>
          <w:t>https://doi.org/10.30525/2500-946x/2020-1-3</w:t>
        </w:r>
      </w:hyperlink>
    </w:p>
    <w:p w:rsidR="00ED0CA9" w:rsidRPr="00BE14C9" w:rsidRDefault="00ED0CA9" w:rsidP="00BE14C9">
      <w:pPr>
        <w:ind w:left="720" w:hanging="720"/>
      </w:pPr>
      <w:r w:rsidRPr="00BE14C9">
        <w:t xml:space="preserve">Kolb, D.A. (1984) </w:t>
      </w:r>
      <w:r w:rsidRPr="00BE14C9">
        <w:rPr>
          <w:i/>
          <w:iCs/>
        </w:rPr>
        <w:t>Experiential Learning: Experience as the Source of Learning and Development.</w:t>
      </w:r>
      <w:r w:rsidRPr="00BE14C9">
        <w:t xml:space="preserve"> New Jersey: Prentice Hall.</w:t>
      </w:r>
    </w:p>
    <w:p w:rsidR="00ED0CA9" w:rsidRPr="00BE14C9" w:rsidRDefault="00ED0CA9" w:rsidP="00BE14C9">
      <w:pPr>
        <w:ind w:left="720" w:hanging="720"/>
      </w:pPr>
      <w:r w:rsidRPr="00BE14C9">
        <w:t xml:space="preserve">Kotler, P., Keller, K.L. and </w:t>
      </w:r>
      <w:proofErr w:type="spellStart"/>
      <w:r w:rsidRPr="00BE14C9">
        <w:t>Chernev</w:t>
      </w:r>
      <w:proofErr w:type="spellEnd"/>
      <w:r w:rsidRPr="00BE14C9">
        <w:t xml:space="preserve">, A. (2022) </w:t>
      </w:r>
      <w:r w:rsidRPr="00BE14C9">
        <w:rPr>
          <w:i/>
          <w:iCs/>
        </w:rPr>
        <w:t>Marketing Management.</w:t>
      </w:r>
      <w:r w:rsidRPr="00BE14C9">
        <w:t xml:space="preserve"> 16th </w:t>
      </w:r>
      <w:proofErr w:type="spellStart"/>
      <w:r w:rsidRPr="00BE14C9">
        <w:t>edn</w:t>
      </w:r>
      <w:proofErr w:type="spellEnd"/>
      <w:r w:rsidRPr="00BE14C9">
        <w:t>. Harlow: Pearson.</w:t>
      </w:r>
    </w:p>
    <w:p w:rsidR="00ED0CA9" w:rsidRDefault="00ED0CA9" w:rsidP="00BE14C9">
      <w:pPr>
        <w:ind w:left="720" w:hanging="720"/>
      </w:pPr>
      <w:r>
        <w:lastRenderedPageBreak/>
        <w:t xml:space="preserve">Lehrer, C. and </w:t>
      </w:r>
      <w:proofErr w:type="spellStart"/>
      <w:r>
        <w:t>Trenz</w:t>
      </w:r>
      <w:proofErr w:type="spellEnd"/>
      <w:r>
        <w:t xml:space="preserve">, M. (2022) ‘Omnichannel business’, </w:t>
      </w:r>
      <w:r>
        <w:rPr>
          <w:rStyle w:val="Emphasis"/>
        </w:rPr>
        <w:t>Electronic Markets</w:t>
      </w:r>
      <w:r>
        <w:t xml:space="preserve">, 32(2), pp. 687–699. Available at: </w:t>
      </w:r>
      <w:hyperlink r:id="rId54" w:tgtFrame="_new" w:history="1">
        <w:r>
          <w:rPr>
            <w:rStyle w:val="Hyperlink"/>
          </w:rPr>
          <w:t>https://doi.org/10.1007/s12525-021-00511-1</w:t>
        </w:r>
      </w:hyperlink>
    </w:p>
    <w:p w:rsidR="00ED0CA9" w:rsidRPr="00853C58" w:rsidRDefault="00ED0CA9" w:rsidP="00853C58">
      <w:pPr>
        <w:ind w:left="720" w:hanging="720"/>
        <w:rPr>
          <w:lang w:val="en-US"/>
        </w:rPr>
      </w:pPr>
      <w:r w:rsidRPr="00853C58">
        <w:rPr>
          <w:lang w:val="en-US"/>
        </w:rPr>
        <w:t xml:space="preserve">Li, Y., </w:t>
      </w:r>
      <w:proofErr w:type="spellStart"/>
      <w:r w:rsidRPr="00853C58">
        <w:rPr>
          <w:lang w:val="en-US"/>
        </w:rPr>
        <w:t>Wareewanich</w:t>
      </w:r>
      <w:proofErr w:type="spellEnd"/>
      <w:r w:rsidRPr="00853C58">
        <w:rPr>
          <w:lang w:val="en-US"/>
        </w:rPr>
        <w:t xml:space="preserve">, T. and </w:t>
      </w:r>
      <w:proofErr w:type="spellStart"/>
      <w:r w:rsidRPr="00853C58">
        <w:rPr>
          <w:lang w:val="en-US"/>
        </w:rPr>
        <w:t>Chankoson</w:t>
      </w:r>
      <w:proofErr w:type="spellEnd"/>
      <w:r w:rsidRPr="00853C58">
        <w:rPr>
          <w:lang w:val="en-US"/>
        </w:rPr>
        <w:t xml:space="preserve">, T. (2024) ‘A study on influencing factors of willingness to use e-CNY based on logistic model’, </w:t>
      </w:r>
      <w:r w:rsidRPr="00853C58">
        <w:rPr>
          <w:i/>
          <w:iCs/>
          <w:lang w:val="en-US"/>
        </w:rPr>
        <w:t>International Journal of Interactive Mobile Technologies (</w:t>
      </w:r>
      <w:proofErr w:type="spellStart"/>
      <w:r w:rsidRPr="00853C58">
        <w:rPr>
          <w:i/>
          <w:iCs/>
          <w:lang w:val="en-US"/>
        </w:rPr>
        <w:t>iJIM</w:t>
      </w:r>
      <w:proofErr w:type="spellEnd"/>
      <w:r w:rsidRPr="00853C58">
        <w:rPr>
          <w:i/>
          <w:iCs/>
          <w:lang w:val="en-US"/>
        </w:rPr>
        <w:t>)</w:t>
      </w:r>
      <w:r w:rsidRPr="00853C58">
        <w:rPr>
          <w:lang w:val="en-US"/>
        </w:rPr>
        <w:t xml:space="preserve">, 18(4), pp. 112–123. Available at: </w:t>
      </w:r>
      <w:hyperlink r:id="rId55" w:tgtFrame="_new" w:history="1">
        <w:r w:rsidRPr="00853C58">
          <w:rPr>
            <w:rStyle w:val="Hyperlink"/>
            <w:lang w:val="en-US"/>
          </w:rPr>
          <w:t>https://doi.org/10.3991/ijim.v18i04.47117</w:t>
        </w:r>
      </w:hyperlink>
    </w:p>
    <w:p w:rsidR="00ED0CA9" w:rsidRPr="00853C58" w:rsidRDefault="00ED0CA9" w:rsidP="00853C58">
      <w:pPr>
        <w:ind w:left="720" w:hanging="720"/>
        <w:rPr>
          <w:lang w:val="en-US"/>
        </w:rPr>
      </w:pPr>
      <w:r w:rsidRPr="00853C58">
        <w:rPr>
          <w:lang w:val="en-US"/>
        </w:rPr>
        <w:t xml:space="preserve">Liu, K. and Wang, M. (2023) ‘Exploration of digital countryside in the context of rural revitalization based on the financial industry and e-commerce’, </w:t>
      </w:r>
      <w:r w:rsidRPr="00853C58">
        <w:rPr>
          <w:i/>
          <w:iCs/>
          <w:lang w:val="en-US"/>
        </w:rPr>
        <w:t>Information Systems and Economics</w:t>
      </w:r>
      <w:r w:rsidRPr="00853C58">
        <w:rPr>
          <w:lang w:val="en-US"/>
        </w:rPr>
        <w:t xml:space="preserve">, 4(3). Available at: </w:t>
      </w:r>
      <w:hyperlink r:id="rId56" w:tgtFrame="_new" w:history="1">
        <w:r w:rsidRPr="00853C58">
          <w:rPr>
            <w:rStyle w:val="Hyperlink"/>
            <w:lang w:val="en-US"/>
          </w:rPr>
          <w:t>https://doi.org/10.23977/infse.2023.040302</w:t>
        </w:r>
      </w:hyperlink>
    </w:p>
    <w:p w:rsidR="00ED0CA9" w:rsidRPr="00853C58" w:rsidRDefault="00ED0CA9" w:rsidP="00853C58">
      <w:pPr>
        <w:ind w:left="720" w:hanging="720"/>
        <w:rPr>
          <w:lang w:val="en-US"/>
        </w:rPr>
      </w:pPr>
      <w:r w:rsidRPr="00853C58">
        <w:rPr>
          <w:lang w:val="en-US"/>
        </w:rPr>
        <w:t xml:space="preserve">Liu, M., Deng, L. and </w:t>
      </w:r>
      <w:proofErr w:type="spellStart"/>
      <w:r w:rsidRPr="00853C58">
        <w:rPr>
          <w:lang w:val="en-US"/>
        </w:rPr>
        <w:t>Duan</w:t>
      </w:r>
      <w:proofErr w:type="spellEnd"/>
      <w:r w:rsidRPr="00853C58">
        <w:rPr>
          <w:lang w:val="en-US"/>
        </w:rPr>
        <w:t xml:space="preserve">, N. (2025) ‘Factors influencing adoption intentions of digital currency: a qualitative study from China’, </w:t>
      </w:r>
      <w:r w:rsidRPr="00853C58">
        <w:rPr>
          <w:i/>
          <w:iCs/>
          <w:lang w:val="en-US"/>
        </w:rPr>
        <w:t>Preprint</w:t>
      </w:r>
      <w:r w:rsidRPr="00853C58">
        <w:rPr>
          <w:lang w:val="en-US"/>
        </w:rPr>
        <w:t xml:space="preserve">. Available at: </w:t>
      </w:r>
      <w:hyperlink r:id="rId57" w:tgtFrame="_new" w:history="1">
        <w:r w:rsidRPr="00853C58">
          <w:rPr>
            <w:rStyle w:val="Hyperlink"/>
            <w:lang w:val="en-US"/>
          </w:rPr>
          <w:t>https://doi.org/10.21203/rs.3.rs-6947203/v1</w:t>
        </w:r>
      </w:hyperlink>
    </w:p>
    <w:p w:rsidR="00ED0CA9" w:rsidRPr="00584100" w:rsidRDefault="00ED0CA9" w:rsidP="00584100">
      <w:pPr>
        <w:ind w:left="720" w:hanging="720"/>
        <w:rPr>
          <w:lang w:val="en-US"/>
        </w:rPr>
      </w:pPr>
      <w:r w:rsidRPr="00584100">
        <w:rPr>
          <w:lang w:val="en-US"/>
        </w:rPr>
        <w:t xml:space="preserve">Liu, Z., Wang, Y., Yang, H., Du, M. and Lai, S. (2023) ‘Analysis of cross-cultural marketing strategies for international brands: the example of Canon’s “digital preservation of intangible cultural heritage” project’, in </w:t>
      </w:r>
      <w:r w:rsidRPr="00584100">
        <w:rPr>
          <w:i/>
          <w:iCs/>
          <w:lang w:val="en-US"/>
        </w:rPr>
        <w:t>Proceedings</w:t>
      </w:r>
      <w:r w:rsidRPr="00584100">
        <w:rPr>
          <w:lang w:val="en-US"/>
        </w:rPr>
        <w:t xml:space="preserve">, pp. 301–310. Available at: </w:t>
      </w:r>
      <w:hyperlink r:id="rId58" w:tgtFrame="_new" w:history="1">
        <w:r w:rsidRPr="00584100">
          <w:rPr>
            <w:rStyle w:val="Hyperlink"/>
            <w:lang w:val="en-US"/>
          </w:rPr>
          <w:t>https://doi.org/10.2991/978-94-6463-246-0_37</w:t>
        </w:r>
      </w:hyperlink>
    </w:p>
    <w:p w:rsidR="00ED0CA9" w:rsidRPr="00250B11" w:rsidRDefault="00ED0CA9" w:rsidP="00250B11">
      <w:pPr>
        <w:ind w:left="720" w:hanging="720"/>
        <w:rPr>
          <w:lang w:val="en-US"/>
        </w:rPr>
      </w:pPr>
      <w:proofErr w:type="spellStart"/>
      <w:r w:rsidRPr="00250B11">
        <w:rPr>
          <w:lang w:val="en-US"/>
        </w:rPr>
        <w:t>Mahadevan</w:t>
      </w:r>
      <w:proofErr w:type="spellEnd"/>
      <w:r w:rsidRPr="00250B11">
        <w:rPr>
          <w:lang w:val="en-US"/>
        </w:rPr>
        <w:t xml:space="preserve">, K. and Joshi, S. (2021) ‘Omnichannel retailing: a bibliometric and network visualization analysis’, </w:t>
      </w:r>
      <w:r w:rsidRPr="00250B11">
        <w:rPr>
          <w:i/>
          <w:iCs/>
          <w:lang w:val="en-US"/>
        </w:rPr>
        <w:t>Benchmarking: An International Journal</w:t>
      </w:r>
      <w:r w:rsidRPr="00250B11">
        <w:rPr>
          <w:lang w:val="en-US"/>
        </w:rPr>
        <w:t xml:space="preserve">, 29(4), pp. 1113–1136. Available at: </w:t>
      </w:r>
      <w:hyperlink r:id="rId59" w:tgtFrame="_new" w:history="1">
        <w:r w:rsidRPr="00250B11">
          <w:rPr>
            <w:rStyle w:val="Hyperlink"/>
            <w:lang w:val="en-US"/>
          </w:rPr>
          <w:t>https://doi.org/10.1108/bij-12-2020-0622</w:t>
        </w:r>
      </w:hyperlink>
    </w:p>
    <w:p w:rsidR="00ED0CA9" w:rsidRPr="00C21D00" w:rsidRDefault="00ED0CA9" w:rsidP="00C21D00">
      <w:pPr>
        <w:ind w:left="720" w:hanging="720"/>
        <w:rPr>
          <w:lang w:val="en-US"/>
        </w:rPr>
      </w:pPr>
      <w:proofErr w:type="spellStart"/>
      <w:r w:rsidRPr="00C21D00">
        <w:rPr>
          <w:lang w:val="en-US"/>
        </w:rPr>
        <w:t>Makovoz</w:t>
      </w:r>
      <w:proofErr w:type="spellEnd"/>
      <w:r w:rsidRPr="00C21D00">
        <w:rPr>
          <w:lang w:val="en-US"/>
        </w:rPr>
        <w:t xml:space="preserve">, O. and Lysenko, S. (2024) ‘Digital technologies in personnel management’, </w:t>
      </w:r>
      <w:r w:rsidRPr="00C21D00">
        <w:rPr>
          <w:i/>
          <w:iCs/>
          <w:lang w:val="en-US"/>
        </w:rPr>
        <w:t>PLIC</w:t>
      </w:r>
      <w:r w:rsidRPr="00C21D00">
        <w:rPr>
          <w:lang w:val="en-US"/>
        </w:rPr>
        <w:t xml:space="preserve">, (10), pp. 65–76. Available at: </w:t>
      </w:r>
      <w:hyperlink r:id="rId60" w:tgtFrame="_new" w:history="1">
        <w:r w:rsidRPr="00C21D00">
          <w:rPr>
            <w:rStyle w:val="Hyperlink"/>
            <w:lang w:val="en-US"/>
          </w:rPr>
          <w:t>https://doi.org/10.31039/plic.2024.10.208</w:t>
        </w:r>
      </w:hyperlink>
    </w:p>
    <w:p w:rsidR="00ED0CA9" w:rsidRDefault="00ED0CA9" w:rsidP="00BE14C9">
      <w:pPr>
        <w:ind w:left="720" w:hanging="720"/>
      </w:pPr>
      <w:proofErr w:type="spellStart"/>
      <w:r>
        <w:t>Mandler</w:t>
      </w:r>
      <w:proofErr w:type="spellEnd"/>
      <w:r>
        <w:t xml:space="preserve">, T., </w:t>
      </w:r>
      <w:proofErr w:type="spellStart"/>
      <w:r>
        <w:t>Sezen</w:t>
      </w:r>
      <w:proofErr w:type="spellEnd"/>
      <w:r>
        <w:t xml:space="preserve">, B., Chen, J. and </w:t>
      </w:r>
      <w:proofErr w:type="spellStart"/>
      <w:r>
        <w:t>Özsomer</w:t>
      </w:r>
      <w:proofErr w:type="spellEnd"/>
      <w:r>
        <w:t xml:space="preserve">, A. (2021) ‘Performance consequences of marketing standardization/adaptation: a systematic literature review and future research agenda’, </w:t>
      </w:r>
      <w:r>
        <w:rPr>
          <w:rStyle w:val="Emphasis"/>
        </w:rPr>
        <w:t>Journal of Business Research</w:t>
      </w:r>
      <w:r>
        <w:t xml:space="preserve">, 125, pp. 416–435. Available at: </w:t>
      </w:r>
      <w:hyperlink r:id="rId61" w:tgtFrame="_new" w:history="1">
        <w:r>
          <w:rPr>
            <w:rStyle w:val="Hyperlink"/>
          </w:rPr>
          <w:t>https://doi.org/10.1016/j.jbusres.2020.12.023</w:t>
        </w:r>
      </w:hyperlink>
    </w:p>
    <w:p w:rsidR="00ED0CA9" w:rsidRPr="00030DC8" w:rsidRDefault="00ED0CA9" w:rsidP="00030DC8">
      <w:pPr>
        <w:ind w:left="720" w:hanging="720"/>
        <w:rPr>
          <w:lang w:val="en-US"/>
        </w:rPr>
      </w:pPr>
      <w:r w:rsidRPr="00030DC8">
        <w:rPr>
          <w:lang w:val="en-US"/>
        </w:rPr>
        <w:t xml:space="preserve">Martin-Ortega, O., </w:t>
      </w:r>
      <w:proofErr w:type="spellStart"/>
      <w:r w:rsidRPr="00030DC8">
        <w:rPr>
          <w:lang w:val="en-US"/>
        </w:rPr>
        <w:t>Trusgnach</w:t>
      </w:r>
      <w:proofErr w:type="spellEnd"/>
      <w:r w:rsidRPr="00030DC8">
        <w:rPr>
          <w:lang w:val="en-US"/>
        </w:rPr>
        <w:t xml:space="preserve">, M. and Berman, C. (2024) ‘Push, pull, dance: approaches to address labour abuse in public health supply chains’, </w:t>
      </w:r>
      <w:r w:rsidRPr="00030DC8">
        <w:rPr>
          <w:i/>
          <w:iCs/>
          <w:lang w:val="en-US"/>
        </w:rPr>
        <w:t>Journal of Industrial Relations</w:t>
      </w:r>
      <w:r w:rsidRPr="00030DC8">
        <w:rPr>
          <w:lang w:val="en-US"/>
        </w:rPr>
        <w:t xml:space="preserve">, 66(3), pp. 358–384. Available at: </w:t>
      </w:r>
      <w:hyperlink r:id="rId62" w:tgtFrame="_new" w:history="1">
        <w:r w:rsidRPr="00030DC8">
          <w:rPr>
            <w:rStyle w:val="Hyperlink"/>
            <w:lang w:val="en-US"/>
          </w:rPr>
          <w:t>https://doi.org/10.1177/00221856241242222</w:t>
        </w:r>
      </w:hyperlink>
    </w:p>
    <w:p w:rsidR="00ED0CA9" w:rsidRDefault="00ED0CA9" w:rsidP="00821336">
      <w:pPr>
        <w:ind w:left="720" w:hanging="720"/>
      </w:pPr>
      <w:r w:rsidRPr="00C44D7A">
        <w:lastRenderedPageBreak/>
        <w:t xml:space="preserve">May, B., Slater, A., </w:t>
      </w:r>
      <w:proofErr w:type="spellStart"/>
      <w:r w:rsidRPr="00C44D7A">
        <w:t>Klachkin</w:t>
      </w:r>
      <w:proofErr w:type="spellEnd"/>
      <w:r w:rsidRPr="00C44D7A">
        <w:t xml:space="preserve">, O., Loo, L., Nobile, N., Yamaguchi, N. and Senussi, M. (2023) ‘World economic prospects monthly | global’, </w:t>
      </w:r>
      <w:r w:rsidRPr="00C44D7A">
        <w:rPr>
          <w:i/>
          <w:iCs/>
        </w:rPr>
        <w:t>Economic Outlook</w:t>
      </w:r>
      <w:r w:rsidRPr="00C44D7A">
        <w:t xml:space="preserve">, 47(S3), pp. 1–28. Available at: </w:t>
      </w:r>
      <w:hyperlink r:id="rId63" w:tgtFrame="_new" w:history="1">
        <w:r w:rsidRPr="00C44D7A">
          <w:rPr>
            <w:rStyle w:val="Hyperlink"/>
          </w:rPr>
          <w:t>https://doi.org/10.1111/1468-0319.12678</w:t>
        </w:r>
      </w:hyperlink>
    </w:p>
    <w:p w:rsidR="00ED0CA9" w:rsidRPr="00BE14C9" w:rsidRDefault="00ED0CA9" w:rsidP="00BE14C9">
      <w:pPr>
        <w:ind w:left="720" w:hanging="720"/>
      </w:pPr>
      <w:r w:rsidRPr="00BE14C9">
        <w:t xml:space="preserve">McKinsey &amp; Company (2023) </w:t>
      </w:r>
      <w:r w:rsidRPr="00BE14C9">
        <w:rPr>
          <w:i/>
          <w:iCs/>
        </w:rPr>
        <w:t>China consumer report 2023: Reimagining consumption in China.</w:t>
      </w:r>
      <w:r w:rsidRPr="00BE14C9">
        <w:t xml:space="preserve"> Available at: </w:t>
      </w:r>
      <w:hyperlink r:id="rId64" w:tgtFrame="_new" w:history="1">
        <w:r w:rsidRPr="00BE14C9">
          <w:rPr>
            <w:rStyle w:val="Hyperlink"/>
          </w:rPr>
          <w:t>https://www.mckinsey.com</w:t>
        </w:r>
      </w:hyperlink>
      <w:r w:rsidRPr="00BE14C9">
        <w:t xml:space="preserve"> (Accessed: 15 March 2026).</w:t>
      </w:r>
    </w:p>
    <w:p w:rsidR="00ED0CA9" w:rsidRPr="001071A0" w:rsidRDefault="00ED0CA9" w:rsidP="001071A0">
      <w:pPr>
        <w:ind w:left="720" w:hanging="720"/>
        <w:rPr>
          <w:lang w:val="en-US"/>
        </w:rPr>
      </w:pPr>
      <w:proofErr w:type="spellStart"/>
      <w:r w:rsidRPr="001071A0">
        <w:rPr>
          <w:lang w:val="en-US"/>
        </w:rPr>
        <w:t>Mehtab</w:t>
      </w:r>
      <w:proofErr w:type="spellEnd"/>
      <w:r w:rsidRPr="001071A0">
        <w:rPr>
          <w:lang w:val="en-US"/>
        </w:rPr>
        <w:t xml:space="preserve">, T., Kamal, M. and Farooq, S. (2022) ‘Analysis of ready-to-assemble (RTA) furniture with reference to metropolitan cities in India’, </w:t>
      </w:r>
      <w:r w:rsidRPr="001071A0">
        <w:rPr>
          <w:i/>
          <w:iCs/>
          <w:lang w:val="en-US"/>
        </w:rPr>
        <w:t>Architecture Engineering and Science</w:t>
      </w:r>
      <w:r w:rsidRPr="001071A0">
        <w:rPr>
          <w:lang w:val="en-US"/>
        </w:rPr>
        <w:t xml:space="preserve">, 3(3), p. 160. Available at: </w:t>
      </w:r>
      <w:hyperlink r:id="rId65" w:tgtFrame="_new" w:history="1">
        <w:r w:rsidRPr="001071A0">
          <w:rPr>
            <w:rStyle w:val="Hyperlink"/>
            <w:lang w:val="en-US"/>
          </w:rPr>
          <w:t>https://doi.org/10.32629/aes.v3i3.1005</w:t>
        </w:r>
      </w:hyperlink>
    </w:p>
    <w:p w:rsidR="00ED0CA9" w:rsidRDefault="00ED0CA9" w:rsidP="00BE14C9">
      <w:pPr>
        <w:ind w:left="720" w:hanging="720"/>
      </w:pPr>
      <w:r>
        <w:t xml:space="preserve">Mishra, R. (2020) ‘An analysis of factors influencing omnichannel retailing adoption using ISM-DEMATEL approach: </w:t>
      </w:r>
      <w:proofErr w:type="gramStart"/>
      <w:r>
        <w:t>an</w:t>
      </w:r>
      <w:proofErr w:type="gramEnd"/>
      <w:r>
        <w:t xml:space="preserve"> Indian perspective’, </w:t>
      </w:r>
      <w:r>
        <w:rPr>
          <w:rStyle w:val="Emphasis"/>
        </w:rPr>
        <w:t>International Journal of Retail &amp; Distribution Management</w:t>
      </w:r>
      <w:r>
        <w:t xml:space="preserve">, 49(4), pp. 550–576. Available at: </w:t>
      </w:r>
      <w:hyperlink r:id="rId66" w:tgtFrame="_new" w:history="1">
        <w:r>
          <w:rPr>
            <w:rStyle w:val="Hyperlink"/>
          </w:rPr>
          <w:t>https://doi.org/10.1108/ijrdm-03-2020-0108</w:t>
        </w:r>
      </w:hyperlink>
    </w:p>
    <w:p w:rsidR="00ED0CA9" w:rsidRPr="00BE14C9" w:rsidRDefault="00ED0CA9" w:rsidP="00BE14C9">
      <w:pPr>
        <w:ind w:left="720" w:hanging="720"/>
      </w:pPr>
      <w:r w:rsidRPr="00BE14C9">
        <w:t xml:space="preserve">Moon, J.A. (2004) </w:t>
      </w:r>
      <w:r w:rsidRPr="00BE14C9">
        <w:rPr>
          <w:i/>
          <w:iCs/>
        </w:rPr>
        <w:t>A Handbook of Reflective and Experiential Learning.</w:t>
      </w:r>
      <w:r w:rsidRPr="00BE14C9">
        <w:t xml:space="preserve"> London: Routledge.</w:t>
      </w:r>
    </w:p>
    <w:p w:rsidR="00ED0CA9" w:rsidRDefault="00ED0CA9" w:rsidP="00F7789D">
      <w:pPr>
        <w:ind w:left="720" w:hanging="720"/>
      </w:pPr>
      <w:r w:rsidRPr="00F7789D">
        <w:rPr>
          <w:lang w:val="en-US"/>
        </w:rPr>
        <w:t xml:space="preserve">Ning, Y. and Chang, T. (2021) ‘Production and consumption of gentrification aesthetics in Shanghai’s M50’, </w:t>
      </w:r>
      <w:r w:rsidRPr="00F7789D">
        <w:rPr>
          <w:i/>
          <w:iCs/>
          <w:lang w:val="en-US"/>
        </w:rPr>
        <w:t>Transactions of the Institute of British Geographers</w:t>
      </w:r>
      <w:r w:rsidRPr="00F7789D">
        <w:rPr>
          <w:lang w:val="en-US"/>
        </w:rPr>
        <w:t xml:space="preserve">, 47(1), pp. 184–199. Available at: </w:t>
      </w:r>
      <w:hyperlink r:id="rId67" w:tgtFrame="_new" w:history="1">
        <w:r w:rsidRPr="00F7789D">
          <w:rPr>
            <w:rStyle w:val="Hyperlink"/>
            <w:lang w:val="en-US"/>
          </w:rPr>
          <w:t>https://doi.org/10.1111/tran.12482</w:t>
        </w:r>
      </w:hyperlink>
    </w:p>
    <w:p w:rsidR="00ED0CA9" w:rsidRPr="00821336" w:rsidRDefault="00ED0CA9" w:rsidP="00821336">
      <w:pPr>
        <w:ind w:left="720" w:hanging="720"/>
      </w:pPr>
      <w:r w:rsidRPr="00821336">
        <w:t xml:space="preserve">Office for National Statistics (ONS) (2023) </w:t>
      </w:r>
      <w:r w:rsidRPr="00821336">
        <w:rPr>
          <w:i/>
          <w:iCs/>
        </w:rPr>
        <w:t>Internet sales as a percentage of total retail sales.</w:t>
      </w:r>
      <w:r w:rsidRPr="00821336">
        <w:t xml:space="preserve"> Available at: </w:t>
      </w:r>
      <w:hyperlink r:id="rId68" w:tgtFrame="_new" w:history="1">
        <w:r w:rsidRPr="00821336">
          <w:rPr>
            <w:rStyle w:val="Hyperlink"/>
          </w:rPr>
          <w:t>https://www.ons.gov.uk</w:t>
        </w:r>
      </w:hyperlink>
      <w:r w:rsidRPr="00821336">
        <w:t xml:space="preserve"> (Accessed: 15 March 2026).</w:t>
      </w:r>
    </w:p>
    <w:p w:rsidR="00ED0CA9" w:rsidRPr="00250B11" w:rsidRDefault="00ED0CA9" w:rsidP="00250B11">
      <w:pPr>
        <w:ind w:left="720" w:hanging="720"/>
        <w:rPr>
          <w:lang w:val="en-US"/>
        </w:rPr>
      </w:pPr>
      <w:proofErr w:type="spellStart"/>
      <w:r w:rsidRPr="00250B11">
        <w:rPr>
          <w:lang w:val="en-US"/>
        </w:rPr>
        <w:t>Osiyevskyy</w:t>
      </w:r>
      <w:proofErr w:type="spellEnd"/>
      <w:r w:rsidRPr="00250B11">
        <w:rPr>
          <w:lang w:val="en-US"/>
        </w:rPr>
        <w:t xml:space="preserve">, O., </w:t>
      </w:r>
      <w:proofErr w:type="spellStart"/>
      <w:r w:rsidRPr="00250B11">
        <w:rPr>
          <w:lang w:val="en-US"/>
        </w:rPr>
        <w:t>Umantsiv</w:t>
      </w:r>
      <w:proofErr w:type="spellEnd"/>
      <w:r w:rsidRPr="00250B11">
        <w:rPr>
          <w:lang w:val="en-US"/>
        </w:rPr>
        <w:t xml:space="preserve">, Y. and </w:t>
      </w:r>
      <w:proofErr w:type="spellStart"/>
      <w:r w:rsidRPr="00250B11">
        <w:rPr>
          <w:lang w:val="en-US"/>
        </w:rPr>
        <w:t>Kavun</w:t>
      </w:r>
      <w:proofErr w:type="spellEnd"/>
      <w:r w:rsidRPr="00250B11">
        <w:rPr>
          <w:lang w:val="en-US"/>
        </w:rPr>
        <w:t xml:space="preserve">, O. (2024) ‘Strategy for striking the omnichannel balance in Retail 4.0’, </w:t>
      </w:r>
      <w:r w:rsidRPr="00250B11">
        <w:rPr>
          <w:i/>
          <w:iCs/>
          <w:lang w:val="en-US"/>
        </w:rPr>
        <w:t>Strategy &amp; Leadership</w:t>
      </w:r>
      <w:r w:rsidRPr="00250B11">
        <w:rPr>
          <w:lang w:val="en-US"/>
        </w:rPr>
        <w:t xml:space="preserve">, 52(3/4), pp. 7–19. Available at: </w:t>
      </w:r>
      <w:hyperlink r:id="rId69" w:tgtFrame="_new" w:history="1">
        <w:r w:rsidRPr="00250B11">
          <w:rPr>
            <w:rStyle w:val="Hyperlink"/>
            <w:lang w:val="en-US"/>
          </w:rPr>
          <w:t>https://doi.org/10.1108/sl-12-2023-0120</w:t>
        </w:r>
      </w:hyperlink>
    </w:p>
    <w:p w:rsidR="00ED0CA9" w:rsidRPr="00CF2883" w:rsidRDefault="00ED0CA9" w:rsidP="00CF2883">
      <w:pPr>
        <w:ind w:left="720" w:hanging="720"/>
        <w:rPr>
          <w:lang w:val="en-US"/>
        </w:rPr>
      </w:pPr>
      <w:proofErr w:type="spellStart"/>
      <w:r w:rsidRPr="00CF2883">
        <w:rPr>
          <w:lang w:val="en-US"/>
        </w:rPr>
        <w:t>Permana</w:t>
      </w:r>
      <w:proofErr w:type="spellEnd"/>
      <w:r w:rsidRPr="00CF2883">
        <w:rPr>
          <w:lang w:val="en-US"/>
        </w:rPr>
        <w:t xml:space="preserve">, J., </w:t>
      </w:r>
      <w:proofErr w:type="spellStart"/>
      <w:r w:rsidRPr="00CF2883">
        <w:rPr>
          <w:lang w:val="en-US"/>
        </w:rPr>
        <w:t>Mirzanti</w:t>
      </w:r>
      <w:proofErr w:type="spellEnd"/>
      <w:r w:rsidRPr="00CF2883">
        <w:rPr>
          <w:lang w:val="en-US"/>
        </w:rPr>
        <w:t xml:space="preserve">, I. and </w:t>
      </w:r>
      <w:proofErr w:type="spellStart"/>
      <w:r w:rsidRPr="00CF2883">
        <w:rPr>
          <w:lang w:val="en-US"/>
        </w:rPr>
        <w:t>Wibowo</w:t>
      </w:r>
      <w:proofErr w:type="spellEnd"/>
      <w:r w:rsidRPr="00CF2883">
        <w:rPr>
          <w:lang w:val="en-US"/>
        </w:rPr>
        <w:t xml:space="preserve">, S. (2023) ‘Proposed marketing strategy for sales increase for PT Aino Indonesia’, </w:t>
      </w:r>
      <w:r w:rsidRPr="00CF2883">
        <w:rPr>
          <w:i/>
          <w:iCs/>
          <w:lang w:val="en-US"/>
        </w:rPr>
        <w:t>International Journal of Current Science Research and Review</w:t>
      </w:r>
      <w:r w:rsidRPr="00CF2883">
        <w:rPr>
          <w:lang w:val="en-US"/>
        </w:rPr>
        <w:t xml:space="preserve">, 6(7). Available at: </w:t>
      </w:r>
      <w:hyperlink r:id="rId70" w:tgtFrame="_new" w:history="1">
        <w:r w:rsidRPr="00CF2883">
          <w:rPr>
            <w:rStyle w:val="Hyperlink"/>
            <w:lang w:val="en-US"/>
          </w:rPr>
          <w:t>https://doi.org/10.47191/ijcsrr/v6-i7-20</w:t>
        </w:r>
      </w:hyperlink>
    </w:p>
    <w:p w:rsidR="00ED0CA9" w:rsidRPr="001071A0" w:rsidRDefault="00ED0CA9" w:rsidP="001071A0">
      <w:pPr>
        <w:ind w:left="720" w:hanging="720"/>
        <w:rPr>
          <w:lang w:val="en-US"/>
        </w:rPr>
      </w:pPr>
      <w:proofErr w:type="spellStart"/>
      <w:r w:rsidRPr="001071A0">
        <w:rPr>
          <w:lang w:val="en-US"/>
        </w:rPr>
        <w:t>Pradoto</w:t>
      </w:r>
      <w:proofErr w:type="spellEnd"/>
      <w:r w:rsidRPr="001071A0">
        <w:rPr>
          <w:lang w:val="en-US"/>
        </w:rPr>
        <w:t xml:space="preserve">, W., </w:t>
      </w:r>
      <w:proofErr w:type="spellStart"/>
      <w:r w:rsidRPr="001071A0">
        <w:rPr>
          <w:lang w:val="en-US"/>
        </w:rPr>
        <w:t>Setiyono</w:t>
      </w:r>
      <w:proofErr w:type="spellEnd"/>
      <w:r w:rsidRPr="001071A0">
        <w:rPr>
          <w:lang w:val="en-US"/>
        </w:rPr>
        <w:t xml:space="preserve">, B., </w:t>
      </w:r>
      <w:proofErr w:type="spellStart"/>
      <w:r w:rsidRPr="001071A0">
        <w:rPr>
          <w:lang w:val="en-US"/>
        </w:rPr>
        <w:t>Wahyono</w:t>
      </w:r>
      <w:proofErr w:type="spellEnd"/>
      <w:r w:rsidRPr="001071A0">
        <w:rPr>
          <w:lang w:val="en-US"/>
        </w:rPr>
        <w:t>, H. and Choi, M. (2024) ‘</w:t>
      </w:r>
      <w:proofErr w:type="spellStart"/>
      <w:r w:rsidRPr="001071A0">
        <w:rPr>
          <w:lang w:val="en-US"/>
        </w:rPr>
        <w:t>Peri</w:t>
      </w:r>
      <w:proofErr w:type="spellEnd"/>
      <w:r w:rsidRPr="001071A0">
        <w:rPr>
          <w:lang w:val="en-US"/>
        </w:rPr>
        <w:t xml:space="preserve">-urbanisation in Surakarta City and economic transformation in the fast-growing region of </w:t>
      </w:r>
      <w:proofErr w:type="spellStart"/>
      <w:r w:rsidRPr="001071A0">
        <w:rPr>
          <w:lang w:val="en-US"/>
        </w:rPr>
        <w:t>Sukoharjo</w:t>
      </w:r>
      <w:proofErr w:type="spellEnd"/>
      <w:r w:rsidRPr="001071A0">
        <w:rPr>
          <w:lang w:val="en-US"/>
        </w:rPr>
        <w:t xml:space="preserve"> Regency’, </w:t>
      </w:r>
      <w:r w:rsidRPr="001071A0">
        <w:rPr>
          <w:i/>
          <w:iCs/>
          <w:lang w:val="en-US"/>
        </w:rPr>
        <w:t xml:space="preserve">Forum </w:t>
      </w:r>
      <w:proofErr w:type="spellStart"/>
      <w:r w:rsidRPr="001071A0">
        <w:rPr>
          <w:i/>
          <w:iCs/>
          <w:lang w:val="en-US"/>
        </w:rPr>
        <w:t>Geografi</w:t>
      </w:r>
      <w:proofErr w:type="spellEnd"/>
      <w:r w:rsidRPr="001071A0">
        <w:rPr>
          <w:lang w:val="en-US"/>
        </w:rPr>
        <w:t xml:space="preserve">, 38(2), pp. 203–221. Available at: </w:t>
      </w:r>
      <w:hyperlink r:id="rId71" w:tgtFrame="_new" w:history="1">
        <w:r w:rsidRPr="001071A0">
          <w:rPr>
            <w:rStyle w:val="Hyperlink"/>
            <w:lang w:val="en-US"/>
          </w:rPr>
          <w:t>https://doi.org/10.23917/forgeo.v38i2.5497</w:t>
        </w:r>
      </w:hyperlink>
    </w:p>
    <w:p w:rsidR="00ED0CA9" w:rsidRPr="00584100" w:rsidRDefault="00ED0CA9" w:rsidP="00584100">
      <w:pPr>
        <w:ind w:left="720" w:hanging="720"/>
        <w:rPr>
          <w:lang w:val="en-US"/>
        </w:rPr>
      </w:pPr>
      <w:proofErr w:type="spellStart"/>
      <w:r w:rsidRPr="00584100">
        <w:rPr>
          <w:lang w:val="en-US"/>
        </w:rPr>
        <w:lastRenderedPageBreak/>
        <w:t>Prakasa</w:t>
      </w:r>
      <w:proofErr w:type="spellEnd"/>
      <w:r w:rsidRPr="00584100">
        <w:rPr>
          <w:lang w:val="en-US"/>
        </w:rPr>
        <w:t xml:space="preserve">, E. and </w:t>
      </w:r>
      <w:proofErr w:type="spellStart"/>
      <w:r w:rsidRPr="00584100">
        <w:rPr>
          <w:lang w:val="en-US"/>
        </w:rPr>
        <w:t>Wandebori</w:t>
      </w:r>
      <w:proofErr w:type="spellEnd"/>
      <w:r w:rsidRPr="00584100">
        <w:rPr>
          <w:lang w:val="en-US"/>
        </w:rPr>
        <w:t xml:space="preserve">, H. (2024) ‘Analysis of digital transformation on consumer behavior for shopping in offline and online store (case study: UNIQLO Indonesia)’, </w:t>
      </w:r>
      <w:r w:rsidRPr="00584100">
        <w:rPr>
          <w:i/>
          <w:iCs/>
          <w:lang w:val="en-US"/>
        </w:rPr>
        <w:t>International Journal of Current Science Research and Review</w:t>
      </w:r>
      <w:r w:rsidRPr="00584100">
        <w:rPr>
          <w:lang w:val="en-US"/>
        </w:rPr>
        <w:t xml:space="preserve">, 7(1). Available at: </w:t>
      </w:r>
      <w:hyperlink r:id="rId72" w:tgtFrame="_new" w:history="1">
        <w:r w:rsidRPr="00584100">
          <w:rPr>
            <w:rStyle w:val="Hyperlink"/>
            <w:lang w:val="en-US"/>
          </w:rPr>
          <w:t>https://doi.org/10.47191/ijcsrr/v7-i1-03</w:t>
        </w:r>
      </w:hyperlink>
    </w:p>
    <w:p w:rsidR="00ED0CA9" w:rsidRPr="00CF2883" w:rsidRDefault="00ED0CA9" w:rsidP="00CF2883">
      <w:pPr>
        <w:ind w:left="720" w:hanging="720"/>
        <w:rPr>
          <w:lang w:val="en-US"/>
        </w:rPr>
      </w:pPr>
      <w:r w:rsidRPr="00CF2883">
        <w:rPr>
          <w:lang w:val="en-US"/>
        </w:rPr>
        <w:t xml:space="preserve">Putra, M. (2024) ‘Proposed marketing strategy to increase the sales of coffee shop in Banjarmasin (case study: Eastland Coffee)’, </w:t>
      </w:r>
      <w:r w:rsidRPr="00CF2883">
        <w:rPr>
          <w:i/>
          <w:iCs/>
          <w:lang w:val="en-US"/>
        </w:rPr>
        <w:t>International Journal of Current Science Research and Review</w:t>
      </w:r>
      <w:r w:rsidRPr="00CF2883">
        <w:rPr>
          <w:lang w:val="en-US"/>
        </w:rPr>
        <w:t xml:space="preserve">, 7(7). Available at: </w:t>
      </w:r>
      <w:hyperlink r:id="rId73" w:tgtFrame="_new" w:history="1">
        <w:r w:rsidRPr="00CF2883">
          <w:rPr>
            <w:rStyle w:val="Hyperlink"/>
            <w:lang w:val="en-US"/>
          </w:rPr>
          <w:t>https://doi.org/10.47191/ijcsrr/v7-i7-05</w:t>
        </w:r>
      </w:hyperlink>
    </w:p>
    <w:p w:rsidR="00ED0CA9" w:rsidRDefault="00ED0CA9" w:rsidP="00BE14C9">
      <w:pPr>
        <w:ind w:left="720" w:hanging="720"/>
      </w:pPr>
      <w:proofErr w:type="spellStart"/>
      <w:r w:rsidRPr="00F90633">
        <w:t>Pyper</w:t>
      </w:r>
      <w:proofErr w:type="spellEnd"/>
      <w:r w:rsidRPr="00F90633">
        <w:t xml:space="preserve">, K., Doherty, A., </w:t>
      </w:r>
      <w:proofErr w:type="spellStart"/>
      <w:r w:rsidRPr="00F90633">
        <w:t>Gounaris</w:t>
      </w:r>
      <w:proofErr w:type="spellEnd"/>
      <w:r w:rsidRPr="00F90633">
        <w:t xml:space="preserve">, S. and Wilson, A. (2022) ‘A contingency-based approach to the nexus between international strategic brand management and export performance’, </w:t>
      </w:r>
      <w:r w:rsidRPr="00F90633">
        <w:rPr>
          <w:i/>
          <w:iCs/>
        </w:rPr>
        <w:t>Journal of Business Research</w:t>
      </w:r>
      <w:r w:rsidRPr="00F90633">
        <w:t xml:space="preserve">, 148, pp. 472–488. Available at: </w:t>
      </w:r>
      <w:hyperlink r:id="rId74" w:tgtFrame="_new" w:history="1">
        <w:r w:rsidRPr="00F90633">
          <w:rPr>
            <w:rStyle w:val="Hyperlink"/>
          </w:rPr>
          <w:t>https://doi.org/10.1016/j.jbusres.2022.04.003</w:t>
        </w:r>
      </w:hyperlink>
    </w:p>
    <w:p w:rsidR="00ED0CA9" w:rsidRDefault="00ED0CA9" w:rsidP="00BE14C9">
      <w:pPr>
        <w:ind w:left="720" w:hanging="720"/>
      </w:pPr>
      <w:r>
        <w:t xml:space="preserve">Qi, X., Chan, J., Hu, J. and Li, Y. (2020) ‘Motivations for selecting cross-border e-commerce as a foreign market entry mode’, </w:t>
      </w:r>
      <w:r>
        <w:rPr>
          <w:rStyle w:val="Emphasis"/>
        </w:rPr>
        <w:t>Industrial Marketing Management</w:t>
      </w:r>
      <w:r>
        <w:t xml:space="preserve">, 89, pp. 50–60. Available at: </w:t>
      </w:r>
      <w:hyperlink r:id="rId75" w:tgtFrame="_new" w:history="1">
        <w:r>
          <w:rPr>
            <w:rStyle w:val="Hyperlink"/>
          </w:rPr>
          <w:t>https://doi.org/10.1016/j.indmarman.2020.01.009</w:t>
        </w:r>
      </w:hyperlink>
    </w:p>
    <w:p w:rsidR="004B6235" w:rsidRDefault="004B6235" w:rsidP="00BE14C9">
      <w:pPr>
        <w:ind w:left="720" w:hanging="720"/>
      </w:pPr>
      <w:proofErr w:type="spellStart"/>
      <w:r>
        <w:t>Readman</w:t>
      </w:r>
      <w:proofErr w:type="spellEnd"/>
      <w:r>
        <w:t xml:space="preserve">, M. and Moon, J. (2020) ‘Graduated scenarios: modelling critical reflective thinking in creative disciplines’, </w:t>
      </w:r>
      <w:r>
        <w:rPr>
          <w:rStyle w:val="Emphasis"/>
        </w:rPr>
        <w:t>Art, Design &amp; Communication in Higher Education</w:t>
      </w:r>
      <w:r>
        <w:t xml:space="preserve">, 19(2), pp. 167–183. Available at: </w:t>
      </w:r>
      <w:hyperlink r:id="rId76" w:tgtFrame="_new" w:history="1">
        <w:r>
          <w:rPr>
            <w:rStyle w:val="Hyperlink"/>
          </w:rPr>
          <w:t>https://doi.org/10.1386/adch_00021_1</w:t>
        </w:r>
      </w:hyperlink>
    </w:p>
    <w:p w:rsidR="00ED0CA9" w:rsidRPr="00D568F6" w:rsidRDefault="00ED0CA9" w:rsidP="00D568F6">
      <w:pPr>
        <w:ind w:left="720" w:hanging="720"/>
        <w:rPr>
          <w:lang w:val="en-US"/>
        </w:rPr>
      </w:pPr>
      <w:r w:rsidRPr="00D568F6">
        <w:rPr>
          <w:lang w:val="en-US"/>
        </w:rPr>
        <w:t xml:space="preserve">Rahim, A., Wang, L. and </w:t>
      </w:r>
      <w:proofErr w:type="spellStart"/>
      <w:r w:rsidRPr="00D568F6">
        <w:rPr>
          <w:lang w:val="en-US"/>
        </w:rPr>
        <w:t>Rabeeu</w:t>
      </w:r>
      <w:proofErr w:type="spellEnd"/>
      <w:r w:rsidRPr="00D568F6">
        <w:rPr>
          <w:lang w:val="en-US"/>
        </w:rPr>
        <w:t xml:space="preserve">, A. (2025) ‘Implicit or explicit? Understanding consumer responses to ESG-related claims and ESG disclosure in the consumer-packaged goods industry: an emerging economy perspective’, </w:t>
      </w:r>
      <w:r w:rsidRPr="00D568F6">
        <w:rPr>
          <w:i/>
          <w:iCs/>
          <w:lang w:val="en-US"/>
        </w:rPr>
        <w:t>Corporate Social Responsibility and Environmental Management</w:t>
      </w:r>
      <w:r w:rsidRPr="00D568F6">
        <w:rPr>
          <w:lang w:val="en-US"/>
        </w:rPr>
        <w:t xml:space="preserve">, 32(5), pp. 6031–6047. Available at: </w:t>
      </w:r>
      <w:hyperlink r:id="rId77" w:tgtFrame="_new" w:history="1">
        <w:r w:rsidRPr="00D568F6">
          <w:rPr>
            <w:rStyle w:val="Hyperlink"/>
            <w:lang w:val="en-US"/>
          </w:rPr>
          <w:t>https://doi.org/10.1002/csr.70012</w:t>
        </w:r>
      </w:hyperlink>
    </w:p>
    <w:p w:rsidR="00ED0CA9" w:rsidRPr="00452465" w:rsidRDefault="00ED0CA9" w:rsidP="00452465">
      <w:pPr>
        <w:ind w:left="720" w:hanging="720"/>
        <w:rPr>
          <w:lang w:val="en-US"/>
        </w:rPr>
      </w:pPr>
      <w:r w:rsidRPr="00452465">
        <w:rPr>
          <w:lang w:val="en-US"/>
        </w:rPr>
        <w:t xml:space="preserve">Rosita, G. (2024) ‘Elevate customer loyalty by omnichannel integration quality: evidence from the Indonesian beauty retail industry’, </w:t>
      </w:r>
      <w:r w:rsidRPr="00452465">
        <w:rPr>
          <w:i/>
          <w:iCs/>
          <w:lang w:val="en-US"/>
        </w:rPr>
        <w:t>Journal of Economic Business and Accounting (Costing)</w:t>
      </w:r>
      <w:r w:rsidRPr="00452465">
        <w:rPr>
          <w:lang w:val="en-US"/>
        </w:rPr>
        <w:t xml:space="preserve">, 7(4), pp. 7047–7050. Available at: </w:t>
      </w:r>
      <w:hyperlink r:id="rId78" w:tgtFrame="_new" w:history="1">
        <w:r w:rsidRPr="00452465">
          <w:rPr>
            <w:rStyle w:val="Hyperlink"/>
            <w:lang w:val="en-US"/>
          </w:rPr>
          <w:t>https://doi.org/10.31539/costing.v7i4.9811</w:t>
        </w:r>
      </w:hyperlink>
    </w:p>
    <w:p w:rsidR="00ED0CA9" w:rsidRPr="00853C58" w:rsidRDefault="00ED0CA9" w:rsidP="00853C58">
      <w:pPr>
        <w:ind w:left="720" w:hanging="720"/>
        <w:rPr>
          <w:lang w:val="en-US"/>
        </w:rPr>
      </w:pPr>
      <w:proofErr w:type="spellStart"/>
      <w:r w:rsidRPr="00853C58">
        <w:rPr>
          <w:lang w:val="en-US"/>
        </w:rPr>
        <w:t>Rosli</w:t>
      </w:r>
      <w:proofErr w:type="spellEnd"/>
      <w:r w:rsidRPr="00853C58">
        <w:rPr>
          <w:lang w:val="en-US"/>
        </w:rPr>
        <w:t xml:space="preserve">, S. and </w:t>
      </w:r>
      <w:proofErr w:type="spellStart"/>
      <w:r w:rsidRPr="00853C58">
        <w:rPr>
          <w:lang w:val="en-US"/>
        </w:rPr>
        <w:t>Sahak</w:t>
      </w:r>
      <w:proofErr w:type="spellEnd"/>
      <w:r w:rsidRPr="00853C58">
        <w:rPr>
          <w:lang w:val="en-US"/>
        </w:rPr>
        <w:t xml:space="preserve">, S. (2024) ‘Determinants of Malaysian urban consumers’ purchase intention toward ready-to-eat food’, </w:t>
      </w:r>
      <w:r w:rsidRPr="00853C58">
        <w:rPr>
          <w:i/>
          <w:iCs/>
          <w:lang w:val="en-US"/>
        </w:rPr>
        <w:t xml:space="preserve">Environment-Behaviour Proceedings </w:t>
      </w:r>
      <w:r w:rsidRPr="00853C58">
        <w:rPr>
          <w:i/>
          <w:iCs/>
          <w:lang w:val="en-US"/>
        </w:rPr>
        <w:lastRenderedPageBreak/>
        <w:t>Journal</w:t>
      </w:r>
      <w:r w:rsidRPr="00853C58">
        <w:rPr>
          <w:lang w:val="en-US"/>
        </w:rPr>
        <w:t xml:space="preserve">, 9(SI19), pp. 3–9. Available at: </w:t>
      </w:r>
      <w:hyperlink r:id="rId79" w:tgtFrame="_new" w:history="1">
        <w:r w:rsidRPr="00853C58">
          <w:rPr>
            <w:rStyle w:val="Hyperlink"/>
            <w:lang w:val="en-US"/>
          </w:rPr>
          <w:t>https://doi.org/10.21834/e-bpj.v9isi19.5758</w:t>
        </w:r>
      </w:hyperlink>
    </w:p>
    <w:p w:rsidR="00ED0CA9" w:rsidRPr="00BE14C9" w:rsidRDefault="00ED0CA9" w:rsidP="00BE14C9">
      <w:pPr>
        <w:ind w:left="720" w:hanging="720"/>
      </w:pPr>
      <w:proofErr w:type="spellStart"/>
      <w:r w:rsidRPr="00BE14C9">
        <w:t>Schön</w:t>
      </w:r>
      <w:proofErr w:type="spellEnd"/>
      <w:r w:rsidRPr="00BE14C9">
        <w:t xml:space="preserve">, D.A. (1983) </w:t>
      </w:r>
      <w:r w:rsidRPr="00BE14C9">
        <w:rPr>
          <w:i/>
          <w:iCs/>
        </w:rPr>
        <w:t>The Reflective Practitioner.</w:t>
      </w:r>
      <w:r w:rsidRPr="00BE14C9">
        <w:t xml:space="preserve"> New York: Basic Books.</w:t>
      </w:r>
    </w:p>
    <w:p w:rsidR="00ED0CA9" w:rsidRPr="00C21D00" w:rsidRDefault="00ED0CA9" w:rsidP="00C21D00">
      <w:pPr>
        <w:ind w:left="720" w:hanging="720"/>
        <w:rPr>
          <w:lang w:val="en-US"/>
        </w:rPr>
      </w:pPr>
      <w:r w:rsidRPr="00C21D00">
        <w:rPr>
          <w:lang w:val="en-US"/>
        </w:rPr>
        <w:t xml:space="preserve">Sharma, P., Ueno, A. and </w:t>
      </w:r>
      <w:proofErr w:type="spellStart"/>
      <w:r w:rsidRPr="00C21D00">
        <w:rPr>
          <w:lang w:val="en-US"/>
        </w:rPr>
        <w:t>Kingshott</w:t>
      </w:r>
      <w:proofErr w:type="spellEnd"/>
      <w:r w:rsidRPr="00C21D00">
        <w:rPr>
          <w:lang w:val="en-US"/>
        </w:rPr>
        <w:t xml:space="preserve">, R. (2021) ‘Self-service technology in supermarkets – do frontline staff still matter?’, </w:t>
      </w:r>
      <w:r w:rsidRPr="00C21D00">
        <w:rPr>
          <w:i/>
          <w:iCs/>
          <w:lang w:val="en-US"/>
        </w:rPr>
        <w:t>Journal of Retailing and Consumer Services</w:t>
      </w:r>
      <w:r w:rsidRPr="00C21D00">
        <w:rPr>
          <w:lang w:val="en-US"/>
        </w:rPr>
        <w:t xml:space="preserve">, 59, p. 102356. Available at: </w:t>
      </w:r>
      <w:hyperlink r:id="rId80" w:tgtFrame="_new" w:history="1">
        <w:r w:rsidRPr="00C21D00">
          <w:rPr>
            <w:rStyle w:val="Hyperlink"/>
            <w:lang w:val="en-US"/>
          </w:rPr>
          <w:t>https://doi.org/10.1016/j.jretconser.2020.102356</w:t>
        </w:r>
      </w:hyperlink>
    </w:p>
    <w:p w:rsidR="00ED0CA9" w:rsidRPr="001071A0" w:rsidRDefault="00ED0CA9" w:rsidP="001071A0">
      <w:pPr>
        <w:ind w:left="720" w:hanging="720"/>
        <w:rPr>
          <w:lang w:val="en-US"/>
        </w:rPr>
      </w:pPr>
      <w:r w:rsidRPr="001071A0">
        <w:rPr>
          <w:lang w:val="en-US"/>
        </w:rPr>
        <w:t xml:space="preserve">Sin, L., </w:t>
      </w:r>
      <w:proofErr w:type="spellStart"/>
      <w:r w:rsidRPr="001071A0">
        <w:rPr>
          <w:lang w:val="en-US"/>
        </w:rPr>
        <w:t>Utama</w:t>
      </w:r>
      <w:proofErr w:type="spellEnd"/>
      <w:r w:rsidRPr="001071A0">
        <w:rPr>
          <w:lang w:val="en-US"/>
        </w:rPr>
        <w:t xml:space="preserve">, A., Pandey, S., Pandey, R., </w:t>
      </w:r>
      <w:proofErr w:type="spellStart"/>
      <w:r w:rsidRPr="001071A0">
        <w:rPr>
          <w:lang w:val="en-US"/>
        </w:rPr>
        <w:t>Harsha</w:t>
      </w:r>
      <w:proofErr w:type="spellEnd"/>
      <w:r w:rsidRPr="001071A0">
        <w:rPr>
          <w:lang w:val="en-US"/>
        </w:rPr>
        <w:t xml:space="preserve">, Y., </w:t>
      </w:r>
      <w:proofErr w:type="spellStart"/>
      <w:r w:rsidRPr="001071A0">
        <w:rPr>
          <w:lang w:val="en-US"/>
        </w:rPr>
        <w:t>Massand</w:t>
      </w:r>
      <w:proofErr w:type="spellEnd"/>
      <w:r w:rsidRPr="001071A0">
        <w:rPr>
          <w:lang w:val="en-US"/>
        </w:rPr>
        <w:t xml:space="preserve">, A. and Hui, Y. (2021) ‘A case study of the factors that affect consumer behavior in IKEA’, </w:t>
      </w:r>
      <w:r w:rsidRPr="001071A0">
        <w:rPr>
          <w:i/>
          <w:iCs/>
          <w:lang w:val="en-US"/>
        </w:rPr>
        <w:t>Asia Pacific Journal of Management and Education</w:t>
      </w:r>
      <w:r w:rsidRPr="001071A0">
        <w:rPr>
          <w:lang w:val="en-US"/>
        </w:rPr>
        <w:t xml:space="preserve">, 4(2), pp. 20–28. Available at: </w:t>
      </w:r>
      <w:hyperlink r:id="rId81" w:tgtFrame="_new" w:history="1">
        <w:r w:rsidRPr="001071A0">
          <w:rPr>
            <w:rStyle w:val="Hyperlink"/>
            <w:lang w:val="en-US"/>
          </w:rPr>
          <w:t>https://doi.org/10.32535/apjme.v4i2.1068</w:t>
        </w:r>
      </w:hyperlink>
    </w:p>
    <w:p w:rsidR="00ED0CA9" w:rsidRPr="00584100" w:rsidRDefault="00ED0CA9" w:rsidP="00584100">
      <w:pPr>
        <w:ind w:left="720" w:hanging="720"/>
        <w:rPr>
          <w:lang w:val="en-US"/>
        </w:rPr>
      </w:pPr>
      <w:r w:rsidRPr="00584100">
        <w:rPr>
          <w:lang w:val="en-US"/>
        </w:rPr>
        <w:t xml:space="preserve">Song, P., Liu, R. and Li, J. (2021) ‘Analyzing IKEA’s international investment in China based on the theory of international production compromise’, </w:t>
      </w:r>
      <w:r w:rsidRPr="00584100">
        <w:rPr>
          <w:i/>
          <w:iCs/>
          <w:lang w:val="en-US"/>
        </w:rPr>
        <w:t>Proceedings of Business and Economic Studies</w:t>
      </w:r>
      <w:r w:rsidRPr="00584100">
        <w:rPr>
          <w:lang w:val="en-US"/>
        </w:rPr>
        <w:t xml:space="preserve">, 4(5), pp. 135–143. Available at: </w:t>
      </w:r>
      <w:hyperlink r:id="rId82" w:tgtFrame="_new" w:history="1">
        <w:r w:rsidRPr="00584100">
          <w:rPr>
            <w:rStyle w:val="Hyperlink"/>
            <w:lang w:val="en-US"/>
          </w:rPr>
          <w:t>https://doi.org/10.26689/pbes.v4i5.2672</w:t>
        </w:r>
      </w:hyperlink>
    </w:p>
    <w:p w:rsidR="00ED0CA9" w:rsidRPr="00D568F6" w:rsidRDefault="00ED0CA9" w:rsidP="00D568F6">
      <w:pPr>
        <w:ind w:left="720" w:hanging="720"/>
        <w:rPr>
          <w:lang w:val="en-US"/>
        </w:rPr>
      </w:pPr>
      <w:proofErr w:type="spellStart"/>
      <w:r w:rsidRPr="00D568F6">
        <w:rPr>
          <w:lang w:val="en-US"/>
        </w:rPr>
        <w:t>Sorosrungruang</w:t>
      </w:r>
      <w:proofErr w:type="spellEnd"/>
      <w:r w:rsidRPr="00D568F6">
        <w:rPr>
          <w:lang w:val="en-US"/>
        </w:rPr>
        <w:t xml:space="preserve">, T., Ameen, N. and </w:t>
      </w:r>
      <w:proofErr w:type="spellStart"/>
      <w:r w:rsidRPr="00D568F6">
        <w:rPr>
          <w:lang w:val="en-US"/>
        </w:rPr>
        <w:t>Hackley</w:t>
      </w:r>
      <w:proofErr w:type="spellEnd"/>
      <w:r w:rsidRPr="00D568F6">
        <w:rPr>
          <w:lang w:val="en-US"/>
        </w:rPr>
        <w:t xml:space="preserve">, C. (2024) ‘How real is real enough? Unveiling the diverse power of generative AI-enabled virtual influencers and the dynamics of human responses’, </w:t>
      </w:r>
      <w:r w:rsidRPr="00D568F6">
        <w:rPr>
          <w:i/>
          <w:iCs/>
          <w:lang w:val="en-US"/>
        </w:rPr>
        <w:t>Psychology and Marketing</w:t>
      </w:r>
      <w:r w:rsidRPr="00D568F6">
        <w:rPr>
          <w:lang w:val="en-US"/>
        </w:rPr>
        <w:t xml:space="preserve">, 41(12), pp. 3124–3143. Available at: </w:t>
      </w:r>
      <w:hyperlink r:id="rId83" w:tgtFrame="_new" w:history="1">
        <w:r w:rsidRPr="00D568F6">
          <w:rPr>
            <w:rStyle w:val="Hyperlink"/>
            <w:lang w:val="en-US"/>
          </w:rPr>
          <w:t>https://doi.org/10.1002/mar.22105</w:t>
        </w:r>
      </w:hyperlink>
    </w:p>
    <w:p w:rsidR="00ED0CA9" w:rsidRDefault="00ED0CA9" w:rsidP="00381805">
      <w:pPr>
        <w:ind w:left="720" w:hanging="720"/>
      </w:pPr>
      <w:r w:rsidRPr="00821336">
        <w:t xml:space="preserve">Statista (2024) </w:t>
      </w:r>
      <w:r w:rsidRPr="00821336">
        <w:rPr>
          <w:i/>
          <w:iCs/>
        </w:rPr>
        <w:t>Furniture market revenue worldwide and China middle-class growth statistics.</w:t>
      </w:r>
      <w:r w:rsidRPr="00821336">
        <w:t xml:space="preserve"> Available at: </w:t>
      </w:r>
      <w:hyperlink r:id="rId84" w:tgtFrame="_new" w:history="1">
        <w:r w:rsidRPr="00821336">
          <w:rPr>
            <w:rStyle w:val="Hyperlink"/>
          </w:rPr>
          <w:t>https://www.statista.com</w:t>
        </w:r>
      </w:hyperlink>
      <w:r w:rsidRPr="00821336">
        <w:t xml:space="preserve"> (Accessed: 15 March 2026).</w:t>
      </w:r>
    </w:p>
    <w:p w:rsidR="00ED0CA9" w:rsidRPr="00250B11" w:rsidRDefault="00ED0CA9" w:rsidP="00250B11">
      <w:pPr>
        <w:ind w:left="720" w:hanging="720"/>
        <w:rPr>
          <w:lang w:val="en-US"/>
        </w:rPr>
      </w:pPr>
      <w:proofErr w:type="spellStart"/>
      <w:r w:rsidRPr="00250B11">
        <w:rPr>
          <w:lang w:val="en-US"/>
        </w:rPr>
        <w:t>Thaichon</w:t>
      </w:r>
      <w:proofErr w:type="spellEnd"/>
      <w:r w:rsidRPr="00250B11">
        <w:rPr>
          <w:lang w:val="en-US"/>
        </w:rPr>
        <w:t xml:space="preserve">, P., Quach, S., </w:t>
      </w:r>
      <w:proofErr w:type="spellStart"/>
      <w:r w:rsidRPr="00250B11">
        <w:rPr>
          <w:lang w:val="en-US"/>
        </w:rPr>
        <w:t>Barari</w:t>
      </w:r>
      <w:proofErr w:type="spellEnd"/>
      <w:r w:rsidRPr="00250B11">
        <w:rPr>
          <w:lang w:val="en-US"/>
        </w:rPr>
        <w:t xml:space="preserve">, M. and Nguyen, M. (2023) ‘Exploring the role of omnichannel retailing technologies: future research directions’, </w:t>
      </w:r>
      <w:r w:rsidRPr="00250B11">
        <w:rPr>
          <w:i/>
          <w:iCs/>
          <w:lang w:val="en-US"/>
        </w:rPr>
        <w:t>Australasian Marketing Journal (AMJ)</w:t>
      </w:r>
      <w:r w:rsidRPr="00250B11">
        <w:rPr>
          <w:lang w:val="en-US"/>
        </w:rPr>
        <w:t xml:space="preserve">, 32(2), pp. 162–177. Available at: </w:t>
      </w:r>
      <w:hyperlink r:id="rId85" w:tgtFrame="_new" w:history="1">
        <w:r w:rsidRPr="00250B11">
          <w:rPr>
            <w:rStyle w:val="Hyperlink"/>
            <w:lang w:val="en-US"/>
          </w:rPr>
          <w:t>https://doi.org/10.1177/14413582231167664</w:t>
        </w:r>
      </w:hyperlink>
    </w:p>
    <w:p w:rsidR="00ED0CA9" w:rsidRPr="00853C58" w:rsidRDefault="00ED0CA9" w:rsidP="00853C58">
      <w:pPr>
        <w:ind w:left="720" w:hanging="720"/>
        <w:rPr>
          <w:lang w:val="en-US"/>
        </w:rPr>
      </w:pPr>
      <w:proofErr w:type="spellStart"/>
      <w:r w:rsidRPr="00853C58">
        <w:rPr>
          <w:lang w:val="en-US"/>
        </w:rPr>
        <w:t>Tse</w:t>
      </w:r>
      <w:proofErr w:type="spellEnd"/>
      <w:r w:rsidRPr="00853C58">
        <w:rPr>
          <w:lang w:val="en-US"/>
        </w:rPr>
        <w:t xml:space="preserve">, T. and Pun, N. (2024) ‘Infrastructural capitalism in China: Alibaba, its corporate culture and three infrastructural mechanisms’, </w:t>
      </w:r>
      <w:r w:rsidRPr="00853C58">
        <w:rPr>
          <w:i/>
          <w:iCs/>
          <w:lang w:val="en-US"/>
        </w:rPr>
        <w:t>Global Media and China</w:t>
      </w:r>
      <w:r w:rsidRPr="00853C58">
        <w:rPr>
          <w:lang w:val="en-US"/>
        </w:rPr>
        <w:t xml:space="preserve">, 9(1), pp. 11–30. Available at: </w:t>
      </w:r>
      <w:hyperlink r:id="rId86" w:tgtFrame="_new" w:history="1">
        <w:r w:rsidRPr="00853C58">
          <w:rPr>
            <w:rStyle w:val="Hyperlink"/>
            <w:lang w:val="en-US"/>
          </w:rPr>
          <w:t>https://doi.org/10.1177/20594364241226846</w:t>
        </w:r>
      </w:hyperlink>
    </w:p>
    <w:p w:rsidR="00ED0CA9" w:rsidRPr="00F90633" w:rsidRDefault="00ED0CA9" w:rsidP="00F90633">
      <w:pPr>
        <w:ind w:left="720" w:hanging="720"/>
        <w:rPr>
          <w:lang w:val="en-US"/>
        </w:rPr>
      </w:pPr>
      <w:proofErr w:type="spellStart"/>
      <w:r w:rsidRPr="00F90633">
        <w:rPr>
          <w:lang w:val="en-US"/>
        </w:rPr>
        <w:lastRenderedPageBreak/>
        <w:t>Ughulu</w:t>
      </w:r>
      <w:proofErr w:type="spellEnd"/>
      <w:r w:rsidRPr="00F90633">
        <w:rPr>
          <w:lang w:val="en-US"/>
        </w:rPr>
        <w:t xml:space="preserve">, J. (2023) ‘Business strategies that align with globalization process’, </w:t>
      </w:r>
      <w:r w:rsidRPr="00F90633">
        <w:rPr>
          <w:i/>
          <w:iCs/>
          <w:lang w:val="en-US"/>
        </w:rPr>
        <w:t>International Journal of Medical Science and Health Research</w:t>
      </w:r>
      <w:r w:rsidRPr="00F90633">
        <w:rPr>
          <w:lang w:val="en-US"/>
        </w:rPr>
        <w:t xml:space="preserve">, 7(4), pp. 193–201. Available at: </w:t>
      </w:r>
      <w:hyperlink r:id="rId87" w:tgtFrame="_new" w:history="1">
        <w:r w:rsidRPr="00F90633">
          <w:rPr>
            <w:rStyle w:val="Hyperlink"/>
            <w:lang w:val="en-US"/>
          </w:rPr>
          <w:t>https://doi.org/10.51505/ijebmr.2023.7814</w:t>
        </w:r>
      </w:hyperlink>
    </w:p>
    <w:p w:rsidR="00ED0CA9" w:rsidRPr="00584100" w:rsidRDefault="00ED0CA9" w:rsidP="00584100">
      <w:pPr>
        <w:ind w:left="720" w:hanging="720"/>
        <w:rPr>
          <w:lang w:val="en-US"/>
        </w:rPr>
      </w:pPr>
      <w:r w:rsidRPr="00584100">
        <w:rPr>
          <w:lang w:val="en-US"/>
        </w:rPr>
        <w:t xml:space="preserve">Villegas, J., Guevara, R. and Escalante, J. (2021) ‘Brand ageing: an analysis from a Latin American perspective’, </w:t>
      </w:r>
      <w:r w:rsidRPr="00584100">
        <w:rPr>
          <w:i/>
          <w:iCs/>
          <w:lang w:val="en-US"/>
        </w:rPr>
        <w:t>Qualitative Market Research: An International Journal</w:t>
      </w:r>
      <w:r w:rsidRPr="00584100">
        <w:rPr>
          <w:lang w:val="en-US"/>
        </w:rPr>
        <w:t xml:space="preserve">, 25(1), pp. 20–42. Available at: </w:t>
      </w:r>
      <w:hyperlink r:id="rId88" w:tgtFrame="_new" w:history="1">
        <w:r w:rsidRPr="00584100">
          <w:rPr>
            <w:rStyle w:val="Hyperlink"/>
            <w:lang w:val="en-US"/>
          </w:rPr>
          <w:t>https://doi.org/10.1108/qmr-09-2020-0109</w:t>
        </w:r>
      </w:hyperlink>
    </w:p>
    <w:p w:rsidR="00ED0CA9" w:rsidRPr="00853C58" w:rsidRDefault="00ED0CA9" w:rsidP="00853C58">
      <w:pPr>
        <w:ind w:left="720" w:hanging="720"/>
        <w:rPr>
          <w:lang w:val="en-US"/>
        </w:rPr>
      </w:pPr>
      <w:r w:rsidRPr="00853C58">
        <w:rPr>
          <w:lang w:val="en-US"/>
        </w:rPr>
        <w:t xml:space="preserve">Vlasenko, A. and </w:t>
      </w:r>
      <w:proofErr w:type="spellStart"/>
      <w:r w:rsidRPr="00853C58">
        <w:rPr>
          <w:lang w:val="en-US"/>
        </w:rPr>
        <w:t>Goloventchik</w:t>
      </w:r>
      <w:proofErr w:type="spellEnd"/>
      <w:r w:rsidRPr="00853C58">
        <w:rPr>
          <w:lang w:val="en-US"/>
        </w:rPr>
        <w:t xml:space="preserve">, G. (2023) ‘E-commerce of China: its reasons for success and current development trends’, </w:t>
      </w:r>
      <w:r w:rsidRPr="00853C58">
        <w:rPr>
          <w:i/>
          <w:iCs/>
          <w:lang w:val="en-US"/>
        </w:rPr>
        <w:t>Digital Transformation</w:t>
      </w:r>
      <w:r w:rsidRPr="00853C58">
        <w:rPr>
          <w:lang w:val="en-US"/>
        </w:rPr>
        <w:t xml:space="preserve">, 28(4), pp. 43–52. Available at: </w:t>
      </w:r>
      <w:hyperlink r:id="rId89" w:tgtFrame="_new" w:history="1">
        <w:r w:rsidRPr="00853C58">
          <w:rPr>
            <w:rStyle w:val="Hyperlink"/>
            <w:lang w:val="en-US"/>
          </w:rPr>
          <w:t>https://doi.org/10.35596/1729-7648-2022-28-4-43-52</w:t>
        </w:r>
      </w:hyperlink>
    </w:p>
    <w:p w:rsidR="00ED0CA9" w:rsidRPr="00853C58" w:rsidRDefault="00ED0CA9" w:rsidP="00853C58">
      <w:pPr>
        <w:ind w:left="720" w:hanging="720"/>
        <w:rPr>
          <w:lang w:val="en-US"/>
        </w:rPr>
      </w:pPr>
      <w:r w:rsidRPr="00853C58">
        <w:rPr>
          <w:lang w:val="en-US"/>
        </w:rPr>
        <w:t xml:space="preserve">Wang, M., </w:t>
      </w:r>
      <w:proofErr w:type="spellStart"/>
      <w:r w:rsidRPr="00853C58">
        <w:rPr>
          <w:lang w:val="en-US"/>
        </w:rPr>
        <w:t>Childerhouse</w:t>
      </w:r>
      <w:proofErr w:type="spellEnd"/>
      <w:r w:rsidRPr="00853C58">
        <w:rPr>
          <w:lang w:val="en-US"/>
        </w:rPr>
        <w:t xml:space="preserve">, P. and </w:t>
      </w:r>
      <w:proofErr w:type="spellStart"/>
      <w:r w:rsidRPr="00853C58">
        <w:rPr>
          <w:lang w:val="en-US"/>
        </w:rPr>
        <w:t>Abareshi</w:t>
      </w:r>
      <w:proofErr w:type="spellEnd"/>
      <w:r w:rsidRPr="00853C58">
        <w:rPr>
          <w:lang w:val="en-US"/>
        </w:rPr>
        <w:t xml:space="preserve">, A. (2024) ‘Global logistics and supply chain integration in the digital era: a focus on China’s Belt and Road Initiative’, </w:t>
      </w:r>
      <w:r w:rsidRPr="00853C58">
        <w:rPr>
          <w:i/>
          <w:iCs/>
          <w:lang w:val="en-US"/>
        </w:rPr>
        <w:t>Journal of International Logistics and Trade</w:t>
      </w:r>
      <w:r w:rsidRPr="00853C58">
        <w:rPr>
          <w:lang w:val="en-US"/>
        </w:rPr>
        <w:t xml:space="preserve">, 22(2), pp. 58–79. Available at: </w:t>
      </w:r>
      <w:hyperlink r:id="rId90" w:tgtFrame="_new" w:history="1">
        <w:r w:rsidRPr="00853C58">
          <w:rPr>
            <w:rStyle w:val="Hyperlink"/>
            <w:lang w:val="en-US"/>
          </w:rPr>
          <w:t>https://doi.org/10.1108/jilt-03-2023-0018</w:t>
        </w:r>
      </w:hyperlink>
    </w:p>
    <w:p w:rsidR="00ED0CA9" w:rsidRPr="00030DC8" w:rsidRDefault="00ED0CA9" w:rsidP="00030DC8">
      <w:pPr>
        <w:ind w:left="720" w:hanging="720"/>
        <w:rPr>
          <w:lang w:val="en-US"/>
        </w:rPr>
      </w:pPr>
      <w:r w:rsidRPr="00030DC8">
        <w:rPr>
          <w:lang w:val="en-US"/>
        </w:rPr>
        <w:t xml:space="preserve">Wilhelm, M., </w:t>
      </w:r>
      <w:proofErr w:type="spellStart"/>
      <w:r w:rsidRPr="00030DC8">
        <w:rPr>
          <w:lang w:val="en-US"/>
        </w:rPr>
        <w:t>Kadfak</w:t>
      </w:r>
      <w:proofErr w:type="spellEnd"/>
      <w:r w:rsidRPr="00030DC8">
        <w:rPr>
          <w:lang w:val="en-US"/>
        </w:rPr>
        <w:t xml:space="preserve">, A., </w:t>
      </w:r>
      <w:proofErr w:type="spellStart"/>
      <w:r w:rsidRPr="00030DC8">
        <w:rPr>
          <w:lang w:val="en-US"/>
        </w:rPr>
        <w:t>Bhakoo</w:t>
      </w:r>
      <w:proofErr w:type="spellEnd"/>
      <w:r w:rsidRPr="00030DC8">
        <w:rPr>
          <w:lang w:val="en-US"/>
        </w:rPr>
        <w:t xml:space="preserve">, V. and </w:t>
      </w:r>
      <w:proofErr w:type="spellStart"/>
      <w:r w:rsidRPr="00030DC8">
        <w:rPr>
          <w:lang w:val="en-US"/>
        </w:rPr>
        <w:t>Skattang</w:t>
      </w:r>
      <w:proofErr w:type="spellEnd"/>
      <w:r w:rsidRPr="00030DC8">
        <w:rPr>
          <w:lang w:val="en-US"/>
        </w:rPr>
        <w:t xml:space="preserve">, K. (2020) ‘Private governance of human and labor rights in seafood supply chains – the case of the modern slavery crisis in Thailand’, </w:t>
      </w:r>
      <w:r w:rsidRPr="00030DC8">
        <w:rPr>
          <w:i/>
          <w:iCs/>
          <w:lang w:val="en-US"/>
        </w:rPr>
        <w:t>Marine Policy</w:t>
      </w:r>
      <w:r w:rsidRPr="00030DC8">
        <w:rPr>
          <w:lang w:val="en-US"/>
        </w:rPr>
        <w:t xml:space="preserve">, 115, p. 103833. Available at: </w:t>
      </w:r>
      <w:hyperlink r:id="rId91" w:tgtFrame="_new" w:history="1">
        <w:r w:rsidRPr="00030DC8">
          <w:rPr>
            <w:rStyle w:val="Hyperlink"/>
            <w:lang w:val="en-US"/>
          </w:rPr>
          <w:t>https://doi.org/10.1016/j.marpol.2020.103833</w:t>
        </w:r>
      </w:hyperlink>
    </w:p>
    <w:p w:rsidR="00ED0CA9" w:rsidRDefault="00ED0CA9" w:rsidP="00BE14C9">
      <w:pPr>
        <w:ind w:left="720" w:hanging="720"/>
      </w:pPr>
      <w:r>
        <w:t xml:space="preserve">Wolf, L. and </w:t>
      </w:r>
      <w:proofErr w:type="spellStart"/>
      <w:r>
        <w:t>Steul</w:t>
      </w:r>
      <w:proofErr w:type="spellEnd"/>
      <w:r>
        <w:t xml:space="preserve">-Fischer, M. (2022) ‘Factors of customers’ channel choice in an omnichannel environment: a systematic literature review’, </w:t>
      </w:r>
      <w:r>
        <w:rPr>
          <w:rStyle w:val="Emphasis"/>
        </w:rPr>
        <w:t>Management Review Quarterly</w:t>
      </w:r>
      <w:r>
        <w:t xml:space="preserve">, 73(4), pp. 1579–1630. Available at: </w:t>
      </w:r>
      <w:hyperlink r:id="rId92" w:tgtFrame="_new" w:history="1">
        <w:r>
          <w:rPr>
            <w:rStyle w:val="Hyperlink"/>
          </w:rPr>
          <w:t>https://doi.org/10.1007/s11301-022-00281-w</w:t>
        </w:r>
      </w:hyperlink>
    </w:p>
    <w:p w:rsidR="00ED0CA9" w:rsidRPr="00BE14C9" w:rsidRDefault="00ED0CA9" w:rsidP="00BE14C9">
      <w:pPr>
        <w:ind w:left="720" w:hanging="720"/>
      </w:pPr>
      <w:r w:rsidRPr="00BE14C9">
        <w:t xml:space="preserve">World Bank (2023) </w:t>
      </w:r>
      <w:r w:rsidRPr="00BE14C9">
        <w:rPr>
          <w:i/>
          <w:iCs/>
        </w:rPr>
        <w:t>World development indicators.</w:t>
      </w:r>
      <w:r w:rsidRPr="00BE14C9">
        <w:t xml:space="preserve"> Available at: </w:t>
      </w:r>
      <w:hyperlink r:id="rId93" w:tgtFrame="_new" w:history="1">
        <w:r w:rsidRPr="00BE14C9">
          <w:rPr>
            <w:rStyle w:val="Hyperlink"/>
          </w:rPr>
          <w:t>https://data.worldbank.org</w:t>
        </w:r>
      </w:hyperlink>
      <w:r w:rsidRPr="00BE14C9">
        <w:t xml:space="preserve"> (Accessed: 15 March 2026).</w:t>
      </w:r>
    </w:p>
    <w:p w:rsidR="00ED0CA9" w:rsidRPr="00F7789D" w:rsidRDefault="00ED0CA9" w:rsidP="00480E3E">
      <w:pPr>
        <w:ind w:left="720" w:hanging="720"/>
        <w:rPr>
          <w:lang w:val="en-US"/>
        </w:rPr>
      </w:pPr>
      <w:r w:rsidRPr="00480E3E">
        <w:rPr>
          <w:lang w:val="en-US"/>
        </w:rPr>
        <w:t xml:space="preserve">Wu, Y. (2020) ‘The marketing strategies of IKEA in China using tools of PESTEL, Five Forces model and SWOT analysis’, in </w:t>
      </w:r>
      <w:r w:rsidRPr="00480E3E">
        <w:rPr>
          <w:i/>
          <w:iCs/>
          <w:lang w:val="en-US"/>
        </w:rPr>
        <w:t>Proceedings</w:t>
      </w:r>
      <w:r w:rsidRPr="00480E3E">
        <w:rPr>
          <w:lang w:val="en-US"/>
        </w:rPr>
        <w:t xml:space="preserve">. Available at: </w:t>
      </w:r>
      <w:hyperlink r:id="rId94" w:tgtFrame="_new" w:history="1">
        <w:r w:rsidRPr="00480E3E">
          <w:rPr>
            <w:rStyle w:val="Hyperlink"/>
            <w:lang w:val="en-US"/>
          </w:rPr>
          <w:t>https://doi.org/10.2991/assehr.k.200207.054</w:t>
        </w:r>
      </w:hyperlink>
    </w:p>
    <w:p w:rsidR="00ED0CA9" w:rsidRDefault="00ED0CA9" w:rsidP="00F7789D">
      <w:pPr>
        <w:ind w:left="720" w:hanging="720"/>
        <w:rPr>
          <w:lang w:val="en-US"/>
        </w:rPr>
      </w:pPr>
      <w:r w:rsidRPr="00F7789D">
        <w:rPr>
          <w:lang w:val="en-US"/>
        </w:rPr>
        <w:t xml:space="preserve">Xu, W., Wang, Y. and Xu, Z. (2023) ‘CMF design method for bachelor apartment furniture’, </w:t>
      </w:r>
      <w:r w:rsidRPr="00F7789D">
        <w:rPr>
          <w:i/>
          <w:iCs/>
          <w:lang w:val="en-US"/>
        </w:rPr>
        <w:t>Proceedings/Conference Paper</w:t>
      </w:r>
      <w:r w:rsidRPr="00F7789D">
        <w:rPr>
          <w:lang w:val="en-US"/>
        </w:rPr>
        <w:t xml:space="preserve">. Available at: </w:t>
      </w:r>
      <w:hyperlink r:id="rId95" w:tgtFrame="_new" w:history="1">
        <w:r w:rsidRPr="00F7789D">
          <w:rPr>
            <w:rStyle w:val="Hyperlink"/>
            <w:lang w:val="en-US"/>
          </w:rPr>
          <w:t>https://doi.org/10.3233/faia220697</w:t>
        </w:r>
      </w:hyperlink>
    </w:p>
    <w:p w:rsidR="00ED0CA9" w:rsidRPr="00452465" w:rsidRDefault="00ED0CA9" w:rsidP="00452465">
      <w:pPr>
        <w:ind w:left="720" w:hanging="720"/>
        <w:rPr>
          <w:lang w:val="en-US"/>
        </w:rPr>
      </w:pPr>
      <w:r w:rsidRPr="00452465">
        <w:rPr>
          <w:lang w:val="en-US"/>
        </w:rPr>
        <w:lastRenderedPageBreak/>
        <w:t xml:space="preserve">Yang, Z. and Hu, D. (2024) ‘Digital technology-empowered omnichannel integration: a review and research agenda’, </w:t>
      </w:r>
      <w:r w:rsidRPr="00452465">
        <w:rPr>
          <w:i/>
          <w:iCs/>
          <w:lang w:val="en-US"/>
        </w:rPr>
        <w:t>International Journal of Retail &amp; Distribution Management</w:t>
      </w:r>
      <w:r w:rsidRPr="00452465">
        <w:rPr>
          <w:lang w:val="en-US"/>
        </w:rPr>
        <w:t xml:space="preserve">, 52(4), pp. 407–424. Available at: </w:t>
      </w:r>
      <w:hyperlink r:id="rId96" w:tgtFrame="_new" w:history="1">
        <w:r w:rsidRPr="00452465">
          <w:rPr>
            <w:rStyle w:val="Hyperlink"/>
            <w:lang w:val="en-US"/>
          </w:rPr>
          <w:t>https://doi.org/10.1108/ijrdm-09-2023-0560</w:t>
        </w:r>
      </w:hyperlink>
    </w:p>
    <w:p w:rsidR="00ED0CA9" w:rsidRPr="00853C58" w:rsidRDefault="00ED0CA9" w:rsidP="00853C58">
      <w:pPr>
        <w:ind w:left="720" w:hanging="720"/>
        <w:rPr>
          <w:lang w:val="en-US"/>
        </w:rPr>
      </w:pPr>
      <w:proofErr w:type="spellStart"/>
      <w:r w:rsidRPr="00853C58">
        <w:rPr>
          <w:lang w:val="en-US"/>
        </w:rPr>
        <w:t>Yiadom</w:t>
      </w:r>
      <w:proofErr w:type="spellEnd"/>
      <w:r w:rsidRPr="00853C58">
        <w:rPr>
          <w:lang w:val="en-US"/>
        </w:rPr>
        <w:t xml:space="preserve">, M. and Tait, M. (2022) ‘Profile features of mobile network customers in Ghana as a basis for market segmentation, targeting and positioning’, </w:t>
      </w:r>
      <w:r w:rsidRPr="00853C58">
        <w:rPr>
          <w:i/>
          <w:iCs/>
          <w:lang w:val="en-US"/>
        </w:rPr>
        <w:t>Information Management and Business Review</w:t>
      </w:r>
      <w:r w:rsidRPr="00853C58">
        <w:rPr>
          <w:lang w:val="en-US"/>
        </w:rPr>
        <w:t xml:space="preserve">, 14(1(I)), pp. 1–15. Available at: </w:t>
      </w:r>
      <w:hyperlink r:id="rId97" w:tgtFrame="_new" w:history="1">
        <w:r w:rsidRPr="00853C58">
          <w:rPr>
            <w:rStyle w:val="Hyperlink"/>
            <w:lang w:val="en-US"/>
          </w:rPr>
          <w:t>https://doi.org/10.22610/imbr.v14i1(i).3269</w:t>
        </w:r>
      </w:hyperlink>
    </w:p>
    <w:p w:rsidR="00ED0CA9" w:rsidRPr="001071A0" w:rsidRDefault="00ED0CA9" w:rsidP="001071A0">
      <w:pPr>
        <w:ind w:left="720" w:hanging="720"/>
        <w:rPr>
          <w:lang w:val="en-US"/>
        </w:rPr>
      </w:pPr>
      <w:r w:rsidRPr="001071A0">
        <w:rPr>
          <w:lang w:val="en-US"/>
        </w:rPr>
        <w:t xml:space="preserve">Yun, J., Zhao, X., Kim, S. and </w:t>
      </w:r>
      <w:proofErr w:type="spellStart"/>
      <w:r w:rsidRPr="001071A0">
        <w:rPr>
          <w:lang w:val="en-US"/>
        </w:rPr>
        <w:t>Sadoi</w:t>
      </w:r>
      <w:proofErr w:type="spellEnd"/>
      <w:r w:rsidRPr="001071A0">
        <w:rPr>
          <w:lang w:val="en-US"/>
        </w:rPr>
        <w:t xml:space="preserve">, Y. (2022) ‘Open innovation dynamics of furniture design and function: the difference between IKEA and </w:t>
      </w:r>
      <w:proofErr w:type="spellStart"/>
      <w:r w:rsidRPr="001071A0">
        <w:rPr>
          <w:lang w:val="en-US"/>
        </w:rPr>
        <w:t>Nitori</w:t>
      </w:r>
      <w:proofErr w:type="spellEnd"/>
      <w:r w:rsidRPr="001071A0">
        <w:rPr>
          <w:lang w:val="en-US"/>
        </w:rPr>
        <w:t xml:space="preserve">’, </w:t>
      </w:r>
      <w:r w:rsidRPr="001071A0">
        <w:rPr>
          <w:i/>
          <w:iCs/>
          <w:lang w:val="en-US"/>
        </w:rPr>
        <w:t>Science, Technology and Society</w:t>
      </w:r>
      <w:r w:rsidRPr="001071A0">
        <w:rPr>
          <w:lang w:val="en-US"/>
        </w:rPr>
        <w:t xml:space="preserve">, 27(2), pp. 172–190. Available at: </w:t>
      </w:r>
      <w:hyperlink r:id="rId98" w:tgtFrame="_new" w:history="1">
        <w:r w:rsidRPr="001071A0">
          <w:rPr>
            <w:rStyle w:val="Hyperlink"/>
            <w:lang w:val="en-US"/>
          </w:rPr>
          <w:t>https://doi.org/10.1177/09717218221074906</w:t>
        </w:r>
      </w:hyperlink>
    </w:p>
    <w:p w:rsidR="00ED0CA9" w:rsidRDefault="00ED0CA9" w:rsidP="00381805">
      <w:pPr>
        <w:ind w:left="720" w:hanging="720"/>
        <w:rPr>
          <w:rStyle w:val="Hyperlink"/>
        </w:rPr>
      </w:pPr>
      <w:r w:rsidRPr="00821336">
        <w:t xml:space="preserve">Zhang, X. and Chen, Y. (2022) ‘Foreign retail expansion and institutional constraints in China’, </w:t>
      </w:r>
      <w:r w:rsidRPr="00821336">
        <w:rPr>
          <w:i/>
          <w:iCs/>
        </w:rPr>
        <w:t>Journal of Retailing and Consumer Services</w:t>
      </w:r>
      <w:r w:rsidRPr="00821336">
        <w:t xml:space="preserve">, 65, 102878. </w:t>
      </w:r>
      <w:hyperlink r:id="rId99" w:history="1">
        <w:r w:rsidRPr="00B16C6C">
          <w:rPr>
            <w:rStyle w:val="Hyperlink"/>
          </w:rPr>
          <w:t>https://doi.org/10.1016/j.jretconser.2021.102878</w:t>
        </w:r>
      </w:hyperlink>
    </w:p>
    <w:p w:rsidR="00FB0689" w:rsidRDefault="00FB0689">
      <w:pPr>
        <w:spacing w:line="259" w:lineRule="auto"/>
        <w:jc w:val="left"/>
        <w:rPr>
          <w:rStyle w:val="Hyperlink"/>
        </w:rPr>
      </w:pPr>
      <w:r>
        <w:rPr>
          <w:rStyle w:val="Hyperlink"/>
        </w:rPr>
        <w:br w:type="page"/>
      </w:r>
    </w:p>
    <w:sectPr w:rsidR="00FB0689" w:rsidSect="00632117">
      <w:footerReference w:type="default" r:id="rId10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E7CC0" w:rsidRDefault="005E7CC0" w:rsidP="00632117">
      <w:pPr>
        <w:spacing w:after="0" w:line="240" w:lineRule="auto"/>
      </w:pPr>
      <w:r>
        <w:separator/>
      </w:r>
    </w:p>
  </w:endnote>
  <w:endnote w:type="continuationSeparator" w:id="0">
    <w:p w:rsidR="005E7CC0" w:rsidRDefault="005E7CC0" w:rsidP="006321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62277609"/>
      <w:docPartObj>
        <w:docPartGallery w:val="Page Numbers (Bottom of Page)"/>
        <w:docPartUnique/>
      </w:docPartObj>
    </w:sdtPr>
    <w:sdtEndPr>
      <w:rPr>
        <w:noProof/>
      </w:rPr>
    </w:sdtEndPr>
    <w:sdtContent>
      <w:p w:rsidR="009D505C" w:rsidRDefault="009D505C">
        <w:pPr>
          <w:pStyle w:val="Footer"/>
          <w:jc w:val="center"/>
        </w:pPr>
        <w:r>
          <w:fldChar w:fldCharType="begin"/>
        </w:r>
        <w:r>
          <w:instrText xml:space="preserve"> PAGE   \* MERGEFORMAT </w:instrText>
        </w:r>
        <w:r>
          <w:fldChar w:fldCharType="separate"/>
        </w:r>
        <w:r w:rsidR="00E12660">
          <w:rPr>
            <w:noProof/>
          </w:rPr>
          <w:t>25</w:t>
        </w:r>
        <w:r>
          <w:rPr>
            <w:noProof/>
          </w:rPr>
          <w:fldChar w:fldCharType="end"/>
        </w:r>
      </w:p>
    </w:sdtContent>
  </w:sdt>
  <w:p w:rsidR="009D505C" w:rsidRDefault="009D505C">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E7CC0" w:rsidRDefault="005E7CC0" w:rsidP="00632117">
      <w:pPr>
        <w:spacing w:after="0" w:line="240" w:lineRule="auto"/>
      </w:pPr>
      <w:r>
        <w:separator/>
      </w:r>
    </w:p>
  </w:footnote>
  <w:footnote w:type="continuationSeparator" w:id="0">
    <w:p w:rsidR="005E7CC0" w:rsidRDefault="005E7CC0" w:rsidP="006321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FBF16EA"/>
    <w:multiLevelType w:val="multilevel"/>
    <w:tmpl w:val="A5180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BC3670"/>
    <w:multiLevelType w:val="multilevel"/>
    <w:tmpl w:val="6CAEE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6518BC"/>
    <w:multiLevelType w:val="multilevel"/>
    <w:tmpl w:val="401CDE96"/>
    <w:lvl w:ilvl="0">
      <w:start w:val="1"/>
      <w:numFmt w:val="decimal"/>
      <w:lvlText w:val="%1."/>
      <w:lvlJc w:val="left"/>
      <w:pPr>
        <w:ind w:left="567" w:hanging="567"/>
      </w:pPr>
      <w:rPr>
        <w:rFonts w:ascii="Arial" w:hAnsi="Arial"/>
        <w:b/>
        <w:i w:val="0"/>
        <w:color w:val="302683"/>
        <w:sz w:val="44"/>
        <w:u w:val="none" w:color="00B3E1"/>
      </w:r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3" w15:restartNumberingAfterBreak="0">
    <w:nsid w:val="5D3037D6"/>
    <w:multiLevelType w:val="multilevel"/>
    <w:tmpl w:val="A596D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F1B5A79"/>
    <w:multiLevelType w:val="multilevel"/>
    <w:tmpl w:val="1690F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2923A98"/>
    <w:multiLevelType w:val="multilevel"/>
    <w:tmpl w:val="217E5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5"/>
  </w:num>
  <w:num w:numId="3">
    <w:abstractNumId w:val="0"/>
  </w:num>
  <w:num w:numId="4">
    <w:abstractNumId w:val="1"/>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7048"/>
    <w:rsid w:val="00004E53"/>
    <w:rsid w:val="00013F1F"/>
    <w:rsid w:val="00030DC8"/>
    <w:rsid w:val="000544C9"/>
    <w:rsid w:val="0006513D"/>
    <w:rsid w:val="00082F2D"/>
    <w:rsid w:val="00093894"/>
    <w:rsid w:val="00093F40"/>
    <w:rsid w:val="00097162"/>
    <w:rsid w:val="000B33C5"/>
    <w:rsid w:val="000D6971"/>
    <w:rsid w:val="000D7048"/>
    <w:rsid w:val="000D7891"/>
    <w:rsid w:val="000F52A5"/>
    <w:rsid w:val="001071A0"/>
    <w:rsid w:val="001122DF"/>
    <w:rsid w:val="001147A2"/>
    <w:rsid w:val="00120819"/>
    <w:rsid w:val="00161CFE"/>
    <w:rsid w:val="00167EB3"/>
    <w:rsid w:val="0018247E"/>
    <w:rsid w:val="001A0EB0"/>
    <w:rsid w:val="001B004C"/>
    <w:rsid w:val="001D3A3D"/>
    <w:rsid w:val="001E26F9"/>
    <w:rsid w:val="001E4579"/>
    <w:rsid w:val="001F3337"/>
    <w:rsid w:val="001F65D5"/>
    <w:rsid w:val="00220BC5"/>
    <w:rsid w:val="00250B11"/>
    <w:rsid w:val="00257822"/>
    <w:rsid w:val="002713E3"/>
    <w:rsid w:val="002957EE"/>
    <w:rsid w:val="002B4FBE"/>
    <w:rsid w:val="002D4D78"/>
    <w:rsid w:val="002D700B"/>
    <w:rsid w:val="003139B5"/>
    <w:rsid w:val="003500E4"/>
    <w:rsid w:val="00381805"/>
    <w:rsid w:val="003A03B2"/>
    <w:rsid w:val="003A278B"/>
    <w:rsid w:val="003B5310"/>
    <w:rsid w:val="003D6648"/>
    <w:rsid w:val="003E5485"/>
    <w:rsid w:val="003F00E3"/>
    <w:rsid w:val="003F2611"/>
    <w:rsid w:val="003F30E0"/>
    <w:rsid w:val="004300D6"/>
    <w:rsid w:val="00430197"/>
    <w:rsid w:val="00452465"/>
    <w:rsid w:val="00480E3E"/>
    <w:rsid w:val="004A7801"/>
    <w:rsid w:val="004B5592"/>
    <w:rsid w:val="004B6235"/>
    <w:rsid w:val="004C1DF1"/>
    <w:rsid w:val="004D1893"/>
    <w:rsid w:val="004F6391"/>
    <w:rsid w:val="005000A6"/>
    <w:rsid w:val="00502371"/>
    <w:rsid w:val="00514D8F"/>
    <w:rsid w:val="005715D9"/>
    <w:rsid w:val="00573E9F"/>
    <w:rsid w:val="005748B6"/>
    <w:rsid w:val="00580162"/>
    <w:rsid w:val="00584100"/>
    <w:rsid w:val="005E7CC0"/>
    <w:rsid w:val="005F0B70"/>
    <w:rsid w:val="0061531A"/>
    <w:rsid w:val="00632117"/>
    <w:rsid w:val="0063364A"/>
    <w:rsid w:val="00640D1B"/>
    <w:rsid w:val="006411C1"/>
    <w:rsid w:val="0064529F"/>
    <w:rsid w:val="00664EC7"/>
    <w:rsid w:val="0068529F"/>
    <w:rsid w:val="00692ECB"/>
    <w:rsid w:val="006A2FC8"/>
    <w:rsid w:val="006B08A3"/>
    <w:rsid w:val="006C3B6B"/>
    <w:rsid w:val="006C710F"/>
    <w:rsid w:val="007353B0"/>
    <w:rsid w:val="007679C6"/>
    <w:rsid w:val="007A3FB3"/>
    <w:rsid w:val="007A4248"/>
    <w:rsid w:val="007D789D"/>
    <w:rsid w:val="007E43D4"/>
    <w:rsid w:val="0080185A"/>
    <w:rsid w:val="0080680E"/>
    <w:rsid w:val="00821336"/>
    <w:rsid w:val="008220CA"/>
    <w:rsid w:val="00834898"/>
    <w:rsid w:val="008433CD"/>
    <w:rsid w:val="0084545C"/>
    <w:rsid w:val="00853C58"/>
    <w:rsid w:val="00860AFB"/>
    <w:rsid w:val="0086528E"/>
    <w:rsid w:val="0087018D"/>
    <w:rsid w:val="00890F96"/>
    <w:rsid w:val="008A150D"/>
    <w:rsid w:val="008A5FC6"/>
    <w:rsid w:val="008C1778"/>
    <w:rsid w:val="008D5B2D"/>
    <w:rsid w:val="008E60A0"/>
    <w:rsid w:val="008E629F"/>
    <w:rsid w:val="00901FA4"/>
    <w:rsid w:val="009319EC"/>
    <w:rsid w:val="00943C34"/>
    <w:rsid w:val="00946332"/>
    <w:rsid w:val="00947FBD"/>
    <w:rsid w:val="0095454A"/>
    <w:rsid w:val="009602B4"/>
    <w:rsid w:val="00975059"/>
    <w:rsid w:val="009A2DD9"/>
    <w:rsid w:val="009C4898"/>
    <w:rsid w:val="009D505C"/>
    <w:rsid w:val="009E7EAD"/>
    <w:rsid w:val="00A04572"/>
    <w:rsid w:val="00A17B1A"/>
    <w:rsid w:val="00A261E1"/>
    <w:rsid w:val="00A51A8D"/>
    <w:rsid w:val="00A67A71"/>
    <w:rsid w:val="00A73174"/>
    <w:rsid w:val="00A9357C"/>
    <w:rsid w:val="00AA4F17"/>
    <w:rsid w:val="00AB3042"/>
    <w:rsid w:val="00AD4761"/>
    <w:rsid w:val="00AD6124"/>
    <w:rsid w:val="00AD7EBD"/>
    <w:rsid w:val="00B038F2"/>
    <w:rsid w:val="00B05D9D"/>
    <w:rsid w:val="00B4515E"/>
    <w:rsid w:val="00B47B53"/>
    <w:rsid w:val="00B611ED"/>
    <w:rsid w:val="00B63C36"/>
    <w:rsid w:val="00B92BF7"/>
    <w:rsid w:val="00BB63FF"/>
    <w:rsid w:val="00BC287A"/>
    <w:rsid w:val="00BE14C9"/>
    <w:rsid w:val="00BF0378"/>
    <w:rsid w:val="00C21D00"/>
    <w:rsid w:val="00C21F29"/>
    <w:rsid w:val="00C35FA6"/>
    <w:rsid w:val="00C37AD3"/>
    <w:rsid w:val="00C37B3A"/>
    <w:rsid w:val="00C400B4"/>
    <w:rsid w:val="00C44D7A"/>
    <w:rsid w:val="00C6320E"/>
    <w:rsid w:val="00C80E84"/>
    <w:rsid w:val="00CA3053"/>
    <w:rsid w:val="00CD2500"/>
    <w:rsid w:val="00CD65B1"/>
    <w:rsid w:val="00CD73BF"/>
    <w:rsid w:val="00CF2883"/>
    <w:rsid w:val="00D568F6"/>
    <w:rsid w:val="00D728C0"/>
    <w:rsid w:val="00D86EBE"/>
    <w:rsid w:val="00D93117"/>
    <w:rsid w:val="00DC7E09"/>
    <w:rsid w:val="00DF2A5F"/>
    <w:rsid w:val="00E0443F"/>
    <w:rsid w:val="00E04FAE"/>
    <w:rsid w:val="00E12660"/>
    <w:rsid w:val="00E3088F"/>
    <w:rsid w:val="00E37BC6"/>
    <w:rsid w:val="00E44F5E"/>
    <w:rsid w:val="00E54A48"/>
    <w:rsid w:val="00EA18B2"/>
    <w:rsid w:val="00EB34EC"/>
    <w:rsid w:val="00ED0CA9"/>
    <w:rsid w:val="00F7789D"/>
    <w:rsid w:val="00F90633"/>
    <w:rsid w:val="00FA0FF6"/>
    <w:rsid w:val="00FB0277"/>
    <w:rsid w:val="00FB0689"/>
    <w:rsid w:val="00FC1E40"/>
    <w:rsid w:val="00FE18DD"/>
    <w:rsid w:val="00FE349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6F63C"/>
  <w15:chartTrackingRefBased/>
  <w15:docId w15:val="{5F76E486-18A9-4E29-A7E0-DA0C167178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B33C5"/>
    <w:pPr>
      <w:spacing w:line="360" w:lineRule="auto"/>
      <w:jc w:val="both"/>
    </w:pPr>
    <w:rPr>
      <w:rFonts w:ascii="Arial" w:hAnsi="Arial"/>
      <w:kern w:val="2"/>
      <w:sz w:val="24"/>
      <w:szCs w:val="24"/>
      <w14:ligatures w14:val="standardContextual"/>
    </w:rPr>
  </w:style>
  <w:style w:type="paragraph" w:styleId="Heading1">
    <w:name w:val="heading 1"/>
    <w:basedOn w:val="Normal"/>
    <w:next w:val="Normal"/>
    <w:link w:val="Heading1Char"/>
    <w:uiPriority w:val="9"/>
    <w:qFormat/>
    <w:rsid w:val="002957EE"/>
    <w:pPr>
      <w:keepNext/>
      <w:keepLines/>
      <w:spacing w:before="240" w:after="0"/>
      <w:outlineLvl w:val="0"/>
    </w:pPr>
    <w:rPr>
      <w:rFonts w:eastAsiaTheme="majorEastAsia" w:cstheme="majorBidi"/>
      <w:b/>
      <w:color w:val="2E74B5" w:themeColor="accent1" w:themeShade="BF"/>
      <w:sz w:val="32"/>
      <w:szCs w:val="32"/>
      <w:u w:val="single"/>
    </w:rPr>
  </w:style>
  <w:style w:type="paragraph" w:styleId="Heading2">
    <w:name w:val="heading 2"/>
    <w:basedOn w:val="Normal"/>
    <w:next w:val="Normal"/>
    <w:link w:val="Heading2Char"/>
    <w:uiPriority w:val="9"/>
    <w:unhideWhenUsed/>
    <w:qFormat/>
    <w:rsid w:val="009A2DD9"/>
    <w:pPr>
      <w:keepNext/>
      <w:keepLines/>
      <w:spacing w:before="40" w:after="0"/>
      <w:outlineLvl w:val="1"/>
    </w:pPr>
    <w:rPr>
      <w:rFonts w:eastAsiaTheme="majorEastAsia" w:cstheme="majorBidi"/>
      <w:b/>
      <w:color w:val="2E74B5" w:themeColor="accent1" w:themeShade="BF"/>
      <w:sz w:val="26"/>
      <w:szCs w:val="26"/>
    </w:rPr>
  </w:style>
  <w:style w:type="paragraph" w:styleId="Heading3">
    <w:name w:val="heading 3"/>
    <w:basedOn w:val="Normal"/>
    <w:next w:val="Normal"/>
    <w:link w:val="Heading3Char"/>
    <w:uiPriority w:val="9"/>
    <w:semiHidden/>
    <w:unhideWhenUsed/>
    <w:qFormat/>
    <w:rsid w:val="002D4D78"/>
    <w:pPr>
      <w:keepNext/>
      <w:keepLines/>
      <w:spacing w:before="40" w:after="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57EE"/>
    <w:rPr>
      <w:rFonts w:ascii="Times New Roman" w:eastAsiaTheme="majorEastAsia" w:hAnsi="Times New Roman" w:cstheme="majorBidi"/>
      <w:b/>
      <w:color w:val="2E74B5" w:themeColor="accent1" w:themeShade="BF"/>
      <w:sz w:val="32"/>
      <w:szCs w:val="32"/>
      <w:u w:val="single"/>
    </w:rPr>
  </w:style>
  <w:style w:type="character" w:customStyle="1" w:styleId="Heading2Char">
    <w:name w:val="Heading 2 Char"/>
    <w:basedOn w:val="DefaultParagraphFont"/>
    <w:link w:val="Heading2"/>
    <w:uiPriority w:val="9"/>
    <w:rsid w:val="009A2DD9"/>
    <w:rPr>
      <w:rFonts w:ascii="Times New Roman" w:eastAsiaTheme="majorEastAsia" w:hAnsi="Times New Roman" w:cstheme="majorBidi"/>
      <w:b/>
      <w:color w:val="2E74B5" w:themeColor="accent1" w:themeShade="BF"/>
      <w:sz w:val="26"/>
      <w:szCs w:val="26"/>
    </w:rPr>
  </w:style>
  <w:style w:type="paragraph" w:styleId="Header">
    <w:name w:val="header"/>
    <w:basedOn w:val="Normal"/>
    <w:link w:val="HeaderChar"/>
    <w:uiPriority w:val="99"/>
    <w:unhideWhenUsed/>
    <w:rsid w:val="006321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2117"/>
    <w:rPr>
      <w:rFonts w:ascii="Times New Roman" w:hAnsi="Times New Roman"/>
      <w:kern w:val="2"/>
      <w:sz w:val="24"/>
      <w:szCs w:val="24"/>
      <w14:ligatures w14:val="standardContextual"/>
    </w:rPr>
  </w:style>
  <w:style w:type="paragraph" w:styleId="Footer">
    <w:name w:val="footer"/>
    <w:basedOn w:val="Normal"/>
    <w:link w:val="FooterChar"/>
    <w:uiPriority w:val="99"/>
    <w:unhideWhenUsed/>
    <w:rsid w:val="006321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2117"/>
    <w:rPr>
      <w:rFonts w:ascii="Times New Roman" w:hAnsi="Times New Roman"/>
      <w:kern w:val="2"/>
      <w:sz w:val="24"/>
      <w:szCs w:val="24"/>
      <w14:ligatures w14:val="standardContextual"/>
    </w:rPr>
  </w:style>
  <w:style w:type="character" w:customStyle="1" w:styleId="Heading3Char">
    <w:name w:val="Heading 3 Char"/>
    <w:basedOn w:val="DefaultParagraphFont"/>
    <w:link w:val="Heading3"/>
    <w:uiPriority w:val="9"/>
    <w:semiHidden/>
    <w:rsid w:val="002D4D78"/>
    <w:rPr>
      <w:rFonts w:asciiTheme="majorHAnsi" w:eastAsiaTheme="majorEastAsia" w:hAnsiTheme="majorHAnsi" w:cstheme="majorBidi"/>
      <w:color w:val="1F4D78" w:themeColor="accent1" w:themeShade="7F"/>
      <w:kern w:val="2"/>
      <w:sz w:val="24"/>
      <w:szCs w:val="24"/>
      <w14:ligatures w14:val="standardContextual"/>
    </w:rPr>
  </w:style>
  <w:style w:type="paragraph" w:styleId="ListParagraph">
    <w:name w:val="List Paragraph"/>
    <w:basedOn w:val="Normal"/>
    <w:uiPriority w:val="34"/>
    <w:qFormat/>
    <w:rsid w:val="003A278B"/>
    <w:pPr>
      <w:ind w:left="720"/>
      <w:contextualSpacing/>
    </w:pPr>
  </w:style>
  <w:style w:type="table" w:styleId="TableGrid">
    <w:name w:val="Table Grid"/>
    <w:basedOn w:val="TableNormal"/>
    <w:uiPriority w:val="39"/>
    <w:rsid w:val="00943C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943C34"/>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4-Accent5">
    <w:name w:val="Grid Table 4 Accent 5"/>
    <w:basedOn w:val="TableNormal"/>
    <w:uiPriority w:val="49"/>
    <w:rsid w:val="00943C34"/>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character" w:styleId="Hyperlink">
    <w:name w:val="Hyperlink"/>
    <w:basedOn w:val="DefaultParagraphFont"/>
    <w:uiPriority w:val="99"/>
    <w:unhideWhenUsed/>
    <w:rsid w:val="00821336"/>
    <w:rPr>
      <w:color w:val="0563C1" w:themeColor="hyperlink"/>
      <w:u w:val="single"/>
    </w:rPr>
  </w:style>
  <w:style w:type="paragraph" w:styleId="NormalWeb">
    <w:name w:val="Normal (Web)"/>
    <w:basedOn w:val="Normal"/>
    <w:uiPriority w:val="99"/>
    <w:semiHidden/>
    <w:unhideWhenUsed/>
    <w:rsid w:val="000F52A5"/>
    <w:pPr>
      <w:spacing w:before="100" w:beforeAutospacing="1" w:after="100" w:afterAutospacing="1" w:line="240" w:lineRule="auto"/>
      <w:jc w:val="left"/>
    </w:pPr>
    <w:rPr>
      <w:rFonts w:eastAsia="Times New Roman" w:cs="Times New Roman"/>
      <w:kern w:val="0"/>
      <w:lang w:eastAsia="en-GB"/>
      <w14:ligatures w14:val="none"/>
    </w:rPr>
  </w:style>
  <w:style w:type="character" w:styleId="Strong">
    <w:name w:val="Strong"/>
    <w:basedOn w:val="DefaultParagraphFont"/>
    <w:uiPriority w:val="22"/>
    <w:qFormat/>
    <w:rsid w:val="000F52A5"/>
    <w:rPr>
      <w:b/>
      <w:bCs/>
    </w:rPr>
  </w:style>
  <w:style w:type="character" w:customStyle="1" w:styleId="cursor-pointer">
    <w:name w:val="cursor-pointer"/>
    <w:basedOn w:val="DefaultParagraphFont"/>
    <w:rsid w:val="004B5592"/>
  </w:style>
  <w:style w:type="character" w:styleId="Emphasis">
    <w:name w:val="Emphasis"/>
    <w:basedOn w:val="DefaultParagraphFont"/>
    <w:uiPriority w:val="20"/>
    <w:qFormat/>
    <w:rsid w:val="00853C58"/>
    <w:rPr>
      <w:i/>
      <w:iCs/>
    </w:rPr>
  </w:style>
  <w:style w:type="paragraph" w:styleId="TOC1">
    <w:name w:val="toc 1"/>
    <w:basedOn w:val="Normal"/>
    <w:next w:val="Normal"/>
    <w:autoRedefine/>
    <w:uiPriority w:val="39"/>
    <w:unhideWhenUsed/>
    <w:rsid w:val="00EA18B2"/>
    <w:pPr>
      <w:spacing w:after="100"/>
    </w:pPr>
    <w:rPr>
      <w:rFonts w:ascii="Times New Roman" w:hAnsi="Times New Roman"/>
    </w:rPr>
  </w:style>
  <w:style w:type="paragraph" w:styleId="TOC2">
    <w:name w:val="toc 2"/>
    <w:basedOn w:val="Normal"/>
    <w:next w:val="Normal"/>
    <w:autoRedefine/>
    <w:uiPriority w:val="39"/>
    <w:unhideWhenUsed/>
    <w:rsid w:val="00EA18B2"/>
    <w:pPr>
      <w:spacing w:after="100"/>
      <w:ind w:left="240"/>
    </w:pPr>
    <w:rPr>
      <w:rFonts w:ascii="Times New Roman" w:hAnsi="Times New Roman"/>
    </w:rPr>
  </w:style>
  <w:style w:type="paragraph" w:styleId="TOC3">
    <w:name w:val="toc 3"/>
    <w:basedOn w:val="Normal"/>
    <w:next w:val="Normal"/>
    <w:autoRedefine/>
    <w:uiPriority w:val="39"/>
    <w:semiHidden/>
    <w:unhideWhenUsed/>
    <w:rsid w:val="00EA18B2"/>
    <w:pPr>
      <w:spacing w:after="100"/>
      <w:ind w:left="480"/>
    </w:pPr>
    <w:rPr>
      <w:rFonts w:ascii="Times New Roman" w:hAnsi="Times New Roman"/>
    </w:rPr>
  </w:style>
  <w:style w:type="paragraph" w:styleId="TOCHeading">
    <w:name w:val="TOC Heading"/>
    <w:basedOn w:val="Heading1"/>
    <w:next w:val="Normal"/>
    <w:uiPriority w:val="39"/>
    <w:unhideWhenUsed/>
    <w:qFormat/>
    <w:rsid w:val="00EA18B2"/>
    <w:pPr>
      <w:spacing w:line="256" w:lineRule="auto"/>
      <w:jc w:val="left"/>
      <w:outlineLvl w:val="9"/>
    </w:pPr>
    <w:rPr>
      <w:rFonts w:asciiTheme="majorHAnsi" w:hAnsiTheme="majorHAnsi"/>
      <w:b w:val="0"/>
      <w:kern w:val="0"/>
      <w:u w:val="none"/>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219392">
      <w:bodyDiv w:val="1"/>
      <w:marLeft w:val="0"/>
      <w:marRight w:val="0"/>
      <w:marTop w:val="0"/>
      <w:marBottom w:val="0"/>
      <w:divBdr>
        <w:top w:val="none" w:sz="0" w:space="0" w:color="auto"/>
        <w:left w:val="none" w:sz="0" w:space="0" w:color="auto"/>
        <w:bottom w:val="none" w:sz="0" w:space="0" w:color="auto"/>
        <w:right w:val="none" w:sz="0" w:space="0" w:color="auto"/>
      </w:divBdr>
    </w:div>
    <w:div w:id="74715117">
      <w:bodyDiv w:val="1"/>
      <w:marLeft w:val="0"/>
      <w:marRight w:val="0"/>
      <w:marTop w:val="0"/>
      <w:marBottom w:val="0"/>
      <w:divBdr>
        <w:top w:val="none" w:sz="0" w:space="0" w:color="auto"/>
        <w:left w:val="none" w:sz="0" w:space="0" w:color="auto"/>
        <w:bottom w:val="none" w:sz="0" w:space="0" w:color="auto"/>
        <w:right w:val="none" w:sz="0" w:space="0" w:color="auto"/>
      </w:divBdr>
    </w:div>
    <w:div w:id="83576041">
      <w:bodyDiv w:val="1"/>
      <w:marLeft w:val="0"/>
      <w:marRight w:val="0"/>
      <w:marTop w:val="0"/>
      <w:marBottom w:val="0"/>
      <w:divBdr>
        <w:top w:val="none" w:sz="0" w:space="0" w:color="auto"/>
        <w:left w:val="none" w:sz="0" w:space="0" w:color="auto"/>
        <w:bottom w:val="none" w:sz="0" w:space="0" w:color="auto"/>
        <w:right w:val="none" w:sz="0" w:space="0" w:color="auto"/>
      </w:divBdr>
    </w:div>
    <w:div w:id="87846973">
      <w:bodyDiv w:val="1"/>
      <w:marLeft w:val="0"/>
      <w:marRight w:val="0"/>
      <w:marTop w:val="0"/>
      <w:marBottom w:val="0"/>
      <w:divBdr>
        <w:top w:val="none" w:sz="0" w:space="0" w:color="auto"/>
        <w:left w:val="none" w:sz="0" w:space="0" w:color="auto"/>
        <w:bottom w:val="none" w:sz="0" w:space="0" w:color="auto"/>
        <w:right w:val="none" w:sz="0" w:space="0" w:color="auto"/>
      </w:divBdr>
      <w:divsChild>
        <w:div w:id="168062444">
          <w:marLeft w:val="0"/>
          <w:marRight w:val="0"/>
          <w:marTop w:val="0"/>
          <w:marBottom w:val="0"/>
          <w:divBdr>
            <w:top w:val="none" w:sz="0" w:space="0" w:color="auto"/>
            <w:left w:val="none" w:sz="0" w:space="0" w:color="auto"/>
            <w:bottom w:val="none" w:sz="0" w:space="0" w:color="auto"/>
            <w:right w:val="none" w:sz="0" w:space="0" w:color="auto"/>
          </w:divBdr>
          <w:divsChild>
            <w:div w:id="1949238890">
              <w:marLeft w:val="0"/>
              <w:marRight w:val="0"/>
              <w:marTop w:val="0"/>
              <w:marBottom w:val="0"/>
              <w:divBdr>
                <w:top w:val="none" w:sz="0" w:space="0" w:color="auto"/>
                <w:left w:val="none" w:sz="0" w:space="0" w:color="auto"/>
                <w:bottom w:val="none" w:sz="0" w:space="0" w:color="auto"/>
                <w:right w:val="none" w:sz="0" w:space="0" w:color="auto"/>
              </w:divBdr>
            </w:div>
          </w:divsChild>
        </w:div>
        <w:div w:id="268398530">
          <w:marLeft w:val="0"/>
          <w:marRight w:val="0"/>
          <w:marTop w:val="0"/>
          <w:marBottom w:val="0"/>
          <w:divBdr>
            <w:top w:val="none" w:sz="0" w:space="0" w:color="auto"/>
            <w:left w:val="none" w:sz="0" w:space="0" w:color="auto"/>
            <w:bottom w:val="none" w:sz="0" w:space="0" w:color="auto"/>
            <w:right w:val="none" w:sz="0" w:space="0" w:color="auto"/>
          </w:divBdr>
          <w:divsChild>
            <w:div w:id="1550385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006199">
      <w:bodyDiv w:val="1"/>
      <w:marLeft w:val="0"/>
      <w:marRight w:val="0"/>
      <w:marTop w:val="0"/>
      <w:marBottom w:val="0"/>
      <w:divBdr>
        <w:top w:val="none" w:sz="0" w:space="0" w:color="auto"/>
        <w:left w:val="none" w:sz="0" w:space="0" w:color="auto"/>
        <w:bottom w:val="none" w:sz="0" w:space="0" w:color="auto"/>
        <w:right w:val="none" w:sz="0" w:space="0" w:color="auto"/>
      </w:divBdr>
    </w:div>
    <w:div w:id="93552194">
      <w:bodyDiv w:val="1"/>
      <w:marLeft w:val="0"/>
      <w:marRight w:val="0"/>
      <w:marTop w:val="0"/>
      <w:marBottom w:val="0"/>
      <w:divBdr>
        <w:top w:val="none" w:sz="0" w:space="0" w:color="auto"/>
        <w:left w:val="none" w:sz="0" w:space="0" w:color="auto"/>
        <w:bottom w:val="none" w:sz="0" w:space="0" w:color="auto"/>
        <w:right w:val="none" w:sz="0" w:space="0" w:color="auto"/>
      </w:divBdr>
    </w:div>
    <w:div w:id="105586749">
      <w:bodyDiv w:val="1"/>
      <w:marLeft w:val="0"/>
      <w:marRight w:val="0"/>
      <w:marTop w:val="0"/>
      <w:marBottom w:val="0"/>
      <w:divBdr>
        <w:top w:val="none" w:sz="0" w:space="0" w:color="auto"/>
        <w:left w:val="none" w:sz="0" w:space="0" w:color="auto"/>
        <w:bottom w:val="none" w:sz="0" w:space="0" w:color="auto"/>
        <w:right w:val="none" w:sz="0" w:space="0" w:color="auto"/>
      </w:divBdr>
    </w:div>
    <w:div w:id="153616460">
      <w:bodyDiv w:val="1"/>
      <w:marLeft w:val="0"/>
      <w:marRight w:val="0"/>
      <w:marTop w:val="0"/>
      <w:marBottom w:val="0"/>
      <w:divBdr>
        <w:top w:val="none" w:sz="0" w:space="0" w:color="auto"/>
        <w:left w:val="none" w:sz="0" w:space="0" w:color="auto"/>
        <w:bottom w:val="none" w:sz="0" w:space="0" w:color="auto"/>
        <w:right w:val="none" w:sz="0" w:space="0" w:color="auto"/>
      </w:divBdr>
    </w:div>
    <w:div w:id="210390812">
      <w:bodyDiv w:val="1"/>
      <w:marLeft w:val="0"/>
      <w:marRight w:val="0"/>
      <w:marTop w:val="0"/>
      <w:marBottom w:val="0"/>
      <w:divBdr>
        <w:top w:val="none" w:sz="0" w:space="0" w:color="auto"/>
        <w:left w:val="none" w:sz="0" w:space="0" w:color="auto"/>
        <w:bottom w:val="none" w:sz="0" w:space="0" w:color="auto"/>
        <w:right w:val="none" w:sz="0" w:space="0" w:color="auto"/>
      </w:divBdr>
    </w:div>
    <w:div w:id="291641414">
      <w:bodyDiv w:val="1"/>
      <w:marLeft w:val="0"/>
      <w:marRight w:val="0"/>
      <w:marTop w:val="0"/>
      <w:marBottom w:val="0"/>
      <w:divBdr>
        <w:top w:val="none" w:sz="0" w:space="0" w:color="auto"/>
        <w:left w:val="none" w:sz="0" w:space="0" w:color="auto"/>
        <w:bottom w:val="none" w:sz="0" w:space="0" w:color="auto"/>
        <w:right w:val="none" w:sz="0" w:space="0" w:color="auto"/>
      </w:divBdr>
    </w:div>
    <w:div w:id="318309737">
      <w:bodyDiv w:val="1"/>
      <w:marLeft w:val="0"/>
      <w:marRight w:val="0"/>
      <w:marTop w:val="0"/>
      <w:marBottom w:val="0"/>
      <w:divBdr>
        <w:top w:val="none" w:sz="0" w:space="0" w:color="auto"/>
        <w:left w:val="none" w:sz="0" w:space="0" w:color="auto"/>
        <w:bottom w:val="none" w:sz="0" w:space="0" w:color="auto"/>
        <w:right w:val="none" w:sz="0" w:space="0" w:color="auto"/>
      </w:divBdr>
    </w:div>
    <w:div w:id="388110937">
      <w:bodyDiv w:val="1"/>
      <w:marLeft w:val="0"/>
      <w:marRight w:val="0"/>
      <w:marTop w:val="0"/>
      <w:marBottom w:val="0"/>
      <w:divBdr>
        <w:top w:val="none" w:sz="0" w:space="0" w:color="auto"/>
        <w:left w:val="none" w:sz="0" w:space="0" w:color="auto"/>
        <w:bottom w:val="none" w:sz="0" w:space="0" w:color="auto"/>
        <w:right w:val="none" w:sz="0" w:space="0" w:color="auto"/>
      </w:divBdr>
      <w:divsChild>
        <w:div w:id="1592273669">
          <w:marLeft w:val="0"/>
          <w:marRight w:val="0"/>
          <w:marTop w:val="0"/>
          <w:marBottom w:val="0"/>
          <w:divBdr>
            <w:top w:val="none" w:sz="0" w:space="0" w:color="auto"/>
            <w:left w:val="none" w:sz="0" w:space="0" w:color="auto"/>
            <w:bottom w:val="none" w:sz="0" w:space="0" w:color="auto"/>
            <w:right w:val="none" w:sz="0" w:space="0" w:color="auto"/>
          </w:divBdr>
          <w:divsChild>
            <w:div w:id="30108695">
              <w:marLeft w:val="0"/>
              <w:marRight w:val="0"/>
              <w:marTop w:val="0"/>
              <w:marBottom w:val="0"/>
              <w:divBdr>
                <w:top w:val="none" w:sz="0" w:space="0" w:color="auto"/>
                <w:left w:val="none" w:sz="0" w:space="0" w:color="auto"/>
                <w:bottom w:val="none" w:sz="0" w:space="0" w:color="auto"/>
                <w:right w:val="none" w:sz="0" w:space="0" w:color="auto"/>
              </w:divBdr>
              <w:divsChild>
                <w:div w:id="1627546981">
                  <w:marLeft w:val="0"/>
                  <w:marRight w:val="0"/>
                  <w:marTop w:val="0"/>
                  <w:marBottom w:val="0"/>
                  <w:divBdr>
                    <w:top w:val="none" w:sz="0" w:space="0" w:color="auto"/>
                    <w:left w:val="none" w:sz="0" w:space="0" w:color="auto"/>
                    <w:bottom w:val="none" w:sz="0" w:space="0" w:color="auto"/>
                    <w:right w:val="none" w:sz="0" w:space="0" w:color="auto"/>
                  </w:divBdr>
                  <w:divsChild>
                    <w:div w:id="1898584358">
                      <w:marLeft w:val="0"/>
                      <w:marRight w:val="0"/>
                      <w:marTop w:val="0"/>
                      <w:marBottom w:val="0"/>
                      <w:divBdr>
                        <w:top w:val="none" w:sz="0" w:space="0" w:color="auto"/>
                        <w:left w:val="none" w:sz="0" w:space="0" w:color="auto"/>
                        <w:bottom w:val="none" w:sz="0" w:space="0" w:color="auto"/>
                        <w:right w:val="none" w:sz="0" w:space="0" w:color="auto"/>
                      </w:divBdr>
                      <w:divsChild>
                        <w:div w:id="1458454092">
                          <w:marLeft w:val="0"/>
                          <w:marRight w:val="0"/>
                          <w:marTop w:val="0"/>
                          <w:marBottom w:val="0"/>
                          <w:divBdr>
                            <w:top w:val="none" w:sz="0" w:space="0" w:color="auto"/>
                            <w:left w:val="none" w:sz="0" w:space="0" w:color="auto"/>
                            <w:bottom w:val="none" w:sz="0" w:space="0" w:color="auto"/>
                            <w:right w:val="none" w:sz="0" w:space="0" w:color="auto"/>
                          </w:divBdr>
                          <w:divsChild>
                            <w:div w:id="1325822351">
                              <w:marLeft w:val="0"/>
                              <w:marRight w:val="0"/>
                              <w:marTop w:val="60"/>
                              <w:marBottom w:val="0"/>
                              <w:divBdr>
                                <w:top w:val="none" w:sz="0" w:space="0" w:color="auto"/>
                                <w:left w:val="none" w:sz="0" w:space="0" w:color="auto"/>
                                <w:bottom w:val="none" w:sz="0" w:space="0" w:color="auto"/>
                                <w:right w:val="none" w:sz="0" w:space="0" w:color="auto"/>
                              </w:divBdr>
                              <w:divsChild>
                                <w:div w:id="2118451782">
                                  <w:marLeft w:val="0"/>
                                  <w:marRight w:val="0"/>
                                  <w:marTop w:val="0"/>
                                  <w:marBottom w:val="0"/>
                                  <w:divBdr>
                                    <w:top w:val="none" w:sz="0" w:space="0" w:color="auto"/>
                                    <w:left w:val="none" w:sz="0" w:space="0" w:color="auto"/>
                                    <w:bottom w:val="none" w:sz="0" w:space="0" w:color="auto"/>
                                    <w:right w:val="none" w:sz="0" w:space="0" w:color="auto"/>
                                  </w:divBdr>
                                  <w:divsChild>
                                    <w:div w:id="695622002">
                                      <w:marLeft w:val="0"/>
                                      <w:marRight w:val="0"/>
                                      <w:marTop w:val="0"/>
                                      <w:marBottom w:val="0"/>
                                      <w:divBdr>
                                        <w:top w:val="none" w:sz="0" w:space="0" w:color="auto"/>
                                        <w:left w:val="none" w:sz="0" w:space="0" w:color="auto"/>
                                        <w:bottom w:val="none" w:sz="0" w:space="0" w:color="auto"/>
                                        <w:right w:val="none" w:sz="0" w:space="0" w:color="auto"/>
                                      </w:divBdr>
                                    </w:div>
                                    <w:div w:id="676620732">
                                      <w:marLeft w:val="0"/>
                                      <w:marRight w:val="0"/>
                                      <w:marTop w:val="0"/>
                                      <w:marBottom w:val="0"/>
                                      <w:divBdr>
                                        <w:top w:val="none" w:sz="0" w:space="0" w:color="auto"/>
                                        <w:left w:val="none" w:sz="0" w:space="0" w:color="auto"/>
                                        <w:bottom w:val="none" w:sz="0" w:space="0" w:color="auto"/>
                                        <w:right w:val="none" w:sz="0" w:space="0" w:color="auto"/>
                                      </w:divBdr>
                                      <w:divsChild>
                                        <w:div w:id="192232133">
                                          <w:marLeft w:val="0"/>
                                          <w:marRight w:val="0"/>
                                          <w:marTop w:val="0"/>
                                          <w:marBottom w:val="0"/>
                                          <w:divBdr>
                                            <w:top w:val="none" w:sz="0" w:space="0" w:color="auto"/>
                                            <w:left w:val="none" w:sz="0" w:space="0" w:color="auto"/>
                                            <w:bottom w:val="none" w:sz="0" w:space="0" w:color="auto"/>
                                            <w:right w:val="none" w:sz="0" w:space="0" w:color="auto"/>
                                          </w:divBdr>
                                          <w:divsChild>
                                            <w:div w:id="1191919217">
                                              <w:marLeft w:val="0"/>
                                              <w:marRight w:val="0"/>
                                              <w:marTop w:val="0"/>
                                              <w:marBottom w:val="0"/>
                                              <w:divBdr>
                                                <w:top w:val="none" w:sz="0" w:space="0" w:color="auto"/>
                                                <w:left w:val="none" w:sz="0" w:space="0" w:color="auto"/>
                                                <w:bottom w:val="none" w:sz="0" w:space="0" w:color="auto"/>
                                                <w:right w:val="none" w:sz="0" w:space="0" w:color="auto"/>
                                              </w:divBdr>
                                              <w:divsChild>
                                                <w:div w:id="1833789279">
                                                  <w:marLeft w:val="0"/>
                                                  <w:marRight w:val="0"/>
                                                  <w:marTop w:val="0"/>
                                                  <w:marBottom w:val="0"/>
                                                  <w:divBdr>
                                                    <w:top w:val="none" w:sz="0" w:space="0" w:color="auto"/>
                                                    <w:left w:val="none" w:sz="0" w:space="0" w:color="auto"/>
                                                    <w:bottom w:val="none" w:sz="0" w:space="0" w:color="auto"/>
                                                    <w:right w:val="none" w:sz="0" w:space="0" w:color="auto"/>
                                                  </w:divBdr>
                                                  <w:divsChild>
                                                    <w:div w:id="191650285">
                                                      <w:marLeft w:val="0"/>
                                                      <w:marRight w:val="0"/>
                                                      <w:marTop w:val="0"/>
                                                      <w:marBottom w:val="0"/>
                                                      <w:divBdr>
                                                        <w:top w:val="none" w:sz="0" w:space="0" w:color="auto"/>
                                                        <w:left w:val="none" w:sz="0" w:space="0" w:color="auto"/>
                                                        <w:bottom w:val="none" w:sz="0" w:space="0" w:color="auto"/>
                                                        <w:right w:val="none" w:sz="0" w:space="0" w:color="auto"/>
                                                      </w:divBdr>
                                                    </w:div>
                                                    <w:div w:id="24058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2295572">
                              <w:marLeft w:val="0"/>
                              <w:marRight w:val="0"/>
                              <w:marTop w:val="0"/>
                              <w:marBottom w:val="0"/>
                              <w:divBdr>
                                <w:top w:val="none" w:sz="0" w:space="0" w:color="auto"/>
                                <w:left w:val="none" w:sz="0" w:space="0" w:color="auto"/>
                                <w:bottom w:val="none" w:sz="0" w:space="0" w:color="auto"/>
                                <w:right w:val="none" w:sz="0" w:space="0" w:color="auto"/>
                              </w:divBdr>
                              <w:divsChild>
                                <w:div w:id="600452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68459939">
          <w:marLeft w:val="0"/>
          <w:marRight w:val="0"/>
          <w:marTop w:val="0"/>
          <w:marBottom w:val="0"/>
          <w:divBdr>
            <w:top w:val="none" w:sz="0" w:space="0" w:color="auto"/>
            <w:left w:val="none" w:sz="0" w:space="0" w:color="auto"/>
            <w:bottom w:val="none" w:sz="0" w:space="0" w:color="auto"/>
            <w:right w:val="none" w:sz="0" w:space="0" w:color="auto"/>
          </w:divBdr>
          <w:divsChild>
            <w:div w:id="1100567635">
              <w:marLeft w:val="0"/>
              <w:marRight w:val="0"/>
              <w:marTop w:val="0"/>
              <w:marBottom w:val="0"/>
              <w:divBdr>
                <w:top w:val="none" w:sz="0" w:space="0" w:color="auto"/>
                <w:left w:val="none" w:sz="0" w:space="0" w:color="auto"/>
                <w:bottom w:val="none" w:sz="0" w:space="0" w:color="auto"/>
                <w:right w:val="none" w:sz="0" w:space="0" w:color="auto"/>
              </w:divBdr>
              <w:divsChild>
                <w:div w:id="1641305105">
                  <w:marLeft w:val="0"/>
                  <w:marRight w:val="0"/>
                  <w:marTop w:val="0"/>
                  <w:marBottom w:val="0"/>
                  <w:divBdr>
                    <w:top w:val="none" w:sz="0" w:space="0" w:color="auto"/>
                    <w:left w:val="none" w:sz="0" w:space="0" w:color="auto"/>
                    <w:bottom w:val="none" w:sz="0" w:space="0" w:color="auto"/>
                    <w:right w:val="none" w:sz="0" w:space="0" w:color="auto"/>
                  </w:divBdr>
                  <w:divsChild>
                    <w:div w:id="1867061459">
                      <w:marLeft w:val="0"/>
                      <w:marRight w:val="0"/>
                      <w:marTop w:val="0"/>
                      <w:marBottom w:val="0"/>
                      <w:divBdr>
                        <w:top w:val="none" w:sz="0" w:space="0" w:color="auto"/>
                        <w:left w:val="none" w:sz="0" w:space="0" w:color="auto"/>
                        <w:bottom w:val="none" w:sz="0" w:space="0" w:color="auto"/>
                        <w:right w:val="none" w:sz="0" w:space="0" w:color="auto"/>
                      </w:divBdr>
                      <w:divsChild>
                        <w:div w:id="246966005">
                          <w:marLeft w:val="0"/>
                          <w:marRight w:val="0"/>
                          <w:marTop w:val="0"/>
                          <w:marBottom w:val="0"/>
                          <w:divBdr>
                            <w:top w:val="none" w:sz="0" w:space="0" w:color="auto"/>
                            <w:left w:val="none" w:sz="0" w:space="0" w:color="auto"/>
                            <w:bottom w:val="none" w:sz="0" w:space="0" w:color="auto"/>
                            <w:right w:val="none" w:sz="0" w:space="0" w:color="auto"/>
                          </w:divBdr>
                          <w:divsChild>
                            <w:div w:id="2142771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73532327">
          <w:marLeft w:val="0"/>
          <w:marRight w:val="0"/>
          <w:marTop w:val="0"/>
          <w:marBottom w:val="0"/>
          <w:divBdr>
            <w:top w:val="none" w:sz="0" w:space="0" w:color="auto"/>
            <w:left w:val="none" w:sz="0" w:space="0" w:color="auto"/>
            <w:bottom w:val="none" w:sz="0" w:space="0" w:color="auto"/>
            <w:right w:val="none" w:sz="0" w:space="0" w:color="auto"/>
          </w:divBdr>
          <w:divsChild>
            <w:div w:id="1163008605">
              <w:marLeft w:val="0"/>
              <w:marRight w:val="0"/>
              <w:marTop w:val="0"/>
              <w:marBottom w:val="0"/>
              <w:divBdr>
                <w:top w:val="none" w:sz="0" w:space="0" w:color="auto"/>
                <w:left w:val="none" w:sz="0" w:space="0" w:color="auto"/>
                <w:bottom w:val="none" w:sz="0" w:space="0" w:color="auto"/>
                <w:right w:val="none" w:sz="0" w:space="0" w:color="auto"/>
              </w:divBdr>
              <w:divsChild>
                <w:div w:id="390545404">
                  <w:marLeft w:val="0"/>
                  <w:marRight w:val="0"/>
                  <w:marTop w:val="0"/>
                  <w:marBottom w:val="0"/>
                  <w:divBdr>
                    <w:top w:val="none" w:sz="0" w:space="0" w:color="auto"/>
                    <w:left w:val="none" w:sz="0" w:space="0" w:color="auto"/>
                    <w:bottom w:val="none" w:sz="0" w:space="0" w:color="auto"/>
                    <w:right w:val="none" w:sz="0" w:space="0" w:color="auto"/>
                  </w:divBdr>
                  <w:divsChild>
                    <w:div w:id="1791899516">
                      <w:marLeft w:val="0"/>
                      <w:marRight w:val="0"/>
                      <w:marTop w:val="0"/>
                      <w:marBottom w:val="0"/>
                      <w:divBdr>
                        <w:top w:val="none" w:sz="0" w:space="0" w:color="auto"/>
                        <w:left w:val="none" w:sz="0" w:space="0" w:color="auto"/>
                        <w:bottom w:val="none" w:sz="0" w:space="0" w:color="auto"/>
                        <w:right w:val="none" w:sz="0" w:space="0" w:color="auto"/>
                      </w:divBdr>
                      <w:divsChild>
                        <w:div w:id="1198738390">
                          <w:marLeft w:val="0"/>
                          <w:marRight w:val="0"/>
                          <w:marTop w:val="0"/>
                          <w:marBottom w:val="0"/>
                          <w:divBdr>
                            <w:top w:val="none" w:sz="0" w:space="0" w:color="auto"/>
                            <w:left w:val="none" w:sz="0" w:space="0" w:color="auto"/>
                            <w:bottom w:val="none" w:sz="0" w:space="0" w:color="auto"/>
                            <w:right w:val="none" w:sz="0" w:space="0" w:color="auto"/>
                          </w:divBdr>
                          <w:divsChild>
                            <w:div w:id="609701950">
                              <w:marLeft w:val="0"/>
                              <w:marRight w:val="0"/>
                              <w:marTop w:val="60"/>
                              <w:marBottom w:val="0"/>
                              <w:divBdr>
                                <w:top w:val="none" w:sz="0" w:space="0" w:color="auto"/>
                                <w:left w:val="none" w:sz="0" w:space="0" w:color="auto"/>
                                <w:bottom w:val="none" w:sz="0" w:space="0" w:color="auto"/>
                                <w:right w:val="none" w:sz="0" w:space="0" w:color="auto"/>
                              </w:divBdr>
                              <w:divsChild>
                                <w:div w:id="1240021017">
                                  <w:marLeft w:val="0"/>
                                  <w:marRight w:val="0"/>
                                  <w:marTop w:val="0"/>
                                  <w:marBottom w:val="0"/>
                                  <w:divBdr>
                                    <w:top w:val="none" w:sz="0" w:space="0" w:color="auto"/>
                                    <w:left w:val="none" w:sz="0" w:space="0" w:color="auto"/>
                                    <w:bottom w:val="none" w:sz="0" w:space="0" w:color="auto"/>
                                    <w:right w:val="none" w:sz="0" w:space="0" w:color="auto"/>
                                  </w:divBdr>
                                  <w:divsChild>
                                    <w:div w:id="2114399020">
                                      <w:marLeft w:val="0"/>
                                      <w:marRight w:val="0"/>
                                      <w:marTop w:val="0"/>
                                      <w:marBottom w:val="0"/>
                                      <w:divBdr>
                                        <w:top w:val="none" w:sz="0" w:space="0" w:color="auto"/>
                                        <w:left w:val="none" w:sz="0" w:space="0" w:color="auto"/>
                                        <w:bottom w:val="none" w:sz="0" w:space="0" w:color="auto"/>
                                        <w:right w:val="none" w:sz="0" w:space="0" w:color="auto"/>
                                      </w:divBdr>
                                      <w:divsChild>
                                        <w:div w:id="1108279439">
                                          <w:marLeft w:val="0"/>
                                          <w:marRight w:val="0"/>
                                          <w:marTop w:val="0"/>
                                          <w:marBottom w:val="0"/>
                                          <w:divBdr>
                                            <w:top w:val="none" w:sz="0" w:space="0" w:color="auto"/>
                                            <w:left w:val="none" w:sz="0" w:space="0" w:color="auto"/>
                                            <w:bottom w:val="none" w:sz="0" w:space="0" w:color="auto"/>
                                            <w:right w:val="none" w:sz="0" w:space="0" w:color="auto"/>
                                          </w:divBdr>
                                          <w:divsChild>
                                            <w:div w:id="1486969744">
                                              <w:marLeft w:val="0"/>
                                              <w:marRight w:val="0"/>
                                              <w:marTop w:val="0"/>
                                              <w:marBottom w:val="0"/>
                                              <w:divBdr>
                                                <w:top w:val="none" w:sz="0" w:space="0" w:color="auto"/>
                                                <w:left w:val="none" w:sz="0" w:space="0" w:color="auto"/>
                                                <w:bottom w:val="none" w:sz="0" w:space="0" w:color="auto"/>
                                                <w:right w:val="none" w:sz="0" w:space="0" w:color="auto"/>
                                              </w:divBdr>
                                              <w:divsChild>
                                                <w:div w:id="1681664252">
                                                  <w:marLeft w:val="0"/>
                                                  <w:marRight w:val="0"/>
                                                  <w:marTop w:val="0"/>
                                                  <w:marBottom w:val="0"/>
                                                  <w:divBdr>
                                                    <w:top w:val="none" w:sz="0" w:space="0" w:color="auto"/>
                                                    <w:left w:val="none" w:sz="0" w:space="0" w:color="auto"/>
                                                    <w:bottom w:val="none" w:sz="0" w:space="0" w:color="auto"/>
                                                    <w:right w:val="none" w:sz="0" w:space="0" w:color="auto"/>
                                                  </w:divBdr>
                                                  <w:divsChild>
                                                    <w:div w:id="1009792128">
                                                      <w:marLeft w:val="0"/>
                                                      <w:marRight w:val="0"/>
                                                      <w:marTop w:val="0"/>
                                                      <w:marBottom w:val="0"/>
                                                      <w:divBdr>
                                                        <w:top w:val="none" w:sz="0" w:space="0" w:color="auto"/>
                                                        <w:left w:val="none" w:sz="0" w:space="0" w:color="auto"/>
                                                        <w:bottom w:val="none" w:sz="0" w:space="0" w:color="auto"/>
                                                        <w:right w:val="none" w:sz="0" w:space="0" w:color="auto"/>
                                                      </w:divBdr>
                                                    </w:div>
                                                    <w:div w:id="925921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7615808">
                              <w:marLeft w:val="0"/>
                              <w:marRight w:val="0"/>
                              <w:marTop w:val="0"/>
                              <w:marBottom w:val="0"/>
                              <w:divBdr>
                                <w:top w:val="none" w:sz="0" w:space="0" w:color="auto"/>
                                <w:left w:val="none" w:sz="0" w:space="0" w:color="auto"/>
                                <w:bottom w:val="none" w:sz="0" w:space="0" w:color="auto"/>
                                <w:right w:val="none" w:sz="0" w:space="0" w:color="auto"/>
                              </w:divBdr>
                              <w:divsChild>
                                <w:div w:id="1838114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54544118">
          <w:marLeft w:val="0"/>
          <w:marRight w:val="0"/>
          <w:marTop w:val="0"/>
          <w:marBottom w:val="0"/>
          <w:divBdr>
            <w:top w:val="none" w:sz="0" w:space="0" w:color="auto"/>
            <w:left w:val="none" w:sz="0" w:space="0" w:color="auto"/>
            <w:bottom w:val="none" w:sz="0" w:space="0" w:color="auto"/>
            <w:right w:val="none" w:sz="0" w:space="0" w:color="auto"/>
          </w:divBdr>
          <w:divsChild>
            <w:div w:id="2095782816">
              <w:marLeft w:val="0"/>
              <w:marRight w:val="0"/>
              <w:marTop w:val="0"/>
              <w:marBottom w:val="0"/>
              <w:divBdr>
                <w:top w:val="none" w:sz="0" w:space="0" w:color="auto"/>
                <w:left w:val="none" w:sz="0" w:space="0" w:color="auto"/>
                <w:bottom w:val="none" w:sz="0" w:space="0" w:color="auto"/>
                <w:right w:val="none" w:sz="0" w:space="0" w:color="auto"/>
              </w:divBdr>
              <w:divsChild>
                <w:div w:id="275134845">
                  <w:marLeft w:val="0"/>
                  <w:marRight w:val="0"/>
                  <w:marTop w:val="0"/>
                  <w:marBottom w:val="0"/>
                  <w:divBdr>
                    <w:top w:val="none" w:sz="0" w:space="0" w:color="auto"/>
                    <w:left w:val="none" w:sz="0" w:space="0" w:color="auto"/>
                    <w:bottom w:val="none" w:sz="0" w:space="0" w:color="auto"/>
                    <w:right w:val="none" w:sz="0" w:space="0" w:color="auto"/>
                  </w:divBdr>
                  <w:divsChild>
                    <w:div w:id="680552379">
                      <w:marLeft w:val="0"/>
                      <w:marRight w:val="0"/>
                      <w:marTop w:val="0"/>
                      <w:marBottom w:val="0"/>
                      <w:divBdr>
                        <w:top w:val="none" w:sz="0" w:space="0" w:color="auto"/>
                        <w:left w:val="none" w:sz="0" w:space="0" w:color="auto"/>
                        <w:bottom w:val="none" w:sz="0" w:space="0" w:color="auto"/>
                        <w:right w:val="none" w:sz="0" w:space="0" w:color="auto"/>
                      </w:divBdr>
                      <w:divsChild>
                        <w:div w:id="474953543">
                          <w:marLeft w:val="0"/>
                          <w:marRight w:val="0"/>
                          <w:marTop w:val="0"/>
                          <w:marBottom w:val="0"/>
                          <w:divBdr>
                            <w:top w:val="none" w:sz="0" w:space="0" w:color="auto"/>
                            <w:left w:val="none" w:sz="0" w:space="0" w:color="auto"/>
                            <w:bottom w:val="none" w:sz="0" w:space="0" w:color="auto"/>
                            <w:right w:val="none" w:sz="0" w:space="0" w:color="auto"/>
                          </w:divBdr>
                          <w:divsChild>
                            <w:div w:id="576866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19670764">
          <w:marLeft w:val="0"/>
          <w:marRight w:val="0"/>
          <w:marTop w:val="0"/>
          <w:marBottom w:val="0"/>
          <w:divBdr>
            <w:top w:val="none" w:sz="0" w:space="0" w:color="auto"/>
            <w:left w:val="none" w:sz="0" w:space="0" w:color="auto"/>
            <w:bottom w:val="none" w:sz="0" w:space="0" w:color="auto"/>
            <w:right w:val="none" w:sz="0" w:space="0" w:color="auto"/>
          </w:divBdr>
          <w:divsChild>
            <w:div w:id="302738969">
              <w:marLeft w:val="0"/>
              <w:marRight w:val="0"/>
              <w:marTop w:val="0"/>
              <w:marBottom w:val="0"/>
              <w:divBdr>
                <w:top w:val="none" w:sz="0" w:space="0" w:color="auto"/>
                <w:left w:val="none" w:sz="0" w:space="0" w:color="auto"/>
                <w:bottom w:val="none" w:sz="0" w:space="0" w:color="auto"/>
                <w:right w:val="none" w:sz="0" w:space="0" w:color="auto"/>
              </w:divBdr>
              <w:divsChild>
                <w:div w:id="773983363">
                  <w:marLeft w:val="0"/>
                  <w:marRight w:val="0"/>
                  <w:marTop w:val="0"/>
                  <w:marBottom w:val="0"/>
                  <w:divBdr>
                    <w:top w:val="none" w:sz="0" w:space="0" w:color="auto"/>
                    <w:left w:val="none" w:sz="0" w:space="0" w:color="auto"/>
                    <w:bottom w:val="none" w:sz="0" w:space="0" w:color="auto"/>
                    <w:right w:val="none" w:sz="0" w:space="0" w:color="auto"/>
                  </w:divBdr>
                  <w:divsChild>
                    <w:div w:id="314652180">
                      <w:marLeft w:val="0"/>
                      <w:marRight w:val="0"/>
                      <w:marTop w:val="0"/>
                      <w:marBottom w:val="0"/>
                      <w:divBdr>
                        <w:top w:val="none" w:sz="0" w:space="0" w:color="auto"/>
                        <w:left w:val="none" w:sz="0" w:space="0" w:color="auto"/>
                        <w:bottom w:val="none" w:sz="0" w:space="0" w:color="auto"/>
                        <w:right w:val="none" w:sz="0" w:space="0" w:color="auto"/>
                      </w:divBdr>
                      <w:divsChild>
                        <w:div w:id="278491051">
                          <w:marLeft w:val="0"/>
                          <w:marRight w:val="0"/>
                          <w:marTop w:val="0"/>
                          <w:marBottom w:val="0"/>
                          <w:divBdr>
                            <w:top w:val="none" w:sz="0" w:space="0" w:color="auto"/>
                            <w:left w:val="none" w:sz="0" w:space="0" w:color="auto"/>
                            <w:bottom w:val="none" w:sz="0" w:space="0" w:color="auto"/>
                            <w:right w:val="none" w:sz="0" w:space="0" w:color="auto"/>
                          </w:divBdr>
                          <w:divsChild>
                            <w:div w:id="384332808">
                              <w:marLeft w:val="0"/>
                              <w:marRight w:val="0"/>
                              <w:marTop w:val="0"/>
                              <w:marBottom w:val="0"/>
                              <w:divBdr>
                                <w:top w:val="none" w:sz="0" w:space="0" w:color="auto"/>
                                <w:left w:val="none" w:sz="0" w:space="0" w:color="auto"/>
                                <w:bottom w:val="none" w:sz="0" w:space="0" w:color="auto"/>
                                <w:right w:val="none" w:sz="0" w:space="0" w:color="auto"/>
                              </w:divBdr>
                              <w:divsChild>
                                <w:div w:id="1714310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24090406">
          <w:marLeft w:val="0"/>
          <w:marRight w:val="0"/>
          <w:marTop w:val="0"/>
          <w:marBottom w:val="0"/>
          <w:divBdr>
            <w:top w:val="none" w:sz="0" w:space="0" w:color="auto"/>
            <w:left w:val="none" w:sz="0" w:space="0" w:color="auto"/>
            <w:bottom w:val="none" w:sz="0" w:space="0" w:color="auto"/>
            <w:right w:val="none" w:sz="0" w:space="0" w:color="auto"/>
          </w:divBdr>
          <w:divsChild>
            <w:div w:id="721759030">
              <w:marLeft w:val="0"/>
              <w:marRight w:val="0"/>
              <w:marTop w:val="0"/>
              <w:marBottom w:val="0"/>
              <w:divBdr>
                <w:top w:val="none" w:sz="0" w:space="0" w:color="auto"/>
                <w:left w:val="none" w:sz="0" w:space="0" w:color="auto"/>
                <w:bottom w:val="none" w:sz="0" w:space="0" w:color="auto"/>
                <w:right w:val="none" w:sz="0" w:space="0" w:color="auto"/>
              </w:divBdr>
              <w:divsChild>
                <w:div w:id="1039283845">
                  <w:marLeft w:val="0"/>
                  <w:marRight w:val="0"/>
                  <w:marTop w:val="0"/>
                  <w:marBottom w:val="0"/>
                  <w:divBdr>
                    <w:top w:val="none" w:sz="0" w:space="0" w:color="auto"/>
                    <w:left w:val="none" w:sz="0" w:space="0" w:color="auto"/>
                    <w:bottom w:val="none" w:sz="0" w:space="0" w:color="auto"/>
                    <w:right w:val="none" w:sz="0" w:space="0" w:color="auto"/>
                  </w:divBdr>
                  <w:divsChild>
                    <w:div w:id="1564369605">
                      <w:marLeft w:val="0"/>
                      <w:marRight w:val="0"/>
                      <w:marTop w:val="0"/>
                      <w:marBottom w:val="0"/>
                      <w:divBdr>
                        <w:top w:val="none" w:sz="0" w:space="0" w:color="auto"/>
                        <w:left w:val="none" w:sz="0" w:space="0" w:color="auto"/>
                        <w:bottom w:val="none" w:sz="0" w:space="0" w:color="auto"/>
                        <w:right w:val="none" w:sz="0" w:space="0" w:color="auto"/>
                      </w:divBdr>
                      <w:divsChild>
                        <w:div w:id="379090825">
                          <w:marLeft w:val="0"/>
                          <w:marRight w:val="0"/>
                          <w:marTop w:val="0"/>
                          <w:marBottom w:val="0"/>
                          <w:divBdr>
                            <w:top w:val="none" w:sz="0" w:space="0" w:color="auto"/>
                            <w:left w:val="none" w:sz="0" w:space="0" w:color="auto"/>
                            <w:bottom w:val="none" w:sz="0" w:space="0" w:color="auto"/>
                            <w:right w:val="none" w:sz="0" w:space="0" w:color="auto"/>
                          </w:divBdr>
                          <w:divsChild>
                            <w:div w:id="466750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95954804">
          <w:marLeft w:val="0"/>
          <w:marRight w:val="0"/>
          <w:marTop w:val="0"/>
          <w:marBottom w:val="0"/>
          <w:divBdr>
            <w:top w:val="none" w:sz="0" w:space="0" w:color="auto"/>
            <w:left w:val="none" w:sz="0" w:space="0" w:color="auto"/>
            <w:bottom w:val="none" w:sz="0" w:space="0" w:color="auto"/>
            <w:right w:val="none" w:sz="0" w:space="0" w:color="auto"/>
          </w:divBdr>
          <w:divsChild>
            <w:div w:id="286472022">
              <w:marLeft w:val="0"/>
              <w:marRight w:val="0"/>
              <w:marTop w:val="0"/>
              <w:marBottom w:val="0"/>
              <w:divBdr>
                <w:top w:val="none" w:sz="0" w:space="0" w:color="auto"/>
                <w:left w:val="none" w:sz="0" w:space="0" w:color="auto"/>
                <w:bottom w:val="none" w:sz="0" w:space="0" w:color="auto"/>
                <w:right w:val="none" w:sz="0" w:space="0" w:color="auto"/>
              </w:divBdr>
              <w:divsChild>
                <w:div w:id="735250923">
                  <w:marLeft w:val="0"/>
                  <w:marRight w:val="0"/>
                  <w:marTop w:val="0"/>
                  <w:marBottom w:val="0"/>
                  <w:divBdr>
                    <w:top w:val="none" w:sz="0" w:space="0" w:color="auto"/>
                    <w:left w:val="none" w:sz="0" w:space="0" w:color="auto"/>
                    <w:bottom w:val="none" w:sz="0" w:space="0" w:color="auto"/>
                    <w:right w:val="none" w:sz="0" w:space="0" w:color="auto"/>
                  </w:divBdr>
                  <w:divsChild>
                    <w:div w:id="1356078660">
                      <w:marLeft w:val="0"/>
                      <w:marRight w:val="0"/>
                      <w:marTop w:val="0"/>
                      <w:marBottom w:val="0"/>
                      <w:divBdr>
                        <w:top w:val="none" w:sz="0" w:space="0" w:color="auto"/>
                        <w:left w:val="none" w:sz="0" w:space="0" w:color="auto"/>
                        <w:bottom w:val="none" w:sz="0" w:space="0" w:color="auto"/>
                        <w:right w:val="none" w:sz="0" w:space="0" w:color="auto"/>
                      </w:divBdr>
                      <w:divsChild>
                        <w:div w:id="1888643785">
                          <w:marLeft w:val="0"/>
                          <w:marRight w:val="0"/>
                          <w:marTop w:val="0"/>
                          <w:marBottom w:val="0"/>
                          <w:divBdr>
                            <w:top w:val="none" w:sz="0" w:space="0" w:color="auto"/>
                            <w:left w:val="none" w:sz="0" w:space="0" w:color="auto"/>
                            <w:bottom w:val="none" w:sz="0" w:space="0" w:color="auto"/>
                            <w:right w:val="none" w:sz="0" w:space="0" w:color="auto"/>
                          </w:divBdr>
                          <w:divsChild>
                            <w:div w:id="144585898">
                              <w:marLeft w:val="0"/>
                              <w:marRight w:val="0"/>
                              <w:marTop w:val="0"/>
                              <w:marBottom w:val="0"/>
                              <w:divBdr>
                                <w:top w:val="none" w:sz="0" w:space="0" w:color="auto"/>
                                <w:left w:val="none" w:sz="0" w:space="0" w:color="auto"/>
                                <w:bottom w:val="none" w:sz="0" w:space="0" w:color="auto"/>
                                <w:right w:val="none" w:sz="0" w:space="0" w:color="auto"/>
                              </w:divBdr>
                              <w:divsChild>
                                <w:div w:id="96829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2283968">
          <w:marLeft w:val="0"/>
          <w:marRight w:val="0"/>
          <w:marTop w:val="0"/>
          <w:marBottom w:val="0"/>
          <w:divBdr>
            <w:top w:val="none" w:sz="0" w:space="0" w:color="auto"/>
            <w:left w:val="none" w:sz="0" w:space="0" w:color="auto"/>
            <w:bottom w:val="none" w:sz="0" w:space="0" w:color="auto"/>
            <w:right w:val="none" w:sz="0" w:space="0" w:color="auto"/>
          </w:divBdr>
          <w:divsChild>
            <w:div w:id="856382190">
              <w:marLeft w:val="0"/>
              <w:marRight w:val="0"/>
              <w:marTop w:val="0"/>
              <w:marBottom w:val="0"/>
              <w:divBdr>
                <w:top w:val="none" w:sz="0" w:space="0" w:color="auto"/>
                <w:left w:val="none" w:sz="0" w:space="0" w:color="auto"/>
                <w:bottom w:val="none" w:sz="0" w:space="0" w:color="auto"/>
                <w:right w:val="none" w:sz="0" w:space="0" w:color="auto"/>
              </w:divBdr>
              <w:divsChild>
                <w:div w:id="921260182">
                  <w:marLeft w:val="0"/>
                  <w:marRight w:val="0"/>
                  <w:marTop w:val="0"/>
                  <w:marBottom w:val="0"/>
                  <w:divBdr>
                    <w:top w:val="none" w:sz="0" w:space="0" w:color="auto"/>
                    <w:left w:val="none" w:sz="0" w:space="0" w:color="auto"/>
                    <w:bottom w:val="none" w:sz="0" w:space="0" w:color="auto"/>
                    <w:right w:val="none" w:sz="0" w:space="0" w:color="auto"/>
                  </w:divBdr>
                  <w:divsChild>
                    <w:div w:id="1527255826">
                      <w:marLeft w:val="0"/>
                      <w:marRight w:val="0"/>
                      <w:marTop w:val="0"/>
                      <w:marBottom w:val="0"/>
                      <w:divBdr>
                        <w:top w:val="none" w:sz="0" w:space="0" w:color="auto"/>
                        <w:left w:val="none" w:sz="0" w:space="0" w:color="auto"/>
                        <w:bottom w:val="none" w:sz="0" w:space="0" w:color="auto"/>
                        <w:right w:val="none" w:sz="0" w:space="0" w:color="auto"/>
                      </w:divBdr>
                      <w:divsChild>
                        <w:div w:id="1636639145">
                          <w:marLeft w:val="0"/>
                          <w:marRight w:val="0"/>
                          <w:marTop w:val="0"/>
                          <w:marBottom w:val="0"/>
                          <w:divBdr>
                            <w:top w:val="none" w:sz="0" w:space="0" w:color="auto"/>
                            <w:left w:val="none" w:sz="0" w:space="0" w:color="auto"/>
                            <w:bottom w:val="none" w:sz="0" w:space="0" w:color="auto"/>
                            <w:right w:val="none" w:sz="0" w:space="0" w:color="auto"/>
                          </w:divBdr>
                          <w:divsChild>
                            <w:div w:id="918246719">
                              <w:marLeft w:val="0"/>
                              <w:marRight w:val="0"/>
                              <w:marTop w:val="0"/>
                              <w:marBottom w:val="0"/>
                              <w:divBdr>
                                <w:top w:val="none" w:sz="0" w:space="0" w:color="auto"/>
                                <w:left w:val="none" w:sz="0" w:space="0" w:color="auto"/>
                                <w:bottom w:val="none" w:sz="0" w:space="0" w:color="auto"/>
                                <w:right w:val="none" w:sz="0" w:space="0" w:color="auto"/>
                              </w:divBdr>
                              <w:divsChild>
                                <w:div w:id="1978342351">
                                  <w:marLeft w:val="0"/>
                                  <w:marRight w:val="0"/>
                                  <w:marTop w:val="0"/>
                                  <w:marBottom w:val="0"/>
                                  <w:divBdr>
                                    <w:top w:val="none" w:sz="0" w:space="0" w:color="auto"/>
                                    <w:left w:val="none" w:sz="0" w:space="0" w:color="auto"/>
                                    <w:bottom w:val="none" w:sz="0" w:space="0" w:color="auto"/>
                                    <w:right w:val="none" w:sz="0" w:space="0" w:color="auto"/>
                                  </w:divBdr>
                                  <w:divsChild>
                                    <w:div w:id="356733273">
                                      <w:marLeft w:val="0"/>
                                      <w:marRight w:val="0"/>
                                      <w:marTop w:val="0"/>
                                      <w:marBottom w:val="0"/>
                                      <w:divBdr>
                                        <w:top w:val="none" w:sz="0" w:space="0" w:color="auto"/>
                                        <w:left w:val="none" w:sz="0" w:space="0" w:color="auto"/>
                                        <w:bottom w:val="none" w:sz="0" w:space="0" w:color="auto"/>
                                        <w:right w:val="none" w:sz="0" w:space="0" w:color="auto"/>
                                      </w:divBdr>
                                    </w:div>
                                  </w:divsChild>
                                </w:div>
                                <w:div w:id="1307785508">
                                  <w:marLeft w:val="0"/>
                                  <w:marRight w:val="0"/>
                                  <w:marTop w:val="0"/>
                                  <w:marBottom w:val="0"/>
                                  <w:divBdr>
                                    <w:top w:val="none" w:sz="0" w:space="0" w:color="auto"/>
                                    <w:left w:val="none" w:sz="0" w:space="0" w:color="auto"/>
                                    <w:bottom w:val="none" w:sz="0" w:space="0" w:color="auto"/>
                                    <w:right w:val="none" w:sz="0" w:space="0" w:color="auto"/>
                                  </w:divBdr>
                                  <w:divsChild>
                                    <w:div w:id="1999266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3464205">
          <w:marLeft w:val="0"/>
          <w:marRight w:val="0"/>
          <w:marTop w:val="0"/>
          <w:marBottom w:val="0"/>
          <w:divBdr>
            <w:top w:val="none" w:sz="0" w:space="0" w:color="auto"/>
            <w:left w:val="none" w:sz="0" w:space="0" w:color="auto"/>
            <w:bottom w:val="none" w:sz="0" w:space="0" w:color="auto"/>
            <w:right w:val="none" w:sz="0" w:space="0" w:color="auto"/>
          </w:divBdr>
          <w:divsChild>
            <w:div w:id="1063218504">
              <w:marLeft w:val="0"/>
              <w:marRight w:val="0"/>
              <w:marTop w:val="0"/>
              <w:marBottom w:val="0"/>
              <w:divBdr>
                <w:top w:val="none" w:sz="0" w:space="0" w:color="auto"/>
                <w:left w:val="none" w:sz="0" w:space="0" w:color="auto"/>
                <w:bottom w:val="none" w:sz="0" w:space="0" w:color="auto"/>
                <w:right w:val="none" w:sz="0" w:space="0" w:color="auto"/>
              </w:divBdr>
              <w:divsChild>
                <w:div w:id="352338743">
                  <w:marLeft w:val="0"/>
                  <w:marRight w:val="0"/>
                  <w:marTop w:val="0"/>
                  <w:marBottom w:val="0"/>
                  <w:divBdr>
                    <w:top w:val="none" w:sz="0" w:space="0" w:color="auto"/>
                    <w:left w:val="none" w:sz="0" w:space="0" w:color="auto"/>
                    <w:bottom w:val="none" w:sz="0" w:space="0" w:color="auto"/>
                    <w:right w:val="none" w:sz="0" w:space="0" w:color="auto"/>
                  </w:divBdr>
                  <w:divsChild>
                    <w:div w:id="592250971">
                      <w:marLeft w:val="0"/>
                      <w:marRight w:val="0"/>
                      <w:marTop w:val="0"/>
                      <w:marBottom w:val="0"/>
                      <w:divBdr>
                        <w:top w:val="none" w:sz="0" w:space="0" w:color="auto"/>
                        <w:left w:val="none" w:sz="0" w:space="0" w:color="auto"/>
                        <w:bottom w:val="none" w:sz="0" w:space="0" w:color="auto"/>
                        <w:right w:val="none" w:sz="0" w:space="0" w:color="auto"/>
                      </w:divBdr>
                      <w:divsChild>
                        <w:div w:id="384060369">
                          <w:marLeft w:val="0"/>
                          <w:marRight w:val="0"/>
                          <w:marTop w:val="0"/>
                          <w:marBottom w:val="0"/>
                          <w:divBdr>
                            <w:top w:val="none" w:sz="0" w:space="0" w:color="auto"/>
                            <w:left w:val="none" w:sz="0" w:space="0" w:color="auto"/>
                            <w:bottom w:val="none" w:sz="0" w:space="0" w:color="auto"/>
                            <w:right w:val="none" w:sz="0" w:space="0" w:color="auto"/>
                          </w:divBdr>
                          <w:divsChild>
                            <w:div w:id="917520319">
                              <w:marLeft w:val="0"/>
                              <w:marRight w:val="0"/>
                              <w:marTop w:val="0"/>
                              <w:marBottom w:val="0"/>
                              <w:divBdr>
                                <w:top w:val="none" w:sz="0" w:space="0" w:color="auto"/>
                                <w:left w:val="none" w:sz="0" w:space="0" w:color="auto"/>
                                <w:bottom w:val="none" w:sz="0" w:space="0" w:color="auto"/>
                                <w:right w:val="none" w:sz="0" w:space="0" w:color="auto"/>
                              </w:divBdr>
                              <w:divsChild>
                                <w:div w:id="1940791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2991393">
          <w:marLeft w:val="0"/>
          <w:marRight w:val="0"/>
          <w:marTop w:val="0"/>
          <w:marBottom w:val="0"/>
          <w:divBdr>
            <w:top w:val="none" w:sz="0" w:space="0" w:color="auto"/>
            <w:left w:val="none" w:sz="0" w:space="0" w:color="auto"/>
            <w:bottom w:val="none" w:sz="0" w:space="0" w:color="auto"/>
            <w:right w:val="none" w:sz="0" w:space="0" w:color="auto"/>
          </w:divBdr>
          <w:divsChild>
            <w:div w:id="57829038">
              <w:marLeft w:val="0"/>
              <w:marRight w:val="0"/>
              <w:marTop w:val="0"/>
              <w:marBottom w:val="0"/>
              <w:divBdr>
                <w:top w:val="none" w:sz="0" w:space="0" w:color="auto"/>
                <w:left w:val="none" w:sz="0" w:space="0" w:color="auto"/>
                <w:bottom w:val="none" w:sz="0" w:space="0" w:color="auto"/>
                <w:right w:val="none" w:sz="0" w:space="0" w:color="auto"/>
              </w:divBdr>
              <w:divsChild>
                <w:div w:id="1231233610">
                  <w:marLeft w:val="0"/>
                  <w:marRight w:val="0"/>
                  <w:marTop w:val="0"/>
                  <w:marBottom w:val="0"/>
                  <w:divBdr>
                    <w:top w:val="none" w:sz="0" w:space="0" w:color="auto"/>
                    <w:left w:val="none" w:sz="0" w:space="0" w:color="auto"/>
                    <w:bottom w:val="none" w:sz="0" w:space="0" w:color="auto"/>
                    <w:right w:val="none" w:sz="0" w:space="0" w:color="auto"/>
                  </w:divBdr>
                  <w:divsChild>
                    <w:div w:id="408894320">
                      <w:marLeft w:val="0"/>
                      <w:marRight w:val="0"/>
                      <w:marTop w:val="0"/>
                      <w:marBottom w:val="0"/>
                      <w:divBdr>
                        <w:top w:val="none" w:sz="0" w:space="0" w:color="auto"/>
                        <w:left w:val="none" w:sz="0" w:space="0" w:color="auto"/>
                        <w:bottom w:val="none" w:sz="0" w:space="0" w:color="auto"/>
                        <w:right w:val="none" w:sz="0" w:space="0" w:color="auto"/>
                      </w:divBdr>
                      <w:divsChild>
                        <w:div w:id="1317420410">
                          <w:marLeft w:val="0"/>
                          <w:marRight w:val="0"/>
                          <w:marTop w:val="0"/>
                          <w:marBottom w:val="0"/>
                          <w:divBdr>
                            <w:top w:val="none" w:sz="0" w:space="0" w:color="auto"/>
                            <w:left w:val="none" w:sz="0" w:space="0" w:color="auto"/>
                            <w:bottom w:val="none" w:sz="0" w:space="0" w:color="auto"/>
                            <w:right w:val="none" w:sz="0" w:space="0" w:color="auto"/>
                          </w:divBdr>
                          <w:divsChild>
                            <w:div w:id="841166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03296553">
          <w:marLeft w:val="0"/>
          <w:marRight w:val="0"/>
          <w:marTop w:val="0"/>
          <w:marBottom w:val="0"/>
          <w:divBdr>
            <w:top w:val="none" w:sz="0" w:space="0" w:color="auto"/>
            <w:left w:val="none" w:sz="0" w:space="0" w:color="auto"/>
            <w:bottom w:val="none" w:sz="0" w:space="0" w:color="auto"/>
            <w:right w:val="none" w:sz="0" w:space="0" w:color="auto"/>
          </w:divBdr>
          <w:divsChild>
            <w:div w:id="741292712">
              <w:marLeft w:val="0"/>
              <w:marRight w:val="0"/>
              <w:marTop w:val="0"/>
              <w:marBottom w:val="0"/>
              <w:divBdr>
                <w:top w:val="none" w:sz="0" w:space="0" w:color="auto"/>
                <w:left w:val="none" w:sz="0" w:space="0" w:color="auto"/>
                <w:bottom w:val="none" w:sz="0" w:space="0" w:color="auto"/>
                <w:right w:val="none" w:sz="0" w:space="0" w:color="auto"/>
              </w:divBdr>
              <w:divsChild>
                <w:div w:id="885609299">
                  <w:marLeft w:val="0"/>
                  <w:marRight w:val="0"/>
                  <w:marTop w:val="0"/>
                  <w:marBottom w:val="0"/>
                  <w:divBdr>
                    <w:top w:val="none" w:sz="0" w:space="0" w:color="auto"/>
                    <w:left w:val="none" w:sz="0" w:space="0" w:color="auto"/>
                    <w:bottom w:val="none" w:sz="0" w:space="0" w:color="auto"/>
                    <w:right w:val="none" w:sz="0" w:space="0" w:color="auto"/>
                  </w:divBdr>
                  <w:divsChild>
                    <w:div w:id="1148395657">
                      <w:marLeft w:val="0"/>
                      <w:marRight w:val="0"/>
                      <w:marTop w:val="0"/>
                      <w:marBottom w:val="0"/>
                      <w:divBdr>
                        <w:top w:val="none" w:sz="0" w:space="0" w:color="auto"/>
                        <w:left w:val="none" w:sz="0" w:space="0" w:color="auto"/>
                        <w:bottom w:val="none" w:sz="0" w:space="0" w:color="auto"/>
                        <w:right w:val="none" w:sz="0" w:space="0" w:color="auto"/>
                      </w:divBdr>
                      <w:divsChild>
                        <w:div w:id="1255437749">
                          <w:marLeft w:val="0"/>
                          <w:marRight w:val="0"/>
                          <w:marTop w:val="0"/>
                          <w:marBottom w:val="0"/>
                          <w:divBdr>
                            <w:top w:val="none" w:sz="0" w:space="0" w:color="auto"/>
                            <w:left w:val="none" w:sz="0" w:space="0" w:color="auto"/>
                            <w:bottom w:val="none" w:sz="0" w:space="0" w:color="auto"/>
                            <w:right w:val="none" w:sz="0" w:space="0" w:color="auto"/>
                          </w:divBdr>
                          <w:divsChild>
                            <w:div w:id="1206141708">
                              <w:marLeft w:val="0"/>
                              <w:marRight w:val="0"/>
                              <w:marTop w:val="0"/>
                              <w:marBottom w:val="0"/>
                              <w:divBdr>
                                <w:top w:val="none" w:sz="0" w:space="0" w:color="auto"/>
                                <w:left w:val="none" w:sz="0" w:space="0" w:color="auto"/>
                                <w:bottom w:val="none" w:sz="0" w:space="0" w:color="auto"/>
                                <w:right w:val="none" w:sz="0" w:space="0" w:color="auto"/>
                              </w:divBdr>
                              <w:divsChild>
                                <w:div w:id="379480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0269074">
          <w:marLeft w:val="0"/>
          <w:marRight w:val="0"/>
          <w:marTop w:val="0"/>
          <w:marBottom w:val="0"/>
          <w:divBdr>
            <w:top w:val="none" w:sz="0" w:space="0" w:color="auto"/>
            <w:left w:val="none" w:sz="0" w:space="0" w:color="auto"/>
            <w:bottom w:val="none" w:sz="0" w:space="0" w:color="auto"/>
            <w:right w:val="none" w:sz="0" w:space="0" w:color="auto"/>
          </w:divBdr>
          <w:divsChild>
            <w:div w:id="737627176">
              <w:marLeft w:val="0"/>
              <w:marRight w:val="0"/>
              <w:marTop w:val="0"/>
              <w:marBottom w:val="0"/>
              <w:divBdr>
                <w:top w:val="none" w:sz="0" w:space="0" w:color="auto"/>
                <w:left w:val="none" w:sz="0" w:space="0" w:color="auto"/>
                <w:bottom w:val="none" w:sz="0" w:space="0" w:color="auto"/>
                <w:right w:val="none" w:sz="0" w:space="0" w:color="auto"/>
              </w:divBdr>
              <w:divsChild>
                <w:div w:id="1704406781">
                  <w:marLeft w:val="0"/>
                  <w:marRight w:val="0"/>
                  <w:marTop w:val="0"/>
                  <w:marBottom w:val="0"/>
                  <w:divBdr>
                    <w:top w:val="none" w:sz="0" w:space="0" w:color="auto"/>
                    <w:left w:val="none" w:sz="0" w:space="0" w:color="auto"/>
                    <w:bottom w:val="none" w:sz="0" w:space="0" w:color="auto"/>
                    <w:right w:val="none" w:sz="0" w:space="0" w:color="auto"/>
                  </w:divBdr>
                  <w:divsChild>
                    <w:div w:id="1050111557">
                      <w:marLeft w:val="0"/>
                      <w:marRight w:val="0"/>
                      <w:marTop w:val="0"/>
                      <w:marBottom w:val="0"/>
                      <w:divBdr>
                        <w:top w:val="none" w:sz="0" w:space="0" w:color="auto"/>
                        <w:left w:val="none" w:sz="0" w:space="0" w:color="auto"/>
                        <w:bottom w:val="none" w:sz="0" w:space="0" w:color="auto"/>
                        <w:right w:val="none" w:sz="0" w:space="0" w:color="auto"/>
                      </w:divBdr>
                      <w:divsChild>
                        <w:div w:id="1932666494">
                          <w:marLeft w:val="0"/>
                          <w:marRight w:val="0"/>
                          <w:marTop w:val="0"/>
                          <w:marBottom w:val="0"/>
                          <w:divBdr>
                            <w:top w:val="none" w:sz="0" w:space="0" w:color="auto"/>
                            <w:left w:val="none" w:sz="0" w:space="0" w:color="auto"/>
                            <w:bottom w:val="none" w:sz="0" w:space="0" w:color="auto"/>
                            <w:right w:val="none" w:sz="0" w:space="0" w:color="auto"/>
                          </w:divBdr>
                          <w:divsChild>
                            <w:div w:id="2069185327">
                              <w:marLeft w:val="0"/>
                              <w:marRight w:val="0"/>
                              <w:marTop w:val="0"/>
                              <w:marBottom w:val="0"/>
                              <w:divBdr>
                                <w:top w:val="none" w:sz="0" w:space="0" w:color="auto"/>
                                <w:left w:val="none" w:sz="0" w:space="0" w:color="auto"/>
                                <w:bottom w:val="none" w:sz="0" w:space="0" w:color="auto"/>
                                <w:right w:val="none" w:sz="0" w:space="0" w:color="auto"/>
                              </w:divBdr>
                              <w:divsChild>
                                <w:div w:id="1251164146">
                                  <w:marLeft w:val="0"/>
                                  <w:marRight w:val="0"/>
                                  <w:marTop w:val="0"/>
                                  <w:marBottom w:val="0"/>
                                  <w:divBdr>
                                    <w:top w:val="none" w:sz="0" w:space="0" w:color="auto"/>
                                    <w:left w:val="none" w:sz="0" w:space="0" w:color="auto"/>
                                    <w:bottom w:val="none" w:sz="0" w:space="0" w:color="auto"/>
                                    <w:right w:val="none" w:sz="0" w:space="0" w:color="auto"/>
                                  </w:divBdr>
                                  <w:divsChild>
                                    <w:div w:id="1357196516">
                                      <w:marLeft w:val="0"/>
                                      <w:marRight w:val="0"/>
                                      <w:marTop w:val="0"/>
                                      <w:marBottom w:val="0"/>
                                      <w:divBdr>
                                        <w:top w:val="none" w:sz="0" w:space="0" w:color="auto"/>
                                        <w:left w:val="none" w:sz="0" w:space="0" w:color="auto"/>
                                        <w:bottom w:val="none" w:sz="0" w:space="0" w:color="auto"/>
                                        <w:right w:val="none" w:sz="0" w:space="0" w:color="auto"/>
                                      </w:divBdr>
                                    </w:div>
                                  </w:divsChild>
                                </w:div>
                                <w:div w:id="236136548">
                                  <w:marLeft w:val="0"/>
                                  <w:marRight w:val="0"/>
                                  <w:marTop w:val="0"/>
                                  <w:marBottom w:val="0"/>
                                  <w:divBdr>
                                    <w:top w:val="none" w:sz="0" w:space="0" w:color="auto"/>
                                    <w:left w:val="none" w:sz="0" w:space="0" w:color="auto"/>
                                    <w:bottom w:val="none" w:sz="0" w:space="0" w:color="auto"/>
                                    <w:right w:val="none" w:sz="0" w:space="0" w:color="auto"/>
                                  </w:divBdr>
                                  <w:divsChild>
                                    <w:div w:id="1989245177">
                                      <w:marLeft w:val="0"/>
                                      <w:marRight w:val="0"/>
                                      <w:marTop w:val="0"/>
                                      <w:marBottom w:val="0"/>
                                      <w:divBdr>
                                        <w:top w:val="none" w:sz="0" w:space="0" w:color="auto"/>
                                        <w:left w:val="none" w:sz="0" w:space="0" w:color="auto"/>
                                        <w:bottom w:val="none" w:sz="0" w:space="0" w:color="auto"/>
                                        <w:right w:val="none" w:sz="0" w:space="0" w:color="auto"/>
                                      </w:divBdr>
                                    </w:div>
                                  </w:divsChild>
                                </w:div>
                                <w:div w:id="1911111966">
                                  <w:marLeft w:val="0"/>
                                  <w:marRight w:val="0"/>
                                  <w:marTop w:val="0"/>
                                  <w:marBottom w:val="0"/>
                                  <w:divBdr>
                                    <w:top w:val="none" w:sz="0" w:space="0" w:color="auto"/>
                                    <w:left w:val="none" w:sz="0" w:space="0" w:color="auto"/>
                                    <w:bottom w:val="none" w:sz="0" w:space="0" w:color="auto"/>
                                    <w:right w:val="none" w:sz="0" w:space="0" w:color="auto"/>
                                  </w:divBdr>
                                  <w:divsChild>
                                    <w:div w:id="1642542056">
                                      <w:marLeft w:val="0"/>
                                      <w:marRight w:val="0"/>
                                      <w:marTop w:val="0"/>
                                      <w:marBottom w:val="0"/>
                                      <w:divBdr>
                                        <w:top w:val="none" w:sz="0" w:space="0" w:color="auto"/>
                                        <w:left w:val="none" w:sz="0" w:space="0" w:color="auto"/>
                                        <w:bottom w:val="none" w:sz="0" w:space="0" w:color="auto"/>
                                        <w:right w:val="none" w:sz="0" w:space="0" w:color="auto"/>
                                      </w:divBdr>
                                    </w:div>
                                  </w:divsChild>
                                </w:div>
                                <w:div w:id="1251353418">
                                  <w:marLeft w:val="0"/>
                                  <w:marRight w:val="0"/>
                                  <w:marTop w:val="240"/>
                                  <w:marBottom w:val="60"/>
                                  <w:divBdr>
                                    <w:top w:val="none" w:sz="0" w:space="0" w:color="auto"/>
                                    <w:left w:val="none" w:sz="0" w:space="0" w:color="auto"/>
                                    <w:bottom w:val="none" w:sz="0" w:space="0" w:color="auto"/>
                                    <w:right w:val="none" w:sz="0" w:space="0" w:color="auto"/>
                                  </w:divBdr>
                                  <w:divsChild>
                                    <w:div w:id="529488097">
                                      <w:marLeft w:val="0"/>
                                      <w:marRight w:val="0"/>
                                      <w:marTop w:val="0"/>
                                      <w:marBottom w:val="0"/>
                                      <w:divBdr>
                                        <w:top w:val="none" w:sz="0" w:space="0" w:color="auto"/>
                                        <w:left w:val="none" w:sz="0" w:space="0" w:color="auto"/>
                                        <w:bottom w:val="none" w:sz="0" w:space="0" w:color="auto"/>
                                        <w:right w:val="none" w:sz="0" w:space="0" w:color="auto"/>
                                      </w:divBdr>
                                      <w:divsChild>
                                        <w:div w:id="2100371569">
                                          <w:marLeft w:val="0"/>
                                          <w:marRight w:val="0"/>
                                          <w:marTop w:val="0"/>
                                          <w:marBottom w:val="0"/>
                                          <w:divBdr>
                                            <w:top w:val="none" w:sz="0" w:space="0" w:color="auto"/>
                                            <w:left w:val="none" w:sz="0" w:space="0" w:color="auto"/>
                                            <w:bottom w:val="none" w:sz="0" w:space="0" w:color="auto"/>
                                            <w:right w:val="none" w:sz="0" w:space="0" w:color="auto"/>
                                          </w:divBdr>
                                          <w:divsChild>
                                            <w:div w:id="1113551223">
                                              <w:marLeft w:val="0"/>
                                              <w:marRight w:val="0"/>
                                              <w:marTop w:val="0"/>
                                              <w:marBottom w:val="0"/>
                                              <w:divBdr>
                                                <w:top w:val="none" w:sz="0" w:space="0" w:color="auto"/>
                                                <w:left w:val="none" w:sz="0" w:space="0" w:color="auto"/>
                                                <w:bottom w:val="none" w:sz="0" w:space="0" w:color="auto"/>
                                                <w:right w:val="none" w:sz="0" w:space="0" w:color="auto"/>
                                              </w:divBdr>
                                              <w:divsChild>
                                                <w:div w:id="756168262">
                                                  <w:marLeft w:val="0"/>
                                                  <w:marRight w:val="0"/>
                                                  <w:marTop w:val="0"/>
                                                  <w:marBottom w:val="0"/>
                                                  <w:divBdr>
                                                    <w:top w:val="none" w:sz="0" w:space="0" w:color="auto"/>
                                                    <w:left w:val="none" w:sz="0" w:space="0" w:color="auto"/>
                                                    <w:bottom w:val="none" w:sz="0" w:space="0" w:color="auto"/>
                                                    <w:right w:val="none" w:sz="0" w:space="0" w:color="auto"/>
                                                  </w:divBdr>
                                                  <w:divsChild>
                                                    <w:div w:id="878468898">
                                                      <w:marLeft w:val="0"/>
                                                      <w:marRight w:val="0"/>
                                                      <w:marTop w:val="0"/>
                                                      <w:marBottom w:val="0"/>
                                                      <w:divBdr>
                                                        <w:top w:val="none" w:sz="0" w:space="0" w:color="auto"/>
                                                        <w:left w:val="none" w:sz="0" w:space="0" w:color="auto"/>
                                                        <w:bottom w:val="none" w:sz="0" w:space="0" w:color="auto"/>
                                                        <w:right w:val="none" w:sz="0" w:space="0" w:color="auto"/>
                                                      </w:divBdr>
                                                      <w:divsChild>
                                                        <w:div w:id="591012280">
                                                          <w:marLeft w:val="0"/>
                                                          <w:marRight w:val="0"/>
                                                          <w:marTop w:val="0"/>
                                                          <w:marBottom w:val="0"/>
                                                          <w:divBdr>
                                                            <w:top w:val="none" w:sz="0" w:space="0" w:color="auto"/>
                                                            <w:left w:val="none" w:sz="0" w:space="0" w:color="auto"/>
                                                            <w:bottom w:val="none" w:sz="0" w:space="0" w:color="auto"/>
                                                            <w:right w:val="none" w:sz="0" w:space="0" w:color="auto"/>
                                                          </w:divBdr>
                                                          <w:divsChild>
                                                            <w:div w:id="505750408">
                                                              <w:marLeft w:val="0"/>
                                                              <w:marRight w:val="0"/>
                                                              <w:marTop w:val="0"/>
                                                              <w:marBottom w:val="0"/>
                                                              <w:divBdr>
                                                                <w:top w:val="none" w:sz="0" w:space="0" w:color="auto"/>
                                                                <w:left w:val="none" w:sz="0" w:space="0" w:color="auto"/>
                                                                <w:bottom w:val="none" w:sz="0" w:space="0" w:color="auto"/>
                                                                <w:right w:val="none" w:sz="0" w:space="0" w:color="auto"/>
                                                              </w:divBdr>
                                                              <w:divsChild>
                                                                <w:div w:id="239606593">
                                                                  <w:marLeft w:val="0"/>
                                                                  <w:marRight w:val="0"/>
                                                                  <w:marTop w:val="0"/>
                                                                  <w:marBottom w:val="0"/>
                                                                  <w:divBdr>
                                                                    <w:top w:val="none" w:sz="0" w:space="0" w:color="auto"/>
                                                                    <w:left w:val="none" w:sz="0" w:space="0" w:color="auto"/>
                                                                    <w:bottom w:val="none" w:sz="0" w:space="0" w:color="auto"/>
                                                                    <w:right w:val="none" w:sz="0" w:space="0" w:color="auto"/>
                                                                  </w:divBdr>
                                                                  <w:divsChild>
                                                                    <w:div w:id="722677857">
                                                                      <w:marLeft w:val="0"/>
                                                                      <w:marRight w:val="0"/>
                                                                      <w:marTop w:val="0"/>
                                                                      <w:marBottom w:val="0"/>
                                                                      <w:divBdr>
                                                                        <w:top w:val="none" w:sz="0" w:space="0" w:color="auto"/>
                                                                        <w:left w:val="none" w:sz="0" w:space="0" w:color="auto"/>
                                                                        <w:bottom w:val="none" w:sz="0" w:space="0" w:color="auto"/>
                                                                        <w:right w:val="none" w:sz="0" w:space="0" w:color="auto"/>
                                                                      </w:divBdr>
                                                                      <w:divsChild>
                                                                        <w:div w:id="949240397">
                                                                          <w:marLeft w:val="0"/>
                                                                          <w:marRight w:val="0"/>
                                                                          <w:marTop w:val="0"/>
                                                                          <w:marBottom w:val="0"/>
                                                                          <w:divBdr>
                                                                            <w:top w:val="none" w:sz="0" w:space="0" w:color="auto"/>
                                                                            <w:left w:val="none" w:sz="0" w:space="0" w:color="auto"/>
                                                                            <w:bottom w:val="none" w:sz="0" w:space="0" w:color="auto"/>
                                                                            <w:right w:val="none" w:sz="0" w:space="0" w:color="auto"/>
                                                                          </w:divBdr>
                                                                          <w:divsChild>
                                                                            <w:div w:id="1592852491">
                                                                              <w:marLeft w:val="0"/>
                                                                              <w:marRight w:val="0"/>
                                                                              <w:marTop w:val="0"/>
                                                                              <w:marBottom w:val="0"/>
                                                                              <w:divBdr>
                                                                                <w:top w:val="none" w:sz="0" w:space="0" w:color="auto"/>
                                                                                <w:left w:val="none" w:sz="0" w:space="0" w:color="auto"/>
                                                                                <w:bottom w:val="none" w:sz="0" w:space="0" w:color="auto"/>
                                                                                <w:right w:val="none" w:sz="0" w:space="0" w:color="auto"/>
                                                                              </w:divBdr>
                                                                              <w:divsChild>
                                                                                <w:div w:id="792670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41044593">
                                  <w:marLeft w:val="0"/>
                                  <w:marRight w:val="0"/>
                                  <w:marTop w:val="0"/>
                                  <w:marBottom w:val="0"/>
                                  <w:divBdr>
                                    <w:top w:val="none" w:sz="0" w:space="0" w:color="auto"/>
                                    <w:left w:val="none" w:sz="0" w:space="0" w:color="auto"/>
                                    <w:bottom w:val="none" w:sz="0" w:space="0" w:color="auto"/>
                                    <w:right w:val="none" w:sz="0" w:space="0" w:color="auto"/>
                                  </w:divBdr>
                                  <w:divsChild>
                                    <w:div w:id="66153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43561838">
          <w:marLeft w:val="0"/>
          <w:marRight w:val="0"/>
          <w:marTop w:val="0"/>
          <w:marBottom w:val="0"/>
          <w:divBdr>
            <w:top w:val="none" w:sz="0" w:space="0" w:color="auto"/>
            <w:left w:val="none" w:sz="0" w:space="0" w:color="auto"/>
            <w:bottom w:val="none" w:sz="0" w:space="0" w:color="auto"/>
            <w:right w:val="none" w:sz="0" w:space="0" w:color="auto"/>
          </w:divBdr>
          <w:divsChild>
            <w:div w:id="1969315341">
              <w:marLeft w:val="0"/>
              <w:marRight w:val="0"/>
              <w:marTop w:val="0"/>
              <w:marBottom w:val="0"/>
              <w:divBdr>
                <w:top w:val="none" w:sz="0" w:space="0" w:color="auto"/>
                <w:left w:val="none" w:sz="0" w:space="0" w:color="auto"/>
                <w:bottom w:val="none" w:sz="0" w:space="0" w:color="auto"/>
                <w:right w:val="none" w:sz="0" w:space="0" w:color="auto"/>
              </w:divBdr>
              <w:divsChild>
                <w:div w:id="589243898">
                  <w:marLeft w:val="0"/>
                  <w:marRight w:val="0"/>
                  <w:marTop w:val="0"/>
                  <w:marBottom w:val="0"/>
                  <w:divBdr>
                    <w:top w:val="none" w:sz="0" w:space="0" w:color="auto"/>
                    <w:left w:val="none" w:sz="0" w:space="0" w:color="auto"/>
                    <w:bottom w:val="none" w:sz="0" w:space="0" w:color="auto"/>
                    <w:right w:val="none" w:sz="0" w:space="0" w:color="auto"/>
                  </w:divBdr>
                  <w:divsChild>
                    <w:div w:id="463813814">
                      <w:marLeft w:val="0"/>
                      <w:marRight w:val="0"/>
                      <w:marTop w:val="0"/>
                      <w:marBottom w:val="0"/>
                      <w:divBdr>
                        <w:top w:val="none" w:sz="0" w:space="0" w:color="auto"/>
                        <w:left w:val="none" w:sz="0" w:space="0" w:color="auto"/>
                        <w:bottom w:val="none" w:sz="0" w:space="0" w:color="auto"/>
                        <w:right w:val="none" w:sz="0" w:space="0" w:color="auto"/>
                      </w:divBdr>
                      <w:divsChild>
                        <w:div w:id="1081364666">
                          <w:marLeft w:val="0"/>
                          <w:marRight w:val="0"/>
                          <w:marTop w:val="0"/>
                          <w:marBottom w:val="0"/>
                          <w:divBdr>
                            <w:top w:val="none" w:sz="0" w:space="0" w:color="auto"/>
                            <w:left w:val="none" w:sz="0" w:space="0" w:color="auto"/>
                            <w:bottom w:val="none" w:sz="0" w:space="0" w:color="auto"/>
                            <w:right w:val="none" w:sz="0" w:space="0" w:color="auto"/>
                          </w:divBdr>
                          <w:divsChild>
                            <w:div w:id="348222931">
                              <w:marLeft w:val="0"/>
                              <w:marRight w:val="0"/>
                              <w:marTop w:val="0"/>
                              <w:marBottom w:val="0"/>
                              <w:divBdr>
                                <w:top w:val="none" w:sz="0" w:space="0" w:color="auto"/>
                                <w:left w:val="none" w:sz="0" w:space="0" w:color="auto"/>
                                <w:bottom w:val="none" w:sz="0" w:space="0" w:color="auto"/>
                                <w:right w:val="none" w:sz="0" w:space="0" w:color="auto"/>
                              </w:divBdr>
                              <w:divsChild>
                                <w:div w:id="893736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27732294">
          <w:marLeft w:val="0"/>
          <w:marRight w:val="0"/>
          <w:marTop w:val="0"/>
          <w:marBottom w:val="0"/>
          <w:divBdr>
            <w:top w:val="none" w:sz="0" w:space="0" w:color="auto"/>
            <w:left w:val="none" w:sz="0" w:space="0" w:color="auto"/>
            <w:bottom w:val="none" w:sz="0" w:space="0" w:color="auto"/>
            <w:right w:val="none" w:sz="0" w:space="0" w:color="auto"/>
          </w:divBdr>
          <w:divsChild>
            <w:div w:id="876242176">
              <w:marLeft w:val="0"/>
              <w:marRight w:val="0"/>
              <w:marTop w:val="0"/>
              <w:marBottom w:val="0"/>
              <w:divBdr>
                <w:top w:val="none" w:sz="0" w:space="0" w:color="auto"/>
                <w:left w:val="none" w:sz="0" w:space="0" w:color="auto"/>
                <w:bottom w:val="none" w:sz="0" w:space="0" w:color="auto"/>
                <w:right w:val="none" w:sz="0" w:space="0" w:color="auto"/>
              </w:divBdr>
              <w:divsChild>
                <w:div w:id="105776236">
                  <w:marLeft w:val="0"/>
                  <w:marRight w:val="0"/>
                  <w:marTop w:val="0"/>
                  <w:marBottom w:val="0"/>
                  <w:divBdr>
                    <w:top w:val="none" w:sz="0" w:space="0" w:color="auto"/>
                    <w:left w:val="none" w:sz="0" w:space="0" w:color="auto"/>
                    <w:bottom w:val="none" w:sz="0" w:space="0" w:color="auto"/>
                    <w:right w:val="none" w:sz="0" w:space="0" w:color="auto"/>
                  </w:divBdr>
                  <w:divsChild>
                    <w:div w:id="1295523414">
                      <w:marLeft w:val="0"/>
                      <w:marRight w:val="0"/>
                      <w:marTop w:val="0"/>
                      <w:marBottom w:val="180"/>
                      <w:divBdr>
                        <w:top w:val="none" w:sz="0" w:space="0" w:color="auto"/>
                        <w:left w:val="none" w:sz="0" w:space="0" w:color="auto"/>
                        <w:bottom w:val="none" w:sz="0" w:space="0" w:color="auto"/>
                        <w:right w:val="none" w:sz="0" w:space="0" w:color="auto"/>
                      </w:divBdr>
                      <w:divsChild>
                        <w:div w:id="718826302">
                          <w:marLeft w:val="0"/>
                          <w:marRight w:val="0"/>
                          <w:marTop w:val="0"/>
                          <w:marBottom w:val="0"/>
                          <w:divBdr>
                            <w:top w:val="none" w:sz="0" w:space="0" w:color="auto"/>
                            <w:left w:val="none" w:sz="0" w:space="0" w:color="auto"/>
                            <w:bottom w:val="none" w:sz="0" w:space="0" w:color="auto"/>
                            <w:right w:val="none" w:sz="0" w:space="0" w:color="auto"/>
                          </w:divBdr>
                          <w:divsChild>
                            <w:div w:id="430399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3311795">
                      <w:marLeft w:val="0"/>
                      <w:marRight w:val="0"/>
                      <w:marTop w:val="0"/>
                      <w:marBottom w:val="0"/>
                      <w:divBdr>
                        <w:top w:val="none" w:sz="0" w:space="0" w:color="auto"/>
                        <w:left w:val="none" w:sz="0" w:space="0" w:color="auto"/>
                        <w:bottom w:val="none" w:sz="0" w:space="0" w:color="auto"/>
                        <w:right w:val="none" w:sz="0" w:space="0" w:color="auto"/>
                      </w:divBdr>
                      <w:divsChild>
                        <w:div w:id="1156842264">
                          <w:marLeft w:val="0"/>
                          <w:marRight w:val="0"/>
                          <w:marTop w:val="0"/>
                          <w:marBottom w:val="0"/>
                          <w:divBdr>
                            <w:top w:val="none" w:sz="0" w:space="0" w:color="auto"/>
                            <w:left w:val="none" w:sz="0" w:space="0" w:color="auto"/>
                            <w:bottom w:val="none" w:sz="0" w:space="0" w:color="auto"/>
                            <w:right w:val="none" w:sz="0" w:space="0" w:color="auto"/>
                          </w:divBdr>
                          <w:divsChild>
                            <w:div w:id="1899390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0427606">
          <w:marLeft w:val="0"/>
          <w:marRight w:val="0"/>
          <w:marTop w:val="0"/>
          <w:marBottom w:val="0"/>
          <w:divBdr>
            <w:top w:val="none" w:sz="0" w:space="0" w:color="auto"/>
            <w:left w:val="none" w:sz="0" w:space="0" w:color="auto"/>
            <w:bottom w:val="none" w:sz="0" w:space="0" w:color="auto"/>
            <w:right w:val="none" w:sz="0" w:space="0" w:color="auto"/>
          </w:divBdr>
          <w:divsChild>
            <w:div w:id="1889681716">
              <w:marLeft w:val="0"/>
              <w:marRight w:val="0"/>
              <w:marTop w:val="0"/>
              <w:marBottom w:val="0"/>
              <w:divBdr>
                <w:top w:val="none" w:sz="0" w:space="0" w:color="auto"/>
                <w:left w:val="none" w:sz="0" w:space="0" w:color="auto"/>
                <w:bottom w:val="none" w:sz="0" w:space="0" w:color="auto"/>
                <w:right w:val="none" w:sz="0" w:space="0" w:color="auto"/>
              </w:divBdr>
              <w:divsChild>
                <w:div w:id="699747803">
                  <w:marLeft w:val="0"/>
                  <w:marRight w:val="0"/>
                  <w:marTop w:val="0"/>
                  <w:marBottom w:val="0"/>
                  <w:divBdr>
                    <w:top w:val="none" w:sz="0" w:space="0" w:color="auto"/>
                    <w:left w:val="none" w:sz="0" w:space="0" w:color="auto"/>
                    <w:bottom w:val="none" w:sz="0" w:space="0" w:color="auto"/>
                    <w:right w:val="none" w:sz="0" w:space="0" w:color="auto"/>
                  </w:divBdr>
                  <w:divsChild>
                    <w:div w:id="358242334">
                      <w:marLeft w:val="0"/>
                      <w:marRight w:val="0"/>
                      <w:marTop w:val="0"/>
                      <w:marBottom w:val="0"/>
                      <w:divBdr>
                        <w:top w:val="none" w:sz="0" w:space="0" w:color="auto"/>
                        <w:left w:val="none" w:sz="0" w:space="0" w:color="auto"/>
                        <w:bottom w:val="none" w:sz="0" w:space="0" w:color="auto"/>
                        <w:right w:val="none" w:sz="0" w:space="0" w:color="auto"/>
                      </w:divBdr>
                      <w:divsChild>
                        <w:div w:id="2039626583">
                          <w:marLeft w:val="0"/>
                          <w:marRight w:val="0"/>
                          <w:marTop w:val="0"/>
                          <w:marBottom w:val="0"/>
                          <w:divBdr>
                            <w:top w:val="none" w:sz="0" w:space="0" w:color="auto"/>
                            <w:left w:val="none" w:sz="0" w:space="0" w:color="auto"/>
                            <w:bottom w:val="none" w:sz="0" w:space="0" w:color="auto"/>
                            <w:right w:val="none" w:sz="0" w:space="0" w:color="auto"/>
                          </w:divBdr>
                          <w:divsChild>
                            <w:div w:id="90248083">
                              <w:marLeft w:val="0"/>
                              <w:marRight w:val="0"/>
                              <w:marTop w:val="0"/>
                              <w:marBottom w:val="0"/>
                              <w:divBdr>
                                <w:top w:val="none" w:sz="0" w:space="0" w:color="auto"/>
                                <w:left w:val="none" w:sz="0" w:space="0" w:color="auto"/>
                                <w:bottom w:val="none" w:sz="0" w:space="0" w:color="auto"/>
                                <w:right w:val="none" w:sz="0" w:space="0" w:color="auto"/>
                              </w:divBdr>
                              <w:divsChild>
                                <w:div w:id="1037319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2414627">
          <w:marLeft w:val="0"/>
          <w:marRight w:val="0"/>
          <w:marTop w:val="0"/>
          <w:marBottom w:val="0"/>
          <w:divBdr>
            <w:top w:val="none" w:sz="0" w:space="0" w:color="auto"/>
            <w:left w:val="none" w:sz="0" w:space="0" w:color="auto"/>
            <w:bottom w:val="none" w:sz="0" w:space="0" w:color="auto"/>
            <w:right w:val="none" w:sz="0" w:space="0" w:color="auto"/>
          </w:divBdr>
          <w:divsChild>
            <w:div w:id="65420181">
              <w:marLeft w:val="0"/>
              <w:marRight w:val="0"/>
              <w:marTop w:val="0"/>
              <w:marBottom w:val="0"/>
              <w:divBdr>
                <w:top w:val="none" w:sz="0" w:space="0" w:color="auto"/>
                <w:left w:val="none" w:sz="0" w:space="0" w:color="auto"/>
                <w:bottom w:val="none" w:sz="0" w:space="0" w:color="auto"/>
                <w:right w:val="none" w:sz="0" w:space="0" w:color="auto"/>
              </w:divBdr>
              <w:divsChild>
                <w:div w:id="347413626">
                  <w:marLeft w:val="0"/>
                  <w:marRight w:val="0"/>
                  <w:marTop w:val="0"/>
                  <w:marBottom w:val="0"/>
                  <w:divBdr>
                    <w:top w:val="none" w:sz="0" w:space="0" w:color="auto"/>
                    <w:left w:val="none" w:sz="0" w:space="0" w:color="auto"/>
                    <w:bottom w:val="none" w:sz="0" w:space="0" w:color="auto"/>
                    <w:right w:val="none" w:sz="0" w:space="0" w:color="auto"/>
                  </w:divBdr>
                  <w:divsChild>
                    <w:div w:id="806777738">
                      <w:marLeft w:val="0"/>
                      <w:marRight w:val="0"/>
                      <w:marTop w:val="0"/>
                      <w:marBottom w:val="0"/>
                      <w:divBdr>
                        <w:top w:val="none" w:sz="0" w:space="0" w:color="auto"/>
                        <w:left w:val="none" w:sz="0" w:space="0" w:color="auto"/>
                        <w:bottom w:val="none" w:sz="0" w:space="0" w:color="auto"/>
                        <w:right w:val="none" w:sz="0" w:space="0" w:color="auto"/>
                      </w:divBdr>
                      <w:divsChild>
                        <w:div w:id="2134669321">
                          <w:marLeft w:val="0"/>
                          <w:marRight w:val="0"/>
                          <w:marTop w:val="0"/>
                          <w:marBottom w:val="0"/>
                          <w:divBdr>
                            <w:top w:val="none" w:sz="0" w:space="0" w:color="auto"/>
                            <w:left w:val="none" w:sz="0" w:space="0" w:color="auto"/>
                            <w:bottom w:val="none" w:sz="0" w:space="0" w:color="auto"/>
                            <w:right w:val="none" w:sz="0" w:space="0" w:color="auto"/>
                          </w:divBdr>
                          <w:divsChild>
                            <w:div w:id="1692798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65805386">
          <w:marLeft w:val="0"/>
          <w:marRight w:val="0"/>
          <w:marTop w:val="0"/>
          <w:marBottom w:val="0"/>
          <w:divBdr>
            <w:top w:val="none" w:sz="0" w:space="0" w:color="auto"/>
            <w:left w:val="none" w:sz="0" w:space="0" w:color="auto"/>
            <w:bottom w:val="none" w:sz="0" w:space="0" w:color="auto"/>
            <w:right w:val="none" w:sz="0" w:space="0" w:color="auto"/>
          </w:divBdr>
          <w:divsChild>
            <w:div w:id="467165402">
              <w:marLeft w:val="0"/>
              <w:marRight w:val="0"/>
              <w:marTop w:val="0"/>
              <w:marBottom w:val="0"/>
              <w:divBdr>
                <w:top w:val="none" w:sz="0" w:space="0" w:color="auto"/>
                <w:left w:val="none" w:sz="0" w:space="0" w:color="auto"/>
                <w:bottom w:val="none" w:sz="0" w:space="0" w:color="auto"/>
                <w:right w:val="none" w:sz="0" w:space="0" w:color="auto"/>
              </w:divBdr>
              <w:divsChild>
                <w:div w:id="145781609">
                  <w:marLeft w:val="0"/>
                  <w:marRight w:val="0"/>
                  <w:marTop w:val="0"/>
                  <w:marBottom w:val="0"/>
                  <w:divBdr>
                    <w:top w:val="none" w:sz="0" w:space="0" w:color="auto"/>
                    <w:left w:val="none" w:sz="0" w:space="0" w:color="auto"/>
                    <w:bottom w:val="none" w:sz="0" w:space="0" w:color="auto"/>
                    <w:right w:val="none" w:sz="0" w:space="0" w:color="auto"/>
                  </w:divBdr>
                  <w:divsChild>
                    <w:div w:id="493183840">
                      <w:marLeft w:val="0"/>
                      <w:marRight w:val="0"/>
                      <w:marTop w:val="0"/>
                      <w:marBottom w:val="0"/>
                      <w:divBdr>
                        <w:top w:val="none" w:sz="0" w:space="0" w:color="auto"/>
                        <w:left w:val="none" w:sz="0" w:space="0" w:color="auto"/>
                        <w:bottom w:val="none" w:sz="0" w:space="0" w:color="auto"/>
                        <w:right w:val="none" w:sz="0" w:space="0" w:color="auto"/>
                      </w:divBdr>
                      <w:divsChild>
                        <w:div w:id="1006784101">
                          <w:marLeft w:val="0"/>
                          <w:marRight w:val="0"/>
                          <w:marTop w:val="0"/>
                          <w:marBottom w:val="0"/>
                          <w:divBdr>
                            <w:top w:val="none" w:sz="0" w:space="0" w:color="auto"/>
                            <w:left w:val="none" w:sz="0" w:space="0" w:color="auto"/>
                            <w:bottom w:val="none" w:sz="0" w:space="0" w:color="auto"/>
                            <w:right w:val="none" w:sz="0" w:space="0" w:color="auto"/>
                          </w:divBdr>
                          <w:divsChild>
                            <w:div w:id="335693519">
                              <w:marLeft w:val="0"/>
                              <w:marRight w:val="0"/>
                              <w:marTop w:val="60"/>
                              <w:marBottom w:val="0"/>
                              <w:divBdr>
                                <w:top w:val="none" w:sz="0" w:space="0" w:color="auto"/>
                                <w:left w:val="none" w:sz="0" w:space="0" w:color="auto"/>
                                <w:bottom w:val="none" w:sz="0" w:space="0" w:color="auto"/>
                                <w:right w:val="none" w:sz="0" w:space="0" w:color="auto"/>
                              </w:divBdr>
                              <w:divsChild>
                                <w:div w:id="926815724">
                                  <w:marLeft w:val="0"/>
                                  <w:marRight w:val="0"/>
                                  <w:marTop w:val="0"/>
                                  <w:marBottom w:val="0"/>
                                  <w:divBdr>
                                    <w:top w:val="none" w:sz="0" w:space="0" w:color="auto"/>
                                    <w:left w:val="none" w:sz="0" w:space="0" w:color="auto"/>
                                    <w:bottom w:val="none" w:sz="0" w:space="0" w:color="auto"/>
                                    <w:right w:val="none" w:sz="0" w:space="0" w:color="auto"/>
                                  </w:divBdr>
                                  <w:divsChild>
                                    <w:div w:id="34896322">
                                      <w:marLeft w:val="0"/>
                                      <w:marRight w:val="0"/>
                                      <w:marTop w:val="0"/>
                                      <w:marBottom w:val="0"/>
                                      <w:divBdr>
                                        <w:top w:val="none" w:sz="0" w:space="0" w:color="auto"/>
                                        <w:left w:val="none" w:sz="0" w:space="0" w:color="auto"/>
                                        <w:bottom w:val="none" w:sz="0" w:space="0" w:color="auto"/>
                                        <w:right w:val="none" w:sz="0" w:space="0" w:color="auto"/>
                                      </w:divBdr>
                                      <w:divsChild>
                                        <w:div w:id="1596595529">
                                          <w:marLeft w:val="0"/>
                                          <w:marRight w:val="0"/>
                                          <w:marTop w:val="0"/>
                                          <w:marBottom w:val="0"/>
                                          <w:divBdr>
                                            <w:top w:val="none" w:sz="0" w:space="0" w:color="auto"/>
                                            <w:left w:val="none" w:sz="0" w:space="0" w:color="auto"/>
                                            <w:bottom w:val="none" w:sz="0" w:space="0" w:color="auto"/>
                                            <w:right w:val="none" w:sz="0" w:space="0" w:color="auto"/>
                                          </w:divBdr>
                                          <w:divsChild>
                                            <w:div w:id="2088652538">
                                              <w:marLeft w:val="0"/>
                                              <w:marRight w:val="0"/>
                                              <w:marTop w:val="0"/>
                                              <w:marBottom w:val="0"/>
                                              <w:divBdr>
                                                <w:top w:val="none" w:sz="0" w:space="0" w:color="auto"/>
                                                <w:left w:val="none" w:sz="0" w:space="0" w:color="auto"/>
                                                <w:bottom w:val="none" w:sz="0" w:space="0" w:color="auto"/>
                                                <w:right w:val="none" w:sz="0" w:space="0" w:color="auto"/>
                                              </w:divBdr>
                                              <w:divsChild>
                                                <w:div w:id="556815713">
                                                  <w:marLeft w:val="0"/>
                                                  <w:marRight w:val="0"/>
                                                  <w:marTop w:val="0"/>
                                                  <w:marBottom w:val="0"/>
                                                  <w:divBdr>
                                                    <w:top w:val="none" w:sz="0" w:space="0" w:color="auto"/>
                                                    <w:left w:val="none" w:sz="0" w:space="0" w:color="auto"/>
                                                    <w:bottom w:val="none" w:sz="0" w:space="0" w:color="auto"/>
                                                    <w:right w:val="none" w:sz="0" w:space="0" w:color="auto"/>
                                                  </w:divBdr>
                                                  <w:divsChild>
                                                    <w:div w:id="659965629">
                                                      <w:marLeft w:val="0"/>
                                                      <w:marRight w:val="0"/>
                                                      <w:marTop w:val="0"/>
                                                      <w:marBottom w:val="0"/>
                                                      <w:divBdr>
                                                        <w:top w:val="none" w:sz="0" w:space="0" w:color="auto"/>
                                                        <w:left w:val="none" w:sz="0" w:space="0" w:color="auto"/>
                                                        <w:bottom w:val="none" w:sz="0" w:space="0" w:color="auto"/>
                                                        <w:right w:val="none" w:sz="0" w:space="0" w:color="auto"/>
                                                      </w:divBdr>
                                                    </w:div>
                                                    <w:div w:id="1584412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45058960">
                              <w:marLeft w:val="0"/>
                              <w:marRight w:val="0"/>
                              <w:marTop w:val="0"/>
                              <w:marBottom w:val="0"/>
                              <w:divBdr>
                                <w:top w:val="none" w:sz="0" w:space="0" w:color="auto"/>
                                <w:left w:val="none" w:sz="0" w:space="0" w:color="auto"/>
                                <w:bottom w:val="none" w:sz="0" w:space="0" w:color="auto"/>
                                <w:right w:val="none" w:sz="0" w:space="0" w:color="auto"/>
                              </w:divBdr>
                              <w:divsChild>
                                <w:div w:id="572928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28912861">
          <w:marLeft w:val="0"/>
          <w:marRight w:val="0"/>
          <w:marTop w:val="0"/>
          <w:marBottom w:val="0"/>
          <w:divBdr>
            <w:top w:val="none" w:sz="0" w:space="0" w:color="auto"/>
            <w:left w:val="none" w:sz="0" w:space="0" w:color="auto"/>
            <w:bottom w:val="none" w:sz="0" w:space="0" w:color="auto"/>
            <w:right w:val="none" w:sz="0" w:space="0" w:color="auto"/>
          </w:divBdr>
          <w:divsChild>
            <w:div w:id="258175650">
              <w:marLeft w:val="0"/>
              <w:marRight w:val="0"/>
              <w:marTop w:val="0"/>
              <w:marBottom w:val="0"/>
              <w:divBdr>
                <w:top w:val="none" w:sz="0" w:space="0" w:color="auto"/>
                <w:left w:val="none" w:sz="0" w:space="0" w:color="auto"/>
                <w:bottom w:val="none" w:sz="0" w:space="0" w:color="auto"/>
                <w:right w:val="none" w:sz="0" w:space="0" w:color="auto"/>
              </w:divBdr>
              <w:divsChild>
                <w:div w:id="1389768547">
                  <w:marLeft w:val="0"/>
                  <w:marRight w:val="0"/>
                  <w:marTop w:val="0"/>
                  <w:marBottom w:val="0"/>
                  <w:divBdr>
                    <w:top w:val="none" w:sz="0" w:space="0" w:color="auto"/>
                    <w:left w:val="none" w:sz="0" w:space="0" w:color="auto"/>
                    <w:bottom w:val="none" w:sz="0" w:space="0" w:color="auto"/>
                    <w:right w:val="none" w:sz="0" w:space="0" w:color="auto"/>
                  </w:divBdr>
                  <w:divsChild>
                    <w:div w:id="1351759464">
                      <w:marLeft w:val="0"/>
                      <w:marRight w:val="0"/>
                      <w:marTop w:val="0"/>
                      <w:marBottom w:val="0"/>
                      <w:divBdr>
                        <w:top w:val="none" w:sz="0" w:space="0" w:color="auto"/>
                        <w:left w:val="none" w:sz="0" w:space="0" w:color="auto"/>
                        <w:bottom w:val="none" w:sz="0" w:space="0" w:color="auto"/>
                        <w:right w:val="none" w:sz="0" w:space="0" w:color="auto"/>
                      </w:divBdr>
                      <w:divsChild>
                        <w:div w:id="847990198">
                          <w:marLeft w:val="0"/>
                          <w:marRight w:val="0"/>
                          <w:marTop w:val="0"/>
                          <w:marBottom w:val="0"/>
                          <w:divBdr>
                            <w:top w:val="none" w:sz="0" w:space="0" w:color="auto"/>
                            <w:left w:val="none" w:sz="0" w:space="0" w:color="auto"/>
                            <w:bottom w:val="none" w:sz="0" w:space="0" w:color="auto"/>
                            <w:right w:val="none" w:sz="0" w:space="0" w:color="auto"/>
                          </w:divBdr>
                          <w:divsChild>
                            <w:div w:id="1060441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4403472">
          <w:marLeft w:val="0"/>
          <w:marRight w:val="0"/>
          <w:marTop w:val="0"/>
          <w:marBottom w:val="0"/>
          <w:divBdr>
            <w:top w:val="none" w:sz="0" w:space="0" w:color="auto"/>
            <w:left w:val="none" w:sz="0" w:space="0" w:color="auto"/>
            <w:bottom w:val="none" w:sz="0" w:space="0" w:color="auto"/>
            <w:right w:val="none" w:sz="0" w:space="0" w:color="auto"/>
          </w:divBdr>
          <w:divsChild>
            <w:div w:id="827936519">
              <w:marLeft w:val="0"/>
              <w:marRight w:val="0"/>
              <w:marTop w:val="0"/>
              <w:marBottom w:val="0"/>
              <w:divBdr>
                <w:top w:val="none" w:sz="0" w:space="0" w:color="auto"/>
                <w:left w:val="none" w:sz="0" w:space="0" w:color="auto"/>
                <w:bottom w:val="none" w:sz="0" w:space="0" w:color="auto"/>
                <w:right w:val="none" w:sz="0" w:space="0" w:color="auto"/>
              </w:divBdr>
              <w:divsChild>
                <w:div w:id="649018850">
                  <w:marLeft w:val="0"/>
                  <w:marRight w:val="0"/>
                  <w:marTop w:val="0"/>
                  <w:marBottom w:val="0"/>
                  <w:divBdr>
                    <w:top w:val="none" w:sz="0" w:space="0" w:color="auto"/>
                    <w:left w:val="none" w:sz="0" w:space="0" w:color="auto"/>
                    <w:bottom w:val="none" w:sz="0" w:space="0" w:color="auto"/>
                    <w:right w:val="none" w:sz="0" w:space="0" w:color="auto"/>
                  </w:divBdr>
                  <w:divsChild>
                    <w:div w:id="1764371303">
                      <w:marLeft w:val="0"/>
                      <w:marRight w:val="0"/>
                      <w:marTop w:val="0"/>
                      <w:marBottom w:val="0"/>
                      <w:divBdr>
                        <w:top w:val="none" w:sz="0" w:space="0" w:color="auto"/>
                        <w:left w:val="none" w:sz="0" w:space="0" w:color="auto"/>
                        <w:bottom w:val="none" w:sz="0" w:space="0" w:color="auto"/>
                        <w:right w:val="none" w:sz="0" w:space="0" w:color="auto"/>
                      </w:divBdr>
                      <w:divsChild>
                        <w:div w:id="281886961">
                          <w:marLeft w:val="0"/>
                          <w:marRight w:val="0"/>
                          <w:marTop w:val="0"/>
                          <w:marBottom w:val="0"/>
                          <w:divBdr>
                            <w:top w:val="none" w:sz="0" w:space="0" w:color="auto"/>
                            <w:left w:val="none" w:sz="0" w:space="0" w:color="auto"/>
                            <w:bottom w:val="none" w:sz="0" w:space="0" w:color="auto"/>
                            <w:right w:val="none" w:sz="0" w:space="0" w:color="auto"/>
                          </w:divBdr>
                          <w:divsChild>
                            <w:div w:id="346911973">
                              <w:marLeft w:val="0"/>
                              <w:marRight w:val="0"/>
                              <w:marTop w:val="0"/>
                              <w:marBottom w:val="0"/>
                              <w:divBdr>
                                <w:top w:val="none" w:sz="0" w:space="0" w:color="auto"/>
                                <w:left w:val="none" w:sz="0" w:space="0" w:color="auto"/>
                                <w:bottom w:val="none" w:sz="0" w:space="0" w:color="auto"/>
                                <w:right w:val="none" w:sz="0" w:space="0" w:color="auto"/>
                              </w:divBdr>
                              <w:divsChild>
                                <w:div w:id="1210532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4279697">
          <w:marLeft w:val="0"/>
          <w:marRight w:val="0"/>
          <w:marTop w:val="0"/>
          <w:marBottom w:val="0"/>
          <w:divBdr>
            <w:top w:val="none" w:sz="0" w:space="0" w:color="auto"/>
            <w:left w:val="none" w:sz="0" w:space="0" w:color="auto"/>
            <w:bottom w:val="none" w:sz="0" w:space="0" w:color="auto"/>
            <w:right w:val="none" w:sz="0" w:space="0" w:color="auto"/>
          </w:divBdr>
          <w:divsChild>
            <w:div w:id="749346523">
              <w:marLeft w:val="0"/>
              <w:marRight w:val="0"/>
              <w:marTop w:val="0"/>
              <w:marBottom w:val="0"/>
              <w:divBdr>
                <w:top w:val="none" w:sz="0" w:space="0" w:color="auto"/>
                <w:left w:val="none" w:sz="0" w:space="0" w:color="auto"/>
                <w:bottom w:val="none" w:sz="0" w:space="0" w:color="auto"/>
                <w:right w:val="none" w:sz="0" w:space="0" w:color="auto"/>
              </w:divBdr>
              <w:divsChild>
                <w:div w:id="814831763">
                  <w:marLeft w:val="0"/>
                  <w:marRight w:val="0"/>
                  <w:marTop w:val="0"/>
                  <w:marBottom w:val="0"/>
                  <w:divBdr>
                    <w:top w:val="none" w:sz="0" w:space="0" w:color="auto"/>
                    <w:left w:val="none" w:sz="0" w:space="0" w:color="auto"/>
                    <w:bottom w:val="none" w:sz="0" w:space="0" w:color="auto"/>
                    <w:right w:val="none" w:sz="0" w:space="0" w:color="auto"/>
                  </w:divBdr>
                  <w:divsChild>
                    <w:div w:id="121046988">
                      <w:marLeft w:val="0"/>
                      <w:marRight w:val="0"/>
                      <w:marTop w:val="0"/>
                      <w:marBottom w:val="0"/>
                      <w:divBdr>
                        <w:top w:val="none" w:sz="0" w:space="0" w:color="auto"/>
                        <w:left w:val="none" w:sz="0" w:space="0" w:color="auto"/>
                        <w:bottom w:val="none" w:sz="0" w:space="0" w:color="auto"/>
                        <w:right w:val="none" w:sz="0" w:space="0" w:color="auto"/>
                      </w:divBdr>
                      <w:divsChild>
                        <w:div w:id="1192182709">
                          <w:marLeft w:val="0"/>
                          <w:marRight w:val="0"/>
                          <w:marTop w:val="0"/>
                          <w:marBottom w:val="0"/>
                          <w:divBdr>
                            <w:top w:val="none" w:sz="0" w:space="0" w:color="auto"/>
                            <w:left w:val="none" w:sz="0" w:space="0" w:color="auto"/>
                            <w:bottom w:val="none" w:sz="0" w:space="0" w:color="auto"/>
                            <w:right w:val="none" w:sz="0" w:space="0" w:color="auto"/>
                          </w:divBdr>
                          <w:divsChild>
                            <w:div w:id="595132858">
                              <w:marLeft w:val="0"/>
                              <w:marRight w:val="0"/>
                              <w:marTop w:val="0"/>
                              <w:marBottom w:val="0"/>
                              <w:divBdr>
                                <w:top w:val="none" w:sz="0" w:space="0" w:color="auto"/>
                                <w:left w:val="none" w:sz="0" w:space="0" w:color="auto"/>
                                <w:bottom w:val="none" w:sz="0" w:space="0" w:color="auto"/>
                                <w:right w:val="none" w:sz="0" w:space="0" w:color="auto"/>
                              </w:divBdr>
                              <w:divsChild>
                                <w:div w:id="1408260486">
                                  <w:marLeft w:val="0"/>
                                  <w:marRight w:val="0"/>
                                  <w:marTop w:val="240"/>
                                  <w:marBottom w:val="60"/>
                                  <w:divBdr>
                                    <w:top w:val="none" w:sz="0" w:space="0" w:color="auto"/>
                                    <w:left w:val="none" w:sz="0" w:space="0" w:color="auto"/>
                                    <w:bottom w:val="none" w:sz="0" w:space="0" w:color="auto"/>
                                    <w:right w:val="none" w:sz="0" w:space="0" w:color="auto"/>
                                  </w:divBdr>
                                  <w:divsChild>
                                    <w:div w:id="476729028">
                                      <w:marLeft w:val="0"/>
                                      <w:marRight w:val="0"/>
                                      <w:marTop w:val="0"/>
                                      <w:marBottom w:val="0"/>
                                      <w:divBdr>
                                        <w:top w:val="none" w:sz="0" w:space="0" w:color="auto"/>
                                        <w:left w:val="none" w:sz="0" w:space="0" w:color="auto"/>
                                        <w:bottom w:val="none" w:sz="0" w:space="0" w:color="auto"/>
                                        <w:right w:val="none" w:sz="0" w:space="0" w:color="auto"/>
                                      </w:divBdr>
                                      <w:divsChild>
                                        <w:div w:id="483552434">
                                          <w:marLeft w:val="0"/>
                                          <w:marRight w:val="0"/>
                                          <w:marTop w:val="0"/>
                                          <w:marBottom w:val="0"/>
                                          <w:divBdr>
                                            <w:top w:val="none" w:sz="0" w:space="0" w:color="auto"/>
                                            <w:left w:val="none" w:sz="0" w:space="0" w:color="auto"/>
                                            <w:bottom w:val="none" w:sz="0" w:space="0" w:color="auto"/>
                                            <w:right w:val="none" w:sz="0" w:space="0" w:color="auto"/>
                                          </w:divBdr>
                                          <w:divsChild>
                                            <w:div w:id="1779135694">
                                              <w:marLeft w:val="0"/>
                                              <w:marRight w:val="0"/>
                                              <w:marTop w:val="0"/>
                                              <w:marBottom w:val="0"/>
                                              <w:divBdr>
                                                <w:top w:val="none" w:sz="0" w:space="0" w:color="auto"/>
                                                <w:left w:val="none" w:sz="0" w:space="0" w:color="auto"/>
                                                <w:bottom w:val="none" w:sz="0" w:space="0" w:color="auto"/>
                                                <w:right w:val="none" w:sz="0" w:space="0" w:color="auto"/>
                                              </w:divBdr>
                                              <w:divsChild>
                                                <w:div w:id="687952454">
                                                  <w:marLeft w:val="0"/>
                                                  <w:marRight w:val="0"/>
                                                  <w:marTop w:val="0"/>
                                                  <w:marBottom w:val="0"/>
                                                  <w:divBdr>
                                                    <w:top w:val="none" w:sz="0" w:space="0" w:color="auto"/>
                                                    <w:left w:val="none" w:sz="0" w:space="0" w:color="auto"/>
                                                    <w:bottom w:val="none" w:sz="0" w:space="0" w:color="auto"/>
                                                    <w:right w:val="none" w:sz="0" w:space="0" w:color="auto"/>
                                                  </w:divBdr>
                                                  <w:divsChild>
                                                    <w:div w:id="173619792">
                                                      <w:marLeft w:val="0"/>
                                                      <w:marRight w:val="0"/>
                                                      <w:marTop w:val="0"/>
                                                      <w:marBottom w:val="0"/>
                                                      <w:divBdr>
                                                        <w:top w:val="none" w:sz="0" w:space="0" w:color="auto"/>
                                                        <w:left w:val="none" w:sz="0" w:space="0" w:color="auto"/>
                                                        <w:bottom w:val="none" w:sz="0" w:space="0" w:color="auto"/>
                                                        <w:right w:val="none" w:sz="0" w:space="0" w:color="auto"/>
                                                      </w:divBdr>
                                                      <w:divsChild>
                                                        <w:div w:id="1259755987">
                                                          <w:marLeft w:val="0"/>
                                                          <w:marRight w:val="0"/>
                                                          <w:marTop w:val="0"/>
                                                          <w:marBottom w:val="0"/>
                                                          <w:divBdr>
                                                            <w:top w:val="none" w:sz="0" w:space="0" w:color="auto"/>
                                                            <w:left w:val="none" w:sz="0" w:space="0" w:color="auto"/>
                                                            <w:bottom w:val="none" w:sz="0" w:space="0" w:color="auto"/>
                                                            <w:right w:val="none" w:sz="0" w:space="0" w:color="auto"/>
                                                          </w:divBdr>
                                                          <w:divsChild>
                                                            <w:div w:id="589201215">
                                                              <w:marLeft w:val="0"/>
                                                              <w:marRight w:val="0"/>
                                                              <w:marTop w:val="0"/>
                                                              <w:marBottom w:val="0"/>
                                                              <w:divBdr>
                                                                <w:top w:val="none" w:sz="0" w:space="0" w:color="auto"/>
                                                                <w:left w:val="none" w:sz="0" w:space="0" w:color="auto"/>
                                                                <w:bottom w:val="none" w:sz="0" w:space="0" w:color="auto"/>
                                                                <w:right w:val="none" w:sz="0" w:space="0" w:color="auto"/>
                                                              </w:divBdr>
                                                              <w:divsChild>
                                                                <w:div w:id="1989439130">
                                                                  <w:marLeft w:val="0"/>
                                                                  <w:marRight w:val="0"/>
                                                                  <w:marTop w:val="0"/>
                                                                  <w:marBottom w:val="0"/>
                                                                  <w:divBdr>
                                                                    <w:top w:val="none" w:sz="0" w:space="0" w:color="auto"/>
                                                                    <w:left w:val="none" w:sz="0" w:space="0" w:color="auto"/>
                                                                    <w:bottom w:val="none" w:sz="0" w:space="0" w:color="auto"/>
                                                                    <w:right w:val="none" w:sz="0" w:space="0" w:color="auto"/>
                                                                  </w:divBdr>
                                                                  <w:divsChild>
                                                                    <w:div w:id="2094466758">
                                                                      <w:marLeft w:val="0"/>
                                                                      <w:marRight w:val="0"/>
                                                                      <w:marTop w:val="0"/>
                                                                      <w:marBottom w:val="0"/>
                                                                      <w:divBdr>
                                                                        <w:top w:val="none" w:sz="0" w:space="0" w:color="auto"/>
                                                                        <w:left w:val="none" w:sz="0" w:space="0" w:color="auto"/>
                                                                        <w:bottom w:val="none" w:sz="0" w:space="0" w:color="auto"/>
                                                                        <w:right w:val="none" w:sz="0" w:space="0" w:color="auto"/>
                                                                      </w:divBdr>
                                                                      <w:divsChild>
                                                                        <w:div w:id="1725177611">
                                                                          <w:marLeft w:val="0"/>
                                                                          <w:marRight w:val="0"/>
                                                                          <w:marTop w:val="0"/>
                                                                          <w:marBottom w:val="0"/>
                                                                          <w:divBdr>
                                                                            <w:top w:val="none" w:sz="0" w:space="0" w:color="auto"/>
                                                                            <w:left w:val="none" w:sz="0" w:space="0" w:color="auto"/>
                                                                            <w:bottom w:val="none" w:sz="0" w:space="0" w:color="auto"/>
                                                                            <w:right w:val="none" w:sz="0" w:space="0" w:color="auto"/>
                                                                          </w:divBdr>
                                                                          <w:divsChild>
                                                                            <w:div w:id="1887447789">
                                                                              <w:marLeft w:val="0"/>
                                                                              <w:marRight w:val="0"/>
                                                                              <w:marTop w:val="0"/>
                                                                              <w:marBottom w:val="0"/>
                                                                              <w:divBdr>
                                                                                <w:top w:val="none" w:sz="0" w:space="0" w:color="auto"/>
                                                                                <w:left w:val="none" w:sz="0" w:space="0" w:color="auto"/>
                                                                                <w:bottom w:val="none" w:sz="0" w:space="0" w:color="auto"/>
                                                                                <w:right w:val="none" w:sz="0" w:space="0" w:color="auto"/>
                                                                              </w:divBdr>
                                                                              <w:divsChild>
                                                                                <w:div w:id="761800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13286359">
                                  <w:marLeft w:val="0"/>
                                  <w:marRight w:val="0"/>
                                  <w:marTop w:val="0"/>
                                  <w:marBottom w:val="0"/>
                                  <w:divBdr>
                                    <w:top w:val="none" w:sz="0" w:space="0" w:color="auto"/>
                                    <w:left w:val="none" w:sz="0" w:space="0" w:color="auto"/>
                                    <w:bottom w:val="none" w:sz="0" w:space="0" w:color="auto"/>
                                    <w:right w:val="none" w:sz="0" w:space="0" w:color="auto"/>
                                  </w:divBdr>
                                  <w:divsChild>
                                    <w:div w:id="582109778">
                                      <w:marLeft w:val="0"/>
                                      <w:marRight w:val="0"/>
                                      <w:marTop w:val="0"/>
                                      <w:marBottom w:val="0"/>
                                      <w:divBdr>
                                        <w:top w:val="none" w:sz="0" w:space="0" w:color="auto"/>
                                        <w:left w:val="none" w:sz="0" w:space="0" w:color="auto"/>
                                        <w:bottom w:val="none" w:sz="0" w:space="0" w:color="auto"/>
                                        <w:right w:val="none" w:sz="0" w:space="0" w:color="auto"/>
                                      </w:divBdr>
                                    </w:div>
                                  </w:divsChild>
                                </w:div>
                                <w:div w:id="1902523657">
                                  <w:marLeft w:val="0"/>
                                  <w:marRight w:val="0"/>
                                  <w:marTop w:val="0"/>
                                  <w:marBottom w:val="0"/>
                                  <w:divBdr>
                                    <w:top w:val="none" w:sz="0" w:space="0" w:color="auto"/>
                                    <w:left w:val="none" w:sz="0" w:space="0" w:color="auto"/>
                                    <w:bottom w:val="none" w:sz="0" w:space="0" w:color="auto"/>
                                    <w:right w:val="none" w:sz="0" w:space="0" w:color="auto"/>
                                  </w:divBdr>
                                  <w:divsChild>
                                    <w:div w:id="4990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25808728">
          <w:marLeft w:val="0"/>
          <w:marRight w:val="0"/>
          <w:marTop w:val="0"/>
          <w:marBottom w:val="0"/>
          <w:divBdr>
            <w:top w:val="none" w:sz="0" w:space="0" w:color="auto"/>
            <w:left w:val="none" w:sz="0" w:space="0" w:color="auto"/>
            <w:bottom w:val="none" w:sz="0" w:space="0" w:color="auto"/>
            <w:right w:val="none" w:sz="0" w:space="0" w:color="auto"/>
          </w:divBdr>
          <w:divsChild>
            <w:div w:id="258413763">
              <w:marLeft w:val="0"/>
              <w:marRight w:val="0"/>
              <w:marTop w:val="0"/>
              <w:marBottom w:val="0"/>
              <w:divBdr>
                <w:top w:val="none" w:sz="0" w:space="0" w:color="auto"/>
                <w:left w:val="none" w:sz="0" w:space="0" w:color="auto"/>
                <w:bottom w:val="none" w:sz="0" w:space="0" w:color="auto"/>
                <w:right w:val="none" w:sz="0" w:space="0" w:color="auto"/>
              </w:divBdr>
              <w:divsChild>
                <w:div w:id="44257619">
                  <w:marLeft w:val="0"/>
                  <w:marRight w:val="0"/>
                  <w:marTop w:val="0"/>
                  <w:marBottom w:val="0"/>
                  <w:divBdr>
                    <w:top w:val="none" w:sz="0" w:space="0" w:color="auto"/>
                    <w:left w:val="none" w:sz="0" w:space="0" w:color="auto"/>
                    <w:bottom w:val="none" w:sz="0" w:space="0" w:color="auto"/>
                    <w:right w:val="none" w:sz="0" w:space="0" w:color="auto"/>
                  </w:divBdr>
                  <w:divsChild>
                    <w:div w:id="1533299150">
                      <w:marLeft w:val="0"/>
                      <w:marRight w:val="0"/>
                      <w:marTop w:val="0"/>
                      <w:marBottom w:val="0"/>
                      <w:divBdr>
                        <w:top w:val="none" w:sz="0" w:space="0" w:color="auto"/>
                        <w:left w:val="none" w:sz="0" w:space="0" w:color="auto"/>
                        <w:bottom w:val="none" w:sz="0" w:space="0" w:color="auto"/>
                        <w:right w:val="none" w:sz="0" w:space="0" w:color="auto"/>
                      </w:divBdr>
                      <w:divsChild>
                        <w:div w:id="1223907580">
                          <w:marLeft w:val="0"/>
                          <w:marRight w:val="0"/>
                          <w:marTop w:val="0"/>
                          <w:marBottom w:val="0"/>
                          <w:divBdr>
                            <w:top w:val="none" w:sz="0" w:space="0" w:color="auto"/>
                            <w:left w:val="none" w:sz="0" w:space="0" w:color="auto"/>
                            <w:bottom w:val="none" w:sz="0" w:space="0" w:color="auto"/>
                            <w:right w:val="none" w:sz="0" w:space="0" w:color="auto"/>
                          </w:divBdr>
                          <w:divsChild>
                            <w:div w:id="1787967861">
                              <w:marLeft w:val="0"/>
                              <w:marRight w:val="0"/>
                              <w:marTop w:val="0"/>
                              <w:marBottom w:val="0"/>
                              <w:divBdr>
                                <w:top w:val="none" w:sz="0" w:space="0" w:color="auto"/>
                                <w:left w:val="none" w:sz="0" w:space="0" w:color="auto"/>
                                <w:bottom w:val="none" w:sz="0" w:space="0" w:color="auto"/>
                                <w:right w:val="none" w:sz="0" w:space="0" w:color="auto"/>
                              </w:divBdr>
                              <w:divsChild>
                                <w:div w:id="1466771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4772828">
          <w:marLeft w:val="0"/>
          <w:marRight w:val="0"/>
          <w:marTop w:val="0"/>
          <w:marBottom w:val="0"/>
          <w:divBdr>
            <w:top w:val="none" w:sz="0" w:space="0" w:color="auto"/>
            <w:left w:val="none" w:sz="0" w:space="0" w:color="auto"/>
            <w:bottom w:val="none" w:sz="0" w:space="0" w:color="auto"/>
            <w:right w:val="none" w:sz="0" w:space="0" w:color="auto"/>
          </w:divBdr>
          <w:divsChild>
            <w:div w:id="70664525">
              <w:marLeft w:val="0"/>
              <w:marRight w:val="0"/>
              <w:marTop w:val="0"/>
              <w:marBottom w:val="0"/>
              <w:divBdr>
                <w:top w:val="none" w:sz="0" w:space="0" w:color="auto"/>
                <w:left w:val="none" w:sz="0" w:space="0" w:color="auto"/>
                <w:bottom w:val="none" w:sz="0" w:space="0" w:color="auto"/>
                <w:right w:val="none" w:sz="0" w:space="0" w:color="auto"/>
              </w:divBdr>
              <w:divsChild>
                <w:div w:id="95757465">
                  <w:marLeft w:val="0"/>
                  <w:marRight w:val="0"/>
                  <w:marTop w:val="0"/>
                  <w:marBottom w:val="0"/>
                  <w:divBdr>
                    <w:top w:val="none" w:sz="0" w:space="0" w:color="auto"/>
                    <w:left w:val="none" w:sz="0" w:space="0" w:color="auto"/>
                    <w:bottom w:val="none" w:sz="0" w:space="0" w:color="auto"/>
                    <w:right w:val="none" w:sz="0" w:space="0" w:color="auto"/>
                  </w:divBdr>
                  <w:divsChild>
                    <w:div w:id="393554877">
                      <w:marLeft w:val="0"/>
                      <w:marRight w:val="0"/>
                      <w:marTop w:val="0"/>
                      <w:marBottom w:val="0"/>
                      <w:divBdr>
                        <w:top w:val="none" w:sz="0" w:space="0" w:color="auto"/>
                        <w:left w:val="none" w:sz="0" w:space="0" w:color="auto"/>
                        <w:bottom w:val="none" w:sz="0" w:space="0" w:color="auto"/>
                        <w:right w:val="none" w:sz="0" w:space="0" w:color="auto"/>
                      </w:divBdr>
                      <w:divsChild>
                        <w:div w:id="1325006895">
                          <w:marLeft w:val="0"/>
                          <w:marRight w:val="0"/>
                          <w:marTop w:val="0"/>
                          <w:marBottom w:val="0"/>
                          <w:divBdr>
                            <w:top w:val="none" w:sz="0" w:space="0" w:color="auto"/>
                            <w:left w:val="none" w:sz="0" w:space="0" w:color="auto"/>
                            <w:bottom w:val="none" w:sz="0" w:space="0" w:color="auto"/>
                            <w:right w:val="none" w:sz="0" w:space="0" w:color="auto"/>
                          </w:divBdr>
                          <w:divsChild>
                            <w:div w:id="1959753581">
                              <w:marLeft w:val="0"/>
                              <w:marRight w:val="0"/>
                              <w:marTop w:val="0"/>
                              <w:marBottom w:val="0"/>
                              <w:divBdr>
                                <w:top w:val="none" w:sz="0" w:space="0" w:color="auto"/>
                                <w:left w:val="none" w:sz="0" w:space="0" w:color="auto"/>
                                <w:bottom w:val="none" w:sz="0" w:space="0" w:color="auto"/>
                                <w:right w:val="none" w:sz="0" w:space="0" w:color="auto"/>
                              </w:divBdr>
                              <w:divsChild>
                                <w:div w:id="955334406">
                                  <w:marLeft w:val="0"/>
                                  <w:marRight w:val="0"/>
                                  <w:marTop w:val="0"/>
                                  <w:marBottom w:val="0"/>
                                  <w:divBdr>
                                    <w:top w:val="none" w:sz="0" w:space="0" w:color="auto"/>
                                    <w:left w:val="none" w:sz="0" w:space="0" w:color="auto"/>
                                    <w:bottom w:val="none" w:sz="0" w:space="0" w:color="auto"/>
                                    <w:right w:val="none" w:sz="0" w:space="0" w:color="auto"/>
                                  </w:divBdr>
                                  <w:divsChild>
                                    <w:div w:id="595792648">
                                      <w:marLeft w:val="0"/>
                                      <w:marRight w:val="0"/>
                                      <w:marTop w:val="0"/>
                                      <w:marBottom w:val="0"/>
                                      <w:divBdr>
                                        <w:top w:val="none" w:sz="0" w:space="0" w:color="auto"/>
                                        <w:left w:val="none" w:sz="0" w:space="0" w:color="auto"/>
                                        <w:bottom w:val="none" w:sz="0" w:space="0" w:color="auto"/>
                                        <w:right w:val="none" w:sz="0" w:space="0" w:color="auto"/>
                                      </w:divBdr>
                                    </w:div>
                                  </w:divsChild>
                                </w:div>
                                <w:div w:id="240990403">
                                  <w:marLeft w:val="0"/>
                                  <w:marRight w:val="0"/>
                                  <w:marTop w:val="0"/>
                                  <w:marBottom w:val="0"/>
                                  <w:divBdr>
                                    <w:top w:val="none" w:sz="0" w:space="0" w:color="auto"/>
                                    <w:left w:val="none" w:sz="0" w:space="0" w:color="auto"/>
                                    <w:bottom w:val="none" w:sz="0" w:space="0" w:color="auto"/>
                                    <w:right w:val="none" w:sz="0" w:space="0" w:color="auto"/>
                                  </w:divBdr>
                                  <w:divsChild>
                                    <w:div w:id="2125223662">
                                      <w:marLeft w:val="0"/>
                                      <w:marRight w:val="0"/>
                                      <w:marTop w:val="0"/>
                                      <w:marBottom w:val="0"/>
                                      <w:divBdr>
                                        <w:top w:val="none" w:sz="0" w:space="0" w:color="auto"/>
                                        <w:left w:val="none" w:sz="0" w:space="0" w:color="auto"/>
                                        <w:bottom w:val="none" w:sz="0" w:space="0" w:color="auto"/>
                                        <w:right w:val="none" w:sz="0" w:space="0" w:color="auto"/>
                                      </w:divBdr>
                                    </w:div>
                                  </w:divsChild>
                                </w:div>
                                <w:div w:id="1228608432">
                                  <w:marLeft w:val="0"/>
                                  <w:marRight w:val="0"/>
                                  <w:marTop w:val="0"/>
                                  <w:marBottom w:val="0"/>
                                  <w:divBdr>
                                    <w:top w:val="none" w:sz="0" w:space="0" w:color="auto"/>
                                    <w:left w:val="none" w:sz="0" w:space="0" w:color="auto"/>
                                    <w:bottom w:val="none" w:sz="0" w:space="0" w:color="auto"/>
                                    <w:right w:val="none" w:sz="0" w:space="0" w:color="auto"/>
                                  </w:divBdr>
                                  <w:divsChild>
                                    <w:div w:id="1796829894">
                                      <w:marLeft w:val="0"/>
                                      <w:marRight w:val="0"/>
                                      <w:marTop w:val="0"/>
                                      <w:marBottom w:val="0"/>
                                      <w:divBdr>
                                        <w:top w:val="none" w:sz="0" w:space="0" w:color="auto"/>
                                        <w:left w:val="none" w:sz="0" w:space="0" w:color="auto"/>
                                        <w:bottom w:val="none" w:sz="0" w:space="0" w:color="auto"/>
                                        <w:right w:val="none" w:sz="0" w:space="0" w:color="auto"/>
                                      </w:divBdr>
                                    </w:div>
                                  </w:divsChild>
                                </w:div>
                                <w:div w:id="1538809162">
                                  <w:marLeft w:val="0"/>
                                  <w:marRight w:val="0"/>
                                  <w:marTop w:val="0"/>
                                  <w:marBottom w:val="0"/>
                                  <w:divBdr>
                                    <w:top w:val="none" w:sz="0" w:space="0" w:color="auto"/>
                                    <w:left w:val="none" w:sz="0" w:space="0" w:color="auto"/>
                                    <w:bottom w:val="none" w:sz="0" w:space="0" w:color="auto"/>
                                    <w:right w:val="none" w:sz="0" w:space="0" w:color="auto"/>
                                  </w:divBdr>
                                  <w:divsChild>
                                    <w:div w:id="58407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04844820">
          <w:marLeft w:val="0"/>
          <w:marRight w:val="0"/>
          <w:marTop w:val="0"/>
          <w:marBottom w:val="0"/>
          <w:divBdr>
            <w:top w:val="none" w:sz="0" w:space="0" w:color="auto"/>
            <w:left w:val="none" w:sz="0" w:space="0" w:color="auto"/>
            <w:bottom w:val="none" w:sz="0" w:space="0" w:color="auto"/>
            <w:right w:val="none" w:sz="0" w:space="0" w:color="auto"/>
          </w:divBdr>
          <w:divsChild>
            <w:div w:id="290285209">
              <w:marLeft w:val="0"/>
              <w:marRight w:val="0"/>
              <w:marTop w:val="0"/>
              <w:marBottom w:val="0"/>
              <w:divBdr>
                <w:top w:val="none" w:sz="0" w:space="0" w:color="auto"/>
                <w:left w:val="none" w:sz="0" w:space="0" w:color="auto"/>
                <w:bottom w:val="none" w:sz="0" w:space="0" w:color="auto"/>
                <w:right w:val="none" w:sz="0" w:space="0" w:color="auto"/>
              </w:divBdr>
              <w:divsChild>
                <w:div w:id="2084372637">
                  <w:marLeft w:val="0"/>
                  <w:marRight w:val="0"/>
                  <w:marTop w:val="0"/>
                  <w:marBottom w:val="0"/>
                  <w:divBdr>
                    <w:top w:val="none" w:sz="0" w:space="0" w:color="auto"/>
                    <w:left w:val="none" w:sz="0" w:space="0" w:color="auto"/>
                    <w:bottom w:val="none" w:sz="0" w:space="0" w:color="auto"/>
                    <w:right w:val="none" w:sz="0" w:space="0" w:color="auto"/>
                  </w:divBdr>
                  <w:divsChild>
                    <w:div w:id="5209537">
                      <w:marLeft w:val="0"/>
                      <w:marRight w:val="0"/>
                      <w:marTop w:val="0"/>
                      <w:marBottom w:val="0"/>
                      <w:divBdr>
                        <w:top w:val="none" w:sz="0" w:space="0" w:color="auto"/>
                        <w:left w:val="none" w:sz="0" w:space="0" w:color="auto"/>
                        <w:bottom w:val="none" w:sz="0" w:space="0" w:color="auto"/>
                        <w:right w:val="none" w:sz="0" w:space="0" w:color="auto"/>
                      </w:divBdr>
                      <w:divsChild>
                        <w:div w:id="1566375993">
                          <w:marLeft w:val="0"/>
                          <w:marRight w:val="0"/>
                          <w:marTop w:val="0"/>
                          <w:marBottom w:val="0"/>
                          <w:divBdr>
                            <w:top w:val="none" w:sz="0" w:space="0" w:color="auto"/>
                            <w:left w:val="none" w:sz="0" w:space="0" w:color="auto"/>
                            <w:bottom w:val="none" w:sz="0" w:space="0" w:color="auto"/>
                            <w:right w:val="none" w:sz="0" w:space="0" w:color="auto"/>
                          </w:divBdr>
                          <w:divsChild>
                            <w:div w:id="687411167">
                              <w:marLeft w:val="0"/>
                              <w:marRight w:val="0"/>
                              <w:marTop w:val="0"/>
                              <w:marBottom w:val="0"/>
                              <w:divBdr>
                                <w:top w:val="none" w:sz="0" w:space="0" w:color="auto"/>
                                <w:left w:val="none" w:sz="0" w:space="0" w:color="auto"/>
                                <w:bottom w:val="none" w:sz="0" w:space="0" w:color="auto"/>
                                <w:right w:val="none" w:sz="0" w:space="0" w:color="auto"/>
                              </w:divBdr>
                              <w:divsChild>
                                <w:div w:id="1028483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6434047">
          <w:marLeft w:val="0"/>
          <w:marRight w:val="0"/>
          <w:marTop w:val="0"/>
          <w:marBottom w:val="0"/>
          <w:divBdr>
            <w:top w:val="none" w:sz="0" w:space="0" w:color="auto"/>
            <w:left w:val="none" w:sz="0" w:space="0" w:color="auto"/>
            <w:bottom w:val="none" w:sz="0" w:space="0" w:color="auto"/>
            <w:right w:val="none" w:sz="0" w:space="0" w:color="auto"/>
          </w:divBdr>
          <w:divsChild>
            <w:div w:id="2317971">
              <w:marLeft w:val="0"/>
              <w:marRight w:val="0"/>
              <w:marTop w:val="0"/>
              <w:marBottom w:val="0"/>
              <w:divBdr>
                <w:top w:val="none" w:sz="0" w:space="0" w:color="auto"/>
                <w:left w:val="none" w:sz="0" w:space="0" w:color="auto"/>
                <w:bottom w:val="none" w:sz="0" w:space="0" w:color="auto"/>
                <w:right w:val="none" w:sz="0" w:space="0" w:color="auto"/>
              </w:divBdr>
              <w:divsChild>
                <w:div w:id="1063408746">
                  <w:marLeft w:val="0"/>
                  <w:marRight w:val="0"/>
                  <w:marTop w:val="0"/>
                  <w:marBottom w:val="0"/>
                  <w:divBdr>
                    <w:top w:val="none" w:sz="0" w:space="0" w:color="auto"/>
                    <w:left w:val="none" w:sz="0" w:space="0" w:color="auto"/>
                    <w:bottom w:val="none" w:sz="0" w:space="0" w:color="auto"/>
                    <w:right w:val="none" w:sz="0" w:space="0" w:color="auto"/>
                  </w:divBdr>
                  <w:divsChild>
                    <w:div w:id="160201058">
                      <w:marLeft w:val="0"/>
                      <w:marRight w:val="0"/>
                      <w:marTop w:val="0"/>
                      <w:marBottom w:val="0"/>
                      <w:divBdr>
                        <w:top w:val="none" w:sz="0" w:space="0" w:color="auto"/>
                        <w:left w:val="none" w:sz="0" w:space="0" w:color="auto"/>
                        <w:bottom w:val="none" w:sz="0" w:space="0" w:color="auto"/>
                        <w:right w:val="none" w:sz="0" w:space="0" w:color="auto"/>
                      </w:divBdr>
                      <w:divsChild>
                        <w:div w:id="493302267">
                          <w:marLeft w:val="0"/>
                          <w:marRight w:val="0"/>
                          <w:marTop w:val="0"/>
                          <w:marBottom w:val="0"/>
                          <w:divBdr>
                            <w:top w:val="none" w:sz="0" w:space="0" w:color="auto"/>
                            <w:left w:val="none" w:sz="0" w:space="0" w:color="auto"/>
                            <w:bottom w:val="none" w:sz="0" w:space="0" w:color="auto"/>
                            <w:right w:val="none" w:sz="0" w:space="0" w:color="auto"/>
                          </w:divBdr>
                          <w:divsChild>
                            <w:div w:id="955599851">
                              <w:marLeft w:val="0"/>
                              <w:marRight w:val="0"/>
                              <w:marTop w:val="0"/>
                              <w:marBottom w:val="0"/>
                              <w:divBdr>
                                <w:top w:val="none" w:sz="0" w:space="0" w:color="auto"/>
                                <w:left w:val="none" w:sz="0" w:space="0" w:color="auto"/>
                                <w:bottom w:val="none" w:sz="0" w:space="0" w:color="auto"/>
                                <w:right w:val="none" w:sz="0" w:space="0" w:color="auto"/>
                              </w:divBdr>
                              <w:divsChild>
                                <w:div w:id="71783591">
                                  <w:marLeft w:val="0"/>
                                  <w:marRight w:val="0"/>
                                  <w:marTop w:val="0"/>
                                  <w:marBottom w:val="0"/>
                                  <w:divBdr>
                                    <w:top w:val="none" w:sz="0" w:space="0" w:color="auto"/>
                                    <w:left w:val="none" w:sz="0" w:space="0" w:color="auto"/>
                                    <w:bottom w:val="none" w:sz="0" w:space="0" w:color="auto"/>
                                    <w:right w:val="none" w:sz="0" w:space="0" w:color="auto"/>
                                  </w:divBdr>
                                  <w:divsChild>
                                    <w:div w:id="1484278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44310866">
          <w:marLeft w:val="0"/>
          <w:marRight w:val="0"/>
          <w:marTop w:val="0"/>
          <w:marBottom w:val="0"/>
          <w:divBdr>
            <w:top w:val="none" w:sz="0" w:space="0" w:color="auto"/>
            <w:left w:val="none" w:sz="0" w:space="0" w:color="auto"/>
            <w:bottom w:val="none" w:sz="0" w:space="0" w:color="auto"/>
            <w:right w:val="none" w:sz="0" w:space="0" w:color="auto"/>
          </w:divBdr>
          <w:divsChild>
            <w:div w:id="1255896340">
              <w:marLeft w:val="0"/>
              <w:marRight w:val="0"/>
              <w:marTop w:val="0"/>
              <w:marBottom w:val="0"/>
              <w:divBdr>
                <w:top w:val="none" w:sz="0" w:space="0" w:color="auto"/>
                <w:left w:val="none" w:sz="0" w:space="0" w:color="auto"/>
                <w:bottom w:val="none" w:sz="0" w:space="0" w:color="auto"/>
                <w:right w:val="none" w:sz="0" w:space="0" w:color="auto"/>
              </w:divBdr>
              <w:divsChild>
                <w:div w:id="58332307">
                  <w:marLeft w:val="0"/>
                  <w:marRight w:val="0"/>
                  <w:marTop w:val="0"/>
                  <w:marBottom w:val="0"/>
                  <w:divBdr>
                    <w:top w:val="none" w:sz="0" w:space="0" w:color="auto"/>
                    <w:left w:val="none" w:sz="0" w:space="0" w:color="auto"/>
                    <w:bottom w:val="none" w:sz="0" w:space="0" w:color="auto"/>
                    <w:right w:val="none" w:sz="0" w:space="0" w:color="auto"/>
                  </w:divBdr>
                  <w:divsChild>
                    <w:div w:id="1523469487">
                      <w:marLeft w:val="0"/>
                      <w:marRight w:val="0"/>
                      <w:marTop w:val="0"/>
                      <w:marBottom w:val="0"/>
                      <w:divBdr>
                        <w:top w:val="none" w:sz="0" w:space="0" w:color="auto"/>
                        <w:left w:val="none" w:sz="0" w:space="0" w:color="auto"/>
                        <w:bottom w:val="none" w:sz="0" w:space="0" w:color="auto"/>
                        <w:right w:val="none" w:sz="0" w:space="0" w:color="auto"/>
                      </w:divBdr>
                      <w:divsChild>
                        <w:div w:id="1603026607">
                          <w:marLeft w:val="0"/>
                          <w:marRight w:val="0"/>
                          <w:marTop w:val="0"/>
                          <w:marBottom w:val="0"/>
                          <w:divBdr>
                            <w:top w:val="none" w:sz="0" w:space="0" w:color="auto"/>
                            <w:left w:val="none" w:sz="0" w:space="0" w:color="auto"/>
                            <w:bottom w:val="none" w:sz="0" w:space="0" w:color="auto"/>
                            <w:right w:val="none" w:sz="0" w:space="0" w:color="auto"/>
                          </w:divBdr>
                          <w:divsChild>
                            <w:div w:id="2025089604">
                              <w:marLeft w:val="0"/>
                              <w:marRight w:val="0"/>
                              <w:marTop w:val="0"/>
                              <w:marBottom w:val="0"/>
                              <w:divBdr>
                                <w:top w:val="none" w:sz="0" w:space="0" w:color="auto"/>
                                <w:left w:val="none" w:sz="0" w:space="0" w:color="auto"/>
                                <w:bottom w:val="none" w:sz="0" w:space="0" w:color="auto"/>
                                <w:right w:val="none" w:sz="0" w:space="0" w:color="auto"/>
                              </w:divBdr>
                              <w:divsChild>
                                <w:div w:id="1671639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69341533">
          <w:marLeft w:val="0"/>
          <w:marRight w:val="0"/>
          <w:marTop w:val="0"/>
          <w:marBottom w:val="0"/>
          <w:divBdr>
            <w:top w:val="none" w:sz="0" w:space="0" w:color="auto"/>
            <w:left w:val="none" w:sz="0" w:space="0" w:color="auto"/>
            <w:bottom w:val="none" w:sz="0" w:space="0" w:color="auto"/>
            <w:right w:val="none" w:sz="0" w:space="0" w:color="auto"/>
          </w:divBdr>
          <w:divsChild>
            <w:div w:id="710694609">
              <w:marLeft w:val="0"/>
              <w:marRight w:val="0"/>
              <w:marTop w:val="0"/>
              <w:marBottom w:val="0"/>
              <w:divBdr>
                <w:top w:val="none" w:sz="0" w:space="0" w:color="auto"/>
                <w:left w:val="none" w:sz="0" w:space="0" w:color="auto"/>
                <w:bottom w:val="none" w:sz="0" w:space="0" w:color="auto"/>
                <w:right w:val="none" w:sz="0" w:space="0" w:color="auto"/>
              </w:divBdr>
              <w:divsChild>
                <w:div w:id="1199275905">
                  <w:marLeft w:val="0"/>
                  <w:marRight w:val="0"/>
                  <w:marTop w:val="0"/>
                  <w:marBottom w:val="0"/>
                  <w:divBdr>
                    <w:top w:val="none" w:sz="0" w:space="0" w:color="auto"/>
                    <w:left w:val="none" w:sz="0" w:space="0" w:color="auto"/>
                    <w:bottom w:val="none" w:sz="0" w:space="0" w:color="auto"/>
                    <w:right w:val="none" w:sz="0" w:space="0" w:color="auto"/>
                  </w:divBdr>
                  <w:divsChild>
                    <w:div w:id="1873566058">
                      <w:marLeft w:val="0"/>
                      <w:marRight w:val="0"/>
                      <w:marTop w:val="0"/>
                      <w:marBottom w:val="0"/>
                      <w:divBdr>
                        <w:top w:val="none" w:sz="0" w:space="0" w:color="auto"/>
                        <w:left w:val="none" w:sz="0" w:space="0" w:color="auto"/>
                        <w:bottom w:val="none" w:sz="0" w:space="0" w:color="auto"/>
                        <w:right w:val="none" w:sz="0" w:space="0" w:color="auto"/>
                      </w:divBdr>
                      <w:divsChild>
                        <w:div w:id="1875843527">
                          <w:marLeft w:val="0"/>
                          <w:marRight w:val="0"/>
                          <w:marTop w:val="0"/>
                          <w:marBottom w:val="0"/>
                          <w:divBdr>
                            <w:top w:val="none" w:sz="0" w:space="0" w:color="auto"/>
                            <w:left w:val="none" w:sz="0" w:space="0" w:color="auto"/>
                            <w:bottom w:val="none" w:sz="0" w:space="0" w:color="auto"/>
                            <w:right w:val="none" w:sz="0" w:space="0" w:color="auto"/>
                          </w:divBdr>
                          <w:divsChild>
                            <w:div w:id="1299608070">
                              <w:marLeft w:val="0"/>
                              <w:marRight w:val="0"/>
                              <w:marTop w:val="0"/>
                              <w:marBottom w:val="0"/>
                              <w:divBdr>
                                <w:top w:val="none" w:sz="0" w:space="0" w:color="auto"/>
                                <w:left w:val="none" w:sz="0" w:space="0" w:color="auto"/>
                                <w:bottom w:val="none" w:sz="0" w:space="0" w:color="auto"/>
                                <w:right w:val="none" w:sz="0" w:space="0" w:color="auto"/>
                              </w:divBdr>
                              <w:divsChild>
                                <w:div w:id="883443562">
                                  <w:marLeft w:val="0"/>
                                  <w:marRight w:val="0"/>
                                  <w:marTop w:val="0"/>
                                  <w:marBottom w:val="0"/>
                                  <w:divBdr>
                                    <w:top w:val="none" w:sz="0" w:space="0" w:color="auto"/>
                                    <w:left w:val="none" w:sz="0" w:space="0" w:color="auto"/>
                                    <w:bottom w:val="none" w:sz="0" w:space="0" w:color="auto"/>
                                    <w:right w:val="none" w:sz="0" w:space="0" w:color="auto"/>
                                  </w:divBdr>
                                  <w:divsChild>
                                    <w:div w:id="798839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17095465">
          <w:marLeft w:val="0"/>
          <w:marRight w:val="0"/>
          <w:marTop w:val="0"/>
          <w:marBottom w:val="0"/>
          <w:divBdr>
            <w:top w:val="none" w:sz="0" w:space="0" w:color="auto"/>
            <w:left w:val="none" w:sz="0" w:space="0" w:color="auto"/>
            <w:bottom w:val="none" w:sz="0" w:space="0" w:color="auto"/>
            <w:right w:val="none" w:sz="0" w:space="0" w:color="auto"/>
          </w:divBdr>
          <w:divsChild>
            <w:div w:id="1998996136">
              <w:marLeft w:val="0"/>
              <w:marRight w:val="0"/>
              <w:marTop w:val="0"/>
              <w:marBottom w:val="0"/>
              <w:divBdr>
                <w:top w:val="none" w:sz="0" w:space="0" w:color="auto"/>
                <w:left w:val="none" w:sz="0" w:space="0" w:color="auto"/>
                <w:bottom w:val="none" w:sz="0" w:space="0" w:color="auto"/>
                <w:right w:val="none" w:sz="0" w:space="0" w:color="auto"/>
              </w:divBdr>
              <w:divsChild>
                <w:div w:id="637224034">
                  <w:marLeft w:val="0"/>
                  <w:marRight w:val="0"/>
                  <w:marTop w:val="0"/>
                  <w:marBottom w:val="0"/>
                  <w:divBdr>
                    <w:top w:val="none" w:sz="0" w:space="0" w:color="auto"/>
                    <w:left w:val="none" w:sz="0" w:space="0" w:color="auto"/>
                    <w:bottom w:val="none" w:sz="0" w:space="0" w:color="auto"/>
                    <w:right w:val="none" w:sz="0" w:space="0" w:color="auto"/>
                  </w:divBdr>
                  <w:divsChild>
                    <w:div w:id="1957327314">
                      <w:marLeft w:val="0"/>
                      <w:marRight w:val="0"/>
                      <w:marTop w:val="0"/>
                      <w:marBottom w:val="0"/>
                      <w:divBdr>
                        <w:top w:val="none" w:sz="0" w:space="0" w:color="auto"/>
                        <w:left w:val="none" w:sz="0" w:space="0" w:color="auto"/>
                        <w:bottom w:val="none" w:sz="0" w:space="0" w:color="auto"/>
                        <w:right w:val="none" w:sz="0" w:space="0" w:color="auto"/>
                      </w:divBdr>
                      <w:divsChild>
                        <w:div w:id="1000741379">
                          <w:marLeft w:val="0"/>
                          <w:marRight w:val="0"/>
                          <w:marTop w:val="0"/>
                          <w:marBottom w:val="0"/>
                          <w:divBdr>
                            <w:top w:val="none" w:sz="0" w:space="0" w:color="auto"/>
                            <w:left w:val="none" w:sz="0" w:space="0" w:color="auto"/>
                            <w:bottom w:val="none" w:sz="0" w:space="0" w:color="auto"/>
                            <w:right w:val="none" w:sz="0" w:space="0" w:color="auto"/>
                          </w:divBdr>
                          <w:divsChild>
                            <w:div w:id="472451086">
                              <w:marLeft w:val="0"/>
                              <w:marRight w:val="0"/>
                              <w:marTop w:val="60"/>
                              <w:marBottom w:val="0"/>
                              <w:divBdr>
                                <w:top w:val="none" w:sz="0" w:space="0" w:color="auto"/>
                                <w:left w:val="none" w:sz="0" w:space="0" w:color="auto"/>
                                <w:bottom w:val="none" w:sz="0" w:space="0" w:color="auto"/>
                                <w:right w:val="none" w:sz="0" w:space="0" w:color="auto"/>
                              </w:divBdr>
                              <w:divsChild>
                                <w:div w:id="1508792397">
                                  <w:marLeft w:val="0"/>
                                  <w:marRight w:val="0"/>
                                  <w:marTop w:val="0"/>
                                  <w:marBottom w:val="0"/>
                                  <w:divBdr>
                                    <w:top w:val="none" w:sz="0" w:space="0" w:color="auto"/>
                                    <w:left w:val="none" w:sz="0" w:space="0" w:color="auto"/>
                                    <w:bottom w:val="none" w:sz="0" w:space="0" w:color="auto"/>
                                    <w:right w:val="none" w:sz="0" w:space="0" w:color="auto"/>
                                  </w:divBdr>
                                  <w:divsChild>
                                    <w:div w:id="203907351">
                                      <w:marLeft w:val="0"/>
                                      <w:marRight w:val="0"/>
                                      <w:marTop w:val="0"/>
                                      <w:marBottom w:val="0"/>
                                      <w:divBdr>
                                        <w:top w:val="none" w:sz="0" w:space="0" w:color="auto"/>
                                        <w:left w:val="none" w:sz="0" w:space="0" w:color="auto"/>
                                        <w:bottom w:val="none" w:sz="0" w:space="0" w:color="auto"/>
                                        <w:right w:val="none" w:sz="0" w:space="0" w:color="auto"/>
                                      </w:divBdr>
                                      <w:divsChild>
                                        <w:div w:id="1982686355">
                                          <w:marLeft w:val="0"/>
                                          <w:marRight w:val="0"/>
                                          <w:marTop w:val="0"/>
                                          <w:marBottom w:val="0"/>
                                          <w:divBdr>
                                            <w:top w:val="none" w:sz="0" w:space="0" w:color="auto"/>
                                            <w:left w:val="none" w:sz="0" w:space="0" w:color="auto"/>
                                            <w:bottom w:val="none" w:sz="0" w:space="0" w:color="auto"/>
                                            <w:right w:val="none" w:sz="0" w:space="0" w:color="auto"/>
                                          </w:divBdr>
                                          <w:divsChild>
                                            <w:div w:id="1018626705">
                                              <w:marLeft w:val="0"/>
                                              <w:marRight w:val="0"/>
                                              <w:marTop w:val="0"/>
                                              <w:marBottom w:val="0"/>
                                              <w:divBdr>
                                                <w:top w:val="none" w:sz="0" w:space="0" w:color="auto"/>
                                                <w:left w:val="none" w:sz="0" w:space="0" w:color="auto"/>
                                                <w:bottom w:val="none" w:sz="0" w:space="0" w:color="auto"/>
                                                <w:right w:val="none" w:sz="0" w:space="0" w:color="auto"/>
                                              </w:divBdr>
                                              <w:divsChild>
                                                <w:div w:id="662005892">
                                                  <w:marLeft w:val="0"/>
                                                  <w:marRight w:val="0"/>
                                                  <w:marTop w:val="0"/>
                                                  <w:marBottom w:val="0"/>
                                                  <w:divBdr>
                                                    <w:top w:val="none" w:sz="0" w:space="0" w:color="auto"/>
                                                    <w:left w:val="none" w:sz="0" w:space="0" w:color="auto"/>
                                                    <w:bottom w:val="none" w:sz="0" w:space="0" w:color="auto"/>
                                                    <w:right w:val="none" w:sz="0" w:space="0" w:color="auto"/>
                                                  </w:divBdr>
                                                  <w:divsChild>
                                                    <w:div w:id="2119256302">
                                                      <w:marLeft w:val="0"/>
                                                      <w:marRight w:val="0"/>
                                                      <w:marTop w:val="0"/>
                                                      <w:marBottom w:val="0"/>
                                                      <w:divBdr>
                                                        <w:top w:val="none" w:sz="0" w:space="0" w:color="auto"/>
                                                        <w:left w:val="none" w:sz="0" w:space="0" w:color="auto"/>
                                                        <w:bottom w:val="none" w:sz="0" w:space="0" w:color="auto"/>
                                                        <w:right w:val="none" w:sz="0" w:space="0" w:color="auto"/>
                                                      </w:divBdr>
                                                    </w:div>
                                                    <w:div w:id="1779636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90217930">
                              <w:marLeft w:val="0"/>
                              <w:marRight w:val="0"/>
                              <w:marTop w:val="0"/>
                              <w:marBottom w:val="0"/>
                              <w:divBdr>
                                <w:top w:val="none" w:sz="0" w:space="0" w:color="auto"/>
                                <w:left w:val="none" w:sz="0" w:space="0" w:color="auto"/>
                                <w:bottom w:val="none" w:sz="0" w:space="0" w:color="auto"/>
                                <w:right w:val="none" w:sz="0" w:space="0" w:color="auto"/>
                              </w:divBdr>
                              <w:divsChild>
                                <w:div w:id="338966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42840050">
          <w:marLeft w:val="0"/>
          <w:marRight w:val="0"/>
          <w:marTop w:val="0"/>
          <w:marBottom w:val="0"/>
          <w:divBdr>
            <w:top w:val="none" w:sz="0" w:space="0" w:color="auto"/>
            <w:left w:val="none" w:sz="0" w:space="0" w:color="auto"/>
            <w:bottom w:val="none" w:sz="0" w:space="0" w:color="auto"/>
            <w:right w:val="none" w:sz="0" w:space="0" w:color="auto"/>
          </w:divBdr>
          <w:divsChild>
            <w:div w:id="547376464">
              <w:marLeft w:val="0"/>
              <w:marRight w:val="0"/>
              <w:marTop w:val="0"/>
              <w:marBottom w:val="0"/>
              <w:divBdr>
                <w:top w:val="none" w:sz="0" w:space="0" w:color="auto"/>
                <w:left w:val="none" w:sz="0" w:space="0" w:color="auto"/>
                <w:bottom w:val="none" w:sz="0" w:space="0" w:color="auto"/>
                <w:right w:val="none" w:sz="0" w:space="0" w:color="auto"/>
              </w:divBdr>
              <w:divsChild>
                <w:div w:id="1617832744">
                  <w:marLeft w:val="0"/>
                  <w:marRight w:val="0"/>
                  <w:marTop w:val="0"/>
                  <w:marBottom w:val="0"/>
                  <w:divBdr>
                    <w:top w:val="none" w:sz="0" w:space="0" w:color="auto"/>
                    <w:left w:val="none" w:sz="0" w:space="0" w:color="auto"/>
                    <w:bottom w:val="none" w:sz="0" w:space="0" w:color="auto"/>
                    <w:right w:val="none" w:sz="0" w:space="0" w:color="auto"/>
                  </w:divBdr>
                  <w:divsChild>
                    <w:div w:id="1592737682">
                      <w:marLeft w:val="0"/>
                      <w:marRight w:val="0"/>
                      <w:marTop w:val="0"/>
                      <w:marBottom w:val="0"/>
                      <w:divBdr>
                        <w:top w:val="none" w:sz="0" w:space="0" w:color="auto"/>
                        <w:left w:val="none" w:sz="0" w:space="0" w:color="auto"/>
                        <w:bottom w:val="none" w:sz="0" w:space="0" w:color="auto"/>
                        <w:right w:val="none" w:sz="0" w:space="0" w:color="auto"/>
                      </w:divBdr>
                      <w:divsChild>
                        <w:div w:id="1274051041">
                          <w:marLeft w:val="0"/>
                          <w:marRight w:val="0"/>
                          <w:marTop w:val="0"/>
                          <w:marBottom w:val="0"/>
                          <w:divBdr>
                            <w:top w:val="none" w:sz="0" w:space="0" w:color="auto"/>
                            <w:left w:val="none" w:sz="0" w:space="0" w:color="auto"/>
                            <w:bottom w:val="none" w:sz="0" w:space="0" w:color="auto"/>
                            <w:right w:val="none" w:sz="0" w:space="0" w:color="auto"/>
                          </w:divBdr>
                          <w:divsChild>
                            <w:div w:id="654574581">
                              <w:marLeft w:val="0"/>
                              <w:marRight w:val="0"/>
                              <w:marTop w:val="0"/>
                              <w:marBottom w:val="0"/>
                              <w:divBdr>
                                <w:top w:val="none" w:sz="0" w:space="0" w:color="auto"/>
                                <w:left w:val="none" w:sz="0" w:space="0" w:color="auto"/>
                                <w:bottom w:val="none" w:sz="0" w:space="0" w:color="auto"/>
                                <w:right w:val="none" w:sz="0" w:space="0" w:color="auto"/>
                              </w:divBdr>
                              <w:divsChild>
                                <w:div w:id="278879396">
                                  <w:marLeft w:val="0"/>
                                  <w:marRight w:val="0"/>
                                  <w:marTop w:val="0"/>
                                  <w:marBottom w:val="0"/>
                                  <w:divBdr>
                                    <w:top w:val="none" w:sz="0" w:space="0" w:color="auto"/>
                                    <w:left w:val="none" w:sz="0" w:space="0" w:color="auto"/>
                                    <w:bottom w:val="none" w:sz="0" w:space="0" w:color="auto"/>
                                    <w:right w:val="none" w:sz="0" w:space="0" w:color="auto"/>
                                  </w:divBdr>
                                  <w:divsChild>
                                    <w:div w:id="1870561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17561079">
          <w:marLeft w:val="0"/>
          <w:marRight w:val="0"/>
          <w:marTop w:val="0"/>
          <w:marBottom w:val="0"/>
          <w:divBdr>
            <w:top w:val="none" w:sz="0" w:space="0" w:color="auto"/>
            <w:left w:val="none" w:sz="0" w:space="0" w:color="auto"/>
            <w:bottom w:val="none" w:sz="0" w:space="0" w:color="auto"/>
            <w:right w:val="none" w:sz="0" w:space="0" w:color="auto"/>
          </w:divBdr>
          <w:divsChild>
            <w:div w:id="505680286">
              <w:marLeft w:val="0"/>
              <w:marRight w:val="0"/>
              <w:marTop w:val="0"/>
              <w:marBottom w:val="0"/>
              <w:divBdr>
                <w:top w:val="none" w:sz="0" w:space="0" w:color="auto"/>
                <w:left w:val="none" w:sz="0" w:space="0" w:color="auto"/>
                <w:bottom w:val="none" w:sz="0" w:space="0" w:color="auto"/>
                <w:right w:val="none" w:sz="0" w:space="0" w:color="auto"/>
              </w:divBdr>
              <w:divsChild>
                <w:div w:id="805662695">
                  <w:marLeft w:val="0"/>
                  <w:marRight w:val="0"/>
                  <w:marTop w:val="0"/>
                  <w:marBottom w:val="0"/>
                  <w:divBdr>
                    <w:top w:val="none" w:sz="0" w:space="0" w:color="auto"/>
                    <w:left w:val="none" w:sz="0" w:space="0" w:color="auto"/>
                    <w:bottom w:val="none" w:sz="0" w:space="0" w:color="auto"/>
                    <w:right w:val="none" w:sz="0" w:space="0" w:color="auto"/>
                  </w:divBdr>
                  <w:divsChild>
                    <w:div w:id="261575617">
                      <w:marLeft w:val="0"/>
                      <w:marRight w:val="0"/>
                      <w:marTop w:val="0"/>
                      <w:marBottom w:val="0"/>
                      <w:divBdr>
                        <w:top w:val="none" w:sz="0" w:space="0" w:color="auto"/>
                        <w:left w:val="none" w:sz="0" w:space="0" w:color="auto"/>
                        <w:bottom w:val="none" w:sz="0" w:space="0" w:color="auto"/>
                        <w:right w:val="none" w:sz="0" w:space="0" w:color="auto"/>
                      </w:divBdr>
                      <w:divsChild>
                        <w:div w:id="265966688">
                          <w:marLeft w:val="0"/>
                          <w:marRight w:val="0"/>
                          <w:marTop w:val="0"/>
                          <w:marBottom w:val="0"/>
                          <w:divBdr>
                            <w:top w:val="none" w:sz="0" w:space="0" w:color="auto"/>
                            <w:left w:val="none" w:sz="0" w:space="0" w:color="auto"/>
                            <w:bottom w:val="none" w:sz="0" w:space="0" w:color="auto"/>
                            <w:right w:val="none" w:sz="0" w:space="0" w:color="auto"/>
                          </w:divBdr>
                          <w:divsChild>
                            <w:div w:id="1752585849">
                              <w:marLeft w:val="0"/>
                              <w:marRight w:val="0"/>
                              <w:marTop w:val="0"/>
                              <w:marBottom w:val="0"/>
                              <w:divBdr>
                                <w:top w:val="none" w:sz="0" w:space="0" w:color="auto"/>
                                <w:left w:val="none" w:sz="0" w:space="0" w:color="auto"/>
                                <w:bottom w:val="none" w:sz="0" w:space="0" w:color="auto"/>
                                <w:right w:val="none" w:sz="0" w:space="0" w:color="auto"/>
                              </w:divBdr>
                              <w:divsChild>
                                <w:div w:id="62067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3478259">
          <w:marLeft w:val="0"/>
          <w:marRight w:val="0"/>
          <w:marTop w:val="0"/>
          <w:marBottom w:val="0"/>
          <w:divBdr>
            <w:top w:val="none" w:sz="0" w:space="0" w:color="auto"/>
            <w:left w:val="none" w:sz="0" w:space="0" w:color="auto"/>
            <w:bottom w:val="none" w:sz="0" w:space="0" w:color="auto"/>
            <w:right w:val="none" w:sz="0" w:space="0" w:color="auto"/>
          </w:divBdr>
          <w:divsChild>
            <w:div w:id="1390417301">
              <w:marLeft w:val="0"/>
              <w:marRight w:val="0"/>
              <w:marTop w:val="0"/>
              <w:marBottom w:val="0"/>
              <w:divBdr>
                <w:top w:val="none" w:sz="0" w:space="0" w:color="auto"/>
                <w:left w:val="none" w:sz="0" w:space="0" w:color="auto"/>
                <w:bottom w:val="none" w:sz="0" w:space="0" w:color="auto"/>
                <w:right w:val="none" w:sz="0" w:space="0" w:color="auto"/>
              </w:divBdr>
              <w:divsChild>
                <w:div w:id="1335843024">
                  <w:marLeft w:val="0"/>
                  <w:marRight w:val="0"/>
                  <w:marTop w:val="0"/>
                  <w:marBottom w:val="0"/>
                  <w:divBdr>
                    <w:top w:val="none" w:sz="0" w:space="0" w:color="auto"/>
                    <w:left w:val="none" w:sz="0" w:space="0" w:color="auto"/>
                    <w:bottom w:val="none" w:sz="0" w:space="0" w:color="auto"/>
                    <w:right w:val="none" w:sz="0" w:space="0" w:color="auto"/>
                  </w:divBdr>
                  <w:divsChild>
                    <w:div w:id="253827149">
                      <w:marLeft w:val="0"/>
                      <w:marRight w:val="0"/>
                      <w:marTop w:val="0"/>
                      <w:marBottom w:val="0"/>
                      <w:divBdr>
                        <w:top w:val="none" w:sz="0" w:space="0" w:color="auto"/>
                        <w:left w:val="none" w:sz="0" w:space="0" w:color="auto"/>
                        <w:bottom w:val="none" w:sz="0" w:space="0" w:color="auto"/>
                        <w:right w:val="none" w:sz="0" w:space="0" w:color="auto"/>
                      </w:divBdr>
                      <w:divsChild>
                        <w:div w:id="523518884">
                          <w:marLeft w:val="0"/>
                          <w:marRight w:val="0"/>
                          <w:marTop w:val="0"/>
                          <w:marBottom w:val="0"/>
                          <w:divBdr>
                            <w:top w:val="none" w:sz="0" w:space="0" w:color="auto"/>
                            <w:left w:val="none" w:sz="0" w:space="0" w:color="auto"/>
                            <w:bottom w:val="none" w:sz="0" w:space="0" w:color="auto"/>
                            <w:right w:val="none" w:sz="0" w:space="0" w:color="auto"/>
                          </w:divBdr>
                          <w:divsChild>
                            <w:div w:id="1832208710">
                              <w:marLeft w:val="0"/>
                              <w:marRight w:val="0"/>
                              <w:marTop w:val="0"/>
                              <w:marBottom w:val="0"/>
                              <w:divBdr>
                                <w:top w:val="none" w:sz="0" w:space="0" w:color="auto"/>
                                <w:left w:val="none" w:sz="0" w:space="0" w:color="auto"/>
                                <w:bottom w:val="none" w:sz="0" w:space="0" w:color="auto"/>
                                <w:right w:val="none" w:sz="0" w:space="0" w:color="auto"/>
                              </w:divBdr>
                              <w:divsChild>
                                <w:div w:id="726218692">
                                  <w:marLeft w:val="0"/>
                                  <w:marRight w:val="0"/>
                                  <w:marTop w:val="0"/>
                                  <w:marBottom w:val="0"/>
                                  <w:divBdr>
                                    <w:top w:val="none" w:sz="0" w:space="0" w:color="auto"/>
                                    <w:left w:val="none" w:sz="0" w:space="0" w:color="auto"/>
                                    <w:bottom w:val="none" w:sz="0" w:space="0" w:color="auto"/>
                                    <w:right w:val="none" w:sz="0" w:space="0" w:color="auto"/>
                                  </w:divBdr>
                                  <w:divsChild>
                                    <w:div w:id="1196113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39911286">
          <w:marLeft w:val="0"/>
          <w:marRight w:val="0"/>
          <w:marTop w:val="0"/>
          <w:marBottom w:val="0"/>
          <w:divBdr>
            <w:top w:val="none" w:sz="0" w:space="0" w:color="auto"/>
            <w:left w:val="none" w:sz="0" w:space="0" w:color="auto"/>
            <w:bottom w:val="none" w:sz="0" w:space="0" w:color="auto"/>
            <w:right w:val="none" w:sz="0" w:space="0" w:color="auto"/>
          </w:divBdr>
          <w:divsChild>
            <w:div w:id="721714248">
              <w:marLeft w:val="0"/>
              <w:marRight w:val="0"/>
              <w:marTop w:val="0"/>
              <w:marBottom w:val="0"/>
              <w:divBdr>
                <w:top w:val="none" w:sz="0" w:space="0" w:color="auto"/>
                <w:left w:val="none" w:sz="0" w:space="0" w:color="auto"/>
                <w:bottom w:val="none" w:sz="0" w:space="0" w:color="auto"/>
                <w:right w:val="none" w:sz="0" w:space="0" w:color="auto"/>
              </w:divBdr>
              <w:divsChild>
                <w:div w:id="887952363">
                  <w:marLeft w:val="0"/>
                  <w:marRight w:val="0"/>
                  <w:marTop w:val="0"/>
                  <w:marBottom w:val="0"/>
                  <w:divBdr>
                    <w:top w:val="none" w:sz="0" w:space="0" w:color="auto"/>
                    <w:left w:val="none" w:sz="0" w:space="0" w:color="auto"/>
                    <w:bottom w:val="none" w:sz="0" w:space="0" w:color="auto"/>
                    <w:right w:val="none" w:sz="0" w:space="0" w:color="auto"/>
                  </w:divBdr>
                  <w:divsChild>
                    <w:div w:id="288783750">
                      <w:marLeft w:val="0"/>
                      <w:marRight w:val="0"/>
                      <w:marTop w:val="0"/>
                      <w:marBottom w:val="0"/>
                      <w:divBdr>
                        <w:top w:val="none" w:sz="0" w:space="0" w:color="auto"/>
                        <w:left w:val="none" w:sz="0" w:space="0" w:color="auto"/>
                        <w:bottom w:val="none" w:sz="0" w:space="0" w:color="auto"/>
                        <w:right w:val="none" w:sz="0" w:space="0" w:color="auto"/>
                      </w:divBdr>
                      <w:divsChild>
                        <w:div w:id="162011235">
                          <w:marLeft w:val="0"/>
                          <w:marRight w:val="0"/>
                          <w:marTop w:val="0"/>
                          <w:marBottom w:val="0"/>
                          <w:divBdr>
                            <w:top w:val="none" w:sz="0" w:space="0" w:color="auto"/>
                            <w:left w:val="none" w:sz="0" w:space="0" w:color="auto"/>
                            <w:bottom w:val="none" w:sz="0" w:space="0" w:color="auto"/>
                            <w:right w:val="none" w:sz="0" w:space="0" w:color="auto"/>
                          </w:divBdr>
                          <w:divsChild>
                            <w:div w:id="1817717636">
                              <w:marLeft w:val="0"/>
                              <w:marRight w:val="0"/>
                              <w:marTop w:val="0"/>
                              <w:marBottom w:val="0"/>
                              <w:divBdr>
                                <w:top w:val="none" w:sz="0" w:space="0" w:color="auto"/>
                                <w:left w:val="none" w:sz="0" w:space="0" w:color="auto"/>
                                <w:bottom w:val="none" w:sz="0" w:space="0" w:color="auto"/>
                                <w:right w:val="none" w:sz="0" w:space="0" w:color="auto"/>
                              </w:divBdr>
                              <w:divsChild>
                                <w:div w:id="971667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5310939">
          <w:marLeft w:val="0"/>
          <w:marRight w:val="0"/>
          <w:marTop w:val="0"/>
          <w:marBottom w:val="0"/>
          <w:divBdr>
            <w:top w:val="none" w:sz="0" w:space="0" w:color="auto"/>
            <w:left w:val="none" w:sz="0" w:space="0" w:color="auto"/>
            <w:bottom w:val="none" w:sz="0" w:space="0" w:color="auto"/>
            <w:right w:val="none" w:sz="0" w:space="0" w:color="auto"/>
          </w:divBdr>
          <w:divsChild>
            <w:div w:id="286400289">
              <w:marLeft w:val="0"/>
              <w:marRight w:val="0"/>
              <w:marTop w:val="0"/>
              <w:marBottom w:val="0"/>
              <w:divBdr>
                <w:top w:val="none" w:sz="0" w:space="0" w:color="auto"/>
                <w:left w:val="none" w:sz="0" w:space="0" w:color="auto"/>
                <w:bottom w:val="none" w:sz="0" w:space="0" w:color="auto"/>
                <w:right w:val="none" w:sz="0" w:space="0" w:color="auto"/>
              </w:divBdr>
              <w:divsChild>
                <w:div w:id="496114357">
                  <w:marLeft w:val="0"/>
                  <w:marRight w:val="0"/>
                  <w:marTop w:val="0"/>
                  <w:marBottom w:val="0"/>
                  <w:divBdr>
                    <w:top w:val="none" w:sz="0" w:space="0" w:color="auto"/>
                    <w:left w:val="none" w:sz="0" w:space="0" w:color="auto"/>
                    <w:bottom w:val="none" w:sz="0" w:space="0" w:color="auto"/>
                    <w:right w:val="none" w:sz="0" w:space="0" w:color="auto"/>
                  </w:divBdr>
                  <w:divsChild>
                    <w:div w:id="101927305">
                      <w:marLeft w:val="0"/>
                      <w:marRight w:val="0"/>
                      <w:marTop w:val="0"/>
                      <w:marBottom w:val="0"/>
                      <w:divBdr>
                        <w:top w:val="none" w:sz="0" w:space="0" w:color="auto"/>
                        <w:left w:val="none" w:sz="0" w:space="0" w:color="auto"/>
                        <w:bottom w:val="none" w:sz="0" w:space="0" w:color="auto"/>
                        <w:right w:val="none" w:sz="0" w:space="0" w:color="auto"/>
                      </w:divBdr>
                      <w:divsChild>
                        <w:div w:id="200478661">
                          <w:marLeft w:val="0"/>
                          <w:marRight w:val="0"/>
                          <w:marTop w:val="0"/>
                          <w:marBottom w:val="0"/>
                          <w:divBdr>
                            <w:top w:val="none" w:sz="0" w:space="0" w:color="auto"/>
                            <w:left w:val="none" w:sz="0" w:space="0" w:color="auto"/>
                            <w:bottom w:val="none" w:sz="0" w:space="0" w:color="auto"/>
                            <w:right w:val="none" w:sz="0" w:space="0" w:color="auto"/>
                          </w:divBdr>
                          <w:divsChild>
                            <w:div w:id="985278030">
                              <w:marLeft w:val="0"/>
                              <w:marRight w:val="0"/>
                              <w:marTop w:val="0"/>
                              <w:marBottom w:val="0"/>
                              <w:divBdr>
                                <w:top w:val="none" w:sz="0" w:space="0" w:color="auto"/>
                                <w:left w:val="none" w:sz="0" w:space="0" w:color="auto"/>
                                <w:bottom w:val="none" w:sz="0" w:space="0" w:color="auto"/>
                                <w:right w:val="none" w:sz="0" w:space="0" w:color="auto"/>
                              </w:divBdr>
                              <w:divsChild>
                                <w:div w:id="1266423424">
                                  <w:marLeft w:val="0"/>
                                  <w:marRight w:val="0"/>
                                  <w:marTop w:val="0"/>
                                  <w:marBottom w:val="0"/>
                                  <w:divBdr>
                                    <w:top w:val="none" w:sz="0" w:space="0" w:color="auto"/>
                                    <w:left w:val="none" w:sz="0" w:space="0" w:color="auto"/>
                                    <w:bottom w:val="none" w:sz="0" w:space="0" w:color="auto"/>
                                    <w:right w:val="none" w:sz="0" w:space="0" w:color="auto"/>
                                  </w:divBdr>
                                  <w:divsChild>
                                    <w:div w:id="803351577">
                                      <w:marLeft w:val="0"/>
                                      <w:marRight w:val="0"/>
                                      <w:marTop w:val="0"/>
                                      <w:marBottom w:val="0"/>
                                      <w:divBdr>
                                        <w:top w:val="none" w:sz="0" w:space="0" w:color="auto"/>
                                        <w:left w:val="none" w:sz="0" w:space="0" w:color="auto"/>
                                        <w:bottom w:val="none" w:sz="0" w:space="0" w:color="auto"/>
                                        <w:right w:val="none" w:sz="0" w:space="0" w:color="auto"/>
                                      </w:divBdr>
                                    </w:div>
                                  </w:divsChild>
                                </w:div>
                                <w:div w:id="525020915">
                                  <w:marLeft w:val="0"/>
                                  <w:marRight w:val="0"/>
                                  <w:marTop w:val="0"/>
                                  <w:marBottom w:val="0"/>
                                  <w:divBdr>
                                    <w:top w:val="none" w:sz="0" w:space="0" w:color="auto"/>
                                    <w:left w:val="none" w:sz="0" w:space="0" w:color="auto"/>
                                    <w:bottom w:val="none" w:sz="0" w:space="0" w:color="auto"/>
                                    <w:right w:val="none" w:sz="0" w:space="0" w:color="auto"/>
                                  </w:divBdr>
                                  <w:divsChild>
                                    <w:div w:id="515000456">
                                      <w:marLeft w:val="0"/>
                                      <w:marRight w:val="0"/>
                                      <w:marTop w:val="0"/>
                                      <w:marBottom w:val="0"/>
                                      <w:divBdr>
                                        <w:top w:val="none" w:sz="0" w:space="0" w:color="auto"/>
                                        <w:left w:val="none" w:sz="0" w:space="0" w:color="auto"/>
                                        <w:bottom w:val="none" w:sz="0" w:space="0" w:color="auto"/>
                                        <w:right w:val="none" w:sz="0" w:space="0" w:color="auto"/>
                                      </w:divBdr>
                                    </w:div>
                                  </w:divsChild>
                                </w:div>
                                <w:div w:id="217209910">
                                  <w:marLeft w:val="0"/>
                                  <w:marRight w:val="0"/>
                                  <w:marTop w:val="0"/>
                                  <w:marBottom w:val="0"/>
                                  <w:divBdr>
                                    <w:top w:val="none" w:sz="0" w:space="0" w:color="auto"/>
                                    <w:left w:val="none" w:sz="0" w:space="0" w:color="auto"/>
                                    <w:bottom w:val="none" w:sz="0" w:space="0" w:color="auto"/>
                                    <w:right w:val="none" w:sz="0" w:space="0" w:color="auto"/>
                                  </w:divBdr>
                                  <w:divsChild>
                                    <w:div w:id="255676428">
                                      <w:marLeft w:val="0"/>
                                      <w:marRight w:val="0"/>
                                      <w:marTop w:val="0"/>
                                      <w:marBottom w:val="0"/>
                                      <w:divBdr>
                                        <w:top w:val="none" w:sz="0" w:space="0" w:color="auto"/>
                                        <w:left w:val="none" w:sz="0" w:space="0" w:color="auto"/>
                                        <w:bottom w:val="none" w:sz="0" w:space="0" w:color="auto"/>
                                        <w:right w:val="none" w:sz="0" w:space="0" w:color="auto"/>
                                      </w:divBdr>
                                    </w:div>
                                  </w:divsChild>
                                </w:div>
                                <w:div w:id="360397743">
                                  <w:marLeft w:val="0"/>
                                  <w:marRight w:val="0"/>
                                  <w:marTop w:val="240"/>
                                  <w:marBottom w:val="60"/>
                                  <w:divBdr>
                                    <w:top w:val="none" w:sz="0" w:space="0" w:color="auto"/>
                                    <w:left w:val="none" w:sz="0" w:space="0" w:color="auto"/>
                                    <w:bottom w:val="none" w:sz="0" w:space="0" w:color="auto"/>
                                    <w:right w:val="none" w:sz="0" w:space="0" w:color="auto"/>
                                  </w:divBdr>
                                  <w:divsChild>
                                    <w:div w:id="1086801268">
                                      <w:marLeft w:val="0"/>
                                      <w:marRight w:val="0"/>
                                      <w:marTop w:val="0"/>
                                      <w:marBottom w:val="0"/>
                                      <w:divBdr>
                                        <w:top w:val="none" w:sz="0" w:space="0" w:color="auto"/>
                                        <w:left w:val="none" w:sz="0" w:space="0" w:color="auto"/>
                                        <w:bottom w:val="none" w:sz="0" w:space="0" w:color="auto"/>
                                        <w:right w:val="none" w:sz="0" w:space="0" w:color="auto"/>
                                      </w:divBdr>
                                      <w:divsChild>
                                        <w:div w:id="1245607445">
                                          <w:marLeft w:val="0"/>
                                          <w:marRight w:val="0"/>
                                          <w:marTop w:val="0"/>
                                          <w:marBottom w:val="0"/>
                                          <w:divBdr>
                                            <w:top w:val="none" w:sz="0" w:space="0" w:color="auto"/>
                                            <w:left w:val="none" w:sz="0" w:space="0" w:color="auto"/>
                                            <w:bottom w:val="none" w:sz="0" w:space="0" w:color="auto"/>
                                            <w:right w:val="none" w:sz="0" w:space="0" w:color="auto"/>
                                          </w:divBdr>
                                          <w:divsChild>
                                            <w:div w:id="332731055">
                                              <w:marLeft w:val="0"/>
                                              <w:marRight w:val="0"/>
                                              <w:marTop w:val="0"/>
                                              <w:marBottom w:val="0"/>
                                              <w:divBdr>
                                                <w:top w:val="none" w:sz="0" w:space="0" w:color="auto"/>
                                                <w:left w:val="none" w:sz="0" w:space="0" w:color="auto"/>
                                                <w:bottom w:val="none" w:sz="0" w:space="0" w:color="auto"/>
                                                <w:right w:val="none" w:sz="0" w:space="0" w:color="auto"/>
                                              </w:divBdr>
                                              <w:divsChild>
                                                <w:div w:id="285240868">
                                                  <w:marLeft w:val="0"/>
                                                  <w:marRight w:val="0"/>
                                                  <w:marTop w:val="0"/>
                                                  <w:marBottom w:val="0"/>
                                                  <w:divBdr>
                                                    <w:top w:val="none" w:sz="0" w:space="0" w:color="auto"/>
                                                    <w:left w:val="none" w:sz="0" w:space="0" w:color="auto"/>
                                                    <w:bottom w:val="none" w:sz="0" w:space="0" w:color="auto"/>
                                                    <w:right w:val="none" w:sz="0" w:space="0" w:color="auto"/>
                                                  </w:divBdr>
                                                  <w:divsChild>
                                                    <w:div w:id="501700314">
                                                      <w:marLeft w:val="0"/>
                                                      <w:marRight w:val="0"/>
                                                      <w:marTop w:val="0"/>
                                                      <w:marBottom w:val="0"/>
                                                      <w:divBdr>
                                                        <w:top w:val="none" w:sz="0" w:space="0" w:color="auto"/>
                                                        <w:left w:val="none" w:sz="0" w:space="0" w:color="auto"/>
                                                        <w:bottom w:val="none" w:sz="0" w:space="0" w:color="auto"/>
                                                        <w:right w:val="none" w:sz="0" w:space="0" w:color="auto"/>
                                                      </w:divBdr>
                                                      <w:divsChild>
                                                        <w:div w:id="1149134986">
                                                          <w:marLeft w:val="0"/>
                                                          <w:marRight w:val="0"/>
                                                          <w:marTop w:val="0"/>
                                                          <w:marBottom w:val="0"/>
                                                          <w:divBdr>
                                                            <w:top w:val="none" w:sz="0" w:space="0" w:color="auto"/>
                                                            <w:left w:val="none" w:sz="0" w:space="0" w:color="auto"/>
                                                            <w:bottom w:val="none" w:sz="0" w:space="0" w:color="auto"/>
                                                            <w:right w:val="none" w:sz="0" w:space="0" w:color="auto"/>
                                                          </w:divBdr>
                                                          <w:divsChild>
                                                            <w:div w:id="806357758">
                                                              <w:marLeft w:val="0"/>
                                                              <w:marRight w:val="0"/>
                                                              <w:marTop w:val="0"/>
                                                              <w:marBottom w:val="0"/>
                                                              <w:divBdr>
                                                                <w:top w:val="none" w:sz="0" w:space="0" w:color="auto"/>
                                                                <w:left w:val="none" w:sz="0" w:space="0" w:color="auto"/>
                                                                <w:bottom w:val="none" w:sz="0" w:space="0" w:color="auto"/>
                                                                <w:right w:val="none" w:sz="0" w:space="0" w:color="auto"/>
                                                              </w:divBdr>
                                                              <w:divsChild>
                                                                <w:div w:id="59594959">
                                                                  <w:marLeft w:val="0"/>
                                                                  <w:marRight w:val="0"/>
                                                                  <w:marTop w:val="0"/>
                                                                  <w:marBottom w:val="0"/>
                                                                  <w:divBdr>
                                                                    <w:top w:val="none" w:sz="0" w:space="0" w:color="auto"/>
                                                                    <w:left w:val="none" w:sz="0" w:space="0" w:color="auto"/>
                                                                    <w:bottom w:val="none" w:sz="0" w:space="0" w:color="auto"/>
                                                                    <w:right w:val="none" w:sz="0" w:space="0" w:color="auto"/>
                                                                  </w:divBdr>
                                                                  <w:divsChild>
                                                                    <w:div w:id="1260528105">
                                                                      <w:marLeft w:val="0"/>
                                                                      <w:marRight w:val="0"/>
                                                                      <w:marTop w:val="0"/>
                                                                      <w:marBottom w:val="0"/>
                                                                      <w:divBdr>
                                                                        <w:top w:val="none" w:sz="0" w:space="0" w:color="auto"/>
                                                                        <w:left w:val="none" w:sz="0" w:space="0" w:color="auto"/>
                                                                        <w:bottom w:val="none" w:sz="0" w:space="0" w:color="auto"/>
                                                                        <w:right w:val="none" w:sz="0" w:space="0" w:color="auto"/>
                                                                      </w:divBdr>
                                                                      <w:divsChild>
                                                                        <w:div w:id="732387062">
                                                                          <w:marLeft w:val="0"/>
                                                                          <w:marRight w:val="0"/>
                                                                          <w:marTop w:val="0"/>
                                                                          <w:marBottom w:val="0"/>
                                                                          <w:divBdr>
                                                                            <w:top w:val="none" w:sz="0" w:space="0" w:color="auto"/>
                                                                            <w:left w:val="none" w:sz="0" w:space="0" w:color="auto"/>
                                                                            <w:bottom w:val="none" w:sz="0" w:space="0" w:color="auto"/>
                                                                            <w:right w:val="none" w:sz="0" w:space="0" w:color="auto"/>
                                                                          </w:divBdr>
                                                                          <w:divsChild>
                                                                            <w:div w:id="102502566">
                                                                              <w:marLeft w:val="0"/>
                                                                              <w:marRight w:val="0"/>
                                                                              <w:marTop w:val="0"/>
                                                                              <w:marBottom w:val="0"/>
                                                                              <w:divBdr>
                                                                                <w:top w:val="none" w:sz="0" w:space="0" w:color="auto"/>
                                                                                <w:left w:val="none" w:sz="0" w:space="0" w:color="auto"/>
                                                                                <w:bottom w:val="none" w:sz="0" w:space="0" w:color="auto"/>
                                                                                <w:right w:val="none" w:sz="0" w:space="0" w:color="auto"/>
                                                                              </w:divBdr>
                                                                              <w:divsChild>
                                                                                <w:div w:id="646395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23013952">
          <w:marLeft w:val="0"/>
          <w:marRight w:val="0"/>
          <w:marTop w:val="0"/>
          <w:marBottom w:val="0"/>
          <w:divBdr>
            <w:top w:val="none" w:sz="0" w:space="0" w:color="auto"/>
            <w:left w:val="none" w:sz="0" w:space="0" w:color="auto"/>
            <w:bottom w:val="none" w:sz="0" w:space="0" w:color="auto"/>
            <w:right w:val="none" w:sz="0" w:space="0" w:color="auto"/>
          </w:divBdr>
          <w:divsChild>
            <w:div w:id="2116946520">
              <w:marLeft w:val="0"/>
              <w:marRight w:val="0"/>
              <w:marTop w:val="0"/>
              <w:marBottom w:val="0"/>
              <w:divBdr>
                <w:top w:val="none" w:sz="0" w:space="0" w:color="auto"/>
                <w:left w:val="none" w:sz="0" w:space="0" w:color="auto"/>
                <w:bottom w:val="none" w:sz="0" w:space="0" w:color="auto"/>
                <w:right w:val="none" w:sz="0" w:space="0" w:color="auto"/>
              </w:divBdr>
              <w:divsChild>
                <w:div w:id="1734083300">
                  <w:marLeft w:val="0"/>
                  <w:marRight w:val="0"/>
                  <w:marTop w:val="0"/>
                  <w:marBottom w:val="0"/>
                  <w:divBdr>
                    <w:top w:val="none" w:sz="0" w:space="0" w:color="auto"/>
                    <w:left w:val="none" w:sz="0" w:space="0" w:color="auto"/>
                    <w:bottom w:val="none" w:sz="0" w:space="0" w:color="auto"/>
                    <w:right w:val="none" w:sz="0" w:space="0" w:color="auto"/>
                  </w:divBdr>
                  <w:divsChild>
                    <w:div w:id="565798802">
                      <w:marLeft w:val="0"/>
                      <w:marRight w:val="0"/>
                      <w:marTop w:val="0"/>
                      <w:marBottom w:val="0"/>
                      <w:divBdr>
                        <w:top w:val="none" w:sz="0" w:space="0" w:color="auto"/>
                        <w:left w:val="none" w:sz="0" w:space="0" w:color="auto"/>
                        <w:bottom w:val="none" w:sz="0" w:space="0" w:color="auto"/>
                        <w:right w:val="none" w:sz="0" w:space="0" w:color="auto"/>
                      </w:divBdr>
                      <w:divsChild>
                        <w:div w:id="1678271763">
                          <w:marLeft w:val="0"/>
                          <w:marRight w:val="0"/>
                          <w:marTop w:val="0"/>
                          <w:marBottom w:val="0"/>
                          <w:divBdr>
                            <w:top w:val="none" w:sz="0" w:space="0" w:color="auto"/>
                            <w:left w:val="none" w:sz="0" w:space="0" w:color="auto"/>
                            <w:bottom w:val="none" w:sz="0" w:space="0" w:color="auto"/>
                            <w:right w:val="none" w:sz="0" w:space="0" w:color="auto"/>
                          </w:divBdr>
                          <w:divsChild>
                            <w:div w:id="520750887">
                              <w:marLeft w:val="0"/>
                              <w:marRight w:val="0"/>
                              <w:marTop w:val="0"/>
                              <w:marBottom w:val="0"/>
                              <w:divBdr>
                                <w:top w:val="none" w:sz="0" w:space="0" w:color="auto"/>
                                <w:left w:val="none" w:sz="0" w:space="0" w:color="auto"/>
                                <w:bottom w:val="none" w:sz="0" w:space="0" w:color="auto"/>
                                <w:right w:val="none" w:sz="0" w:space="0" w:color="auto"/>
                              </w:divBdr>
                              <w:divsChild>
                                <w:div w:id="1845631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54848911">
          <w:marLeft w:val="0"/>
          <w:marRight w:val="0"/>
          <w:marTop w:val="0"/>
          <w:marBottom w:val="0"/>
          <w:divBdr>
            <w:top w:val="none" w:sz="0" w:space="0" w:color="auto"/>
            <w:left w:val="none" w:sz="0" w:space="0" w:color="auto"/>
            <w:bottom w:val="none" w:sz="0" w:space="0" w:color="auto"/>
            <w:right w:val="none" w:sz="0" w:space="0" w:color="auto"/>
          </w:divBdr>
          <w:divsChild>
            <w:div w:id="1892378700">
              <w:marLeft w:val="0"/>
              <w:marRight w:val="0"/>
              <w:marTop w:val="0"/>
              <w:marBottom w:val="0"/>
              <w:divBdr>
                <w:top w:val="none" w:sz="0" w:space="0" w:color="auto"/>
                <w:left w:val="none" w:sz="0" w:space="0" w:color="auto"/>
                <w:bottom w:val="none" w:sz="0" w:space="0" w:color="auto"/>
                <w:right w:val="none" w:sz="0" w:space="0" w:color="auto"/>
              </w:divBdr>
              <w:divsChild>
                <w:div w:id="1453356570">
                  <w:marLeft w:val="0"/>
                  <w:marRight w:val="0"/>
                  <w:marTop w:val="0"/>
                  <w:marBottom w:val="0"/>
                  <w:divBdr>
                    <w:top w:val="none" w:sz="0" w:space="0" w:color="auto"/>
                    <w:left w:val="none" w:sz="0" w:space="0" w:color="auto"/>
                    <w:bottom w:val="none" w:sz="0" w:space="0" w:color="auto"/>
                    <w:right w:val="none" w:sz="0" w:space="0" w:color="auto"/>
                  </w:divBdr>
                  <w:divsChild>
                    <w:div w:id="1925259055">
                      <w:marLeft w:val="0"/>
                      <w:marRight w:val="0"/>
                      <w:marTop w:val="0"/>
                      <w:marBottom w:val="0"/>
                      <w:divBdr>
                        <w:top w:val="none" w:sz="0" w:space="0" w:color="auto"/>
                        <w:left w:val="none" w:sz="0" w:space="0" w:color="auto"/>
                        <w:bottom w:val="none" w:sz="0" w:space="0" w:color="auto"/>
                        <w:right w:val="none" w:sz="0" w:space="0" w:color="auto"/>
                      </w:divBdr>
                    </w:div>
                    <w:div w:id="1183396516">
                      <w:marLeft w:val="0"/>
                      <w:marRight w:val="0"/>
                      <w:marTop w:val="0"/>
                      <w:marBottom w:val="0"/>
                      <w:divBdr>
                        <w:top w:val="none" w:sz="0" w:space="0" w:color="auto"/>
                        <w:left w:val="none" w:sz="0" w:space="0" w:color="auto"/>
                        <w:bottom w:val="none" w:sz="0" w:space="0" w:color="auto"/>
                        <w:right w:val="none" w:sz="0" w:space="0" w:color="auto"/>
                      </w:divBdr>
                      <w:divsChild>
                        <w:div w:id="1139227137">
                          <w:marLeft w:val="0"/>
                          <w:marRight w:val="0"/>
                          <w:marTop w:val="0"/>
                          <w:marBottom w:val="0"/>
                          <w:divBdr>
                            <w:top w:val="none" w:sz="0" w:space="0" w:color="auto"/>
                            <w:left w:val="none" w:sz="0" w:space="0" w:color="auto"/>
                            <w:bottom w:val="none" w:sz="0" w:space="0" w:color="auto"/>
                            <w:right w:val="none" w:sz="0" w:space="0" w:color="auto"/>
                          </w:divBdr>
                          <w:divsChild>
                            <w:div w:id="1875995047">
                              <w:marLeft w:val="0"/>
                              <w:marRight w:val="0"/>
                              <w:marTop w:val="0"/>
                              <w:marBottom w:val="0"/>
                              <w:divBdr>
                                <w:top w:val="none" w:sz="0" w:space="0" w:color="auto"/>
                                <w:left w:val="none" w:sz="0" w:space="0" w:color="auto"/>
                                <w:bottom w:val="none" w:sz="0" w:space="0" w:color="auto"/>
                                <w:right w:val="none" w:sz="0" w:space="0" w:color="auto"/>
                              </w:divBdr>
                              <w:divsChild>
                                <w:div w:id="759957121">
                                  <w:marLeft w:val="0"/>
                                  <w:marRight w:val="0"/>
                                  <w:marTop w:val="0"/>
                                  <w:marBottom w:val="0"/>
                                  <w:divBdr>
                                    <w:top w:val="none" w:sz="0" w:space="0" w:color="auto"/>
                                    <w:left w:val="none" w:sz="0" w:space="0" w:color="auto"/>
                                    <w:bottom w:val="none" w:sz="0" w:space="0" w:color="auto"/>
                                    <w:right w:val="none" w:sz="0" w:space="0" w:color="auto"/>
                                  </w:divBdr>
                                  <w:divsChild>
                                    <w:div w:id="776827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56979310">
          <w:marLeft w:val="0"/>
          <w:marRight w:val="0"/>
          <w:marTop w:val="0"/>
          <w:marBottom w:val="0"/>
          <w:divBdr>
            <w:top w:val="none" w:sz="0" w:space="0" w:color="auto"/>
            <w:left w:val="none" w:sz="0" w:space="0" w:color="auto"/>
            <w:bottom w:val="none" w:sz="0" w:space="0" w:color="auto"/>
            <w:right w:val="none" w:sz="0" w:space="0" w:color="auto"/>
          </w:divBdr>
          <w:divsChild>
            <w:div w:id="1070037840">
              <w:marLeft w:val="0"/>
              <w:marRight w:val="0"/>
              <w:marTop w:val="0"/>
              <w:marBottom w:val="0"/>
              <w:divBdr>
                <w:top w:val="none" w:sz="0" w:space="0" w:color="auto"/>
                <w:left w:val="none" w:sz="0" w:space="0" w:color="auto"/>
                <w:bottom w:val="none" w:sz="0" w:space="0" w:color="auto"/>
                <w:right w:val="none" w:sz="0" w:space="0" w:color="auto"/>
              </w:divBdr>
              <w:divsChild>
                <w:div w:id="848182721">
                  <w:marLeft w:val="0"/>
                  <w:marRight w:val="0"/>
                  <w:marTop w:val="0"/>
                  <w:marBottom w:val="0"/>
                  <w:divBdr>
                    <w:top w:val="none" w:sz="0" w:space="0" w:color="auto"/>
                    <w:left w:val="none" w:sz="0" w:space="0" w:color="auto"/>
                    <w:bottom w:val="none" w:sz="0" w:space="0" w:color="auto"/>
                    <w:right w:val="none" w:sz="0" w:space="0" w:color="auto"/>
                  </w:divBdr>
                  <w:divsChild>
                    <w:div w:id="1407724525">
                      <w:marLeft w:val="0"/>
                      <w:marRight w:val="0"/>
                      <w:marTop w:val="0"/>
                      <w:marBottom w:val="0"/>
                      <w:divBdr>
                        <w:top w:val="none" w:sz="0" w:space="0" w:color="auto"/>
                        <w:left w:val="none" w:sz="0" w:space="0" w:color="auto"/>
                        <w:bottom w:val="none" w:sz="0" w:space="0" w:color="auto"/>
                        <w:right w:val="none" w:sz="0" w:space="0" w:color="auto"/>
                      </w:divBdr>
                      <w:divsChild>
                        <w:div w:id="1878615559">
                          <w:marLeft w:val="0"/>
                          <w:marRight w:val="0"/>
                          <w:marTop w:val="0"/>
                          <w:marBottom w:val="0"/>
                          <w:divBdr>
                            <w:top w:val="none" w:sz="0" w:space="0" w:color="auto"/>
                            <w:left w:val="none" w:sz="0" w:space="0" w:color="auto"/>
                            <w:bottom w:val="none" w:sz="0" w:space="0" w:color="auto"/>
                            <w:right w:val="none" w:sz="0" w:space="0" w:color="auto"/>
                          </w:divBdr>
                          <w:divsChild>
                            <w:div w:id="1548641213">
                              <w:marLeft w:val="0"/>
                              <w:marRight w:val="0"/>
                              <w:marTop w:val="0"/>
                              <w:marBottom w:val="0"/>
                              <w:divBdr>
                                <w:top w:val="none" w:sz="0" w:space="0" w:color="auto"/>
                                <w:left w:val="none" w:sz="0" w:space="0" w:color="auto"/>
                                <w:bottom w:val="none" w:sz="0" w:space="0" w:color="auto"/>
                                <w:right w:val="none" w:sz="0" w:space="0" w:color="auto"/>
                              </w:divBdr>
                              <w:divsChild>
                                <w:div w:id="775901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30431606">
          <w:marLeft w:val="0"/>
          <w:marRight w:val="0"/>
          <w:marTop w:val="0"/>
          <w:marBottom w:val="0"/>
          <w:divBdr>
            <w:top w:val="none" w:sz="0" w:space="0" w:color="auto"/>
            <w:left w:val="none" w:sz="0" w:space="0" w:color="auto"/>
            <w:bottom w:val="none" w:sz="0" w:space="0" w:color="auto"/>
            <w:right w:val="none" w:sz="0" w:space="0" w:color="auto"/>
          </w:divBdr>
          <w:divsChild>
            <w:div w:id="337932165">
              <w:marLeft w:val="0"/>
              <w:marRight w:val="0"/>
              <w:marTop w:val="0"/>
              <w:marBottom w:val="0"/>
              <w:divBdr>
                <w:top w:val="none" w:sz="0" w:space="0" w:color="auto"/>
                <w:left w:val="none" w:sz="0" w:space="0" w:color="auto"/>
                <w:bottom w:val="none" w:sz="0" w:space="0" w:color="auto"/>
                <w:right w:val="none" w:sz="0" w:space="0" w:color="auto"/>
              </w:divBdr>
              <w:divsChild>
                <w:div w:id="1793087645">
                  <w:marLeft w:val="0"/>
                  <w:marRight w:val="0"/>
                  <w:marTop w:val="0"/>
                  <w:marBottom w:val="0"/>
                  <w:divBdr>
                    <w:top w:val="none" w:sz="0" w:space="0" w:color="auto"/>
                    <w:left w:val="none" w:sz="0" w:space="0" w:color="auto"/>
                    <w:bottom w:val="none" w:sz="0" w:space="0" w:color="auto"/>
                    <w:right w:val="none" w:sz="0" w:space="0" w:color="auto"/>
                  </w:divBdr>
                  <w:divsChild>
                    <w:div w:id="1002123624">
                      <w:marLeft w:val="0"/>
                      <w:marRight w:val="0"/>
                      <w:marTop w:val="0"/>
                      <w:marBottom w:val="0"/>
                      <w:divBdr>
                        <w:top w:val="none" w:sz="0" w:space="0" w:color="auto"/>
                        <w:left w:val="none" w:sz="0" w:space="0" w:color="auto"/>
                        <w:bottom w:val="none" w:sz="0" w:space="0" w:color="auto"/>
                        <w:right w:val="none" w:sz="0" w:space="0" w:color="auto"/>
                      </w:divBdr>
                      <w:divsChild>
                        <w:div w:id="871264969">
                          <w:marLeft w:val="0"/>
                          <w:marRight w:val="0"/>
                          <w:marTop w:val="0"/>
                          <w:marBottom w:val="0"/>
                          <w:divBdr>
                            <w:top w:val="none" w:sz="0" w:space="0" w:color="auto"/>
                            <w:left w:val="none" w:sz="0" w:space="0" w:color="auto"/>
                            <w:bottom w:val="none" w:sz="0" w:space="0" w:color="auto"/>
                            <w:right w:val="none" w:sz="0" w:space="0" w:color="auto"/>
                          </w:divBdr>
                          <w:divsChild>
                            <w:div w:id="353920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94399599">
          <w:marLeft w:val="0"/>
          <w:marRight w:val="0"/>
          <w:marTop w:val="0"/>
          <w:marBottom w:val="0"/>
          <w:divBdr>
            <w:top w:val="none" w:sz="0" w:space="0" w:color="auto"/>
            <w:left w:val="none" w:sz="0" w:space="0" w:color="auto"/>
            <w:bottom w:val="none" w:sz="0" w:space="0" w:color="auto"/>
            <w:right w:val="none" w:sz="0" w:space="0" w:color="auto"/>
          </w:divBdr>
          <w:divsChild>
            <w:div w:id="1214120302">
              <w:marLeft w:val="0"/>
              <w:marRight w:val="0"/>
              <w:marTop w:val="0"/>
              <w:marBottom w:val="0"/>
              <w:divBdr>
                <w:top w:val="none" w:sz="0" w:space="0" w:color="auto"/>
                <w:left w:val="none" w:sz="0" w:space="0" w:color="auto"/>
                <w:bottom w:val="none" w:sz="0" w:space="0" w:color="auto"/>
                <w:right w:val="none" w:sz="0" w:space="0" w:color="auto"/>
              </w:divBdr>
              <w:divsChild>
                <w:div w:id="146023055">
                  <w:marLeft w:val="0"/>
                  <w:marRight w:val="0"/>
                  <w:marTop w:val="0"/>
                  <w:marBottom w:val="0"/>
                  <w:divBdr>
                    <w:top w:val="none" w:sz="0" w:space="0" w:color="auto"/>
                    <w:left w:val="none" w:sz="0" w:space="0" w:color="auto"/>
                    <w:bottom w:val="none" w:sz="0" w:space="0" w:color="auto"/>
                    <w:right w:val="none" w:sz="0" w:space="0" w:color="auto"/>
                  </w:divBdr>
                  <w:divsChild>
                    <w:div w:id="526334820">
                      <w:marLeft w:val="0"/>
                      <w:marRight w:val="0"/>
                      <w:marTop w:val="0"/>
                      <w:marBottom w:val="0"/>
                      <w:divBdr>
                        <w:top w:val="none" w:sz="0" w:space="0" w:color="auto"/>
                        <w:left w:val="none" w:sz="0" w:space="0" w:color="auto"/>
                        <w:bottom w:val="none" w:sz="0" w:space="0" w:color="auto"/>
                        <w:right w:val="none" w:sz="0" w:space="0" w:color="auto"/>
                      </w:divBdr>
                      <w:divsChild>
                        <w:div w:id="886457940">
                          <w:marLeft w:val="0"/>
                          <w:marRight w:val="0"/>
                          <w:marTop w:val="0"/>
                          <w:marBottom w:val="0"/>
                          <w:divBdr>
                            <w:top w:val="none" w:sz="0" w:space="0" w:color="auto"/>
                            <w:left w:val="none" w:sz="0" w:space="0" w:color="auto"/>
                            <w:bottom w:val="none" w:sz="0" w:space="0" w:color="auto"/>
                            <w:right w:val="none" w:sz="0" w:space="0" w:color="auto"/>
                          </w:divBdr>
                          <w:divsChild>
                            <w:div w:id="1032026285">
                              <w:marLeft w:val="0"/>
                              <w:marRight w:val="0"/>
                              <w:marTop w:val="0"/>
                              <w:marBottom w:val="0"/>
                              <w:divBdr>
                                <w:top w:val="none" w:sz="0" w:space="0" w:color="auto"/>
                                <w:left w:val="none" w:sz="0" w:space="0" w:color="auto"/>
                                <w:bottom w:val="none" w:sz="0" w:space="0" w:color="auto"/>
                                <w:right w:val="none" w:sz="0" w:space="0" w:color="auto"/>
                              </w:divBdr>
                              <w:divsChild>
                                <w:div w:id="2134933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5737421">
          <w:marLeft w:val="0"/>
          <w:marRight w:val="0"/>
          <w:marTop w:val="0"/>
          <w:marBottom w:val="0"/>
          <w:divBdr>
            <w:top w:val="none" w:sz="0" w:space="0" w:color="auto"/>
            <w:left w:val="none" w:sz="0" w:space="0" w:color="auto"/>
            <w:bottom w:val="none" w:sz="0" w:space="0" w:color="auto"/>
            <w:right w:val="none" w:sz="0" w:space="0" w:color="auto"/>
          </w:divBdr>
          <w:divsChild>
            <w:div w:id="1409040159">
              <w:marLeft w:val="0"/>
              <w:marRight w:val="0"/>
              <w:marTop w:val="0"/>
              <w:marBottom w:val="0"/>
              <w:divBdr>
                <w:top w:val="none" w:sz="0" w:space="0" w:color="auto"/>
                <w:left w:val="none" w:sz="0" w:space="0" w:color="auto"/>
                <w:bottom w:val="none" w:sz="0" w:space="0" w:color="auto"/>
                <w:right w:val="none" w:sz="0" w:space="0" w:color="auto"/>
              </w:divBdr>
              <w:divsChild>
                <w:div w:id="1752579005">
                  <w:marLeft w:val="0"/>
                  <w:marRight w:val="0"/>
                  <w:marTop w:val="0"/>
                  <w:marBottom w:val="0"/>
                  <w:divBdr>
                    <w:top w:val="none" w:sz="0" w:space="0" w:color="auto"/>
                    <w:left w:val="none" w:sz="0" w:space="0" w:color="auto"/>
                    <w:bottom w:val="none" w:sz="0" w:space="0" w:color="auto"/>
                    <w:right w:val="none" w:sz="0" w:space="0" w:color="auto"/>
                  </w:divBdr>
                  <w:divsChild>
                    <w:div w:id="593243866">
                      <w:marLeft w:val="0"/>
                      <w:marRight w:val="0"/>
                      <w:marTop w:val="0"/>
                      <w:marBottom w:val="0"/>
                      <w:divBdr>
                        <w:top w:val="none" w:sz="0" w:space="0" w:color="auto"/>
                        <w:left w:val="none" w:sz="0" w:space="0" w:color="auto"/>
                        <w:bottom w:val="none" w:sz="0" w:space="0" w:color="auto"/>
                        <w:right w:val="none" w:sz="0" w:space="0" w:color="auto"/>
                      </w:divBdr>
                      <w:divsChild>
                        <w:div w:id="270935243">
                          <w:marLeft w:val="0"/>
                          <w:marRight w:val="0"/>
                          <w:marTop w:val="0"/>
                          <w:marBottom w:val="0"/>
                          <w:divBdr>
                            <w:top w:val="none" w:sz="0" w:space="0" w:color="auto"/>
                            <w:left w:val="none" w:sz="0" w:space="0" w:color="auto"/>
                            <w:bottom w:val="none" w:sz="0" w:space="0" w:color="auto"/>
                            <w:right w:val="none" w:sz="0" w:space="0" w:color="auto"/>
                          </w:divBdr>
                          <w:divsChild>
                            <w:div w:id="57441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97477126">
      <w:bodyDiv w:val="1"/>
      <w:marLeft w:val="0"/>
      <w:marRight w:val="0"/>
      <w:marTop w:val="0"/>
      <w:marBottom w:val="0"/>
      <w:divBdr>
        <w:top w:val="none" w:sz="0" w:space="0" w:color="auto"/>
        <w:left w:val="none" w:sz="0" w:space="0" w:color="auto"/>
        <w:bottom w:val="none" w:sz="0" w:space="0" w:color="auto"/>
        <w:right w:val="none" w:sz="0" w:space="0" w:color="auto"/>
      </w:divBdr>
    </w:div>
    <w:div w:id="398938650">
      <w:bodyDiv w:val="1"/>
      <w:marLeft w:val="0"/>
      <w:marRight w:val="0"/>
      <w:marTop w:val="0"/>
      <w:marBottom w:val="0"/>
      <w:divBdr>
        <w:top w:val="none" w:sz="0" w:space="0" w:color="auto"/>
        <w:left w:val="none" w:sz="0" w:space="0" w:color="auto"/>
        <w:bottom w:val="none" w:sz="0" w:space="0" w:color="auto"/>
        <w:right w:val="none" w:sz="0" w:space="0" w:color="auto"/>
      </w:divBdr>
    </w:div>
    <w:div w:id="447238042">
      <w:bodyDiv w:val="1"/>
      <w:marLeft w:val="0"/>
      <w:marRight w:val="0"/>
      <w:marTop w:val="0"/>
      <w:marBottom w:val="0"/>
      <w:divBdr>
        <w:top w:val="none" w:sz="0" w:space="0" w:color="auto"/>
        <w:left w:val="none" w:sz="0" w:space="0" w:color="auto"/>
        <w:bottom w:val="none" w:sz="0" w:space="0" w:color="auto"/>
        <w:right w:val="none" w:sz="0" w:space="0" w:color="auto"/>
      </w:divBdr>
    </w:div>
    <w:div w:id="457990149">
      <w:bodyDiv w:val="1"/>
      <w:marLeft w:val="0"/>
      <w:marRight w:val="0"/>
      <w:marTop w:val="0"/>
      <w:marBottom w:val="0"/>
      <w:divBdr>
        <w:top w:val="none" w:sz="0" w:space="0" w:color="auto"/>
        <w:left w:val="none" w:sz="0" w:space="0" w:color="auto"/>
        <w:bottom w:val="none" w:sz="0" w:space="0" w:color="auto"/>
        <w:right w:val="none" w:sz="0" w:space="0" w:color="auto"/>
      </w:divBdr>
    </w:div>
    <w:div w:id="472986406">
      <w:bodyDiv w:val="1"/>
      <w:marLeft w:val="0"/>
      <w:marRight w:val="0"/>
      <w:marTop w:val="0"/>
      <w:marBottom w:val="0"/>
      <w:divBdr>
        <w:top w:val="none" w:sz="0" w:space="0" w:color="auto"/>
        <w:left w:val="none" w:sz="0" w:space="0" w:color="auto"/>
        <w:bottom w:val="none" w:sz="0" w:space="0" w:color="auto"/>
        <w:right w:val="none" w:sz="0" w:space="0" w:color="auto"/>
      </w:divBdr>
    </w:div>
    <w:div w:id="473564661">
      <w:bodyDiv w:val="1"/>
      <w:marLeft w:val="0"/>
      <w:marRight w:val="0"/>
      <w:marTop w:val="0"/>
      <w:marBottom w:val="0"/>
      <w:divBdr>
        <w:top w:val="none" w:sz="0" w:space="0" w:color="auto"/>
        <w:left w:val="none" w:sz="0" w:space="0" w:color="auto"/>
        <w:bottom w:val="none" w:sz="0" w:space="0" w:color="auto"/>
        <w:right w:val="none" w:sz="0" w:space="0" w:color="auto"/>
      </w:divBdr>
    </w:div>
    <w:div w:id="528764501">
      <w:bodyDiv w:val="1"/>
      <w:marLeft w:val="0"/>
      <w:marRight w:val="0"/>
      <w:marTop w:val="0"/>
      <w:marBottom w:val="0"/>
      <w:divBdr>
        <w:top w:val="none" w:sz="0" w:space="0" w:color="auto"/>
        <w:left w:val="none" w:sz="0" w:space="0" w:color="auto"/>
        <w:bottom w:val="none" w:sz="0" w:space="0" w:color="auto"/>
        <w:right w:val="none" w:sz="0" w:space="0" w:color="auto"/>
      </w:divBdr>
    </w:div>
    <w:div w:id="560671920">
      <w:bodyDiv w:val="1"/>
      <w:marLeft w:val="0"/>
      <w:marRight w:val="0"/>
      <w:marTop w:val="0"/>
      <w:marBottom w:val="0"/>
      <w:divBdr>
        <w:top w:val="none" w:sz="0" w:space="0" w:color="auto"/>
        <w:left w:val="none" w:sz="0" w:space="0" w:color="auto"/>
        <w:bottom w:val="none" w:sz="0" w:space="0" w:color="auto"/>
        <w:right w:val="none" w:sz="0" w:space="0" w:color="auto"/>
      </w:divBdr>
    </w:div>
    <w:div w:id="756251578">
      <w:bodyDiv w:val="1"/>
      <w:marLeft w:val="0"/>
      <w:marRight w:val="0"/>
      <w:marTop w:val="0"/>
      <w:marBottom w:val="0"/>
      <w:divBdr>
        <w:top w:val="none" w:sz="0" w:space="0" w:color="auto"/>
        <w:left w:val="none" w:sz="0" w:space="0" w:color="auto"/>
        <w:bottom w:val="none" w:sz="0" w:space="0" w:color="auto"/>
        <w:right w:val="none" w:sz="0" w:space="0" w:color="auto"/>
      </w:divBdr>
    </w:div>
    <w:div w:id="766970507">
      <w:bodyDiv w:val="1"/>
      <w:marLeft w:val="0"/>
      <w:marRight w:val="0"/>
      <w:marTop w:val="0"/>
      <w:marBottom w:val="0"/>
      <w:divBdr>
        <w:top w:val="none" w:sz="0" w:space="0" w:color="auto"/>
        <w:left w:val="none" w:sz="0" w:space="0" w:color="auto"/>
        <w:bottom w:val="none" w:sz="0" w:space="0" w:color="auto"/>
        <w:right w:val="none" w:sz="0" w:space="0" w:color="auto"/>
      </w:divBdr>
    </w:div>
    <w:div w:id="767045685">
      <w:bodyDiv w:val="1"/>
      <w:marLeft w:val="0"/>
      <w:marRight w:val="0"/>
      <w:marTop w:val="0"/>
      <w:marBottom w:val="0"/>
      <w:divBdr>
        <w:top w:val="none" w:sz="0" w:space="0" w:color="auto"/>
        <w:left w:val="none" w:sz="0" w:space="0" w:color="auto"/>
        <w:bottom w:val="none" w:sz="0" w:space="0" w:color="auto"/>
        <w:right w:val="none" w:sz="0" w:space="0" w:color="auto"/>
      </w:divBdr>
    </w:div>
    <w:div w:id="802580193">
      <w:bodyDiv w:val="1"/>
      <w:marLeft w:val="0"/>
      <w:marRight w:val="0"/>
      <w:marTop w:val="0"/>
      <w:marBottom w:val="0"/>
      <w:divBdr>
        <w:top w:val="none" w:sz="0" w:space="0" w:color="auto"/>
        <w:left w:val="none" w:sz="0" w:space="0" w:color="auto"/>
        <w:bottom w:val="none" w:sz="0" w:space="0" w:color="auto"/>
        <w:right w:val="none" w:sz="0" w:space="0" w:color="auto"/>
      </w:divBdr>
    </w:div>
    <w:div w:id="812408078">
      <w:bodyDiv w:val="1"/>
      <w:marLeft w:val="0"/>
      <w:marRight w:val="0"/>
      <w:marTop w:val="0"/>
      <w:marBottom w:val="0"/>
      <w:divBdr>
        <w:top w:val="none" w:sz="0" w:space="0" w:color="auto"/>
        <w:left w:val="none" w:sz="0" w:space="0" w:color="auto"/>
        <w:bottom w:val="none" w:sz="0" w:space="0" w:color="auto"/>
        <w:right w:val="none" w:sz="0" w:space="0" w:color="auto"/>
      </w:divBdr>
      <w:divsChild>
        <w:div w:id="767655463">
          <w:marLeft w:val="0"/>
          <w:marRight w:val="0"/>
          <w:marTop w:val="0"/>
          <w:marBottom w:val="0"/>
          <w:divBdr>
            <w:top w:val="none" w:sz="0" w:space="0" w:color="auto"/>
            <w:left w:val="none" w:sz="0" w:space="0" w:color="auto"/>
            <w:bottom w:val="none" w:sz="0" w:space="0" w:color="auto"/>
            <w:right w:val="none" w:sz="0" w:space="0" w:color="auto"/>
          </w:divBdr>
          <w:divsChild>
            <w:div w:id="1428965138">
              <w:marLeft w:val="0"/>
              <w:marRight w:val="0"/>
              <w:marTop w:val="0"/>
              <w:marBottom w:val="0"/>
              <w:divBdr>
                <w:top w:val="none" w:sz="0" w:space="0" w:color="auto"/>
                <w:left w:val="none" w:sz="0" w:space="0" w:color="auto"/>
                <w:bottom w:val="none" w:sz="0" w:space="0" w:color="auto"/>
                <w:right w:val="none" w:sz="0" w:space="0" w:color="auto"/>
              </w:divBdr>
            </w:div>
          </w:divsChild>
        </w:div>
        <w:div w:id="735663461">
          <w:marLeft w:val="0"/>
          <w:marRight w:val="0"/>
          <w:marTop w:val="0"/>
          <w:marBottom w:val="0"/>
          <w:divBdr>
            <w:top w:val="none" w:sz="0" w:space="0" w:color="auto"/>
            <w:left w:val="none" w:sz="0" w:space="0" w:color="auto"/>
            <w:bottom w:val="none" w:sz="0" w:space="0" w:color="auto"/>
            <w:right w:val="none" w:sz="0" w:space="0" w:color="auto"/>
          </w:divBdr>
          <w:divsChild>
            <w:div w:id="815756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6301616">
      <w:bodyDiv w:val="1"/>
      <w:marLeft w:val="0"/>
      <w:marRight w:val="0"/>
      <w:marTop w:val="0"/>
      <w:marBottom w:val="0"/>
      <w:divBdr>
        <w:top w:val="none" w:sz="0" w:space="0" w:color="auto"/>
        <w:left w:val="none" w:sz="0" w:space="0" w:color="auto"/>
        <w:bottom w:val="none" w:sz="0" w:space="0" w:color="auto"/>
        <w:right w:val="none" w:sz="0" w:space="0" w:color="auto"/>
      </w:divBdr>
      <w:divsChild>
        <w:div w:id="2110461471">
          <w:marLeft w:val="0"/>
          <w:marRight w:val="0"/>
          <w:marTop w:val="0"/>
          <w:marBottom w:val="0"/>
          <w:divBdr>
            <w:top w:val="none" w:sz="0" w:space="0" w:color="auto"/>
            <w:left w:val="none" w:sz="0" w:space="0" w:color="auto"/>
            <w:bottom w:val="none" w:sz="0" w:space="0" w:color="auto"/>
            <w:right w:val="none" w:sz="0" w:space="0" w:color="auto"/>
          </w:divBdr>
          <w:divsChild>
            <w:div w:id="271474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7901407">
      <w:bodyDiv w:val="1"/>
      <w:marLeft w:val="0"/>
      <w:marRight w:val="0"/>
      <w:marTop w:val="0"/>
      <w:marBottom w:val="0"/>
      <w:divBdr>
        <w:top w:val="none" w:sz="0" w:space="0" w:color="auto"/>
        <w:left w:val="none" w:sz="0" w:space="0" w:color="auto"/>
        <w:bottom w:val="none" w:sz="0" w:space="0" w:color="auto"/>
        <w:right w:val="none" w:sz="0" w:space="0" w:color="auto"/>
      </w:divBdr>
    </w:div>
    <w:div w:id="919019281">
      <w:bodyDiv w:val="1"/>
      <w:marLeft w:val="0"/>
      <w:marRight w:val="0"/>
      <w:marTop w:val="0"/>
      <w:marBottom w:val="0"/>
      <w:divBdr>
        <w:top w:val="none" w:sz="0" w:space="0" w:color="auto"/>
        <w:left w:val="none" w:sz="0" w:space="0" w:color="auto"/>
        <w:bottom w:val="none" w:sz="0" w:space="0" w:color="auto"/>
        <w:right w:val="none" w:sz="0" w:space="0" w:color="auto"/>
      </w:divBdr>
    </w:div>
    <w:div w:id="982781756">
      <w:bodyDiv w:val="1"/>
      <w:marLeft w:val="0"/>
      <w:marRight w:val="0"/>
      <w:marTop w:val="0"/>
      <w:marBottom w:val="0"/>
      <w:divBdr>
        <w:top w:val="none" w:sz="0" w:space="0" w:color="auto"/>
        <w:left w:val="none" w:sz="0" w:space="0" w:color="auto"/>
        <w:bottom w:val="none" w:sz="0" w:space="0" w:color="auto"/>
        <w:right w:val="none" w:sz="0" w:space="0" w:color="auto"/>
      </w:divBdr>
    </w:div>
    <w:div w:id="1019430549">
      <w:bodyDiv w:val="1"/>
      <w:marLeft w:val="0"/>
      <w:marRight w:val="0"/>
      <w:marTop w:val="0"/>
      <w:marBottom w:val="0"/>
      <w:divBdr>
        <w:top w:val="none" w:sz="0" w:space="0" w:color="auto"/>
        <w:left w:val="none" w:sz="0" w:space="0" w:color="auto"/>
        <w:bottom w:val="none" w:sz="0" w:space="0" w:color="auto"/>
        <w:right w:val="none" w:sz="0" w:space="0" w:color="auto"/>
      </w:divBdr>
    </w:div>
    <w:div w:id="1116488146">
      <w:bodyDiv w:val="1"/>
      <w:marLeft w:val="0"/>
      <w:marRight w:val="0"/>
      <w:marTop w:val="0"/>
      <w:marBottom w:val="0"/>
      <w:divBdr>
        <w:top w:val="none" w:sz="0" w:space="0" w:color="auto"/>
        <w:left w:val="none" w:sz="0" w:space="0" w:color="auto"/>
        <w:bottom w:val="none" w:sz="0" w:space="0" w:color="auto"/>
        <w:right w:val="none" w:sz="0" w:space="0" w:color="auto"/>
      </w:divBdr>
    </w:div>
    <w:div w:id="1172991611">
      <w:bodyDiv w:val="1"/>
      <w:marLeft w:val="0"/>
      <w:marRight w:val="0"/>
      <w:marTop w:val="0"/>
      <w:marBottom w:val="0"/>
      <w:divBdr>
        <w:top w:val="none" w:sz="0" w:space="0" w:color="auto"/>
        <w:left w:val="none" w:sz="0" w:space="0" w:color="auto"/>
        <w:bottom w:val="none" w:sz="0" w:space="0" w:color="auto"/>
        <w:right w:val="none" w:sz="0" w:space="0" w:color="auto"/>
      </w:divBdr>
    </w:div>
    <w:div w:id="1178155407">
      <w:bodyDiv w:val="1"/>
      <w:marLeft w:val="0"/>
      <w:marRight w:val="0"/>
      <w:marTop w:val="0"/>
      <w:marBottom w:val="0"/>
      <w:divBdr>
        <w:top w:val="none" w:sz="0" w:space="0" w:color="auto"/>
        <w:left w:val="none" w:sz="0" w:space="0" w:color="auto"/>
        <w:bottom w:val="none" w:sz="0" w:space="0" w:color="auto"/>
        <w:right w:val="none" w:sz="0" w:space="0" w:color="auto"/>
      </w:divBdr>
      <w:divsChild>
        <w:div w:id="156923477">
          <w:marLeft w:val="0"/>
          <w:marRight w:val="0"/>
          <w:marTop w:val="0"/>
          <w:marBottom w:val="0"/>
          <w:divBdr>
            <w:top w:val="none" w:sz="0" w:space="0" w:color="auto"/>
            <w:left w:val="none" w:sz="0" w:space="0" w:color="auto"/>
            <w:bottom w:val="none" w:sz="0" w:space="0" w:color="auto"/>
            <w:right w:val="none" w:sz="0" w:space="0" w:color="auto"/>
          </w:divBdr>
          <w:divsChild>
            <w:div w:id="2042320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4997289">
      <w:bodyDiv w:val="1"/>
      <w:marLeft w:val="0"/>
      <w:marRight w:val="0"/>
      <w:marTop w:val="0"/>
      <w:marBottom w:val="0"/>
      <w:divBdr>
        <w:top w:val="none" w:sz="0" w:space="0" w:color="auto"/>
        <w:left w:val="none" w:sz="0" w:space="0" w:color="auto"/>
        <w:bottom w:val="none" w:sz="0" w:space="0" w:color="auto"/>
        <w:right w:val="none" w:sz="0" w:space="0" w:color="auto"/>
      </w:divBdr>
    </w:div>
    <w:div w:id="1210528354">
      <w:bodyDiv w:val="1"/>
      <w:marLeft w:val="0"/>
      <w:marRight w:val="0"/>
      <w:marTop w:val="0"/>
      <w:marBottom w:val="0"/>
      <w:divBdr>
        <w:top w:val="none" w:sz="0" w:space="0" w:color="auto"/>
        <w:left w:val="none" w:sz="0" w:space="0" w:color="auto"/>
        <w:bottom w:val="none" w:sz="0" w:space="0" w:color="auto"/>
        <w:right w:val="none" w:sz="0" w:space="0" w:color="auto"/>
      </w:divBdr>
    </w:div>
    <w:div w:id="1214654025">
      <w:bodyDiv w:val="1"/>
      <w:marLeft w:val="0"/>
      <w:marRight w:val="0"/>
      <w:marTop w:val="0"/>
      <w:marBottom w:val="0"/>
      <w:divBdr>
        <w:top w:val="none" w:sz="0" w:space="0" w:color="auto"/>
        <w:left w:val="none" w:sz="0" w:space="0" w:color="auto"/>
        <w:bottom w:val="none" w:sz="0" w:space="0" w:color="auto"/>
        <w:right w:val="none" w:sz="0" w:space="0" w:color="auto"/>
      </w:divBdr>
    </w:div>
    <w:div w:id="1315258607">
      <w:bodyDiv w:val="1"/>
      <w:marLeft w:val="0"/>
      <w:marRight w:val="0"/>
      <w:marTop w:val="0"/>
      <w:marBottom w:val="0"/>
      <w:divBdr>
        <w:top w:val="none" w:sz="0" w:space="0" w:color="auto"/>
        <w:left w:val="none" w:sz="0" w:space="0" w:color="auto"/>
        <w:bottom w:val="none" w:sz="0" w:space="0" w:color="auto"/>
        <w:right w:val="none" w:sz="0" w:space="0" w:color="auto"/>
      </w:divBdr>
      <w:divsChild>
        <w:div w:id="61606204">
          <w:marLeft w:val="0"/>
          <w:marRight w:val="0"/>
          <w:marTop w:val="0"/>
          <w:marBottom w:val="0"/>
          <w:divBdr>
            <w:top w:val="none" w:sz="0" w:space="0" w:color="auto"/>
            <w:left w:val="none" w:sz="0" w:space="0" w:color="auto"/>
            <w:bottom w:val="none" w:sz="0" w:space="0" w:color="auto"/>
            <w:right w:val="none" w:sz="0" w:space="0" w:color="auto"/>
          </w:divBdr>
          <w:divsChild>
            <w:div w:id="640036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2389564">
      <w:bodyDiv w:val="1"/>
      <w:marLeft w:val="0"/>
      <w:marRight w:val="0"/>
      <w:marTop w:val="0"/>
      <w:marBottom w:val="0"/>
      <w:divBdr>
        <w:top w:val="none" w:sz="0" w:space="0" w:color="auto"/>
        <w:left w:val="none" w:sz="0" w:space="0" w:color="auto"/>
        <w:bottom w:val="none" w:sz="0" w:space="0" w:color="auto"/>
        <w:right w:val="none" w:sz="0" w:space="0" w:color="auto"/>
      </w:divBdr>
    </w:div>
    <w:div w:id="1391422978">
      <w:bodyDiv w:val="1"/>
      <w:marLeft w:val="0"/>
      <w:marRight w:val="0"/>
      <w:marTop w:val="0"/>
      <w:marBottom w:val="0"/>
      <w:divBdr>
        <w:top w:val="none" w:sz="0" w:space="0" w:color="auto"/>
        <w:left w:val="none" w:sz="0" w:space="0" w:color="auto"/>
        <w:bottom w:val="none" w:sz="0" w:space="0" w:color="auto"/>
        <w:right w:val="none" w:sz="0" w:space="0" w:color="auto"/>
      </w:divBdr>
      <w:divsChild>
        <w:div w:id="1900748637">
          <w:marLeft w:val="0"/>
          <w:marRight w:val="0"/>
          <w:marTop w:val="0"/>
          <w:marBottom w:val="0"/>
          <w:divBdr>
            <w:top w:val="none" w:sz="0" w:space="0" w:color="auto"/>
            <w:left w:val="none" w:sz="0" w:space="0" w:color="auto"/>
            <w:bottom w:val="none" w:sz="0" w:space="0" w:color="auto"/>
            <w:right w:val="none" w:sz="0" w:space="0" w:color="auto"/>
          </w:divBdr>
          <w:divsChild>
            <w:div w:id="1218081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6684197">
      <w:bodyDiv w:val="1"/>
      <w:marLeft w:val="0"/>
      <w:marRight w:val="0"/>
      <w:marTop w:val="0"/>
      <w:marBottom w:val="0"/>
      <w:divBdr>
        <w:top w:val="none" w:sz="0" w:space="0" w:color="auto"/>
        <w:left w:val="none" w:sz="0" w:space="0" w:color="auto"/>
        <w:bottom w:val="none" w:sz="0" w:space="0" w:color="auto"/>
        <w:right w:val="none" w:sz="0" w:space="0" w:color="auto"/>
      </w:divBdr>
    </w:div>
    <w:div w:id="1442072336">
      <w:bodyDiv w:val="1"/>
      <w:marLeft w:val="0"/>
      <w:marRight w:val="0"/>
      <w:marTop w:val="0"/>
      <w:marBottom w:val="0"/>
      <w:divBdr>
        <w:top w:val="none" w:sz="0" w:space="0" w:color="auto"/>
        <w:left w:val="none" w:sz="0" w:space="0" w:color="auto"/>
        <w:bottom w:val="none" w:sz="0" w:space="0" w:color="auto"/>
        <w:right w:val="none" w:sz="0" w:space="0" w:color="auto"/>
      </w:divBdr>
    </w:div>
    <w:div w:id="1446270204">
      <w:bodyDiv w:val="1"/>
      <w:marLeft w:val="0"/>
      <w:marRight w:val="0"/>
      <w:marTop w:val="0"/>
      <w:marBottom w:val="0"/>
      <w:divBdr>
        <w:top w:val="none" w:sz="0" w:space="0" w:color="auto"/>
        <w:left w:val="none" w:sz="0" w:space="0" w:color="auto"/>
        <w:bottom w:val="none" w:sz="0" w:space="0" w:color="auto"/>
        <w:right w:val="none" w:sz="0" w:space="0" w:color="auto"/>
      </w:divBdr>
    </w:div>
    <w:div w:id="1482579052">
      <w:bodyDiv w:val="1"/>
      <w:marLeft w:val="0"/>
      <w:marRight w:val="0"/>
      <w:marTop w:val="0"/>
      <w:marBottom w:val="0"/>
      <w:divBdr>
        <w:top w:val="none" w:sz="0" w:space="0" w:color="auto"/>
        <w:left w:val="none" w:sz="0" w:space="0" w:color="auto"/>
        <w:bottom w:val="none" w:sz="0" w:space="0" w:color="auto"/>
        <w:right w:val="none" w:sz="0" w:space="0" w:color="auto"/>
      </w:divBdr>
    </w:div>
    <w:div w:id="1519540284">
      <w:bodyDiv w:val="1"/>
      <w:marLeft w:val="0"/>
      <w:marRight w:val="0"/>
      <w:marTop w:val="0"/>
      <w:marBottom w:val="0"/>
      <w:divBdr>
        <w:top w:val="none" w:sz="0" w:space="0" w:color="auto"/>
        <w:left w:val="none" w:sz="0" w:space="0" w:color="auto"/>
        <w:bottom w:val="none" w:sz="0" w:space="0" w:color="auto"/>
        <w:right w:val="none" w:sz="0" w:space="0" w:color="auto"/>
      </w:divBdr>
    </w:div>
    <w:div w:id="1537352753">
      <w:bodyDiv w:val="1"/>
      <w:marLeft w:val="0"/>
      <w:marRight w:val="0"/>
      <w:marTop w:val="0"/>
      <w:marBottom w:val="0"/>
      <w:divBdr>
        <w:top w:val="none" w:sz="0" w:space="0" w:color="auto"/>
        <w:left w:val="none" w:sz="0" w:space="0" w:color="auto"/>
        <w:bottom w:val="none" w:sz="0" w:space="0" w:color="auto"/>
        <w:right w:val="none" w:sz="0" w:space="0" w:color="auto"/>
      </w:divBdr>
      <w:divsChild>
        <w:div w:id="586311169">
          <w:marLeft w:val="0"/>
          <w:marRight w:val="0"/>
          <w:marTop w:val="0"/>
          <w:marBottom w:val="0"/>
          <w:divBdr>
            <w:top w:val="none" w:sz="0" w:space="0" w:color="auto"/>
            <w:left w:val="none" w:sz="0" w:space="0" w:color="auto"/>
            <w:bottom w:val="none" w:sz="0" w:space="0" w:color="auto"/>
            <w:right w:val="none" w:sz="0" w:space="0" w:color="auto"/>
          </w:divBdr>
          <w:divsChild>
            <w:div w:id="1289584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7832744">
      <w:bodyDiv w:val="1"/>
      <w:marLeft w:val="0"/>
      <w:marRight w:val="0"/>
      <w:marTop w:val="0"/>
      <w:marBottom w:val="0"/>
      <w:divBdr>
        <w:top w:val="none" w:sz="0" w:space="0" w:color="auto"/>
        <w:left w:val="none" w:sz="0" w:space="0" w:color="auto"/>
        <w:bottom w:val="none" w:sz="0" w:space="0" w:color="auto"/>
        <w:right w:val="none" w:sz="0" w:space="0" w:color="auto"/>
      </w:divBdr>
      <w:divsChild>
        <w:div w:id="1960915090">
          <w:marLeft w:val="0"/>
          <w:marRight w:val="0"/>
          <w:marTop w:val="0"/>
          <w:marBottom w:val="0"/>
          <w:divBdr>
            <w:top w:val="none" w:sz="0" w:space="0" w:color="auto"/>
            <w:left w:val="none" w:sz="0" w:space="0" w:color="auto"/>
            <w:bottom w:val="none" w:sz="0" w:space="0" w:color="auto"/>
            <w:right w:val="none" w:sz="0" w:space="0" w:color="auto"/>
          </w:divBdr>
          <w:divsChild>
            <w:div w:id="532689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9557149">
      <w:bodyDiv w:val="1"/>
      <w:marLeft w:val="0"/>
      <w:marRight w:val="0"/>
      <w:marTop w:val="0"/>
      <w:marBottom w:val="0"/>
      <w:divBdr>
        <w:top w:val="none" w:sz="0" w:space="0" w:color="auto"/>
        <w:left w:val="none" w:sz="0" w:space="0" w:color="auto"/>
        <w:bottom w:val="none" w:sz="0" w:space="0" w:color="auto"/>
        <w:right w:val="none" w:sz="0" w:space="0" w:color="auto"/>
      </w:divBdr>
    </w:div>
    <w:div w:id="1722513781">
      <w:bodyDiv w:val="1"/>
      <w:marLeft w:val="0"/>
      <w:marRight w:val="0"/>
      <w:marTop w:val="0"/>
      <w:marBottom w:val="0"/>
      <w:divBdr>
        <w:top w:val="none" w:sz="0" w:space="0" w:color="auto"/>
        <w:left w:val="none" w:sz="0" w:space="0" w:color="auto"/>
        <w:bottom w:val="none" w:sz="0" w:space="0" w:color="auto"/>
        <w:right w:val="none" w:sz="0" w:space="0" w:color="auto"/>
      </w:divBdr>
    </w:div>
    <w:div w:id="1814788217">
      <w:bodyDiv w:val="1"/>
      <w:marLeft w:val="0"/>
      <w:marRight w:val="0"/>
      <w:marTop w:val="0"/>
      <w:marBottom w:val="0"/>
      <w:divBdr>
        <w:top w:val="none" w:sz="0" w:space="0" w:color="auto"/>
        <w:left w:val="none" w:sz="0" w:space="0" w:color="auto"/>
        <w:bottom w:val="none" w:sz="0" w:space="0" w:color="auto"/>
        <w:right w:val="none" w:sz="0" w:space="0" w:color="auto"/>
      </w:divBdr>
    </w:div>
    <w:div w:id="1901286966">
      <w:bodyDiv w:val="1"/>
      <w:marLeft w:val="0"/>
      <w:marRight w:val="0"/>
      <w:marTop w:val="0"/>
      <w:marBottom w:val="0"/>
      <w:divBdr>
        <w:top w:val="none" w:sz="0" w:space="0" w:color="auto"/>
        <w:left w:val="none" w:sz="0" w:space="0" w:color="auto"/>
        <w:bottom w:val="none" w:sz="0" w:space="0" w:color="auto"/>
        <w:right w:val="none" w:sz="0" w:space="0" w:color="auto"/>
      </w:divBdr>
    </w:div>
    <w:div w:id="1918248350">
      <w:bodyDiv w:val="1"/>
      <w:marLeft w:val="0"/>
      <w:marRight w:val="0"/>
      <w:marTop w:val="0"/>
      <w:marBottom w:val="0"/>
      <w:divBdr>
        <w:top w:val="none" w:sz="0" w:space="0" w:color="auto"/>
        <w:left w:val="none" w:sz="0" w:space="0" w:color="auto"/>
        <w:bottom w:val="none" w:sz="0" w:space="0" w:color="auto"/>
        <w:right w:val="none" w:sz="0" w:space="0" w:color="auto"/>
      </w:divBdr>
      <w:divsChild>
        <w:div w:id="92558174">
          <w:marLeft w:val="0"/>
          <w:marRight w:val="0"/>
          <w:marTop w:val="0"/>
          <w:marBottom w:val="0"/>
          <w:divBdr>
            <w:top w:val="none" w:sz="0" w:space="0" w:color="auto"/>
            <w:left w:val="none" w:sz="0" w:space="0" w:color="auto"/>
            <w:bottom w:val="none" w:sz="0" w:space="0" w:color="auto"/>
            <w:right w:val="none" w:sz="0" w:space="0" w:color="auto"/>
          </w:divBdr>
          <w:divsChild>
            <w:div w:id="2003459983">
              <w:marLeft w:val="0"/>
              <w:marRight w:val="0"/>
              <w:marTop w:val="0"/>
              <w:marBottom w:val="0"/>
              <w:divBdr>
                <w:top w:val="none" w:sz="0" w:space="0" w:color="auto"/>
                <w:left w:val="none" w:sz="0" w:space="0" w:color="auto"/>
                <w:bottom w:val="none" w:sz="0" w:space="0" w:color="auto"/>
                <w:right w:val="none" w:sz="0" w:space="0" w:color="auto"/>
              </w:divBdr>
            </w:div>
          </w:divsChild>
        </w:div>
        <w:div w:id="1489175970">
          <w:marLeft w:val="0"/>
          <w:marRight w:val="0"/>
          <w:marTop w:val="0"/>
          <w:marBottom w:val="0"/>
          <w:divBdr>
            <w:top w:val="none" w:sz="0" w:space="0" w:color="auto"/>
            <w:left w:val="none" w:sz="0" w:space="0" w:color="auto"/>
            <w:bottom w:val="none" w:sz="0" w:space="0" w:color="auto"/>
            <w:right w:val="none" w:sz="0" w:space="0" w:color="auto"/>
          </w:divBdr>
          <w:divsChild>
            <w:div w:id="304547419">
              <w:marLeft w:val="0"/>
              <w:marRight w:val="0"/>
              <w:marTop w:val="0"/>
              <w:marBottom w:val="0"/>
              <w:divBdr>
                <w:top w:val="none" w:sz="0" w:space="0" w:color="auto"/>
                <w:left w:val="none" w:sz="0" w:space="0" w:color="auto"/>
                <w:bottom w:val="none" w:sz="0" w:space="0" w:color="auto"/>
                <w:right w:val="none" w:sz="0" w:space="0" w:color="auto"/>
              </w:divBdr>
            </w:div>
          </w:divsChild>
        </w:div>
        <w:div w:id="1734959694">
          <w:marLeft w:val="0"/>
          <w:marRight w:val="0"/>
          <w:marTop w:val="0"/>
          <w:marBottom w:val="0"/>
          <w:divBdr>
            <w:top w:val="none" w:sz="0" w:space="0" w:color="auto"/>
            <w:left w:val="none" w:sz="0" w:space="0" w:color="auto"/>
            <w:bottom w:val="none" w:sz="0" w:space="0" w:color="auto"/>
            <w:right w:val="none" w:sz="0" w:space="0" w:color="auto"/>
          </w:divBdr>
          <w:divsChild>
            <w:div w:id="1412312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4099338">
      <w:bodyDiv w:val="1"/>
      <w:marLeft w:val="0"/>
      <w:marRight w:val="0"/>
      <w:marTop w:val="0"/>
      <w:marBottom w:val="0"/>
      <w:divBdr>
        <w:top w:val="none" w:sz="0" w:space="0" w:color="auto"/>
        <w:left w:val="none" w:sz="0" w:space="0" w:color="auto"/>
        <w:bottom w:val="none" w:sz="0" w:space="0" w:color="auto"/>
        <w:right w:val="none" w:sz="0" w:space="0" w:color="auto"/>
      </w:divBdr>
    </w:div>
    <w:div w:id="1940674054">
      <w:bodyDiv w:val="1"/>
      <w:marLeft w:val="0"/>
      <w:marRight w:val="0"/>
      <w:marTop w:val="0"/>
      <w:marBottom w:val="0"/>
      <w:divBdr>
        <w:top w:val="none" w:sz="0" w:space="0" w:color="auto"/>
        <w:left w:val="none" w:sz="0" w:space="0" w:color="auto"/>
        <w:bottom w:val="none" w:sz="0" w:space="0" w:color="auto"/>
        <w:right w:val="none" w:sz="0" w:space="0" w:color="auto"/>
      </w:divBdr>
    </w:div>
    <w:div w:id="1944532729">
      <w:bodyDiv w:val="1"/>
      <w:marLeft w:val="0"/>
      <w:marRight w:val="0"/>
      <w:marTop w:val="0"/>
      <w:marBottom w:val="0"/>
      <w:divBdr>
        <w:top w:val="none" w:sz="0" w:space="0" w:color="auto"/>
        <w:left w:val="none" w:sz="0" w:space="0" w:color="auto"/>
        <w:bottom w:val="none" w:sz="0" w:space="0" w:color="auto"/>
        <w:right w:val="none" w:sz="0" w:space="0" w:color="auto"/>
      </w:divBdr>
    </w:div>
    <w:div w:id="1969816072">
      <w:bodyDiv w:val="1"/>
      <w:marLeft w:val="0"/>
      <w:marRight w:val="0"/>
      <w:marTop w:val="0"/>
      <w:marBottom w:val="0"/>
      <w:divBdr>
        <w:top w:val="none" w:sz="0" w:space="0" w:color="auto"/>
        <w:left w:val="none" w:sz="0" w:space="0" w:color="auto"/>
        <w:bottom w:val="none" w:sz="0" w:space="0" w:color="auto"/>
        <w:right w:val="none" w:sz="0" w:space="0" w:color="auto"/>
      </w:divBdr>
    </w:div>
    <w:div w:id="2082214168">
      <w:bodyDiv w:val="1"/>
      <w:marLeft w:val="0"/>
      <w:marRight w:val="0"/>
      <w:marTop w:val="0"/>
      <w:marBottom w:val="0"/>
      <w:divBdr>
        <w:top w:val="none" w:sz="0" w:space="0" w:color="auto"/>
        <w:left w:val="none" w:sz="0" w:space="0" w:color="auto"/>
        <w:bottom w:val="none" w:sz="0" w:space="0" w:color="auto"/>
        <w:right w:val="none" w:sz="0" w:space="0" w:color="auto"/>
      </w:divBdr>
      <w:divsChild>
        <w:div w:id="1665549123">
          <w:marLeft w:val="0"/>
          <w:marRight w:val="0"/>
          <w:marTop w:val="0"/>
          <w:marBottom w:val="0"/>
          <w:divBdr>
            <w:top w:val="none" w:sz="0" w:space="0" w:color="auto"/>
            <w:left w:val="none" w:sz="0" w:space="0" w:color="auto"/>
            <w:bottom w:val="none" w:sz="0" w:space="0" w:color="auto"/>
            <w:right w:val="none" w:sz="0" w:space="0" w:color="auto"/>
          </w:divBdr>
          <w:divsChild>
            <w:div w:id="398407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9843323">
      <w:bodyDiv w:val="1"/>
      <w:marLeft w:val="0"/>
      <w:marRight w:val="0"/>
      <w:marTop w:val="0"/>
      <w:marBottom w:val="0"/>
      <w:divBdr>
        <w:top w:val="none" w:sz="0" w:space="0" w:color="auto"/>
        <w:left w:val="none" w:sz="0" w:space="0" w:color="auto"/>
        <w:bottom w:val="none" w:sz="0" w:space="0" w:color="auto"/>
        <w:right w:val="none" w:sz="0" w:space="0" w:color="auto"/>
      </w:divBdr>
    </w:div>
    <w:div w:id="2133941438">
      <w:bodyDiv w:val="1"/>
      <w:marLeft w:val="0"/>
      <w:marRight w:val="0"/>
      <w:marTop w:val="0"/>
      <w:marBottom w:val="0"/>
      <w:divBdr>
        <w:top w:val="none" w:sz="0" w:space="0" w:color="auto"/>
        <w:left w:val="none" w:sz="0" w:space="0" w:color="auto"/>
        <w:bottom w:val="none" w:sz="0" w:space="0" w:color="auto"/>
        <w:right w:val="none" w:sz="0" w:space="0" w:color="auto"/>
      </w:divBdr>
    </w:div>
    <w:div w:id="2143813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77/21582440211052951" TargetMode="External"/><Relationship Id="rId21" Type="http://schemas.openxmlformats.org/officeDocument/2006/relationships/hyperlink" Target="https://doi.org/10.1177/10525629221106873" TargetMode="External"/><Relationship Id="rId34" Type="http://schemas.openxmlformats.org/officeDocument/2006/relationships/hyperlink" Target="https://doi.org/10.37227/jibm-2022-06-5414" TargetMode="External"/><Relationship Id="rId42" Type="http://schemas.openxmlformats.org/officeDocument/2006/relationships/hyperlink" Target="https://doi.org/10.24167/jmbe.v2i1.2621" TargetMode="External"/><Relationship Id="rId47" Type="http://schemas.openxmlformats.org/officeDocument/2006/relationships/hyperlink" Target="https://doi.org/10.25236/ajbm.2023.051208" TargetMode="External"/><Relationship Id="rId50" Type="http://schemas.openxmlformats.org/officeDocument/2006/relationships/hyperlink" Target="https://doi.org/10.1111/jbl.12277" TargetMode="External"/><Relationship Id="rId55" Type="http://schemas.openxmlformats.org/officeDocument/2006/relationships/hyperlink" Target="https://doi.org/10.3991/ijim.v18i04.47117" TargetMode="External"/><Relationship Id="rId63" Type="http://schemas.openxmlformats.org/officeDocument/2006/relationships/hyperlink" Target="https://doi.org/10.1111/1468-0319.12678" TargetMode="External"/><Relationship Id="rId68" Type="http://schemas.openxmlformats.org/officeDocument/2006/relationships/hyperlink" Target="https://www.ons.gov.uk" TargetMode="External"/><Relationship Id="rId76" Type="http://schemas.openxmlformats.org/officeDocument/2006/relationships/hyperlink" Target="https://doi.org/10.1386/adch_00021_1" TargetMode="External"/><Relationship Id="rId84" Type="http://schemas.openxmlformats.org/officeDocument/2006/relationships/hyperlink" Target="https://www.statista.com" TargetMode="External"/><Relationship Id="rId89" Type="http://schemas.openxmlformats.org/officeDocument/2006/relationships/hyperlink" Target="https://doi.org/10.35596/1729-7648-2022-28-4-43-52" TargetMode="External"/><Relationship Id="rId97" Type="http://schemas.openxmlformats.org/officeDocument/2006/relationships/hyperlink" Target="https://doi.org/10.22610/imbr.v14i1(i).3269" TargetMode="External"/><Relationship Id="rId7" Type="http://schemas.openxmlformats.org/officeDocument/2006/relationships/endnotes" Target="endnotes.xml"/><Relationship Id="rId71" Type="http://schemas.openxmlformats.org/officeDocument/2006/relationships/hyperlink" Target="https://doi.org/10.23917/forgeo.v38i2.5497" TargetMode="External"/><Relationship Id="rId92" Type="http://schemas.openxmlformats.org/officeDocument/2006/relationships/hyperlink" Target="https://doi.org/10.1007/s11301-022-00281-w" TargetMode="External"/><Relationship Id="rId2" Type="http://schemas.openxmlformats.org/officeDocument/2006/relationships/numbering" Target="numbering.xml"/><Relationship Id="rId16" Type="http://schemas.openxmlformats.org/officeDocument/2006/relationships/hyperlink" Target="https://doi.org/10.1007/978-3-030-59126-7_60" TargetMode="External"/><Relationship Id="rId29" Type="http://schemas.openxmlformats.org/officeDocument/2006/relationships/hyperlink" Target="https://doi.org/10.1146/annurev-economics-091520-083623" TargetMode="External"/><Relationship Id="rId11" Type="http://schemas.openxmlformats.org/officeDocument/2006/relationships/image" Target="media/image4.png"/><Relationship Id="rId24" Type="http://schemas.openxmlformats.org/officeDocument/2006/relationships/hyperlink" Target="https://doi.org/10.3390/engproc2024066014" TargetMode="External"/><Relationship Id="rId32" Type="http://schemas.openxmlformats.org/officeDocument/2006/relationships/hyperlink" Target="https://doi.org/10.1108/ijrdm-10-2023-0625" TargetMode="External"/><Relationship Id="rId37" Type="http://schemas.openxmlformats.org/officeDocument/2006/relationships/hyperlink" Target="https://doi.org/10.1108/jic-05-2024-0161" TargetMode="External"/><Relationship Id="rId40" Type="http://schemas.openxmlformats.org/officeDocument/2006/relationships/hyperlink" Target="https://doi.org/10.1108/jstp-04-2023-0123" TargetMode="External"/><Relationship Id="rId45" Type="http://schemas.openxmlformats.org/officeDocument/2006/relationships/hyperlink" Target="https://www.hofstede-insights.com/country-comparison/" TargetMode="External"/><Relationship Id="rId53" Type="http://schemas.openxmlformats.org/officeDocument/2006/relationships/hyperlink" Target="https://doi.org/10.30525/2500-946x/2020-1-3" TargetMode="External"/><Relationship Id="rId58" Type="http://schemas.openxmlformats.org/officeDocument/2006/relationships/hyperlink" Target="https://doi.org/10.2991/978-94-6463-246-0_37" TargetMode="External"/><Relationship Id="rId66" Type="http://schemas.openxmlformats.org/officeDocument/2006/relationships/hyperlink" Target="https://doi.org/10.1108/ijrdm-03-2020-0108" TargetMode="External"/><Relationship Id="rId74" Type="http://schemas.openxmlformats.org/officeDocument/2006/relationships/hyperlink" Target="https://doi.org/10.1016/j.jbusres.2022.04.003" TargetMode="External"/><Relationship Id="rId79" Type="http://schemas.openxmlformats.org/officeDocument/2006/relationships/hyperlink" Target="https://doi.org/10.21834/e-bpj.v9isi19.5758" TargetMode="External"/><Relationship Id="rId87" Type="http://schemas.openxmlformats.org/officeDocument/2006/relationships/hyperlink" Target="https://doi.org/10.51505/ijebmr.2023.7814" TargetMode="External"/><Relationship Id="rId102"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doi.org/10.1016/j.jbusres.2020.12.023" TargetMode="External"/><Relationship Id="rId82" Type="http://schemas.openxmlformats.org/officeDocument/2006/relationships/hyperlink" Target="https://doi.org/10.26689/pbes.v4i5.2672" TargetMode="External"/><Relationship Id="rId90" Type="http://schemas.openxmlformats.org/officeDocument/2006/relationships/hyperlink" Target="https://doi.org/10.1108/jilt-03-2023-0018" TargetMode="External"/><Relationship Id="rId95" Type="http://schemas.openxmlformats.org/officeDocument/2006/relationships/hyperlink" Target="https://doi.org/10.3233/faia220697" TargetMode="External"/><Relationship Id="rId19" Type="http://schemas.openxmlformats.org/officeDocument/2006/relationships/hyperlink" Target="https://doi.org/10.1016/j.biocon.2021.109322" TargetMode="External"/><Relationship Id="rId14" Type="http://schemas.openxmlformats.org/officeDocument/2006/relationships/hyperlink" Target="https://doi.org/10.21608/opde.2023.325340" TargetMode="External"/><Relationship Id="rId22" Type="http://schemas.openxmlformats.org/officeDocument/2006/relationships/hyperlink" Target="https://doi.org/10.1108/ijopm-10-2022-0670" TargetMode="External"/><Relationship Id="rId27" Type="http://schemas.openxmlformats.org/officeDocument/2006/relationships/hyperlink" Target="https://doi.org/10.33736/ijbs.8559.2024" TargetMode="External"/><Relationship Id="rId30" Type="http://schemas.openxmlformats.org/officeDocument/2006/relationships/hyperlink" Target="https://doi.org/10.36948/ijfmr.2024.v06i05.28799" TargetMode="External"/><Relationship Id="rId35" Type="http://schemas.openxmlformats.org/officeDocument/2006/relationships/hyperlink" Target="https://doi.org/10.1108/ijrdm-07-2021-517" TargetMode="External"/><Relationship Id="rId43" Type="http://schemas.openxmlformats.org/officeDocument/2006/relationships/hyperlink" Target="https://doi.org/10.1177/1053825920915608" TargetMode="External"/><Relationship Id="rId48" Type="http://schemas.openxmlformats.org/officeDocument/2006/relationships/hyperlink" Target="https://doi.org/10.1177/20578911231174731" TargetMode="External"/><Relationship Id="rId56" Type="http://schemas.openxmlformats.org/officeDocument/2006/relationships/hyperlink" Target="https://doi.org/10.23977/infse.2023.040302" TargetMode="External"/><Relationship Id="rId64" Type="http://schemas.openxmlformats.org/officeDocument/2006/relationships/hyperlink" Target="https://www.mckinsey.com" TargetMode="External"/><Relationship Id="rId69" Type="http://schemas.openxmlformats.org/officeDocument/2006/relationships/hyperlink" Target="https://doi.org/10.1108/sl-12-2023-0120" TargetMode="External"/><Relationship Id="rId77" Type="http://schemas.openxmlformats.org/officeDocument/2006/relationships/hyperlink" Target="https://doi.org/10.1002/csr.70012" TargetMode="External"/><Relationship Id="rId100" Type="http://schemas.openxmlformats.org/officeDocument/2006/relationships/footer" Target="footer1.xml"/><Relationship Id="rId8" Type="http://schemas.openxmlformats.org/officeDocument/2006/relationships/image" Target="media/image1.jpeg"/><Relationship Id="rId51" Type="http://schemas.openxmlformats.org/officeDocument/2006/relationships/hyperlink" Target="https://doi.org/10.1177/00076503241235311" TargetMode="External"/><Relationship Id="rId72" Type="http://schemas.openxmlformats.org/officeDocument/2006/relationships/hyperlink" Target="https://doi.org/10.47191/ijcsrr/v7-i1-03" TargetMode="External"/><Relationship Id="rId80" Type="http://schemas.openxmlformats.org/officeDocument/2006/relationships/hyperlink" Target="https://doi.org/10.1016/j.jretconser.2020.102356" TargetMode="External"/><Relationship Id="rId85" Type="http://schemas.openxmlformats.org/officeDocument/2006/relationships/hyperlink" Target="https://doi.org/10.1177/14413582231167664" TargetMode="External"/><Relationship Id="rId93" Type="http://schemas.openxmlformats.org/officeDocument/2006/relationships/hyperlink" Target="https://data.worldbank.org" TargetMode="External"/><Relationship Id="rId98" Type="http://schemas.openxmlformats.org/officeDocument/2006/relationships/hyperlink" Target="https://doi.org/10.1177/09717218221074906"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1108/imr-02-2021-0079" TargetMode="External"/><Relationship Id="rId25" Type="http://schemas.openxmlformats.org/officeDocument/2006/relationships/hyperlink" Target="https://doi.org/10.25236/ijfs.2021.031801" TargetMode="External"/><Relationship Id="rId33" Type="http://schemas.openxmlformats.org/officeDocument/2006/relationships/hyperlink" Target="https://doi.org/10.1007/s10843-020-00279-z" TargetMode="External"/><Relationship Id="rId38" Type="http://schemas.openxmlformats.org/officeDocument/2006/relationships/hyperlink" Target="https://doi.org/10.1002/mar.70031" TargetMode="External"/><Relationship Id="rId46" Type="http://schemas.openxmlformats.org/officeDocument/2006/relationships/hyperlink" Target="https://doi.org/10.3390/app10020603" TargetMode="External"/><Relationship Id="rId59" Type="http://schemas.openxmlformats.org/officeDocument/2006/relationships/hyperlink" Target="https://doi.org/10.1108/bij-12-2020-0622" TargetMode="External"/><Relationship Id="rId67" Type="http://schemas.openxmlformats.org/officeDocument/2006/relationships/hyperlink" Target="https://doi.org/10.1111/tran.12482" TargetMode="External"/><Relationship Id="rId20" Type="http://schemas.openxmlformats.org/officeDocument/2006/relationships/hyperlink" Target="https://doi.org/10.1007/s43039-021-00037-6" TargetMode="External"/><Relationship Id="rId41" Type="http://schemas.openxmlformats.org/officeDocument/2006/relationships/hyperlink" Target="https://doi.org/10.1111/tesg.12656" TargetMode="External"/><Relationship Id="rId54" Type="http://schemas.openxmlformats.org/officeDocument/2006/relationships/hyperlink" Target="https://doi.org/10.1007/s12525-021-00511-1" TargetMode="External"/><Relationship Id="rId62" Type="http://schemas.openxmlformats.org/officeDocument/2006/relationships/hyperlink" Target="https://doi.org/10.1177/00221856241242222" TargetMode="External"/><Relationship Id="rId70" Type="http://schemas.openxmlformats.org/officeDocument/2006/relationships/hyperlink" Target="https://doi.org/10.47191/ijcsrr/v6-i7-20" TargetMode="External"/><Relationship Id="rId75" Type="http://schemas.openxmlformats.org/officeDocument/2006/relationships/hyperlink" Target="https://doi.org/10.1016/j.indmarman.2020.01.009" TargetMode="External"/><Relationship Id="rId83" Type="http://schemas.openxmlformats.org/officeDocument/2006/relationships/hyperlink" Target="https://doi.org/10.1002/mar.22105" TargetMode="External"/><Relationship Id="rId88" Type="http://schemas.openxmlformats.org/officeDocument/2006/relationships/hyperlink" Target="https://doi.org/10.1108/qmr-09-2020-0109" TargetMode="External"/><Relationship Id="rId91" Type="http://schemas.openxmlformats.org/officeDocument/2006/relationships/hyperlink" Target="https://doi.org/10.1016/j.marpol.2020.103833" TargetMode="External"/><Relationship Id="rId96" Type="http://schemas.openxmlformats.org/officeDocument/2006/relationships/hyperlink" Target="https://doi.org/10.1108/ijrdm-09-2023-0560"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177/09713557251400572" TargetMode="External"/><Relationship Id="rId23" Type="http://schemas.openxmlformats.org/officeDocument/2006/relationships/hyperlink" Target="https://doi.org/10.1007/s11575-021-00459-6" TargetMode="External"/><Relationship Id="rId28" Type="http://schemas.openxmlformats.org/officeDocument/2006/relationships/hyperlink" Target="https://doi.org/10.1016/j.jretconser.2021.102735" TargetMode="External"/><Relationship Id="rId36" Type="http://schemas.openxmlformats.org/officeDocument/2006/relationships/hyperlink" Target="https://doi.org/10.1177/0008125620951969" TargetMode="External"/><Relationship Id="rId49" Type="http://schemas.openxmlformats.org/officeDocument/2006/relationships/hyperlink" Target="https://www.ikea.com" TargetMode="External"/><Relationship Id="rId57" Type="http://schemas.openxmlformats.org/officeDocument/2006/relationships/hyperlink" Target="https://doi.org/10.21203/rs.3.rs-6947203/v1" TargetMode="External"/><Relationship Id="rId10" Type="http://schemas.openxmlformats.org/officeDocument/2006/relationships/image" Target="media/image3.jpeg"/><Relationship Id="rId31" Type="http://schemas.openxmlformats.org/officeDocument/2006/relationships/hyperlink" Target="https://doi.org/10.1108/ijrdm-10-2020-0407" TargetMode="External"/><Relationship Id="rId44" Type="http://schemas.openxmlformats.org/officeDocument/2006/relationships/hyperlink" Target="https://doi.org/10.1002/mar.22047" TargetMode="External"/><Relationship Id="rId52" Type="http://schemas.openxmlformats.org/officeDocument/2006/relationships/hyperlink" Target="https://doi.org/10.1057/s41267-020-00375-9" TargetMode="External"/><Relationship Id="rId60" Type="http://schemas.openxmlformats.org/officeDocument/2006/relationships/hyperlink" Target="https://doi.org/10.31039/plic.2024.10.208" TargetMode="External"/><Relationship Id="rId65" Type="http://schemas.openxmlformats.org/officeDocument/2006/relationships/hyperlink" Target="https://doi.org/10.32629/aes.v3i3.1005" TargetMode="External"/><Relationship Id="rId73" Type="http://schemas.openxmlformats.org/officeDocument/2006/relationships/hyperlink" Target="https://doi.org/10.47191/ijcsrr/v7-i7-05" TargetMode="External"/><Relationship Id="rId78" Type="http://schemas.openxmlformats.org/officeDocument/2006/relationships/hyperlink" Target="https://doi.org/10.31539/costing.v7i4.9811" TargetMode="External"/><Relationship Id="rId81" Type="http://schemas.openxmlformats.org/officeDocument/2006/relationships/hyperlink" Target="https://doi.org/10.32535/apjme.v4i2.1068" TargetMode="External"/><Relationship Id="rId86" Type="http://schemas.openxmlformats.org/officeDocument/2006/relationships/hyperlink" Target="https://doi.org/10.1177/20594364241226846" TargetMode="External"/><Relationship Id="rId94" Type="http://schemas.openxmlformats.org/officeDocument/2006/relationships/hyperlink" Target="https://doi.org/10.2991/assehr.k.200207.054" TargetMode="External"/><Relationship Id="rId99" Type="http://schemas.openxmlformats.org/officeDocument/2006/relationships/hyperlink" Target="https://doi.org/10.1016/j.jretconser.2021.102878" TargetMode="External"/><Relationship Id="rId10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doi.org/10.1108/imr-01-2024-0009" TargetMode="External"/><Relationship Id="rId39" Type="http://schemas.openxmlformats.org/officeDocument/2006/relationships/hyperlink" Target="https://doi.org/10.2991/assehr.k.211209.5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D4079C-3206-4770-8ED1-21A4A000A3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41</Pages>
  <Words>11007</Words>
  <Characters>62740</Characters>
  <Application>Microsoft Office Word</Application>
  <DocSecurity>0</DocSecurity>
  <Lines>522</Lines>
  <Paragraphs>147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pc</cp:lastModifiedBy>
  <cp:revision>25</cp:revision>
  <dcterms:created xsi:type="dcterms:W3CDTF">2026-04-22T17:45:00Z</dcterms:created>
  <dcterms:modified xsi:type="dcterms:W3CDTF">2026-04-22T18:23:00Z</dcterms:modified>
</cp:coreProperties>
</file>