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18DA16C" w14:textId="77777777" w:rsidR="002E3018" w:rsidRDefault="002E3018" w:rsidP="002E3018">
      <w:pPr>
        <w:rPr>
          <w:u w:val="single"/>
        </w:rPr>
      </w:pPr>
    </w:p>
    <w:p w14:paraId="0DE20C8C" w14:textId="5A82ED01" w:rsidR="002D28F6" w:rsidRPr="002E3018" w:rsidRDefault="002E3018" w:rsidP="002D28F6">
      <w:pPr>
        <w:jc w:val="center"/>
        <w:rPr>
          <w:rFonts w:ascii="Arial" w:hAnsi="Arial" w:cs="Arial"/>
          <w:b/>
          <w:bCs/>
          <w:i/>
          <w:iCs/>
          <w:sz w:val="36"/>
          <w:szCs w:val="36"/>
          <w:u w:val="single"/>
        </w:rPr>
      </w:pPr>
      <w:r w:rsidRPr="002E3018">
        <w:rPr>
          <w:rFonts w:ascii="Arial" w:hAnsi="Arial" w:cs="Arial"/>
          <w:b/>
          <w:bCs/>
          <w:i/>
          <w:iCs/>
          <w:sz w:val="36"/>
          <w:szCs w:val="36"/>
          <w:u w:val="single"/>
        </w:rPr>
        <w:t>What impact does differentiation by task have on pupil engagement?</w:t>
      </w:r>
    </w:p>
    <w:p w14:paraId="65A8B0CA" w14:textId="3FD243DF" w:rsidR="00221F37" w:rsidRDefault="00221F37" w:rsidP="00221F37">
      <w:pPr>
        <w:rPr>
          <w:u w:val="single"/>
        </w:rPr>
      </w:pPr>
    </w:p>
    <w:p w14:paraId="0082A958" w14:textId="2FA73497" w:rsidR="003C75AD" w:rsidRDefault="003C75AD" w:rsidP="00221F37">
      <w:pPr>
        <w:rPr>
          <w:u w:val="single"/>
        </w:rPr>
      </w:pPr>
    </w:p>
    <w:p w14:paraId="3C99515C" w14:textId="60D306DB" w:rsidR="003C75AD" w:rsidRDefault="003C75AD" w:rsidP="00221F37">
      <w:pPr>
        <w:rPr>
          <w:u w:val="single"/>
        </w:rPr>
      </w:pPr>
    </w:p>
    <w:p w14:paraId="1ABAEC35" w14:textId="10046F45" w:rsidR="003C75AD" w:rsidRDefault="003C75AD" w:rsidP="00221F37">
      <w:pPr>
        <w:rPr>
          <w:u w:val="single"/>
        </w:rPr>
      </w:pPr>
    </w:p>
    <w:tbl>
      <w:tblPr>
        <w:tblStyle w:val="TableGrid"/>
        <w:tblW w:w="9180" w:type="dxa"/>
        <w:tblLook w:val="04A0" w:firstRow="1" w:lastRow="0" w:firstColumn="1" w:lastColumn="0" w:noHBand="0" w:noVBand="1"/>
      </w:tblPr>
      <w:tblGrid>
        <w:gridCol w:w="1754"/>
        <w:gridCol w:w="3713"/>
        <w:gridCol w:w="3713"/>
      </w:tblGrid>
      <w:tr w:rsidR="003C75AD" w14:paraId="464151EB" w14:textId="77777777" w:rsidTr="006B4A05">
        <w:trPr>
          <w:trHeight w:val="1525"/>
        </w:trPr>
        <w:tc>
          <w:tcPr>
            <w:tcW w:w="1754" w:type="dxa"/>
            <w:tcBorders>
              <w:top w:val="single" w:sz="4" w:space="0" w:color="auto"/>
              <w:left w:val="single" w:sz="4" w:space="0" w:color="auto"/>
              <w:bottom w:val="single" w:sz="4" w:space="0" w:color="auto"/>
              <w:right w:val="single" w:sz="4" w:space="0" w:color="auto"/>
            </w:tcBorders>
          </w:tcPr>
          <w:p w14:paraId="0A46CBAE" w14:textId="77777777" w:rsidR="003C75AD" w:rsidRDefault="003C75AD" w:rsidP="001E17CC">
            <w:pPr>
              <w:pStyle w:val="AssignBody"/>
            </w:pPr>
          </w:p>
        </w:tc>
        <w:tc>
          <w:tcPr>
            <w:tcW w:w="3713" w:type="dxa"/>
            <w:tcBorders>
              <w:top w:val="single" w:sz="4" w:space="0" w:color="auto"/>
              <w:left w:val="single" w:sz="4" w:space="0" w:color="auto"/>
              <w:bottom w:val="single" w:sz="4" w:space="0" w:color="auto"/>
              <w:right w:val="single" w:sz="4" w:space="0" w:color="auto"/>
            </w:tcBorders>
            <w:hideMark/>
          </w:tcPr>
          <w:p w14:paraId="59007F17" w14:textId="77777777" w:rsidR="003C75AD" w:rsidRDefault="003C75AD" w:rsidP="001E17CC">
            <w:pPr>
              <w:pStyle w:val="AssignBody"/>
            </w:pPr>
            <w:proofErr w:type="spellStart"/>
            <w:r>
              <w:t>Targed</w:t>
            </w:r>
            <w:proofErr w:type="spellEnd"/>
            <w:r>
              <w:t>/Target</w:t>
            </w:r>
          </w:p>
        </w:tc>
        <w:tc>
          <w:tcPr>
            <w:tcW w:w="3713" w:type="dxa"/>
            <w:tcBorders>
              <w:top w:val="single" w:sz="4" w:space="0" w:color="auto"/>
              <w:left w:val="single" w:sz="4" w:space="0" w:color="auto"/>
              <w:bottom w:val="single" w:sz="4" w:space="0" w:color="auto"/>
              <w:right w:val="single" w:sz="4" w:space="0" w:color="auto"/>
            </w:tcBorders>
          </w:tcPr>
          <w:p w14:paraId="03188DFE" w14:textId="77777777" w:rsidR="003C75AD" w:rsidRDefault="003C75AD" w:rsidP="001E17CC">
            <w:pPr>
              <w:pStyle w:val="NormalWeb"/>
              <w:spacing w:before="0" w:beforeAutospacing="0" w:after="0" w:afterAutospacing="0"/>
              <w:rPr>
                <w:rFonts w:ascii="Arial" w:hAnsi="Arial" w:cs="Arial"/>
                <w:color w:val="222222"/>
                <w:shd w:val="clear" w:color="auto" w:fill="F8F9FA"/>
                <w:lang w:val="en-US" w:eastAsia="en-US"/>
              </w:rPr>
            </w:pPr>
            <w:proofErr w:type="spellStart"/>
            <w:r>
              <w:rPr>
                <w:rFonts w:ascii="Arial" w:hAnsi="Arial" w:cs="Arial"/>
                <w:color w:val="222222"/>
                <w:shd w:val="clear" w:color="auto" w:fill="F8F9FA"/>
                <w:lang w:val="en-US" w:eastAsia="en-US"/>
              </w:rPr>
              <w:t>Yr</w:t>
            </w:r>
            <w:proofErr w:type="spellEnd"/>
            <w:r>
              <w:rPr>
                <w:rFonts w:ascii="Arial" w:hAnsi="Arial" w:cs="Arial"/>
                <w:color w:val="222222"/>
                <w:shd w:val="clear" w:color="auto" w:fill="F8F9FA"/>
                <w:lang w:val="en-US" w:eastAsia="en-US"/>
              </w:rPr>
              <w:t xml:space="preserve"> </w:t>
            </w:r>
            <w:proofErr w:type="spellStart"/>
            <w:r>
              <w:rPr>
                <w:rFonts w:ascii="Arial" w:hAnsi="Arial" w:cs="Arial"/>
                <w:color w:val="222222"/>
                <w:shd w:val="clear" w:color="auto" w:fill="F8F9FA"/>
                <w:lang w:val="en-US" w:eastAsia="en-US"/>
              </w:rPr>
              <w:t>hyn</w:t>
            </w:r>
            <w:proofErr w:type="spellEnd"/>
            <w:r>
              <w:rPr>
                <w:rFonts w:ascii="Arial" w:hAnsi="Arial" w:cs="Arial"/>
                <w:color w:val="222222"/>
                <w:shd w:val="clear" w:color="auto" w:fill="F8F9FA"/>
                <w:lang w:val="en-US" w:eastAsia="en-US"/>
              </w:rPr>
              <w:t xml:space="preserve"> </w:t>
            </w:r>
            <w:proofErr w:type="spellStart"/>
            <w:r>
              <w:rPr>
                <w:rFonts w:ascii="Arial" w:hAnsi="Arial" w:cs="Arial"/>
                <w:color w:val="222222"/>
                <w:shd w:val="clear" w:color="auto" w:fill="F8F9FA"/>
                <w:lang w:val="en-US" w:eastAsia="en-US"/>
              </w:rPr>
              <w:t>yr</w:t>
            </w:r>
            <w:proofErr w:type="spellEnd"/>
            <w:r>
              <w:rPr>
                <w:rFonts w:ascii="Arial" w:hAnsi="Arial" w:cs="Arial"/>
                <w:color w:val="222222"/>
                <w:shd w:val="clear" w:color="auto" w:fill="F8F9FA"/>
                <w:lang w:val="en-US" w:eastAsia="en-US"/>
              </w:rPr>
              <w:t xml:space="preserve"> </w:t>
            </w:r>
            <w:proofErr w:type="spellStart"/>
            <w:r>
              <w:rPr>
                <w:rFonts w:ascii="Arial" w:hAnsi="Arial" w:cs="Arial"/>
                <w:color w:val="222222"/>
                <w:shd w:val="clear" w:color="auto" w:fill="F8F9FA"/>
                <w:lang w:val="en-US" w:eastAsia="en-US"/>
              </w:rPr>
              <w:t>wyf</w:t>
            </w:r>
            <w:proofErr w:type="spellEnd"/>
            <w:r>
              <w:rPr>
                <w:rFonts w:ascii="Arial" w:hAnsi="Arial" w:cs="Arial"/>
                <w:color w:val="222222"/>
                <w:shd w:val="clear" w:color="auto" w:fill="F8F9FA"/>
                <w:lang w:val="en-US" w:eastAsia="en-US"/>
              </w:rPr>
              <w:t xml:space="preserve"> </w:t>
            </w:r>
            <w:proofErr w:type="spellStart"/>
            <w:r>
              <w:rPr>
                <w:rFonts w:ascii="Arial" w:hAnsi="Arial" w:cs="Arial"/>
                <w:color w:val="222222"/>
                <w:shd w:val="clear" w:color="auto" w:fill="F8F9FA"/>
                <w:lang w:val="en-US" w:eastAsia="en-US"/>
              </w:rPr>
              <w:t>wedi'i</w:t>
            </w:r>
            <w:proofErr w:type="spellEnd"/>
            <w:r>
              <w:rPr>
                <w:rFonts w:ascii="Arial" w:hAnsi="Arial" w:cs="Arial"/>
                <w:color w:val="222222"/>
                <w:shd w:val="clear" w:color="auto" w:fill="F8F9FA"/>
                <w:lang w:val="en-US" w:eastAsia="en-US"/>
              </w:rPr>
              <w:t xml:space="preserve"> </w:t>
            </w:r>
            <w:proofErr w:type="spellStart"/>
            <w:r>
              <w:rPr>
                <w:rFonts w:ascii="Arial" w:hAnsi="Arial" w:cs="Arial"/>
                <w:color w:val="222222"/>
                <w:shd w:val="clear" w:color="auto" w:fill="F8F9FA"/>
                <w:lang w:val="en-US" w:eastAsia="en-US"/>
              </w:rPr>
              <w:t>wneud</w:t>
            </w:r>
            <w:proofErr w:type="spellEnd"/>
            <w:r>
              <w:rPr>
                <w:rFonts w:ascii="Arial" w:hAnsi="Arial" w:cs="Arial"/>
                <w:color w:val="222222"/>
                <w:shd w:val="clear" w:color="auto" w:fill="F8F9FA"/>
                <w:lang w:val="en-US" w:eastAsia="en-US"/>
              </w:rPr>
              <w:t xml:space="preserve"> </w:t>
            </w:r>
            <w:proofErr w:type="spellStart"/>
            <w:r>
              <w:rPr>
                <w:rFonts w:ascii="Arial" w:hAnsi="Arial" w:cs="Arial"/>
                <w:color w:val="222222"/>
                <w:shd w:val="clear" w:color="auto" w:fill="F8F9FA"/>
                <w:lang w:val="en-US" w:eastAsia="en-US"/>
              </w:rPr>
              <w:t>yn</w:t>
            </w:r>
            <w:proofErr w:type="spellEnd"/>
            <w:r>
              <w:rPr>
                <w:rFonts w:ascii="Arial" w:hAnsi="Arial" w:cs="Arial"/>
                <w:color w:val="222222"/>
                <w:shd w:val="clear" w:color="auto" w:fill="F8F9FA"/>
                <w:lang w:val="en-US" w:eastAsia="en-US"/>
              </w:rPr>
              <w:t xml:space="preserve"> </w:t>
            </w:r>
            <w:proofErr w:type="spellStart"/>
            <w:r>
              <w:rPr>
                <w:rFonts w:ascii="Arial" w:hAnsi="Arial" w:cs="Arial"/>
                <w:color w:val="222222"/>
                <w:shd w:val="clear" w:color="auto" w:fill="F8F9FA"/>
                <w:lang w:val="en-US" w:eastAsia="en-US"/>
              </w:rPr>
              <w:t>yr</w:t>
            </w:r>
            <w:proofErr w:type="spellEnd"/>
            <w:r>
              <w:rPr>
                <w:rFonts w:ascii="Arial" w:hAnsi="Arial" w:cs="Arial"/>
                <w:color w:val="222222"/>
                <w:shd w:val="clear" w:color="auto" w:fill="F8F9FA"/>
                <w:lang w:val="en-US" w:eastAsia="en-US"/>
              </w:rPr>
              <w:t xml:space="preserve"> </w:t>
            </w:r>
            <w:proofErr w:type="spellStart"/>
            <w:r>
              <w:rPr>
                <w:rFonts w:ascii="Arial" w:hAnsi="Arial" w:cs="Arial"/>
                <w:color w:val="222222"/>
                <w:shd w:val="clear" w:color="auto" w:fill="F8F9FA"/>
                <w:lang w:val="en-US" w:eastAsia="en-US"/>
              </w:rPr>
              <w:t>aseiniad</w:t>
            </w:r>
            <w:proofErr w:type="spellEnd"/>
            <w:r>
              <w:rPr>
                <w:rFonts w:ascii="Arial" w:hAnsi="Arial" w:cs="Arial"/>
                <w:color w:val="222222"/>
                <w:shd w:val="clear" w:color="auto" w:fill="F8F9FA"/>
                <w:lang w:val="en-US" w:eastAsia="en-US"/>
              </w:rPr>
              <w:t xml:space="preserve"> </w:t>
            </w:r>
            <w:proofErr w:type="spellStart"/>
            <w:r>
              <w:rPr>
                <w:rFonts w:ascii="Arial" w:hAnsi="Arial" w:cs="Arial"/>
                <w:color w:val="222222"/>
                <w:shd w:val="clear" w:color="auto" w:fill="F8F9FA"/>
                <w:lang w:val="en-US" w:eastAsia="en-US"/>
              </w:rPr>
              <w:t>hwn</w:t>
            </w:r>
            <w:proofErr w:type="spellEnd"/>
            <w:r>
              <w:rPr>
                <w:rFonts w:ascii="Arial" w:hAnsi="Arial" w:cs="Arial"/>
                <w:color w:val="222222"/>
                <w:shd w:val="clear" w:color="auto" w:fill="F8F9FA"/>
                <w:lang w:val="en-US" w:eastAsia="en-US"/>
              </w:rPr>
              <w:t>.</w:t>
            </w:r>
          </w:p>
          <w:p w14:paraId="600C0DAE" w14:textId="77777777" w:rsidR="003C75AD" w:rsidRDefault="003C75AD" w:rsidP="001E17CC">
            <w:pPr>
              <w:pStyle w:val="NormalWeb"/>
              <w:spacing w:before="0" w:beforeAutospacing="0" w:after="0" w:afterAutospacing="0"/>
              <w:rPr>
                <w:rFonts w:ascii="Arial" w:hAnsi="Arial" w:cs="Arial"/>
                <w:color w:val="222222"/>
                <w:lang w:val="en-US" w:eastAsia="en-US"/>
              </w:rPr>
            </w:pPr>
          </w:p>
          <w:p w14:paraId="4975C632" w14:textId="77777777" w:rsidR="003C75AD" w:rsidRPr="00755E37" w:rsidRDefault="003C75AD" w:rsidP="001E17CC">
            <w:pPr>
              <w:pStyle w:val="NormalWeb"/>
              <w:spacing w:before="0" w:beforeAutospacing="0" w:after="0" w:afterAutospacing="0"/>
              <w:rPr>
                <w:rFonts w:ascii="Arial" w:hAnsi="Arial" w:cs="Arial"/>
                <w:lang w:val="en-US" w:eastAsia="en-US"/>
              </w:rPr>
            </w:pPr>
            <w:r>
              <w:rPr>
                <w:rFonts w:ascii="Arial" w:hAnsi="Arial" w:cs="Arial"/>
                <w:lang w:val="en-US" w:eastAsia="en-US"/>
              </w:rPr>
              <w:t>What I have done in this assignment.</w:t>
            </w:r>
          </w:p>
        </w:tc>
      </w:tr>
      <w:tr w:rsidR="003C75AD" w14:paraId="354EA043" w14:textId="77777777" w:rsidTr="006B4A05">
        <w:trPr>
          <w:trHeight w:val="1107"/>
        </w:trPr>
        <w:tc>
          <w:tcPr>
            <w:tcW w:w="1754" w:type="dxa"/>
            <w:tcBorders>
              <w:top w:val="single" w:sz="4" w:space="0" w:color="auto"/>
              <w:left w:val="single" w:sz="4" w:space="0" w:color="auto"/>
              <w:bottom w:val="single" w:sz="4" w:space="0" w:color="auto"/>
              <w:right w:val="single" w:sz="4" w:space="0" w:color="auto"/>
            </w:tcBorders>
            <w:hideMark/>
          </w:tcPr>
          <w:p w14:paraId="52F07179" w14:textId="77777777" w:rsidR="003C75AD" w:rsidRDefault="003C75AD" w:rsidP="001E17CC">
            <w:pPr>
              <w:pStyle w:val="AssignBody"/>
            </w:pPr>
            <w:proofErr w:type="spellStart"/>
            <w:r>
              <w:t>T</w:t>
            </w:r>
            <w:bookmarkStart w:id="0" w:name="cysill"/>
            <w:bookmarkEnd w:id="0"/>
            <w:r>
              <w:t>arged</w:t>
            </w:r>
            <w:proofErr w:type="spellEnd"/>
            <w:r>
              <w:t>/Target 1</w:t>
            </w:r>
          </w:p>
        </w:tc>
        <w:tc>
          <w:tcPr>
            <w:tcW w:w="3713" w:type="dxa"/>
            <w:tcBorders>
              <w:top w:val="single" w:sz="4" w:space="0" w:color="auto"/>
              <w:left w:val="single" w:sz="4" w:space="0" w:color="auto"/>
              <w:bottom w:val="single" w:sz="4" w:space="0" w:color="auto"/>
              <w:right w:val="single" w:sz="4" w:space="0" w:color="auto"/>
            </w:tcBorders>
          </w:tcPr>
          <w:p w14:paraId="6D3E0546" w14:textId="7FC864FA" w:rsidR="003C75AD" w:rsidRDefault="006B4A05" w:rsidP="001E17CC">
            <w:pPr>
              <w:pStyle w:val="AssignBody"/>
            </w:pPr>
            <w:r>
              <w:t xml:space="preserve">Ensure clear referencing to original sources </w:t>
            </w:r>
          </w:p>
        </w:tc>
        <w:tc>
          <w:tcPr>
            <w:tcW w:w="3713" w:type="dxa"/>
            <w:tcBorders>
              <w:top w:val="single" w:sz="4" w:space="0" w:color="auto"/>
              <w:left w:val="single" w:sz="4" w:space="0" w:color="auto"/>
              <w:bottom w:val="single" w:sz="4" w:space="0" w:color="auto"/>
              <w:right w:val="single" w:sz="4" w:space="0" w:color="auto"/>
            </w:tcBorders>
          </w:tcPr>
          <w:p w14:paraId="7F5D31DB" w14:textId="5188EA7D" w:rsidR="003C75AD" w:rsidRDefault="006B4A05" w:rsidP="001E17CC">
            <w:pPr>
              <w:pStyle w:val="AssignBody"/>
            </w:pPr>
            <w:r>
              <w:t xml:space="preserve">I have read through my work thoroughly to ensure that there are no referencing errors or missing references. </w:t>
            </w:r>
          </w:p>
        </w:tc>
      </w:tr>
      <w:tr w:rsidR="003C75AD" w14:paraId="5121847B" w14:textId="77777777" w:rsidTr="006B4A05">
        <w:trPr>
          <w:trHeight w:val="1107"/>
        </w:trPr>
        <w:tc>
          <w:tcPr>
            <w:tcW w:w="1754" w:type="dxa"/>
            <w:tcBorders>
              <w:top w:val="single" w:sz="4" w:space="0" w:color="auto"/>
              <w:left w:val="single" w:sz="4" w:space="0" w:color="auto"/>
              <w:bottom w:val="single" w:sz="4" w:space="0" w:color="auto"/>
              <w:right w:val="single" w:sz="4" w:space="0" w:color="auto"/>
            </w:tcBorders>
            <w:hideMark/>
          </w:tcPr>
          <w:p w14:paraId="2466EE01" w14:textId="77777777" w:rsidR="003C75AD" w:rsidRDefault="003C75AD" w:rsidP="001E17CC">
            <w:pPr>
              <w:pStyle w:val="AssignBody"/>
            </w:pPr>
            <w:proofErr w:type="spellStart"/>
            <w:r>
              <w:t>Targed</w:t>
            </w:r>
            <w:proofErr w:type="spellEnd"/>
            <w:r>
              <w:t>/Target 2</w:t>
            </w:r>
          </w:p>
        </w:tc>
        <w:tc>
          <w:tcPr>
            <w:tcW w:w="3713" w:type="dxa"/>
            <w:tcBorders>
              <w:top w:val="single" w:sz="4" w:space="0" w:color="auto"/>
              <w:left w:val="single" w:sz="4" w:space="0" w:color="auto"/>
              <w:bottom w:val="single" w:sz="4" w:space="0" w:color="auto"/>
              <w:right w:val="single" w:sz="4" w:space="0" w:color="auto"/>
            </w:tcBorders>
          </w:tcPr>
          <w:p w14:paraId="1BC550AA" w14:textId="59936BEE" w:rsidR="003C75AD" w:rsidRDefault="006B4A05" w:rsidP="001E17CC">
            <w:pPr>
              <w:pStyle w:val="AssignBody"/>
            </w:pPr>
            <w:r>
              <w:t xml:space="preserve">Work on Capitalisation of titles </w:t>
            </w:r>
            <w:proofErr w:type="spellStart"/>
            <w:r>
              <w:t>ect</w:t>
            </w:r>
            <w:proofErr w:type="spellEnd"/>
            <w:r>
              <w:t xml:space="preserve">. </w:t>
            </w:r>
          </w:p>
        </w:tc>
        <w:tc>
          <w:tcPr>
            <w:tcW w:w="3713" w:type="dxa"/>
            <w:tcBorders>
              <w:top w:val="single" w:sz="4" w:space="0" w:color="auto"/>
              <w:left w:val="single" w:sz="4" w:space="0" w:color="auto"/>
              <w:bottom w:val="single" w:sz="4" w:space="0" w:color="auto"/>
              <w:right w:val="single" w:sz="4" w:space="0" w:color="auto"/>
            </w:tcBorders>
          </w:tcPr>
          <w:p w14:paraId="7BB45B5A" w14:textId="0674581E" w:rsidR="003C75AD" w:rsidRDefault="006B4A05" w:rsidP="001E17CC">
            <w:pPr>
              <w:pStyle w:val="AssignBody"/>
            </w:pPr>
            <w:r>
              <w:t xml:space="preserve">I have read through my work and checked my titles to ensure that they are capitalized correctly. </w:t>
            </w:r>
          </w:p>
        </w:tc>
      </w:tr>
      <w:tr w:rsidR="003C75AD" w14:paraId="4B8DC5F1" w14:textId="77777777" w:rsidTr="006B4A05">
        <w:trPr>
          <w:trHeight w:val="1107"/>
        </w:trPr>
        <w:tc>
          <w:tcPr>
            <w:tcW w:w="1754" w:type="dxa"/>
            <w:tcBorders>
              <w:top w:val="single" w:sz="4" w:space="0" w:color="auto"/>
              <w:left w:val="single" w:sz="4" w:space="0" w:color="auto"/>
              <w:bottom w:val="single" w:sz="4" w:space="0" w:color="auto"/>
              <w:right w:val="single" w:sz="4" w:space="0" w:color="auto"/>
            </w:tcBorders>
            <w:hideMark/>
          </w:tcPr>
          <w:p w14:paraId="0DE43508" w14:textId="77777777" w:rsidR="003C75AD" w:rsidRDefault="003C75AD" w:rsidP="001E17CC">
            <w:pPr>
              <w:pStyle w:val="AssignBody"/>
            </w:pPr>
            <w:proofErr w:type="spellStart"/>
            <w:r>
              <w:t>Targed</w:t>
            </w:r>
            <w:proofErr w:type="spellEnd"/>
            <w:r>
              <w:t>/Target 3</w:t>
            </w:r>
          </w:p>
        </w:tc>
        <w:tc>
          <w:tcPr>
            <w:tcW w:w="3713" w:type="dxa"/>
            <w:tcBorders>
              <w:top w:val="single" w:sz="4" w:space="0" w:color="auto"/>
              <w:left w:val="single" w:sz="4" w:space="0" w:color="auto"/>
              <w:bottom w:val="single" w:sz="4" w:space="0" w:color="auto"/>
              <w:right w:val="single" w:sz="4" w:space="0" w:color="auto"/>
            </w:tcBorders>
          </w:tcPr>
          <w:p w14:paraId="06D33F4A" w14:textId="77777777" w:rsidR="003C75AD" w:rsidRDefault="003C75AD" w:rsidP="001E17CC">
            <w:pPr>
              <w:pStyle w:val="AssignBody"/>
            </w:pPr>
          </w:p>
        </w:tc>
        <w:tc>
          <w:tcPr>
            <w:tcW w:w="3713" w:type="dxa"/>
            <w:tcBorders>
              <w:top w:val="single" w:sz="4" w:space="0" w:color="auto"/>
              <w:left w:val="single" w:sz="4" w:space="0" w:color="auto"/>
              <w:bottom w:val="single" w:sz="4" w:space="0" w:color="auto"/>
              <w:right w:val="single" w:sz="4" w:space="0" w:color="auto"/>
            </w:tcBorders>
          </w:tcPr>
          <w:p w14:paraId="712FA304" w14:textId="77777777" w:rsidR="003C75AD" w:rsidRDefault="003C75AD" w:rsidP="001E17CC">
            <w:pPr>
              <w:pStyle w:val="AssignBody"/>
            </w:pPr>
          </w:p>
        </w:tc>
      </w:tr>
    </w:tbl>
    <w:p w14:paraId="152D5E85" w14:textId="088FCD7E" w:rsidR="003C75AD" w:rsidRDefault="003C75AD" w:rsidP="00221F37">
      <w:pPr>
        <w:rPr>
          <w:u w:val="single"/>
        </w:rPr>
      </w:pPr>
    </w:p>
    <w:p w14:paraId="0FCAFE98" w14:textId="7995B9F3" w:rsidR="003C75AD" w:rsidRDefault="003C75AD" w:rsidP="00221F37">
      <w:pPr>
        <w:rPr>
          <w:u w:val="single"/>
        </w:rPr>
      </w:pPr>
    </w:p>
    <w:p w14:paraId="000B89FB" w14:textId="55B90879" w:rsidR="003C75AD" w:rsidRDefault="003C75AD" w:rsidP="00221F37">
      <w:pPr>
        <w:rPr>
          <w:u w:val="single"/>
        </w:rPr>
      </w:pPr>
    </w:p>
    <w:p w14:paraId="3686DCD4" w14:textId="6ED29471" w:rsidR="003C75AD" w:rsidRDefault="003C75AD" w:rsidP="00221F37">
      <w:pPr>
        <w:rPr>
          <w:u w:val="single"/>
        </w:rPr>
      </w:pPr>
    </w:p>
    <w:p w14:paraId="1F95B4AE" w14:textId="4D4133FA" w:rsidR="003C75AD" w:rsidRDefault="003C75AD" w:rsidP="00221F37">
      <w:pPr>
        <w:rPr>
          <w:u w:val="single"/>
        </w:rPr>
      </w:pPr>
    </w:p>
    <w:p w14:paraId="5973E392" w14:textId="4DEE4B81" w:rsidR="003C75AD" w:rsidRDefault="003C75AD" w:rsidP="00221F37">
      <w:pPr>
        <w:rPr>
          <w:u w:val="single"/>
        </w:rPr>
      </w:pPr>
    </w:p>
    <w:p w14:paraId="49D36A2E" w14:textId="4E9D4A24" w:rsidR="003C75AD" w:rsidRDefault="003C75AD" w:rsidP="00221F37">
      <w:pPr>
        <w:rPr>
          <w:u w:val="single"/>
        </w:rPr>
      </w:pPr>
    </w:p>
    <w:p w14:paraId="03322258" w14:textId="355C4696" w:rsidR="003C75AD" w:rsidRDefault="003C75AD" w:rsidP="00221F37">
      <w:pPr>
        <w:rPr>
          <w:u w:val="single"/>
        </w:rPr>
      </w:pPr>
    </w:p>
    <w:p w14:paraId="300CC050" w14:textId="743A830B" w:rsidR="003C75AD" w:rsidRDefault="003C75AD" w:rsidP="00221F37">
      <w:pPr>
        <w:rPr>
          <w:u w:val="single"/>
        </w:rPr>
      </w:pPr>
    </w:p>
    <w:p w14:paraId="03C22FDD" w14:textId="4BB2F64B" w:rsidR="003C75AD" w:rsidRDefault="003C75AD" w:rsidP="00221F37">
      <w:pPr>
        <w:rPr>
          <w:u w:val="single"/>
        </w:rPr>
      </w:pPr>
    </w:p>
    <w:p w14:paraId="2B9F8040" w14:textId="2107EB66" w:rsidR="003C75AD" w:rsidRDefault="003C75AD" w:rsidP="00221F37">
      <w:pPr>
        <w:rPr>
          <w:u w:val="single"/>
        </w:rPr>
      </w:pPr>
    </w:p>
    <w:p w14:paraId="47DE5ADB" w14:textId="3850633E" w:rsidR="003C75AD" w:rsidRDefault="003C75AD" w:rsidP="00221F37">
      <w:pPr>
        <w:rPr>
          <w:u w:val="single"/>
        </w:rPr>
      </w:pPr>
    </w:p>
    <w:p w14:paraId="7EFC19A3" w14:textId="2870736F" w:rsidR="003C75AD" w:rsidRDefault="003C75AD" w:rsidP="00221F37">
      <w:pPr>
        <w:rPr>
          <w:u w:val="single"/>
        </w:rPr>
      </w:pPr>
    </w:p>
    <w:p w14:paraId="7D092E7B" w14:textId="6449179F" w:rsidR="003C75AD" w:rsidRDefault="003C75AD" w:rsidP="00221F37">
      <w:pPr>
        <w:rPr>
          <w:u w:val="single"/>
        </w:rPr>
      </w:pPr>
    </w:p>
    <w:p w14:paraId="631C212D" w14:textId="4931A333" w:rsidR="003C75AD" w:rsidRDefault="003C75AD" w:rsidP="00221F37">
      <w:pPr>
        <w:rPr>
          <w:u w:val="single"/>
        </w:rPr>
      </w:pPr>
    </w:p>
    <w:p w14:paraId="104EABEE" w14:textId="3526791E" w:rsidR="003C75AD" w:rsidRDefault="003C75AD" w:rsidP="00221F37">
      <w:pPr>
        <w:rPr>
          <w:u w:val="single"/>
        </w:rPr>
      </w:pPr>
    </w:p>
    <w:p w14:paraId="20013B75" w14:textId="6A52BCE3" w:rsidR="003C75AD" w:rsidRDefault="003C75AD" w:rsidP="00221F37">
      <w:pPr>
        <w:rPr>
          <w:u w:val="single"/>
        </w:rPr>
      </w:pPr>
    </w:p>
    <w:p w14:paraId="032531F3" w14:textId="44F9F6D1" w:rsidR="003C75AD" w:rsidRDefault="003C75AD" w:rsidP="00221F37">
      <w:pPr>
        <w:rPr>
          <w:u w:val="single"/>
        </w:rPr>
      </w:pPr>
    </w:p>
    <w:p w14:paraId="447E8AF7" w14:textId="45A60ACF" w:rsidR="003C75AD" w:rsidRDefault="003C75AD" w:rsidP="00221F37">
      <w:pPr>
        <w:rPr>
          <w:u w:val="single"/>
        </w:rPr>
      </w:pPr>
    </w:p>
    <w:p w14:paraId="0DF98251" w14:textId="38090C1B" w:rsidR="003C75AD" w:rsidRDefault="003C75AD" w:rsidP="00221F37">
      <w:pPr>
        <w:rPr>
          <w:u w:val="single"/>
        </w:rPr>
      </w:pPr>
    </w:p>
    <w:p w14:paraId="13E5B282" w14:textId="77777777" w:rsidR="00F91D3F" w:rsidRPr="002E3018" w:rsidRDefault="00F91D3F" w:rsidP="002E3018">
      <w:pPr>
        <w:spacing w:line="276" w:lineRule="auto"/>
        <w:rPr>
          <w:rFonts w:ascii="Arial" w:hAnsi="Arial" w:cs="Arial"/>
          <w:sz w:val="22"/>
          <w:szCs w:val="22"/>
        </w:rPr>
      </w:pPr>
    </w:p>
    <w:p w14:paraId="16BFEE72" w14:textId="1F0AE83B" w:rsidR="00F91D3F" w:rsidRPr="002E3018" w:rsidRDefault="0053785E" w:rsidP="002E3018">
      <w:pPr>
        <w:spacing w:line="276" w:lineRule="auto"/>
        <w:rPr>
          <w:rFonts w:ascii="Arial" w:hAnsi="Arial" w:cs="Arial"/>
          <w:sz w:val="22"/>
          <w:szCs w:val="22"/>
        </w:rPr>
      </w:pPr>
      <w:r>
        <w:rPr>
          <w:rFonts w:ascii="Arial" w:hAnsi="Arial" w:cs="Arial"/>
          <w:sz w:val="22"/>
          <w:szCs w:val="22"/>
        </w:rPr>
        <w:lastRenderedPageBreak/>
        <w:t>T</w:t>
      </w:r>
      <w:r w:rsidR="00221F37" w:rsidRPr="002E3018">
        <w:rPr>
          <w:rFonts w:ascii="Arial" w:hAnsi="Arial" w:cs="Arial"/>
          <w:sz w:val="22"/>
          <w:szCs w:val="22"/>
        </w:rPr>
        <w:t xml:space="preserve">he issue that interested me was </w:t>
      </w:r>
      <w:r w:rsidR="00F91D3F" w:rsidRPr="002E3018">
        <w:rPr>
          <w:rFonts w:ascii="Arial" w:hAnsi="Arial" w:cs="Arial"/>
          <w:sz w:val="22"/>
          <w:szCs w:val="22"/>
        </w:rPr>
        <w:t>the</w:t>
      </w:r>
      <w:r w:rsidR="00123CA1" w:rsidRPr="002E3018">
        <w:rPr>
          <w:rFonts w:ascii="Arial" w:hAnsi="Arial" w:cs="Arial"/>
          <w:sz w:val="22"/>
          <w:szCs w:val="22"/>
        </w:rPr>
        <w:t xml:space="preserve"> </w:t>
      </w:r>
      <w:r w:rsidR="00F91D3F" w:rsidRPr="002E3018">
        <w:rPr>
          <w:rFonts w:ascii="Arial" w:hAnsi="Arial" w:cs="Arial"/>
          <w:sz w:val="22"/>
          <w:szCs w:val="22"/>
        </w:rPr>
        <w:t>impact, if any, that</w:t>
      </w:r>
      <w:r w:rsidR="00221F37" w:rsidRPr="002E3018">
        <w:rPr>
          <w:rFonts w:ascii="Arial" w:hAnsi="Arial" w:cs="Arial"/>
          <w:sz w:val="22"/>
          <w:szCs w:val="22"/>
        </w:rPr>
        <w:t xml:space="preserve"> differentiation by task ha</w:t>
      </w:r>
      <w:r w:rsidR="00F91D3F" w:rsidRPr="002E3018">
        <w:rPr>
          <w:rFonts w:ascii="Arial" w:hAnsi="Arial" w:cs="Arial"/>
          <w:sz w:val="22"/>
          <w:szCs w:val="22"/>
        </w:rPr>
        <w:t>s</w:t>
      </w:r>
      <w:r w:rsidR="009725BA" w:rsidRPr="002E3018">
        <w:rPr>
          <w:rFonts w:ascii="Arial" w:hAnsi="Arial" w:cs="Arial"/>
          <w:sz w:val="22"/>
          <w:szCs w:val="22"/>
        </w:rPr>
        <w:t xml:space="preserve"> </w:t>
      </w:r>
      <w:r w:rsidR="00221F37" w:rsidRPr="002E3018">
        <w:rPr>
          <w:rFonts w:ascii="Arial" w:hAnsi="Arial" w:cs="Arial"/>
          <w:sz w:val="22"/>
          <w:szCs w:val="22"/>
        </w:rPr>
        <w:t xml:space="preserve">on </w:t>
      </w:r>
      <w:r w:rsidR="00123CA1" w:rsidRPr="002E3018">
        <w:rPr>
          <w:rFonts w:ascii="Arial" w:hAnsi="Arial" w:cs="Arial"/>
          <w:sz w:val="22"/>
          <w:szCs w:val="22"/>
        </w:rPr>
        <w:t xml:space="preserve">pupil </w:t>
      </w:r>
      <w:r w:rsidR="00221F37" w:rsidRPr="002E3018">
        <w:rPr>
          <w:rFonts w:ascii="Arial" w:hAnsi="Arial" w:cs="Arial"/>
          <w:sz w:val="22"/>
          <w:szCs w:val="22"/>
        </w:rPr>
        <w:t>engagement</w:t>
      </w:r>
      <w:r w:rsidR="00123CA1" w:rsidRPr="002E3018">
        <w:rPr>
          <w:rFonts w:ascii="Arial" w:hAnsi="Arial" w:cs="Arial"/>
          <w:sz w:val="22"/>
          <w:szCs w:val="22"/>
        </w:rPr>
        <w:t xml:space="preserve"> during a lesson</w:t>
      </w:r>
      <w:r w:rsidR="00F91D3F" w:rsidRPr="002E3018">
        <w:rPr>
          <w:rFonts w:ascii="Arial" w:hAnsi="Arial" w:cs="Arial"/>
          <w:sz w:val="22"/>
          <w:szCs w:val="22"/>
        </w:rPr>
        <w:t xml:space="preserve">. This is because, in my class, the children are sat in ability groups and are given differentiated tasks, in line with the aims of the schools ALN policy (Appendix 10), which states that all children should be </w:t>
      </w:r>
      <w:r w:rsidR="004759A0" w:rsidRPr="002E3018">
        <w:rPr>
          <w:rFonts w:ascii="Arial" w:hAnsi="Arial" w:cs="Arial"/>
          <w:sz w:val="22"/>
          <w:szCs w:val="22"/>
        </w:rPr>
        <w:t>‘</w:t>
      </w:r>
      <w:r w:rsidR="00F91D3F" w:rsidRPr="002E3018">
        <w:rPr>
          <w:rFonts w:ascii="Arial" w:hAnsi="Arial" w:cs="Arial"/>
          <w:sz w:val="22"/>
          <w:szCs w:val="22"/>
        </w:rPr>
        <w:t>provided with a broad and balanced curriculum that is differentiated to the needs and ability of the individual</w:t>
      </w:r>
      <w:r w:rsidR="004759A0" w:rsidRPr="002E3018">
        <w:rPr>
          <w:rFonts w:ascii="Arial" w:hAnsi="Arial" w:cs="Arial"/>
          <w:sz w:val="22"/>
          <w:szCs w:val="22"/>
        </w:rPr>
        <w:t>’</w:t>
      </w:r>
      <w:r w:rsidR="00F91D3F" w:rsidRPr="002E3018">
        <w:rPr>
          <w:rFonts w:ascii="Arial" w:hAnsi="Arial" w:cs="Arial"/>
          <w:sz w:val="22"/>
          <w:szCs w:val="22"/>
        </w:rPr>
        <w:t>. It was evident that some children in certain ability groups didn’t concentrate as well in some parts of their lessons</w:t>
      </w:r>
      <w:r w:rsidR="004759A0" w:rsidRPr="002E3018">
        <w:rPr>
          <w:rFonts w:ascii="Arial" w:hAnsi="Arial" w:cs="Arial"/>
          <w:sz w:val="22"/>
          <w:szCs w:val="22"/>
        </w:rPr>
        <w:t>,</w:t>
      </w:r>
      <w:r w:rsidR="00F91D3F" w:rsidRPr="002E3018">
        <w:rPr>
          <w:rFonts w:ascii="Arial" w:hAnsi="Arial" w:cs="Arial"/>
          <w:sz w:val="22"/>
          <w:szCs w:val="22"/>
        </w:rPr>
        <w:t xml:space="preserve"> </w:t>
      </w:r>
      <w:r w:rsidR="004759A0" w:rsidRPr="002E3018">
        <w:rPr>
          <w:rFonts w:ascii="Arial" w:hAnsi="Arial" w:cs="Arial"/>
          <w:sz w:val="22"/>
          <w:szCs w:val="22"/>
        </w:rPr>
        <w:t>t</w:t>
      </w:r>
      <w:r w:rsidR="00F91D3F" w:rsidRPr="002E3018">
        <w:rPr>
          <w:rFonts w:ascii="Arial" w:hAnsi="Arial" w:cs="Arial"/>
          <w:sz w:val="22"/>
          <w:szCs w:val="22"/>
        </w:rPr>
        <w:t xml:space="preserve">herefore, we wanted to find out which parts of the lesson children had the least interest in, and the possible reasons for this. </w:t>
      </w:r>
    </w:p>
    <w:p w14:paraId="4B303561" w14:textId="77777777" w:rsidR="00123CA1" w:rsidRPr="002E3018" w:rsidRDefault="00123CA1" w:rsidP="002E3018">
      <w:pPr>
        <w:spacing w:line="276" w:lineRule="auto"/>
        <w:rPr>
          <w:rFonts w:ascii="Arial" w:hAnsi="Arial" w:cs="Arial"/>
          <w:sz w:val="22"/>
          <w:szCs w:val="22"/>
        </w:rPr>
      </w:pPr>
    </w:p>
    <w:p w14:paraId="1F049654" w14:textId="700B98EF" w:rsidR="00123CA1" w:rsidRPr="002E3018" w:rsidRDefault="00123CA1" w:rsidP="002E3018">
      <w:pPr>
        <w:spacing w:line="276" w:lineRule="auto"/>
        <w:rPr>
          <w:rFonts w:ascii="Arial" w:hAnsi="Arial" w:cs="Arial"/>
          <w:color w:val="7030A0"/>
          <w:sz w:val="22"/>
          <w:szCs w:val="22"/>
        </w:rPr>
      </w:pPr>
      <w:r w:rsidRPr="002E3018">
        <w:rPr>
          <w:rFonts w:ascii="Arial" w:hAnsi="Arial" w:cs="Arial"/>
          <w:sz w:val="22"/>
          <w:szCs w:val="22"/>
        </w:rPr>
        <w:t xml:space="preserve">The schools in which the research activity took place were both English medium schools situated in South </w:t>
      </w:r>
      <w:proofErr w:type="gramStart"/>
      <w:r w:rsidRPr="002E3018">
        <w:rPr>
          <w:rFonts w:ascii="Arial" w:hAnsi="Arial" w:cs="Arial"/>
          <w:sz w:val="22"/>
          <w:szCs w:val="22"/>
        </w:rPr>
        <w:t>Wales, and</w:t>
      </w:r>
      <w:proofErr w:type="gramEnd"/>
      <w:r w:rsidRPr="002E3018">
        <w:rPr>
          <w:rFonts w:ascii="Arial" w:hAnsi="Arial" w:cs="Arial"/>
          <w:sz w:val="22"/>
          <w:szCs w:val="22"/>
        </w:rPr>
        <w:t xml:space="preserve"> are located within 7 miles of each other. My school is located in a village on the outskirts of an industrial town. The class that was observed is a year 4/5 class with 27 children aged 9 and 10. My partners school is located in a suburb of a small city. The class being observed was a year 6 class with 33 children aged 10 and 11. </w:t>
      </w:r>
    </w:p>
    <w:p w14:paraId="07F6FC84" w14:textId="77777777" w:rsidR="008222BD" w:rsidRPr="002E3018" w:rsidRDefault="008222BD" w:rsidP="002E3018">
      <w:pPr>
        <w:spacing w:line="276" w:lineRule="auto"/>
        <w:rPr>
          <w:rFonts w:ascii="Arial" w:hAnsi="Arial" w:cs="Arial"/>
          <w:sz w:val="22"/>
          <w:szCs w:val="22"/>
        </w:rPr>
      </w:pPr>
    </w:p>
    <w:p w14:paraId="1F4A9448" w14:textId="10B73CF6" w:rsidR="00F91D3F" w:rsidRPr="002E3018" w:rsidRDefault="00123CA1" w:rsidP="002E3018">
      <w:pPr>
        <w:spacing w:line="276" w:lineRule="auto"/>
        <w:rPr>
          <w:rFonts w:ascii="Arial" w:hAnsi="Arial" w:cs="Arial"/>
          <w:sz w:val="22"/>
          <w:szCs w:val="22"/>
        </w:rPr>
      </w:pPr>
      <w:r w:rsidRPr="002E3018">
        <w:rPr>
          <w:rFonts w:ascii="Arial" w:hAnsi="Arial" w:cs="Arial"/>
          <w:sz w:val="22"/>
          <w:szCs w:val="22"/>
        </w:rPr>
        <w:t>Our research question is ‘What impact does differentiation by task have on pupil engagement?’. We aimed to find out if there is a difference between levels of engagement during initial teaching, the main task and the plenary</w:t>
      </w:r>
      <w:r w:rsidR="00C1714A" w:rsidRPr="002E3018">
        <w:rPr>
          <w:rFonts w:ascii="Arial" w:hAnsi="Arial" w:cs="Arial"/>
          <w:sz w:val="22"/>
          <w:szCs w:val="22"/>
        </w:rPr>
        <w:t xml:space="preserve">. </w:t>
      </w:r>
    </w:p>
    <w:p w14:paraId="7EB7917E" w14:textId="77777777" w:rsidR="002D28F6" w:rsidRPr="002E3018" w:rsidRDefault="002D28F6" w:rsidP="002E3018">
      <w:pPr>
        <w:spacing w:line="276" w:lineRule="auto"/>
        <w:rPr>
          <w:rFonts w:ascii="Arial" w:hAnsi="Arial" w:cs="Arial"/>
          <w:sz w:val="22"/>
          <w:szCs w:val="22"/>
          <w:lang w:val="en-US"/>
        </w:rPr>
      </w:pPr>
    </w:p>
    <w:p w14:paraId="57EF5E93" w14:textId="77777777" w:rsidR="002D28F6" w:rsidRPr="002E3018" w:rsidRDefault="002D28F6" w:rsidP="002E3018">
      <w:pPr>
        <w:spacing w:line="276" w:lineRule="auto"/>
        <w:jc w:val="both"/>
        <w:rPr>
          <w:rFonts w:ascii="Arial" w:hAnsi="Arial" w:cs="Arial"/>
          <w:color w:val="000000" w:themeColor="text1"/>
          <w:sz w:val="22"/>
          <w:szCs w:val="22"/>
          <w:lang w:val="en-US"/>
        </w:rPr>
      </w:pPr>
      <w:r w:rsidRPr="002E3018">
        <w:rPr>
          <w:rFonts w:ascii="Arial" w:hAnsi="Arial" w:cs="Arial"/>
          <w:color w:val="000000" w:themeColor="text1"/>
          <w:sz w:val="22"/>
          <w:szCs w:val="22"/>
          <w:lang w:val="en-US"/>
        </w:rPr>
        <w:t xml:space="preserve">Almost all early year’s classrooms have a variety of children working at different levels, </w:t>
      </w:r>
      <w:proofErr w:type="gramStart"/>
      <w:r w:rsidRPr="002E3018">
        <w:rPr>
          <w:rFonts w:ascii="Arial" w:hAnsi="Arial" w:cs="Arial"/>
          <w:color w:val="000000" w:themeColor="text1"/>
          <w:sz w:val="22"/>
          <w:szCs w:val="22"/>
          <w:lang w:val="en-US"/>
        </w:rPr>
        <w:t>who  all</w:t>
      </w:r>
      <w:proofErr w:type="gramEnd"/>
      <w:r w:rsidRPr="002E3018">
        <w:rPr>
          <w:rFonts w:ascii="Arial" w:hAnsi="Arial" w:cs="Arial"/>
          <w:color w:val="000000" w:themeColor="text1"/>
          <w:sz w:val="22"/>
          <w:szCs w:val="22"/>
          <w:lang w:val="en-US"/>
        </w:rPr>
        <w:t xml:space="preserve"> learn in different ways (Wu, 2013). These include EAL children, MAT children, and lower ability children. </w:t>
      </w:r>
      <w:proofErr w:type="spellStart"/>
      <w:r w:rsidRPr="002E3018">
        <w:rPr>
          <w:rFonts w:ascii="Arial" w:hAnsi="Arial" w:cs="Arial"/>
          <w:sz w:val="22"/>
          <w:szCs w:val="22"/>
          <w:lang w:val="en-US"/>
        </w:rPr>
        <w:t>Bowgren</w:t>
      </w:r>
      <w:proofErr w:type="spellEnd"/>
      <w:r w:rsidRPr="002E3018">
        <w:rPr>
          <w:rFonts w:ascii="Arial" w:hAnsi="Arial" w:cs="Arial"/>
          <w:sz w:val="22"/>
          <w:szCs w:val="22"/>
          <w:lang w:val="en-US"/>
        </w:rPr>
        <w:t xml:space="preserve"> and Sever (</w:t>
      </w:r>
      <w:r w:rsidRPr="002E3018">
        <w:rPr>
          <w:rFonts w:ascii="Arial" w:hAnsi="Arial" w:cs="Arial"/>
          <w:color w:val="000000" w:themeColor="text1"/>
          <w:sz w:val="22"/>
          <w:szCs w:val="22"/>
          <w:lang w:val="en-US"/>
        </w:rPr>
        <w:t xml:space="preserve">2010) and </w:t>
      </w:r>
      <w:proofErr w:type="spellStart"/>
      <w:r w:rsidRPr="002E3018">
        <w:rPr>
          <w:rFonts w:ascii="Arial" w:hAnsi="Arial" w:cs="Arial"/>
          <w:sz w:val="22"/>
          <w:szCs w:val="22"/>
          <w:lang w:val="en-US"/>
        </w:rPr>
        <w:t>Hertberg</w:t>
      </w:r>
      <w:proofErr w:type="spellEnd"/>
      <w:r w:rsidRPr="002E3018">
        <w:rPr>
          <w:rFonts w:ascii="Arial" w:hAnsi="Arial" w:cs="Arial"/>
          <w:sz w:val="22"/>
          <w:szCs w:val="22"/>
          <w:lang w:val="en-US"/>
        </w:rPr>
        <w:t xml:space="preserve">-Davis (2009) assert that </w:t>
      </w:r>
      <w:r w:rsidRPr="002E3018">
        <w:rPr>
          <w:rFonts w:ascii="Arial" w:hAnsi="Arial" w:cs="Arial"/>
          <w:color w:val="000000" w:themeColor="text1"/>
          <w:sz w:val="22"/>
          <w:szCs w:val="22"/>
          <w:lang w:val="en-US"/>
        </w:rPr>
        <w:t xml:space="preserve">differentiation requires teachers to recognize and respond to these differences with learning experiences matched to individual childrens’ needs, in order to ensure successful learning. Sumner (2012) agrees, adding that teachers should be ensuring that lessons have tasks and activities that match the learning needs of all children, which is also something that </w:t>
      </w:r>
      <w:proofErr w:type="spellStart"/>
      <w:r w:rsidRPr="002E3018">
        <w:rPr>
          <w:rFonts w:ascii="Arial" w:hAnsi="Arial" w:cs="Arial"/>
          <w:color w:val="000000" w:themeColor="text1"/>
          <w:sz w:val="22"/>
          <w:szCs w:val="22"/>
          <w:lang w:val="en-US"/>
        </w:rPr>
        <w:t>OfSTED</w:t>
      </w:r>
      <w:proofErr w:type="spellEnd"/>
      <w:r w:rsidRPr="002E3018">
        <w:rPr>
          <w:rFonts w:ascii="Arial" w:hAnsi="Arial" w:cs="Arial"/>
          <w:color w:val="000000" w:themeColor="text1"/>
          <w:sz w:val="22"/>
          <w:szCs w:val="22"/>
          <w:lang w:val="en-US"/>
        </w:rPr>
        <w:t xml:space="preserve"> looks for. </w:t>
      </w:r>
    </w:p>
    <w:p w14:paraId="150C1AE0" w14:textId="77777777" w:rsidR="002D28F6" w:rsidRPr="002E3018" w:rsidRDefault="002D28F6" w:rsidP="002E3018">
      <w:pPr>
        <w:spacing w:line="276" w:lineRule="auto"/>
        <w:rPr>
          <w:rFonts w:ascii="Arial" w:hAnsi="Arial" w:cs="Arial"/>
          <w:color w:val="C45911" w:themeColor="accent2" w:themeShade="BF"/>
          <w:sz w:val="22"/>
          <w:szCs w:val="22"/>
          <w:lang w:val="en-US"/>
        </w:rPr>
      </w:pPr>
    </w:p>
    <w:p w14:paraId="0C6FC551" w14:textId="1D3C3B8E" w:rsidR="002D28F6" w:rsidRPr="002E3018" w:rsidRDefault="002D28F6" w:rsidP="002E3018">
      <w:pPr>
        <w:spacing w:line="276" w:lineRule="auto"/>
        <w:rPr>
          <w:rFonts w:ascii="Arial" w:hAnsi="Arial" w:cs="Arial"/>
          <w:sz w:val="22"/>
          <w:szCs w:val="22"/>
          <w:lang w:val="en-US"/>
        </w:rPr>
      </w:pPr>
      <w:r w:rsidRPr="002E3018">
        <w:rPr>
          <w:rFonts w:ascii="Arial" w:hAnsi="Arial" w:cs="Arial"/>
          <w:color w:val="000000" w:themeColor="text1"/>
          <w:sz w:val="22"/>
          <w:szCs w:val="22"/>
          <w:lang w:val="en-US"/>
        </w:rPr>
        <w:t xml:space="preserve">According to </w:t>
      </w:r>
      <w:proofErr w:type="spellStart"/>
      <w:r w:rsidRPr="002E3018">
        <w:rPr>
          <w:rFonts w:ascii="Arial" w:hAnsi="Arial" w:cs="Arial"/>
          <w:color w:val="000000" w:themeColor="text1"/>
          <w:sz w:val="22"/>
          <w:szCs w:val="22"/>
          <w:lang w:val="en-US"/>
        </w:rPr>
        <w:t>Hertberg</w:t>
      </w:r>
      <w:proofErr w:type="spellEnd"/>
      <w:r w:rsidRPr="002E3018">
        <w:rPr>
          <w:rFonts w:ascii="Arial" w:hAnsi="Arial" w:cs="Arial"/>
          <w:color w:val="000000" w:themeColor="text1"/>
          <w:sz w:val="22"/>
          <w:szCs w:val="22"/>
          <w:lang w:val="en-US"/>
        </w:rPr>
        <w:t xml:space="preserve">-Davis (2009), the idea of differentiation opposes the view that assumes that all children in the classroom benefit and learn from a standard, one-size-fits-all curriculum. Instead, Wilmot (2006) affirms, it is about focusing attention on what makes effective learning for every individual </w:t>
      </w:r>
      <w:r w:rsidR="0053785E" w:rsidRPr="002E3018">
        <w:rPr>
          <w:rFonts w:ascii="Arial" w:hAnsi="Arial" w:cs="Arial"/>
          <w:color w:val="000000" w:themeColor="text1"/>
          <w:sz w:val="22"/>
          <w:szCs w:val="22"/>
          <w:lang w:val="en-US"/>
        </w:rPr>
        <w:t>child and</w:t>
      </w:r>
      <w:r w:rsidRPr="002E3018">
        <w:rPr>
          <w:rFonts w:ascii="Arial" w:hAnsi="Arial" w:cs="Arial"/>
          <w:color w:val="000000" w:themeColor="text1"/>
          <w:sz w:val="22"/>
          <w:szCs w:val="22"/>
          <w:lang w:val="en-US"/>
        </w:rPr>
        <w:t xml:space="preserve"> making provisions accordingly. It is about teachers knowing their children as individuals, knowing their strengths and areas for improvements, and working alongside them, supporting and encouraging them to develop skills for lifelong learning. </w:t>
      </w:r>
      <w:r w:rsidRPr="002E3018">
        <w:rPr>
          <w:rFonts w:ascii="Arial" w:hAnsi="Arial" w:cs="Arial"/>
          <w:sz w:val="22"/>
          <w:szCs w:val="22"/>
          <w:lang w:val="en-US"/>
        </w:rPr>
        <w:t xml:space="preserve">Gipps, McCallum and Hargreaves (2000) add that teachers who believe that children learn in different ways tailor their interactions and feedback according to what they know about each child. </w:t>
      </w:r>
    </w:p>
    <w:p w14:paraId="36F161E8" w14:textId="77777777" w:rsidR="002D28F6" w:rsidRPr="002E3018" w:rsidRDefault="002D28F6" w:rsidP="002E3018">
      <w:pPr>
        <w:spacing w:line="276" w:lineRule="auto"/>
        <w:rPr>
          <w:rFonts w:ascii="Arial" w:hAnsi="Arial" w:cs="Arial"/>
          <w:sz w:val="22"/>
          <w:szCs w:val="22"/>
          <w:lang w:val="en-US"/>
        </w:rPr>
      </w:pPr>
    </w:p>
    <w:p w14:paraId="6545E4EF" w14:textId="7DDCDF53" w:rsidR="002D28F6" w:rsidRPr="002E3018" w:rsidRDefault="002D28F6" w:rsidP="002E3018">
      <w:pPr>
        <w:spacing w:line="276" w:lineRule="auto"/>
        <w:rPr>
          <w:rFonts w:ascii="Arial" w:hAnsi="Arial" w:cs="Arial"/>
          <w:color w:val="000000" w:themeColor="text1"/>
          <w:sz w:val="22"/>
          <w:szCs w:val="22"/>
          <w:lang w:val="en-US"/>
        </w:rPr>
      </w:pPr>
      <w:r w:rsidRPr="002E3018">
        <w:rPr>
          <w:rFonts w:ascii="Arial" w:hAnsi="Arial" w:cs="Arial"/>
          <w:sz w:val="22"/>
          <w:szCs w:val="22"/>
          <w:lang w:val="en-US"/>
        </w:rPr>
        <w:t xml:space="preserve">That being said, </w:t>
      </w:r>
      <w:proofErr w:type="spellStart"/>
      <w:r w:rsidRPr="002E3018">
        <w:rPr>
          <w:rFonts w:ascii="Arial" w:hAnsi="Arial" w:cs="Arial"/>
          <w:sz w:val="22"/>
          <w:szCs w:val="22"/>
          <w:lang w:val="en-US"/>
        </w:rPr>
        <w:t>Eysink</w:t>
      </w:r>
      <w:proofErr w:type="spellEnd"/>
      <w:r w:rsidRPr="002E3018">
        <w:rPr>
          <w:rFonts w:ascii="Arial" w:hAnsi="Arial" w:cs="Arial"/>
          <w:sz w:val="22"/>
          <w:szCs w:val="22"/>
          <w:lang w:val="en-US"/>
        </w:rPr>
        <w:t xml:space="preserve">, </w:t>
      </w:r>
      <w:proofErr w:type="spellStart"/>
      <w:r w:rsidRPr="002E3018">
        <w:rPr>
          <w:rFonts w:ascii="Arial" w:hAnsi="Arial" w:cs="Arial"/>
          <w:sz w:val="22"/>
          <w:szCs w:val="22"/>
          <w:lang w:val="en-US"/>
        </w:rPr>
        <w:t>Hulsbeek</w:t>
      </w:r>
      <w:proofErr w:type="spellEnd"/>
      <w:r w:rsidRPr="002E3018">
        <w:rPr>
          <w:rFonts w:ascii="Arial" w:hAnsi="Arial" w:cs="Arial"/>
          <w:sz w:val="22"/>
          <w:szCs w:val="22"/>
          <w:lang w:val="en-US"/>
        </w:rPr>
        <w:t xml:space="preserve"> and </w:t>
      </w:r>
      <w:proofErr w:type="spellStart"/>
      <w:r w:rsidRPr="002E3018">
        <w:rPr>
          <w:rFonts w:ascii="Arial" w:hAnsi="Arial" w:cs="Arial"/>
          <w:sz w:val="22"/>
          <w:szCs w:val="22"/>
          <w:lang w:val="en-US"/>
        </w:rPr>
        <w:t>Gijlers</w:t>
      </w:r>
      <w:proofErr w:type="spellEnd"/>
      <w:r w:rsidRPr="002E3018">
        <w:rPr>
          <w:rFonts w:ascii="Arial" w:hAnsi="Arial" w:cs="Arial"/>
          <w:sz w:val="22"/>
          <w:szCs w:val="22"/>
          <w:lang w:val="en-US"/>
        </w:rPr>
        <w:t xml:space="preserve"> (2017) recognize that this can be a challenge for some teachers. Dean (1992) found that teachers tended to give children work which was too difficult if they had good verbal skills, and underestimate those whose verbal skills and behavior weren’t so good. Boys </w:t>
      </w:r>
      <w:r w:rsidRPr="002E3018">
        <w:rPr>
          <w:rFonts w:ascii="Arial" w:hAnsi="Arial" w:cs="Arial"/>
          <w:color w:val="000000" w:themeColor="text1"/>
          <w:sz w:val="22"/>
          <w:szCs w:val="22"/>
          <w:lang w:val="en-US"/>
        </w:rPr>
        <w:t xml:space="preserve">were also more likely than girls to be seen as under-achieving. However, more recent research by Wu (2013) shows that in effectively differentiated classrooms, teachers flexibly group children in order to enhance both teaching and </w:t>
      </w:r>
      <w:proofErr w:type="gramStart"/>
      <w:r w:rsidRPr="002E3018">
        <w:rPr>
          <w:rFonts w:ascii="Arial" w:hAnsi="Arial" w:cs="Arial"/>
          <w:color w:val="000000" w:themeColor="text1"/>
          <w:sz w:val="22"/>
          <w:szCs w:val="22"/>
          <w:lang w:val="en-US"/>
        </w:rPr>
        <w:t>learning, and</w:t>
      </w:r>
      <w:proofErr w:type="gramEnd"/>
      <w:r w:rsidRPr="002E3018">
        <w:rPr>
          <w:rFonts w:ascii="Arial" w:hAnsi="Arial" w:cs="Arial"/>
          <w:color w:val="000000" w:themeColor="text1"/>
          <w:sz w:val="22"/>
          <w:szCs w:val="22"/>
          <w:lang w:val="en-US"/>
        </w:rPr>
        <w:t xml:space="preserve"> give children opportunities to work with different peers for a variety of purposes. They may be grouped according to their academic ability, interests, approach to learning or choice. They can also be seated, as Wallace and Kirkman (2012) suggest, so that the higher ability can assist the lower ability, which keeps all children challenged and on </w:t>
      </w:r>
      <w:r w:rsidRPr="002E3018">
        <w:rPr>
          <w:rFonts w:ascii="Arial" w:hAnsi="Arial" w:cs="Arial"/>
          <w:color w:val="000000" w:themeColor="text1"/>
          <w:sz w:val="22"/>
          <w:szCs w:val="22"/>
          <w:lang w:val="en-US"/>
        </w:rPr>
        <w:lastRenderedPageBreak/>
        <w:t>task, and needing less assistance from the teacher</w:t>
      </w:r>
      <w:r w:rsidRPr="002E3018">
        <w:rPr>
          <w:rFonts w:ascii="Arial" w:hAnsi="Arial" w:cs="Arial"/>
          <w:color w:val="000000" w:themeColor="text1"/>
          <w:sz w:val="22"/>
          <w:szCs w:val="22"/>
          <w:u w:val="single"/>
          <w:lang w:val="en-US"/>
        </w:rPr>
        <w:t>.</w:t>
      </w:r>
      <w:r w:rsidRPr="002E3018">
        <w:rPr>
          <w:rFonts w:ascii="Arial" w:hAnsi="Arial" w:cs="Arial"/>
          <w:color w:val="000000" w:themeColor="text1"/>
          <w:sz w:val="22"/>
          <w:szCs w:val="22"/>
          <w:lang w:val="en-US"/>
        </w:rPr>
        <w:t xml:space="preserve"> They stress that the power and effect of a seating plan should never be underestimated.</w:t>
      </w:r>
    </w:p>
    <w:p w14:paraId="456C94FE" w14:textId="77777777" w:rsidR="002D28F6" w:rsidRPr="002E3018" w:rsidRDefault="002D28F6" w:rsidP="002E3018">
      <w:pPr>
        <w:spacing w:line="276" w:lineRule="auto"/>
        <w:rPr>
          <w:rFonts w:ascii="Arial" w:hAnsi="Arial" w:cs="Arial"/>
          <w:color w:val="000000" w:themeColor="text1"/>
          <w:sz w:val="22"/>
          <w:szCs w:val="22"/>
          <w:lang w:val="en-US"/>
        </w:rPr>
      </w:pPr>
    </w:p>
    <w:p w14:paraId="719CAAE3" w14:textId="77777777" w:rsidR="002D28F6" w:rsidRPr="002E3018" w:rsidRDefault="002D28F6" w:rsidP="002E3018">
      <w:pPr>
        <w:spacing w:line="276" w:lineRule="auto"/>
        <w:rPr>
          <w:rFonts w:ascii="Arial" w:hAnsi="Arial" w:cs="Arial"/>
          <w:sz w:val="22"/>
          <w:szCs w:val="22"/>
          <w:lang w:val="en-US"/>
        </w:rPr>
      </w:pPr>
      <w:r w:rsidRPr="002E3018">
        <w:rPr>
          <w:rFonts w:ascii="Arial" w:hAnsi="Arial" w:cs="Arial"/>
          <w:color w:val="000000" w:themeColor="text1"/>
          <w:sz w:val="22"/>
          <w:szCs w:val="22"/>
          <w:lang w:val="en-US"/>
        </w:rPr>
        <w:t>In reality,</w:t>
      </w:r>
      <w:r w:rsidRPr="002E3018">
        <w:rPr>
          <w:rFonts w:ascii="Arial" w:hAnsi="Arial" w:cs="Arial"/>
          <w:sz w:val="22"/>
          <w:szCs w:val="22"/>
          <w:lang w:val="en-US"/>
        </w:rPr>
        <w:t xml:space="preserve"> as </w:t>
      </w:r>
      <w:proofErr w:type="spellStart"/>
      <w:r w:rsidRPr="002E3018">
        <w:rPr>
          <w:rFonts w:ascii="Arial" w:hAnsi="Arial" w:cs="Arial"/>
          <w:sz w:val="22"/>
          <w:szCs w:val="22"/>
          <w:lang w:val="en-US"/>
        </w:rPr>
        <w:t>Hertberg</w:t>
      </w:r>
      <w:proofErr w:type="spellEnd"/>
      <w:r w:rsidRPr="002E3018">
        <w:rPr>
          <w:rFonts w:ascii="Arial" w:hAnsi="Arial" w:cs="Arial"/>
          <w:sz w:val="22"/>
          <w:szCs w:val="22"/>
          <w:lang w:val="en-US"/>
        </w:rPr>
        <w:t xml:space="preserve">-Davis (2009) explains, </w:t>
      </w:r>
      <w:r w:rsidRPr="002E3018">
        <w:rPr>
          <w:rFonts w:ascii="Arial" w:hAnsi="Arial" w:cs="Arial"/>
          <w:color w:val="000000" w:themeColor="text1"/>
          <w:sz w:val="22"/>
          <w:szCs w:val="22"/>
          <w:lang w:val="en-US"/>
        </w:rPr>
        <w:t xml:space="preserve">due to the current culture of standardized testing in schools, it is not easy for classrooms to be places where individual student needs shape the curriculum. </w:t>
      </w:r>
      <w:r w:rsidRPr="002E3018">
        <w:rPr>
          <w:rFonts w:ascii="Arial" w:hAnsi="Arial" w:cs="Arial"/>
          <w:sz w:val="22"/>
          <w:szCs w:val="22"/>
          <w:lang w:val="en-US"/>
        </w:rPr>
        <w:t xml:space="preserve">Instead, the seemingly more important testing associated with ‘No child left behind’ has </w:t>
      </w:r>
      <w:proofErr w:type="spellStart"/>
      <w:proofErr w:type="gramStart"/>
      <w:r w:rsidRPr="002E3018">
        <w:rPr>
          <w:rFonts w:ascii="Arial" w:hAnsi="Arial" w:cs="Arial"/>
          <w:sz w:val="22"/>
          <w:szCs w:val="22"/>
          <w:lang w:val="en-US"/>
        </w:rPr>
        <w:t>lead</w:t>
      </w:r>
      <w:proofErr w:type="spellEnd"/>
      <w:proofErr w:type="gramEnd"/>
      <w:r w:rsidRPr="002E3018">
        <w:rPr>
          <w:rFonts w:ascii="Arial" w:hAnsi="Arial" w:cs="Arial"/>
          <w:sz w:val="22"/>
          <w:szCs w:val="22"/>
          <w:lang w:val="en-US"/>
        </w:rPr>
        <w:t xml:space="preserve"> to the regular classroom ditching the student centered approaches and instead resorting to drill techniques. </w:t>
      </w:r>
    </w:p>
    <w:p w14:paraId="465BB151" w14:textId="77777777" w:rsidR="002D28F6" w:rsidRPr="002E3018" w:rsidRDefault="002D28F6" w:rsidP="002E3018">
      <w:pPr>
        <w:spacing w:line="276" w:lineRule="auto"/>
        <w:rPr>
          <w:rFonts w:ascii="Arial" w:hAnsi="Arial" w:cs="Arial"/>
          <w:color w:val="FF40FF"/>
          <w:sz w:val="22"/>
          <w:szCs w:val="22"/>
          <w:lang w:val="en-US"/>
        </w:rPr>
      </w:pPr>
    </w:p>
    <w:p w14:paraId="65C99FFF" w14:textId="2CBE68C3" w:rsidR="002D28F6" w:rsidRPr="00D6716B" w:rsidRDefault="002D28F6" w:rsidP="002E3018">
      <w:pPr>
        <w:spacing w:line="276" w:lineRule="auto"/>
        <w:rPr>
          <w:rFonts w:ascii="Arial" w:hAnsi="Arial" w:cs="Arial"/>
          <w:color w:val="FF40FF"/>
          <w:sz w:val="22"/>
          <w:szCs w:val="22"/>
          <w:lang w:val="en-US"/>
        </w:rPr>
      </w:pPr>
      <w:proofErr w:type="spellStart"/>
      <w:r w:rsidRPr="002E3018">
        <w:rPr>
          <w:rFonts w:ascii="Arial" w:hAnsi="Arial" w:cs="Arial"/>
          <w:sz w:val="22"/>
          <w:szCs w:val="22"/>
          <w:lang w:val="en-US"/>
        </w:rPr>
        <w:t>Hertberg</w:t>
      </w:r>
      <w:proofErr w:type="spellEnd"/>
      <w:r w:rsidRPr="002E3018">
        <w:rPr>
          <w:rFonts w:ascii="Arial" w:hAnsi="Arial" w:cs="Arial"/>
          <w:sz w:val="22"/>
          <w:szCs w:val="22"/>
          <w:lang w:val="en-US"/>
        </w:rPr>
        <w:t>-Davis (2009) believes that classrooms should be places in which teachers strengthen all children’s talents and provide them with opportunities to grow. They should do this through catering to their interests and scaffolding their learning</w:t>
      </w:r>
      <w:r w:rsidR="00D6716B">
        <w:rPr>
          <w:rFonts w:ascii="Arial" w:hAnsi="Arial" w:cs="Arial"/>
          <w:sz w:val="22"/>
          <w:szCs w:val="22"/>
          <w:lang w:val="en-US"/>
        </w:rPr>
        <w:t xml:space="preserve">. </w:t>
      </w:r>
      <w:r w:rsidRPr="002E3018">
        <w:rPr>
          <w:rFonts w:ascii="Arial" w:hAnsi="Arial" w:cs="Arial"/>
          <w:sz w:val="22"/>
          <w:szCs w:val="22"/>
          <w:lang w:val="en-US"/>
        </w:rPr>
        <w:t xml:space="preserve">Wu (2013) also acknowledges this, saying that one of the principles of differentiation is making sure that all children have tasks that respect their interests, focus on important understandings or principles, and require children to think and engage their curiosity. Honoring childrens’ interests </w:t>
      </w:r>
      <w:proofErr w:type="gramStart"/>
      <w:r w:rsidRPr="002E3018">
        <w:rPr>
          <w:rFonts w:ascii="Arial" w:hAnsi="Arial" w:cs="Arial"/>
          <w:sz w:val="22"/>
          <w:szCs w:val="22"/>
          <w:lang w:val="en-US"/>
        </w:rPr>
        <w:t>is</w:t>
      </w:r>
      <w:proofErr w:type="gramEnd"/>
      <w:r w:rsidRPr="002E3018">
        <w:rPr>
          <w:rFonts w:ascii="Arial" w:hAnsi="Arial" w:cs="Arial"/>
          <w:sz w:val="22"/>
          <w:szCs w:val="22"/>
          <w:lang w:val="en-US"/>
        </w:rPr>
        <w:t xml:space="preserve"> beneficial because it boosts their motivation to learn. According to </w:t>
      </w:r>
      <w:proofErr w:type="spellStart"/>
      <w:r w:rsidRPr="002E3018">
        <w:rPr>
          <w:rFonts w:ascii="Arial" w:hAnsi="Arial" w:cs="Arial"/>
          <w:sz w:val="22"/>
          <w:szCs w:val="22"/>
          <w:lang w:val="en-US"/>
        </w:rPr>
        <w:t>Croll</w:t>
      </w:r>
      <w:proofErr w:type="spellEnd"/>
      <w:r w:rsidRPr="002E3018">
        <w:rPr>
          <w:rFonts w:ascii="Arial" w:hAnsi="Arial" w:cs="Arial"/>
          <w:sz w:val="22"/>
          <w:szCs w:val="22"/>
          <w:lang w:val="en-US"/>
        </w:rPr>
        <w:t xml:space="preserve"> and Hastings (1996), motivation is key to successful teaching and learning, and seems to explain why some children engage enthusiastically with their work, some misbehave, and some sit quietly and don’t do any work. </w:t>
      </w:r>
    </w:p>
    <w:p w14:paraId="2AAE020D" w14:textId="77777777" w:rsidR="002D28F6" w:rsidRPr="002E3018" w:rsidRDefault="002D28F6" w:rsidP="002E3018">
      <w:pPr>
        <w:spacing w:line="276" w:lineRule="auto"/>
        <w:rPr>
          <w:rFonts w:ascii="Arial" w:hAnsi="Arial" w:cs="Arial"/>
          <w:sz w:val="22"/>
          <w:szCs w:val="22"/>
          <w:u w:val="single"/>
          <w:lang w:val="en-US"/>
        </w:rPr>
      </w:pPr>
    </w:p>
    <w:p w14:paraId="70916FC8" w14:textId="3C3A57EF" w:rsidR="002D28F6" w:rsidRDefault="002D28F6" w:rsidP="002E3018">
      <w:pPr>
        <w:spacing w:line="276" w:lineRule="auto"/>
        <w:rPr>
          <w:rFonts w:ascii="Arial" w:hAnsi="Arial" w:cs="Arial"/>
          <w:sz w:val="22"/>
          <w:szCs w:val="22"/>
          <w:lang w:val="en-US"/>
        </w:rPr>
      </w:pPr>
      <w:proofErr w:type="spellStart"/>
      <w:r w:rsidRPr="002E3018">
        <w:rPr>
          <w:rFonts w:ascii="Arial" w:hAnsi="Arial" w:cs="Arial"/>
          <w:sz w:val="22"/>
          <w:szCs w:val="22"/>
          <w:lang w:val="en-US"/>
        </w:rPr>
        <w:t>Eysink</w:t>
      </w:r>
      <w:proofErr w:type="spellEnd"/>
      <w:r w:rsidRPr="002E3018">
        <w:rPr>
          <w:rFonts w:ascii="Arial" w:hAnsi="Arial" w:cs="Arial"/>
          <w:sz w:val="22"/>
          <w:szCs w:val="22"/>
          <w:lang w:val="en-US"/>
        </w:rPr>
        <w:t xml:space="preserve">, </w:t>
      </w:r>
      <w:proofErr w:type="spellStart"/>
      <w:r w:rsidRPr="002E3018">
        <w:rPr>
          <w:rFonts w:ascii="Arial" w:hAnsi="Arial" w:cs="Arial"/>
          <w:sz w:val="22"/>
          <w:szCs w:val="22"/>
          <w:lang w:val="en-US"/>
        </w:rPr>
        <w:t>Hulsbeek</w:t>
      </w:r>
      <w:proofErr w:type="spellEnd"/>
      <w:r w:rsidRPr="002E3018">
        <w:rPr>
          <w:rFonts w:ascii="Arial" w:hAnsi="Arial" w:cs="Arial"/>
          <w:sz w:val="22"/>
          <w:szCs w:val="22"/>
          <w:lang w:val="en-US"/>
        </w:rPr>
        <w:t xml:space="preserve"> and </w:t>
      </w:r>
      <w:proofErr w:type="spellStart"/>
      <w:r w:rsidRPr="002E3018">
        <w:rPr>
          <w:rFonts w:ascii="Arial" w:hAnsi="Arial" w:cs="Arial"/>
          <w:sz w:val="22"/>
          <w:szCs w:val="22"/>
          <w:lang w:val="en-US"/>
        </w:rPr>
        <w:t>Gijlers</w:t>
      </w:r>
      <w:proofErr w:type="spellEnd"/>
      <w:r w:rsidRPr="002E3018">
        <w:rPr>
          <w:rFonts w:ascii="Arial" w:hAnsi="Arial" w:cs="Arial"/>
          <w:sz w:val="22"/>
          <w:szCs w:val="22"/>
          <w:lang w:val="en-US"/>
        </w:rPr>
        <w:t xml:space="preserve"> (2017) recognizes another major barrier to differentiating effectively, which is a lack of knowledge and skills. It requires knowledge of the children’s different ability levels, and what instruction, resources and feedback they need, as well as the skills to apply this knowledge. However, many teachers do not know what children below and above standard teaching levels need, what kind of resources can be used, and how much help children need in using those resources. </w:t>
      </w:r>
      <w:proofErr w:type="spellStart"/>
      <w:r w:rsidRPr="002E3018">
        <w:rPr>
          <w:rFonts w:ascii="Arial" w:hAnsi="Arial" w:cs="Arial"/>
          <w:sz w:val="22"/>
          <w:szCs w:val="22"/>
          <w:lang w:val="en-US"/>
        </w:rPr>
        <w:t>Hertberg</w:t>
      </w:r>
      <w:proofErr w:type="spellEnd"/>
      <w:r w:rsidRPr="002E3018">
        <w:rPr>
          <w:rFonts w:ascii="Arial" w:hAnsi="Arial" w:cs="Arial"/>
          <w:sz w:val="22"/>
          <w:szCs w:val="22"/>
          <w:lang w:val="en-US"/>
        </w:rPr>
        <w:t xml:space="preserve">-Davis (2009) </w:t>
      </w:r>
      <w:r w:rsidR="00C064A9" w:rsidRPr="002E3018">
        <w:rPr>
          <w:rFonts w:ascii="Arial" w:hAnsi="Arial" w:cs="Arial"/>
          <w:sz w:val="22"/>
          <w:szCs w:val="22"/>
          <w:lang w:val="en-US"/>
        </w:rPr>
        <w:t>strengthens</w:t>
      </w:r>
      <w:r w:rsidRPr="002E3018">
        <w:rPr>
          <w:rFonts w:ascii="Arial" w:hAnsi="Arial" w:cs="Arial"/>
          <w:sz w:val="22"/>
          <w:szCs w:val="22"/>
          <w:lang w:val="en-US"/>
        </w:rPr>
        <w:t xml:space="preserve"> this argument, saying that most teachers are expected to differentiate their instruction with very little training or support beyond a single one-day, whole school workshop. </w:t>
      </w:r>
    </w:p>
    <w:p w14:paraId="254C4B0F" w14:textId="7AE8531D" w:rsidR="00C064A9" w:rsidRDefault="00C064A9" w:rsidP="002E3018">
      <w:pPr>
        <w:spacing w:line="276" w:lineRule="auto"/>
        <w:rPr>
          <w:rFonts w:ascii="Arial" w:hAnsi="Arial" w:cs="Arial"/>
          <w:sz w:val="22"/>
          <w:szCs w:val="22"/>
          <w:lang w:val="en-US"/>
        </w:rPr>
      </w:pPr>
    </w:p>
    <w:p w14:paraId="50FFF535" w14:textId="04519C79" w:rsidR="002D28F6" w:rsidRPr="00C064A9" w:rsidRDefault="00C064A9" w:rsidP="002E3018">
      <w:pPr>
        <w:spacing w:line="276" w:lineRule="auto"/>
        <w:rPr>
          <w:rFonts w:ascii="Arial" w:hAnsi="Arial" w:cs="Arial"/>
          <w:sz w:val="22"/>
          <w:szCs w:val="22"/>
          <w:lang w:val="en-US"/>
        </w:rPr>
      </w:pPr>
      <w:r>
        <w:rPr>
          <w:rFonts w:ascii="Arial" w:hAnsi="Arial" w:cs="Arial"/>
          <w:sz w:val="22"/>
          <w:szCs w:val="22"/>
          <w:lang w:val="en-US"/>
        </w:rPr>
        <w:t xml:space="preserve">All of this research really interested my research partner and I, and we were eager to begin our own research into the subject. </w:t>
      </w:r>
      <w:r w:rsidR="002D28F6" w:rsidRPr="002E3018">
        <w:rPr>
          <w:rFonts w:ascii="Arial" w:hAnsi="Arial" w:cs="Arial"/>
          <w:sz w:val="22"/>
          <w:szCs w:val="22"/>
          <w:lang w:val="en-US"/>
        </w:rPr>
        <w:t xml:space="preserve">The methodology used </w:t>
      </w:r>
      <w:r>
        <w:rPr>
          <w:rFonts w:ascii="Arial" w:hAnsi="Arial" w:cs="Arial"/>
          <w:sz w:val="22"/>
          <w:szCs w:val="22"/>
          <w:lang w:val="en-US"/>
        </w:rPr>
        <w:t>was</w:t>
      </w:r>
      <w:r w:rsidR="002D28F6" w:rsidRPr="002E3018">
        <w:rPr>
          <w:rFonts w:ascii="Arial" w:hAnsi="Arial" w:cs="Arial"/>
          <w:sz w:val="22"/>
          <w:szCs w:val="22"/>
          <w:lang w:val="en-US"/>
        </w:rPr>
        <w:t xml:space="preserve"> lesson study, which is a form of classroom action research. Dudley (2014) and Stepanek et al. (2007) agree that it has been used to successfully improve teachers’ practice knowledge and techniques and </w:t>
      </w:r>
      <w:r w:rsidR="002D28F6" w:rsidRPr="002E3018">
        <w:rPr>
          <w:rFonts w:ascii="Arial" w:hAnsi="Arial" w:cs="Arial"/>
          <w:sz w:val="22"/>
          <w:szCs w:val="22"/>
        </w:rPr>
        <w:t>develop broader pedagogic approaches such as Assessment for Learning (AFL),</w:t>
      </w:r>
      <w:r w:rsidR="002D28F6" w:rsidRPr="002E3018">
        <w:rPr>
          <w:rFonts w:ascii="Arial" w:hAnsi="Arial" w:cs="Arial"/>
          <w:sz w:val="22"/>
          <w:szCs w:val="22"/>
          <w:lang w:val="en-US"/>
        </w:rPr>
        <w:t xml:space="preserve"> leading to improved students’ outcomes. </w:t>
      </w:r>
    </w:p>
    <w:p w14:paraId="066EE1C0" w14:textId="77777777" w:rsidR="002D28F6" w:rsidRPr="002E3018" w:rsidRDefault="002D28F6" w:rsidP="002E3018">
      <w:pPr>
        <w:spacing w:line="276" w:lineRule="auto"/>
        <w:rPr>
          <w:rFonts w:ascii="Arial" w:hAnsi="Arial" w:cs="Arial"/>
          <w:color w:val="942093"/>
          <w:sz w:val="22"/>
          <w:szCs w:val="22"/>
        </w:rPr>
      </w:pPr>
    </w:p>
    <w:p w14:paraId="66D74103" w14:textId="77777777" w:rsidR="002D28F6" w:rsidRPr="002E3018" w:rsidRDefault="002D28F6" w:rsidP="002E3018">
      <w:pPr>
        <w:spacing w:line="276" w:lineRule="auto"/>
        <w:rPr>
          <w:rFonts w:ascii="Arial" w:hAnsi="Arial" w:cs="Arial"/>
          <w:sz w:val="22"/>
          <w:szCs w:val="22"/>
        </w:rPr>
      </w:pPr>
      <w:r w:rsidRPr="002E3018">
        <w:rPr>
          <w:rFonts w:ascii="Arial" w:hAnsi="Arial" w:cs="Arial"/>
          <w:sz w:val="22"/>
          <w:szCs w:val="22"/>
        </w:rPr>
        <w:t xml:space="preserve">The first step of the lesson study process involved my research partner and I agreeing on a focus for the study, which, in accordance with </w:t>
      </w:r>
      <w:r w:rsidRPr="002E3018">
        <w:rPr>
          <w:rFonts w:ascii="Arial" w:hAnsi="Arial" w:cs="Arial"/>
          <w:sz w:val="22"/>
          <w:szCs w:val="22"/>
          <w:lang w:val="en-US"/>
        </w:rPr>
        <w:t xml:space="preserve">Stepanek et al. (2007), </w:t>
      </w:r>
      <w:r w:rsidRPr="002E3018">
        <w:rPr>
          <w:rFonts w:ascii="Arial" w:hAnsi="Arial" w:cs="Arial"/>
          <w:sz w:val="22"/>
          <w:szCs w:val="22"/>
        </w:rPr>
        <w:t xml:space="preserve">guided the lesson study and focused our work on an important issue that will have an impact on the children’s learning. Our focus was differentiation by task, and what effect this has on pupil engagement.  </w:t>
      </w:r>
    </w:p>
    <w:p w14:paraId="6AE60E1E" w14:textId="77777777" w:rsidR="002D28F6" w:rsidRPr="002E3018" w:rsidRDefault="002D28F6" w:rsidP="002E3018">
      <w:pPr>
        <w:spacing w:line="276" w:lineRule="auto"/>
        <w:rPr>
          <w:rFonts w:ascii="Arial" w:hAnsi="Arial" w:cs="Arial"/>
          <w:sz w:val="22"/>
          <w:szCs w:val="22"/>
        </w:rPr>
      </w:pPr>
    </w:p>
    <w:p w14:paraId="16B882AC" w14:textId="77777777" w:rsidR="002D28F6" w:rsidRPr="002E3018" w:rsidRDefault="002D28F6" w:rsidP="002E3018">
      <w:pPr>
        <w:spacing w:line="276" w:lineRule="auto"/>
        <w:rPr>
          <w:rFonts w:ascii="Arial" w:hAnsi="Arial" w:cs="Arial"/>
          <w:sz w:val="22"/>
          <w:szCs w:val="22"/>
        </w:rPr>
      </w:pPr>
      <w:r w:rsidRPr="002E3018">
        <w:rPr>
          <w:rFonts w:ascii="Arial" w:hAnsi="Arial" w:cs="Arial"/>
          <w:sz w:val="22"/>
          <w:szCs w:val="22"/>
        </w:rPr>
        <w:t xml:space="preserve">The next step was to identify the three case pupils. This process is called sampling, and in qualitative studies, as </w:t>
      </w:r>
      <w:r w:rsidRPr="002E3018">
        <w:rPr>
          <w:rFonts w:ascii="Arial" w:hAnsi="Arial" w:cs="Arial"/>
          <w:sz w:val="22"/>
          <w:szCs w:val="22"/>
          <w:lang w:val="en-US"/>
        </w:rPr>
        <w:t xml:space="preserve">Mukherji and </w:t>
      </w:r>
      <w:proofErr w:type="spellStart"/>
      <w:r w:rsidRPr="002E3018">
        <w:rPr>
          <w:rFonts w:ascii="Arial" w:hAnsi="Arial" w:cs="Arial"/>
          <w:sz w:val="22"/>
          <w:szCs w:val="22"/>
          <w:lang w:val="en-US"/>
        </w:rPr>
        <w:t>Albon</w:t>
      </w:r>
      <w:proofErr w:type="spellEnd"/>
      <w:r w:rsidRPr="002E3018">
        <w:rPr>
          <w:rFonts w:ascii="Arial" w:hAnsi="Arial" w:cs="Arial"/>
          <w:sz w:val="22"/>
          <w:szCs w:val="22"/>
          <w:lang w:val="en-US"/>
        </w:rPr>
        <w:t xml:space="preserve"> (2018)</w:t>
      </w:r>
      <w:r w:rsidRPr="002E3018">
        <w:rPr>
          <w:rFonts w:ascii="Arial" w:hAnsi="Arial" w:cs="Arial"/>
          <w:sz w:val="22"/>
          <w:szCs w:val="22"/>
        </w:rPr>
        <w:t xml:space="preserve"> suggest, the group is likely to be fairly small due to the studies often applying to a restricted group. </w:t>
      </w:r>
      <w:r w:rsidRPr="002E3018">
        <w:rPr>
          <w:rFonts w:ascii="Arial" w:hAnsi="Arial" w:cs="Arial"/>
          <w:sz w:val="22"/>
          <w:szCs w:val="22"/>
          <w:lang w:val="en-US"/>
        </w:rPr>
        <w:t xml:space="preserve">We chose a sample of three children because, as Cohen, Manion and Morrison (2011) </w:t>
      </w:r>
      <w:r w:rsidRPr="002E3018">
        <w:rPr>
          <w:rFonts w:ascii="Arial" w:hAnsi="Arial" w:cs="Arial"/>
          <w:sz w:val="22"/>
          <w:szCs w:val="22"/>
        </w:rPr>
        <w:t xml:space="preserve">suggest, it can be time consuming and expensive to observe and gain information from all of the children who fit into the </w:t>
      </w:r>
      <w:r w:rsidRPr="002E3018">
        <w:rPr>
          <w:rFonts w:ascii="Arial" w:hAnsi="Arial" w:cs="Arial"/>
          <w:sz w:val="22"/>
          <w:szCs w:val="22"/>
        </w:rPr>
        <w:lastRenderedPageBreak/>
        <w:t xml:space="preserve">research parameters. Therefore, we recognised that we needed to be able to gain data from a small number of children who would represent the whole class. </w:t>
      </w:r>
    </w:p>
    <w:p w14:paraId="3F79B802" w14:textId="77777777" w:rsidR="002D28F6" w:rsidRPr="002E3018" w:rsidRDefault="002D28F6" w:rsidP="002E3018">
      <w:pPr>
        <w:spacing w:line="276" w:lineRule="auto"/>
        <w:rPr>
          <w:rFonts w:ascii="Arial" w:hAnsi="Arial" w:cs="Arial"/>
          <w:sz w:val="22"/>
          <w:szCs w:val="22"/>
        </w:rPr>
      </w:pPr>
    </w:p>
    <w:p w14:paraId="3B94EF0E" w14:textId="6BABFB94" w:rsidR="002D28F6" w:rsidRPr="002E3018" w:rsidRDefault="002D28F6" w:rsidP="002E3018">
      <w:pPr>
        <w:spacing w:line="276" w:lineRule="auto"/>
        <w:rPr>
          <w:rFonts w:ascii="Arial" w:hAnsi="Arial" w:cs="Arial"/>
          <w:sz w:val="22"/>
          <w:szCs w:val="22"/>
        </w:rPr>
      </w:pPr>
      <w:r w:rsidRPr="002E3018">
        <w:rPr>
          <w:rFonts w:ascii="Arial" w:hAnsi="Arial" w:cs="Arial"/>
          <w:sz w:val="22"/>
          <w:szCs w:val="22"/>
        </w:rPr>
        <w:t xml:space="preserve">We also needed to consider the variable in our sample, as noted by </w:t>
      </w:r>
      <w:r w:rsidRPr="002E3018">
        <w:rPr>
          <w:rFonts w:ascii="Arial" w:hAnsi="Arial" w:cs="Arial"/>
          <w:sz w:val="22"/>
          <w:szCs w:val="22"/>
          <w:lang w:val="en-US"/>
        </w:rPr>
        <w:t xml:space="preserve">Mukherji and </w:t>
      </w:r>
      <w:proofErr w:type="spellStart"/>
      <w:r w:rsidRPr="002E3018">
        <w:rPr>
          <w:rFonts w:ascii="Arial" w:hAnsi="Arial" w:cs="Arial"/>
          <w:sz w:val="22"/>
          <w:szCs w:val="22"/>
          <w:lang w:val="en-US"/>
        </w:rPr>
        <w:t>Albon</w:t>
      </w:r>
      <w:proofErr w:type="spellEnd"/>
      <w:r w:rsidRPr="002E3018">
        <w:rPr>
          <w:rFonts w:ascii="Arial" w:hAnsi="Arial" w:cs="Arial"/>
          <w:sz w:val="22"/>
          <w:szCs w:val="22"/>
          <w:lang w:val="en-US"/>
        </w:rPr>
        <w:t xml:space="preserve"> (2018). </w:t>
      </w:r>
      <w:r w:rsidRPr="002E3018">
        <w:rPr>
          <w:rFonts w:ascii="Arial" w:hAnsi="Arial" w:cs="Arial"/>
          <w:sz w:val="22"/>
          <w:szCs w:val="22"/>
        </w:rPr>
        <w:t>The variable we chose to consider is the children’s ability, therefore we chose one child from each of the three ability groups within the class. We ensured that before we chose these children, we had consent from the parents using the consent forms (Appendix 1) as well as the childrens assent to ensure they were willing and happy to take part.</w:t>
      </w:r>
      <w:r w:rsidR="00C1714A" w:rsidRPr="002E3018">
        <w:rPr>
          <w:rFonts w:ascii="Arial" w:hAnsi="Arial" w:cs="Arial"/>
          <w:sz w:val="22"/>
          <w:szCs w:val="22"/>
        </w:rPr>
        <w:t xml:space="preserve"> </w:t>
      </w:r>
    </w:p>
    <w:p w14:paraId="5BA3CD1E" w14:textId="77777777" w:rsidR="002D28F6" w:rsidRPr="002E3018" w:rsidRDefault="002D28F6" w:rsidP="002E3018">
      <w:pPr>
        <w:spacing w:line="276" w:lineRule="auto"/>
        <w:rPr>
          <w:rFonts w:ascii="Arial" w:hAnsi="Arial" w:cs="Arial"/>
          <w:sz w:val="22"/>
          <w:szCs w:val="22"/>
          <w:lang w:val="en-US"/>
        </w:rPr>
      </w:pPr>
    </w:p>
    <w:p w14:paraId="59C5A275" w14:textId="79D8503A" w:rsidR="002D28F6" w:rsidRPr="002E3018" w:rsidRDefault="002D28F6" w:rsidP="002E3018">
      <w:pPr>
        <w:spacing w:line="276" w:lineRule="auto"/>
        <w:rPr>
          <w:rFonts w:ascii="Arial" w:hAnsi="Arial" w:cs="Arial"/>
          <w:sz w:val="22"/>
          <w:szCs w:val="22"/>
        </w:rPr>
      </w:pPr>
      <w:r w:rsidRPr="002E3018">
        <w:rPr>
          <w:rFonts w:ascii="Arial" w:hAnsi="Arial" w:cs="Arial"/>
          <w:sz w:val="22"/>
          <w:szCs w:val="22"/>
        </w:rPr>
        <w:t xml:space="preserve">The next step in the process was to jointly plan a research lesson, which, according to </w:t>
      </w:r>
      <w:r w:rsidRPr="002E3018">
        <w:rPr>
          <w:rFonts w:ascii="Arial" w:hAnsi="Arial" w:cs="Arial"/>
          <w:sz w:val="22"/>
          <w:szCs w:val="22"/>
          <w:lang w:val="en-US"/>
        </w:rPr>
        <w:t>Stepanek et al. (2007)</w:t>
      </w:r>
      <w:r w:rsidRPr="002E3018">
        <w:rPr>
          <w:rFonts w:ascii="Arial" w:hAnsi="Arial" w:cs="Arial"/>
          <w:color w:val="942093"/>
          <w:sz w:val="22"/>
          <w:szCs w:val="22"/>
        </w:rPr>
        <w:t xml:space="preserve"> </w:t>
      </w:r>
      <w:r w:rsidRPr="002E3018">
        <w:rPr>
          <w:rFonts w:ascii="Arial" w:hAnsi="Arial" w:cs="Arial"/>
          <w:sz w:val="22"/>
          <w:szCs w:val="22"/>
        </w:rPr>
        <w:t xml:space="preserve">and </w:t>
      </w:r>
      <w:r w:rsidRPr="002E3018">
        <w:rPr>
          <w:rFonts w:ascii="Arial" w:hAnsi="Arial" w:cs="Arial"/>
          <w:sz w:val="22"/>
          <w:szCs w:val="22"/>
          <w:lang w:val="en-US"/>
        </w:rPr>
        <w:t xml:space="preserve">Dudley (2014), </w:t>
      </w:r>
      <w:r w:rsidRPr="002E3018">
        <w:rPr>
          <w:rFonts w:ascii="Arial" w:hAnsi="Arial" w:cs="Arial"/>
          <w:sz w:val="22"/>
          <w:szCs w:val="22"/>
        </w:rPr>
        <w:t>uses the research theme as a guide and keeps the three case pupils in mind. We looked at teaching materials, ideas and strategies</w:t>
      </w:r>
      <w:r w:rsidR="00345BA5" w:rsidRPr="002E3018">
        <w:rPr>
          <w:rFonts w:ascii="Arial" w:hAnsi="Arial" w:cs="Arial"/>
          <w:sz w:val="22"/>
          <w:szCs w:val="22"/>
        </w:rPr>
        <w:t xml:space="preserve"> in order to help us teach our research lessons. </w:t>
      </w:r>
    </w:p>
    <w:p w14:paraId="7A8AB402" w14:textId="77777777" w:rsidR="00345BA5" w:rsidRPr="002E3018" w:rsidRDefault="00345BA5" w:rsidP="002E3018">
      <w:pPr>
        <w:spacing w:line="276" w:lineRule="auto"/>
        <w:rPr>
          <w:rFonts w:ascii="Arial" w:hAnsi="Arial" w:cs="Arial"/>
          <w:color w:val="00B050"/>
          <w:sz w:val="22"/>
          <w:szCs w:val="22"/>
          <w:u w:val="single"/>
        </w:rPr>
      </w:pPr>
    </w:p>
    <w:p w14:paraId="0DF654B3" w14:textId="77777777" w:rsidR="002D28F6" w:rsidRPr="002E3018" w:rsidRDefault="002D28F6" w:rsidP="002E3018">
      <w:pPr>
        <w:spacing w:line="276" w:lineRule="auto"/>
        <w:rPr>
          <w:rFonts w:ascii="Arial" w:hAnsi="Arial" w:cs="Arial"/>
          <w:sz w:val="22"/>
          <w:szCs w:val="22"/>
        </w:rPr>
      </w:pPr>
      <w:r w:rsidRPr="002E3018">
        <w:rPr>
          <w:rFonts w:ascii="Arial" w:hAnsi="Arial" w:cs="Arial"/>
          <w:sz w:val="22"/>
          <w:szCs w:val="22"/>
        </w:rPr>
        <w:t xml:space="preserve">My research partner and I decided to create different lesson plans for our lessons, due to the fact that we were in different year groups (lesson 1 was year 4/5 and lesson 2 was year 6), and so the children were at slightly different stages in their development. Also, the curriculum topics within the two classes were different, and so we tried to stick to these as best as we could. Prior to carrying out the lessons, we didn’t think this would have an effect on the results of the study, as we were focusing on engagement and not their ability to answer the questions or get the work correct, or any other information relating to the content of the lesson. </w:t>
      </w:r>
    </w:p>
    <w:p w14:paraId="3E1C039C" w14:textId="77777777" w:rsidR="002D28F6" w:rsidRPr="002E3018" w:rsidRDefault="002D28F6" w:rsidP="002E3018">
      <w:pPr>
        <w:spacing w:line="276" w:lineRule="auto"/>
        <w:rPr>
          <w:rFonts w:ascii="Arial" w:hAnsi="Arial" w:cs="Arial"/>
          <w:sz w:val="22"/>
          <w:szCs w:val="22"/>
        </w:rPr>
      </w:pPr>
    </w:p>
    <w:p w14:paraId="53C3546F" w14:textId="77777777" w:rsidR="002D28F6" w:rsidRPr="002E3018" w:rsidRDefault="002D28F6" w:rsidP="002E3018">
      <w:pPr>
        <w:spacing w:line="276" w:lineRule="auto"/>
        <w:rPr>
          <w:rFonts w:ascii="Arial" w:hAnsi="Arial" w:cs="Arial"/>
          <w:color w:val="942093"/>
          <w:sz w:val="22"/>
          <w:szCs w:val="22"/>
        </w:rPr>
      </w:pPr>
      <w:r w:rsidRPr="002E3018">
        <w:rPr>
          <w:rFonts w:ascii="Arial" w:hAnsi="Arial" w:cs="Arial"/>
          <w:sz w:val="22"/>
          <w:szCs w:val="22"/>
        </w:rPr>
        <w:t xml:space="preserve">While these lessons are being taught, the other researcher will observe and collect data on the three case pupils, as suggested by </w:t>
      </w:r>
      <w:r w:rsidRPr="002E3018">
        <w:rPr>
          <w:rFonts w:ascii="Arial" w:hAnsi="Arial" w:cs="Arial"/>
          <w:sz w:val="22"/>
          <w:szCs w:val="22"/>
          <w:lang w:val="en-US"/>
        </w:rPr>
        <w:t xml:space="preserve">Dudley (2014). Stepanek et al. (2007) notes that </w:t>
      </w:r>
      <w:r w:rsidRPr="002E3018">
        <w:rPr>
          <w:rFonts w:ascii="Arial" w:hAnsi="Arial" w:cs="Arial"/>
          <w:sz w:val="22"/>
          <w:szCs w:val="22"/>
        </w:rPr>
        <w:t>the observer will need to pay close attention to the children’s interactions with each other and the teacher, as well as their reactions to the lesson.</w:t>
      </w:r>
      <w:r w:rsidRPr="002E3018">
        <w:rPr>
          <w:rFonts w:ascii="Arial" w:hAnsi="Arial" w:cs="Arial"/>
          <w:color w:val="942093"/>
          <w:sz w:val="22"/>
          <w:szCs w:val="22"/>
        </w:rPr>
        <w:t xml:space="preserve"> </w:t>
      </w:r>
      <w:r w:rsidRPr="002E3018">
        <w:rPr>
          <w:rFonts w:ascii="Arial" w:hAnsi="Arial" w:cs="Arial"/>
          <w:sz w:val="22"/>
          <w:szCs w:val="22"/>
        </w:rPr>
        <w:t xml:space="preserve">After the first lesson, we will discuss any changes that could be made to the second lesson in order to address any issues or student misunderstandings they may be identified. The second lesson will then be taught to the second group of children, and we will repeat the process. </w:t>
      </w:r>
    </w:p>
    <w:p w14:paraId="078AFB39" w14:textId="77777777" w:rsidR="002D28F6" w:rsidRPr="002E3018" w:rsidRDefault="002D28F6" w:rsidP="002E3018">
      <w:pPr>
        <w:spacing w:line="276" w:lineRule="auto"/>
        <w:rPr>
          <w:rFonts w:ascii="Arial" w:hAnsi="Arial" w:cs="Arial"/>
          <w:color w:val="942093"/>
          <w:sz w:val="22"/>
          <w:szCs w:val="22"/>
        </w:rPr>
      </w:pPr>
    </w:p>
    <w:p w14:paraId="64456311" w14:textId="7448201B" w:rsidR="002D28F6" w:rsidRPr="002E3018" w:rsidRDefault="002D28F6" w:rsidP="002E3018">
      <w:pPr>
        <w:spacing w:line="276" w:lineRule="auto"/>
        <w:rPr>
          <w:rFonts w:ascii="Arial" w:hAnsi="Arial" w:cs="Arial"/>
          <w:color w:val="7030A0"/>
          <w:sz w:val="22"/>
          <w:szCs w:val="22"/>
        </w:rPr>
      </w:pPr>
      <w:r w:rsidRPr="002E3018">
        <w:rPr>
          <w:rFonts w:ascii="Arial" w:hAnsi="Arial" w:cs="Arial"/>
          <w:sz w:val="22"/>
          <w:szCs w:val="22"/>
        </w:rPr>
        <w:t>While the lessons are being taught, the observer will be carrying out non-participant observations, meaning that we would not get involved with the activities, we will simply watch and listen to them (</w:t>
      </w:r>
      <w:r w:rsidRPr="002E3018">
        <w:rPr>
          <w:rFonts w:ascii="Arial" w:hAnsi="Arial" w:cs="Arial"/>
          <w:sz w:val="22"/>
          <w:szCs w:val="22"/>
          <w:lang w:val="en-US"/>
        </w:rPr>
        <w:t>Kumar, 2005).</w:t>
      </w:r>
      <w:r w:rsidR="00C1714A" w:rsidRPr="002E3018">
        <w:rPr>
          <w:rFonts w:ascii="Arial" w:hAnsi="Arial" w:cs="Arial"/>
          <w:color w:val="7030A0"/>
          <w:sz w:val="22"/>
          <w:szCs w:val="22"/>
        </w:rPr>
        <w:t xml:space="preserve"> </w:t>
      </w:r>
      <w:r w:rsidRPr="002E3018">
        <w:rPr>
          <w:rFonts w:ascii="Arial" w:hAnsi="Arial" w:cs="Arial"/>
          <w:sz w:val="22"/>
          <w:szCs w:val="22"/>
        </w:rPr>
        <w:t xml:space="preserve">We may encounter some problems with this type of observation, for example, as </w:t>
      </w:r>
      <w:r w:rsidRPr="002E3018">
        <w:rPr>
          <w:rFonts w:ascii="Arial" w:hAnsi="Arial" w:cs="Arial"/>
          <w:sz w:val="22"/>
          <w:szCs w:val="22"/>
          <w:lang w:val="en-US"/>
        </w:rPr>
        <w:t xml:space="preserve">Kumar (2005) states, </w:t>
      </w:r>
      <w:r w:rsidRPr="002E3018">
        <w:rPr>
          <w:rFonts w:ascii="Arial" w:hAnsi="Arial" w:cs="Arial"/>
          <w:sz w:val="22"/>
          <w:szCs w:val="22"/>
        </w:rPr>
        <w:t xml:space="preserve">the children may not act in their usual way if they are aware that they are being observed. Another issue could be that, as observers, we may perceive something differently to each other, and our interpretations may vary. Also, we may observe the lesson well, and miss some notes, or on the other hand, may write detailed notes and miss an important interaction or event. </w:t>
      </w:r>
    </w:p>
    <w:p w14:paraId="54F65F1D" w14:textId="77777777" w:rsidR="002D28F6" w:rsidRPr="002E3018" w:rsidRDefault="002D28F6" w:rsidP="002E3018">
      <w:pPr>
        <w:spacing w:line="276" w:lineRule="auto"/>
        <w:rPr>
          <w:rFonts w:ascii="Arial" w:hAnsi="Arial" w:cs="Arial"/>
          <w:sz w:val="22"/>
          <w:szCs w:val="22"/>
        </w:rPr>
      </w:pPr>
    </w:p>
    <w:p w14:paraId="0AABB082" w14:textId="1B55D836" w:rsidR="002D28F6" w:rsidRPr="002E3018" w:rsidRDefault="002D28F6" w:rsidP="002E3018">
      <w:pPr>
        <w:spacing w:line="276" w:lineRule="auto"/>
        <w:rPr>
          <w:rFonts w:ascii="Arial" w:hAnsi="Arial" w:cs="Arial"/>
          <w:sz w:val="22"/>
          <w:szCs w:val="22"/>
        </w:rPr>
      </w:pPr>
      <w:r w:rsidRPr="002E3018">
        <w:rPr>
          <w:rFonts w:ascii="Arial" w:hAnsi="Arial" w:cs="Arial"/>
          <w:sz w:val="22"/>
          <w:szCs w:val="22"/>
        </w:rPr>
        <w:t xml:space="preserve">For this reason, we created an observation schedule (Appendix 2), making the observation process easier and more focused. Our observation schedule was based on </w:t>
      </w:r>
      <w:proofErr w:type="spellStart"/>
      <w:r w:rsidRPr="002E3018">
        <w:rPr>
          <w:rFonts w:ascii="Arial" w:hAnsi="Arial" w:cs="Arial"/>
          <w:sz w:val="22"/>
          <w:szCs w:val="22"/>
        </w:rPr>
        <w:t>Ferre</w:t>
      </w:r>
      <w:proofErr w:type="spellEnd"/>
      <w:r w:rsidRPr="002E3018">
        <w:rPr>
          <w:rFonts w:ascii="Arial" w:hAnsi="Arial" w:cs="Arial"/>
          <w:sz w:val="22"/>
          <w:szCs w:val="22"/>
        </w:rPr>
        <w:t xml:space="preserve"> leavers emotional wellbeing and involvement scale (</w:t>
      </w:r>
      <w:r w:rsidRPr="002E3018">
        <w:rPr>
          <w:rFonts w:ascii="Arial" w:hAnsi="Arial" w:cs="Arial"/>
          <w:sz w:val="22"/>
          <w:szCs w:val="22"/>
          <w:lang w:val="en-US"/>
        </w:rPr>
        <w:t>Lewis, no date).</w:t>
      </w:r>
      <w:r w:rsidRPr="002E3018">
        <w:rPr>
          <w:rFonts w:ascii="Arial" w:hAnsi="Arial" w:cs="Arial"/>
          <w:sz w:val="22"/>
          <w:szCs w:val="22"/>
        </w:rPr>
        <w:t xml:space="preserve"> This scale measures children’s wellbeing and involvement separately on a scale of 1-5, 1 being extremely low and 5 being extremely high. </w:t>
      </w:r>
      <w:r w:rsidRPr="002E3018">
        <w:rPr>
          <w:rFonts w:ascii="Arial" w:hAnsi="Arial" w:cs="Arial"/>
          <w:sz w:val="22"/>
          <w:szCs w:val="22"/>
          <w:lang w:val="en-US"/>
        </w:rPr>
        <w:t>Kumar (2005)</w:t>
      </w:r>
      <w:r w:rsidRPr="002E3018">
        <w:rPr>
          <w:rFonts w:ascii="Arial" w:hAnsi="Arial" w:cs="Arial"/>
          <w:b/>
          <w:bCs/>
          <w:color w:val="7030A0"/>
          <w:sz w:val="22"/>
          <w:szCs w:val="22"/>
        </w:rPr>
        <w:t xml:space="preserve"> </w:t>
      </w:r>
      <w:r w:rsidRPr="002E3018">
        <w:rPr>
          <w:rFonts w:ascii="Arial" w:hAnsi="Arial" w:cs="Arial"/>
          <w:sz w:val="22"/>
          <w:szCs w:val="22"/>
        </w:rPr>
        <w:t>notes some possible limitations of this, including the fact that it doesn’t provide in-depth information about the interaction</w:t>
      </w:r>
      <w:r w:rsidR="00C1714A" w:rsidRPr="002E3018">
        <w:rPr>
          <w:rFonts w:ascii="Arial" w:hAnsi="Arial" w:cs="Arial"/>
          <w:sz w:val="22"/>
          <w:szCs w:val="22"/>
        </w:rPr>
        <w:t xml:space="preserve">. </w:t>
      </w:r>
    </w:p>
    <w:p w14:paraId="779F1DF3" w14:textId="77777777" w:rsidR="002D28F6" w:rsidRPr="002E3018" w:rsidRDefault="002D28F6" w:rsidP="002E3018">
      <w:pPr>
        <w:spacing w:line="276" w:lineRule="auto"/>
        <w:rPr>
          <w:rFonts w:ascii="Arial" w:hAnsi="Arial" w:cs="Arial"/>
          <w:b/>
          <w:bCs/>
          <w:sz w:val="22"/>
          <w:szCs w:val="22"/>
          <w:lang w:val="en-US"/>
        </w:rPr>
      </w:pPr>
    </w:p>
    <w:p w14:paraId="19A65317" w14:textId="45160729" w:rsidR="002D28F6" w:rsidRDefault="002D28F6" w:rsidP="00111A33">
      <w:pPr>
        <w:spacing w:line="276" w:lineRule="auto"/>
        <w:rPr>
          <w:rFonts w:ascii="Arial" w:hAnsi="Arial" w:cs="Arial"/>
          <w:color w:val="00B050"/>
          <w:sz w:val="22"/>
          <w:szCs w:val="22"/>
          <w:u w:val="single"/>
        </w:rPr>
      </w:pPr>
      <w:r w:rsidRPr="002E3018">
        <w:rPr>
          <w:rFonts w:ascii="Arial" w:hAnsi="Arial" w:cs="Arial"/>
          <w:sz w:val="22"/>
          <w:szCs w:val="22"/>
        </w:rPr>
        <w:lastRenderedPageBreak/>
        <w:t xml:space="preserve">After each lesson has been carried out, we will interview the three case pupils in order to gain their insight into the lesson, as proposed by </w:t>
      </w:r>
      <w:r w:rsidRPr="002E3018">
        <w:rPr>
          <w:rFonts w:ascii="Arial" w:hAnsi="Arial" w:cs="Arial"/>
          <w:sz w:val="22"/>
          <w:szCs w:val="22"/>
          <w:lang w:val="en-US"/>
        </w:rPr>
        <w:t>Dudley (2014)</w:t>
      </w:r>
      <w:r w:rsidRPr="002E3018">
        <w:rPr>
          <w:rFonts w:ascii="Arial" w:hAnsi="Arial" w:cs="Arial"/>
          <w:sz w:val="22"/>
          <w:szCs w:val="22"/>
        </w:rPr>
        <w:t>. The interviews will take place straight away, as Lewis (1992)</w:t>
      </w:r>
      <w:r w:rsidRPr="002E3018">
        <w:rPr>
          <w:rFonts w:ascii="Arial" w:hAnsi="Arial" w:cs="Arial"/>
          <w:b/>
          <w:bCs/>
          <w:color w:val="70AD47" w:themeColor="accent6"/>
          <w:sz w:val="22"/>
          <w:szCs w:val="22"/>
        </w:rPr>
        <w:t xml:space="preserve"> </w:t>
      </w:r>
      <w:r w:rsidRPr="002E3018">
        <w:rPr>
          <w:rFonts w:ascii="Arial" w:hAnsi="Arial" w:cs="Arial"/>
          <w:sz w:val="22"/>
          <w:szCs w:val="22"/>
        </w:rPr>
        <w:t xml:space="preserve">states that children can be distracted and forget information. The interviews will be semi-structured, meaning that we will follow the interview questions we have created (Appendix 3), however, as </w:t>
      </w:r>
      <w:r w:rsidRPr="002E3018">
        <w:rPr>
          <w:rFonts w:ascii="Arial" w:hAnsi="Arial" w:cs="Arial"/>
          <w:sz w:val="22"/>
          <w:szCs w:val="22"/>
          <w:lang w:val="en-US"/>
        </w:rPr>
        <w:t>Royal Wood Johnson Foundation (2008)</w:t>
      </w:r>
      <w:r w:rsidRPr="002E3018">
        <w:rPr>
          <w:rFonts w:ascii="Arial" w:hAnsi="Arial" w:cs="Arial"/>
          <w:sz w:val="22"/>
          <w:szCs w:val="22"/>
        </w:rPr>
        <w:t xml:space="preserve"> suggests, we are able to stray from this in order to follow any appropriate conversation that may occur that is not a part of these questions. </w:t>
      </w:r>
    </w:p>
    <w:p w14:paraId="791D9C63" w14:textId="77777777" w:rsidR="00111A33" w:rsidRPr="002E3018" w:rsidRDefault="00111A33" w:rsidP="00111A33">
      <w:pPr>
        <w:spacing w:line="276" w:lineRule="auto"/>
        <w:rPr>
          <w:rFonts w:ascii="Arial" w:hAnsi="Arial" w:cs="Arial"/>
          <w:sz w:val="22"/>
          <w:szCs w:val="22"/>
        </w:rPr>
      </w:pPr>
    </w:p>
    <w:p w14:paraId="1CCE61F7" w14:textId="77777777" w:rsidR="002D28F6" w:rsidRPr="002E3018" w:rsidRDefault="002D28F6" w:rsidP="002E3018">
      <w:pPr>
        <w:spacing w:line="276" w:lineRule="auto"/>
        <w:rPr>
          <w:rFonts w:ascii="Arial" w:hAnsi="Arial" w:cs="Arial"/>
          <w:color w:val="70AD47" w:themeColor="accent6"/>
          <w:sz w:val="22"/>
          <w:szCs w:val="22"/>
        </w:rPr>
      </w:pPr>
      <w:r w:rsidRPr="002E3018">
        <w:rPr>
          <w:rFonts w:ascii="Arial" w:hAnsi="Arial" w:cs="Arial"/>
          <w:sz w:val="22"/>
          <w:szCs w:val="22"/>
        </w:rPr>
        <w:t>The interviews will be conducted as a group, with the three case studies from each class being interviewed at the same time. One advantage of this is that it is less time consuming, and so the children are absent for a shorter period of time. (Lewis, 1992). Additionally, and perhaps more importantly, they may generate richer responses than individual interviews, as they allow the children to challenge each other’s views, verify their own ideas, and stimulate new ideas.</w:t>
      </w:r>
      <w:r w:rsidRPr="002E3018">
        <w:rPr>
          <w:rFonts w:ascii="Arial" w:hAnsi="Arial" w:cs="Arial"/>
          <w:b/>
          <w:bCs/>
          <w:color w:val="70AD47" w:themeColor="accent6"/>
          <w:sz w:val="22"/>
          <w:szCs w:val="22"/>
        </w:rPr>
        <w:t xml:space="preserve"> </w:t>
      </w:r>
      <w:r w:rsidRPr="002E3018">
        <w:rPr>
          <w:rFonts w:ascii="Arial" w:hAnsi="Arial" w:cs="Arial"/>
          <w:sz w:val="22"/>
          <w:szCs w:val="22"/>
        </w:rPr>
        <w:t>However, this may turn into a disadvantage, as it may not always be clear if the children are simply bouncing off each other, or how much their responses may have been influenced by the other responses. Also, some children may feel undecided and stay silent during a group interview, while the others dominate</w:t>
      </w:r>
      <w:r w:rsidRPr="002E3018">
        <w:rPr>
          <w:rFonts w:ascii="Arial" w:hAnsi="Arial" w:cs="Arial"/>
          <w:b/>
          <w:bCs/>
          <w:color w:val="70AD47" w:themeColor="accent6"/>
          <w:sz w:val="22"/>
          <w:szCs w:val="22"/>
        </w:rPr>
        <w:t xml:space="preserve"> </w:t>
      </w:r>
      <w:r w:rsidRPr="002E3018">
        <w:rPr>
          <w:rFonts w:ascii="Arial" w:hAnsi="Arial" w:cs="Arial"/>
          <w:sz w:val="22"/>
          <w:szCs w:val="22"/>
        </w:rPr>
        <w:t xml:space="preserve">Lewis (1992). More recent research from </w:t>
      </w:r>
      <w:r w:rsidRPr="002E3018">
        <w:rPr>
          <w:rFonts w:ascii="Arial" w:hAnsi="Arial" w:cs="Arial"/>
          <w:sz w:val="22"/>
          <w:szCs w:val="22"/>
          <w:lang w:val="en-US"/>
        </w:rPr>
        <w:t xml:space="preserve">Mukherji and </w:t>
      </w:r>
      <w:proofErr w:type="spellStart"/>
      <w:r w:rsidRPr="002E3018">
        <w:rPr>
          <w:rFonts w:ascii="Arial" w:hAnsi="Arial" w:cs="Arial"/>
          <w:sz w:val="22"/>
          <w:szCs w:val="22"/>
          <w:lang w:val="en-US"/>
        </w:rPr>
        <w:t>Albon</w:t>
      </w:r>
      <w:proofErr w:type="spellEnd"/>
      <w:r w:rsidRPr="002E3018">
        <w:rPr>
          <w:rFonts w:ascii="Arial" w:hAnsi="Arial" w:cs="Arial"/>
          <w:sz w:val="22"/>
          <w:szCs w:val="22"/>
          <w:lang w:val="en-US"/>
        </w:rPr>
        <w:t xml:space="preserve"> (2018)</w:t>
      </w:r>
      <w:r w:rsidRPr="002E3018">
        <w:rPr>
          <w:rFonts w:ascii="Arial" w:hAnsi="Arial" w:cs="Arial"/>
          <w:b/>
          <w:bCs/>
          <w:sz w:val="22"/>
          <w:szCs w:val="22"/>
        </w:rPr>
        <w:t xml:space="preserve"> </w:t>
      </w:r>
      <w:r w:rsidRPr="002E3018">
        <w:rPr>
          <w:rFonts w:ascii="Arial" w:hAnsi="Arial" w:cs="Arial"/>
          <w:sz w:val="22"/>
          <w:szCs w:val="22"/>
        </w:rPr>
        <w:t xml:space="preserve">suggests that interviewers should ensure that all children have the opportunity to contribute to the discussion, and ensure that all questions are accessible to all the children by making sure they are said in a way that they all understand what they are asking. </w:t>
      </w:r>
    </w:p>
    <w:p w14:paraId="3490F495" w14:textId="77777777" w:rsidR="002D28F6" w:rsidRPr="002E3018" w:rsidRDefault="002D28F6" w:rsidP="002E3018">
      <w:pPr>
        <w:spacing w:line="276" w:lineRule="auto"/>
        <w:rPr>
          <w:rFonts w:ascii="Arial" w:hAnsi="Arial" w:cs="Arial"/>
          <w:sz w:val="22"/>
          <w:szCs w:val="22"/>
        </w:rPr>
      </w:pPr>
    </w:p>
    <w:p w14:paraId="6A4642FA" w14:textId="29D80089" w:rsidR="002D28F6" w:rsidRPr="00A461C3" w:rsidRDefault="002D28F6" w:rsidP="00896B74">
      <w:pPr>
        <w:spacing w:line="276" w:lineRule="auto"/>
        <w:rPr>
          <w:rFonts w:ascii="Arial" w:hAnsi="Arial" w:cs="Arial"/>
          <w:sz w:val="22"/>
          <w:szCs w:val="22"/>
        </w:rPr>
      </w:pPr>
      <w:r w:rsidRPr="002E3018">
        <w:rPr>
          <w:rFonts w:ascii="Arial" w:hAnsi="Arial" w:cs="Arial"/>
          <w:sz w:val="22"/>
          <w:szCs w:val="22"/>
        </w:rPr>
        <w:t>The last step in the lesson study is reflecting and sharing results.</w:t>
      </w:r>
      <w:r w:rsidRPr="002E3018">
        <w:rPr>
          <w:rFonts w:ascii="Arial" w:hAnsi="Arial" w:cs="Arial"/>
          <w:color w:val="942093"/>
          <w:sz w:val="22"/>
          <w:szCs w:val="22"/>
        </w:rPr>
        <w:t xml:space="preserve"> </w:t>
      </w:r>
      <w:r w:rsidRPr="002E3018">
        <w:rPr>
          <w:rFonts w:ascii="Arial" w:hAnsi="Arial" w:cs="Arial"/>
          <w:sz w:val="22"/>
          <w:szCs w:val="22"/>
          <w:lang w:val="en-US"/>
        </w:rPr>
        <w:t>Stepanek et al. (2007)</w:t>
      </w:r>
      <w:r w:rsidRPr="002E3018">
        <w:rPr>
          <w:rFonts w:ascii="Arial" w:hAnsi="Arial" w:cs="Arial"/>
          <w:color w:val="942093"/>
          <w:sz w:val="22"/>
          <w:szCs w:val="22"/>
        </w:rPr>
        <w:t xml:space="preserve">. </w:t>
      </w:r>
      <w:r w:rsidRPr="002E3018">
        <w:rPr>
          <w:rFonts w:ascii="Arial" w:hAnsi="Arial" w:cs="Arial"/>
          <w:sz w:val="22"/>
          <w:szCs w:val="22"/>
        </w:rPr>
        <w:t xml:space="preserve">We have done this through creating a question pro-forma based on Brookfield’s lenses (Appendix 4). </w:t>
      </w:r>
      <w:r w:rsidRPr="002E3018">
        <w:rPr>
          <w:rFonts w:ascii="Arial" w:hAnsi="Arial" w:cs="Arial"/>
          <w:sz w:val="22"/>
          <w:szCs w:val="22"/>
          <w:lang w:val="en-US"/>
        </w:rPr>
        <w:t xml:space="preserve">Oxford Centre for Staff and Learning Development (2013) states that </w:t>
      </w:r>
      <w:r w:rsidRPr="00A461C3">
        <w:rPr>
          <w:rFonts w:ascii="Arial" w:hAnsi="Arial" w:cs="Arial"/>
          <w:sz w:val="22"/>
          <w:szCs w:val="22"/>
        </w:rPr>
        <w:t xml:space="preserve">Brookfield believes that if teachers are more reflective, they are </w:t>
      </w:r>
      <w:r w:rsidR="00A461C3" w:rsidRPr="00A461C3">
        <w:rPr>
          <w:rFonts w:ascii="Arial" w:hAnsi="Arial" w:cs="Arial"/>
          <w:sz w:val="22"/>
          <w:szCs w:val="22"/>
        </w:rPr>
        <w:t>able to make more</w:t>
      </w:r>
      <w:r w:rsidRPr="00A461C3">
        <w:rPr>
          <w:rFonts w:ascii="Arial" w:hAnsi="Arial" w:cs="Arial"/>
          <w:sz w:val="22"/>
          <w:szCs w:val="22"/>
        </w:rPr>
        <w:t xml:space="preserve"> reliable judgements about </w:t>
      </w:r>
      <w:r w:rsidR="00A461C3" w:rsidRPr="00A461C3">
        <w:rPr>
          <w:rFonts w:ascii="Arial" w:hAnsi="Arial" w:cs="Arial"/>
          <w:sz w:val="22"/>
          <w:szCs w:val="22"/>
        </w:rPr>
        <w:t>teaching approaches</w:t>
      </w:r>
      <w:r w:rsidRPr="00A461C3">
        <w:rPr>
          <w:rFonts w:ascii="Arial" w:hAnsi="Arial" w:cs="Arial"/>
          <w:sz w:val="22"/>
          <w:szCs w:val="22"/>
        </w:rPr>
        <w:t>, evaluation</w:t>
      </w:r>
      <w:r w:rsidR="00A461C3" w:rsidRPr="00A461C3">
        <w:rPr>
          <w:rFonts w:ascii="Arial" w:hAnsi="Arial" w:cs="Arial"/>
          <w:sz w:val="22"/>
          <w:szCs w:val="22"/>
        </w:rPr>
        <w:t>s</w:t>
      </w:r>
      <w:r w:rsidRPr="00A461C3">
        <w:rPr>
          <w:rFonts w:ascii="Arial" w:hAnsi="Arial" w:cs="Arial"/>
          <w:sz w:val="22"/>
          <w:szCs w:val="22"/>
        </w:rPr>
        <w:t>, curriculum planning and purposeful responses to</w:t>
      </w:r>
      <w:r w:rsidR="00A461C3" w:rsidRPr="00A461C3">
        <w:rPr>
          <w:rFonts w:ascii="Arial" w:hAnsi="Arial" w:cs="Arial"/>
          <w:sz w:val="22"/>
          <w:szCs w:val="22"/>
        </w:rPr>
        <w:t xml:space="preserve"> children.</w:t>
      </w:r>
      <w:r w:rsidRPr="00A461C3">
        <w:rPr>
          <w:rFonts w:ascii="Arial" w:hAnsi="Arial" w:cs="Arial"/>
          <w:sz w:val="22"/>
          <w:szCs w:val="22"/>
        </w:rPr>
        <w:t xml:space="preserve"> </w:t>
      </w:r>
    </w:p>
    <w:p w14:paraId="45F7C676" w14:textId="77777777" w:rsidR="00896B74" w:rsidRPr="002E3018" w:rsidRDefault="00896B74" w:rsidP="00896B74">
      <w:pPr>
        <w:spacing w:line="276" w:lineRule="auto"/>
        <w:rPr>
          <w:rFonts w:ascii="Arial" w:hAnsi="Arial" w:cs="Arial"/>
          <w:sz w:val="22"/>
          <w:szCs w:val="22"/>
        </w:rPr>
      </w:pPr>
    </w:p>
    <w:p w14:paraId="24846FFA" w14:textId="77777777" w:rsidR="002D28F6" w:rsidRPr="002E3018" w:rsidRDefault="002D28F6" w:rsidP="002E3018">
      <w:pPr>
        <w:spacing w:line="276" w:lineRule="auto"/>
        <w:jc w:val="both"/>
        <w:rPr>
          <w:rFonts w:ascii="Arial" w:hAnsi="Arial" w:cs="Arial"/>
          <w:color w:val="0070C0"/>
          <w:sz w:val="22"/>
          <w:szCs w:val="22"/>
        </w:rPr>
      </w:pPr>
      <w:r w:rsidRPr="002E3018">
        <w:rPr>
          <w:rFonts w:ascii="Arial" w:hAnsi="Arial" w:cs="Arial"/>
          <w:sz w:val="22"/>
          <w:szCs w:val="22"/>
        </w:rPr>
        <w:t>There are many ethical considerations that need to be taken into account while carrying out research, especially with young children (</w:t>
      </w:r>
      <w:r w:rsidRPr="002E3018">
        <w:rPr>
          <w:rFonts w:ascii="Arial" w:hAnsi="Arial" w:cs="Arial"/>
          <w:sz w:val="22"/>
          <w:szCs w:val="22"/>
          <w:lang w:val="en-US"/>
        </w:rPr>
        <w:t xml:space="preserve">Nolan, Macfarlane and </w:t>
      </w:r>
      <w:proofErr w:type="spellStart"/>
      <w:r w:rsidRPr="002E3018">
        <w:rPr>
          <w:rFonts w:ascii="Arial" w:hAnsi="Arial" w:cs="Arial"/>
          <w:sz w:val="22"/>
          <w:szCs w:val="22"/>
          <w:lang w:val="en-US"/>
        </w:rPr>
        <w:t>Cartmel</w:t>
      </w:r>
      <w:proofErr w:type="spellEnd"/>
      <w:r w:rsidRPr="002E3018">
        <w:rPr>
          <w:rFonts w:ascii="Arial" w:hAnsi="Arial" w:cs="Arial"/>
          <w:sz w:val="22"/>
          <w:szCs w:val="22"/>
          <w:lang w:val="en-US"/>
        </w:rPr>
        <w:t xml:space="preserve">, 2013). </w:t>
      </w:r>
      <w:r w:rsidRPr="002E3018">
        <w:rPr>
          <w:rFonts w:ascii="Arial" w:hAnsi="Arial" w:cs="Arial"/>
          <w:sz w:val="22"/>
          <w:szCs w:val="22"/>
        </w:rPr>
        <w:t xml:space="preserve">One of the main issues we considered is informed consent. My research partner and I obtained consent from the parents and guardians of the children using consent forms (Appendix 1), as suggested by </w:t>
      </w:r>
      <w:proofErr w:type="spellStart"/>
      <w:r w:rsidRPr="002E3018">
        <w:rPr>
          <w:rFonts w:ascii="Arial" w:hAnsi="Arial" w:cs="Arial"/>
          <w:sz w:val="22"/>
          <w:szCs w:val="22"/>
          <w:lang w:val="en-US"/>
        </w:rPr>
        <w:t>Ramrathan</w:t>
      </w:r>
      <w:proofErr w:type="spellEnd"/>
      <w:r w:rsidRPr="002E3018">
        <w:rPr>
          <w:rFonts w:ascii="Arial" w:hAnsi="Arial" w:cs="Arial"/>
          <w:sz w:val="22"/>
          <w:szCs w:val="22"/>
          <w:lang w:val="en-US"/>
        </w:rPr>
        <w:t xml:space="preserve">, </w:t>
      </w:r>
      <w:proofErr w:type="spellStart"/>
      <w:r w:rsidRPr="002E3018">
        <w:rPr>
          <w:rFonts w:ascii="Arial" w:hAnsi="Arial" w:cs="Arial"/>
          <w:sz w:val="22"/>
          <w:szCs w:val="22"/>
          <w:lang w:val="en-US"/>
        </w:rPr>
        <w:t>LeGrange</w:t>
      </w:r>
      <w:proofErr w:type="spellEnd"/>
      <w:r w:rsidRPr="002E3018">
        <w:rPr>
          <w:rFonts w:ascii="Arial" w:hAnsi="Arial" w:cs="Arial"/>
          <w:sz w:val="22"/>
          <w:szCs w:val="22"/>
          <w:lang w:val="en-US"/>
        </w:rPr>
        <w:t xml:space="preserve"> and </w:t>
      </w:r>
      <w:proofErr w:type="spellStart"/>
      <w:r w:rsidRPr="002E3018">
        <w:rPr>
          <w:rFonts w:ascii="Arial" w:hAnsi="Arial" w:cs="Arial"/>
          <w:sz w:val="22"/>
          <w:szCs w:val="22"/>
          <w:lang w:val="en-US"/>
        </w:rPr>
        <w:t>Shawa</w:t>
      </w:r>
      <w:proofErr w:type="spellEnd"/>
      <w:r w:rsidRPr="002E3018">
        <w:rPr>
          <w:rFonts w:ascii="Arial" w:hAnsi="Arial" w:cs="Arial"/>
          <w:sz w:val="22"/>
          <w:szCs w:val="22"/>
          <w:lang w:val="en-US"/>
        </w:rPr>
        <w:t xml:space="preserve"> (2017). </w:t>
      </w:r>
      <w:r w:rsidRPr="002E3018">
        <w:rPr>
          <w:rFonts w:ascii="Arial" w:hAnsi="Arial" w:cs="Arial"/>
          <w:sz w:val="22"/>
          <w:szCs w:val="22"/>
        </w:rPr>
        <w:t>We also asked the children for their voluntary assent, in line with BERA (2018) guidelines and the UNCRC (</w:t>
      </w:r>
      <w:r w:rsidRPr="002E3018">
        <w:rPr>
          <w:rFonts w:ascii="Arial" w:hAnsi="Arial" w:cs="Arial"/>
          <w:sz w:val="22"/>
          <w:szCs w:val="22"/>
          <w:lang w:val="en-US"/>
        </w:rPr>
        <w:t xml:space="preserve">Unicef.org, no date), </w:t>
      </w:r>
      <w:r w:rsidRPr="002E3018">
        <w:rPr>
          <w:rFonts w:ascii="Arial" w:hAnsi="Arial" w:cs="Arial"/>
          <w:sz w:val="22"/>
          <w:szCs w:val="22"/>
        </w:rPr>
        <w:t>which says that children who are able to form their own views should be able to express them freely. We also ensured that we told the children that they have the right to withdraw at any time, as emphasised by</w:t>
      </w:r>
      <w:r w:rsidRPr="002E3018">
        <w:rPr>
          <w:rFonts w:ascii="Arial" w:hAnsi="Arial" w:cs="Arial"/>
          <w:sz w:val="22"/>
          <w:szCs w:val="22"/>
          <w:lang w:val="en-US"/>
        </w:rPr>
        <w:t xml:space="preserve"> Cohen, Manion and Morrison (2011), </w:t>
      </w:r>
      <w:r w:rsidRPr="002E3018">
        <w:rPr>
          <w:rFonts w:ascii="Arial" w:hAnsi="Arial" w:cs="Arial"/>
          <w:sz w:val="22"/>
          <w:szCs w:val="22"/>
        </w:rPr>
        <w:t xml:space="preserve">BERA (2018) and </w:t>
      </w:r>
      <w:proofErr w:type="spellStart"/>
      <w:r w:rsidRPr="002E3018">
        <w:rPr>
          <w:rFonts w:ascii="Arial" w:hAnsi="Arial" w:cs="Arial"/>
          <w:sz w:val="22"/>
          <w:szCs w:val="22"/>
          <w:lang w:val="en-US"/>
        </w:rPr>
        <w:t>Ramrathan</w:t>
      </w:r>
      <w:proofErr w:type="spellEnd"/>
      <w:r w:rsidRPr="002E3018">
        <w:rPr>
          <w:rFonts w:ascii="Arial" w:hAnsi="Arial" w:cs="Arial"/>
          <w:sz w:val="22"/>
          <w:szCs w:val="22"/>
          <w:lang w:val="en-US"/>
        </w:rPr>
        <w:t xml:space="preserve">, </w:t>
      </w:r>
      <w:proofErr w:type="spellStart"/>
      <w:r w:rsidRPr="002E3018">
        <w:rPr>
          <w:rFonts w:ascii="Arial" w:hAnsi="Arial" w:cs="Arial"/>
          <w:sz w:val="22"/>
          <w:szCs w:val="22"/>
          <w:lang w:val="en-US"/>
        </w:rPr>
        <w:t>LeGrange</w:t>
      </w:r>
      <w:proofErr w:type="spellEnd"/>
      <w:r w:rsidRPr="002E3018">
        <w:rPr>
          <w:rFonts w:ascii="Arial" w:hAnsi="Arial" w:cs="Arial"/>
          <w:sz w:val="22"/>
          <w:szCs w:val="22"/>
          <w:lang w:val="en-US"/>
        </w:rPr>
        <w:t xml:space="preserve"> and </w:t>
      </w:r>
      <w:proofErr w:type="spellStart"/>
      <w:r w:rsidRPr="002E3018">
        <w:rPr>
          <w:rFonts w:ascii="Arial" w:hAnsi="Arial" w:cs="Arial"/>
          <w:sz w:val="22"/>
          <w:szCs w:val="22"/>
          <w:lang w:val="en-US"/>
        </w:rPr>
        <w:t>Shawa</w:t>
      </w:r>
      <w:proofErr w:type="spellEnd"/>
      <w:r w:rsidRPr="002E3018">
        <w:rPr>
          <w:rFonts w:ascii="Arial" w:hAnsi="Arial" w:cs="Arial"/>
          <w:sz w:val="22"/>
          <w:szCs w:val="22"/>
          <w:lang w:val="en-US"/>
        </w:rPr>
        <w:t xml:space="preserve"> (2017)</w:t>
      </w:r>
      <w:r w:rsidRPr="002E3018">
        <w:rPr>
          <w:rFonts w:ascii="Arial" w:hAnsi="Arial" w:cs="Arial"/>
          <w:sz w:val="22"/>
          <w:szCs w:val="22"/>
        </w:rPr>
        <w:t xml:space="preserve">, without any consequences. </w:t>
      </w:r>
    </w:p>
    <w:p w14:paraId="07C89DAB" w14:textId="77777777" w:rsidR="002D28F6" w:rsidRPr="002E3018" w:rsidRDefault="002D28F6" w:rsidP="002E3018">
      <w:pPr>
        <w:spacing w:line="276" w:lineRule="auto"/>
        <w:jc w:val="both"/>
        <w:rPr>
          <w:rFonts w:ascii="Arial" w:hAnsi="Arial" w:cs="Arial"/>
          <w:sz w:val="22"/>
          <w:szCs w:val="22"/>
          <w:lang w:val="en-US"/>
        </w:rPr>
      </w:pPr>
    </w:p>
    <w:p w14:paraId="3655666A" w14:textId="77777777" w:rsidR="002D28F6" w:rsidRPr="002E3018" w:rsidRDefault="002D28F6" w:rsidP="002E3018">
      <w:pPr>
        <w:spacing w:line="276" w:lineRule="auto"/>
        <w:rPr>
          <w:rFonts w:ascii="Arial" w:hAnsi="Arial" w:cs="Arial"/>
          <w:sz w:val="22"/>
          <w:szCs w:val="22"/>
        </w:rPr>
      </w:pPr>
      <w:r w:rsidRPr="002E3018">
        <w:rPr>
          <w:rFonts w:ascii="Arial" w:hAnsi="Arial" w:cs="Arial"/>
          <w:sz w:val="22"/>
          <w:szCs w:val="22"/>
        </w:rPr>
        <w:t xml:space="preserve">Another important consideration we considered during our research is confidentiality. BERA (2018) stresses the importance of researchers recognising and respecting the children’s rights to have their data kept anonymous and confidential. In accordance with the Data protection Act (Welsh Government, 2018), data should be handled in a secure way, and kept for no longer than is necessary. </w:t>
      </w:r>
    </w:p>
    <w:p w14:paraId="0546BA51" w14:textId="77777777" w:rsidR="002D28F6" w:rsidRPr="002E3018" w:rsidRDefault="002D28F6" w:rsidP="002E3018">
      <w:pPr>
        <w:spacing w:line="276" w:lineRule="auto"/>
        <w:rPr>
          <w:rFonts w:ascii="Arial" w:hAnsi="Arial" w:cs="Arial"/>
          <w:color w:val="0070C0"/>
          <w:sz w:val="22"/>
          <w:szCs w:val="22"/>
        </w:rPr>
      </w:pPr>
    </w:p>
    <w:p w14:paraId="056665AF" w14:textId="77777777" w:rsidR="002D28F6" w:rsidRPr="002E3018" w:rsidRDefault="002D28F6" w:rsidP="002E3018">
      <w:pPr>
        <w:spacing w:line="276" w:lineRule="auto"/>
        <w:rPr>
          <w:rFonts w:ascii="Arial" w:hAnsi="Arial" w:cs="Arial"/>
          <w:sz w:val="22"/>
          <w:szCs w:val="22"/>
        </w:rPr>
      </w:pPr>
      <w:r w:rsidRPr="002E3018">
        <w:rPr>
          <w:rFonts w:ascii="Arial" w:hAnsi="Arial" w:cs="Arial"/>
          <w:sz w:val="22"/>
          <w:szCs w:val="22"/>
        </w:rPr>
        <w:t xml:space="preserve">Another potential risk is emotional stress to case study pupils if they are uncomfortable with being observed or interviewed. My research partner and I discussed this and decided that if </w:t>
      </w:r>
      <w:r w:rsidRPr="002E3018">
        <w:rPr>
          <w:rFonts w:ascii="Arial" w:hAnsi="Arial" w:cs="Arial"/>
          <w:sz w:val="22"/>
          <w:szCs w:val="22"/>
        </w:rPr>
        <w:lastRenderedPageBreak/>
        <w:t xml:space="preserve">the children showed any signs of stress, we would reiterate the voluntary nature of participation, and the method and ability to withdraw at any time, as stated in section H of the Ethics form. Other considerations discussed in this section of the ethics form include the negative impact on the pupils who didn’t get chosen, and the stress if participants feel the need to provide a ‘correct’ answer. </w:t>
      </w:r>
    </w:p>
    <w:p w14:paraId="2BC92207" w14:textId="77777777" w:rsidR="002D28F6" w:rsidRPr="002E3018" w:rsidRDefault="002D28F6" w:rsidP="002E3018">
      <w:pPr>
        <w:spacing w:line="276" w:lineRule="auto"/>
        <w:rPr>
          <w:rFonts w:ascii="Arial" w:hAnsi="Arial" w:cs="Arial"/>
          <w:sz w:val="22"/>
          <w:szCs w:val="22"/>
        </w:rPr>
      </w:pPr>
    </w:p>
    <w:p w14:paraId="5E2B29C1" w14:textId="77777777" w:rsidR="002D28F6" w:rsidRPr="002E3018" w:rsidRDefault="002D28F6" w:rsidP="002E3018">
      <w:pPr>
        <w:spacing w:line="276" w:lineRule="auto"/>
        <w:rPr>
          <w:rFonts w:ascii="Arial" w:hAnsi="Arial" w:cs="Arial"/>
          <w:sz w:val="22"/>
          <w:szCs w:val="22"/>
        </w:rPr>
      </w:pPr>
      <w:r w:rsidRPr="002E3018">
        <w:rPr>
          <w:rFonts w:ascii="Arial" w:hAnsi="Arial" w:cs="Arial"/>
          <w:sz w:val="22"/>
          <w:szCs w:val="22"/>
        </w:rPr>
        <w:t xml:space="preserve">During the two research lessons, we observed the children’s behaviours and noticed their levels of engagement during the different parts. For the purpose of this assignment, in line with BERA (2018) guidelines, I will keep the children anonymous by calling the children from lesson 1 child 1, 2 and 3, and lesson 2 child A, B and C. Child 1 was middle ability, child 2 was low ability and child 3 was high ability, and for lesson 2, child A was middle ability, child B was low ability and child C was high ability. </w:t>
      </w:r>
    </w:p>
    <w:p w14:paraId="38EDA855" w14:textId="77777777" w:rsidR="002D28F6" w:rsidRPr="002E3018" w:rsidRDefault="002D28F6" w:rsidP="002E3018">
      <w:pPr>
        <w:spacing w:line="276" w:lineRule="auto"/>
        <w:rPr>
          <w:rFonts w:ascii="Arial" w:hAnsi="Arial" w:cs="Arial"/>
          <w:sz w:val="22"/>
          <w:szCs w:val="22"/>
        </w:rPr>
      </w:pPr>
    </w:p>
    <w:p w14:paraId="105F88D8" w14:textId="77777777" w:rsidR="002D28F6" w:rsidRPr="002E3018" w:rsidRDefault="002D28F6" w:rsidP="002E3018">
      <w:pPr>
        <w:spacing w:line="276" w:lineRule="auto"/>
        <w:rPr>
          <w:rFonts w:ascii="Arial" w:hAnsi="Arial" w:cs="Arial"/>
          <w:sz w:val="22"/>
          <w:szCs w:val="22"/>
        </w:rPr>
      </w:pPr>
      <w:r w:rsidRPr="002E3018">
        <w:rPr>
          <w:rFonts w:ascii="Arial" w:hAnsi="Arial" w:cs="Arial"/>
          <w:sz w:val="22"/>
          <w:szCs w:val="22"/>
        </w:rPr>
        <w:t xml:space="preserve">Child 1 clearly enjoyed the introduction to the lesson, showing full attention and concentration. His concentration and enthusiasm were expressed through his willingness and eagerness to participate in all the activities. His understanding was evident through the good attempts to answer the questions on the whiteboard. </w:t>
      </w:r>
    </w:p>
    <w:p w14:paraId="3C117048" w14:textId="77777777" w:rsidR="002D28F6" w:rsidRPr="002E3018" w:rsidRDefault="002D28F6" w:rsidP="002E3018">
      <w:pPr>
        <w:spacing w:line="276" w:lineRule="auto"/>
        <w:rPr>
          <w:rFonts w:ascii="Arial" w:hAnsi="Arial" w:cs="Arial"/>
          <w:sz w:val="22"/>
          <w:szCs w:val="22"/>
        </w:rPr>
      </w:pPr>
    </w:p>
    <w:p w14:paraId="040D3B46" w14:textId="0E2889E9" w:rsidR="002D28F6" w:rsidRPr="002E3018" w:rsidRDefault="002D28F6" w:rsidP="002E3018">
      <w:pPr>
        <w:spacing w:line="276" w:lineRule="auto"/>
        <w:rPr>
          <w:rFonts w:ascii="Arial" w:hAnsi="Arial" w:cs="Arial"/>
          <w:color w:val="FF40FF"/>
          <w:sz w:val="22"/>
          <w:szCs w:val="22"/>
        </w:rPr>
      </w:pPr>
      <w:r w:rsidRPr="002E3018">
        <w:rPr>
          <w:rFonts w:ascii="Arial" w:hAnsi="Arial" w:cs="Arial"/>
          <w:sz w:val="22"/>
          <w:szCs w:val="22"/>
        </w:rPr>
        <w:t>Child 1 was very interested in carrying out the main task, however appeared overly challenged and slightly confused when the class teacher ran through an example with him, which seemed to confuse him. After this, he became distracted and began to mess about slightly with two of his friends, as shown in the observation schedule (Appendix 6a). The reason for this is unclear, although it seemed as though he didn’t understand the explanation fully, and so seemed uninterested in carrying it out. That being said, however, during the interview (Appendix 8a), he expressed that he did not find any of the lesson parts difficult.</w:t>
      </w:r>
      <w:r w:rsidR="00BA4B06" w:rsidRPr="002E3018">
        <w:rPr>
          <w:rFonts w:ascii="Arial" w:hAnsi="Arial" w:cs="Arial"/>
          <w:sz w:val="22"/>
          <w:szCs w:val="22"/>
        </w:rPr>
        <w:t xml:space="preserve"> </w:t>
      </w:r>
    </w:p>
    <w:p w14:paraId="0AA799FD" w14:textId="77777777" w:rsidR="002D28F6" w:rsidRPr="002E3018" w:rsidRDefault="002D28F6" w:rsidP="002E3018">
      <w:pPr>
        <w:spacing w:line="276" w:lineRule="auto"/>
        <w:rPr>
          <w:rFonts w:ascii="Arial" w:hAnsi="Arial" w:cs="Arial"/>
          <w:sz w:val="22"/>
          <w:szCs w:val="22"/>
        </w:rPr>
      </w:pPr>
    </w:p>
    <w:p w14:paraId="5ACB432B" w14:textId="77777777" w:rsidR="002D28F6" w:rsidRPr="002E3018" w:rsidRDefault="002D28F6" w:rsidP="002E3018">
      <w:pPr>
        <w:spacing w:line="276" w:lineRule="auto"/>
        <w:rPr>
          <w:rFonts w:ascii="Arial" w:hAnsi="Arial" w:cs="Arial"/>
          <w:sz w:val="22"/>
          <w:szCs w:val="22"/>
        </w:rPr>
      </w:pPr>
      <w:r w:rsidRPr="002E3018">
        <w:rPr>
          <w:rFonts w:ascii="Arial" w:hAnsi="Arial" w:cs="Arial"/>
          <w:sz w:val="22"/>
          <w:szCs w:val="22"/>
        </w:rPr>
        <w:t xml:space="preserve">Child 1 showed an eagerness to answer the interview questions, and his answers showed that he was engaged and concentrating in the lesson, he had learned how to work out area and “enjoyed working things out”. </w:t>
      </w:r>
    </w:p>
    <w:p w14:paraId="42DCB4AB" w14:textId="77777777" w:rsidR="002D28F6" w:rsidRPr="002E3018" w:rsidRDefault="002D28F6" w:rsidP="002E3018">
      <w:pPr>
        <w:spacing w:line="276" w:lineRule="auto"/>
        <w:rPr>
          <w:rFonts w:ascii="Arial" w:hAnsi="Arial" w:cs="Arial"/>
          <w:sz w:val="22"/>
          <w:szCs w:val="22"/>
        </w:rPr>
      </w:pPr>
    </w:p>
    <w:p w14:paraId="280BDB1D" w14:textId="41D5A725" w:rsidR="002D28F6" w:rsidRPr="002E3018" w:rsidRDefault="002D28F6" w:rsidP="002E3018">
      <w:pPr>
        <w:spacing w:line="276" w:lineRule="auto"/>
        <w:rPr>
          <w:rFonts w:ascii="Arial" w:hAnsi="Arial" w:cs="Arial"/>
          <w:color w:val="FF40FF"/>
          <w:sz w:val="22"/>
          <w:szCs w:val="22"/>
        </w:rPr>
      </w:pPr>
      <w:r w:rsidRPr="002E3018">
        <w:rPr>
          <w:rFonts w:ascii="Arial" w:hAnsi="Arial" w:cs="Arial"/>
          <w:sz w:val="22"/>
          <w:szCs w:val="22"/>
        </w:rPr>
        <w:t>Child 2 expressed some signs of interest during the introduction, suggesting that she had a willingness to learn. However, the observer noticed that this quickly disappeared, suggesting that she perceived the lesson to be too difficult for her, and stepped back from it. She appeared to be concentrating most of the time, with some yawning in between.</w:t>
      </w:r>
      <w:r w:rsidR="00BA4B06" w:rsidRPr="002E3018">
        <w:rPr>
          <w:rFonts w:ascii="Arial" w:hAnsi="Arial" w:cs="Arial"/>
          <w:sz w:val="22"/>
          <w:szCs w:val="22"/>
        </w:rPr>
        <w:t xml:space="preserve"> </w:t>
      </w:r>
    </w:p>
    <w:p w14:paraId="69E1BCF4" w14:textId="77777777" w:rsidR="002D28F6" w:rsidRPr="002E3018" w:rsidRDefault="002D28F6" w:rsidP="002E3018">
      <w:pPr>
        <w:spacing w:line="276" w:lineRule="auto"/>
        <w:rPr>
          <w:rFonts w:ascii="Arial" w:hAnsi="Arial" w:cs="Arial"/>
          <w:sz w:val="22"/>
          <w:szCs w:val="22"/>
        </w:rPr>
      </w:pPr>
    </w:p>
    <w:p w14:paraId="141AB92E" w14:textId="3C7A1FDE" w:rsidR="002D28F6" w:rsidRPr="002E3018" w:rsidRDefault="002D28F6" w:rsidP="002E3018">
      <w:pPr>
        <w:spacing w:line="276" w:lineRule="auto"/>
        <w:rPr>
          <w:rFonts w:ascii="Arial" w:hAnsi="Arial" w:cs="Arial"/>
          <w:sz w:val="22"/>
          <w:szCs w:val="22"/>
        </w:rPr>
      </w:pPr>
      <w:r w:rsidRPr="002E3018">
        <w:rPr>
          <w:rFonts w:ascii="Arial" w:hAnsi="Arial" w:cs="Arial"/>
          <w:sz w:val="22"/>
          <w:szCs w:val="22"/>
        </w:rPr>
        <w:t xml:space="preserve">Child 2 was the least willing to answer the questions during the interview, allowing the other two children to answer the questions first. This suggests that she wasn’t as confident to share her views, however she did offer her own opinion on all but one of the questions, which she didn’t answer. </w:t>
      </w:r>
    </w:p>
    <w:p w14:paraId="603ED9B3" w14:textId="77777777" w:rsidR="002D28F6" w:rsidRPr="002E3018" w:rsidRDefault="002D28F6" w:rsidP="002E3018">
      <w:pPr>
        <w:spacing w:line="276" w:lineRule="auto"/>
        <w:rPr>
          <w:rFonts w:ascii="Arial" w:hAnsi="Arial" w:cs="Arial"/>
          <w:sz w:val="22"/>
          <w:szCs w:val="22"/>
        </w:rPr>
      </w:pPr>
    </w:p>
    <w:p w14:paraId="66328683" w14:textId="77777777" w:rsidR="002D28F6" w:rsidRPr="002E3018" w:rsidRDefault="002D28F6" w:rsidP="002E3018">
      <w:pPr>
        <w:spacing w:line="276" w:lineRule="auto"/>
        <w:rPr>
          <w:rFonts w:ascii="Arial" w:hAnsi="Arial" w:cs="Arial"/>
          <w:sz w:val="22"/>
          <w:szCs w:val="22"/>
        </w:rPr>
      </w:pPr>
      <w:r w:rsidRPr="002E3018">
        <w:rPr>
          <w:rFonts w:ascii="Arial" w:hAnsi="Arial" w:cs="Arial"/>
          <w:sz w:val="22"/>
          <w:szCs w:val="22"/>
        </w:rPr>
        <w:t xml:space="preserve">Child 3 didn’t participate much in the introduction, and was easily distracted by his friend, however he did seem confused by it and gave a middle thumb to show only some understanding of it. He needed some teacher interaction in order to complete them main task, however this was mainly due to one aspect that confused him, as he said that “it was tricky trying to find the missing side” (Appendix 8a). </w:t>
      </w:r>
    </w:p>
    <w:p w14:paraId="3B5F2B4D" w14:textId="77777777" w:rsidR="002D28F6" w:rsidRPr="002E3018" w:rsidRDefault="002D28F6" w:rsidP="002E3018">
      <w:pPr>
        <w:spacing w:line="276" w:lineRule="auto"/>
        <w:rPr>
          <w:rFonts w:ascii="Arial" w:hAnsi="Arial" w:cs="Arial"/>
          <w:sz w:val="22"/>
          <w:szCs w:val="22"/>
        </w:rPr>
      </w:pPr>
    </w:p>
    <w:p w14:paraId="4D0D0F66" w14:textId="77777777" w:rsidR="002D28F6" w:rsidRPr="002E3018" w:rsidRDefault="002D28F6" w:rsidP="002E3018">
      <w:pPr>
        <w:spacing w:line="276" w:lineRule="auto"/>
        <w:rPr>
          <w:rFonts w:ascii="Arial" w:hAnsi="Arial" w:cs="Arial"/>
          <w:sz w:val="22"/>
          <w:szCs w:val="22"/>
        </w:rPr>
      </w:pPr>
      <w:r w:rsidRPr="002E3018">
        <w:rPr>
          <w:rFonts w:ascii="Arial" w:hAnsi="Arial" w:cs="Arial"/>
          <w:sz w:val="22"/>
          <w:szCs w:val="22"/>
        </w:rPr>
        <w:lastRenderedPageBreak/>
        <w:t xml:space="preserve">Child 3 expressed the most enthusiasm in the interview, providing honest, useful answers to every question (Appendix 8a). This suggests that, like child 1, he engaged with the lesson well, and that he was confident enough to answer them. </w:t>
      </w:r>
    </w:p>
    <w:p w14:paraId="3D256BBA" w14:textId="77777777" w:rsidR="002D28F6" w:rsidRPr="002E3018" w:rsidRDefault="002D28F6" w:rsidP="002E3018">
      <w:pPr>
        <w:spacing w:line="276" w:lineRule="auto"/>
        <w:rPr>
          <w:rFonts w:ascii="Arial" w:hAnsi="Arial" w:cs="Arial"/>
          <w:sz w:val="22"/>
          <w:szCs w:val="22"/>
        </w:rPr>
      </w:pPr>
    </w:p>
    <w:p w14:paraId="5FA2A080" w14:textId="77777777" w:rsidR="002D28F6" w:rsidRPr="002E3018" w:rsidRDefault="002D28F6" w:rsidP="002E3018">
      <w:pPr>
        <w:spacing w:line="276" w:lineRule="auto"/>
        <w:rPr>
          <w:rFonts w:ascii="Arial" w:hAnsi="Arial" w:cs="Arial"/>
          <w:sz w:val="22"/>
          <w:szCs w:val="22"/>
        </w:rPr>
      </w:pPr>
      <w:r w:rsidRPr="002E3018">
        <w:rPr>
          <w:rFonts w:ascii="Arial" w:hAnsi="Arial" w:cs="Arial"/>
          <w:sz w:val="22"/>
          <w:szCs w:val="22"/>
        </w:rPr>
        <w:t xml:space="preserve">Child A showed some interest in each part of the lesson, however, was very easily distracted by his friends. During both the introduction task and main task, he seemed overly confused and needed an explanation in order to complete them. This may have been due to the lack of concentration or a genuine lack of understanding. Despite this, and similarly to child 1 in lesson 1, during the interview, he claimed that he didn’t find any of the lesson difficult, and that the introduction worksheet “wasn’t that hard even though I chose the hard one”. This may only be an indicator of how he felt after he had been given additional help by the teacher, or it could be a sign that he didn’t want to admit he was struggling for a short while. </w:t>
      </w:r>
    </w:p>
    <w:p w14:paraId="7CF437D9" w14:textId="77777777" w:rsidR="002D28F6" w:rsidRPr="002E3018" w:rsidRDefault="002D28F6" w:rsidP="002E3018">
      <w:pPr>
        <w:spacing w:line="276" w:lineRule="auto"/>
        <w:rPr>
          <w:rFonts w:ascii="Arial" w:hAnsi="Arial" w:cs="Arial"/>
          <w:sz w:val="22"/>
          <w:szCs w:val="22"/>
        </w:rPr>
      </w:pPr>
    </w:p>
    <w:p w14:paraId="400F6882" w14:textId="77777777" w:rsidR="002D28F6" w:rsidRPr="002E3018" w:rsidRDefault="002D28F6" w:rsidP="002E3018">
      <w:pPr>
        <w:spacing w:line="276" w:lineRule="auto"/>
        <w:rPr>
          <w:rFonts w:ascii="Arial" w:hAnsi="Arial" w:cs="Arial"/>
          <w:sz w:val="22"/>
          <w:szCs w:val="22"/>
        </w:rPr>
      </w:pPr>
      <w:r w:rsidRPr="002E3018">
        <w:rPr>
          <w:rFonts w:ascii="Arial" w:hAnsi="Arial" w:cs="Arial"/>
          <w:sz w:val="22"/>
          <w:szCs w:val="22"/>
        </w:rPr>
        <w:t xml:space="preserve">Like child 1 and child 3, child A was eager to answer the interview questions (Appendix 8b), providing enthusiastic, sensible answers to each question. He expressed that he enjoyed “the introduction on the board”, “enjoyed working things out”, and that he learned “how to work out area”. This shows that although he was observed to be distracted and not interested, he did engage with ad learn something from the lesson. </w:t>
      </w:r>
    </w:p>
    <w:p w14:paraId="2A2913A0" w14:textId="77777777" w:rsidR="002D28F6" w:rsidRPr="002E3018" w:rsidRDefault="002D28F6" w:rsidP="002E3018">
      <w:pPr>
        <w:spacing w:line="276" w:lineRule="auto"/>
        <w:rPr>
          <w:rFonts w:ascii="Arial" w:hAnsi="Arial" w:cs="Arial"/>
          <w:sz w:val="22"/>
          <w:szCs w:val="22"/>
        </w:rPr>
      </w:pPr>
    </w:p>
    <w:p w14:paraId="04E2B726" w14:textId="77777777" w:rsidR="002D28F6" w:rsidRPr="002E3018" w:rsidRDefault="002D28F6" w:rsidP="002E3018">
      <w:pPr>
        <w:spacing w:line="276" w:lineRule="auto"/>
        <w:rPr>
          <w:rFonts w:ascii="Arial" w:hAnsi="Arial" w:cs="Arial"/>
          <w:sz w:val="22"/>
          <w:szCs w:val="22"/>
          <w:lang w:val="en-US"/>
        </w:rPr>
      </w:pPr>
      <w:r w:rsidRPr="002E3018">
        <w:rPr>
          <w:rFonts w:ascii="Arial" w:hAnsi="Arial" w:cs="Arial"/>
          <w:sz w:val="22"/>
          <w:szCs w:val="22"/>
        </w:rPr>
        <w:t xml:space="preserve">Child B showed a lot of interest and was engaged throughout the majority of the lesson. Like child 2, she showed the most interest and engagement with the lesson, which is interesting, as they were the two lower ability children. She evidently tried her best through each task, and learned a lot from it, including “that you move </w:t>
      </w:r>
      <w:r w:rsidRPr="002E3018">
        <w:rPr>
          <w:rFonts w:ascii="Arial" w:hAnsi="Arial" w:cs="Arial"/>
          <w:sz w:val="22"/>
          <w:szCs w:val="22"/>
          <w:lang w:val="en-US"/>
        </w:rPr>
        <w:t xml:space="preserve">100s and 10s when decimals move”. She had the most teacher input, as there was a TA sat at the table, however she seemed able to get on with it mostly independently, showing that she was suitably challenged. </w:t>
      </w:r>
    </w:p>
    <w:p w14:paraId="0898CE00" w14:textId="77777777" w:rsidR="002D28F6" w:rsidRPr="002E3018" w:rsidRDefault="002D28F6" w:rsidP="002E3018">
      <w:pPr>
        <w:spacing w:line="276" w:lineRule="auto"/>
        <w:rPr>
          <w:rFonts w:ascii="Arial" w:hAnsi="Arial" w:cs="Arial"/>
          <w:sz w:val="22"/>
          <w:szCs w:val="22"/>
          <w:lang w:val="en-US"/>
        </w:rPr>
      </w:pPr>
    </w:p>
    <w:p w14:paraId="69239B62" w14:textId="77777777" w:rsidR="002D28F6" w:rsidRPr="002E3018" w:rsidRDefault="002D28F6" w:rsidP="002E3018">
      <w:pPr>
        <w:spacing w:line="276" w:lineRule="auto"/>
        <w:rPr>
          <w:rFonts w:ascii="Arial" w:hAnsi="Arial" w:cs="Arial"/>
          <w:sz w:val="22"/>
          <w:szCs w:val="22"/>
          <w:lang w:val="en-US"/>
        </w:rPr>
      </w:pPr>
      <w:proofErr w:type="gramStart"/>
      <w:r w:rsidRPr="002E3018">
        <w:rPr>
          <w:rFonts w:ascii="Arial" w:hAnsi="Arial" w:cs="Arial"/>
          <w:sz w:val="22"/>
          <w:szCs w:val="22"/>
          <w:lang w:val="en-US"/>
        </w:rPr>
        <w:t>Similarly</w:t>
      </w:r>
      <w:proofErr w:type="gramEnd"/>
      <w:r w:rsidRPr="002E3018">
        <w:rPr>
          <w:rFonts w:ascii="Arial" w:hAnsi="Arial" w:cs="Arial"/>
          <w:sz w:val="22"/>
          <w:szCs w:val="22"/>
          <w:lang w:val="en-US"/>
        </w:rPr>
        <w:t xml:space="preserve"> to child 2, Child B was the least eager during the interview (Appendix 8b), and made no comments when asked the last question regarding changes that could be made to the lesson. She did provide some valuable answers, however, including saying that she liked the main activity as it was “really fun to use our knowledge”. </w:t>
      </w:r>
    </w:p>
    <w:p w14:paraId="160CE016" w14:textId="77777777" w:rsidR="002D28F6" w:rsidRPr="002E3018" w:rsidRDefault="002D28F6" w:rsidP="002E3018">
      <w:pPr>
        <w:spacing w:line="276" w:lineRule="auto"/>
        <w:rPr>
          <w:rFonts w:ascii="Arial" w:hAnsi="Arial" w:cs="Arial"/>
          <w:sz w:val="22"/>
          <w:szCs w:val="22"/>
          <w:lang w:val="en-US"/>
        </w:rPr>
      </w:pPr>
    </w:p>
    <w:p w14:paraId="06FD6B89" w14:textId="77777777" w:rsidR="002D28F6" w:rsidRPr="002E3018" w:rsidRDefault="002D28F6" w:rsidP="002E3018">
      <w:pPr>
        <w:spacing w:line="276" w:lineRule="auto"/>
        <w:rPr>
          <w:rFonts w:ascii="Arial" w:hAnsi="Arial" w:cs="Arial"/>
          <w:sz w:val="22"/>
          <w:szCs w:val="22"/>
          <w:lang w:val="en-US"/>
        </w:rPr>
      </w:pPr>
      <w:r w:rsidRPr="002E3018">
        <w:rPr>
          <w:rFonts w:ascii="Arial" w:hAnsi="Arial" w:cs="Arial"/>
          <w:sz w:val="22"/>
          <w:szCs w:val="22"/>
          <w:lang w:val="en-US"/>
        </w:rPr>
        <w:t xml:space="preserve">Child C initially didn’t show any signs of interest, and wasn’t very focused, however, as the lesson went on and he was given a task, he was more interested and engaged. He had to be told by the teacher to carry out his task, and after this seemed to pay more attention to it. He needed the least help out of the three case pupils in this lesson, unlike child 3, the other high ability case pupil, which corresponds with his comment that all the work was “simple because I knew the maths based on previous lessons”. </w:t>
      </w:r>
    </w:p>
    <w:p w14:paraId="43131B72" w14:textId="77777777" w:rsidR="002D28F6" w:rsidRPr="002E3018" w:rsidRDefault="002D28F6" w:rsidP="002E3018">
      <w:pPr>
        <w:spacing w:line="276" w:lineRule="auto"/>
        <w:rPr>
          <w:rFonts w:ascii="Arial" w:hAnsi="Arial" w:cs="Arial"/>
          <w:sz w:val="22"/>
          <w:szCs w:val="22"/>
          <w:lang w:val="en-US"/>
        </w:rPr>
      </w:pPr>
    </w:p>
    <w:p w14:paraId="4E9C4997" w14:textId="475459B9" w:rsidR="002D28F6" w:rsidRPr="002E3018" w:rsidRDefault="002D28F6" w:rsidP="002E3018">
      <w:pPr>
        <w:spacing w:line="276" w:lineRule="auto"/>
        <w:rPr>
          <w:rFonts w:ascii="Arial" w:hAnsi="Arial" w:cs="Arial"/>
          <w:sz w:val="22"/>
          <w:szCs w:val="22"/>
        </w:rPr>
      </w:pPr>
      <w:r w:rsidRPr="002E3018">
        <w:rPr>
          <w:rFonts w:ascii="Arial" w:hAnsi="Arial" w:cs="Arial"/>
          <w:sz w:val="22"/>
          <w:szCs w:val="22"/>
          <w:lang w:val="en-US"/>
        </w:rPr>
        <w:t xml:space="preserve">Child C was enthusiastic in answering the interview questions (Appendix 8b), although didn’t express that he had learned much during the lesson. He made some good suggestions for improvement, however, stating that he would have liked a “game or quiz” and “more interactive or electronic” activities. </w:t>
      </w:r>
    </w:p>
    <w:p w14:paraId="5987B3D5" w14:textId="77777777" w:rsidR="002D28F6" w:rsidRPr="002E3018" w:rsidRDefault="002D28F6" w:rsidP="002E3018">
      <w:pPr>
        <w:spacing w:line="276" w:lineRule="auto"/>
        <w:rPr>
          <w:rFonts w:ascii="Arial" w:hAnsi="Arial" w:cs="Arial"/>
          <w:sz w:val="22"/>
          <w:szCs w:val="22"/>
        </w:rPr>
      </w:pPr>
    </w:p>
    <w:p w14:paraId="460ACADF" w14:textId="77777777" w:rsidR="002D28F6" w:rsidRPr="002E3018" w:rsidRDefault="002D28F6" w:rsidP="002E3018">
      <w:pPr>
        <w:spacing w:line="276" w:lineRule="auto"/>
        <w:rPr>
          <w:rFonts w:ascii="Arial" w:hAnsi="Arial" w:cs="Arial"/>
          <w:sz w:val="22"/>
          <w:szCs w:val="22"/>
        </w:rPr>
      </w:pPr>
      <w:r w:rsidRPr="002E3018">
        <w:rPr>
          <w:rFonts w:ascii="Arial" w:hAnsi="Arial" w:cs="Arial"/>
          <w:sz w:val="22"/>
          <w:szCs w:val="22"/>
        </w:rPr>
        <w:t>Lesson 1 could have been improved by introducing area games in the outdoor environment, such as drawing shapes and working them out, as suggested by child 1 (Appendix 8a). He stated that he is able to “learn more when I am moving around”. Other suggestions from the children included doing more team challenges, last man standing game, and doing more examples on the board.</w:t>
      </w:r>
    </w:p>
    <w:p w14:paraId="27159458" w14:textId="77777777" w:rsidR="002D28F6" w:rsidRPr="002E3018" w:rsidRDefault="002D28F6" w:rsidP="002E3018">
      <w:pPr>
        <w:spacing w:line="276" w:lineRule="auto"/>
        <w:rPr>
          <w:rFonts w:ascii="Arial" w:hAnsi="Arial" w:cs="Arial"/>
          <w:sz w:val="22"/>
          <w:szCs w:val="22"/>
        </w:rPr>
      </w:pPr>
    </w:p>
    <w:p w14:paraId="01E8CAD1" w14:textId="77777777" w:rsidR="002D28F6" w:rsidRPr="002E3018" w:rsidRDefault="002D28F6" w:rsidP="002E3018">
      <w:pPr>
        <w:spacing w:line="276" w:lineRule="auto"/>
        <w:rPr>
          <w:rFonts w:ascii="Arial" w:hAnsi="Arial" w:cs="Arial"/>
          <w:sz w:val="22"/>
          <w:szCs w:val="22"/>
        </w:rPr>
      </w:pPr>
      <w:r w:rsidRPr="002E3018">
        <w:rPr>
          <w:rFonts w:ascii="Arial" w:hAnsi="Arial" w:cs="Arial"/>
          <w:sz w:val="22"/>
          <w:szCs w:val="22"/>
        </w:rPr>
        <w:t>Upon discussion with my research partner, it was decided that for lesson 2, the PowerPoint would be made the same as the task sheets, as child 2 had suggested, to “make sure it looks the same from the board to the book”. Also, the plenary was turned into a matching game in order to pick up on the comment made about playing games against each other. We made these changes as it was clear they would help the children learn better, and as the UNCRC article 12 (</w:t>
      </w:r>
      <w:r w:rsidRPr="002E3018">
        <w:rPr>
          <w:rFonts w:ascii="Arial" w:hAnsi="Arial" w:cs="Arial"/>
          <w:sz w:val="22"/>
          <w:szCs w:val="22"/>
          <w:lang w:val="en-US"/>
        </w:rPr>
        <w:t xml:space="preserve">Unicef.org, no date) states, children’s views should be considered and taken seriously. </w:t>
      </w:r>
    </w:p>
    <w:p w14:paraId="5AB9550B" w14:textId="77777777" w:rsidR="002D28F6" w:rsidRPr="002E3018" w:rsidRDefault="002D28F6" w:rsidP="002E3018">
      <w:pPr>
        <w:spacing w:line="276" w:lineRule="auto"/>
        <w:rPr>
          <w:rFonts w:ascii="Arial" w:hAnsi="Arial" w:cs="Arial"/>
          <w:sz w:val="22"/>
          <w:szCs w:val="22"/>
        </w:rPr>
      </w:pPr>
    </w:p>
    <w:p w14:paraId="13006BC8" w14:textId="77777777" w:rsidR="002D28F6" w:rsidRPr="002E3018" w:rsidRDefault="002D28F6" w:rsidP="002E3018">
      <w:pPr>
        <w:spacing w:line="276" w:lineRule="auto"/>
        <w:rPr>
          <w:rFonts w:ascii="Arial" w:hAnsi="Arial" w:cs="Arial"/>
          <w:sz w:val="22"/>
          <w:szCs w:val="22"/>
        </w:rPr>
      </w:pPr>
      <w:r w:rsidRPr="002E3018">
        <w:rPr>
          <w:rFonts w:ascii="Arial" w:hAnsi="Arial" w:cs="Arial"/>
          <w:sz w:val="22"/>
          <w:szCs w:val="22"/>
        </w:rPr>
        <w:t xml:space="preserve">Another improvement that was made is putting more practice into the main task, with different levels of work so that the children could work at their own </w:t>
      </w:r>
      <w:proofErr w:type="gramStart"/>
      <w:r w:rsidRPr="002E3018">
        <w:rPr>
          <w:rFonts w:ascii="Arial" w:hAnsi="Arial" w:cs="Arial"/>
          <w:sz w:val="22"/>
          <w:szCs w:val="22"/>
        </w:rPr>
        <w:t>pace, and</w:t>
      </w:r>
      <w:proofErr w:type="gramEnd"/>
      <w:r w:rsidRPr="002E3018">
        <w:rPr>
          <w:rFonts w:ascii="Arial" w:hAnsi="Arial" w:cs="Arial"/>
          <w:sz w:val="22"/>
          <w:szCs w:val="22"/>
        </w:rPr>
        <w:t xml:space="preserve"> have a choice of level they would like to start on for both the intro and the main task. This was picked up on as the middle ability child said he didn’t find any part of the lesson challenging, so had he had a choice, he may have chosen harder level work to challenge himself. </w:t>
      </w:r>
    </w:p>
    <w:p w14:paraId="792F09D0" w14:textId="77777777" w:rsidR="002D28F6" w:rsidRPr="002E3018" w:rsidRDefault="002D28F6" w:rsidP="002E3018">
      <w:pPr>
        <w:spacing w:line="276" w:lineRule="auto"/>
        <w:rPr>
          <w:rFonts w:ascii="Arial" w:hAnsi="Arial" w:cs="Arial"/>
          <w:sz w:val="22"/>
          <w:szCs w:val="22"/>
        </w:rPr>
      </w:pPr>
    </w:p>
    <w:p w14:paraId="1C987989" w14:textId="77777777" w:rsidR="002D28F6" w:rsidRPr="002E3018" w:rsidRDefault="002D28F6" w:rsidP="002E3018">
      <w:pPr>
        <w:spacing w:line="276" w:lineRule="auto"/>
        <w:rPr>
          <w:rFonts w:ascii="Arial" w:hAnsi="Arial" w:cs="Arial"/>
          <w:sz w:val="22"/>
          <w:szCs w:val="22"/>
        </w:rPr>
      </w:pPr>
      <w:r w:rsidRPr="002E3018">
        <w:rPr>
          <w:rFonts w:ascii="Arial" w:hAnsi="Arial" w:cs="Arial"/>
          <w:sz w:val="22"/>
          <w:szCs w:val="22"/>
        </w:rPr>
        <w:t xml:space="preserve">If we were to continue the lesson study, or teach lesson 2 again, it could have been improved through using more </w:t>
      </w:r>
      <w:proofErr w:type="gramStart"/>
      <w:r w:rsidRPr="002E3018">
        <w:rPr>
          <w:rFonts w:ascii="Arial" w:hAnsi="Arial" w:cs="Arial"/>
          <w:sz w:val="22"/>
          <w:szCs w:val="22"/>
        </w:rPr>
        <w:t>technology based</w:t>
      </w:r>
      <w:proofErr w:type="gramEnd"/>
      <w:r w:rsidRPr="002E3018">
        <w:rPr>
          <w:rFonts w:ascii="Arial" w:hAnsi="Arial" w:cs="Arial"/>
          <w:sz w:val="22"/>
          <w:szCs w:val="22"/>
        </w:rPr>
        <w:t xml:space="preserve"> games to make it “less paper based”, as child C suggested in the interview (Appendix 8b). It was also suggested that a game or quiz would be fun, as well as different activities, including “titanic maths” and the “stone age game”. </w:t>
      </w:r>
    </w:p>
    <w:p w14:paraId="207B31BF" w14:textId="77777777" w:rsidR="002D28F6" w:rsidRPr="002E3018" w:rsidRDefault="002D28F6" w:rsidP="002E3018">
      <w:pPr>
        <w:spacing w:line="276" w:lineRule="auto"/>
        <w:rPr>
          <w:rFonts w:ascii="Arial" w:hAnsi="Arial" w:cs="Arial"/>
          <w:sz w:val="22"/>
          <w:szCs w:val="22"/>
        </w:rPr>
      </w:pPr>
    </w:p>
    <w:p w14:paraId="31302FF9" w14:textId="77777777" w:rsidR="002D28F6" w:rsidRPr="002E3018" w:rsidRDefault="002D28F6" w:rsidP="002E3018">
      <w:pPr>
        <w:spacing w:line="276" w:lineRule="auto"/>
        <w:rPr>
          <w:rFonts w:ascii="Arial" w:hAnsi="Arial" w:cs="Arial"/>
          <w:sz w:val="22"/>
          <w:szCs w:val="22"/>
        </w:rPr>
      </w:pPr>
      <w:r w:rsidRPr="002E3018">
        <w:rPr>
          <w:rFonts w:ascii="Arial" w:hAnsi="Arial" w:cs="Arial"/>
          <w:sz w:val="22"/>
          <w:szCs w:val="22"/>
        </w:rPr>
        <w:t xml:space="preserve">Another improvement could be to explain or change the layout of one of the sheets a little bit, as the feedback suggested that “listing the answers confused everyone”. From this feedback and through observing the children, it was obvious that the children understood the task, but were stumped by the layout of one particular question on the sheet. Therefore, if this was explained to everyone, or laid out differently, there wouldn’t have been as much confusion. </w:t>
      </w:r>
    </w:p>
    <w:p w14:paraId="20AD3727" w14:textId="77777777" w:rsidR="002D28F6" w:rsidRPr="002E3018" w:rsidRDefault="002D28F6" w:rsidP="002E3018">
      <w:pPr>
        <w:spacing w:line="276" w:lineRule="auto"/>
        <w:rPr>
          <w:rFonts w:ascii="Arial" w:hAnsi="Arial" w:cs="Arial"/>
          <w:sz w:val="22"/>
          <w:szCs w:val="22"/>
        </w:rPr>
      </w:pPr>
    </w:p>
    <w:p w14:paraId="3029A8E3" w14:textId="77777777" w:rsidR="002D28F6" w:rsidRPr="002E3018" w:rsidRDefault="002D28F6" w:rsidP="002E3018">
      <w:pPr>
        <w:spacing w:line="276" w:lineRule="auto"/>
        <w:rPr>
          <w:rFonts w:ascii="Arial" w:hAnsi="Arial" w:cs="Arial"/>
          <w:sz w:val="22"/>
          <w:szCs w:val="22"/>
        </w:rPr>
      </w:pPr>
      <w:proofErr w:type="gramStart"/>
      <w:r w:rsidRPr="002E3018">
        <w:rPr>
          <w:rFonts w:ascii="Arial" w:hAnsi="Arial" w:cs="Arial"/>
          <w:sz w:val="22"/>
          <w:szCs w:val="22"/>
        </w:rPr>
        <w:t>Similarly</w:t>
      </w:r>
      <w:proofErr w:type="gramEnd"/>
      <w:r w:rsidRPr="002E3018">
        <w:rPr>
          <w:rFonts w:ascii="Arial" w:hAnsi="Arial" w:cs="Arial"/>
          <w:sz w:val="22"/>
          <w:szCs w:val="22"/>
        </w:rPr>
        <w:t xml:space="preserve"> to lesson 1, child C stated that he had learned “nothing, I knew it already” because “I knew the maths based on previous lessons”. Therefore, an improvement could be to include a challenge task in order to ensure that all children are able to gain from the lesson.</w:t>
      </w:r>
    </w:p>
    <w:p w14:paraId="5F8E1081" w14:textId="77777777" w:rsidR="002D28F6" w:rsidRPr="002E3018" w:rsidRDefault="002D28F6" w:rsidP="002E3018">
      <w:pPr>
        <w:spacing w:line="276" w:lineRule="auto"/>
        <w:rPr>
          <w:rFonts w:ascii="Arial" w:hAnsi="Arial" w:cs="Arial"/>
          <w:sz w:val="22"/>
          <w:szCs w:val="22"/>
        </w:rPr>
      </w:pPr>
    </w:p>
    <w:p w14:paraId="681C0751" w14:textId="77777777" w:rsidR="002D28F6" w:rsidRPr="002E3018" w:rsidRDefault="002D28F6" w:rsidP="002E3018">
      <w:pPr>
        <w:spacing w:line="276" w:lineRule="auto"/>
        <w:rPr>
          <w:rFonts w:ascii="Arial" w:hAnsi="Arial" w:cs="Arial"/>
          <w:sz w:val="22"/>
          <w:szCs w:val="22"/>
        </w:rPr>
      </w:pPr>
      <w:r w:rsidRPr="002E3018">
        <w:rPr>
          <w:rFonts w:ascii="Arial" w:hAnsi="Arial" w:cs="Arial"/>
          <w:sz w:val="22"/>
          <w:szCs w:val="22"/>
        </w:rPr>
        <w:t xml:space="preserve">If I were to carry out a lesson study again, I would improve the observation schedule, as I found it difficult and confusing as there were so many small boxes. There was little room to write any additional notes that needed to be made, and </w:t>
      </w:r>
      <w:proofErr w:type="spellStart"/>
      <w:r w:rsidRPr="002E3018">
        <w:rPr>
          <w:rFonts w:ascii="Arial" w:hAnsi="Arial" w:cs="Arial"/>
          <w:sz w:val="22"/>
          <w:szCs w:val="22"/>
        </w:rPr>
        <w:t>writn</w:t>
      </w:r>
      <w:proofErr w:type="spellEnd"/>
      <w:r w:rsidRPr="002E3018">
        <w:rPr>
          <w:rFonts w:ascii="Arial" w:hAnsi="Arial" w:cs="Arial"/>
          <w:sz w:val="22"/>
          <w:szCs w:val="22"/>
        </w:rPr>
        <w:t xml:space="preserve"> on a separate piece of paper was not practical. </w:t>
      </w:r>
    </w:p>
    <w:p w14:paraId="734AC540" w14:textId="77777777" w:rsidR="002D28F6" w:rsidRPr="002E3018" w:rsidRDefault="002D28F6" w:rsidP="002E3018">
      <w:pPr>
        <w:spacing w:line="276" w:lineRule="auto"/>
        <w:rPr>
          <w:rFonts w:ascii="Arial" w:hAnsi="Arial" w:cs="Arial"/>
          <w:sz w:val="22"/>
          <w:szCs w:val="22"/>
          <w:u w:val="single"/>
          <w:lang w:val="en-US"/>
        </w:rPr>
      </w:pPr>
    </w:p>
    <w:p w14:paraId="7F926B17" w14:textId="10224CC3" w:rsidR="002D28F6" w:rsidRPr="0053785E" w:rsidRDefault="002D28F6" w:rsidP="002E3018">
      <w:pPr>
        <w:spacing w:line="276" w:lineRule="auto"/>
        <w:rPr>
          <w:rFonts w:ascii="Arial" w:hAnsi="Arial" w:cs="Arial"/>
          <w:color w:val="70AD47" w:themeColor="accent6"/>
          <w:sz w:val="22"/>
          <w:szCs w:val="22"/>
          <w:lang w:val="en-US"/>
        </w:rPr>
      </w:pPr>
      <w:r w:rsidRPr="002E3018">
        <w:rPr>
          <w:rFonts w:ascii="Arial" w:hAnsi="Arial" w:cs="Arial"/>
          <w:sz w:val="22"/>
          <w:szCs w:val="22"/>
          <w:lang w:val="en-US"/>
        </w:rPr>
        <w:t>From carrying out this lesson study, I found out that pupil engagement is affected by differentiated tasks</w:t>
      </w:r>
      <w:r w:rsidR="0053785E">
        <w:rPr>
          <w:rFonts w:ascii="Arial" w:hAnsi="Arial" w:cs="Arial"/>
          <w:sz w:val="22"/>
          <w:szCs w:val="22"/>
          <w:lang w:val="en-US"/>
        </w:rPr>
        <w:t xml:space="preserve">. </w:t>
      </w:r>
      <w:r w:rsidRPr="002E3018">
        <w:rPr>
          <w:rFonts w:ascii="Arial" w:hAnsi="Arial" w:cs="Arial"/>
          <w:sz w:val="22"/>
          <w:szCs w:val="22"/>
          <w:lang w:val="en-US"/>
        </w:rPr>
        <w:t xml:space="preserve">For my class, that means that providing the children with tasks more suited to their ability will enable them to develop further and work to the best of their ability. </w:t>
      </w:r>
    </w:p>
    <w:p w14:paraId="2F234E7D" w14:textId="77777777" w:rsidR="002D28F6" w:rsidRPr="002E3018" w:rsidRDefault="002D28F6" w:rsidP="002E3018">
      <w:pPr>
        <w:spacing w:line="276" w:lineRule="auto"/>
        <w:rPr>
          <w:rFonts w:ascii="Arial" w:hAnsi="Arial" w:cs="Arial"/>
          <w:sz w:val="22"/>
          <w:szCs w:val="22"/>
          <w:lang w:val="en-US"/>
        </w:rPr>
      </w:pPr>
    </w:p>
    <w:p w14:paraId="7886D212" w14:textId="77777777" w:rsidR="002D28F6" w:rsidRPr="002E3018" w:rsidRDefault="002D28F6" w:rsidP="002E3018">
      <w:pPr>
        <w:spacing w:line="276" w:lineRule="auto"/>
        <w:rPr>
          <w:rFonts w:ascii="Arial" w:hAnsi="Arial" w:cs="Arial"/>
          <w:sz w:val="22"/>
          <w:szCs w:val="22"/>
        </w:rPr>
      </w:pPr>
      <w:r w:rsidRPr="002E3018">
        <w:rPr>
          <w:rFonts w:ascii="Arial" w:hAnsi="Arial" w:cs="Arial"/>
          <w:sz w:val="22"/>
          <w:szCs w:val="22"/>
          <w:lang w:val="en-US"/>
        </w:rPr>
        <w:t xml:space="preserve">I noticed that during the interviews (Appendix 8a and 8b) that the two lower ability children answered less </w:t>
      </w:r>
      <w:proofErr w:type="gramStart"/>
      <w:r w:rsidRPr="002E3018">
        <w:rPr>
          <w:rFonts w:ascii="Arial" w:hAnsi="Arial" w:cs="Arial"/>
          <w:sz w:val="22"/>
          <w:szCs w:val="22"/>
          <w:lang w:val="en-US"/>
        </w:rPr>
        <w:t>questions, and</w:t>
      </w:r>
      <w:proofErr w:type="gramEnd"/>
      <w:r w:rsidRPr="002E3018">
        <w:rPr>
          <w:rFonts w:ascii="Arial" w:hAnsi="Arial" w:cs="Arial"/>
          <w:sz w:val="22"/>
          <w:szCs w:val="22"/>
          <w:lang w:val="en-US"/>
        </w:rPr>
        <w:t xml:space="preserve"> were more likely to answer after the other two children had answered. This correlates with </w:t>
      </w:r>
      <w:r w:rsidRPr="002E3018">
        <w:rPr>
          <w:rFonts w:ascii="Arial" w:hAnsi="Arial" w:cs="Arial"/>
          <w:sz w:val="22"/>
          <w:szCs w:val="22"/>
        </w:rPr>
        <w:t xml:space="preserve">Lewis (1992), who suggests that Children who feel undecided may stay silent in a group interview, leaving the floor to the children who have stronger views. </w:t>
      </w:r>
    </w:p>
    <w:p w14:paraId="6735F360" w14:textId="77777777" w:rsidR="002D28F6" w:rsidRPr="002E3018" w:rsidRDefault="002D28F6" w:rsidP="002E3018">
      <w:pPr>
        <w:spacing w:line="276" w:lineRule="auto"/>
        <w:rPr>
          <w:rFonts w:ascii="Arial" w:hAnsi="Arial" w:cs="Arial"/>
          <w:sz w:val="22"/>
          <w:szCs w:val="22"/>
          <w:lang w:val="en-US"/>
        </w:rPr>
      </w:pPr>
    </w:p>
    <w:p w14:paraId="2A364F77" w14:textId="69956A39" w:rsidR="002D28F6" w:rsidRPr="002E3018" w:rsidRDefault="002D28F6" w:rsidP="002E3018">
      <w:pPr>
        <w:spacing w:line="276" w:lineRule="auto"/>
        <w:rPr>
          <w:rFonts w:ascii="Arial" w:hAnsi="Arial" w:cs="Arial"/>
          <w:color w:val="7030A0"/>
          <w:sz w:val="22"/>
          <w:szCs w:val="22"/>
          <w:lang w:val="en-US"/>
        </w:rPr>
      </w:pPr>
      <w:r w:rsidRPr="002E3018">
        <w:rPr>
          <w:rFonts w:ascii="Arial" w:hAnsi="Arial" w:cs="Arial"/>
          <w:sz w:val="22"/>
          <w:szCs w:val="22"/>
          <w:lang w:val="en-US"/>
        </w:rPr>
        <w:lastRenderedPageBreak/>
        <w:t>It has been found that children’s motivation is linked to their perception of themselves, the task, and the situation</w:t>
      </w:r>
      <w:r w:rsidR="00BA4B06" w:rsidRPr="002E3018">
        <w:rPr>
          <w:rFonts w:ascii="Arial" w:hAnsi="Arial" w:cs="Arial"/>
          <w:sz w:val="22"/>
          <w:szCs w:val="22"/>
          <w:lang w:val="en-US"/>
        </w:rPr>
        <w:t xml:space="preserve"> (</w:t>
      </w:r>
      <w:proofErr w:type="spellStart"/>
      <w:r w:rsidRPr="002E3018">
        <w:rPr>
          <w:rFonts w:ascii="Arial" w:hAnsi="Arial" w:cs="Arial"/>
          <w:sz w:val="22"/>
          <w:szCs w:val="22"/>
          <w:lang w:val="en-US"/>
        </w:rPr>
        <w:t>Croll</w:t>
      </w:r>
      <w:proofErr w:type="spellEnd"/>
      <w:r w:rsidRPr="002E3018">
        <w:rPr>
          <w:rFonts w:ascii="Arial" w:hAnsi="Arial" w:cs="Arial"/>
          <w:sz w:val="22"/>
          <w:szCs w:val="22"/>
          <w:lang w:val="en-US"/>
        </w:rPr>
        <w:t xml:space="preserve"> and Hastings</w:t>
      </w:r>
      <w:r w:rsidR="00BA4B06" w:rsidRPr="002E3018">
        <w:rPr>
          <w:rFonts w:ascii="Arial" w:hAnsi="Arial" w:cs="Arial"/>
          <w:sz w:val="22"/>
          <w:szCs w:val="22"/>
          <w:lang w:val="en-US"/>
        </w:rPr>
        <w:t xml:space="preserve">, </w:t>
      </w:r>
      <w:r w:rsidRPr="002E3018">
        <w:rPr>
          <w:rFonts w:ascii="Arial" w:hAnsi="Arial" w:cs="Arial"/>
          <w:sz w:val="22"/>
          <w:szCs w:val="22"/>
          <w:lang w:val="en-US"/>
        </w:rPr>
        <w:t xml:space="preserve">1996). </w:t>
      </w:r>
      <w:r w:rsidR="00BA4B06" w:rsidRPr="002E3018">
        <w:rPr>
          <w:rFonts w:ascii="Arial" w:hAnsi="Arial" w:cs="Arial"/>
          <w:sz w:val="22"/>
          <w:szCs w:val="22"/>
          <w:lang w:val="en-US"/>
        </w:rPr>
        <w:t xml:space="preserve">This could explain why child 2 pulled back from the introduction, as she saw the task, and possibly thought that because she was lower ability, she was not capable of carrying it out. </w:t>
      </w:r>
    </w:p>
    <w:p w14:paraId="4A697C56" w14:textId="77777777" w:rsidR="002D28F6" w:rsidRPr="002E3018" w:rsidRDefault="002D28F6" w:rsidP="002E3018">
      <w:pPr>
        <w:spacing w:line="276" w:lineRule="auto"/>
        <w:rPr>
          <w:rFonts w:ascii="Arial" w:hAnsi="Arial" w:cs="Arial"/>
          <w:b/>
          <w:bCs/>
          <w:color w:val="70AD47" w:themeColor="accent6"/>
          <w:sz w:val="22"/>
          <w:szCs w:val="22"/>
        </w:rPr>
      </w:pPr>
    </w:p>
    <w:p w14:paraId="14473B52" w14:textId="000582C5" w:rsidR="002D28F6" w:rsidRPr="00111A33" w:rsidRDefault="00BA4B06" w:rsidP="002E3018">
      <w:pPr>
        <w:spacing w:line="276" w:lineRule="auto"/>
        <w:rPr>
          <w:rFonts w:ascii="Arial" w:hAnsi="Arial" w:cs="Arial"/>
          <w:sz w:val="22"/>
          <w:szCs w:val="22"/>
        </w:rPr>
      </w:pPr>
      <w:r w:rsidRPr="002E3018">
        <w:rPr>
          <w:rFonts w:ascii="Arial" w:hAnsi="Arial" w:cs="Arial"/>
          <w:sz w:val="22"/>
          <w:szCs w:val="22"/>
        </w:rPr>
        <w:t>I</w:t>
      </w:r>
      <w:r w:rsidR="002D28F6" w:rsidRPr="002E3018">
        <w:rPr>
          <w:rFonts w:ascii="Arial" w:hAnsi="Arial" w:cs="Arial"/>
          <w:sz w:val="22"/>
          <w:szCs w:val="22"/>
        </w:rPr>
        <w:t xml:space="preserve">t was noticed that child C expressed that he didn’t learn anything during the lesson. This corresponds with </w:t>
      </w:r>
      <w:r w:rsidR="002D28F6" w:rsidRPr="002E3018">
        <w:rPr>
          <w:rFonts w:ascii="Arial" w:hAnsi="Arial" w:cs="Arial"/>
          <w:sz w:val="22"/>
          <w:szCs w:val="22"/>
          <w:lang w:val="en-US"/>
        </w:rPr>
        <w:t xml:space="preserve">Wu (2013), who says that higher ability children also need tasks that extend their thinking and push forward their understanding, knowledge and skills. They should have to expect to work hard </w:t>
      </w:r>
      <w:proofErr w:type="gramStart"/>
      <w:r w:rsidR="002D28F6" w:rsidRPr="002E3018">
        <w:rPr>
          <w:rFonts w:ascii="Arial" w:hAnsi="Arial" w:cs="Arial"/>
          <w:sz w:val="22"/>
          <w:szCs w:val="22"/>
          <w:lang w:val="en-US"/>
        </w:rPr>
        <w:t>too, and</w:t>
      </w:r>
      <w:proofErr w:type="gramEnd"/>
      <w:r w:rsidR="002D28F6" w:rsidRPr="002E3018">
        <w:rPr>
          <w:rFonts w:ascii="Arial" w:hAnsi="Arial" w:cs="Arial"/>
          <w:sz w:val="22"/>
          <w:szCs w:val="22"/>
          <w:lang w:val="en-US"/>
        </w:rPr>
        <w:t xml:space="preserve"> grow as a result. </w:t>
      </w:r>
    </w:p>
    <w:p w14:paraId="74C81203" w14:textId="77777777" w:rsidR="002D28F6" w:rsidRPr="002E3018" w:rsidRDefault="002D28F6" w:rsidP="002E3018">
      <w:pPr>
        <w:spacing w:line="276" w:lineRule="auto"/>
        <w:rPr>
          <w:rFonts w:ascii="Arial" w:hAnsi="Arial" w:cs="Arial"/>
          <w:sz w:val="22"/>
          <w:szCs w:val="22"/>
          <w:lang w:val="en-US"/>
        </w:rPr>
      </w:pPr>
    </w:p>
    <w:p w14:paraId="3A67FD85" w14:textId="77777777" w:rsidR="002D28F6" w:rsidRPr="002E3018" w:rsidRDefault="002D28F6" w:rsidP="002E3018">
      <w:pPr>
        <w:spacing w:line="276" w:lineRule="auto"/>
        <w:rPr>
          <w:rFonts w:ascii="Arial" w:hAnsi="Arial" w:cs="Arial"/>
          <w:sz w:val="22"/>
          <w:szCs w:val="22"/>
          <w:lang w:val="en-US"/>
        </w:rPr>
      </w:pPr>
      <w:r w:rsidRPr="002E3018">
        <w:rPr>
          <w:rFonts w:ascii="Arial" w:hAnsi="Arial" w:cs="Arial"/>
          <w:sz w:val="22"/>
          <w:szCs w:val="22"/>
          <w:lang w:val="en-US"/>
        </w:rPr>
        <w:t>The method of data collection was fairly difficult, as the grids were not big enough to make detailed</w:t>
      </w:r>
      <w:r w:rsidRPr="002E3018">
        <w:rPr>
          <w:rFonts w:ascii="Arial" w:hAnsi="Arial" w:cs="Arial"/>
          <w:color w:val="FF40FF"/>
          <w:sz w:val="22"/>
          <w:szCs w:val="22"/>
          <w:lang w:val="en-US"/>
        </w:rPr>
        <w:t xml:space="preserve"> </w:t>
      </w:r>
      <w:r w:rsidRPr="002E3018">
        <w:rPr>
          <w:rFonts w:ascii="Arial" w:hAnsi="Arial" w:cs="Arial"/>
          <w:sz w:val="22"/>
          <w:szCs w:val="22"/>
          <w:lang w:val="en-US"/>
        </w:rPr>
        <w:t xml:space="preserve">notes about the lesson. It would have been more useful to use a layout where written notes could have been made in order to remember exactly what the child was doing to not be concentrating, for example. </w:t>
      </w:r>
    </w:p>
    <w:p w14:paraId="427597AE" w14:textId="77777777" w:rsidR="002D28F6" w:rsidRPr="002E3018" w:rsidRDefault="002D28F6" w:rsidP="002E3018">
      <w:pPr>
        <w:spacing w:line="276" w:lineRule="auto"/>
        <w:rPr>
          <w:rFonts w:ascii="Arial" w:hAnsi="Arial" w:cs="Arial"/>
          <w:sz w:val="22"/>
          <w:szCs w:val="22"/>
          <w:lang w:val="en-US"/>
        </w:rPr>
      </w:pPr>
    </w:p>
    <w:p w14:paraId="3448C92D" w14:textId="77777777" w:rsidR="002D28F6" w:rsidRPr="002E3018" w:rsidRDefault="002D28F6" w:rsidP="002E3018">
      <w:pPr>
        <w:spacing w:line="276" w:lineRule="auto"/>
        <w:rPr>
          <w:rFonts w:ascii="Arial" w:hAnsi="Arial" w:cs="Arial"/>
          <w:sz w:val="22"/>
          <w:szCs w:val="22"/>
          <w:lang w:val="en-US"/>
        </w:rPr>
      </w:pPr>
      <w:r w:rsidRPr="002E3018">
        <w:rPr>
          <w:rFonts w:ascii="Arial" w:hAnsi="Arial" w:cs="Arial"/>
          <w:sz w:val="22"/>
          <w:szCs w:val="22"/>
          <w:lang w:val="en-US"/>
        </w:rPr>
        <w:t xml:space="preserve">As both of the lessons were different, the results may have been hindered slightly, as one introduction was longer than the other, for example, which may have led to a greater lack of enthusiasm due to time rather than what was being taught. Also, one of the lessons, the intro was split into sections, and the other wasn’t, which made it more difficult to make notes and compare the data. </w:t>
      </w:r>
    </w:p>
    <w:p w14:paraId="675A8A74" w14:textId="77777777" w:rsidR="002D28F6" w:rsidRPr="002E3018" w:rsidRDefault="002D28F6" w:rsidP="002E3018">
      <w:pPr>
        <w:spacing w:line="276" w:lineRule="auto"/>
        <w:rPr>
          <w:rFonts w:ascii="Arial" w:hAnsi="Arial" w:cs="Arial"/>
          <w:sz w:val="22"/>
          <w:szCs w:val="22"/>
          <w:lang w:val="en-US"/>
        </w:rPr>
      </w:pPr>
    </w:p>
    <w:p w14:paraId="02EED6C4" w14:textId="37CA3B5F" w:rsidR="003448ED" w:rsidRPr="002E3018" w:rsidRDefault="002D28F6" w:rsidP="003448ED">
      <w:pPr>
        <w:spacing w:line="276" w:lineRule="auto"/>
        <w:rPr>
          <w:rFonts w:ascii="Arial" w:hAnsi="Arial" w:cs="Arial"/>
          <w:b/>
          <w:bCs/>
          <w:color w:val="FF40FF"/>
          <w:sz w:val="22"/>
          <w:szCs w:val="22"/>
        </w:rPr>
      </w:pPr>
      <w:r w:rsidRPr="002E3018">
        <w:rPr>
          <w:rFonts w:ascii="Arial" w:hAnsi="Arial" w:cs="Arial"/>
          <w:sz w:val="22"/>
          <w:szCs w:val="22"/>
          <w:lang w:val="en-US"/>
        </w:rPr>
        <w:t xml:space="preserve">The data wasn’t very reliable, as there were only three participants from each school, and the research was only carried out over two lessons. Therefore, next time, I would have more participants over multiple days in order to have more data to compare, leading to </w:t>
      </w:r>
      <w:r w:rsidR="003448ED">
        <w:rPr>
          <w:rFonts w:ascii="Arial" w:hAnsi="Arial" w:cs="Arial"/>
          <w:sz w:val="22"/>
          <w:szCs w:val="22"/>
          <w:lang w:val="en-US"/>
        </w:rPr>
        <w:t>m</w:t>
      </w:r>
      <w:r w:rsidRPr="002E3018">
        <w:rPr>
          <w:rFonts w:ascii="Arial" w:hAnsi="Arial" w:cs="Arial"/>
          <w:sz w:val="22"/>
          <w:szCs w:val="22"/>
          <w:lang w:val="en-US"/>
        </w:rPr>
        <w:t>ore accurate results.</w:t>
      </w:r>
      <w:r w:rsidR="003448ED">
        <w:rPr>
          <w:rFonts w:ascii="Arial" w:hAnsi="Arial" w:cs="Arial"/>
          <w:sz w:val="22"/>
          <w:szCs w:val="22"/>
          <w:lang w:val="en-US"/>
        </w:rPr>
        <w:t xml:space="preserve"> </w:t>
      </w:r>
      <w:r w:rsidR="003448ED" w:rsidRPr="002E3018">
        <w:rPr>
          <w:rFonts w:ascii="Arial" w:hAnsi="Arial" w:cs="Arial"/>
          <w:sz w:val="22"/>
          <w:szCs w:val="22"/>
          <w:lang w:val="en-US"/>
        </w:rPr>
        <w:t xml:space="preserve">Mukherji and </w:t>
      </w:r>
      <w:proofErr w:type="spellStart"/>
      <w:r w:rsidR="003448ED" w:rsidRPr="002E3018">
        <w:rPr>
          <w:rFonts w:ascii="Arial" w:hAnsi="Arial" w:cs="Arial"/>
          <w:sz w:val="22"/>
          <w:szCs w:val="22"/>
          <w:lang w:val="en-US"/>
        </w:rPr>
        <w:t>Albon</w:t>
      </w:r>
      <w:proofErr w:type="spellEnd"/>
      <w:r w:rsidR="003448ED" w:rsidRPr="002E3018">
        <w:rPr>
          <w:rFonts w:ascii="Arial" w:hAnsi="Arial" w:cs="Arial"/>
          <w:sz w:val="22"/>
          <w:szCs w:val="22"/>
          <w:lang w:val="en-US"/>
        </w:rPr>
        <w:t xml:space="preserve"> (2018)</w:t>
      </w:r>
      <w:r w:rsidR="003448ED">
        <w:rPr>
          <w:rFonts w:ascii="Arial" w:hAnsi="Arial" w:cs="Arial"/>
          <w:sz w:val="22"/>
          <w:szCs w:val="22"/>
          <w:lang w:val="en-US"/>
        </w:rPr>
        <w:t xml:space="preserve"> would agree with this, as they assert that if an observation is to be reliable, it must give the same results when carried out on different occasions or by different people. </w:t>
      </w:r>
    </w:p>
    <w:p w14:paraId="4C29FBD8" w14:textId="77777777" w:rsidR="003448ED" w:rsidRPr="002E3018" w:rsidRDefault="003448ED" w:rsidP="002E3018">
      <w:pPr>
        <w:spacing w:line="276" w:lineRule="auto"/>
        <w:rPr>
          <w:rFonts w:ascii="Arial" w:hAnsi="Arial" w:cs="Arial"/>
          <w:sz w:val="22"/>
          <w:szCs w:val="22"/>
          <w:lang w:val="en-US"/>
        </w:rPr>
      </w:pPr>
    </w:p>
    <w:p w14:paraId="3BC97AD9" w14:textId="1E2EE0C4" w:rsidR="002D28F6" w:rsidRPr="002E3018" w:rsidRDefault="002D28F6" w:rsidP="002E3018">
      <w:pPr>
        <w:spacing w:line="276" w:lineRule="auto"/>
        <w:rPr>
          <w:rFonts w:ascii="Arial" w:hAnsi="Arial" w:cs="Arial"/>
          <w:sz w:val="22"/>
          <w:szCs w:val="22"/>
          <w:lang w:val="en-US"/>
        </w:rPr>
      </w:pPr>
      <w:r w:rsidRPr="002E3018">
        <w:rPr>
          <w:rFonts w:ascii="Arial" w:hAnsi="Arial" w:cs="Arial"/>
          <w:sz w:val="22"/>
          <w:szCs w:val="22"/>
          <w:lang w:val="en-US"/>
        </w:rPr>
        <w:t xml:space="preserve">I don’t feel that the results could be generalized for all the children in the class, as every child is different, and have different strengths, weaknesses, preferences and opinions. If we carried the same lessons out with different children or on a different day, we could have had very different results. </w:t>
      </w:r>
      <w:r w:rsidR="003448ED">
        <w:rPr>
          <w:rFonts w:ascii="Arial" w:hAnsi="Arial" w:cs="Arial"/>
          <w:sz w:val="22"/>
          <w:szCs w:val="22"/>
          <w:lang w:val="en-US"/>
        </w:rPr>
        <w:t xml:space="preserve">This would also make the research more valid, as </w:t>
      </w:r>
      <w:r w:rsidR="003448ED" w:rsidRPr="002E3018">
        <w:rPr>
          <w:rFonts w:ascii="Arial" w:hAnsi="Arial" w:cs="Arial"/>
          <w:sz w:val="22"/>
          <w:szCs w:val="22"/>
          <w:lang w:val="en-US"/>
        </w:rPr>
        <w:t xml:space="preserve">Mukherji and </w:t>
      </w:r>
      <w:proofErr w:type="spellStart"/>
      <w:r w:rsidR="003448ED" w:rsidRPr="002E3018">
        <w:rPr>
          <w:rFonts w:ascii="Arial" w:hAnsi="Arial" w:cs="Arial"/>
          <w:sz w:val="22"/>
          <w:szCs w:val="22"/>
          <w:lang w:val="en-US"/>
        </w:rPr>
        <w:t>Albon</w:t>
      </w:r>
      <w:proofErr w:type="spellEnd"/>
      <w:r w:rsidR="003448ED" w:rsidRPr="002E3018">
        <w:rPr>
          <w:rFonts w:ascii="Arial" w:hAnsi="Arial" w:cs="Arial"/>
          <w:sz w:val="22"/>
          <w:szCs w:val="22"/>
          <w:lang w:val="en-US"/>
        </w:rPr>
        <w:t xml:space="preserve"> (2018)</w:t>
      </w:r>
      <w:r w:rsidR="003448ED">
        <w:rPr>
          <w:rFonts w:ascii="Arial" w:hAnsi="Arial" w:cs="Arial"/>
          <w:sz w:val="22"/>
          <w:szCs w:val="22"/>
          <w:lang w:val="en-US"/>
        </w:rPr>
        <w:t xml:space="preserve"> suggest that research should be able to offer a good representation of the field of study.  </w:t>
      </w:r>
    </w:p>
    <w:p w14:paraId="7C93CAEB" w14:textId="77777777" w:rsidR="002D28F6" w:rsidRPr="002E3018" w:rsidRDefault="002D28F6" w:rsidP="002E3018">
      <w:pPr>
        <w:spacing w:line="276" w:lineRule="auto"/>
        <w:rPr>
          <w:rFonts w:ascii="Arial" w:hAnsi="Arial" w:cs="Arial"/>
          <w:sz w:val="22"/>
          <w:szCs w:val="22"/>
          <w:lang w:val="en-US"/>
        </w:rPr>
      </w:pPr>
    </w:p>
    <w:p w14:paraId="4CDC9E12" w14:textId="464EAF1C" w:rsidR="002D28F6" w:rsidRDefault="002D28F6" w:rsidP="002E3018">
      <w:pPr>
        <w:spacing w:line="276" w:lineRule="auto"/>
        <w:rPr>
          <w:rFonts w:ascii="Arial" w:hAnsi="Arial" w:cs="Arial"/>
          <w:sz w:val="22"/>
          <w:szCs w:val="22"/>
          <w:lang w:val="en-US"/>
        </w:rPr>
      </w:pPr>
      <w:r w:rsidRPr="002E3018">
        <w:rPr>
          <w:rFonts w:ascii="Arial" w:hAnsi="Arial" w:cs="Arial"/>
          <w:sz w:val="22"/>
          <w:szCs w:val="22"/>
          <w:lang w:val="en-US"/>
        </w:rPr>
        <w:t xml:space="preserve">One limitation of my lesson was the timings, as the main activity </w:t>
      </w:r>
      <w:r w:rsidR="009A043F">
        <w:rPr>
          <w:rFonts w:ascii="Arial" w:hAnsi="Arial" w:cs="Arial"/>
          <w:sz w:val="22"/>
          <w:szCs w:val="22"/>
          <w:lang w:val="en-US"/>
        </w:rPr>
        <w:t xml:space="preserve">in lesson 1 </w:t>
      </w:r>
      <w:r w:rsidRPr="002E3018">
        <w:rPr>
          <w:rFonts w:ascii="Arial" w:hAnsi="Arial" w:cs="Arial"/>
          <w:sz w:val="22"/>
          <w:szCs w:val="22"/>
          <w:lang w:val="en-US"/>
        </w:rPr>
        <w:t xml:space="preserve">was slightly rushed in order to be finished for the children to go to assembly. If I was able to make the lesson itself longer, and give the children longer to complete the task, then the children would have had longer to work out how to do it, and to practice, meaning they may have understood it better and enjoyed it more. </w:t>
      </w:r>
    </w:p>
    <w:p w14:paraId="53A09365" w14:textId="52437BCE" w:rsidR="009A043F" w:rsidRDefault="009A043F" w:rsidP="002E3018">
      <w:pPr>
        <w:spacing w:line="276" w:lineRule="auto"/>
        <w:rPr>
          <w:rFonts w:ascii="Arial" w:hAnsi="Arial" w:cs="Arial"/>
          <w:sz w:val="22"/>
          <w:szCs w:val="22"/>
          <w:lang w:val="en-US"/>
        </w:rPr>
      </w:pPr>
    </w:p>
    <w:p w14:paraId="6286CCBF" w14:textId="319CFC37" w:rsidR="009A043F" w:rsidRPr="002E3018" w:rsidRDefault="009A043F" w:rsidP="009A043F">
      <w:pPr>
        <w:spacing w:line="276" w:lineRule="auto"/>
        <w:rPr>
          <w:rFonts w:ascii="Arial" w:hAnsi="Arial" w:cs="Arial"/>
          <w:sz w:val="22"/>
          <w:szCs w:val="22"/>
          <w:lang w:val="en-US"/>
        </w:rPr>
      </w:pPr>
      <w:r>
        <w:rPr>
          <w:rFonts w:ascii="Arial" w:hAnsi="Arial" w:cs="Arial"/>
          <w:sz w:val="22"/>
          <w:szCs w:val="22"/>
          <w:lang w:val="en-US"/>
        </w:rPr>
        <w:t>Another limitation was m</w:t>
      </w:r>
      <w:r w:rsidRPr="002E3018">
        <w:rPr>
          <w:rFonts w:ascii="Arial" w:hAnsi="Arial" w:cs="Arial"/>
          <w:sz w:val="22"/>
          <w:szCs w:val="22"/>
          <w:lang w:val="en-US"/>
        </w:rPr>
        <w:t>y own personal lack of knowledge on researching</w:t>
      </w:r>
      <w:r>
        <w:rPr>
          <w:rFonts w:ascii="Arial" w:hAnsi="Arial" w:cs="Arial"/>
          <w:sz w:val="22"/>
          <w:szCs w:val="22"/>
          <w:lang w:val="en-US"/>
        </w:rPr>
        <w:t xml:space="preserve"> and</w:t>
      </w:r>
      <w:r w:rsidRPr="002E3018">
        <w:rPr>
          <w:rFonts w:ascii="Arial" w:hAnsi="Arial" w:cs="Arial"/>
          <w:sz w:val="22"/>
          <w:szCs w:val="22"/>
          <w:lang w:val="en-US"/>
        </w:rPr>
        <w:t xml:space="preserve"> observing</w:t>
      </w:r>
      <w:r>
        <w:rPr>
          <w:rFonts w:ascii="Arial" w:hAnsi="Arial" w:cs="Arial"/>
          <w:sz w:val="22"/>
          <w:szCs w:val="22"/>
          <w:lang w:val="en-US"/>
        </w:rPr>
        <w:t>, as it</w:t>
      </w:r>
      <w:r w:rsidRPr="002E3018">
        <w:rPr>
          <w:rFonts w:ascii="Arial" w:hAnsi="Arial" w:cs="Arial"/>
          <w:sz w:val="22"/>
          <w:szCs w:val="22"/>
          <w:lang w:val="en-US"/>
        </w:rPr>
        <w:t xml:space="preserve"> meant that I didn’t collect the data as well as an experienced researcher </w:t>
      </w:r>
      <w:r>
        <w:rPr>
          <w:rFonts w:ascii="Arial" w:hAnsi="Arial" w:cs="Arial"/>
          <w:sz w:val="22"/>
          <w:szCs w:val="22"/>
          <w:lang w:val="en-US"/>
        </w:rPr>
        <w:t xml:space="preserve">could have. However, I feel that I have learned a lot from the experience, and that I have more researching skills now than before I carried out the research study. </w:t>
      </w:r>
      <w:r w:rsidRPr="002E3018">
        <w:rPr>
          <w:rFonts w:ascii="Arial" w:hAnsi="Arial" w:cs="Arial"/>
          <w:sz w:val="22"/>
          <w:szCs w:val="22"/>
          <w:lang w:val="en-US"/>
        </w:rPr>
        <w:t xml:space="preserve"> </w:t>
      </w:r>
    </w:p>
    <w:p w14:paraId="77169F0D" w14:textId="77777777" w:rsidR="002D28F6" w:rsidRPr="002E3018" w:rsidRDefault="002D28F6" w:rsidP="002E3018">
      <w:pPr>
        <w:spacing w:line="276" w:lineRule="auto"/>
        <w:rPr>
          <w:rFonts w:ascii="Arial" w:hAnsi="Arial" w:cs="Arial"/>
          <w:sz w:val="22"/>
          <w:szCs w:val="22"/>
          <w:lang w:val="en-US"/>
        </w:rPr>
      </w:pPr>
    </w:p>
    <w:p w14:paraId="39E09BDA" w14:textId="77777777" w:rsidR="002D28F6" w:rsidRPr="002E3018" w:rsidRDefault="002D28F6" w:rsidP="002E3018">
      <w:pPr>
        <w:spacing w:line="276" w:lineRule="auto"/>
        <w:rPr>
          <w:rFonts w:ascii="Arial" w:hAnsi="Arial" w:cs="Arial"/>
          <w:sz w:val="22"/>
          <w:szCs w:val="22"/>
          <w:lang w:val="en-US"/>
        </w:rPr>
      </w:pPr>
      <w:r w:rsidRPr="002E3018">
        <w:rPr>
          <w:rFonts w:ascii="Arial" w:hAnsi="Arial" w:cs="Arial"/>
          <w:sz w:val="22"/>
          <w:szCs w:val="22"/>
          <w:lang w:val="en-US"/>
        </w:rPr>
        <w:t xml:space="preserve">After carrying out this lesson study, I feel that it would be interesting to carry out research into gender, as both low ability children were coincidentally girls, and the other four case </w:t>
      </w:r>
      <w:r w:rsidRPr="002E3018">
        <w:rPr>
          <w:rFonts w:ascii="Arial" w:hAnsi="Arial" w:cs="Arial"/>
          <w:sz w:val="22"/>
          <w:szCs w:val="22"/>
          <w:lang w:val="en-US"/>
        </w:rPr>
        <w:lastRenderedPageBreak/>
        <w:t xml:space="preserve">children were boys. The fact that the two low ability were the most engaged could have been impacted by ability, gender, or something else.  It would be interesting to know, had it been the other way around and the two low ability were boys, would the results be the same. </w:t>
      </w:r>
    </w:p>
    <w:p w14:paraId="78C7C3D9" w14:textId="77777777" w:rsidR="002D28F6" w:rsidRPr="002E3018" w:rsidRDefault="002D28F6" w:rsidP="002E3018">
      <w:pPr>
        <w:spacing w:line="276" w:lineRule="auto"/>
        <w:rPr>
          <w:rFonts w:ascii="Arial" w:hAnsi="Arial" w:cs="Arial"/>
          <w:sz w:val="22"/>
          <w:szCs w:val="22"/>
          <w:lang w:val="en-US"/>
        </w:rPr>
      </w:pPr>
    </w:p>
    <w:p w14:paraId="22B14AE1" w14:textId="797C93E6" w:rsidR="002D28F6" w:rsidRPr="002E3018" w:rsidRDefault="002D28F6" w:rsidP="002E3018">
      <w:pPr>
        <w:spacing w:line="276" w:lineRule="auto"/>
        <w:rPr>
          <w:rFonts w:ascii="Arial" w:hAnsi="Arial" w:cs="Arial"/>
          <w:sz w:val="22"/>
          <w:szCs w:val="22"/>
          <w:lang w:val="en-US"/>
        </w:rPr>
      </w:pPr>
      <w:r w:rsidRPr="002E3018">
        <w:rPr>
          <w:rFonts w:ascii="Arial" w:hAnsi="Arial" w:cs="Arial"/>
          <w:sz w:val="22"/>
          <w:szCs w:val="22"/>
          <w:lang w:val="en-US"/>
        </w:rPr>
        <w:t>If I did this lesson study research again, I would ensure that we my research partner and I created the lesson together in order to teach the same lessons</w:t>
      </w:r>
      <w:r w:rsidR="00111A33">
        <w:rPr>
          <w:rFonts w:ascii="Arial" w:hAnsi="Arial" w:cs="Arial"/>
          <w:sz w:val="22"/>
          <w:szCs w:val="22"/>
          <w:lang w:val="en-US"/>
        </w:rPr>
        <w:t xml:space="preserve">, </w:t>
      </w:r>
      <w:r w:rsidRPr="002E3018">
        <w:rPr>
          <w:rFonts w:ascii="Arial" w:hAnsi="Arial" w:cs="Arial"/>
          <w:sz w:val="22"/>
          <w:szCs w:val="22"/>
          <w:lang w:val="en-US"/>
        </w:rPr>
        <w:t xml:space="preserve">as it proved more difficult to compare results with two different lessons. This would allow for easier and more accurate data collection and analysis. </w:t>
      </w:r>
    </w:p>
    <w:p w14:paraId="069254B6" w14:textId="77777777" w:rsidR="002D28F6" w:rsidRPr="002E3018" w:rsidRDefault="002D28F6" w:rsidP="002E3018">
      <w:pPr>
        <w:spacing w:line="276" w:lineRule="auto"/>
        <w:rPr>
          <w:rFonts w:ascii="Arial" w:hAnsi="Arial" w:cs="Arial"/>
          <w:sz w:val="22"/>
          <w:szCs w:val="22"/>
          <w:lang w:val="en-US"/>
        </w:rPr>
      </w:pPr>
    </w:p>
    <w:p w14:paraId="36C87BB8" w14:textId="6E849462" w:rsidR="002D28F6" w:rsidRDefault="002D28F6" w:rsidP="002E3018">
      <w:pPr>
        <w:spacing w:line="276" w:lineRule="auto"/>
        <w:rPr>
          <w:rFonts w:ascii="Arial" w:hAnsi="Arial" w:cs="Arial"/>
          <w:sz w:val="22"/>
          <w:szCs w:val="22"/>
          <w:lang w:val="en-US"/>
        </w:rPr>
      </w:pPr>
      <w:r w:rsidRPr="002E3018">
        <w:rPr>
          <w:rFonts w:ascii="Arial" w:hAnsi="Arial" w:cs="Arial"/>
          <w:sz w:val="22"/>
          <w:szCs w:val="22"/>
          <w:lang w:val="en-US"/>
        </w:rPr>
        <w:t xml:space="preserve">I would also ensure that I used a bigger sample of children over a longer period of time and more lessons, to ensure that the study is more valid and reliable.  This is because 3 children </w:t>
      </w:r>
      <w:proofErr w:type="gramStart"/>
      <w:r w:rsidRPr="002E3018">
        <w:rPr>
          <w:rFonts w:ascii="Arial" w:hAnsi="Arial" w:cs="Arial"/>
          <w:sz w:val="22"/>
          <w:szCs w:val="22"/>
          <w:lang w:val="en-US"/>
        </w:rPr>
        <w:t>is</w:t>
      </w:r>
      <w:proofErr w:type="gramEnd"/>
      <w:r w:rsidRPr="002E3018">
        <w:rPr>
          <w:rFonts w:ascii="Arial" w:hAnsi="Arial" w:cs="Arial"/>
          <w:sz w:val="22"/>
          <w:szCs w:val="22"/>
          <w:lang w:val="en-US"/>
        </w:rPr>
        <w:t xml:space="preserve"> a small number to represent the whole class, and their opinions may not match the opinions of others within their class. </w:t>
      </w:r>
    </w:p>
    <w:p w14:paraId="6F3D5B99" w14:textId="1FF00148" w:rsidR="009A043F" w:rsidRDefault="009A043F" w:rsidP="002E3018">
      <w:pPr>
        <w:spacing w:line="276" w:lineRule="auto"/>
        <w:rPr>
          <w:rFonts w:ascii="Arial" w:hAnsi="Arial" w:cs="Arial"/>
          <w:sz w:val="22"/>
          <w:szCs w:val="22"/>
          <w:lang w:val="en-US"/>
        </w:rPr>
      </w:pPr>
    </w:p>
    <w:p w14:paraId="556DF501" w14:textId="0A681513" w:rsidR="009A043F" w:rsidRDefault="009A043F" w:rsidP="002E3018">
      <w:pPr>
        <w:spacing w:line="276" w:lineRule="auto"/>
        <w:rPr>
          <w:rFonts w:ascii="Arial" w:hAnsi="Arial" w:cs="Arial"/>
          <w:sz w:val="22"/>
          <w:szCs w:val="22"/>
          <w:lang w:val="en-US"/>
        </w:rPr>
      </w:pPr>
      <w:r>
        <w:rPr>
          <w:rFonts w:ascii="Arial" w:hAnsi="Arial" w:cs="Arial"/>
          <w:sz w:val="22"/>
          <w:szCs w:val="22"/>
          <w:lang w:val="en-US"/>
        </w:rPr>
        <w:t xml:space="preserve">To conclude, I feel that I have learned a lot about differentiation by task during this lesson study, and that it does have an effect on children’s engagement during a lesson. I feel that the children enjoyed being a part of the </w:t>
      </w:r>
      <w:proofErr w:type="gramStart"/>
      <w:r>
        <w:rPr>
          <w:rFonts w:ascii="Arial" w:hAnsi="Arial" w:cs="Arial"/>
          <w:sz w:val="22"/>
          <w:szCs w:val="22"/>
          <w:lang w:val="en-US"/>
        </w:rPr>
        <w:t>study, and</w:t>
      </w:r>
      <w:proofErr w:type="gramEnd"/>
      <w:r>
        <w:rPr>
          <w:rFonts w:ascii="Arial" w:hAnsi="Arial" w:cs="Arial"/>
          <w:sz w:val="22"/>
          <w:szCs w:val="22"/>
          <w:lang w:val="en-US"/>
        </w:rPr>
        <w:t xml:space="preserve"> were able to provide a very useful insight into their thoughts and opinions on the subject. </w:t>
      </w:r>
    </w:p>
    <w:p w14:paraId="5DE0F178" w14:textId="17BF5DE5" w:rsidR="00C1714A" w:rsidRDefault="00C1714A" w:rsidP="002E3018">
      <w:pPr>
        <w:spacing w:line="276" w:lineRule="auto"/>
        <w:rPr>
          <w:rFonts w:ascii="Arial" w:hAnsi="Arial" w:cs="Arial"/>
          <w:color w:val="0070C0"/>
          <w:sz w:val="22"/>
          <w:szCs w:val="22"/>
        </w:rPr>
      </w:pPr>
    </w:p>
    <w:p w14:paraId="4AA682F5" w14:textId="77777777" w:rsidR="0082323E" w:rsidRDefault="0082323E" w:rsidP="0082323E">
      <w:pPr>
        <w:jc w:val="center"/>
        <w:rPr>
          <w:u w:val="single"/>
          <w:lang w:val="en-US"/>
        </w:rPr>
      </w:pPr>
    </w:p>
    <w:p w14:paraId="635DEE72" w14:textId="77777777" w:rsidR="0082323E" w:rsidRDefault="0082323E" w:rsidP="0082323E">
      <w:pPr>
        <w:jc w:val="center"/>
        <w:rPr>
          <w:u w:val="single"/>
          <w:lang w:val="en-US"/>
        </w:rPr>
      </w:pPr>
    </w:p>
    <w:p w14:paraId="57E02986" w14:textId="77777777" w:rsidR="0082323E" w:rsidRDefault="0082323E" w:rsidP="0082323E">
      <w:pPr>
        <w:jc w:val="center"/>
        <w:rPr>
          <w:u w:val="single"/>
          <w:lang w:val="en-US"/>
        </w:rPr>
      </w:pPr>
    </w:p>
    <w:p w14:paraId="6E29218E" w14:textId="77777777" w:rsidR="0082323E" w:rsidRDefault="0082323E" w:rsidP="0082323E">
      <w:pPr>
        <w:jc w:val="center"/>
        <w:rPr>
          <w:u w:val="single"/>
          <w:lang w:val="en-US"/>
        </w:rPr>
      </w:pPr>
    </w:p>
    <w:p w14:paraId="04CE6DCB" w14:textId="77777777" w:rsidR="0082323E" w:rsidRDefault="0082323E" w:rsidP="0082323E">
      <w:pPr>
        <w:jc w:val="center"/>
        <w:rPr>
          <w:u w:val="single"/>
          <w:lang w:val="en-US"/>
        </w:rPr>
      </w:pPr>
    </w:p>
    <w:p w14:paraId="5FA9D718" w14:textId="77777777" w:rsidR="0082323E" w:rsidRDefault="0082323E" w:rsidP="0082323E">
      <w:pPr>
        <w:jc w:val="center"/>
        <w:rPr>
          <w:u w:val="single"/>
          <w:lang w:val="en-US"/>
        </w:rPr>
      </w:pPr>
    </w:p>
    <w:p w14:paraId="4B86A853" w14:textId="77777777" w:rsidR="0082323E" w:rsidRDefault="0082323E" w:rsidP="0082323E">
      <w:pPr>
        <w:jc w:val="center"/>
        <w:rPr>
          <w:u w:val="single"/>
          <w:lang w:val="en-US"/>
        </w:rPr>
      </w:pPr>
    </w:p>
    <w:p w14:paraId="459530F1" w14:textId="77777777" w:rsidR="0082323E" w:rsidRDefault="0082323E" w:rsidP="0082323E">
      <w:pPr>
        <w:jc w:val="center"/>
        <w:rPr>
          <w:u w:val="single"/>
          <w:lang w:val="en-US"/>
        </w:rPr>
      </w:pPr>
    </w:p>
    <w:p w14:paraId="5783F49A" w14:textId="77777777" w:rsidR="0082323E" w:rsidRDefault="0082323E" w:rsidP="0082323E">
      <w:pPr>
        <w:jc w:val="center"/>
        <w:rPr>
          <w:u w:val="single"/>
          <w:lang w:val="en-US"/>
        </w:rPr>
      </w:pPr>
    </w:p>
    <w:p w14:paraId="7C130772" w14:textId="77777777" w:rsidR="0082323E" w:rsidRDefault="0082323E" w:rsidP="0082323E">
      <w:pPr>
        <w:jc w:val="center"/>
        <w:rPr>
          <w:u w:val="single"/>
          <w:lang w:val="en-US"/>
        </w:rPr>
      </w:pPr>
    </w:p>
    <w:p w14:paraId="1982BF38" w14:textId="77777777" w:rsidR="0082323E" w:rsidRDefault="0082323E" w:rsidP="0082323E">
      <w:pPr>
        <w:jc w:val="center"/>
        <w:rPr>
          <w:u w:val="single"/>
          <w:lang w:val="en-US"/>
        </w:rPr>
      </w:pPr>
    </w:p>
    <w:p w14:paraId="279391CB" w14:textId="77777777" w:rsidR="0082323E" w:rsidRDefault="0082323E" w:rsidP="0082323E">
      <w:pPr>
        <w:jc w:val="center"/>
        <w:rPr>
          <w:u w:val="single"/>
          <w:lang w:val="en-US"/>
        </w:rPr>
      </w:pPr>
    </w:p>
    <w:p w14:paraId="18CFA401" w14:textId="77777777" w:rsidR="0082323E" w:rsidRDefault="0082323E" w:rsidP="0082323E">
      <w:pPr>
        <w:jc w:val="center"/>
        <w:rPr>
          <w:u w:val="single"/>
          <w:lang w:val="en-US"/>
        </w:rPr>
      </w:pPr>
    </w:p>
    <w:p w14:paraId="7CEFA2D5" w14:textId="77777777" w:rsidR="0082323E" w:rsidRDefault="0082323E" w:rsidP="0082323E">
      <w:pPr>
        <w:jc w:val="center"/>
        <w:rPr>
          <w:u w:val="single"/>
          <w:lang w:val="en-US"/>
        </w:rPr>
      </w:pPr>
    </w:p>
    <w:p w14:paraId="02F79AD5" w14:textId="77777777" w:rsidR="0082323E" w:rsidRDefault="0082323E" w:rsidP="0082323E">
      <w:pPr>
        <w:jc w:val="center"/>
        <w:rPr>
          <w:u w:val="single"/>
          <w:lang w:val="en-US"/>
        </w:rPr>
      </w:pPr>
    </w:p>
    <w:p w14:paraId="2121D109" w14:textId="77777777" w:rsidR="0082323E" w:rsidRDefault="0082323E" w:rsidP="0082323E">
      <w:pPr>
        <w:jc w:val="center"/>
        <w:rPr>
          <w:u w:val="single"/>
          <w:lang w:val="en-US"/>
        </w:rPr>
      </w:pPr>
    </w:p>
    <w:p w14:paraId="7346F39E" w14:textId="77777777" w:rsidR="0082323E" w:rsidRDefault="0082323E" w:rsidP="0082323E">
      <w:pPr>
        <w:jc w:val="center"/>
        <w:rPr>
          <w:u w:val="single"/>
          <w:lang w:val="en-US"/>
        </w:rPr>
      </w:pPr>
    </w:p>
    <w:p w14:paraId="1ACA837D" w14:textId="77777777" w:rsidR="0082323E" w:rsidRDefault="0082323E" w:rsidP="0082323E">
      <w:pPr>
        <w:jc w:val="center"/>
        <w:rPr>
          <w:u w:val="single"/>
          <w:lang w:val="en-US"/>
        </w:rPr>
      </w:pPr>
    </w:p>
    <w:p w14:paraId="68B9C63B" w14:textId="77777777" w:rsidR="0082323E" w:rsidRDefault="0082323E" w:rsidP="0082323E">
      <w:pPr>
        <w:jc w:val="center"/>
        <w:rPr>
          <w:u w:val="single"/>
          <w:lang w:val="en-US"/>
        </w:rPr>
      </w:pPr>
    </w:p>
    <w:p w14:paraId="46A4E274" w14:textId="77777777" w:rsidR="0082323E" w:rsidRDefault="0082323E" w:rsidP="0082323E">
      <w:pPr>
        <w:jc w:val="center"/>
        <w:rPr>
          <w:u w:val="single"/>
          <w:lang w:val="en-US"/>
        </w:rPr>
      </w:pPr>
    </w:p>
    <w:p w14:paraId="4230F081" w14:textId="77777777" w:rsidR="0082323E" w:rsidRDefault="0082323E" w:rsidP="0082323E">
      <w:pPr>
        <w:jc w:val="center"/>
        <w:rPr>
          <w:u w:val="single"/>
          <w:lang w:val="en-US"/>
        </w:rPr>
      </w:pPr>
    </w:p>
    <w:p w14:paraId="638E707D" w14:textId="77777777" w:rsidR="0082323E" w:rsidRDefault="0082323E" w:rsidP="0082323E">
      <w:pPr>
        <w:jc w:val="center"/>
        <w:rPr>
          <w:u w:val="single"/>
          <w:lang w:val="en-US"/>
        </w:rPr>
      </w:pPr>
    </w:p>
    <w:p w14:paraId="09BA93D9" w14:textId="77777777" w:rsidR="0082323E" w:rsidRDefault="0082323E" w:rsidP="0082323E">
      <w:pPr>
        <w:jc w:val="center"/>
        <w:rPr>
          <w:u w:val="single"/>
          <w:lang w:val="en-US"/>
        </w:rPr>
      </w:pPr>
    </w:p>
    <w:p w14:paraId="3F814F61" w14:textId="77777777" w:rsidR="0082323E" w:rsidRDefault="0082323E" w:rsidP="0082323E">
      <w:pPr>
        <w:jc w:val="center"/>
        <w:rPr>
          <w:u w:val="single"/>
          <w:lang w:val="en-US"/>
        </w:rPr>
      </w:pPr>
    </w:p>
    <w:p w14:paraId="4B6359DB" w14:textId="77777777" w:rsidR="0082323E" w:rsidRDefault="0082323E" w:rsidP="0082323E">
      <w:pPr>
        <w:jc w:val="center"/>
        <w:rPr>
          <w:u w:val="single"/>
          <w:lang w:val="en-US"/>
        </w:rPr>
      </w:pPr>
    </w:p>
    <w:p w14:paraId="358B5B0B" w14:textId="77777777" w:rsidR="0082323E" w:rsidRDefault="0082323E" w:rsidP="0082323E">
      <w:pPr>
        <w:jc w:val="center"/>
        <w:rPr>
          <w:u w:val="single"/>
          <w:lang w:val="en-US"/>
        </w:rPr>
      </w:pPr>
    </w:p>
    <w:p w14:paraId="1FC2B896" w14:textId="1CCBA555" w:rsidR="0082323E" w:rsidRDefault="0082323E" w:rsidP="00546AE2">
      <w:pPr>
        <w:rPr>
          <w:u w:val="single"/>
          <w:lang w:val="en-US"/>
        </w:rPr>
      </w:pPr>
    </w:p>
    <w:p w14:paraId="4B927A15" w14:textId="77777777" w:rsidR="00546AE2" w:rsidRDefault="00546AE2" w:rsidP="00546AE2">
      <w:pPr>
        <w:rPr>
          <w:u w:val="single"/>
          <w:lang w:val="en-US"/>
        </w:rPr>
      </w:pPr>
      <w:bookmarkStart w:id="1" w:name="_GoBack"/>
      <w:bookmarkEnd w:id="1"/>
    </w:p>
    <w:p w14:paraId="48624C46" w14:textId="57F45BDD" w:rsidR="0082323E" w:rsidRDefault="0082323E" w:rsidP="0082323E">
      <w:pPr>
        <w:jc w:val="center"/>
        <w:rPr>
          <w:u w:val="single"/>
          <w:lang w:val="en-US"/>
        </w:rPr>
      </w:pPr>
      <w:r>
        <w:rPr>
          <w:u w:val="single"/>
          <w:lang w:val="en-US"/>
        </w:rPr>
        <w:lastRenderedPageBreak/>
        <w:t>R</w:t>
      </w:r>
      <w:r w:rsidRPr="00D02B38">
        <w:rPr>
          <w:u w:val="single"/>
          <w:lang w:val="en-US"/>
        </w:rPr>
        <w:t>eference list:</w:t>
      </w:r>
    </w:p>
    <w:p w14:paraId="7E14E554" w14:textId="77777777" w:rsidR="0082323E" w:rsidRDefault="0082323E" w:rsidP="0082323E">
      <w:pPr>
        <w:jc w:val="both"/>
        <w:rPr>
          <w:lang w:val="en-US"/>
        </w:rPr>
      </w:pPr>
    </w:p>
    <w:p w14:paraId="02AEC7CC" w14:textId="77777777" w:rsidR="0082323E" w:rsidRDefault="0082323E" w:rsidP="0082323E">
      <w:pPr>
        <w:jc w:val="both"/>
        <w:rPr>
          <w:lang w:val="en-US"/>
        </w:rPr>
      </w:pPr>
    </w:p>
    <w:p w14:paraId="06338F64" w14:textId="77777777" w:rsidR="0082323E" w:rsidRDefault="0082323E" w:rsidP="0082323E">
      <w:pPr>
        <w:jc w:val="both"/>
        <w:rPr>
          <w:lang w:val="en-US"/>
        </w:rPr>
      </w:pPr>
      <w:proofErr w:type="spellStart"/>
      <w:r>
        <w:rPr>
          <w:lang w:val="en-US"/>
        </w:rPr>
        <w:t>Bowgren</w:t>
      </w:r>
      <w:proofErr w:type="spellEnd"/>
      <w:r>
        <w:rPr>
          <w:lang w:val="en-US"/>
        </w:rPr>
        <w:t xml:space="preserve">, L. and Sever, K. (2010) ‘3 Steps Lead to Differentiation’, </w:t>
      </w:r>
      <w:r>
        <w:rPr>
          <w:i/>
          <w:iCs/>
          <w:lang w:val="en-US"/>
        </w:rPr>
        <w:t xml:space="preserve">Journal of Staff Development, </w:t>
      </w:r>
      <w:r>
        <w:rPr>
          <w:lang w:val="en-US"/>
        </w:rPr>
        <w:t xml:space="preserve">31(2), pp. 44-47. Available at: </w:t>
      </w:r>
      <w:hyperlink r:id="rId6" w:history="1">
        <w:r w:rsidRPr="00FE23D3">
          <w:rPr>
            <w:rStyle w:val="Hyperlink"/>
            <w:lang w:val="en-US"/>
          </w:rPr>
          <w:t>https://search-proquest-com.ezproxy.uwtsd.ac.uk/docview/870747163/fulltext/7B170C3BE80F41ECPQ/1?accountid=130472</w:t>
        </w:r>
      </w:hyperlink>
      <w:r>
        <w:rPr>
          <w:lang w:val="en-US"/>
        </w:rPr>
        <w:t xml:space="preserve"> (Accessed: 2</w:t>
      </w:r>
      <w:r w:rsidRPr="00FC5439">
        <w:rPr>
          <w:vertAlign w:val="superscript"/>
          <w:lang w:val="en-US"/>
        </w:rPr>
        <w:t>nd</w:t>
      </w:r>
      <w:r>
        <w:rPr>
          <w:lang w:val="en-US"/>
        </w:rPr>
        <w:t xml:space="preserve"> February 2020). </w:t>
      </w:r>
    </w:p>
    <w:p w14:paraId="03109E3D" w14:textId="77777777" w:rsidR="0082323E" w:rsidRPr="00FD5342" w:rsidRDefault="0082323E" w:rsidP="0082323E">
      <w:pPr>
        <w:jc w:val="both"/>
        <w:rPr>
          <w:lang w:val="en-US"/>
        </w:rPr>
      </w:pPr>
    </w:p>
    <w:p w14:paraId="2F934964" w14:textId="77777777" w:rsidR="0082323E" w:rsidRDefault="0082323E" w:rsidP="0082323E">
      <w:pPr>
        <w:rPr>
          <w:lang w:val="en-US"/>
        </w:rPr>
      </w:pPr>
      <w:r>
        <w:rPr>
          <w:lang w:val="en-US"/>
        </w:rPr>
        <w:t xml:space="preserve">British Educational Research Association (BERA) (2018) </w:t>
      </w:r>
      <w:r>
        <w:rPr>
          <w:i/>
          <w:iCs/>
          <w:lang w:val="en-US"/>
        </w:rPr>
        <w:t xml:space="preserve">Ethical Guidelines for Educational Research </w:t>
      </w:r>
      <w:r>
        <w:rPr>
          <w:lang w:val="en-US"/>
        </w:rPr>
        <w:t>4</w:t>
      </w:r>
      <w:r w:rsidRPr="00597C51">
        <w:rPr>
          <w:vertAlign w:val="superscript"/>
          <w:lang w:val="en-US"/>
        </w:rPr>
        <w:t>th</w:t>
      </w:r>
      <w:r>
        <w:rPr>
          <w:lang w:val="en-US"/>
        </w:rPr>
        <w:t xml:space="preserve"> Ed. Available at: </w:t>
      </w:r>
      <w:hyperlink r:id="rId7" w:history="1">
        <w:r w:rsidRPr="00FE23D3">
          <w:rPr>
            <w:rStyle w:val="Hyperlink"/>
            <w:lang w:val="en-US"/>
          </w:rPr>
          <w:t>https://moodle.uwtsd.ac.uk/pluginfile.php/287946/mod_resource/content/1/BERA%20ethical%20guidlines%202018.pdf</w:t>
        </w:r>
      </w:hyperlink>
      <w:r>
        <w:rPr>
          <w:lang w:val="en-US"/>
        </w:rPr>
        <w:t xml:space="preserve"> (Accessed: 2</w:t>
      </w:r>
      <w:r w:rsidRPr="00597C51">
        <w:rPr>
          <w:vertAlign w:val="superscript"/>
          <w:lang w:val="en-US"/>
        </w:rPr>
        <w:t>nd</w:t>
      </w:r>
      <w:r>
        <w:rPr>
          <w:lang w:val="en-US"/>
        </w:rPr>
        <w:t xml:space="preserve"> February 2020). </w:t>
      </w:r>
    </w:p>
    <w:p w14:paraId="4073579A" w14:textId="77777777" w:rsidR="0082323E" w:rsidRDefault="0082323E" w:rsidP="0082323E">
      <w:pPr>
        <w:rPr>
          <w:lang w:val="en-US"/>
        </w:rPr>
      </w:pPr>
    </w:p>
    <w:p w14:paraId="23F48377" w14:textId="77777777" w:rsidR="0082323E" w:rsidRDefault="0082323E" w:rsidP="0082323E">
      <w:pPr>
        <w:jc w:val="both"/>
        <w:rPr>
          <w:lang w:val="en-US"/>
        </w:rPr>
      </w:pPr>
      <w:r>
        <w:rPr>
          <w:lang w:val="en-US"/>
        </w:rPr>
        <w:t xml:space="preserve">Cohen, L., Manion, L. and Morrison, K. (2011) </w:t>
      </w:r>
      <w:r>
        <w:rPr>
          <w:i/>
          <w:iCs/>
          <w:lang w:val="en-US"/>
        </w:rPr>
        <w:t xml:space="preserve">Research methods in education </w:t>
      </w:r>
      <w:r>
        <w:rPr>
          <w:lang w:val="en-US"/>
        </w:rPr>
        <w:t>7</w:t>
      </w:r>
      <w:r w:rsidRPr="000D6332">
        <w:rPr>
          <w:vertAlign w:val="superscript"/>
          <w:lang w:val="en-US"/>
        </w:rPr>
        <w:t>th</w:t>
      </w:r>
      <w:r>
        <w:rPr>
          <w:lang w:val="en-US"/>
        </w:rPr>
        <w:t xml:space="preserve"> Ed. Oxon: Routledge. </w:t>
      </w:r>
    </w:p>
    <w:p w14:paraId="766441DF" w14:textId="77777777" w:rsidR="0082323E" w:rsidRDefault="0082323E" w:rsidP="0082323E">
      <w:pPr>
        <w:jc w:val="both"/>
        <w:rPr>
          <w:lang w:val="en-US"/>
        </w:rPr>
      </w:pPr>
    </w:p>
    <w:p w14:paraId="7F3FF973" w14:textId="77777777" w:rsidR="0082323E" w:rsidRDefault="0082323E" w:rsidP="0082323E">
      <w:pPr>
        <w:jc w:val="both"/>
        <w:rPr>
          <w:lang w:val="en-US"/>
        </w:rPr>
      </w:pPr>
      <w:proofErr w:type="spellStart"/>
      <w:r>
        <w:rPr>
          <w:lang w:val="en-US"/>
        </w:rPr>
        <w:t>Croll</w:t>
      </w:r>
      <w:proofErr w:type="spellEnd"/>
      <w:r>
        <w:rPr>
          <w:lang w:val="en-US"/>
        </w:rPr>
        <w:t xml:space="preserve">, P. and Hastings, N. (1996) </w:t>
      </w:r>
      <w:r>
        <w:rPr>
          <w:i/>
          <w:iCs/>
          <w:lang w:val="en-US"/>
        </w:rPr>
        <w:t xml:space="preserve">Effective Primary Teaching: research-based classroom strategies. </w:t>
      </w:r>
      <w:r>
        <w:rPr>
          <w:lang w:val="en-US"/>
        </w:rPr>
        <w:t xml:space="preserve">London: David Fulton Publishers Ltd.   </w:t>
      </w:r>
    </w:p>
    <w:p w14:paraId="5451B147" w14:textId="77777777" w:rsidR="0082323E" w:rsidRDefault="0082323E" w:rsidP="0082323E">
      <w:pPr>
        <w:jc w:val="both"/>
        <w:rPr>
          <w:lang w:val="en-US"/>
        </w:rPr>
      </w:pPr>
    </w:p>
    <w:p w14:paraId="5D0ADE69" w14:textId="77777777" w:rsidR="0082323E" w:rsidRDefault="0082323E" w:rsidP="0082323E">
      <w:pPr>
        <w:jc w:val="both"/>
        <w:rPr>
          <w:lang w:val="en-US"/>
        </w:rPr>
      </w:pPr>
      <w:r>
        <w:rPr>
          <w:lang w:val="en-US"/>
        </w:rPr>
        <w:t xml:space="preserve">Dean, J. (1992) </w:t>
      </w:r>
      <w:proofErr w:type="spellStart"/>
      <w:r>
        <w:rPr>
          <w:i/>
          <w:iCs/>
          <w:lang w:val="en-US"/>
        </w:rPr>
        <w:t>Organising</w:t>
      </w:r>
      <w:proofErr w:type="spellEnd"/>
      <w:r>
        <w:rPr>
          <w:i/>
          <w:iCs/>
          <w:lang w:val="en-US"/>
        </w:rPr>
        <w:t xml:space="preserve"> learning in the Primary School Classroom </w:t>
      </w:r>
      <w:r>
        <w:rPr>
          <w:lang w:val="en-US"/>
        </w:rPr>
        <w:t>2</w:t>
      </w:r>
      <w:r w:rsidRPr="00632710">
        <w:rPr>
          <w:vertAlign w:val="superscript"/>
          <w:lang w:val="en-US"/>
        </w:rPr>
        <w:t>nd</w:t>
      </w:r>
      <w:r>
        <w:rPr>
          <w:lang w:val="en-US"/>
        </w:rPr>
        <w:t xml:space="preserve"> Ed. London: Routledge. </w:t>
      </w:r>
    </w:p>
    <w:p w14:paraId="05035863" w14:textId="77777777" w:rsidR="0082323E" w:rsidRPr="00632710" w:rsidRDefault="0082323E" w:rsidP="0082323E">
      <w:pPr>
        <w:jc w:val="both"/>
        <w:rPr>
          <w:lang w:val="en-US"/>
        </w:rPr>
      </w:pPr>
    </w:p>
    <w:p w14:paraId="6C627334" w14:textId="77777777" w:rsidR="0082323E" w:rsidRDefault="0082323E" w:rsidP="0082323E">
      <w:pPr>
        <w:jc w:val="both"/>
        <w:rPr>
          <w:lang w:val="en-US"/>
        </w:rPr>
      </w:pPr>
      <w:r>
        <w:rPr>
          <w:lang w:val="en-US"/>
        </w:rPr>
        <w:t xml:space="preserve">Dudley, P. (2014) </w:t>
      </w:r>
      <w:r>
        <w:rPr>
          <w:i/>
          <w:iCs/>
          <w:lang w:val="en-US"/>
        </w:rPr>
        <w:t xml:space="preserve">Lesson study handbook. </w:t>
      </w:r>
      <w:r>
        <w:rPr>
          <w:lang w:val="en-US"/>
        </w:rPr>
        <w:t xml:space="preserve">Available at: </w:t>
      </w:r>
      <w:hyperlink r:id="rId8" w:history="1">
        <w:r w:rsidRPr="00FE23D3">
          <w:rPr>
            <w:rStyle w:val="Hyperlink"/>
            <w:lang w:val="en-US"/>
          </w:rPr>
          <w:t>http://lessonstudy.co.uk/wp-content/uploads/2012/03/new-handbook-revisedMay14.pdf</w:t>
        </w:r>
      </w:hyperlink>
      <w:r>
        <w:rPr>
          <w:lang w:val="en-US"/>
        </w:rPr>
        <w:t xml:space="preserve"> (Accessed: 5</w:t>
      </w:r>
      <w:r w:rsidRPr="0011008E">
        <w:rPr>
          <w:vertAlign w:val="superscript"/>
          <w:lang w:val="en-US"/>
        </w:rPr>
        <w:t>th</w:t>
      </w:r>
      <w:r>
        <w:rPr>
          <w:lang w:val="en-US"/>
        </w:rPr>
        <w:t xml:space="preserve"> February 2020). </w:t>
      </w:r>
    </w:p>
    <w:p w14:paraId="17EA764C" w14:textId="77777777" w:rsidR="0082323E" w:rsidRDefault="0082323E" w:rsidP="0082323E">
      <w:pPr>
        <w:jc w:val="both"/>
        <w:rPr>
          <w:lang w:val="en-US"/>
        </w:rPr>
      </w:pPr>
    </w:p>
    <w:p w14:paraId="18C90460" w14:textId="77777777" w:rsidR="0082323E" w:rsidRDefault="0082323E" w:rsidP="0082323E">
      <w:pPr>
        <w:jc w:val="both"/>
        <w:rPr>
          <w:lang w:val="en-US"/>
        </w:rPr>
      </w:pPr>
      <w:proofErr w:type="spellStart"/>
      <w:r>
        <w:rPr>
          <w:lang w:val="en-US"/>
        </w:rPr>
        <w:t>Eysink</w:t>
      </w:r>
      <w:proofErr w:type="spellEnd"/>
      <w:r>
        <w:rPr>
          <w:lang w:val="en-US"/>
        </w:rPr>
        <w:t xml:space="preserve">, T. H. S., </w:t>
      </w:r>
      <w:proofErr w:type="spellStart"/>
      <w:r>
        <w:rPr>
          <w:lang w:val="en-US"/>
        </w:rPr>
        <w:t>Hulsbeek</w:t>
      </w:r>
      <w:proofErr w:type="spellEnd"/>
      <w:r>
        <w:rPr>
          <w:lang w:val="en-US"/>
        </w:rPr>
        <w:t xml:space="preserve">, M. and </w:t>
      </w:r>
      <w:proofErr w:type="spellStart"/>
      <w:r>
        <w:rPr>
          <w:lang w:val="en-US"/>
        </w:rPr>
        <w:t>Gijlers</w:t>
      </w:r>
      <w:proofErr w:type="spellEnd"/>
      <w:r>
        <w:rPr>
          <w:lang w:val="en-US"/>
        </w:rPr>
        <w:t xml:space="preserve">, H. (2017) ‘Supporting primary school teachers in differentiating in the regular classroom’, </w:t>
      </w:r>
      <w:r>
        <w:rPr>
          <w:i/>
          <w:iCs/>
          <w:lang w:val="en-US"/>
        </w:rPr>
        <w:t xml:space="preserve">Teaching and Teacher Education, </w:t>
      </w:r>
      <w:r>
        <w:rPr>
          <w:lang w:val="en-US"/>
        </w:rPr>
        <w:t>vol 66, pp. 107-116. DOI: 10.1016/j.tate.2017.04.002 (</w:t>
      </w:r>
      <w:proofErr w:type="spellStart"/>
      <w:r>
        <w:rPr>
          <w:lang w:val="en-US"/>
        </w:rPr>
        <w:t>AccessedL</w:t>
      </w:r>
      <w:proofErr w:type="spellEnd"/>
      <w:r>
        <w:rPr>
          <w:lang w:val="en-US"/>
        </w:rPr>
        <w:t xml:space="preserve"> 3</w:t>
      </w:r>
      <w:r w:rsidRPr="004C2094">
        <w:rPr>
          <w:vertAlign w:val="superscript"/>
          <w:lang w:val="en-US"/>
        </w:rPr>
        <w:t>rd</w:t>
      </w:r>
      <w:r>
        <w:rPr>
          <w:lang w:val="en-US"/>
        </w:rPr>
        <w:t xml:space="preserve"> February 2020). </w:t>
      </w:r>
    </w:p>
    <w:p w14:paraId="72B98447" w14:textId="77777777" w:rsidR="0082323E" w:rsidRDefault="0082323E" w:rsidP="0082323E">
      <w:pPr>
        <w:jc w:val="both"/>
        <w:rPr>
          <w:lang w:val="en-US"/>
        </w:rPr>
      </w:pPr>
    </w:p>
    <w:p w14:paraId="52149AD7" w14:textId="77777777" w:rsidR="0082323E" w:rsidRDefault="0082323E" w:rsidP="0082323E">
      <w:pPr>
        <w:jc w:val="both"/>
        <w:rPr>
          <w:lang w:val="en-US"/>
        </w:rPr>
      </w:pPr>
      <w:r>
        <w:rPr>
          <w:lang w:val="en-US"/>
        </w:rPr>
        <w:t xml:space="preserve">Gipps, C., McCallum, B. and Hargreaves, E. (2000) </w:t>
      </w:r>
      <w:r>
        <w:rPr>
          <w:i/>
          <w:iCs/>
          <w:lang w:val="en-US"/>
        </w:rPr>
        <w:t xml:space="preserve">What Makes a Good Primary School Teacher? Expert Classroom Strategies. </w:t>
      </w:r>
      <w:r>
        <w:rPr>
          <w:lang w:val="en-US"/>
        </w:rPr>
        <w:t xml:space="preserve">London: Routledge Falmer. </w:t>
      </w:r>
    </w:p>
    <w:p w14:paraId="7B851E77" w14:textId="77777777" w:rsidR="0082323E" w:rsidRDefault="0082323E" w:rsidP="0082323E">
      <w:pPr>
        <w:jc w:val="both"/>
        <w:rPr>
          <w:lang w:val="en-US"/>
        </w:rPr>
      </w:pPr>
    </w:p>
    <w:p w14:paraId="3CEEBECE" w14:textId="77777777" w:rsidR="0082323E" w:rsidRDefault="0082323E" w:rsidP="0082323E">
      <w:pPr>
        <w:jc w:val="both"/>
        <w:rPr>
          <w:lang w:val="en-US"/>
        </w:rPr>
      </w:pPr>
      <w:proofErr w:type="spellStart"/>
      <w:r>
        <w:rPr>
          <w:lang w:val="en-US"/>
        </w:rPr>
        <w:t>Hertberg</w:t>
      </w:r>
      <w:proofErr w:type="spellEnd"/>
      <w:r>
        <w:rPr>
          <w:lang w:val="en-US"/>
        </w:rPr>
        <w:t>-Davis, H. (2009) ‘</w:t>
      </w:r>
      <w:r w:rsidRPr="005B45C9">
        <w:rPr>
          <w:lang w:val="en-US"/>
        </w:rPr>
        <w:t>Myth 7: Differentiation in the Regular Classroom Is Equivalent to Gifted Programs and Is Sufficient</w:t>
      </w:r>
      <w:r>
        <w:rPr>
          <w:lang w:val="en-US"/>
        </w:rPr>
        <w:t xml:space="preserve">: Classroom Teachers Have the Time, the Skill, and the Will to Differentiate Adequately’, </w:t>
      </w:r>
      <w:r>
        <w:rPr>
          <w:i/>
          <w:iCs/>
          <w:lang w:val="en-US"/>
        </w:rPr>
        <w:t xml:space="preserve">Gifted Child Quarterly, </w:t>
      </w:r>
      <w:r w:rsidRPr="005B45C9">
        <w:rPr>
          <w:lang w:val="en-US"/>
        </w:rPr>
        <w:t>53(4</w:t>
      </w:r>
      <w:r>
        <w:rPr>
          <w:lang w:val="en-US"/>
        </w:rPr>
        <w:t>), pp. 251-253. DOI: 10.1177/0016986209346927 (Accessed: 15</w:t>
      </w:r>
      <w:r w:rsidRPr="005B45C9">
        <w:rPr>
          <w:vertAlign w:val="superscript"/>
          <w:lang w:val="en-US"/>
        </w:rPr>
        <w:t>th</w:t>
      </w:r>
      <w:r>
        <w:rPr>
          <w:lang w:val="en-US"/>
        </w:rPr>
        <w:t xml:space="preserve"> February 2020). </w:t>
      </w:r>
    </w:p>
    <w:p w14:paraId="2E1ABD2E" w14:textId="77777777" w:rsidR="0082323E" w:rsidRPr="005B45C9" w:rsidRDefault="0082323E" w:rsidP="0082323E">
      <w:pPr>
        <w:jc w:val="both"/>
        <w:rPr>
          <w:lang w:val="en-US"/>
        </w:rPr>
      </w:pPr>
    </w:p>
    <w:p w14:paraId="52D8471B" w14:textId="77777777" w:rsidR="0082323E" w:rsidRDefault="0082323E" w:rsidP="0082323E">
      <w:pPr>
        <w:jc w:val="both"/>
        <w:rPr>
          <w:lang w:val="en-US"/>
        </w:rPr>
      </w:pPr>
      <w:r>
        <w:rPr>
          <w:lang w:val="en-US"/>
        </w:rPr>
        <w:t xml:space="preserve">Kumar, R. (2005) </w:t>
      </w:r>
      <w:r>
        <w:rPr>
          <w:i/>
          <w:iCs/>
          <w:lang w:val="en-US"/>
        </w:rPr>
        <w:t xml:space="preserve">Research methodology: A step-by-step guide for beginners </w:t>
      </w:r>
      <w:r>
        <w:rPr>
          <w:lang w:val="en-US"/>
        </w:rPr>
        <w:t>2</w:t>
      </w:r>
      <w:r w:rsidRPr="00D02B38">
        <w:rPr>
          <w:vertAlign w:val="superscript"/>
          <w:lang w:val="en-US"/>
        </w:rPr>
        <w:t>nd</w:t>
      </w:r>
      <w:r>
        <w:rPr>
          <w:lang w:val="en-US"/>
        </w:rPr>
        <w:t xml:space="preserve"> ed. London: Sage Publications Ltd. </w:t>
      </w:r>
    </w:p>
    <w:p w14:paraId="4E2CB5E4" w14:textId="77777777" w:rsidR="0082323E" w:rsidRDefault="0082323E" w:rsidP="0082323E">
      <w:pPr>
        <w:jc w:val="both"/>
        <w:rPr>
          <w:lang w:val="en-US"/>
        </w:rPr>
      </w:pPr>
    </w:p>
    <w:p w14:paraId="244AD8ED" w14:textId="77777777" w:rsidR="0082323E" w:rsidRDefault="0082323E" w:rsidP="0082323E">
      <w:pPr>
        <w:jc w:val="both"/>
        <w:rPr>
          <w:lang w:val="en-US"/>
        </w:rPr>
      </w:pPr>
      <w:r>
        <w:rPr>
          <w:lang w:val="en-US"/>
        </w:rPr>
        <w:t xml:space="preserve">Lewis, A. (1992) ‘Group child interviews as a research tool’, </w:t>
      </w:r>
      <w:r>
        <w:rPr>
          <w:i/>
          <w:iCs/>
          <w:lang w:val="en-US"/>
        </w:rPr>
        <w:t xml:space="preserve">British Educational Research Journal, </w:t>
      </w:r>
      <w:r>
        <w:rPr>
          <w:lang w:val="en-US"/>
        </w:rPr>
        <w:t>18(4), pp. 413-421. Accessed: 21</w:t>
      </w:r>
      <w:r w:rsidRPr="00C92F66">
        <w:rPr>
          <w:vertAlign w:val="superscript"/>
          <w:lang w:val="en-US"/>
        </w:rPr>
        <w:t>st</w:t>
      </w:r>
      <w:r>
        <w:rPr>
          <w:lang w:val="en-US"/>
        </w:rPr>
        <w:t xml:space="preserve"> February 2020. Available at: </w:t>
      </w:r>
      <w:hyperlink r:id="rId9" w:history="1">
        <w:r w:rsidRPr="00FE23D3">
          <w:rPr>
            <w:rStyle w:val="Hyperlink"/>
            <w:lang w:val="en-US"/>
          </w:rPr>
          <w:t>https://www-jstor-org.ezproxy.uwtsd.ac.uk/stable/1501300?seq=1#metadata_info_tab_contents</w:t>
        </w:r>
      </w:hyperlink>
      <w:r>
        <w:rPr>
          <w:lang w:val="en-US"/>
        </w:rPr>
        <w:t xml:space="preserve"> </w:t>
      </w:r>
    </w:p>
    <w:p w14:paraId="6670C18E" w14:textId="77777777" w:rsidR="0082323E" w:rsidRDefault="0082323E" w:rsidP="0082323E">
      <w:pPr>
        <w:jc w:val="both"/>
        <w:rPr>
          <w:lang w:val="en-US"/>
        </w:rPr>
      </w:pPr>
    </w:p>
    <w:p w14:paraId="0EBE4D0A" w14:textId="77777777" w:rsidR="0082323E" w:rsidRDefault="0082323E" w:rsidP="0082323E">
      <w:pPr>
        <w:jc w:val="both"/>
        <w:rPr>
          <w:lang w:val="en-US"/>
        </w:rPr>
      </w:pPr>
      <w:r>
        <w:rPr>
          <w:lang w:val="en-US"/>
        </w:rPr>
        <w:t xml:space="preserve">Lewis, K. (no date) </w:t>
      </w:r>
      <w:proofErr w:type="spellStart"/>
      <w:r>
        <w:rPr>
          <w:i/>
          <w:iCs/>
          <w:lang w:val="en-US"/>
        </w:rPr>
        <w:t>Ferre</w:t>
      </w:r>
      <w:proofErr w:type="spellEnd"/>
      <w:r>
        <w:rPr>
          <w:i/>
          <w:iCs/>
          <w:lang w:val="en-US"/>
        </w:rPr>
        <w:t xml:space="preserve"> Leavers emotional wellbeing and involvement scales. </w:t>
      </w:r>
      <w:r>
        <w:rPr>
          <w:lang w:val="en-US"/>
        </w:rPr>
        <w:t xml:space="preserve">Available at: </w:t>
      </w:r>
      <w:hyperlink r:id="rId10" w:history="1">
        <w:r w:rsidRPr="00FE23D3">
          <w:rPr>
            <w:rStyle w:val="Hyperlink"/>
            <w:lang w:val="en-US"/>
          </w:rPr>
          <w:t>https://www.earlylearninghq.org.uk/earlylearninghq-blog/the-leuven-well-being-and-involvement-scales/</w:t>
        </w:r>
      </w:hyperlink>
      <w:r>
        <w:rPr>
          <w:lang w:val="en-US"/>
        </w:rPr>
        <w:t xml:space="preserve"> (Accessed 17</w:t>
      </w:r>
      <w:r w:rsidRPr="007E606B">
        <w:rPr>
          <w:vertAlign w:val="superscript"/>
          <w:lang w:val="en-US"/>
        </w:rPr>
        <w:t>th</w:t>
      </w:r>
      <w:r>
        <w:rPr>
          <w:lang w:val="en-US"/>
        </w:rPr>
        <w:t xml:space="preserve"> February 2020). </w:t>
      </w:r>
    </w:p>
    <w:p w14:paraId="359E340D" w14:textId="77777777" w:rsidR="0082323E" w:rsidRDefault="0082323E" w:rsidP="0082323E">
      <w:pPr>
        <w:jc w:val="both"/>
        <w:rPr>
          <w:lang w:val="en-US"/>
        </w:rPr>
      </w:pPr>
    </w:p>
    <w:p w14:paraId="113FB223" w14:textId="77777777" w:rsidR="0082323E" w:rsidRDefault="0082323E" w:rsidP="0082323E">
      <w:pPr>
        <w:jc w:val="both"/>
        <w:rPr>
          <w:lang w:val="en-US"/>
        </w:rPr>
      </w:pPr>
      <w:r>
        <w:rPr>
          <w:lang w:val="en-US"/>
        </w:rPr>
        <w:t xml:space="preserve">Mukherji, P. and </w:t>
      </w:r>
      <w:proofErr w:type="spellStart"/>
      <w:r>
        <w:rPr>
          <w:lang w:val="en-US"/>
        </w:rPr>
        <w:t>Albon</w:t>
      </w:r>
      <w:proofErr w:type="spellEnd"/>
      <w:r>
        <w:rPr>
          <w:lang w:val="en-US"/>
        </w:rPr>
        <w:t xml:space="preserve">, D. (2018) </w:t>
      </w:r>
      <w:r>
        <w:rPr>
          <w:i/>
          <w:iCs/>
          <w:lang w:val="en-US"/>
        </w:rPr>
        <w:t xml:space="preserve">Research Methods in Early Childhood- An Introductory Guide </w:t>
      </w:r>
      <w:r>
        <w:rPr>
          <w:lang w:val="en-US"/>
        </w:rPr>
        <w:t>3</w:t>
      </w:r>
      <w:r w:rsidRPr="00DF2FF5">
        <w:rPr>
          <w:vertAlign w:val="superscript"/>
          <w:lang w:val="en-US"/>
        </w:rPr>
        <w:t>rd</w:t>
      </w:r>
      <w:r>
        <w:rPr>
          <w:lang w:val="en-US"/>
        </w:rPr>
        <w:t xml:space="preserve"> Ed. London: Sage Publications Ltd. </w:t>
      </w:r>
    </w:p>
    <w:p w14:paraId="53A1B345" w14:textId="77777777" w:rsidR="0082323E" w:rsidRPr="00DF2FF5" w:rsidRDefault="0082323E" w:rsidP="0082323E">
      <w:pPr>
        <w:jc w:val="both"/>
        <w:rPr>
          <w:lang w:val="en-US"/>
        </w:rPr>
      </w:pPr>
    </w:p>
    <w:p w14:paraId="7D672DA3" w14:textId="77777777" w:rsidR="0082323E" w:rsidRDefault="0082323E" w:rsidP="0082323E">
      <w:pPr>
        <w:jc w:val="both"/>
        <w:rPr>
          <w:lang w:val="en-US"/>
        </w:rPr>
      </w:pPr>
      <w:r>
        <w:rPr>
          <w:lang w:val="en-US"/>
        </w:rPr>
        <w:t xml:space="preserve">Nolan, A., Macfarlane, K. and </w:t>
      </w:r>
      <w:proofErr w:type="spellStart"/>
      <w:r>
        <w:rPr>
          <w:lang w:val="en-US"/>
        </w:rPr>
        <w:t>Cartmel</w:t>
      </w:r>
      <w:proofErr w:type="spellEnd"/>
      <w:r>
        <w:rPr>
          <w:lang w:val="en-US"/>
        </w:rPr>
        <w:t xml:space="preserve">, J. (2013) </w:t>
      </w:r>
      <w:r>
        <w:rPr>
          <w:i/>
          <w:iCs/>
          <w:lang w:val="en-US"/>
        </w:rPr>
        <w:t xml:space="preserve">Research in Early Childhood. </w:t>
      </w:r>
      <w:r>
        <w:rPr>
          <w:lang w:val="en-US"/>
        </w:rPr>
        <w:t>London: Sage Publications Ltd.</w:t>
      </w:r>
    </w:p>
    <w:p w14:paraId="7A4EC2AB" w14:textId="77777777" w:rsidR="0082323E" w:rsidRDefault="0082323E" w:rsidP="0082323E">
      <w:pPr>
        <w:jc w:val="both"/>
        <w:rPr>
          <w:lang w:val="en-US"/>
        </w:rPr>
      </w:pPr>
    </w:p>
    <w:p w14:paraId="3A8F0F16" w14:textId="77777777" w:rsidR="0082323E" w:rsidRDefault="0082323E" w:rsidP="0082323E">
      <w:pPr>
        <w:jc w:val="both"/>
        <w:rPr>
          <w:lang w:val="en-US"/>
        </w:rPr>
      </w:pPr>
      <w:r>
        <w:rPr>
          <w:lang w:val="en-US"/>
        </w:rPr>
        <w:t xml:space="preserve">Oxford Centre for Staff and Learning Development (2013) </w:t>
      </w:r>
      <w:r>
        <w:rPr>
          <w:i/>
          <w:iCs/>
          <w:lang w:val="en-US"/>
        </w:rPr>
        <w:t xml:space="preserve">Brookfield’s lenses. </w:t>
      </w:r>
      <w:r>
        <w:rPr>
          <w:lang w:val="en-US"/>
        </w:rPr>
        <w:t xml:space="preserve">Available at: </w:t>
      </w:r>
      <w:hyperlink r:id="rId11" w:history="1">
        <w:r w:rsidRPr="00FE23D3">
          <w:rPr>
            <w:rStyle w:val="Hyperlink"/>
            <w:lang w:val="en-US"/>
          </w:rPr>
          <w:t>https://radar.brookes.ac.uk/radar/items/8dfa1c7d-d4ca-457b-b52c-9568cfd8d867/1/?attachment.uuid=2c1b0701-3ea1-43eb-b5af-206c7741a70d&amp;attachment.stream=true</w:t>
        </w:r>
      </w:hyperlink>
      <w:r>
        <w:rPr>
          <w:lang w:val="en-US"/>
        </w:rPr>
        <w:t xml:space="preserve"> (Accessed: 12</w:t>
      </w:r>
      <w:r w:rsidRPr="00E574F9">
        <w:rPr>
          <w:vertAlign w:val="superscript"/>
          <w:lang w:val="en-US"/>
        </w:rPr>
        <w:t>th</w:t>
      </w:r>
      <w:r>
        <w:rPr>
          <w:lang w:val="en-US"/>
        </w:rPr>
        <w:t xml:space="preserve"> February 2020). </w:t>
      </w:r>
    </w:p>
    <w:p w14:paraId="1D42874D" w14:textId="77777777" w:rsidR="0082323E" w:rsidRDefault="0082323E" w:rsidP="0082323E">
      <w:pPr>
        <w:jc w:val="both"/>
        <w:rPr>
          <w:lang w:val="en-US"/>
        </w:rPr>
      </w:pPr>
    </w:p>
    <w:p w14:paraId="1C4D5351" w14:textId="77777777" w:rsidR="0082323E" w:rsidRDefault="0082323E" w:rsidP="0082323E">
      <w:pPr>
        <w:jc w:val="both"/>
        <w:rPr>
          <w:lang w:val="en-US"/>
        </w:rPr>
      </w:pPr>
      <w:proofErr w:type="spellStart"/>
      <w:r>
        <w:rPr>
          <w:lang w:val="en-US"/>
        </w:rPr>
        <w:t>Ramrathan</w:t>
      </w:r>
      <w:proofErr w:type="spellEnd"/>
      <w:r>
        <w:rPr>
          <w:lang w:val="en-US"/>
        </w:rPr>
        <w:t xml:space="preserve">, L., </w:t>
      </w:r>
      <w:proofErr w:type="spellStart"/>
      <w:r>
        <w:rPr>
          <w:lang w:val="en-US"/>
        </w:rPr>
        <w:t>LeGrange</w:t>
      </w:r>
      <w:proofErr w:type="spellEnd"/>
      <w:r>
        <w:rPr>
          <w:lang w:val="en-US"/>
        </w:rPr>
        <w:t xml:space="preserve">, L. and </w:t>
      </w:r>
      <w:proofErr w:type="spellStart"/>
      <w:r>
        <w:rPr>
          <w:lang w:val="en-US"/>
        </w:rPr>
        <w:t>Shawa</w:t>
      </w:r>
      <w:proofErr w:type="spellEnd"/>
      <w:r>
        <w:rPr>
          <w:lang w:val="en-US"/>
        </w:rPr>
        <w:t xml:space="preserve">, L. B. (2017) </w:t>
      </w:r>
      <w:r>
        <w:rPr>
          <w:i/>
          <w:iCs/>
          <w:lang w:val="en-US"/>
        </w:rPr>
        <w:t xml:space="preserve">Ethics in Educational Research. </w:t>
      </w:r>
      <w:r>
        <w:rPr>
          <w:lang w:val="en-US"/>
        </w:rPr>
        <w:t xml:space="preserve">Available at: </w:t>
      </w:r>
      <w:hyperlink r:id="rId12" w:history="1">
        <w:r w:rsidRPr="00FE23D3">
          <w:rPr>
            <w:rStyle w:val="Hyperlink"/>
            <w:lang w:val="en-US"/>
          </w:rPr>
          <w:t>https://moodle.uwtsd.ac.uk/pluginfile.php/289390/mod_resource/content/1/Ethics%20in%20Educational%20Research%202017.pdf</w:t>
        </w:r>
      </w:hyperlink>
      <w:r>
        <w:rPr>
          <w:lang w:val="en-US"/>
        </w:rPr>
        <w:t xml:space="preserve"> (Accessed: 4</w:t>
      </w:r>
      <w:r w:rsidRPr="00E00D32">
        <w:rPr>
          <w:vertAlign w:val="superscript"/>
          <w:lang w:val="en-US"/>
        </w:rPr>
        <w:t>TH</w:t>
      </w:r>
      <w:r>
        <w:rPr>
          <w:lang w:val="en-US"/>
        </w:rPr>
        <w:t xml:space="preserve"> February 2020). </w:t>
      </w:r>
    </w:p>
    <w:p w14:paraId="5D8202B2" w14:textId="77777777" w:rsidR="0082323E" w:rsidRDefault="0082323E" w:rsidP="0082323E">
      <w:pPr>
        <w:jc w:val="both"/>
        <w:rPr>
          <w:lang w:val="en-US"/>
        </w:rPr>
      </w:pPr>
    </w:p>
    <w:p w14:paraId="5FAE5050" w14:textId="77777777" w:rsidR="0082323E" w:rsidRDefault="0082323E" w:rsidP="0082323E">
      <w:pPr>
        <w:jc w:val="both"/>
        <w:rPr>
          <w:lang w:val="en-US"/>
        </w:rPr>
      </w:pPr>
      <w:r>
        <w:rPr>
          <w:lang w:val="en-US"/>
        </w:rPr>
        <w:t xml:space="preserve">Royal Wood Johnson Foundation (2008) </w:t>
      </w:r>
      <w:r>
        <w:rPr>
          <w:i/>
          <w:iCs/>
          <w:lang w:val="en-US"/>
        </w:rPr>
        <w:t xml:space="preserve">Semi-structured interviews. </w:t>
      </w:r>
      <w:r>
        <w:rPr>
          <w:lang w:val="en-US"/>
        </w:rPr>
        <w:t xml:space="preserve">Available at: </w:t>
      </w:r>
      <w:hyperlink r:id="rId13" w:history="1">
        <w:r w:rsidRPr="00FE23D3">
          <w:rPr>
            <w:rStyle w:val="Hyperlink"/>
            <w:lang w:val="en-US"/>
          </w:rPr>
          <w:t>http://www.qualres.org/HomeSemi-3629.html</w:t>
        </w:r>
      </w:hyperlink>
      <w:r>
        <w:rPr>
          <w:lang w:val="en-US"/>
        </w:rPr>
        <w:t xml:space="preserve"> (Accessed: 16</w:t>
      </w:r>
      <w:r w:rsidRPr="00511BEB">
        <w:rPr>
          <w:vertAlign w:val="superscript"/>
          <w:lang w:val="en-US"/>
        </w:rPr>
        <w:t>th</w:t>
      </w:r>
      <w:r>
        <w:rPr>
          <w:lang w:val="en-US"/>
        </w:rPr>
        <w:t xml:space="preserve"> February 2020). </w:t>
      </w:r>
    </w:p>
    <w:p w14:paraId="3D4BEB3F" w14:textId="77777777" w:rsidR="0082323E" w:rsidRDefault="0082323E" w:rsidP="0082323E">
      <w:pPr>
        <w:jc w:val="both"/>
        <w:rPr>
          <w:lang w:val="en-US"/>
        </w:rPr>
      </w:pPr>
    </w:p>
    <w:p w14:paraId="248CB617" w14:textId="77777777" w:rsidR="0082323E" w:rsidRDefault="0082323E" w:rsidP="0082323E">
      <w:pPr>
        <w:jc w:val="both"/>
        <w:rPr>
          <w:lang w:val="en-US"/>
        </w:rPr>
      </w:pPr>
      <w:r>
        <w:rPr>
          <w:lang w:val="en-US"/>
        </w:rPr>
        <w:t xml:space="preserve">Stepanek, J. et al. (2007) </w:t>
      </w:r>
      <w:r w:rsidRPr="008C7046">
        <w:rPr>
          <w:i/>
          <w:iCs/>
          <w:lang w:val="en-US"/>
        </w:rPr>
        <w:t xml:space="preserve">Leading lesson study: a practical guide for teachers and facilitators. </w:t>
      </w:r>
      <w:r>
        <w:rPr>
          <w:lang w:val="en-US"/>
        </w:rPr>
        <w:t xml:space="preserve">London: Sage Publications Ltd. </w:t>
      </w:r>
    </w:p>
    <w:p w14:paraId="453260E7" w14:textId="77777777" w:rsidR="0082323E" w:rsidRDefault="0082323E" w:rsidP="0082323E">
      <w:pPr>
        <w:jc w:val="both"/>
        <w:rPr>
          <w:lang w:val="en-US"/>
        </w:rPr>
      </w:pPr>
    </w:p>
    <w:p w14:paraId="38BC61E0" w14:textId="77777777" w:rsidR="0082323E" w:rsidRDefault="0082323E" w:rsidP="0082323E">
      <w:pPr>
        <w:jc w:val="both"/>
        <w:rPr>
          <w:lang w:val="en-US"/>
        </w:rPr>
      </w:pPr>
      <w:r>
        <w:rPr>
          <w:lang w:val="en-US"/>
        </w:rPr>
        <w:t xml:space="preserve">Sumner, C. (2012) ‘Differentiation by Task’, </w:t>
      </w:r>
      <w:r>
        <w:rPr>
          <w:i/>
          <w:iCs/>
          <w:lang w:val="en-US"/>
        </w:rPr>
        <w:t xml:space="preserve">Teaching Business &amp; Economics, </w:t>
      </w:r>
      <w:r>
        <w:rPr>
          <w:lang w:val="en-US"/>
        </w:rPr>
        <w:t xml:space="preserve">16(3), pp. 5-6. Available at: </w:t>
      </w:r>
      <w:hyperlink r:id="rId14" w:history="1">
        <w:r w:rsidRPr="00FE23D3">
          <w:rPr>
            <w:rStyle w:val="Hyperlink"/>
            <w:lang w:val="en-US"/>
          </w:rPr>
          <w:t>https://search-proquest-com.ezproxy.uwtsd.ac.uk/docview/1315741319/fulltext/5CF7E5739D74405PQ/1?accountid=130472</w:t>
        </w:r>
      </w:hyperlink>
      <w:r>
        <w:rPr>
          <w:lang w:val="en-US"/>
        </w:rPr>
        <w:t xml:space="preserve"> (Accessed: 1</w:t>
      </w:r>
      <w:r w:rsidRPr="00BB3C79">
        <w:rPr>
          <w:vertAlign w:val="superscript"/>
          <w:lang w:val="en-US"/>
        </w:rPr>
        <w:t>st</w:t>
      </w:r>
      <w:r>
        <w:rPr>
          <w:lang w:val="en-US"/>
        </w:rPr>
        <w:t xml:space="preserve"> February 2020). </w:t>
      </w:r>
    </w:p>
    <w:p w14:paraId="2E038DB1" w14:textId="77777777" w:rsidR="0082323E" w:rsidRDefault="0082323E" w:rsidP="0082323E">
      <w:pPr>
        <w:jc w:val="both"/>
        <w:rPr>
          <w:lang w:val="en-US"/>
        </w:rPr>
      </w:pPr>
    </w:p>
    <w:p w14:paraId="595F856F" w14:textId="77777777" w:rsidR="0082323E" w:rsidRDefault="0082323E" w:rsidP="0082323E">
      <w:pPr>
        <w:jc w:val="both"/>
        <w:rPr>
          <w:lang w:val="en-US"/>
        </w:rPr>
      </w:pPr>
      <w:r>
        <w:rPr>
          <w:lang w:val="en-US"/>
        </w:rPr>
        <w:t xml:space="preserve">Unicef.org (no date) </w:t>
      </w:r>
      <w:r w:rsidRPr="00DA3104">
        <w:rPr>
          <w:i/>
          <w:iCs/>
          <w:lang w:val="en-US"/>
        </w:rPr>
        <w:t>A summary of the UN Convention on the Rights of the Child</w:t>
      </w:r>
      <w:r>
        <w:rPr>
          <w:i/>
          <w:iCs/>
          <w:lang w:val="en-US"/>
        </w:rPr>
        <w:t xml:space="preserve">. </w:t>
      </w:r>
      <w:r>
        <w:rPr>
          <w:lang w:val="en-US"/>
        </w:rPr>
        <w:t xml:space="preserve">Available at: </w:t>
      </w:r>
      <w:hyperlink r:id="rId15" w:history="1">
        <w:r w:rsidRPr="00FE23D3">
          <w:rPr>
            <w:rStyle w:val="Hyperlink"/>
            <w:lang w:val="en-US"/>
          </w:rPr>
          <w:t>https://downloads.unicef.org.uk/wp-content/uploads/2019/10/UNCRC_summary-1_1.pdf?_ga=2.144098037.1726525234.1582386393-739461144.1582386393</w:t>
        </w:r>
      </w:hyperlink>
      <w:r>
        <w:rPr>
          <w:lang w:val="en-US"/>
        </w:rPr>
        <w:t xml:space="preserve"> (Accessed: 18</w:t>
      </w:r>
      <w:r w:rsidRPr="00DA3104">
        <w:rPr>
          <w:vertAlign w:val="superscript"/>
          <w:lang w:val="en-US"/>
        </w:rPr>
        <w:t>th</w:t>
      </w:r>
      <w:r>
        <w:rPr>
          <w:lang w:val="en-US"/>
        </w:rPr>
        <w:t xml:space="preserve"> February 2020). </w:t>
      </w:r>
    </w:p>
    <w:p w14:paraId="408ECDC3" w14:textId="77777777" w:rsidR="0082323E" w:rsidRPr="00DA3104" w:rsidRDefault="0082323E" w:rsidP="0082323E">
      <w:pPr>
        <w:jc w:val="both"/>
        <w:rPr>
          <w:lang w:val="en-US"/>
        </w:rPr>
      </w:pPr>
    </w:p>
    <w:p w14:paraId="417894E5" w14:textId="77777777" w:rsidR="0082323E" w:rsidRDefault="0082323E" w:rsidP="0082323E">
      <w:pPr>
        <w:jc w:val="both"/>
        <w:rPr>
          <w:lang w:val="en-US"/>
        </w:rPr>
      </w:pPr>
      <w:r>
        <w:rPr>
          <w:lang w:val="en-US"/>
        </w:rPr>
        <w:t xml:space="preserve">Wallace, I. and Kirkman, L. (2012) </w:t>
      </w:r>
      <w:r>
        <w:rPr>
          <w:i/>
          <w:iCs/>
          <w:lang w:val="en-US"/>
        </w:rPr>
        <w:t xml:space="preserve">Pimp your Lesson </w:t>
      </w:r>
      <w:r w:rsidRPr="001B71D6">
        <w:rPr>
          <w:lang w:val="en-US"/>
        </w:rPr>
        <w:t>2</w:t>
      </w:r>
      <w:r w:rsidRPr="001B71D6">
        <w:rPr>
          <w:vertAlign w:val="superscript"/>
          <w:lang w:val="en-US"/>
        </w:rPr>
        <w:t>nd</w:t>
      </w:r>
      <w:r w:rsidRPr="001B71D6">
        <w:rPr>
          <w:lang w:val="en-US"/>
        </w:rPr>
        <w:t xml:space="preserve"> E</w:t>
      </w:r>
      <w:r>
        <w:rPr>
          <w:lang w:val="en-US"/>
        </w:rPr>
        <w:t xml:space="preserve">d. London: Continuum International Publishing Group. </w:t>
      </w:r>
    </w:p>
    <w:p w14:paraId="49F4F3FA" w14:textId="77777777" w:rsidR="0082323E" w:rsidRDefault="0082323E" w:rsidP="0082323E">
      <w:pPr>
        <w:jc w:val="both"/>
        <w:rPr>
          <w:lang w:val="en-US"/>
        </w:rPr>
      </w:pPr>
    </w:p>
    <w:p w14:paraId="55408F0B" w14:textId="77777777" w:rsidR="0082323E" w:rsidRDefault="0082323E" w:rsidP="0082323E">
      <w:pPr>
        <w:jc w:val="both"/>
        <w:rPr>
          <w:lang w:val="en-US"/>
        </w:rPr>
      </w:pPr>
      <w:r>
        <w:rPr>
          <w:lang w:val="en-US"/>
        </w:rPr>
        <w:t xml:space="preserve">Welsh Government (2018) </w:t>
      </w:r>
      <w:r>
        <w:rPr>
          <w:i/>
          <w:iCs/>
          <w:lang w:val="en-US"/>
        </w:rPr>
        <w:t xml:space="preserve">Data protection. </w:t>
      </w:r>
      <w:r>
        <w:rPr>
          <w:lang w:val="en-US"/>
        </w:rPr>
        <w:t xml:space="preserve">Available at: </w:t>
      </w:r>
      <w:hyperlink r:id="rId16" w:history="1">
        <w:r w:rsidRPr="00FE23D3">
          <w:rPr>
            <w:rStyle w:val="Hyperlink"/>
            <w:lang w:val="en-US"/>
          </w:rPr>
          <w:t>https://www.gov.uk/data-protection</w:t>
        </w:r>
      </w:hyperlink>
      <w:r>
        <w:rPr>
          <w:lang w:val="en-US"/>
        </w:rPr>
        <w:t xml:space="preserve"> (Accessed: 17</w:t>
      </w:r>
      <w:r w:rsidRPr="00A715FE">
        <w:rPr>
          <w:vertAlign w:val="superscript"/>
          <w:lang w:val="en-US"/>
        </w:rPr>
        <w:t>th</w:t>
      </w:r>
      <w:r>
        <w:rPr>
          <w:lang w:val="en-US"/>
        </w:rPr>
        <w:t xml:space="preserve"> February 2020). </w:t>
      </w:r>
    </w:p>
    <w:p w14:paraId="28BC6EF1" w14:textId="77777777" w:rsidR="0082323E" w:rsidRDefault="0082323E" w:rsidP="0082323E">
      <w:pPr>
        <w:jc w:val="both"/>
        <w:rPr>
          <w:lang w:val="en-US"/>
        </w:rPr>
      </w:pPr>
    </w:p>
    <w:p w14:paraId="5FF8D423" w14:textId="77777777" w:rsidR="0082323E" w:rsidRDefault="0082323E" w:rsidP="0082323E">
      <w:pPr>
        <w:jc w:val="both"/>
        <w:rPr>
          <w:lang w:val="en-US"/>
        </w:rPr>
      </w:pPr>
      <w:r>
        <w:rPr>
          <w:lang w:val="en-US"/>
        </w:rPr>
        <w:t xml:space="preserve">Wilmot, D. E. (2006) </w:t>
      </w:r>
      <w:proofErr w:type="spellStart"/>
      <w:r>
        <w:rPr>
          <w:i/>
          <w:iCs/>
          <w:lang w:val="en-US"/>
        </w:rPr>
        <w:t>Personalising</w:t>
      </w:r>
      <w:proofErr w:type="spellEnd"/>
      <w:r>
        <w:rPr>
          <w:i/>
          <w:iCs/>
          <w:lang w:val="en-US"/>
        </w:rPr>
        <w:t xml:space="preserve"> Learning in the Primary Classroom. </w:t>
      </w:r>
      <w:r>
        <w:rPr>
          <w:lang w:val="en-US"/>
        </w:rPr>
        <w:t xml:space="preserve">Wales: Crown House Publishing Ltd. </w:t>
      </w:r>
    </w:p>
    <w:p w14:paraId="67EF3295" w14:textId="77777777" w:rsidR="0082323E" w:rsidRDefault="0082323E" w:rsidP="0082323E">
      <w:pPr>
        <w:jc w:val="both"/>
        <w:rPr>
          <w:lang w:val="en-US"/>
        </w:rPr>
      </w:pPr>
    </w:p>
    <w:p w14:paraId="5E745F3C" w14:textId="77777777" w:rsidR="0082323E" w:rsidRDefault="0082323E" w:rsidP="0082323E">
      <w:pPr>
        <w:jc w:val="both"/>
        <w:rPr>
          <w:lang w:val="en-US"/>
        </w:rPr>
      </w:pPr>
      <w:r>
        <w:rPr>
          <w:lang w:val="en-US"/>
        </w:rPr>
        <w:t xml:space="preserve">Wu, E. H. (2013) ‘The Path Leading to Differentiation: An Interview </w:t>
      </w:r>
      <w:proofErr w:type="gramStart"/>
      <w:r>
        <w:rPr>
          <w:lang w:val="en-US"/>
        </w:rPr>
        <w:t>With</w:t>
      </w:r>
      <w:proofErr w:type="gramEnd"/>
      <w:r>
        <w:rPr>
          <w:lang w:val="en-US"/>
        </w:rPr>
        <w:t xml:space="preserve"> Carol Tomlinson’, </w:t>
      </w:r>
      <w:r>
        <w:rPr>
          <w:i/>
          <w:iCs/>
          <w:lang w:val="en-US"/>
        </w:rPr>
        <w:t>Journal of Advanced Academics</w:t>
      </w:r>
      <w:r>
        <w:rPr>
          <w:lang w:val="en-US"/>
        </w:rPr>
        <w:t xml:space="preserve">, </w:t>
      </w:r>
      <w:r w:rsidRPr="009512EC">
        <w:rPr>
          <w:lang w:val="en-US"/>
        </w:rPr>
        <w:t>24(2)</w:t>
      </w:r>
      <w:r>
        <w:rPr>
          <w:lang w:val="en-US"/>
        </w:rPr>
        <w:t>, pp. 125-133. DOI: 10.1177/1932202X13483472 (Accessed: 17</w:t>
      </w:r>
      <w:r w:rsidRPr="00101294">
        <w:rPr>
          <w:vertAlign w:val="superscript"/>
          <w:lang w:val="en-US"/>
        </w:rPr>
        <w:t>th</w:t>
      </w:r>
      <w:r>
        <w:rPr>
          <w:lang w:val="en-US"/>
        </w:rPr>
        <w:t xml:space="preserve"> February 2020). </w:t>
      </w:r>
    </w:p>
    <w:p w14:paraId="2381DF5A" w14:textId="77777777" w:rsidR="0082323E" w:rsidRPr="002E3018" w:rsidRDefault="0082323E" w:rsidP="002E3018">
      <w:pPr>
        <w:spacing w:line="276" w:lineRule="auto"/>
        <w:rPr>
          <w:rFonts w:ascii="Arial" w:hAnsi="Arial" w:cs="Arial"/>
          <w:color w:val="0070C0"/>
          <w:sz w:val="22"/>
          <w:szCs w:val="22"/>
        </w:rPr>
      </w:pPr>
    </w:p>
    <w:sectPr w:rsidR="0082323E" w:rsidRPr="002E3018" w:rsidSect="00CC7F3F">
      <w:headerReference w:type="default" r:id="rId17"/>
      <w:footerReference w:type="even" r:id="rId18"/>
      <w:footerReference w:type="default" r:id="rId19"/>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6BF095B" w14:textId="77777777" w:rsidR="000A3D41" w:rsidRDefault="000A3D41" w:rsidP="002E3018">
      <w:r>
        <w:separator/>
      </w:r>
    </w:p>
  </w:endnote>
  <w:endnote w:type="continuationSeparator" w:id="0">
    <w:p w14:paraId="2FB3DC66" w14:textId="77777777" w:rsidR="000A3D41" w:rsidRDefault="000A3D41" w:rsidP="002E30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068147199"/>
      <w:docPartObj>
        <w:docPartGallery w:val="Page Numbers (Bottom of Page)"/>
        <w:docPartUnique/>
      </w:docPartObj>
    </w:sdtPr>
    <w:sdtContent>
      <w:p w14:paraId="4DE2F4F3" w14:textId="0CA1215E" w:rsidR="002E3018" w:rsidRDefault="002E3018" w:rsidP="00FE23D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81E01A5" w14:textId="77777777" w:rsidR="002E3018" w:rsidRDefault="002E3018" w:rsidP="002E301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2066450251"/>
      <w:docPartObj>
        <w:docPartGallery w:val="Page Numbers (Bottom of Page)"/>
        <w:docPartUnique/>
      </w:docPartObj>
    </w:sdtPr>
    <w:sdtContent>
      <w:p w14:paraId="07ABC6AE" w14:textId="3CE86214" w:rsidR="002E3018" w:rsidRDefault="002E3018" w:rsidP="00FE23D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4</w:t>
        </w:r>
        <w:r>
          <w:rPr>
            <w:rStyle w:val="PageNumber"/>
          </w:rPr>
          <w:fldChar w:fldCharType="end"/>
        </w:r>
      </w:p>
    </w:sdtContent>
  </w:sdt>
  <w:p w14:paraId="2095DE57" w14:textId="77777777" w:rsidR="002E3018" w:rsidRDefault="002E3018" w:rsidP="002E3018">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9F89163" w14:textId="77777777" w:rsidR="000A3D41" w:rsidRDefault="000A3D41" w:rsidP="002E3018">
      <w:r>
        <w:separator/>
      </w:r>
    </w:p>
  </w:footnote>
  <w:footnote w:type="continuationSeparator" w:id="0">
    <w:p w14:paraId="3485525D" w14:textId="77777777" w:rsidR="000A3D41" w:rsidRDefault="000A3D41" w:rsidP="002E301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33DB400" w14:textId="516FB0DB" w:rsidR="002E3018" w:rsidRPr="002E3018" w:rsidRDefault="002E3018">
    <w:pPr>
      <w:pStyle w:val="Header"/>
      <w:rPr>
        <w:lang w:val="en-US"/>
      </w:rPr>
    </w:pPr>
    <w:r>
      <w:rPr>
        <w:lang w:val="en-US"/>
      </w:rPr>
      <w:t>ECAD7004</w:t>
    </w:r>
    <w:r>
      <w:rPr>
        <w:lang w:val="en-US"/>
      </w:rPr>
      <w:tab/>
    </w:r>
    <w:r>
      <w:rPr>
        <w:lang w:val="en-US"/>
      </w:rPr>
      <w:tab/>
      <w:t>1600714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0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1F37"/>
    <w:rsid w:val="00052AEC"/>
    <w:rsid w:val="00073906"/>
    <w:rsid w:val="000A0E85"/>
    <w:rsid w:val="000A3D41"/>
    <w:rsid w:val="000C1D79"/>
    <w:rsid w:val="00111A33"/>
    <w:rsid w:val="00123CA1"/>
    <w:rsid w:val="00160ACB"/>
    <w:rsid w:val="00206D09"/>
    <w:rsid w:val="00221F37"/>
    <w:rsid w:val="00270BF1"/>
    <w:rsid w:val="002D28F6"/>
    <w:rsid w:val="002E3018"/>
    <w:rsid w:val="002E3715"/>
    <w:rsid w:val="00303092"/>
    <w:rsid w:val="003448ED"/>
    <w:rsid w:val="00345BA5"/>
    <w:rsid w:val="003835BD"/>
    <w:rsid w:val="00395D24"/>
    <w:rsid w:val="003C75AD"/>
    <w:rsid w:val="0045479B"/>
    <w:rsid w:val="00463033"/>
    <w:rsid w:val="004759A0"/>
    <w:rsid w:val="0053785E"/>
    <w:rsid w:val="00546AE2"/>
    <w:rsid w:val="00587AC9"/>
    <w:rsid w:val="005F02DB"/>
    <w:rsid w:val="005F64BC"/>
    <w:rsid w:val="00605872"/>
    <w:rsid w:val="00621911"/>
    <w:rsid w:val="006B4A05"/>
    <w:rsid w:val="00772F43"/>
    <w:rsid w:val="007E0DDF"/>
    <w:rsid w:val="00800EF9"/>
    <w:rsid w:val="008061BE"/>
    <w:rsid w:val="008222BD"/>
    <w:rsid w:val="0082323E"/>
    <w:rsid w:val="00835949"/>
    <w:rsid w:val="00895F5D"/>
    <w:rsid w:val="00896B74"/>
    <w:rsid w:val="00955C62"/>
    <w:rsid w:val="009725BA"/>
    <w:rsid w:val="009A043F"/>
    <w:rsid w:val="00A100D3"/>
    <w:rsid w:val="00A461C3"/>
    <w:rsid w:val="00A62AF9"/>
    <w:rsid w:val="00B44FE9"/>
    <w:rsid w:val="00B94F03"/>
    <w:rsid w:val="00BA4B06"/>
    <w:rsid w:val="00C064A9"/>
    <w:rsid w:val="00C1714A"/>
    <w:rsid w:val="00C56B8B"/>
    <w:rsid w:val="00CC7F3F"/>
    <w:rsid w:val="00D158E1"/>
    <w:rsid w:val="00D6716B"/>
    <w:rsid w:val="00DD3FDE"/>
    <w:rsid w:val="00DF7BD7"/>
    <w:rsid w:val="00F27E74"/>
    <w:rsid w:val="00F91D3F"/>
    <w:rsid w:val="00FE40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40D82F2"/>
  <w14:defaultImageDpi w14:val="32767"/>
  <w15:chartTrackingRefBased/>
  <w15:docId w15:val="{A64A8959-E60F-5647-8733-A83CAA2C69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221F3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E3715"/>
    <w:rPr>
      <w:color w:val="0563C1" w:themeColor="hyperlink"/>
      <w:u w:val="single"/>
    </w:rPr>
  </w:style>
  <w:style w:type="character" w:styleId="UnresolvedMention">
    <w:name w:val="Unresolved Mention"/>
    <w:basedOn w:val="DefaultParagraphFont"/>
    <w:uiPriority w:val="99"/>
    <w:rsid w:val="002E3715"/>
    <w:rPr>
      <w:color w:val="605E5C"/>
      <w:shd w:val="clear" w:color="auto" w:fill="E1DFDD"/>
    </w:rPr>
  </w:style>
  <w:style w:type="character" w:styleId="FollowedHyperlink">
    <w:name w:val="FollowedHyperlink"/>
    <w:basedOn w:val="DefaultParagraphFont"/>
    <w:uiPriority w:val="99"/>
    <w:semiHidden/>
    <w:unhideWhenUsed/>
    <w:rsid w:val="002E3715"/>
    <w:rPr>
      <w:color w:val="954F72" w:themeColor="followedHyperlink"/>
      <w:u w:val="single"/>
    </w:rPr>
  </w:style>
  <w:style w:type="paragraph" w:styleId="Revision">
    <w:name w:val="Revision"/>
    <w:hidden/>
    <w:uiPriority w:val="99"/>
    <w:semiHidden/>
    <w:rsid w:val="00605872"/>
  </w:style>
  <w:style w:type="paragraph" w:styleId="Header">
    <w:name w:val="header"/>
    <w:basedOn w:val="Normal"/>
    <w:link w:val="HeaderChar"/>
    <w:uiPriority w:val="99"/>
    <w:unhideWhenUsed/>
    <w:rsid w:val="002E3018"/>
    <w:pPr>
      <w:tabs>
        <w:tab w:val="center" w:pos="4513"/>
        <w:tab w:val="right" w:pos="9026"/>
      </w:tabs>
    </w:pPr>
  </w:style>
  <w:style w:type="character" w:customStyle="1" w:styleId="HeaderChar">
    <w:name w:val="Header Char"/>
    <w:basedOn w:val="DefaultParagraphFont"/>
    <w:link w:val="Header"/>
    <w:uiPriority w:val="99"/>
    <w:rsid w:val="002E3018"/>
  </w:style>
  <w:style w:type="paragraph" w:styleId="Footer">
    <w:name w:val="footer"/>
    <w:basedOn w:val="Normal"/>
    <w:link w:val="FooterChar"/>
    <w:uiPriority w:val="99"/>
    <w:unhideWhenUsed/>
    <w:rsid w:val="002E3018"/>
    <w:pPr>
      <w:tabs>
        <w:tab w:val="center" w:pos="4513"/>
        <w:tab w:val="right" w:pos="9026"/>
      </w:tabs>
    </w:pPr>
  </w:style>
  <w:style w:type="character" w:customStyle="1" w:styleId="FooterChar">
    <w:name w:val="Footer Char"/>
    <w:basedOn w:val="DefaultParagraphFont"/>
    <w:link w:val="Footer"/>
    <w:uiPriority w:val="99"/>
    <w:rsid w:val="002E3018"/>
  </w:style>
  <w:style w:type="character" w:styleId="PageNumber">
    <w:name w:val="page number"/>
    <w:basedOn w:val="DefaultParagraphFont"/>
    <w:uiPriority w:val="99"/>
    <w:semiHidden/>
    <w:unhideWhenUsed/>
    <w:rsid w:val="002E3018"/>
  </w:style>
  <w:style w:type="paragraph" w:customStyle="1" w:styleId="AssignBody">
    <w:name w:val="AssignBody"/>
    <w:basedOn w:val="Normal"/>
    <w:link w:val="AssignBodyChar"/>
    <w:qFormat/>
    <w:rsid w:val="003C75AD"/>
    <w:pPr>
      <w:spacing w:line="360" w:lineRule="auto"/>
    </w:pPr>
    <w:rPr>
      <w:rFonts w:ascii="Arial" w:hAnsi="Arial"/>
      <w:sz w:val="22"/>
      <w:szCs w:val="22"/>
    </w:rPr>
  </w:style>
  <w:style w:type="character" w:customStyle="1" w:styleId="AssignBodyChar">
    <w:name w:val="AssignBody Char"/>
    <w:basedOn w:val="DefaultParagraphFont"/>
    <w:link w:val="AssignBody"/>
    <w:rsid w:val="003C75AD"/>
    <w:rPr>
      <w:rFonts w:ascii="Arial" w:hAnsi="Arial"/>
      <w:sz w:val="22"/>
      <w:szCs w:val="22"/>
    </w:rPr>
  </w:style>
  <w:style w:type="table" w:styleId="TableGrid">
    <w:name w:val="Table Grid"/>
    <w:basedOn w:val="TableNormal"/>
    <w:uiPriority w:val="39"/>
    <w:rsid w:val="003C75AD"/>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3C75AD"/>
    <w:pPr>
      <w:spacing w:before="100" w:beforeAutospacing="1" w:after="100" w:afterAutospacing="1"/>
    </w:pPr>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lessonstudy.co.uk/wp-content/uploads/2012/03/new-handbook-revisedMay14.pdf" TargetMode="External"/><Relationship Id="rId13" Type="http://schemas.openxmlformats.org/officeDocument/2006/relationships/hyperlink" Target="http://www.qualres.org/HomeSemi-3629.html" TargetMode="External"/><Relationship Id="rId18" Type="http://schemas.openxmlformats.org/officeDocument/2006/relationships/footer" Target="footer1.xml"/><Relationship Id="rId3" Type="http://schemas.openxmlformats.org/officeDocument/2006/relationships/webSettings" Target="webSettings.xml"/><Relationship Id="rId21" Type="http://schemas.openxmlformats.org/officeDocument/2006/relationships/theme" Target="theme/theme1.xml"/><Relationship Id="rId7" Type="http://schemas.openxmlformats.org/officeDocument/2006/relationships/hyperlink" Target="https://moodle.uwtsd.ac.uk/pluginfile.php/287946/mod_resource/content/1/BERA%20ethical%20guidlines%202018.pdf" TargetMode="External"/><Relationship Id="rId12" Type="http://schemas.openxmlformats.org/officeDocument/2006/relationships/hyperlink" Target="https://moodle.uwtsd.ac.uk/pluginfile.php/289390/mod_resource/content/1/Ethics%20in%20Educational%20Research%202017.pdf" TargetMode="External"/><Relationship Id="rId17"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hyperlink" Target="https://www.gov.uk/data-protection" TargetMode="External"/><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search-proquest-com.ezproxy.uwtsd.ac.uk/docview/870747163/fulltext/7B170C3BE80F41ECPQ/1?accountid=130472" TargetMode="External"/><Relationship Id="rId11" Type="http://schemas.openxmlformats.org/officeDocument/2006/relationships/hyperlink" Target="https://radar.brookes.ac.uk/radar/items/8dfa1c7d-d4ca-457b-b52c-9568cfd8d867/1/?attachment.uuid=2c1b0701-3ea1-43eb-b5af-206c7741a70d&amp;attachment.stream=true" TargetMode="External"/><Relationship Id="rId5" Type="http://schemas.openxmlformats.org/officeDocument/2006/relationships/endnotes" Target="endnotes.xml"/><Relationship Id="rId15" Type="http://schemas.openxmlformats.org/officeDocument/2006/relationships/hyperlink" Target="https://downloads.unicef.org.uk/wp-content/uploads/2019/10/UNCRC_summary-1_1.pdf?_ga=2.144098037.1726525234.1582386393-739461144.1582386393" TargetMode="External"/><Relationship Id="rId10" Type="http://schemas.openxmlformats.org/officeDocument/2006/relationships/hyperlink" Target="https://www.earlylearninghq.org.uk/earlylearninghq-blog/the-leuven-well-being-and-involvement-scales/" TargetMode="External"/><Relationship Id="rId19"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hyperlink" Target="https://www-jstor-org.ezproxy.uwtsd.ac.uk/stable/1501300?seq=1#metadata_info_tab_contents" TargetMode="External"/><Relationship Id="rId14" Type="http://schemas.openxmlformats.org/officeDocument/2006/relationships/hyperlink" Target="https://search-proquest-com.ezproxy.uwtsd.ac.uk/docview/1315741319/fulltext/5CF7E5739D74405PQ/1?accountid=13047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96</TotalTime>
  <Pages>12</Pages>
  <Words>5166</Words>
  <Characters>29448</Characters>
  <Application>Microsoft Office Word</Application>
  <DocSecurity>0</DocSecurity>
  <Lines>245</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Pattemore (1600714)</dc:creator>
  <cp:keywords/>
  <dc:description/>
  <cp:lastModifiedBy>Lisa Pattemore (1600714)</cp:lastModifiedBy>
  <cp:revision>55</cp:revision>
  <dcterms:created xsi:type="dcterms:W3CDTF">2020-02-13T20:08:00Z</dcterms:created>
  <dcterms:modified xsi:type="dcterms:W3CDTF">2020-02-23T22:31:00Z</dcterms:modified>
</cp:coreProperties>
</file>