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614DC" w:rsidP="00B045F2" w:rsidRDefault="004274C5" w14:paraId="0D0B7813" w14:textId="42A8975B">
      <w:pPr>
        <w:ind w:firstLine="720"/>
        <w:jc w:val="center"/>
        <w:rPr>
          <w:rFonts w:ascii="Times New Roman" w:hAnsi="Times New Roman" w:cs="Times New Roman"/>
          <w:sz w:val="24"/>
          <w:szCs w:val="24"/>
        </w:rPr>
      </w:pPr>
      <w:r>
        <w:rPr>
          <w:rFonts w:ascii="Times New Roman" w:hAnsi="Times New Roman" w:cs="Times New Roman"/>
          <w:sz w:val="24"/>
          <w:szCs w:val="24"/>
        </w:rPr>
        <w:t xml:space="preserve">University of </w:t>
      </w:r>
      <w:r w:rsidR="00E70DAC">
        <w:rPr>
          <w:rFonts w:ascii="Times New Roman" w:hAnsi="Times New Roman" w:cs="Times New Roman"/>
          <w:sz w:val="24"/>
          <w:szCs w:val="24"/>
        </w:rPr>
        <w:t xml:space="preserve">Wales Trinity Saint </w:t>
      </w:r>
      <w:r w:rsidR="00743678">
        <w:rPr>
          <w:rFonts w:ascii="Times New Roman" w:hAnsi="Times New Roman" w:cs="Times New Roman"/>
          <w:sz w:val="24"/>
          <w:szCs w:val="24"/>
        </w:rPr>
        <w:t>David London</w:t>
      </w:r>
    </w:p>
    <w:p w:rsidR="00B614DC" w:rsidP="00B045F2" w:rsidRDefault="0094003F" w14:paraId="7B5C17D5" w14:textId="52777712">
      <w:pPr>
        <w:ind w:firstLine="720"/>
        <w:jc w:val="center"/>
        <w:rPr>
          <w:rFonts w:ascii="Times New Roman" w:hAnsi="Times New Roman" w:cs="Times New Roman"/>
          <w:sz w:val="24"/>
          <w:szCs w:val="24"/>
        </w:rPr>
      </w:pPr>
      <w:r>
        <w:rPr>
          <w:rFonts w:ascii="Times New Roman" w:hAnsi="Times New Roman" w:cs="Times New Roman"/>
          <w:sz w:val="24"/>
          <w:szCs w:val="24"/>
        </w:rPr>
        <w:t>International Financial Management</w:t>
      </w:r>
    </w:p>
    <w:p w:rsidR="00B614DC" w:rsidP="00B045F2" w:rsidRDefault="0094003F" w14:paraId="232D1B82" w14:textId="2D700F3B">
      <w:pPr>
        <w:ind w:firstLine="720"/>
        <w:jc w:val="center"/>
        <w:rPr>
          <w:rFonts w:ascii="Times New Roman" w:hAnsi="Times New Roman" w:cs="Times New Roman"/>
          <w:sz w:val="24"/>
          <w:szCs w:val="24"/>
        </w:rPr>
      </w:pPr>
      <w:r>
        <w:rPr>
          <w:rFonts w:ascii="Times New Roman" w:hAnsi="Times New Roman" w:cs="Times New Roman"/>
          <w:sz w:val="24"/>
          <w:szCs w:val="24"/>
        </w:rPr>
        <w:t>LCBB6002</w:t>
      </w:r>
    </w:p>
    <w:p w:rsidR="00B614DC" w:rsidP="00B045F2" w:rsidRDefault="00B614DC" w14:paraId="4CD4D643" w14:textId="4D67F66A">
      <w:pPr>
        <w:ind w:firstLine="720"/>
        <w:jc w:val="center"/>
        <w:rPr>
          <w:rFonts w:ascii="Times New Roman" w:hAnsi="Times New Roman" w:cs="Times New Roman"/>
          <w:sz w:val="24"/>
          <w:szCs w:val="24"/>
        </w:rPr>
      </w:pPr>
    </w:p>
    <w:p w:rsidR="00B614DC" w:rsidP="00B045F2" w:rsidRDefault="003801FD" w14:paraId="76457CAA" w14:textId="2B121FBE">
      <w:pPr>
        <w:ind w:firstLine="720"/>
        <w:jc w:val="center"/>
        <w:rPr>
          <w:rFonts w:ascii="Times New Roman" w:hAnsi="Times New Roman" w:cs="Times New Roman"/>
          <w:sz w:val="24"/>
          <w:szCs w:val="24"/>
        </w:rPr>
      </w:pPr>
      <w:r w:rsidRPr="12705182" w:rsidR="12705182">
        <w:rPr>
          <w:rFonts w:ascii="Times New Roman" w:hAnsi="Times New Roman" w:cs="Times New Roman"/>
          <w:sz w:val="24"/>
          <w:szCs w:val="24"/>
        </w:rPr>
        <w:t xml:space="preserve">Tutor: Dr. Hossein Shokri </w:t>
      </w:r>
    </w:p>
    <w:p w:rsidR="00B614DC" w:rsidP="00B045F2" w:rsidRDefault="003801FD" w14:paraId="5C589362" w14:textId="5559B0D1">
      <w:pPr>
        <w:ind w:firstLine="720"/>
        <w:jc w:val="center"/>
        <w:rPr>
          <w:rFonts w:ascii="Times New Roman" w:hAnsi="Times New Roman" w:cs="Times New Roman"/>
          <w:sz w:val="24"/>
          <w:szCs w:val="24"/>
        </w:rPr>
      </w:pPr>
      <w:r w:rsidRPr="12705182" w:rsidR="12705182">
        <w:rPr>
          <w:rFonts w:ascii="Times New Roman" w:hAnsi="Times New Roman" w:cs="Times New Roman"/>
          <w:sz w:val="24"/>
          <w:szCs w:val="24"/>
        </w:rPr>
        <w:t>Student: Desislava Zhelyazkova ID 1917424</w:t>
      </w:r>
    </w:p>
    <w:p w:rsidRPr="00B614DC" w:rsidR="00B614DC" w:rsidP="00B045F2" w:rsidRDefault="00B614DC" w14:paraId="699D2DBB" w14:textId="45CEABE0">
      <w:pPr>
        <w:ind w:firstLine="720"/>
        <w:jc w:val="center"/>
        <w:rPr>
          <w:rFonts w:ascii="Times New Roman" w:hAnsi="Times New Roman" w:cs="Times New Roman"/>
          <w:sz w:val="24"/>
          <w:szCs w:val="24"/>
        </w:rPr>
      </w:pPr>
      <w:r w:rsidRPr="12705182" w:rsidR="12705182">
        <w:rPr>
          <w:rFonts w:ascii="Times New Roman" w:hAnsi="Times New Roman" w:cs="Times New Roman"/>
          <w:sz w:val="24"/>
          <w:szCs w:val="24"/>
        </w:rPr>
        <w:t xml:space="preserve">                                                                                                                                                                    </w:t>
      </w:r>
    </w:p>
    <w:p w:rsidRPr="00B614DC" w:rsidR="00B614DC" w:rsidP="00B045F2" w:rsidRDefault="00B614DC" w14:paraId="4DF06102" w14:textId="3F8BAF80">
      <w:pPr>
        <w:ind w:firstLine="720"/>
        <w:jc w:val="center"/>
        <w:rPr>
          <w:rFonts w:ascii="Times New Roman" w:hAnsi="Times New Roman" w:cs="Times New Roman"/>
          <w:sz w:val="24"/>
          <w:szCs w:val="24"/>
        </w:rPr>
      </w:pPr>
      <w:r w:rsidRPr="12705182" w:rsidR="12705182">
        <w:rPr>
          <w:rFonts w:ascii="Times New Roman" w:hAnsi="Times New Roman" w:cs="Times New Roman"/>
          <w:sz w:val="24"/>
          <w:szCs w:val="24"/>
        </w:rPr>
        <w:t>Assignment 1</w:t>
      </w:r>
    </w:p>
    <w:p w:rsidRPr="0027647B" w:rsidR="00B614DC" w:rsidP="00B045F2" w:rsidRDefault="0027647B" w14:paraId="19C67028" w14:textId="6610979A">
      <w:pPr>
        <w:ind w:firstLine="720"/>
        <w:jc w:val="center"/>
        <w:rPr>
          <w:rFonts w:ascii="Times New Roman" w:hAnsi="Times New Roman" w:cs="Times New Roman"/>
          <w:color w:val="2F5496" w:themeColor="accent1" w:themeShade="BF"/>
          <w:sz w:val="24"/>
          <w:szCs w:val="24"/>
        </w:rPr>
      </w:pPr>
      <w:r w:rsidRPr="12705182" w:rsidR="0027647B">
        <w:rPr>
          <w:rFonts w:ascii="Times New Roman" w:hAnsi="Times New Roman" w:cs="Times New Roman"/>
          <w:sz w:val="24"/>
          <w:szCs w:val="24"/>
        </w:rPr>
        <w:t>Date:2/05/2022</w:t>
      </w:r>
    </w:p>
    <w:p w:rsidRPr="00B614DC" w:rsidR="00B614DC" w:rsidP="00B045F2" w:rsidRDefault="00B614DC" w14:paraId="6CC96D9E" w14:textId="77777777">
      <w:pPr>
        <w:ind w:firstLine="720"/>
        <w:jc w:val="center"/>
        <w:rPr>
          <w:rFonts w:ascii="Times New Roman" w:hAnsi="Times New Roman" w:cs="Times New Roman"/>
          <w:sz w:val="24"/>
          <w:szCs w:val="24"/>
        </w:rPr>
      </w:pPr>
    </w:p>
    <w:p w:rsidRPr="00B614DC" w:rsidR="00B614DC" w:rsidP="00B045F2" w:rsidRDefault="00B614DC" w14:paraId="067F445B" w14:textId="77777777">
      <w:pPr>
        <w:ind w:firstLine="720"/>
        <w:jc w:val="center"/>
        <w:rPr>
          <w:rFonts w:ascii="Times New Roman" w:hAnsi="Times New Roman" w:cs="Times New Roman"/>
          <w:sz w:val="24"/>
          <w:szCs w:val="24"/>
        </w:rPr>
      </w:pPr>
    </w:p>
    <w:p w:rsidRPr="00B614DC" w:rsidR="00B614DC" w:rsidP="00B045F2" w:rsidRDefault="00B614DC" w14:paraId="5B6E1792" w14:textId="6C1AF846">
      <w:pPr>
        <w:ind w:firstLine="720"/>
        <w:jc w:val="center"/>
        <w:rPr>
          <w:rFonts w:ascii="Times New Roman" w:hAnsi="Times New Roman" w:cs="Times New Roman"/>
          <w:sz w:val="24"/>
          <w:szCs w:val="24"/>
        </w:rPr>
      </w:pPr>
      <w:r w:rsidRPr="12705182" w:rsidR="12705182">
        <w:rPr>
          <w:rFonts w:ascii="Times New Roman" w:hAnsi="Times New Roman" w:cs="Times New Roman"/>
          <w:sz w:val="24"/>
          <w:szCs w:val="24"/>
        </w:rPr>
        <w:t>DIAGEO PLC</w:t>
      </w:r>
    </w:p>
    <w:p w:rsidRPr="00B614DC" w:rsidR="00B614DC" w:rsidP="00B045F2" w:rsidRDefault="00B614DC" w14:paraId="298B24F1" w14:textId="7EFD6B4B">
      <w:pPr>
        <w:ind w:firstLine="720"/>
        <w:jc w:val="center"/>
        <w:rPr>
          <w:rFonts w:ascii="Times New Roman" w:hAnsi="Times New Roman" w:cs="Times New Roman"/>
          <w:sz w:val="24"/>
          <w:szCs w:val="24"/>
        </w:rPr>
      </w:pPr>
    </w:p>
    <w:p w:rsidRPr="00B614DC" w:rsidR="00B614DC" w:rsidP="00B045F2" w:rsidRDefault="00B614DC" w14:paraId="5A14F06A" w14:textId="367ABBF5">
      <w:pPr>
        <w:ind w:firstLine="720"/>
        <w:jc w:val="center"/>
        <w:rPr>
          <w:rFonts w:ascii="Times New Roman" w:hAnsi="Times New Roman" w:cs="Times New Roman"/>
          <w:sz w:val="24"/>
          <w:szCs w:val="24"/>
        </w:rPr>
      </w:pPr>
    </w:p>
    <w:p w:rsidRPr="00B614DC" w:rsidR="00B614DC" w:rsidP="00B045F2" w:rsidRDefault="00B614DC" w14:paraId="087DC760" w14:textId="430454F1">
      <w:pPr>
        <w:ind w:firstLine="720"/>
        <w:jc w:val="center"/>
        <w:rPr>
          <w:rFonts w:ascii="Times New Roman" w:hAnsi="Times New Roman" w:cs="Times New Roman"/>
          <w:sz w:val="24"/>
          <w:szCs w:val="24"/>
        </w:rPr>
      </w:pPr>
    </w:p>
    <w:p w:rsidR="00B614DC" w:rsidP="00B045F2" w:rsidRDefault="00B614DC" w14:paraId="78579192" w14:textId="77777777">
      <w:pPr>
        <w:ind w:firstLine="720"/>
        <w:rPr>
          <w:rFonts w:asciiTheme="majorHAnsi" w:hAnsiTheme="majorHAnsi" w:eastAsiaTheme="majorEastAsia" w:cstheme="majorBidi"/>
          <w:color w:val="2F5496" w:themeColor="accent1" w:themeShade="BF"/>
          <w:sz w:val="32"/>
          <w:szCs w:val="32"/>
        </w:rPr>
      </w:pPr>
      <w:r>
        <w:br w:type="page"/>
      </w:r>
    </w:p>
    <w:sdt>
      <w:sdtPr>
        <w:rPr>
          <w:rFonts w:asciiTheme="minorHAnsi" w:hAnsiTheme="minorHAnsi" w:eastAsiaTheme="minorHAnsi" w:cstheme="minorBidi"/>
          <w:color w:val="auto"/>
          <w:sz w:val="22"/>
          <w:szCs w:val="22"/>
          <w:lang w:val="en-GB"/>
        </w:rPr>
        <w:id w:val="628130143"/>
        <w:docPartObj>
          <w:docPartGallery w:val="Table of Contents"/>
          <w:docPartUnique/>
        </w:docPartObj>
      </w:sdtPr>
      <w:sdtEndPr>
        <w:rPr>
          <w:b/>
          <w:bCs/>
          <w:noProof/>
        </w:rPr>
      </w:sdtEndPr>
      <w:sdtContent>
        <w:p w:rsidRPr="00B614DC" w:rsidR="00B614DC" w:rsidP="00713A6B" w:rsidRDefault="00B614DC" w14:paraId="50B72E2D" w14:textId="1EBEA477">
          <w:pPr>
            <w:pStyle w:val="TOCHeading"/>
            <w:rPr>
              <w:rFonts w:ascii="Times New Roman" w:hAnsi="Times New Roman" w:cs="Times New Roman"/>
              <w:sz w:val="22"/>
              <w:szCs w:val="22"/>
            </w:rPr>
          </w:pPr>
          <w:r w:rsidRPr="00B614DC">
            <w:rPr>
              <w:rFonts w:ascii="Times New Roman" w:hAnsi="Times New Roman" w:cs="Times New Roman"/>
              <w:sz w:val="22"/>
              <w:szCs w:val="22"/>
            </w:rPr>
            <w:t>Contents</w:t>
          </w:r>
        </w:p>
        <w:p w:rsidR="00713A6B" w:rsidRDefault="00B614DC" w14:paraId="7B805FDF" w14:textId="17A20F13">
          <w:pPr>
            <w:pStyle w:val="TOC1"/>
            <w:tabs>
              <w:tab w:val="right" w:leader="dot" w:pos="9350"/>
            </w:tabs>
            <w:rPr>
              <w:rFonts w:eastAsiaTheme="minorEastAsia"/>
              <w:noProof/>
              <w:lang w:eastAsia="en-GB"/>
            </w:rPr>
          </w:pPr>
          <w:r w:rsidRPr="00B614DC">
            <w:rPr>
              <w:rFonts w:ascii="Times New Roman" w:hAnsi="Times New Roman" w:cs="Times New Roman"/>
            </w:rPr>
            <w:fldChar w:fldCharType="begin"/>
          </w:r>
          <w:r w:rsidRPr="00B614DC">
            <w:rPr>
              <w:rFonts w:ascii="Times New Roman" w:hAnsi="Times New Roman" w:cs="Times New Roman"/>
            </w:rPr>
            <w:instrText xml:space="preserve"> TOC \o "1-3" \h \z \u </w:instrText>
          </w:r>
          <w:r w:rsidRPr="00B614DC">
            <w:rPr>
              <w:rFonts w:ascii="Times New Roman" w:hAnsi="Times New Roman" w:cs="Times New Roman"/>
            </w:rPr>
            <w:fldChar w:fldCharType="separate"/>
          </w:r>
          <w:r w:rsidR="007C1C1F">
            <w:t>Introduction</w:t>
          </w:r>
        </w:p>
        <w:p w:rsidR="00713A6B" w:rsidRDefault="00196E6B" w14:paraId="06EAE5D3" w14:textId="3D58B4FE">
          <w:pPr>
            <w:pStyle w:val="TOC1"/>
            <w:tabs>
              <w:tab w:val="right" w:leader="dot" w:pos="9350"/>
            </w:tabs>
            <w:rPr>
              <w:rFonts w:eastAsiaTheme="minorEastAsia"/>
              <w:noProof/>
              <w:lang w:eastAsia="en-GB"/>
            </w:rPr>
          </w:pPr>
          <w:hyperlink w:history="1" w:anchor="_Toc101525825">
            <w:r w:rsidRPr="00555B4B" w:rsidR="00713A6B">
              <w:rPr>
                <w:rStyle w:val="Hyperlink"/>
                <w:noProof/>
              </w:rPr>
              <w:t>Diageo Dividend Distribution Policy</w:t>
            </w:r>
            <w:r w:rsidR="00713A6B">
              <w:rPr>
                <w:noProof/>
                <w:webHidden/>
              </w:rPr>
              <w:tab/>
            </w:r>
            <w:r w:rsidR="00713A6B">
              <w:rPr>
                <w:noProof/>
                <w:webHidden/>
              </w:rPr>
              <w:fldChar w:fldCharType="begin"/>
            </w:r>
            <w:r w:rsidR="00713A6B">
              <w:rPr>
                <w:noProof/>
                <w:webHidden/>
              </w:rPr>
              <w:instrText xml:space="preserve"> PAGEREF _Toc101525825 \h </w:instrText>
            </w:r>
            <w:r w:rsidR="00713A6B">
              <w:rPr>
                <w:noProof/>
                <w:webHidden/>
              </w:rPr>
            </w:r>
            <w:r w:rsidR="00713A6B">
              <w:rPr>
                <w:noProof/>
                <w:webHidden/>
              </w:rPr>
              <w:fldChar w:fldCharType="separate"/>
            </w:r>
            <w:r w:rsidR="00713A6B">
              <w:rPr>
                <w:noProof/>
                <w:webHidden/>
              </w:rPr>
              <w:t>3</w:t>
            </w:r>
            <w:r w:rsidR="00713A6B">
              <w:rPr>
                <w:noProof/>
                <w:webHidden/>
              </w:rPr>
              <w:fldChar w:fldCharType="end"/>
            </w:r>
          </w:hyperlink>
        </w:p>
        <w:p w:rsidR="00713A6B" w:rsidRDefault="00196E6B" w14:paraId="7C7F9435" w14:textId="03E539CB">
          <w:pPr>
            <w:pStyle w:val="TOC1"/>
            <w:tabs>
              <w:tab w:val="right" w:leader="dot" w:pos="9350"/>
            </w:tabs>
            <w:rPr>
              <w:rFonts w:eastAsiaTheme="minorEastAsia"/>
              <w:noProof/>
              <w:lang w:eastAsia="en-GB"/>
            </w:rPr>
          </w:pPr>
          <w:hyperlink w:history="1" w:anchor="_Toc101525826">
            <w:r w:rsidRPr="00555B4B" w:rsidR="00713A6B">
              <w:rPr>
                <w:rStyle w:val="Hyperlink"/>
                <w:noProof/>
              </w:rPr>
              <w:t>Diageo PLC Efficient Market Hypothesis</w:t>
            </w:r>
            <w:r w:rsidR="00713A6B">
              <w:rPr>
                <w:noProof/>
                <w:webHidden/>
              </w:rPr>
              <w:tab/>
            </w:r>
            <w:r w:rsidR="00713A6B">
              <w:rPr>
                <w:noProof/>
                <w:webHidden/>
              </w:rPr>
              <w:fldChar w:fldCharType="begin"/>
            </w:r>
            <w:r w:rsidR="00713A6B">
              <w:rPr>
                <w:noProof/>
                <w:webHidden/>
              </w:rPr>
              <w:instrText xml:space="preserve"> PAGEREF _Toc101525826 \h </w:instrText>
            </w:r>
            <w:r w:rsidR="00713A6B">
              <w:rPr>
                <w:noProof/>
                <w:webHidden/>
              </w:rPr>
            </w:r>
            <w:r w:rsidR="00713A6B">
              <w:rPr>
                <w:noProof/>
                <w:webHidden/>
              </w:rPr>
              <w:fldChar w:fldCharType="separate"/>
            </w:r>
            <w:r w:rsidR="00713A6B">
              <w:rPr>
                <w:noProof/>
                <w:webHidden/>
              </w:rPr>
              <w:t>5</w:t>
            </w:r>
            <w:r w:rsidR="00713A6B">
              <w:rPr>
                <w:noProof/>
                <w:webHidden/>
              </w:rPr>
              <w:fldChar w:fldCharType="end"/>
            </w:r>
          </w:hyperlink>
        </w:p>
        <w:p w:rsidR="00713A6B" w:rsidRDefault="00196E6B" w14:paraId="4565BD2D" w14:textId="457E994E">
          <w:pPr>
            <w:pStyle w:val="TOC1"/>
            <w:tabs>
              <w:tab w:val="right" w:leader="dot" w:pos="9350"/>
            </w:tabs>
            <w:rPr>
              <w:rFonts w:eastAsiaTheme="minorEastAsia"/>
              <w:noProof/>
              <w:lang w:eastAsia="en-GB"/>
            </w:rPr>
          </w:pPr>
          <w:hyperlink w:history="1" w:anchor="_Toc101525827">
            <w:r w:rsidRPr="00555B4B" w:rsidR="00713A6B">
              <w:rPr>
                <w:rStyle w:val="Hyperlink"/>
                <w:noProof/>
              </w:rPr>
              <w:t>Diageo Project Appraisal Methods</w:t>
            </w:r>
            <w:r w:rsidR="00713A6B">
              <w:rPr>
                <w:noProof/>
                <w:webHidden/>
              </w:rPr>
              <w:tab/>
            </w:r>
            <w:r w:rsidR="00713A6B">
              <w:rPr>
                <w:noProof/>
                <w:webHidden/>
              </w:rPr>
              <w:fldChar w:fldCharType="begin"/>
            </w:r>
            <w:r w:rsidR="00713A6B">
              <w:rPr>
                <w:noProof/>
                <w:webHidden/>
              </w:rPr>
              <w:instrText xml:space="preserve"> PAGEREF _Toc101525827 \h </w:instrText>
            </w:r>
            <w:r w:rsidR="00713A6B">
              <w:rPr>
                <w:noProof/>
                <w:webHidden/>
              </w:rPr>
            </w:r>
            <w:r w:rsidR="00713A6B">
              <w:rPr>
                <w:noProof/>
                <w:webHidden/>
              </w:rPr>
              <w:fldChar w:fldCharType="separate"/>
            </w:r>
            <w:r w:rsidR="00713A6B">
              <w:rPr>
                <w:noProof/>
                <w:webHidden/>
              </w:rPr>
              <w:t>6</w:t>
            </w:r>
            <w:r w:rsidR="00713A6B">
              <w:rPr>
                <w:noProof/>
                <w:webHidden/>
              </w:rPr>
              <w:fldChar w:fldCharType="end"/>
            </w:r>
          </w:hyperlink>
        </w:p>
        <w:p w:rsidR="00713A6B" w:rsidRDefault="00196E6B" w14:paraId="6B172E01" w14:textId="6B518BED">
          <w:pPr>
            <w:pStyle w:val="TOC1"/>
            <w:tabs>
              <w:tab w:val="right" w:leader="dot" w:pos="9350"/>
            </w:tabs>
            <w:rPr>
              <w:rFonts w:eastAsiaTheme="minorEastAsia"/>
              <w:noProof/>
              <w:lang w:eastAsia="en-GB"/>
            </w:rPr>
          </w:pPr>
          <w:hyperlink w:history="1" w:anchor="_Toc101525828">
            <w:r w:rsidRPr="00555B4B" w:rsidR="00713A6B">
              <w:rPr>
                <w:rStyle w:val="Hyperlink"/>
                <w:noProof/>
              </w:rPr>
              <w:t>Conclusion</w:t>
            </w:r>
            <w:r w:rsidR="00713A6B">
              <w:rPr>
                <w:noProof/>
                <w:webHidden/>
              </w:rPr>
              <w:tab/>
            </w:r>
            <w:r w:rsidR="00713A6B">
              <w:rPr>
                <w:noProof/>
                <w:webHidden/>
              </w:rPr>
              <w:fldChar w:fldCharType="begin"/>
            </w:r>
            <w:r w:rsidR="00713A6B">
              <w:rPr>
                <w:noProof/>
                <w:webHidden/>
              </w:rPr>
              <w:instrText xml:space="preserve"> PAGEREF _Toc101525828 \h </w:instrText>
            </w:r>
            <w:r w:rsidR="00713A6B">
              <w:rPr>
                <w:noProof/>
                <w:webHidden/>
              </w:rPr>
            </w:r>
            <w:r w:rsidR="00713A6B">
              <w:rPr>
                <w:noProof/>
                <w:webHidden/>
              </w:rPr>
              <w:fldChar w:fldCharType="separate"/>
            </w:r>
            <w:r w:rsidR="00713A6B">
              <w:rPr>
                <w:noProof/>
                <w:webHidden/>
              </w:rPr>
              <w:t>8</w:t>
            </w:r>
            <w:r w:rsidR="00713A6B">
              <w:rPr>
                <w:noProof/>
                <w:webHidden/>
              </w:rPr>
              <w:fldChar w:fldCharType="end"/>
            </w:r>
          </w:hyperlink>
        </w:p>
        <w:p w:rsidRPr="00DE0D9F" w:rsidR="00713A6B" w:rsidRDefault="00DE0D9F" w14:paraId="734CC137" w14:textId="7D8E1209">
          <w:pPr>
            <w:pStyle w:val="TOC1"/>
            <w:tabs>
              <w:tab w:val="right" w:leader="dot" w:pos="9350"/>
            </w:tabs>
            <w:rPr>
              <w:rFonts w:eastAsiaTheme="minorEastAsia"/>
              <w:noProof/>
              <w:color w:val="2F5496" w:themeColor="accent1" w:themeShade="BF"/>
              <w:lang w:eastAsia="en-GB"/>
            </w:rPr>
          </w:pPr>
          <w:r>
            <w:rPr>
              <w:color w:val="2F5496" w:themeColor="accent1" w:themeShade="BF"/>
            </w:rPr>
            <w:t>References</w:t>
          </w:r>
        </w:p>
        <w:p w:rsidR="00B614DC" w:rsidP="00B045F2" w:rsidRDefault="00B614DC" w14:paraId="1E7347BF" w14:textId="629D47B3">
          <w:pPr>
            <w:ind w:firstLine="720"/>
          </w:pPr>
          <w:r w:rsidRPr="00B614DC">
            <w:rPr>
              <w:rFonts w:ascii="Times New Roman" w:hAnsi="Times New Roman" w:cs="Times New Roman"/>
              <w:b/>
              <w:bCs/>
              <w:noProof/>
            </w:rPr>
            <w:fldChar w:fldCharType="end"/>
          </w:r>
        </w:p>
      </w:sdtContent>
    </w:sdt>
    <w:p w:rsidR="00B614DC" w:rsidP="00B045F2" w:rsidRDefault="00B614DC" w14:paraId="229F2A77" w14:textId="77777777">
      <w:pPr>
        <w:ind w:firstLine="720"/>
        <w:rPr>
          <w:rFonts w:asciiTheme="majorHAnsi" w:hAnsiTheme="majorHAnsi" w:eastAsiaTheme="majorEastAsia" w:cstheme="majorBidi"/>
          <w:color w:val="2F5496" w:themeColor="accent1" w:themeShade="BF"/>
          <w:sz w:val="32"/>
          <w:szCs w:val="32"/>
        </w:rPr>
      </w:pPr>
      <w:r>
        <w:br w:type="page"/>
      </w:r>
    </w:p>
    <w:p w:rsidRPr="00B614DC" w:rsidR="00B614DC" w:rsidP="00713A6B" w:rsidRDefault="00B614DC" w14:paraId="6D47BFC3" w14:textId="45BDEFA3">
      <w:pPr>
        <w:pStyle w:val="Heading1"/>
      </w:pPr>
      <w:bookmarkStart w:name="_Toc101525824" w:id="0"/>
      <w:r w:rsidRPr="00B614DC">
        <w:t>Introduction</w:t>
      </w:r>
      <w:bookmarkEnd w:id="0"/>
    </w:p>
    <w:p w:rsidRPr="00B614DC" w:rsidR="005215D4" w:rsidP="00B045F2" w:rsidRDefault="00D238E6" w14:paraId="5B11AA76" w14:textId="2004A557">
      <w:pPr>
        <w:spacing w:after="0" w:line="480" w:lineRule="auto"/>
        <w:ind w:firstLine="720"/>
        <w:rPr>
          <w:rFonts w:ascii="Times New Roman" w:hAnsi="Times New Roman" w:cs="Times New Roman"/>
          <w:sz w:val="24"/>
          <w:szCs w:val="24"/>
        </w:rPr>
      </w:pPr>
      <w:r w:rsidRPr="00B614DC">
        <w:rPr>
          <w:rFonts w:ascii="Times New Roman" w:hAnsi="Times New Roman" w:cs="Times New Roman"/>
          <w:sz w:val="24"/>
          <w:szCs w:val="24"/>
        </w:rPr>
        <w:t xml:space="preserve"> </w:t>
      </w:r>
      <w:r w:rsidRPr="00B614DC" w:rsidR="00F066F9">
        <w:rPr>
          <w:rFonts w:ascii="Times New Roman" w:hAnsi="Times New Roman" w:cs="Times New Roman"/>
          <w:sz w:val="24"/>
          <w:szCs w:val="24"/>
        </w:rPr>
        <w:t>Underlined under every business or organization</w:t>
      </w:r>
      <w:r w:rsidRPr="00B614DC" w:rsidR="001D5D2D">
        <w:rPr>
          <w:rFonts w:ascii="Times New Roman" w:hAnsi="Times New Roman" w:cs="Times New Roman"/>
          <w:sz w:val="24"/>
          <w:szCs w:val="24"/>
        </w:rPr>
        <w:t>'s vision and mission is the urge to grow</w:t>
      </w:r>
      <w:r w:rsidRPr="00B614DC" w:rsidR="00F066F9">
        <w:rPr>
          <w:rFonts w:ascii="Times New Roman" w:hAnsi="Times New Roman" w:cs="Times New Roman"/>
          <w:sz w:val="24"/>
          <w:szCs w:val="24"/>
        </w:rPr>
        <w:t xml:space="preserve"> domestically and internationally. Every business has to seize any opportunity that arises in the market and reconfigure and strategize </w:t>
      </w:r>
      <w:r w:rsidRPr="00B614DC" w:rsidR="001D5D2D">
        <w:rPr>
          <w:rFonts w:ascii="Times New Roman" w:hAnsi="Times New Roman" w:cs="Times New Roman"/>
          <w:sz w:val="24"/>
          <w:szCs w:val="24"/>
        </w:rPr>
        <w:t>its</w:t>
      </w:r>
      <w:r w:rsidRPr="00B614DC" w:rsidR="00F066F9">
        <w:rPr>
          <w:rFonts w:ascii="Times New Roman" w:hAnsi="Times New Roman" w:cs="Times New Roman"/>
          <w:sz w:val="24"/>
          <w:szCs w:val="24"/>
        </w:rPr>
        <w:t xml:space="preserve"> approach in setting base in any </w:t>
      </w:r>
      <w:r w:rsidRPr="00B614DC" w:rsidR="000216E3">
        <w:rPr>
          <w:rFonts w:ascii="Times New Roman" w:hAnsi="Times New Roman" w:cs="Times New Roman"/>
          <w:sz w:val="24"/>
          <w:szCs w:val="24"/>
        </w:rPr>
        <w:t>location</w:t>
      </w:r>
      <w:r w:rsidRPr="00B614DC" w:rsidR="00F066F9">
        <w:rPr>
          <w:rFonts w:ascii="Times New Roman" w:hAnsi="Times New Roman" w:cs="Times New Roman"/>
          <w:sz w:val="24"/>
          <w:szCs w:val="24"/>
        </w:rPr>
        <w:t xml:space="preserve">. </w:t>
      </w:r>
      <w:r w:rsidRPr="00B614DC" w:rsidR="00A57F42">
        <w:rPr>
          <w:rFonts w:ascii="Times New Roman" w:hAnsi="Times New Roman" w:cs="Times New Roman"/>
          <w:sz w:val="24"/>
          <w:szCs w:val="24"/>
        </w:rPr>
        <w:t xml:space="preserve">Ideally, the respective company must understand how their expansion into other countries and the competition from similar companies will be affected by foreign interest rates, </w:t>
      </w:r>
      <w:r w:rsidRPr="00B614DC" w:rsidR="005215D4">
        <w:rPr>
          <w:rFonts w:ascii="Times New Roman" w:hAnsi="Times New Roman" w:cs="Times New Roman"/>
          <w:sz w:val="24"/>
          <w:szCs w:val="24"/>
        </w:rPr>
        <w:t>labour</w:t>
      </w:r>
      <w:r w:rsidRPr="00B614DC" w:rsidR="00A57F42">
        <w:rPr>
          <w:rFonts w:ascii="Times New Roman" w:hAnsi="Times New Roman" w:cs="Times New Roman"/>
          <w:sz w:val="24"/>
          <w:szCs w:val="24"/>
        </w:rPr>
        <w:t xml:space="preserve"> costs, exchange rates, inflation, cost of production</w:t>
      </w:r>
      <w:r w:rsidRPr="00B614DC" w:rsidR="001D5D2D">
        <w:rPr>
          <w:rFonts w:ascii="Times New Roman" w:hAnsi="Times New Roman" w:cs="Times New Roman"/>
          <w:sz w:val="24"/>
          <w:szCs w:val="24"/>
        </w:rPr>
        <w:t>,</w:t>
      </w:r>
      <w:r w:rsidRPr="00B614DC" w:rsidR="00A57F42">
        <w:rPr>
          <w:rFonts w:ascii="Times New Roman" w:hAnsi="Times New Roman" w:cs="Times New Roman"/>
          <w:sz w:val="24"/>
          <w:szCs w:val="24"/>
        </w:rPr>
        <w:t xml:space="preserve"> and pricing policies. </w:t>
      </w:r>
      <w:r w:rsidRPr="00B614DC" w:rsidR="001D5D2D">
        <w:rPr>
          <w:rFonts w:ascii="Times New Roman" w:hAnsi="Times New Roman" w:cs="Times New Roman"/>
          <w:sz w:val="24"/>
          <w:szCs w:val="24"/>
        </w:rPr>
        <w:t>T</w:t>
      </w:r>
      <w:r w:rsidRPr="00B614DC" w:rsidR="000216E3">
        <w:rPr>
          <w:rFonts w:ascii="Times New Roman" w:hAnsi="Times New Roman" w:cs="Times New Roman"/>
          <w:sz w:val="24"/>
          <w:szCs w:val="24"/>
        </w:rPr>
        <w:t>hese factors</w:t>
      </w:r>
      <w:r w:rsidRPr="00B614DC" w:rsidR="00A57F42">
        <w:rPr>
          <w:rFonts w:ascii="Times New Roman" w:hAnsi="Times New Roman" w:cs="Times New Roman"/>
          <w:sz w:val="24"/>
          <w:szCs w:val="24"/>
        </w:rPr>
        <w:t xml:space="preserve"> fall under the international financial management protocols that the company needs to idealize before venturing into the respective activity. </w:t>
      </w:r>
      <w:r w:rsidRPr="00B614DC" w:rsidR="000216E3">
        <w:rPr>
          <w:rFonts w:ascii="Times New Roman" w:hAnsi="Times New Roman" w:cs="Times New Roman"/>
          <w:sz w:val="24"/>
          <w:szCs w:val="24"/>
        </w:rPr>
        <w:t xml:space="preserve">Diageo PLC is a British multinational company </w:t>
      </w:r>
      <w:r w:rsidRPr="00B614DC" w:rsidR="001D5D2D">
        <w:rPr>
          <w:rFonts w:ascii="Times New Roman" w:hAnsi="Times New Roman" w:cs="Times New Roman"/>
          <w:sz w:val="24"/>
          <w:szCs w:val="24"/>
        </w:rPr>
        <w:t>headquartered</w:t>
      </w:r>
      <w:r w:rsidRPr="00B614DC" w:rsidR="000216E3">
        <w:rPr>
          <w:rFonts w:ascii="Times New Roman" w:hAnsi="Times New Roman" w:cs="Times New Roman"/>
          <w:sz w:val="24"/>
          <w:szCs w:val="24"/>
        </w:rPr>
        <w:t xml:space="preserve"> in London</w:t>
      </w:r>
      <w:r w:rsidRPr="00B614DC" w:rsidR="001D5D2D">
        <w:rPr>
          <w:rFonts w:ascii="Times New Roman" w:hAnsi="Times New Roman" w:cs="Times New Roman"/>
          <w:sz w:val="24"/>
          <w:szCs w:val="24"/>
        </w:rPr>
        <w:t>,</w:t>
      </w:r>
      <w:r w:rsidRPr="00B614DC" w:rsidR="000216E3">
        <w:rPr>
          <w:rFonts w:ascii="Times New Roman" w:hAnsi="Times New Roman" w:cs="Times New Roman"/>
          <w:sz w:val="24"/>
          <w:szCs w:val="24"/>
        </w:rPr>
        <w:t xml:space="preserve"> England. The company operates in over </w:t>
      </w:r>
      <w:r w:rsidRPr="00B614DC" w:rsidR="00544B1E">
        <w:rPr>
          <w:rFonts w:ascii="Times New Roman" w:hAnsi="Times New Roman" w:cs="Times New Roman"/>
          <w:sz w:val="24"/>
          <w:szCs w:val="24"/>
        </w:rPr>
        <w:t>180</w:t>
      </w:r>
      <w:r w:rsidRPr="00B614DC" w:rsidR="000216E3">
        <w:rPr>
          <w:rFonts w:ascii="Times New Roman" w:hAnsi="Times New Roman" w:cs="Times New Roman"/>
          <w:sz w:val="24"/>
          <w:szCs w:val="24"/>
        </w:rPr>
        <w:t xml:space="preserve"> countries and produces alcohol in more than 140 sites globally. With </w:t>
      </w:r>
      <w:r w:rsidRPr="00B614DC" w:rsidR="007648DB">
        <w:rPr>
          <w:rFonts w:ascii="Times New Roman" w:hAnsi="Times New Roman" w:cs="Times New Roman"/>
          <w:sz w:val="24"/>
          <w:szCs w:val="24"/>
        </w:rPr>
        <w:t xml:space="preserve">a </w:t>
      </w:r>
      <w:r w:rsidRPr="00B614DC" w:rsidR="000216E3">
        <w:rPr>
          <w:rFonts w:ascii="Times New Roman" w:hAnsi="Times New Roman" w:cs="Times New Roman"/>
          <w:sz w:val="24"/>
          <w:szCs w:val="24"/>
        </w:rPr>
        <w:t xml:space="preserve">revenue of 19.15 billion GBP and a net income of 2.799 billion GBP, the company remains </w:t>
      </w:r>
      <w:r w:rsidRPr="00B614DC" w:rsidR="001D5D2D">
        <w:rPr>
          <w:rFonts w:ascii="Times New Roman" w:hAnsi="Times New Roman" w:cs="Times New Roman"/>
          <w:sz w:val="24"/>
          <w:szCs w:val="24"/>
        </w:rPr>
        <w:t>one of the world'</w:t>
      </w:r>
      <w:r w:rsidRPr="00B614DC" w:rsidR="000216E3">
        <w:rPr>
          <w:rFonts w:ascii="Times New Roman" w:hAnsi="Times New Roman" w:cs="Times New Roman"/>
          <w:sz w:val="24"/>
          <w:szCs w:val="24"/>
        </w:rPr>
        <w:t xml:space="preserve">s largest distiller companies. As an international company, Diageo PLC </w:t>
      </w:r>
      <w:r w:rsidRPr="00B614DC" w:rsidR="00791302">
        <w:rPr>
          <w:rFonts w:ascii="Times New Roman" w:hAnsi="Times New Roman" w:cs="Times New Roman"/>
          <w:sz w:val="24"/>
          <w:szCs w:val="24"/>
        </w:rPr>
        <w:t xml:space="preserve">has to </w:t>
      </w:r>
      <w:r w:rsidRPr="00B614DC" w:rsidR="001D5D2D">
        <w:rPr>
          <w:rFonts w:ascii="Times New Roman" w:hAnsi="Times New Roman" w:cs="Times New Roman"/>
          <w:sz w:val="24"/>
          <w:szCs w:val="24"/>
        </w:rPr>
        <w:t>m</w:t>
      </w:r>
      <w:r w:rsidRPr="00B614DC" w:rsidR="00791302">
        <w:rPr>
          <w:rFonts w:ascii="Times New Roman" w:hAnsi="Times New Roman" w:cs="Times New Roman"/>
          <w:sz w:val="24"/>
          <w:szCs w:val="24"/>
        </w:rPr>
        <w:t xml:space="preserve">ake strategic financial management decisions that will </w:t>
      </w:r>
      <w:r w:rsidRPr="00B614DC" w:rsidR="001D5D2D">
        <w:rPr>
          <w:rFonts w:ascii="Times New Roman" w:hAnsi="Times New Roman" w:cs="Times New Roman"/>
          <w:sz w:val="24"/>
          <w:szCs w:val="24"/>
        </w:rPr>
        <w:t>positively affect the company's financial positions</w:t>
      </w:r>
      <w:r w:rsidRPr="00B614DC" w:rsidR="00791302">
        <w:rPr>
          <w:rFonts w:ascii="Times New Roman" w:hAnsi="Times New Roman" w:cs="Times New Roman"/>
          <w:sz w:val="24"/>
          <w:szCs w:val="24"/>
        </w:rPr>
        <w:t xml:space="preserve">. Asa way of remaining competitive, the company has to evaluate expansion opportunities, make decisions for </w:t>
      </w:r>
      <w:r w:rsidRPr="00B614DC" w:rsidR="00645C94">
        <w:rPr>
          <w:rFonts w:ascii="Times New Roman" w:hAnsi="Times New Roman" w:cs="Times New Roman"/>
          <w:sz w:val="24"/>
          <w:szCs w:val="24"/>
        </w:rPr>
        <w:t>acquisitions</w:t>
      </w:r>
      <w:r w:rsidRPr="00B614DC" w:rsidR="00791302">
        <w:rPr>
          <w:rFonts w:ascii="Times New Roman" w:hAnsi="Times New Roman" w:cs="Times New Roman"/>
          <w:sz w:val="24"/>
          <w:szCs w:val="24"/>
        </w:rPr>
        <w:t>,</w:t>
      </w:r>
      <w:r w:rsidRPr="00B614DC" w:rsidR="00645C94">
        <w:rPr>
          <w:rFonts w:ascii="Times New Roman" w:hAnsi="Times New Roman" w:cs="Times New Roman"/>
          <w:sz w:val="24"/>
          <w:szCs w:val="24"/>
        </w:rPr>
        <w:t xml:space="preserve"> </w:t>
      </w:r>
      <w:r w:rsidRPr="00B614DC" w:rsidR="00791302">
        <w:rPr>
          <w:rFonts w:ascii="Times New Roman" w:hAnsi="Times New Roman" w:cs="Times New Roman"/>
          <w:sz w:val="24"/>
          <w:szCs w:val="24"/>
        </w:rPr>
        <w:t>manage risks and ultimately acquire more revenue tha</w:t>
      </w:r>
      <w:r w:rsidRPr="00B614DC" w:rsidR="001D5D2D">
        <w:rPr>
          <w:rFonts w:ascii="Times New Roman" w:hAnsi="Times New Roman" w:cs="Times New Roman"/>
          <w:sz w:val="24"/>
          <w:szCs w:val="24"/>
        </w:rPr>
        <w:t>n</w:t>
      </w:r>
      <w:r w:rsidRPr="00B614DC" w:rsidR="00791302">
        <w:rPr>
          <w:rFonts w:ascii="Times New Roman" w:hAnsi="Times New Roman" w:cs="Times New Roman"/>
          <w:sz w:val="24"/>
          <w:szCs w:val="24"/>
        </w:rPr>
        <w:t xml:space="preserve"> </w:t>
      </w:r>
      <w:r w:rsidRPr="00B614DC" w:rsidR="001D5D2D">
        <w:rPr>
          <w:rFonts w:ascii="Times New Roman" w:hAnsi="Times New Roman" w:cs="Times New Roman"/>
          <w:sz w:val="24"/>
          <w:szCs w:val="24"/>
        </w:rPr>
        <w:t>its</w:t>
      </w:r>
      <w:r w:rsidRPr="00B614DC" w:rsidR="00791302">
        <w:rPr>
          <w:rFonts w:ascii="Times New Roman" w:hAnsi="Times New Roman" w:cs="Times New Roman"/>
          <w:sz w:val="24"/>
          <w:szCs w:val="24"/>
        </w:rPr>
        <w:t xml:space="preserve"> </w:t>
      </w:r>
      <w:r w:rsidRPr="00B614DC" w:rsidR="00645C94">
        <w:rPr>
          <w:rFonts w:ascii="Times New Roman" w:hAnsi="Times New Roman" w:cs="Times New Roman"/>
          <w:sz w:val="24"/>
          <w:szCs w:val="24"/>
        </w:rPr>
        <w:t>competitors</w:t>
      </w:r>
      <w:r w:rsidRPr="00B614DC" w:rsidR="00544B1E">
        <w:rPr>
          <w:rFonts w:ascii="Times New Roman" w:hAnsi="Times New Roman" w:cs="Times New Roman"/>
          <w:sz w:val="24"/>
          <w:szCs w:val="24"/>
        </w:rPr>
        <w:t>.</w:t>
      </w:r>
    </w:p>
    <w:p w:rsidR="00B614DC" w:rsidP="00713A6B" w:rsidRDefault="00B614DC" w14:paraId="1EAE6279" w14:textId="7E503A2E">
      <w:pPr>
        <w:pStyle w:val="Heading1"/>
      </w:pPr>
      <w:bookmarkStart w:name="_Toc101525825" w:id="1"/>
      <w:r>
        <w:t>Diageo Dividend Distribution Policy</w:t>
      </w:r>
      <w:bookmarkEnd w:id="1"/>
    </w:p>
    <w:p w:rsidRPr="00B614DC" w:rsidR="00067B56" w:rsidP="00B045F2" w:rsidRDefault="00067B56" w14:paraId="1192C903" w14:textId="7C91373C">
      <w:pPr>
        <w:spacing w:after="0" w:line="480" w:lineRule="auto"/>
        <w:ind w:firstLine="720"/>
        <w:rPr>
          <w:rFonts w:ascii="Times New Roman" w:hAnsi="Times New Roman" w:cs="Times New Roman"/>
          <w:sz w:val="24"/>
          <w:szCs w:val="24"/>
        </w:rPr>
      </w:pPr>
      <w:r w:rsidRPr="00B614DC">
        <w:rPr>
          <w:rFonts w:ascii="Times New Roman" w:hAnsi="Times New Roman" w:cs="Times New Roman"/>
          <w:sz w:val="24"/>
          <w:szCs w:val="24"/>
        </w:rPr>
        <w:t>Diageo PLC has an outstanding collection of over 200 brands crafted with authenticity, relevance and blended for every taste and celebration. Currently, these brands create the foundation and inspiration for the business as it continues its expansion. The company supplies and produces these brands in almost every part of the world as they try to get closer to their raw materials and markets for their products</w:t>
      </w:r>
      <w:r w:rsidR="00B045F2">
        <w:rPr>
          <w:rFonts w:ascii="Times New Roman" w:hAnsi="Times New Roman" w:cs="Times New Roman"/>
          <w:sz w:val="24"/>
          <w:szCs w:val="24"/>
        </w:rPr>
        <w:t xml:space="preserve"> (</w:t>
      </w:r>
      <w:r w:rsidRPr="00B045F2" w:rsidR="00B045F2">
        <w:rPr>
          <w:rStyle w:val="selectable"/>
          <w:rFonts w:ascii="Times New Roman" w:hAnsi="Times New Roman" w:cs="Times New Roman"/>
          <w:color w:val="000000"/>
          <w:sz w:val="24"/>
          <w:szCs w:val="24"/>
        </w:rPr>
        <w:t>D</w:t>
      </w:r>
      <w:r w:rsidR="00B045F2">
        <w:rPr>
          <w:rStyle w:val="selectable"/>
          <w:rFonts w:ascii="Times New Roman" w:hAnsi="Times New Roman" w:cs="Times New Roman"/>
          <w:color w:val="000000"/>
          <w:sz w:val="24"/>
          <w:szCs w:val="24"/>
        </w:rPr>
        <w:t>i</w:t>
      </w:r>
      <w:r w:rsidRPr="00B045F2" w:rsidR="00B045F2">
        <w:rPr>
          <w:rStyle w:val="selectable"/>
          <w:rFonts w:ascii="Times New Roman" w:hAnsi="Times New Roman" w:cs="Times New Roman"/>
          <w:color w:val="000000"/>
          <w:sz w:val="24"/>
          <w:szCs w:val="24"/>
        </w:rPr>
        <w:t>ageo. 2022</w:t>
      </w:r>
      <w:r w:rsidR="00B045F2">
        <w:rPr>
          <w:rStyle w:val="selectable"/>
          <w:rFonts w:ascii="Times New Roman" w:hAnsi="Times New Roman" w:cs="Times New Roman"/>
          <w:color w:val="000000"/>
          <w:sz w:val="24"/>
          <w:szCs w:val="24"/>
        </w:rPr>
        <w:t>)</w:t>
      </w:r>
      <w:r w:rsidRPr="00B614DC">
        <w:rPr>
          <w:rFonts w:ascii="Times New Roman" w:hAnsi="Times New Roman" w:cs="Times New Roman"/>
          <w:sz w:val="24"/>
          <w:szCs w:val="24"/>
        </w:rPr>
        <w:t xml:space="preserve">. This approach has dramatically worked in their </w:t>
      </w:r>
      <w:r w:rsidRPr="00B614DC" w:rsidR="00B045F2">
        <w:rPr>
          <w:rFonts w:ascii="Times New Roman" w:hAnsi="Times New Roman" w:cs="Times New Roman"/>
          <w:sz w:val="24"/>
          <w:szCs w:val="24"/>
        </w:rPr>
        <w:t>favour</w:t>
      </w:r>
      <w:r w:rsidRPr="00B614DC">
        <w:rPr>
          <w:rFonts w:ascii="Times New Roman" w:hAnsi="Times New Roman" w:cs="Times New Roman"/>
          <w:sz w:val="24"/>
          <w:szCs w:val="24"/>
        </w:rPr>
        <w:t xml:space="preserve"> with reduced production and distribution costs. In the long run, the company continuously increases its revenue base. This is one of the best approaches that the company has used in evaluating its expansion opportunities across different locations in the world. </w:t>
      </w:r>
    </w:p>
    <w:p w:rsidRPr="00B614DC" w:rsidR="00E00BEB" w:rsidP="00B045F2" w:rsidRDefault="00067B56" w14:paraId="7F2F195C" w14:textId="077E540F">
      <w:pPr>
        <w:spacing w:after="0" w:line="480" w:lineRule="auto"/>
        <w:ind w:firstLine="720"/>
        <w:rPr>
          <w:rFonts w:ascii="Times New Roman" w:hAnsi="Times New Roman" w:cs="Times New Roman"/>
          <w:sz w:val="24"/>
          <w:szCs w:val="24"/>
        </w:rPr>
      </w:pPr>
      <w:r w:rsidRPr="00B614DC">
        <w:rPr>
          <w:rFonts w:ascii="Times New Roman" w:hAnsi="Times New Roman" w:cs="Times New Roman"/>
          <w:sz w:val="24"/>
          <w:szCs w:val="24"/>
        </w:rPr>
        <w:t>Diageo has a strong financial position and is a leading company in alcoholic beverages. Diageo's financial performance has been steady and reliable over the years, with ROCE</w:t>
      </w:r>
      <w:r w:rsidR="00645A3B">
        <w:rPr>
          <w:rFonts w:ascii="Times New Roman" w:hAnsi="Times New Roman" w:cs="Times New Roman"/>
          <w:sz w:val="24"/>
          <w:szCs w:val="24"/>
        </w:rPr>
        <w:t xml:space="preserve"> </w:t>
      </w:r>
      <w:r w:rsidRPr="00645A3B" w:rsidR="00645A3B">
        <w:rPr>
          <w:rFonts w:ascii="Times New Roman" w:hAnsi="Times New Roman" w:cs="Times New Roman"/>
          <w:i/>
          <w:iCs/>
          <w:sz w:val="24"/>
          <w:szCs w:val="24"/>
        </w:rPr>
        <w:t>(return on capital employed)</w:t>
      </w:r>
      <w:r w:rsidRPr="00B614DC">
        <w:rPr>
          <w:rFonts w:ascii="Times New Roman" w:hAnsi="Times New Roman" w:cs="Times New Roman"/>
          <w:sz w:val="24"/>
          <w:szCs w:val="24"/>
        </w:rPr>
        <w:t xml:space="preserve"> rising from 22 % to 25 % in 2017, indicating increased profitability, and ROSF</w:t>
      </w:r>
      <w:r w:rsidR="00645A3B">
        <w:rPr>
          <w:rFonts w:ascii="Times New Roman" w:hAnsi="Times New Roman" w:cs="Times New Roman"/>
          <w:sz w:val="24"/>
          <w:szCs w:val="24"/>
        </w:rPr>
        <w:t xml:space="preserve"> </w:t>
      </w:r>
      <w:r w:rsidRPr="00645A3B" w:rsidR="00645A3B">
        <w:rPr>
          <w:rFonts w:ascii="Times New Roman" w:hAnsi="Times New Roman" w:cs="Times New Roman"/>
          <w:i/>
          <w:iCs/>
          <w:sz w:val="24"/>
          <w:szCs w:val="24"/>
        </w:rPr>
        <w:t>(Return on Shareholder’s Funds)</w:t>
      </w:r>
      <w:r w:rsidRPr="00645A3B">
        <w:rPr>
          <w:rFonts w:ascii="Times New Roman" w:hAnsi="Times New Roman" w:cs="Times New Roman"/>
          <w:i/>
          <w:iCs/>
          <w:sz w:val="24"/>
          <w:szCs w:val="24"/>
        </w:rPr>
        <w:t xml:space="preserve"> </w:t>
      </w:r>
      <w:r w:rsidRPr="00B614DC">
        <w:rPr>
          <w:rFonts w:ascii="Times New Roman" w:hAnsi="Times New Roman" w:cs="Times New Roman"/>
          <w:sz w:val="24"/>
          <w:szCs w:val="24"/>
        </w:rPr>
        <w:t>of 52 %, indicating a 53 % return on shareholders' capital</w:t>
      </w:r>
      <w:r w:rsidR="00B045F2">
        <w:rPr>
          <w:rFonts w:ascii="Times New Roman" w:hAnsi="Times New Roman" w:cs="Times New Roman"/>
          <w:sz w:val="24"/>
          <w:szCs w:val="24"/>
        </w:rPr>
        <w:t xml:space="preserve"> (</w:t>
      </w:r>
      <w:r w:rsidRPr="00B045F2" w:rsidR="00B045F2">
        <w:rPr>
          <w:rStyle w:val="selectable"/>
          <w:rFonts w:ascii="Times New Roman" w:hAnsi="Times New Roman" w:cs="Times New Roman"/>
          <w:color w:val="000000"/>
          <w:sz w:val="24"/>
          <w:szCs w:val="24"/>
        </w:rPr>
        <w:t>Financial results and presentations</w:t>
      </w:r>
      <w:r w:rsidR="00B045F2">
        <w:rPr>
          <w:rStyle w:val="selectable"/>
          <w:rFonts w:ascii="Times New Roman" w:hAnsi="Times New Roman" w:cs="Times New Roman"/>
          <w:color w:val="000000"/>
          <w:sz w:val="24"/>
          <w:szCs w:val="24"/>
        </w:rPr>
        <w:t>,</w:t>
      </w:r>
      <w:r w:rsidRPr="00B045F2" w:rsidR="00B045F2">
        <w:rPr>
          <w:rStyle w:val="selectable"/>
          <w:rFonts w:ascii="Times New Roman" w:hAnsi="Times New Roman" w:cs="Times New Roman"/>
          <w:color w:val="000000"/>
          <w:sz w:val="24"/>
          <w:szCs w:val="24"/>
        </w:rPr>
        <w:t xml:space="preserve"> 2022</w:t>
      </w:r>
      <w:r w:rsidR="00B045F2">
        <w:rPr>
          <w:rStyle w:val="selectable"/>
          <w:rFonts w:ascii="Times New Roman" w:hAnsi="Times New Roman" w:cs="Times New Roman"/>
          <w:color w:val="000000"/>
          <w:sz w:val="24"/>
          <w:szCs w:val="24"/>
        </w:rPr>
        <w:t>)</w:t>
      </w:r>
      <w:r w:rsidRPr="00B614DC">
        <w:rPr>
          <w:rFonts w:ascii="Times New Roman" w:hAnsi="Times New Roman" w:cs="Times New Roman"/>
          <w:sz w:val="24"/>
          <w:szCs w:val="24"/>
        </w:rPr>
        <w:t>. However, because of the covid-19 epidemic, the company's Return on Capital Employed) has dropped to 22 % as of April 2022</w:t>
      </w:r>
      <w:r w:rsidR="00B045F2">
        <w:rPr>
          <w:rFonts w:ascii="Times New Roman" w:hAnsi="Times New Roman" w:cs="Times New Roman"/>
          <w:sz w:val="24"/>
          <w:szCs w:val="24"/>
        </w:rPr>
        <w:t xml:space="preserve"> (</w:t>
      </w:r>
      <w:r w:rsidRPr="00B045F2" w:rsidR="00B045F2">
        <w:rPr>
          <w:rStyle w:val="selectable"/>
          <w:rFonts w:ascii="Times New Roman" w:hAnsi="Times New Roman" w:cs="Times New Roman"/>
          <w:color w:val="000000"/>
          <w:sz w:val="24"/>
          <w:szCs w:val="24"/>
        </w:rPr>
        <w:t>D</w:t>
      </w:r>
      <w:r w:rsidR="00B045F2">
        <w:rPr>
          <w:rStyle w:val="selectable"/>
          <w:rFonts w:ascii="Times New Roman" w:hAnsi="Times New Roman" w:cs="Times New Roman"/>
          <w:color w:val="000000"/>
          <w:sz w:val="24"/>
          <w:szCs w:val="24"/>
        </w:rPr>
        <w:t>i</w:t>
      </w:r>
      <w:r w:rsidRPr="00B045F2" w:rsidR="00B045F2">
        <w:rPr>
          <w:rStyle w:val="selectable"/>
          <w:rFonts w:ascii="Times New Roman" w:hAnsi="Times New Roman" w:cs="Times New Roman"/>
          <w:color w:val="000000"/>
          <w:sz w:val="24"/>
          <w:szCs w:val="24"/>
        </w:rPr>
        <w:t>ageo. 2022</w:t>
      </w:r>
      <w:r w:rsidR="00B045F2">
        <w:rPr>
          <w:rStyle w:val="selectable"/>
          <w:rFonts w:ascii="Times New Roman" w:hAnsi="Times New Roman" w:cs="Times New Roman"/>
          <w:color w:val="000000"/>
          <w:sz w:val="24"/>
          <w:szCs w:val="24"/>
        </w:rPr>
        <w:t>)</w:t>
      </w:r>
      <w:r w:rsidRPr="00B614DC">
        <w:rPr>
          <w:rFonts w:ascii="Times New Roman" w:hAnsi="Times New Roman" w:cs="Times New Roman"/>
          <w:sz w:val="24"/>
          <w:szCs w:val="24"/>
        </w:rPr>
        <w:t>. The firm's Gross Profit was also remarkable, with a ratio of 59 %. Even if the Net Income was relatively high at 18 %, this does not impact the business's value because the company has consistently profited over the previous five years</w:t>
      </w:r>
      <w:r w:rsidR="00B045F2">
        <w:rPr>
          <w:rFonts w:ascii="Times New Roman" w:hAnsi="Times New Roman" w:cs="Times New Roman"/>
          <w:sz w:val="24"/>
          <w:szCs w:val="24"/>
        </w:rPr>
        <w:t xml:space="preserve"> </w:t>
      </w:r>
      <w:r w:rsidRPr="00B045F2" w:rsidR="00B045F2">
        <w:rPr>
          <w:rFonts w:ascii="Times New Roman" w:hAnsi="Times New Roman" w:cs="Times New Roman"/>
          <w:sz w:val="24"/>
          <w:szCs w:val="24"/>
        </w:rPr>
        <w:t>(Baldwin, C., 2020)</w:t>
      </w:r>
      <w:r w:rsidRPr="00B614DC">
        <w:rPr>
          <w:rFonts w:ascii="Times New Roman" w:hAnsi="Times New Roman" w:cs="Times New Roman"/>
          <w:sz w:val="24"/>
          <w:szCs w:val="24"/>
        </w:rPr>
        <w:t>. Consequently, it is recommended that investors join the company since the expected return on shareholders' capital is substantial.</w:t>
      </w:r>
    </w:p>
    <w:p w:rsidRPr="00B614DC" w:rsidR="00067B56" w:rsidP="00B045F2" w:rsidRDefault="00067B56" w14:paraId="3C77705B" w14:textId="4E0AD0F8">
      <w:pPr>
        <w:spacing w:after="0" w:line="480" w:lineRule="auto"/>
        <w:ind w:firstLine="720"/>
        <w:rPr>
          <w:rFonts w:ascii="Times New Roman" w:hAnsi="Times New Roman" w:cs="Times New Roman"/>
          <w:sz w:val="24"/>
          <w:szCs w:val="24"/>
        </w:rPr>
      </w:pPr>
      <w:r w:rsidRPr="00B614DC">
        <w:rPr>
          <w:rFonts w:ascii="Times New Roman" w:hAnsi="Times New Roman" w:cs="Times New Roman"/>
          <w:sz w:val="24"/>
          <w:szCs w:val="24"/>
        </w:rPr>
        <w:t xml:space="preserve">The company's investment ratios are also quite favourable, guaranteeing that shareholders get large dividend payments regularly due to solid profit margins and stable operations. </w:t>
      </w:r>
      <w:r w:rsidRPr="00B614DC" w:rsidR="00E00BEB">
        <w:rPr>
          <w:rFonts w:ascii="Times New Roman" w:hAnsi="Times New Roman" w:cs="Times New Roman"/>
          <w:sz w:val="24"/>
          <w:szCs w:val="24"/>
        </w:rPr>
        <w:t>Diageo's EPS remained consistent at 59</w:t>
      </w:r>
      <w:r w:rsidRPr="00B614DC" w:rsidR="00B70BCF">
        <w:rPr>
          <w:rFonts w:ascii="Times New Roman" w:hAnsi="Times New Roman" w:cs="Times New Roman"/>
          <w:sz w:val="24"/>
          <w:szCs w:val="24"/>
        </w:rPr>
        <w:t>%</w:t>
      </w:r>
      <w:r w:rsidRPr="00B614DC" w:rsidR="00E00BEB">
        <w:rPr>
          <w:rFonts w:ascii="Times New Roman" w:hAnsi="Times New Roman" w:cs="Times New Roman"/>
          <w:sz w:val="24"/>
          <w:szCs w:val="24"/>
        </w:rPr>
        <w:t xml:space="preserve">, while the dividend </w:t>
      </w:r>
      <w:r w:rsidRPr="00B614DC" w:rsidR="004649D0">
        <w:rPr>
          <w:rFonts w:ascii="Times New Roman" w:hAnsi="Times New Roman" w:cs="Times New Roman"/>
          <w:sz w:val="24"/>
          <w:szCs w:val="24"/>
        </w:rPr>
        <w:t>pay-out</w:t>
      </w:r>
      <w:r w:rsidRPr="00B614DC" w:rsidR="00E00BEB">
        <w:rPr>
          <w:rFonts w:ascii="Times New Roman" w:hAnsi="Times New Roman" w:cs="Times New Roman"/>
          <w:sz w:val="24"/>
          <w:szCs w:val="24"/>
        </w:rPr>
        <w:t xml:space="preserve"> ratio increased steadily throughout the years, attracting investors to invest more</w:t>
      </w:r>
      <w:r w:rsidR="00AE5B7B">
        <w:rPr>
          <w:rFonts w:ascii="Times New Roman" w:hAnsi="Times New Roman" w:cs="Times New Roman"/>
          <w:sz w:val="24"/>
          <w:szCs w:val="24"/>
        </w:rPr>
        <w:t xml:space="preserve"> </w:t>
      </w:r>
      <w:r w:rsidR="00B045F2">
        <w:rPr>
          <w:rFonts w:ascii="Times New Roman" w:hAnsi="Times New Roman" w:cs="Times New Roman"/>
          <w:sz w:val="24"/>
          <w:szCs w:val="24"/>
        </w:rPr>
        <w:t>(</w:t>
      </w:r>
      <w:r w:rsidRPr="00B045F2" w:rsidR="00B045F2">
        <w:rPr>
          <w:rStyle w:val="selectable"/>
          <w:rFonts w:ascii="Times New Roman" w:hAnsi="Times New Roman" w:cs="Times New Roman"/>
          <w:color w:val="000000"/>
          <w:sz w:val="24"/>
          <w:szCs w:val="24"/>
        </w:rPr>
        <w:t>Financial results and presentations</w:t>
      </w:r>
      <w:r w:rsidR="00B045F2">
        <w:rPr>
          <w:rStyle w:val="selectable"/>
          <w:rFonts w:ascii="Times New Roman" w:hAnsi="Times New Roman" w:cs="Times New Roman"/>
          <w:color w:val="000000"/>
          <w:sz w:val="24"/>
          <w:szCs w:val="24"/>
        </w:rPr>
        <w:t>,</w:t>
      </w:r>
      <w:r w:rsidRPr="00B045F2" w:rsidR="00B045F2">
        <w:rPr>
          <w:rStyle w:val="selectable"/>
          <w:rFonts w:ascii="Times New Roman" w:hAnsi="Times New Roman" w:cs="Times New Roman"/>
          <w:color w:val="000000"/>
          <w:sz w:val="24"/>
          <w:szCs w:val="24"/>
        </w:rPr>
        <w:t xml:space="preserve"> 2022</w:t>
      </w:r>
      <w:r w:rsidR="00B045F2">
        <w:rPr>
          <w:rStyle w:val="selectable"/>
          <w:rFonts w:ascii="Times New Roman" w:hAnsi="Times New Roman" w:cs="Times New Roman"/>
          <w:color w:val="000000"/>
          <w:sz w:val="24"/>
          <w:szCs w:val="24"/>
        </w:rPr>
        <w:t>)</w:t>
      </w:r>
      <w:r w:rsidRPr="00B614DC" w:rsidR="00E00BEB">
        <w:rPr>
          <w:rFonts w:ascii="Times New Roman" w:hAnsi="Times New Roman" w:cs="Times New Roman"/>
          <w:sz w:val="24"/>
          <w:szCs w:val="24"/>
        </w:rPr>
        <w:t>.</w:t>
      </w:r>
      <w:r w:rsidRPr="00B614DC" w:rsidR="004649D0">
        <w:rPr>
          <w:rFonts w:ascii="Times New Roman" w:hAnsi="Times New Roman" w:cs="Times New Roman"/>
          <w:sz w:val="24"/>
          <w:szCs w:val="24"/>
        </w:rPr>
        <w:t xml:space="preserve"> </w:t>
      </w:r>
      <w:r w:rsidRPr="00B614DC" w:rsidR="00E00BEB">
        <w:rPr>
          <w:rFonts w:ascii="Times New Roman" w:hAnsi="Times New Roman" w:cs="Times New Roman"/>
          <w:sz w:val="24"/>
          <w:szCs w:val="24"/>
        </w:rPr>
        <w:t>The company's liquidity ratios change modestly, indicating that Diageo's capacity to convert short-term assets into cash is insufficient</w:t>
      </w:r>
      <w:r w:rsidR="00B045F2">
        <w:rPr>
          <w:rFonts w:ascii="Times New Roman" w:hAnsi="Times New Roman" w:cs="Times New Roman"/>
          <w:sz w:val="24"/>
          <w:szCs w:val="24"/>
        </w:rPr>
        <w:t xml:space="preserve"> (</w:t>
      </w:r>
      <w:r w:rsidRPr="00B045F2" w:rsidR="00B045F2">
        <w:rPr>
          <w:rStyle w:val="selectable"/>
          <w:rFonts w:ascii="Times New Roman" w:hAnsi="Times New Roman" w:cs="Times New Roman"/>
          <w:color w:val="000000"/>
          <w:sz w:val="24"/>
          <w:szCs w:val="24"/>
        </w:rPr>
        <w:t>D</w:t>
      </w:r>
      <w:r w:rsidR="00B045F2">
        <w:rPr>
          <w:rStyle w:val="selectable"/>
          <w:rFonts w:ascii="Times New Roman" w:hAnsi="Times New Roman" w:cs="Times New Roman"/>
          <w:color w:val="000000"/>
          <w:sz w:val="24"/>
          <w:szCs w:val="24"/>
        </w:rPr>
        <w:t>i</w:t>
      </w:r>
      <w:r w:rsidRPr="00B045F2" w:rsidR="00B045F2">
        <w:rPr>
          <w:rStyle w:val="selectable"/>
          <w:rFonts w:ascii="Times New Roman" w:hAnsi="Times New Roman" w:cs="Times New Roman"/>
          <w:color w:val="000000"/>
          <w:sz w:val="24"/>
          <w:szCs w:val="24"/>
        </w:rPr>
        <w:t>ageo. 2022</w:t>
      </w:r>
      <w:r w:rsidR="00B045F2">
        <w:rPr>
          <w:rStyle w:val="selectable"/>
          <w:rFonts w:ascii="Times New Roman" w:hAnsi="Times New Roman" w:cs="Times New Roman"/>
          <w:color w:val="000000"/>
          <w:sz w:val="24"/>
          <w:szCs w:val="24"/>
        </w:rPr>
        <w:t>)</w:t>
      </w:r>
      <w:r w:rsidRPr="00B614DC" w:rsidR="00E00BEB">
        <w:rPr>
          <w:rFonts w:ascii="Times New Roman" w:hAnsi="Times New Roman" w:cs="Times New Roman"/>
          <w:sz w:val="24"/>
          <w:szCs w:val="24"/>
        </w:rPr>
        <w:t xml:space="preserve">. </w:t>
      </w:r>
      <w:r w:rsidRPr="00B614DC" w:rsidR="00060EE0">
        <w:rPr>
          <w:rFonts w:ascii="Times New Roman" w:hAnsi="Times New Roman" w:cs="Times New Roman"/>
          <w:sz w:val="24"/>
          <w:szCs w:val="24"/>
        </w:rPr>
        <w:t>T</w:t>
      </w:r>
      <w:r w:rsidRPr="00B614DC" w:rsidR="00E00BEB">
        <w:rPr>
          <w:rFonts w:ascii="Times New Roman" w:hAnsi="Times New Roman" w:cs="Times New Roman"/>
          <w:sz w:val="24"/>
          <w:szCs w:val="24"/>
        </w:rPr>
        <w:t>he corporation may have difficulty repaying its present creditors without selling equity.</w:t>
      </w:r>
      <w:r w:rsidRPr="00B614DC" w:rsidR="004649D0">
        <w:rPr>
          <w:rFonts w:ascii="Times New Roman" w:hAnsi="Times New Roman" w:cs="Times New Roman"/>
          <w:sz w:val="24"/>
          <w:szCs w:val="24"/>
        </w:rPr>
        <w:t xml:space="preserve"> </w:t>
      </w:r>
      <w:r w:rsidRPr="00B614DC">
        <w:rPr>
          <w:rFonts w:ascii="Times New Roman" w:hAnsi="Times New Roman" w:cs="Times New Roman"/>
          <w:sz w:val="24"/>
          <w:szCs w:val="24"/>
        </w:rPr>
        <w:t>On the other hand, the company has an excellent operating cycle as it has adequate inventory to sell and a good cash flow</w:t>
      </w:r>
      <w:r w:rsidR="00B045F2">
        <w:rPr>
          <w:rFonts w:ascii="Times New Roman" w:hAnsi="Times New Roman" w:cs="Times New Roman"/>
          <w:sz w:val="24"/>
          <w:szCs w:val="24"/>
        </w:rPr>
        <w:t xml:space="preserve"> (</w:t>
      </w:r>
      <w:r w:rsidRPr="00B045F2" w:rsidR="00B045F2">
        <w:rPr>
          <w:rFonts w:ascii="Times New Roman" w:hAnsi="Times New Roman" w:eastAsia="Times New Roman" w:cs="Times New Roman"/>
          <w:sz w:val="24"/>
          <w:szCs w:val="24"/>
          <w:lang w:eastAsia="en-GB"/>
        </w:rPr>
        <w:t>Ameer, and Othman, 2012</w:t>
      </w:r>
      <w:r w:rsidR="00B045F2">
        <w:rPr>
          <w:rFonts w:ascii="Times New Roman" w:hAnsi="Times New Roman" w:eastAsia="Times New Roman" w:cs="Times New Roman"/>
          <w:sz w:val="24"/>
          <w:szCs w:val="24"/>
          <w:lang w:eastAsia="en-GB"/>
        </w:rPr>
        <w:t>)</w:t>
      </w:r>
      <w:r w:rsidRPr="00B614DC">
        <w:rPr>
          <w:rFonts w:ascii="Times New Roman" w:hAnsi="Times New Roman" w:cs="Times New Roman"/>
          <w:sz w:val="24"/>
          <w:szCs w:val="24"/>
        </w:rPr>
        <w:t>. As the Turnover ratios timeframe and Creditors turnover duration comparison shows, it can collect profits first and reimburse creditors afterwards.</w:t>
      </w:r>
    </w:p>
    <w:p w:rsidRPr="00B614DC" w:rsidR="00742052" w:rsidP="00B045F2" w:rsidRDefault="00895D9B" w14:paraId="6B3B0F98" w14:textId="1EC235A4">
      <w:pPr>
        <w:spacing w:after="0" w:line="480" w:lineRule="auto"/>
        <w:ind w:firstLine="720"/>
        <w:rPr>
          <w:rFonts w:ascii="Times New Roman" w:hAnsi="Times New Roman" w:cs="Times New Roman"/>
          <w:sz w:val="24"/>
          <w:szCs w:val="24"/>
        </w:rPr>
      </w:pPr>
      <w:r w:rsidRPr="00B614DC">
        <w:rPr>
          <w:rFonts w:ascii="Times New Roman" w:hAnsi="Times New Roman" w:cs="Times New Roman"/>
          <w:sz w:val="24"/>
          <w:szCs w:val="24"/>
        </w:rPr>
        <w:t xml:space="preserve">Diageo's </w:t>
      </w:r>
      <w:r w:rsidRPr="00B614DC" w:rsidR="00067B56">
        <w:rPr>
          <w:rFonts w:ascii="Times New Roman" w:hAnsi="Times New Roman" w:cs="Times New Roman"/>
          <w:sz w:val="24"/>
          <w:szCs w:val="24"/>
        </w:rPr>
        <w:t>significant</w:t>
      </w:r>
      <w:r w:rsidRPr="00B614DC">
        <w:rPr>
          <w:rFonts w:ascii="Times New Roman" w:hAnsi="Times New Roman" w:cs="Times New Roman"/>
          <w:sz w:val="24"/>
          <w:szCs w:val="24"/>
        </w:rPr>
        <w:t xml:space="preserve"> push into more </w:t>
      </w:r>
      <w:r w:rsidRPr="00B614DC" w:rsidR="00067B56">
        <w:rPr>
          <w:rFonts w:ascii="Times New Roman" w:hAnsi="Times New Roman" w:cs="Times New Roman"/>
          <w:sz w:val="24"/>
          <w:szCs w:val="24"/>
        </w:rPr>
        <w:t>expensive</w:t>
      </w:r>
      <w:r w:rsidRPr="00B614DC">
        <w:rPr>
          <w:rFonts w:ascii="Times New Roman" w:hAnsi="Times New Roman" w:cs="Times New Roman"/>
          <w:sz w:val="24"/>
          <w:szCs w:val="24"/>
        </w:rPr>
        <w:t xml:space="preserve"> brands gives them a comfortable lead in current inflationary times</w:t>
      </w:r>
      <w:r w:rsidRPr="00B614DC" w:rsidR="00EF31DF">
        <w:rPr>
          <w:rFonts w:ascii="Times New Roman" w:hAnsi="Times New Roman" w:cs="Times New Roman"/>
          <w:sz w:val="24"/>
          <w:szCs w:val="24"/>
        </w:rPr>
        <w:t>. Premium plus brands accounted for 56% of reported net sales, up from 34% in 2015</w:t>
      </w:r>
      <w:r w:rsidR="00B045F2">
        <w:rPr>
          <w:rFonts w:ascii="Times New Roman" w:hAnsi="Times New Roman" w:cs="Times New Roman"/>
          <w:sz w:val="24"/>
          <w:szCs w:val="24"/>
        </w:rPr>
        <w:t xml:space="preserve"> (</w:t>
      </w:r>
      <w:r w:rsidRPr="00B045F2" w:rsidR="00B045F2">
        <w:rPr>
          <w:rStyle w:val="selectable"/>
          <w:rFonts w:ascii="Times New Roman" w:hAnsi="Times New Roman" w:cs="Times New Roman"/>
          <w:color w:val="000000"/>
          <w:sz w:val="24"/>
          <w:szCs w:val="24"/>
        </w:rPr>
        <w:t>Financial results and presentations</w:t>
      </w:r>
      <w:r w:rsidR="00B045F2">
        <w:rPr>
          <w:rStyle w:val="selectable"/>
          <w:rFonts w:ascii="Times New Roman" w:hAnsi="Times New Roman" w:cs="Times New Roman"/>
          <w:color w:val="000000"/>
          <w:sz w:val="24"/>
          <w:szCs w:val="24"/>
        </w:rPr>
        <w:t>,</w:t>
      </w:r>
      <w:r w:rsidRPr="00B045F2" w:rsidR="00B045F2">
        <w:rPr>
          <w:rStyle w:val="selectable"/>
          <w:rFonts w:ascii="Times New Roman" w:hAnsi="Times New Roman" w:cs="Times New Roman"/>
          <w:color w:val="000000"/>
          <w:sz w:val="24"/>
          <w:szCs w:val="24"/>
        </w:rPr>
        <w:t xml:space="preserve"> 2022</w:t>
      </w:r>
      <w:r w:rsidR="00B045F2">
        <w:rPr>
          <w:rStyle w:val="selectable"/>
          <w:rFonts w:ascii="Times New Roman" w:hAnsi="Times New Roman" w:cs="Times New Roman"/>
          <w:color w:val="000000"/>
          <w:sz w:val="24"/>
          <w:szCs w:val="24"/>
        </w:rPr>
        <w:t>)</w:t>
      </w:r>
      <w:r w:rsidRPr="00B614DC" w:rsidR="00EF31DF">
        <w:rPr>
          <w:rFonts w:ascii="Times New Roman" w:hAnsi="Times New Roman" w:cs="Times New Roman"/>
          <w:sz w:val="24"/>
          <w:szCs w:val="24"/>
        </w:rPr>
        <w:t>. Diageo aims to enhance its profits in FY22</w:t>
      </w:r>
      <w:r w:rsidR="00645A3B">
        <w:rPr>
          <w:rFonts w:ascii="Times New Roman" w:hAnsi="Times New Roman" w:cs="Times New Roman"/>
          <w:sz w:val="24"/>
          <w:szCs w:val="24"/>
        </w:rPr>
        <w:t xml:space="preserve"> </w:t>
      </w:r>
      <w:r w:rsidRPr="00645A3B" w:rsidR="00645A3B">
        <w:rPr>
          <w:rFonts w:ascii="Times New Roman" w:hAnsi="Times New Roman" w:cs="Times New Roman"/>
          <w:i/>
          <w:iCs/>
          <w:sz w:val="24"/>
          <w:szCs w:val="24"/>
        </w:rPr>
        <w:t>(the financial year 2022)</w:t>
      </w:r>
      <w:r w:rsidRPr="00B614DC" w:rsidR="00EF31DF">
        <w:rPr>
          <w:rFonts w:ascii="Times New Roman" w:hAnsi="Times New Roman" w:cs="Times New Roman"/>
          <w:sz w:val="24"/>
          <w:szCs w:val="24"/>
        </w:rPr>
        <w:t>, despite rising commodity, transportation, and packaging costs, because affluent drinkers are less susceptible to price rises.</w:t>
      </w:r>
      <w:r w:rsidRPr="00B614DC" w:rsidR="00E07541">
        <w:rPr>
          <w:rFonts w:ascii="Times New Roman" w:hAnsi="Times New Roman" w:cs="Times New Roman"/>
          <w:sz w:val="24"/>
          <w:szCs w:val="24"/>
        </w:rPr>
        <w:t xml:space="preserve"> </w:t>
      </w:r>
      <w:r w:rsidRPr="00B614DC" w:rsidR="00EF31DF">
        <w:rPr>
          <w:rFonts w:ascii="Times New Roman" w:hAnsi="Times New Roman" w:cs="Times New Roman"/>
          <w:sz w:val="24"/>
          <w:szCs w:val="24"/>
        </w:rPr>
        <w:t>Diageo distributes dividends twice a year, in April and October. The split between the two payments is around 40/60. During the first half of 2022, the corporation increased its interim dividend by 5%</w:t>
      </w:r>
      <w:r w:rsidR="00B045F2">
        <w:rPr>
          <w:rFonts w:ascii="Times New Roman" w:hAnsi="Times New Roman" w:cs="Times New Roman"/>
          <w:sz w:val="24"/>
          <w:szCs w:val="24"/>
        </w:rPr>
        <w:t xml:space="preserve"> (</w:t>
      </w:r>
      <w:r w:rsidRPr="00B045F2" w:rsidR="00B045F2">
        <w:rPr>
          <w:rStyle w:val="selectable"/>
          <w:rFonts w:ascii="Times New Roman" w:hAnsi="Times New Roman" w:cs="Times New Roman"/>
          <w:color w:val="000000"/>
          <w:sz w:val="24"/>
          <w:szCs w:val="24"/>
        </w:rPr>
        <w:t>D</w:t>
      </w:r>
      <w:r w:rsidR="00B045F2">
        <w:rPr>
          <w:rStyle w:val="selectable"/>
          <w:rFonts w:ascii="Times New Roman" w:hAnsi="Times New Roman" w:cs="Times New Roman"/>
          <w:color w:val="000000"/>
          <w:sz w:val="24"/>
          <w:szCs w:val="24"/>
        </w:rPr>
        <w:t>i</w:t>
      </w:r>
      <w:r w:rsidRPr="00B045F2" w:rsidR="00B045F2">
        <w:rPr>
          <w:rStyle w:val="selectable"/>
          <w:rFonts w:ascii="Times New Roman" w:hAnsi="Times New Roman" w:cs="Times New Roman"/>
          <w:color w:val="000000"/>
          <w:sz w:val="24"/>
          <w:szCs w:val="24"/>
        </w:rPr>
        <w:t>ageo. 2022</w:t>
      </w:r>
      <w:r w:rsidR="00B045F2">
        <w:rPr>
          <w:rStyle w:val="selectable"/>
          <w:rFonts w:ascii="Times New Roman" w:hAnsi="Times New Roman" w:cs="Times New Roman"/>
          <w:color w:val="000000"/>
          <w:sz w:val="24"/>
          <w:szCs w:val="24"/>
        </w:rPr>
        <w:t>)</w:t>
      </w:r>
      <w:r w:rsidRPr="00B614DC" w:rsidR="00EF31DF">
        <w:rPr>
          <w:rFonts w:ascii="Times New Roman" w:hAnsi="Times New Roman" w:cs="Times New Roman"/>
          <w:sz w:val="24"/>
          <w:szCs w:val="24"/>
        </w:rPr>
        <w:t xml:space="preserve">. </w:t>
      </w:r>
      <w:r w:rsidRPr="00B614DC">
        <w:rPr>
          <w:rFonts w:ascii="Times New Roman" w:hAnsi="Times New Roman" w:cs="Times New Roman"/>
          <w:sz w:val="24"/>
          <w:szCs w:val="24"/>
        </w:rPr>
        <w:t>Although</w:t>
      </w:r>
      <w:r w:rsidRPr="00B614DC" w:rsidR="00EF31DF">
        <w:rPr>
          <w:rFonts w:ascii="Times New Roman" w:hAnsi="Times New Roman" w:cs="Times New Roman"/>
          <w:sz w:val="24"/>
          <w:szCs w:val="24"/>
        </w:rPr>
        <w:t xml:space="preserve"> we expect the </w:t>
      </w:r>
      <w:r w:rsidRPr="00B614DC">
        <w:rPr>
          <w:rFonts w:ascii="Times New Roman" w:hAnsi="Times New Roman" w:cs="Times New Roman"/>
          <w:sz w:val="24"/>
          <w:szCs w:val="24"/>
        </w:rPr>
        <w:t>highest</w:t>
      </w:r>
      <w:r w:rsidRPr="00B614DC" w:rsidR="00EF31DF">
        <w:rPr>
          <w:rFonts w:ascii="Times New Roman" w:hAnsi="Times New Roman" w:cs="Times New Roman"/>
          <w:sz w:val="24"/>
          <w:szCs w:val="24"/>
        </w:rPr>
        <w:t xml:space="preserve"> dividend to be raised in 2H 2022</w:t>
      </w:r>
      <w:r w:rsidRPr="00645A3B" w:rsidR="00645A3B">
        <w:rPr>
          <w:rFonts w:ascii="Times New Roman" w:hAnsi="Times New Roman" w:cs="Times New Roman"/>
          <w:i/>
          <w:iCs/>
          <w:sz w:val="24"/>
          <w:szCs w:val="24"/>
        </w:rPr>
        <w:t>(2</w:t>
      </w:r>
      <w:r w:rsidRPr="00645A3B" w:rsidR="00645A3B">
        <w:rPr>
          <w:rFonts w:ascii="Times New Roman" w:hAnsi="Times New Roman" w:cs="Times New Roman"/>
          <w:i/>
          <w:iCs/>
          <w:sz w:val="24"/>
          <w:szCs w:val="24"/>
          <w:vertAlign w:val="superscript"/>
        </w:rPr>
        <w:t>nd</w:t>
      </w:r>
      <w:r w:rsidRPr="00645A3B" w:rsidR="00645A3B">
        <w:rPr>
          <w:rFonts w:ascii="Times New Roman" w:hAnsi="Times New Roman" w:cs="Times New Roman"/>
          <w:i/>
          <w:iCs/>
          <w:sz w:val="24"/>
          <w:szCs w:val="24"/>
        </w:rPr>
        <w:t xml:space="preserve"> half of the year)</w:t>
      </w:r>
      <w:r w:rsidRPr="00B614DC" w:rsidR="00EF31DF">
        <w:rPr>
          <w:rFonts w:ascii="Times New Roman" w:hAnsi="Times New Roman" w:cs="Times New Roman"/>
          <w:sz w:val="24"/>
          <w:szCs w:val="24"/>
        </w:rPr>
        <w:t xml:space="preserve">, Diageo yields 2% annually when only the </w:t>
      </w:r>
      <w:r w:rsidRPr="00B614DC">
        <w:rPr>
          <w:rFonts w:ascii="Times New Roman" w:hAnsi="Times New Roman" w:cs="Times New Roman"/>
          <w:sz w:val="24"/>
          <w:szCs w:val="24"/>
        </w:rPr>
        <w:t>temporary</w:t>
      </w:r>
      <w:r w:rsidRPr="00B614DC" w:rsidR="00EF31DF">
        <w:rPr>
          <w:rFonts w:ascii="Times New Roman" w:hAnsi="Times New Roman" w:cs="Times New Roman"/>
          <w:sz w:val="24"/>
          <w:szCs w:val="24"/>
        </w:rPr>
        <w:t xml:space="preserve"> hike is </w:t>
      </w:r>
      <w:r w:rsidRPr="00B614DC">
        <w:rPr>
          <w:rFonts w:ascii="Times New Roman" w:hAnsi="Times New Roman" w:cs="Times New Roman"/>
          <w:sz w:val="24"/>
          <w:szCs w:val="24"/>
        </w:rPr>
        <w:t>considered</w:t>
      </w:r>
      <w:r w:rsidRPr="00B614DC" w:rsidR="00EF31DF">
        <w:rPr>
          <w:rFonts w:ascii="Times New Roman" w:hAnsi="Times New Roman" w:cs="Times New Roman"/>
          <w:sz w:val="24"/>
          <w:szCs w:val="24"/>
        </w:rPr>
        <w:t>.</w:t>
      </w:r>
    </w:p>
    <w:p w:rsidR="00B614DC" w:rsidP="00713A6B" w:rsidRDefault="00B614DC" w14:paraId="64A18614" w14:textId="050E5054">
      <w:pPr>
        <w:pStyle w:val="Heading1"/>
      </w:pPr>
      <w:bookmarkStart w:name="_Toc101525826" w:id="2"/>
      <w:r>
        <w:t>Diageo PLC Efficient Market Hypothesis</w:t>
      </w:r>
      <w:bookmarkEnd w:id="2"/>
    </w:p>
    <w:p w:rsidRPr="00B614DC" w:rsidR="00BB650F" w:rsidP="00B045F2" w:rsidRDefault="00A52A3C" w14:paraId="371A0011" w14:textId="0FFF99DB">
      <w:pPr>
        <w:spacing w:after="0" w:line="480" w:lineRule="auto"/>
        <w:ind w:firstLine="720"/>
        <w:rPr>
          <w:rFonts w:ascii="Times New Roman" w:hAnsi="Times New Roman" w:cs="Times New Roman"/>
          <w:sz w:val="24"/>
          <w:szCs w:val="24"/>
        </w:rPr>
      </w:pPr>
      <w:r w:rsidRPr="00B614DC">
        <w:rPr>
          <w:rFonts w:ascii="Times New Roman" w:hAnsi="Times New Roman" w:cs="Times New Roman"/>
          <w:sz w:val="24"/>
          <w:szCs w:val="24"/>
        </w:rPr>
        <w:t>While some people still believe in</w:t>
      </w:r>
      <w:r w:rsidRPr="00B614DC" w:rsidR="008F2AFA">
        <w:rPr>
          <w:rFonts w:ascii="Times New Roman" w:hAnsi="Times New Roman" w:cs="Times New Roman"/>
          <w:sz w:val="24"/>
          <w:szCs w:val="24"/>
        </w:rPr>
        <w:t xml:space="preserve"> </w:t>
      </w:r>
      <w:r w:rsidRPr="00B614DC" w:rsidR="00895D9B">
        <w:rPr>
          <w:rFonts w:ascii="Times New Roman" w:hAnsi="Times New Roman" w:cs="Times New Roman"/>
          <w:sz w:val="24"/>
          <w:szCs w:val="24"/>
        </w:rPr>
        <w:t>efficient markets</w:t>
      </w:r>
      <w:r w:rsidRPr="00B614DC" w:rsidR="008F2AFA">
        <w:rPr>
          <w:rFonts w:ascii="Times New Roman" w:hAnsi="Times New Roman" w:cs="Times New Roman"/>
          <w:sz w:val="24"/>
          <w:szCs w:val="24"/>
        </w:rPr>
        <w:t xml:space="preserve"> theories</w:t>
      </w:r>
      <w:r w:rsidRPr="00B614DC">
        <w:rPr>
          <w:rFonts w:ascii="Times New Roman" w:hAnsi="Times New Roman" w:cs="Times New Roman"/>
          <w:sz w:val="24"/>
          <w:szCs w:val="24"/>
        </w:rPr>
        <w:t>, it has been proved that markets are overly reactive dynamic systems, and investors are not always rational. Examining the relationship between a company's share price and its profits per share is one approach to see</w:t>
      </w:r>
      <w:r w:rsidRPr="00B614DC" w:rsidR="00895D9B">
        <w:rPr>
          <w:rFonts w:ascii="Times New Roman" w:hAnsi="Times New Roman" w:cs="Times New Roman"/>
          <w:sz w:val="24"/>
          <w:szCs w:val="24"/>
        </w:rPr>
        <w:t>ing</w:t>
      </w:r>
      <w:r w:rsidRPr="00B614DC">
        <w:rPr>
          <w:rFonts w:ascii="Times New Roman" w:hAnsi="Times New Roman" w:cs="Times New Roman"/>
          <w:sz w:val="24"/>
          <w:szCs w:val="24"/>
        </w:rPr>
        <w:t xml:space="preserve"> how market sentiment has evolved. </w:t>
      </w:r>
      <w:r w:rsidRPr="00B614DC" w:rsidR="00BB650F">
        <w:rPr>
          <w:rFonts w:ascii="Times New Roman" w:hAnsi="Times New Roman" w:cs="Times New Roman"/>
          <w:sz w:val="24"/>
          <w:szCs w:val="24"/>
        </w:rPr>
        <w:t xml:space="preserve">The efficient market hypothesis is </w:t>
      </w:r>
      <w:r w:rsidRPr="00B614DC" w:rsidR="00476641">
        <w:rPr>
          <w:rFonts w:ascii="Times New Roman" w:hAnsi="Times New Roman" w:cs="Times New Roman"/>
          <w:sz w:val="24"/>
          <w:szCs w:val="24"/>
        </w:rPr>
        <w:t xml:space="preserve">viewed </w:t>
      </w:r>
      <w:r w:rsidRPr="00B614DC" w:rsidR="00BB650F">
        <w:rPr>
          <w:rFonts w:ascii="Times New Roman" w:hAnsi="Times New Roman" w:cs="Times New Roman"/>
          <w:sz w:val="24"/>
          <w:szCs w:val="24"/>
        </w:rPr>
        <w:t>a</w:t>
      </w:r>
      <w:r w:rsidRPr="00B614DC" w:rsidR="00476641">
        <w:rPr>
          <w:rFonts w:ascii="Times New Roman" w:hAnsi="Times New Roman" w:cs="Times New Roman"/>
          <w:sz w:val="24"/>
          <w:szCs w:val="24"/>
        </w:rPr>
        <w:t>s a</w:t>
      </w:r>
      <w:r w:rsidRPr="00B614DC" w:rsidR="00BB650F">
        <w:rPr>
          <w:rFonts w:ascii="Times New Roman" w:hAnsi="Times New Roman" w:cs="Times New Roman"/>
          <w:sz w:val="24"/>
          <w:szCs w:val="24"/>
        </w:rPr>
        <w:t xml:space="preserve"> financial measure for stock prices </w:t>
      </w:r>
      <w:r w:rsidRPr="00B614DC" w:rsidR="00476641">
        <w:rPr>
          <w:rFonts w:ascii="Times New Roman" w:hAnsi="Times New Roman" w:cs="Times New Roman"/>
          <w:sz w:val="24"/>
          <w:szCs w:val="24"/>
        </w:rPr>
        <w:t>with</w:t>
      </w:r>
      <w:r w:rsidRPr="00B614DC" w:rsidR="00BB650F">
        <w:rPr>
          <w:rFonts w:ascii="Times New Roman" w:hAnsi="Times New Roman" w:cs="Times New Roman"/>
          <w:sz w:val="24"/>
          <w:szCs w:val="24"/>
        </w:rPr>
        <w:t xml:space="preserve"> potential price </w:t>
      </w:r>
      <w:r w:rsidRPr="00B614DC" w:rsidR="00476641">
        <w:rPr>
          <w:rFonts w:ascii="Times New Roman" w:hAnsi="Times New Roman" w:cs="Times New Roman"/>
          <w:sz w:val="24"/>
          <w:szCs w:val="24"/>
        </w:rPr>
        <w:t>deviations from</w:t>
      </w:r>
      <w:r w:rsidRPr="00B614DC" w:rsidR="00BB650F">
        <w:rPr>
          <w:rFonts w:ascii="Times New Roman" w:hAnsi="Times New Roman" w:cs="Times New Roman"/>
          <w:sz w:val="24"/>
          <w:szCs w:val="24"/>
        </w:rPr>
        <w:t xml:space="preserve"> initial values. As per </w:t>
      </w:r>
      <w:r w:rsidRPr="00B614DC" w:rsidR="00476641">
        <w:rPr>
          <w:rFonts w:ascii="Times New Roman" w:hAnsi="Times New Roman" w:cs="Times New Roman"/>
          <w:sz w:val="24"/>
          <w:szCs w:val="24"/>
        </w:rPr>
        <w:t xml:space="preserve">the </w:t>
      </w:r>
      <w:r w:rsidRPr="00B614DC" w:rsidR="00BB650F">
        <w:rPr>
          <w:rFonts w:ascii="Times New Roman" w:hAnsi="Times New Roman" w:cs="Times New Roman"/>
          <w:sz w:val="24"/>
          <w:szCs w:val="24"/>
        </w:rPr>
        <w:t>random walk assumption, if information is passed freely and is quickly duplicated in stock prices, future market movement will reflect in future news, with present values remaining unaltered.</w:t>
      </w:r>
    </w:p>
    <w:p w:rsidRPr="00B614DC" w:rsidR="00067B56" w:rsidP="00B045F2" w:rsidRDefault="00067B56" w14:paraId="7896E2D9" w14:textId="5BBE1F47">
      <w:pPr>
        <w:spacing w:after="0" w:line="480" w:lineRule="auto"/>
        <w:ind w:firstLine="720"/>
        <w:rPr>
          <w:rFonts w:ascii="Times New Roman" w:hAnsi="Times New Roman" w:cs="Times New Roman"/>
          <w:sz w:val="24"/>
          <w:szCs w:val="24"/>
        </w:rPr>
      </w:pPr>
      <w:r w:rsidRPr="00B614DC">
        <w:rPr>
          <w:rFonts w:ascii="Times New Roman" w:hAnsi="Times New Roman" w:cs="Times New Roman"/>
          <w:sz w:val="24"/>
          <w:szCs w:val="24"/>
        </w:rPr>
        <w:t>An efficient capital market is one in which all asset prices are based on publicly available security information. Under these assumptions, all investors are risk-averse, and they use all accessible information to maximize their well and trade gains. The Capital Efficient Market is split into three forms based on how easily available information is used as a trading resource by investors: Weak, Semi-Strong, and Strong Forms</w:t>
      </w:r>
      <w:r w:rsidR="00B045F2">
        <w:rPr>
          <w:rFonts w:ascii="Times New Roman" w:hAnsi="Times New Roman" w:cs="Times New Roman"/>
          <w:sz w:val="24"/>
          <w:szCs w:val="24"/>
        </w:rPr>
        <w:t xml:space="preserve"> (</w:t>
      </w:r>
      <w:r w:rsidRPr="00B045F2" w:rsidR="00B045F2">
        <w:rPr>
          <w:rFonts w:ascii="Times New Roman" w:hAnsi="Times New Roman" w:eastAsia="Times New Roman" w:cs="Times New Roman"/>
          <w:sz w:val="24"/>
          <w:szCs w:val="24"/>
          <w:lang w:eastAsia="en-GB"/>
        </w:rPr>
        <w:t>Singh, Babshetti, and Shivaprasad, 2021</w:t>
      </w:r>
      <w:r w:rsidR="00B045F2">
        <w:rPr>
          <w:rFonts w:ascii="Times New Roman" w:hAnsi="Times New Roman" w:eastAsia="Times New Roman" w:cs="Times New Roman"/>
          <w:sz w:val="24"/>
          <w:szCs w:val="24"/>
          <w:lang w:eastAsia="en-GB"/>
        </w:rPr>
        <w:t>)</w:t>
      </w:r>
      <w:r w:rsidRPr="00B614DC">
        <w:rPr>
          <w:rFonts w:ascii="Times New Roman" w:hAnsi="Times New Roman" w:cs="Times New Roman"/>
          <w:sz w:val="24"/>
          <w:szCs w:val="24"/>
        </w:rPr>
        <w:t>.</w:t>
      </w:r>
    </w:p>
    <w:p w:rsidRPr="00B614DC" w:rsidR="004E6F53" w:rsidP="00B045F2" w:rsidRDefault="004E6F53" w14:paraId="17A6D1A9" w14:textId="3DA1AA6D">
      <w:pPr>
        <w:spacing w:after="0" w:line="480" w:lineRule="auto"/>
        <w:ind w:firstLine="720"/>
        <w:rPr>
          <w:rFonts w:ascii="Times New Roman" w:hAnsi="Times New Roman" w:cs="Times New Roman"/>
          <w:sz w:val="24"/>
          <w:szCs w:val="24"/>
        </w:rPr>
      </w:pPr>
      <w:r w:rsidRPr="00B614DC">
        <w:rPr>
          <w:rFonts w:ascii="Times New Roman" w:hAnsi="Times New Roman" w:cs="Times New Roman"/>
          <w:sz w:val="24"/>
          <w:szCs w:val="24"/>
        </w:rPr>
        <w:t xml:space="preserve">Diageo stocks (DGE) are presumed to be exchanged in an Efficient Market since they are listed on the London Stock Exchange. As a result, their price </w:t>
      </w:r>
      <w:r w:rsidRPr="00B614DC" w:rsidR="008F2AFA">
        <w:rPr>
          <w:rFonts w:ascii="Times New Roman" w:hAnsi="Times New Roman" w:cs="Times New Roman"/>
          <w:sz w:val="24"/>
          <w:szCs w:val="24"/>
        </w:rPr>
        <w:t>thorough</w:t>
      </w:r>
      <w:r w:rsidRPr="00B614DC">
        <w:rPr>
          <w:rFonts w:ascii="Times New Roman" w:hAnsi="Times New Roman" w:cs="Times New Roman"/>
          <w:sz w:val="24"/>
          <w:szCs w:val="24"/>
        </w:rPr>
        <w:t>ly and promptly reflects the available relevant data.</w:t>
      </w:r>
      <w:r w:rsidRPr="00B614DC" w:rsidR="00CC5581">
        <w:rPr>
          <w:rFonts w:ascii="Times New Roman" w:hAnsi="Times New Roman" w:cs="Times New Roman"/>
          <w:sz w:val="24"/>
          <w:szCs w:val="24"/>
        </w:rPr>
        <w:t xml:space="preserve"> </w:t>
      </w:r>
      <w:r w:rsidRPr="00B614DC" w:rsidR="00BB650F">
        <w:rPr>
          <w:rFonts w:ascii="Times New Roman" w:hAnsi="Times New Roman" w:cs="Times New Roman"/>
          <w:sz w:val="24"/>
          <w:szCs w:val="24"/>
        </w:rPr>
        <w:t xml:space="preserve">Stock prices are expected to identify emerging data in real time. </w:t>
      </w:r>
      <w:r w:rsidRPr="00B614DC" w:rsidR="008F2AFA">
        <w:rPr>
          <w:rFonts w:ascii="Times New Roman" w:hAnsi="Times New Roman" w:cs="Times New Roman"/>
          <w:sz w:val="24"/>
          <w:szCs w:val="24"/>
        </w:rPr>
        <w:t>T</w:t>
      </w:r>
      <w:r w:rsidRPr="00B614DC" w:rsidR="00CC5581">
        <w:rPr>
          <w:rFonts w:ascii="Times New Roman" w:hAnsi="Times New Roman" w:cs="Times New Roman"/>
          <w:sz w:val="24"/>
          <w:szCs w:val="24"/>
        </w:rPr>
        <w:t>herefore</w:t>
      </w:r>
      <w:r w:rsidRPr="00B614DC" w:rsidR="008F2AFA">
        <w:rPr>
          <w:rFonts w:ascii="Times New Roman" w:hAnsi="Times New Roman" w:cs="Times New Roman"/>
          <w:sz w:val="24"/>
          <w:szCs w:val="24"/>
        </w:rPr>
        <w:t>,</w:t>
      </w:r>
      <w:r w:rsidRPr="00B614DC" w:rsidR="00CC5581">
        <w:rPr>
          <w:rFonts w:ascii="Times New Roman" w:hAnsi="Times New Roman" w:cs="Times New Roman"/>
          <w:sz w:val="24"/>
          <w:szCs w:val="24"/>
        </w:rPr>
        <w:t xml:space="preserve"> investors' expectations for future profits/ earnings </w:t>
      </w:r>
      <w:r w:rsidRPr="00B614DC" w:rsidR="0091541B">
        <w:rPr>
          <w:rFonts w:ascii="Times New Roman" w:hAnsi="Times New Roman" w:cs="Times New Roman"/>
          <w:sz w:val="24"/>
          <w:szCs w:val="24"/>
        </w:rPr>
        <w:t>will be reflected</w:t>
      </w:r>
      <w:r w:rsidRPr="00B614DC" w:rsidR="00CC5581">
        <w:rPr>
          <w:rFonts w:ascii="Times New Roman" w:hAnsi="Times New Roman" w:cs="Times New Roman"/>
          <w:sz w:val="24"/>
          <w:szCs w:val="24"/>
        </w:rPr>
        <w:t xml:space="preserve"> in stock prices</w:t>
      </w:r>
      <w:r w:rsidR="00B045F2">
        <w:rPr>
          <w:rFonts w:ascii="Times New Roman" w:hAnsi="Times New Roman" w:cs="Times New Roman"/>
          <w:sz w:val="24"/>
          <w:szCs w:val="24"/>
        </w:rPr>
        <w:t xml:space="preserve"> (</w:t>
      </w:r>
      <w:r w:rsidRPr="00B045F2" w:rsidR="00B045F2">
        <w:rPr>
          <w:rFonts w:ascii="Times New Roman" w:hAnsi="Times New Roman" w:eastAsia="Times New Roman" w:cs="Times New Roman"/>
          <w:sz w:val="24"/>
          <w:szCs w:val="24"/>
          <w:lang w:eastAsia="en-GB"/>
        </w:rPr>
        <w:t>Augusto, 2021</w:t>
      </w:r>
      <w:r w:rsidR="00B045F2">
        <w:rPr>
          <w:rFonts w:ascii="Times New Roman" w:hAnsi="Times New Roman" w:eastAsia="Times New Roman" w:cs="Times New Roman"/>
          <w:sz w:val="24"/>
          <w:szCs w:val="24"/>
          <w:lang w:eastAsia="en-GB"/>
        </w:rPr>
        <w:t>)</w:t>
      </w:r>
      <w:r w:rsidRPr="00B614DC" w:rsidR="00CC5581">
        <w:rPr>
          <w:rFonts w:ascii="Times New Roman" w:hAnsi="Times New Roman" w:cs="Times New Roman"/>
          <w:sz w:val="24"/>
          <w:szCs w:val="24"/>
        </w:rPr>
        <w:t xml:space="preserve">. As a result, investors will not be able to achieve excessive profits. </w:t>
      </w:r>
      <w:r w:rsidRPr="00B614DC" w:rsidR="0091541B">
        <w:rPr>
          <w:rFonts w:ascii="Times New Roman" w:hAnsi="Times New Roman" w:cs="Times New Roman"/>
          <w:sz w:val="24"/>
          <w:szCs w:val="24"/>
        </w:rPr>
        <w:t>On the other hand, financial markets</w:t>
      </w:r>
      <w:r w:rsidRPr="00B614DC" w:rsidR="00CC5581">
        <w:rPr>
          <w:rFonts w:ascii="Times New Roman" w:hAnsi="Times New Roman" w:cs="Times New Roman"/>
          <w:sz w:val="24"/>
          <w:szCs w:val="24"/>
        </w:rPr>
        <w:t xml:space="preserve"> may underreact or overreact to informative occurrences. The Efficient Market Hypothesis (EMH) theory faces a challenge because knowledgeable investors might make higher returns without taking on more risks by taking advantage of market overreaction and underreaction</w:t>
      </w:r>
      <w:r w:rsidR="00B045F2">
        <w:rPr>
          <w:rFonts w:ascii="Times New Roman" w:hAnsi="Times New Roman" w:cs="Times New Roman"/>
          <w:sz w:val="24"/>
          <w:szCs w:val="24"/>
        </w:rPr>
        <w:t xml:space="preserve"> (</w:t>
      </w:r>
      <w:r w:rsidRPr="00B045F2" w:rsidR="00B045F2">
        <w:rPr>
          <w:rFonts w:ascii="Times New Roman" w:hAnsi="Times New Roman" w:eastAsia="Times New Roman" w:cs="Times New Roman"/>
          <w:sz w:val="24"/>
          <w:szCs w:val="24"/>
          <w:lang w:eastAsia="en-GB"/>
        </w:rPr>
        <w:t>Singh, Babshetti,. and Shivaprasad, 2021</w:t>
      </w:r>
      <w:r w:rsidR="00B045F2">
        <w:rPr>
          <w:rFonts w:ascii="Times New Roman" w:hAnsi="Times New Roman" w:eastAsia="Times New Roman" w:cs="Times New Roman"/>
          <w:sz w:val="24"/>
          <w:szCs w:val="24"/>
          <w:lang w:eastAsia="en-GB"/>
        </w:rPr>
        <w:t>)</w:t>
      </w:r>
      <w:r w:rsidRPr="00B614DC" w:rsidR="00B045F2">
        <w:rPr>
          <w:rFonts w:ascii="Times New Roman" w:hAnsi="Times New Roman" w:cs="Times New Roman"/>
          <w:sz w:val="24"/>
          <w:szCs w:val="24"/>
        </w:rPr>
        <w:t>.</w:t>
      </w:r>
      <w:r w:rsidRPr="00B614DC" w:rsidR="00CC5581">
        <w:rPr>
          <w:rFonts w:ascii="Times New Roman" w:hAnsi="Times New Roman" w:cs="Times New Roman"/>
          <w:sz w:val="24"/>
          <w:szCs w:val="24"/>
        </w:rPr>
        <w:t>.</w:t>
      </w:r>
    </w:p>
    <w:p w:rsidR="00B614DC" w:rsidP="00B045F2" w:rsidRDefault="00931BA0" w14:paraId="7A00E874" w14:textId="04658F7F">
      <w:pPr>
        <w:spacing w:after="0" w:line="480" w:lineRule="auto"/>
        <w:ind w:firstLine="720"/>
        <w:rPr>
          <w:rFonts w:ascii="Times New Roman" w:hAnsi="Times New Roman" w:cs="Times New Roman"/>
          <w:sz w:val="24"/>
          <w:szCs w:val="24"/>
        </w:rPr>
      </w:pPr>
      <w:r w:rsidRPr="00B614DC">
        <w:rPr>
          <w:rFonts w:ascii="Times New Roman" w:hAnsi="Times New Roman" w:cs="Times New Roman"/>
          <w:sz w:val="24"/>
          <w:szCs w:val="24"/>
        </w:rPr>
        <w:t>Diageo has grown its earnings per share at an annual rate of 11% for the past five years. The earnings per share increase outperform the 6.7 per</w:t>
      </w:r>
      <w:r w:rsidRPr="00B614DC" w:rsidR="00067B56">
        <w:rPr>
          <w:rFonts w:ascii="Times New Roman" w:hAnsi="Times New Roman" w:cs="Times New Roman"/>
          <w:sz w:val="24"/>
          <w:szCs w:val="24"/>
        </w:rPr>
        <w:t xml:space="preserve"> </w:t>
      </w:r>
      <w:r w:rsidRPr="00B614DC">
        <w:rPr>
          <w:rFonts w:ascii="Times New Roman" w:hAnsi="Times New Roman" w:cs="Times New Roman"/>
          <w:sz w:val="24"/>
          <w:szCs w:val="24"/>
        </w:rPr>
        <w:t>cent increase in the stock price during the same period</w:t>
      </w:r>
      <w:r w:rsidR="00B045F2">
        <w:rPr>
          <w:rFonts w:ascii="Times New Roman" w:hAnsi="Times New Roman" w:cs="Times New Roman"/>
          <w:sz w:val="24"/>
          <w:szCs w:val="24"/>
        </w:rPr>
        <w:t xml:space="preserve"> (</w:t>
      </w:r>
      <w:r w:rsidRPr="00B045F2" w:rsidR="00B045F2">
        <w:rPr>
          <w:rStyle w:val="selectable"/>
          <w:rFonts w:ascii="Times New Roman" w:hAnsi="Times New Roman" w:cs="Times New Roman"/>
          <w:color w:val="000000"/>
          <w:sz w:val="24"/>
          <w:szCs w:val="24"/>
        </w:rPr>
        <w:t>Financial results and presentations</w:t>
      </w:r>
      <w:r w:rsidR="00B045F2">
        <w:rPr>
          <w:rStyle w:val="selectable"/>
          <w:rFonts w:ascii="Times New Roman" w:hAnsi="Times New Roman" w:cs="Times New Roman"/>
          <w:color w:val="000000"/>
          <w:sz w:val="24"/>
          <w:szCs w:val="24"/>
        </w:rPr>
        <w:t>,</w:t>
      </w:r>
      <w:r w:rsidRPr="00B045F2" w:rsidR="00B045F2">
        <w:rPr>
          <w:rStyle w:val="selectable"/>
          <w:rFonts w:ascii="Times New Roman" w:hAnsi="Times New Roman" w:cs="Times New Roman"/>
          <w:color w:val="000000"/>
          <w:sz w:val="24"/>
          <w:szCs w:val="24"/>
        </w:rPr>
        <w:t xml:space="preserve"> 2022</w:t>
      </w:r>
      <w:r w:rsidR="00B045F2">
        <w:rPr>
          <w:rStyle w:val="selectable"/>
          <w:rFonts w:ascii="Times New Roman" w:hAnsi="Times New Roman" w:cs="Times New Roman"/>
          <w:color w:val="000000"/>
          <w:sz w:val="24"/>
          <w:szCs w:val="24"/>
        </w:rPr>
        <w:t>)</w:t>
      </w:r>
      <w:r w:rsidRPr="00B614DC">
        <w:rPr>
          <w:rFonts w:ascii="Times New Roman" w:hAnsi="Times New Roman" w:cs="Times New Roman"/>
          <w:sz w:val="24"/>
          <w:szCs w:val="24"/>
        </w:rPr>
        <w:t>.</w:t>
      </w:r>
      <w:r w:rsidRPr="00B614DC" w:rsidR="00FE6CCB">
        <w:rPr>
          <w:rFonts w:ascii="Times New Roman" w:hAnsi="Times New Roman" w:cs="Times New Roman"/>
          <w:sz w:val="24"/>
          <w:szCs w:val="24"/>
        </w:rPr>
        <w:t xml:space="preserve"> </w:t>
      </w:r>
      <w:r w:rsidRPr="00B614DC" w:rsidR="00067B56">
        <w:rPr>
          <w:rFonts w:ascii="Times New Roman" w:hAnsi="Times New Roman" w:cs="Times New Roman"/>
          <w:sz w:val="24"/>
          <w:szCs w:val="24"/>
        </w:rPr>
        <w:t>The Diageo share market is not weakly ideal since its stock prices have no historical or recurring pattern, and the Impact has not been seen</w:t>
      </w:r>
      <w:r w:rsidR="00B045F2">
        <w:rPr>
          <w:rFonts w:ascii="Times New Roman" w:hAnsi="Times New Roman" w:cs="Times New Roman"/>
          <w:sz w:val="24"/>
          <w:szCs w:val="24"/>
        </w:rPr>
        <w:t xml:space="preserve"> (</w:t>
      </w:r>
      <w:r w:rsidRPr="00B045F2" w:rsidR="00B045F2">
        <w:rPr>
          <w:rFonts w:ascii="Times New Roman" w:hAnsi="Times New Roman" w:eastAsia="Times New Roman" w:cs="Times New Roman"/>
          <w:sz w:val="24"/>
          <w:szCs w:val="24"/>
          <w:lang w:eastAsia="en-GB"/>
        </w:rPr>
        <w:t>Ameer, and Othman, 2012</w:t>
      </w:r>
      <w:r w:rsidR="00B045F2">
        <w:rPr>
          <w:rFonts w:ascii="Times New Roman" w:hAnsi="Times New Roman" w:eastAsia="Times New Roman" w:cs="Times New Roman"/>
          <w:sz w:val="24"/>
          <w:szCs w:val="24"/>
          <w:lang w:eastAsia="en-GB"/>
        </w:rPr>
        <w:t>)</w:t>
      </w:r>
      <w:r w:rsidRPr="00B614DC" w:rsidR="00067B56">
        <w:rPr>
          <w:rFonts w:ascii="Times New Roman" w:hAnsi="Times New Roman" w:cs="Times New Roman"/>
          <w:sz w:val="24"/>
          <w:szCs w:val="24"/>
        </w:rPr>
        <w:t xml:space="preserve">. </w:t>
      </w:r>
      <w:r w:rsidRPr="00B614DC" w:rsidR="00FE6CCB">
        <w:rPr>
          <w:rFonts w:ascii="Times New Roman" w:hAnsi="Times New Roman" w:cs="Times New Roman"/>
          <w:sz w:val="24"/>
          <w:szCs w:val="24"/>
        </w:rPr>
        <w:t xml:space="preserve">However, the </w:t>
      </w:r>
      <w:r w:rsidRPr="00B614DC" w:rsidR="00C20F32">
        <w:rPr>
          <w:rFonts w:ascii="Times New Roman" w:hAnsi="Times New Roman" w:cs="Times New Roman"/>
          <w:sz w:val="24"/>
          <w:szCs w:val="24"/>
        </w:rPr>
        <w:t>Diageo PLC</w:t>
      </w:r>
      <w:r w:rsidRPr="00B614DC" w:rsidR="00FE6CCB">
        <w:rPr>
          <w:rFonts w:ascii="Times New Roman" w:hAnsi="Times New Roman" w:cs="Times New Roman"/>
          <w:sz w:val="24"/>
          <w:szCs w:val="24"/>
        </w:rPr>
        <w:t xml:space="preserve"> stock market is inefficient in reacting to all available information in the market in a timely and correct manner. The empirical data revealed that D</w:t>
      </w:r>
      <w:r w:rsidR="00B045F2">
        <w:rPr>
          <w:rFonts w:ascii="Times New Roman" w:hAnsi="Times New Roman" w:cs="Times New Roman"/>
          <w:sz w:val="24"/>
          <w:szCs w:val="24"/>
        </w:rPr>
        <w:t>iageo</w:t>
      </w:r>
      <w:r w:rsidRPr="00B614DC" w:rsidR="00FE6CCB">
        <w:rPr>
          <w:rFonts w:ascii="Times New Roman" w:hAnsi="Times New Roman" w:cs="Times New Roman"/>
          <w:sz w:val="24"/>
          <w:szCs w:val="24"/>
        </w:rPr>
        <w:t xml:space="preserve"> stock prices overreact, underreact, and respond early to Diageo earnings releases. The inability of investors to discern signals of future profitability from stated results can be explained by their </w:t>
      </w:r>
      <w:r w:rsidRPr="00B614DC" w:rsidR="00B614DC">
        <w:rPr>
          <w:rFonts w:ascii="Times New Roman" w:hAnsi="Times New Roman" w:cs="Times New Roman"/>
          <w:sz w:val="24"/>
          <w:szCs w:val="24"/>
        </w:rPr>
        <w:t>behaviours</w:t>
      </w:r>
      <w:r w:rsidR="00B045F2">
        <w:rPr>
          <w:rFonts w:ascii="Times New Roman" w:hAnsi="Times New Roman" w:cs="Times New Roman"/>
          <w:sz w:val="24"/>
          <w:szCs w:val="24"/>
        </w:rPr>
        <w:t xml:space="preserve"> (</w:t>
      </w:r>
      <w:r w:rsidRPr="00B045F2" w:rsidR="00B045F2">
        <w:rPr>
          <w:rFonts w:ascii="Times New Roman" w:hAnsi="Times New Roman" w:cs="Times New Roman"/>
          <w:sz w:val="24"/>
          <w:szCs w:val="24"/>
        </w:rPr>
        <w:t>Duarte, 2019</w:t>
      </w:r>
      <w:r w:rsidR="00B045F2">
        <w:rPr>
          <w:rFonts w:ascii="Times New Roman" w:hAnsi="Times New Roman" w:cs="Times New Roman"/>
          <w:sz w:val="24"/>
          <w:szCs w:val="24"/>
        </w:rPr>
        <w:t>)</w:t>
      </w:r>
      <w:r w:rsidRPr="00B614DC" w:rsidR="00FE6CCB">
        <w:rPr>
          <w:rFonts w:ascii="Times New Roman" w:hAnsi="Times New Roman" w:cs="Times New Roman"/>
          <w:sz w:val="24"/>
          <w:szCs w:val="24"/>
        </w:rPr>
        <w:t>. It also suggests that the inefficient market for knowledge allows Diageo's investors to receive higher abnormal returns without taking on additional risks.</w:t>
      </w:r>
    </w:p>
    <w:p w:rsidRPr="00B614DC" w:rsidR="0031371F" w:rsidP="00713A6B" w:rsidRDefault="00B614DC" w14:paraId="548E77AE" w14:textId="274E1824">
      <w:pPr>
        <w:pStyle w:val="Heading1"/>
      </w:pPr>
      <w:bookmarkStart w:name="_Toc101525827" w:id="3"/>
      <w:r>
        <w:t>Diageo Project Appraisal Methods</w:t>
      </w:r>
      <w:bookmarkEnd w:id="3"/>
    </w:p>
    <w:p w:rsidRPr="00B614DC" w:rsidR="005F7D20" w:rsidP="00B045F2" w:rsidRDefault="0031371F" w14:paraId="476C7B51" w14:textId="67DFA689">
      <w:pPr>
        <w:spacing w:after="0" w:line="480" w:lineRule="auto"/>
        <w:ind w:firstLine="720"/>
        <w:rPr>
          <w:rFonts w:ascii="Times New Roman" w:hAnsi="Times New Roman" w:cs="Times New Roman"/>
          <w:sz w:val="24"/>
          <w:szCs w:val="24"/>
        </w:rPr>
      </w:pPr>
      <w:r w:rsidRPr="00B614DC">
        <w:rPr>
          <w:rFonts w:ascii="Times New Roman" w:hAnsi="Times New Roman" w:cs="Times New Roman"/>
          <w:sz w:val="24"/>
          <w:szCs w:val="24"/>
        </w:rPr>
        <w:t>Diageo has retained a capital structure compar</w:t>
      </w:r>
      <w:r w:rsidRPr="00B614DC" w:rsidR="0091541B">
        <w:rPr>
          <w:rFonts w:ascii="Times New Roman" w:hAnsi="Times New Roman" w:cs="Times New Roman"/>
          <w:sz w:val="24"/>
          <w:szCs w:val="24"/>
        </w:rPr>
        <w:t>ed</w:t>
      </w:r>
      <w:r w:rsidRPr="00B614DC">
        <w:rPr>
          <w:rFonts w:ascii="Times New Roman" w:hAnsi="Times New Roman" w:cs="Times New Roman"/>
          <w:sz w:val="24"/>
          <w:szCs w:val="24"/>
        </w:rPr>
        <w:t xml:space="preserve"> to the one it started with, with a lower debt-to-equity ratio. It has consistently featured a favourable bond rating while not increasing the debt component. Diageo preferred to sustain interest coverage when it was established by using a variety of instruments such as debt issuance, repurchases, and other </w:t>
      </w:r>
      <w:r w:rsidRPr="00B614DC" w:rsidR="0091541B">
        <w:rPr>
          <w:rFonts w:ascii="Times New Roman" w:hAnsi="Times New Roman" w:cs="Times New Roman"/>
          <w:sz w:val="24"/>
          <w:szCs w:val="24"/>
        </w:rPr>
        <w:t>significant</w:t>
      </w:r>
      <w:r w:rsidRPr="00B614DC">
        <w:rPr>
          <w:rFonts w:ascii="Times New Roman" w:hAnsi="Times New Roman" w:cs="Times New Roman"/>
          <w:sz w:val="24"/>
          <w:szCs w:val="24"/>
        </w:rPr>
        <w:t xml:space="preserve"> transactions</w:t>
      </w:r>
      <w:r w:rsidR="00B045F2">
        <w:rPr>
          <w:rFonts w:ascii="Times New Roman" w:hAnsi="Times New Roman" w:cs="Times New Roman"/>
          <w:sz w:val="24"/>
          <w:szCs w:val="24"/>
        </w:rPr>
        <w:t xml:space="preserve"> (</w:t>
      </w:r>
      <w:r w:rsidRPr="00B045F2" w:rsidR="00B045F2">
        <w:rPr>
          <w:rFonts w:ascii="Times New Roman" w:hAnsi="Times New Roman" w:cs="Times New Roman"/>
          <w:sz w:val="24"/>
          <w:szCs w:val="24"/>
        </w:rPr>
        <w:t>Duarte, 2019</w:t>
      </w:r>
      <w:r w:rsidR="00B045F2">
        <w:rPr>
          <w:rFonts w:ascii="Times New Roman" w:hAnsi="Times New Roman" w:cs="Times New Roman"/>
          <w:sz w:val="24"/>
          <w:szCs w:val="24"/>
        </w:rPr>
        <w:t>)</w:t>
      </w:r>
      <w:r w:rsidRPr="00B614DC">
        <w:rPr>
          <w:rFonts w:ascii="Times New Roman" w:hAnsi="Times New Roman" w:cs="Times New Roman"/>
          <w:sz w:val="24"/>
          <w:szCs w:val="24"/>
        </w:rPr>
        <w:t xml:space="preserve">. </w:t>
      </w:r>
      <w:r w:rsidRPr="00B614DC" w:rsidR="0091541B">
        <w:rPr>
          <w:rFonts w:ascii="Times New Roman" w:hAnsi="Times New Roman" w:cs="Times New Roman"/>
          <w:sz w:val="24"/>
          <w:szCs w:val="24"/>
        </w:rPr>
        <w:t>Before</w:t>
      </w:r>
      <w:r w:rsidRPr="00B614DC">
        <w:rPr>
          <w:rFonts w:ascii="Times New Roman" w:hAnsi="Times New Roman" w:cs="Times New Roman"/>
          <w:sz w:val="24"/>
          <w:szCs w:val="24"/>
        </w:rPr>
        <w:t xml:space="preserve"> their merger, Guinness and Grand Metropolitan </w:t>
      </w:r>
      <w:r w:rsidRPr="00B614DC" w:rsidR="0091541B">
        <w:rPr>
          <w:rFonts w:ascii="Times New Roman" w:hAnsi="Times New Roman" w:cs="Times New Roman"/>
          <w:sz w:val="24"/>
          <w:szCs w:val="24"/>
        </w:rPr>
        <w:t>had</w:t>
      </w:r>
      <w:r w:rsidRPr="00B614DC">
        <w:rPr>
          <w:rFonts w:ascii="Times New Roman" w:hAnsi="Times New Roman" w:cs="Times New Roman"/>
          <w:sz w:val="24"/>
          <w:szCs w:val="24"/>
        </w:rPr>
        <w:t xml:space="preserve"> a conservative capital structure, with more stock and less debt being </w:t>
      </w:r>
      <w:r w:rsidRPr="00B614DC" w:rsidR="00B614DC">
        <w:rPr>
          <w:rFonts w:ascii="Times New Roman" w:hAnsi="Times New Roman" w:cs="Times New Roman"/>
          <w:sz w:val="24"/>
          <w:szCs w:val="24"/>
        </w:rPr>
        <w:t>favoured</w:t>
      </w:r>
      <w:r w:rsidRPr="00B614DC">
        <w:rPr>
          <w:rFonts w:ascii="Times New Roman" w:hAnsi="Times New Roman" w:cs="Times New Roman"/>
          <w:sz w:val="24"/>
          <w:szCs w:val="24"/>
        </w:rPr>
        <w:t>.</w:t>
      </w:r>
      <w:r w:rsidRPr="00B614DC" w:rsidR="005F7D20">
        <w:rPr>
          <w:rFonts w:ascii="Times New Roman" w:hAnsi="Times New Roman" w:cs="Times New Roman"/>
          <w:sz w:val="24"/>
          <w:szCs w:val="24"/>
        </w:rPr>
        <w:t xml:space="preserve"> Because of this combination of equity and debt, their companies have </w:t>
      </w:r>
      <w:r w:rsidRPr="00B614DC" w:rsidR="0091541B">
        <w:rPr>
          <w:rFonts w:ascii="Times New Roman" w:hAnsi="Times New Roman" w:cs="Times New Roman"/>
          <w:sz w:val="24"/>
          <w:szCs w:val="24"/>
        </w:rPr>
        <w:t>attained</w:t>
      </w:r>
      <w:r w:rsidRPr="00B614DC" w:rsidR="005F7D20">
        <w:rPr>
          <w:rFonts w:ascii="Times New Roman" w:hAnsi="Times New Roman" w:cs="Times New Roman"/>
          <w:sz w:val="24"/>
          <w:szCs w:val="24"/>
        </w:rPr>
        <w:t xml:space="preserve"> higher bond ratings, allowing them to access short-term commercial paper borrowings at better</w:t>
      </w:r>
      <w:r w:rsidRPr="00B614DC" w:rsidR="0091541B">
        <w:rPr>
          <w:rFonts w:ascii="Times New Roman" w:hAnsi="Times New Roman" w:cs="Times New Roman"/>
          <w:sz w:val="24"/>
          <w:szCs w:val="24"/>
        </w:rPr>
        <w:t>-</w:t>
      </w:r>
      <w:r w:rsidRPr="00B614DC" w:rsidR="005F7D20">
        <w:rPr>
          <w:rFonts w:ascii="Times New Roman" w:hAnsi="Times New Roman" w:cs="Times New Roman"/>
          <w:sz w:val="24"/>
          <w:szCs w:val="24"/>
        </w:rPr>
        <w:t>improved rates.</w:t>
      </w:r>
    </w:p>
    <w:p w:rsidRPr="00B614DC" w:rsidR="00A15BD2" w:rsidP="00B045F2" w:rsidRDefault="00A15BD2" w14:paraId="7776FC20" w14:textId="2387F3FB">
      <w:pPr>
        <w:spacing w:after="0" w:line="480" w:lineRule="auto"/>
        <w:ind w:firstLine="720"/>
        <w:rPr>
          <w:rFonts w:ascii="Times New Roman" w:hAnsi="Times New Roman" w:cs="Times New Roman"/>
          <w:sz w:val="24"/>
          <w:szCs w:val="24"/>
        </w:rPr>
      </w:pPr>
      <w:r w:rsidRPr="00B614DC">
        <w:rPr>
          <w:rFonts w:ascii="Times New Roman" w:hAnsi="Times New Roman" w:cs="Times New Roman"/>
          <w:sz w:val="24"/>
          <w:szCs w:val="24"/>
        </w:rPr>
        <w:t>Foreign currency risk is a necessary and significant component of international commerce. As a result, Diageo managers are forced to handle foreign currency rate risk in a timely and effective manner. Exchange rates are erratic and unpredictably fluctuating. If they are not advantageous to the firm, they might result in both benefits and losses</w:t>
      </w:r>
      <w:r w:rsidR="00B045F2">
        <w:rPr>
          <w:rFonts w:ascii="Times New Roman" w:hAnsi="Times New Roman" w:cs="Times New Roman"/>
          <w:sz w:val="24"/>
          <w:szCs w:val="24"/>
        </w:rPr>
        <w:t xml:space="preserve"> (</w:t>
      </w:r>
      <w:r w:rsidRPr="00B045F2" w:rsidR="00B045F2">
        <w:rPr>
          <w:rStyle w:val="selectable"/>
          <w:rFonts w:ascii="Times New Roman" w:hAnsi="Times New Roman" w:cs="Times New Roman"/>
          <w:color w:val="000000"/>
          <w:sz w:val="24"/>
          <w:szCs w:val="24"/>
        </w:rPr>
        <w:t>D</w:t>
      </w:r>
      <w:r w:rsidR="00B045F2">
        <w:rPr>
          <w:rStyle w:val="selectable"/>
          <w:rFonts w:ascii="Times New Roman" w:hAnsi="Times New Roman" w:cs="Times New Roman"/>
          <w:color w:val="000000"/>
          <w:sz w:val="24"/>
          <w:szCs w:val="24"/>
        </w:rPr>
        <w:t>i</w:t>
      </w:r>
      <w:r w:rsidRPr="00B045F2" w:rsidR="00B045F2">
        <w:rPr>
          <w:rStyle w:val="selectable"/>
          <w:rFonts w:ascii="Times New Roman" w:hAnsi="Times New Roman" w:cs="Times New Roman"/>
          <w:color w:val="000000"/>
          <w:sz w:val="24"/>
          <w:szCs w:val="24"/>
        </w:rPr>
        <w:t>ageo. 2022</w:t>
      </w:r>
      <w:r w:rsidR="00B045F2">
        <w:rPr>
          <w:rStyle w:val="selectable"/>
          <w:rFonts w:ascii="Times New Roman" w:hAnsi="Times New Roman" w:cs="Times New Roman"/>
          <w:color w:val="000000"/>
          <w:sz w:val="24"/>
          <w:szCs w:val="24"/>
        </w:rPr>
        <w:t>)</w:t>
      </w:r>
      <w:r w:rsidRPr="00B614DC">
        <w:rPr>
          <w:rFonts w:ascii="Times New Roman" w:hAnsi="Times New Roman" w:cs="Times New Roman"/>
          <w:sz w:val="24"/>
          <w:szCs w:val="24"/>
        </w:rPr>
        <w:t>. As a result, when doing so, the management</w:t>
      </w:r>
      <w:r w:rsidRPr="00B614DC" w:rsidR="00530166">
        <w:rPr>
          <w:rFonts w:ascii="Times New Roman" w:hAnsi="Times New Roman" w:cs="Times New Roman"/>
          <w:sz w:val="24"/>
          <w:szCs w:val="24"/>
        </w:rPr>
        <w:t xml:space="preserve"> </w:t>
      </w:r>
      <w:r w:rsidRPr="00B614DC">
        <w:rPr>
          <w:rFonts w:ascii="Times New Roman" w:hAnsi="Times New Roman" w:cs="Times New Roman"/>
          <w:sz w:val="24"/>
          <w:szCs w:val="24"/>
        </w:rPr>
        <w:t xml:space="preserve">appropriately </w:t>
      </w:r>
      <w:r w:rsidRPr="00B614DC" w:rsidR="00B614DC">
        <w:rPr>
          <w:rFonts w:ascii="Times New Roman" w:hAnsi="Times New Roman" w:cs="Times New Roman"/>
          <w:sz w:val="24"/>
          <w:szCs w:val="24"/>
        </w:rPr>
        <w:t>analyses</w:t>
      </w:r>
      <w:r w:rsidRPr="00B614DC">
        <w:rPr>
          <w:rFonts w:ascii="Times New Roman" w:hAnsi="Times New Roman" w:cs="Times New Roman"/>
          <w:sz w:val="24"/>
          <w:szCs w:val="24"/>
        </w:rPr>
        <w:t>, cover</w:t>
      </w:r>
      <w:r w:rsidRPr="00B614DC" w:rsidR="008B447D">
        <w:rPr>
          <w:rFonts w:ascii="Times New Roman" w:hAnsi="Times New Roman" w:cs="Times New Roman"/>
          <w:sz w:val="24"/>
          <w:szCs w:val="24"/>
        </w:rPr>
        <w:t>s</w:t>
      </w:r>
      <w:r w:rsidRPr="00B614DC">
        <w:rPr>
          <w:rFonts w:ascii="Times New Roman" w:hAnsi="Times New Roman" w:cs="Times New Roman"/>
          <w:sz w:val="24"/>
          <w:szCs w:val="24"/>
        </w:rPr>
        <w:t>, and hedge</w:t>
      </w:r>
      <w:r w:rsidRPr="00B614DC" w:rsidR="008B447D">
        <w:rPr>
          <w:rFonts w:ascii="Times New Roman" w:hAnsi="Times New Roman" w:cs="Times New Roman"/>
          <w:sz w:val="24"/>
          <w:szCs w:val="24"/>
        </w:rPr>
        <w:t>s</w:t>
      </w:r>
      <w:r w:rsidRPr="00B614DC" w:rsidR="005852B8">
        <w:rPr>
          <w:rFonts w:ascii="Times New Roman" w:hAnsi="Times New Roman" w:cs="Times New Roman"/>
          <w:sz w:val="24"/>
          <w:szCs w:val="24"/>
        </w:rPr>
        <w:t xml:space="preserve"> their operations</w:t>
      </w:r>
      <w:r w:rsidRPr="00B614DC">
        <w:rPr>
          <w:rFonts w:ascii="Times New Roman" w:hAnsi="Times New Roman" w:cs="Times New Roman"/>
          <w:sz w:val="24"/>
          <w:szCs w:val="24"/>
        </w:rPr>
        <w:t xml:space="preserve"> against foreign exchange risk.</w:t>
      </w:r>
    </w:p>
    <w:p w:rsidRPr="00B614DC" w:rsidR="008B447D" w:rsidP="00B045F2" w:rsidRDefault="00C86B06" w14:paraId="0CCB69DD" w14:textId="5B682481">
      <w:pPr>
        <w:spacing w:after="0" w:line="480" w:lineRule="auto"/>
        <w:ind w:firstLine="720"/>
        <w:rPr>
          <w:rFonts w:ascii="Times New Roman" w:hAnsi="Times New Roman" w:cs="Times New Roman"/>
          <w:sz w:val="24"/>
          <w:szCs w:val="24"/>
        </w:rPr>
      </w:pPr>
      <w:r w:rsidRPr="00B614DC">
        <w:rPr>
          <w:rFonts w:ascii="Times New Roman" w:hAnsi="Times New Roman" w:cs="Times New Roman"/>
          <w:sz w:val="24"/>
          <w:szCs w:val="24"/>
        </w:rPr>
        <w:t xml:space="preserve">Diageo strives to encourage tax planning in the most effective way feasible. Different tax slabs, responsibilities, and exemptions exist in </w:t>
      </w:r>
      <w:r w:rsidRPr="00B614DC" w:rsidR="0091541B">
        <w:rPr>
          <w:rFonts w:ascii="Times New Roman" w:hAnsi="Times New Roman" w:cs="Times New Roman"/>
          <w:sz w:val="24"/>
          <w:szCs w:val="24"/>
        </w:rPr>
        <w:t>other</w:t>
      </w:r>
      <w:r w:rsidRPr="00B614DC">
        <w:rPr>
          <w:rFonts w:ascii="Times New Roman" w:hAnsi="Times New Roman" w:cs="Times New Roman"/>
          <w:sz w:val="24"/>
          <w:szCs w:val="24"/>
        </w:rPr>
        <w:t xml:space="preserve"> nations. The corporation studies the tax regulations of all countries in which it operates in great depth. The management strives to reduce resource waste </w:t>
      </w:r>
      <w:r w:rsidRPr="00B614DC" w:rsidR="008B447D">
        <w:rPr>
          <w:rFonts w:ascii="Times New Roman" w:hAnsi="Times New Roman" w:cs="Times New Roman"/>
          <w:sz w:val="24"/>
          <w:szCs w:val="24"/>
        </w:rPr>
        <w:t>due to</w:t>
      </w:r>
      <w:r w:rsidRPr="00B614DC">
        <w:rPr>
          <w:rFonts w:ascii="Times New Roman" w:hAnsi="Times New Roman" w:cs="Times New Roman"/>
          <w:sz w:val="24"/>
          <w:szCs w:val="24"/>
        </w:rPr>
        <w:t xml:space="preserve"> improper tax planning</w:t>
      </w:r>
      <w:r w:rsidR="00723769">
        <w:rPr>
          <w:rFonts w:ascii="Times New Roman" w:hAnsi="Times New Roman" w:cs="Times New Roman"/>
          <w:sz w:val="24"/>
          <w:szCs w:val="24"/>
        </w:rPr>
        <w:t xml:space="preserve"> (</w:t>
      </w:r>
      <w:r w:rsidRPr="00B045F2" w:rsidR="00723769">
        <w:rPr>
          <w:rFonts w:ascii="Times New Roman" w:hAnsi="Times New Roman" w:cs="Times New Roman"/>
          <w:sz w:val="24"/>
          <w:szCs w:val="24"/>
        </w:rPr>
        <w:t>Duarte, 2019</w:t>
      </w:r>
      <w:r w:rsidR="00723769">
        <w:rPr>
          <w:rFonts w:ascii="Times New Roman" w:hAnsi="Times New Roman" w:cs="Times New Roman"/>
          <w:sz w:val="24"/>
          <w:szCs w:val="24"/>
        </w:rPr>
        <w:t>)</w:t>
      </w:r>
      <w:r w:rsidRPr="00B614DC">
        <w:rPr>
          <w:rFonts w:ascii="Times New Roman" w:hAnsi="Times New Roman" w:cs="Times New Roman"/>
          <w:sz w:val="24"/>
          <w:szCs w:val="24"/>
        </w:rPr>
        <w:t>. Tax responsibilities are reduced to the greatest extent feasible by taking advantage of government tax exemptions, rebates, and other incentives.</w:t>
      </w:r>
    </w:p>
    <w:p w:rsidRPr="00B614DC" w:rsidR="00F44F3A" w:rsidP="00B045F2" w:rsidRDefault="00C86B06" w14:paraId="6995531B" w14:textId="21692E3C">
      <w:pPr>
        <w:spacing w:after="0" w:line="480" w:lineRule="auto"/>
        <w:ind w:firstLine="720"/>
        <w:rPr>
          <w:rFonts w:ascii="Times New Roman" w:hAnsi="Times New Roman" w:cs="Times New Roman"/>
          <w:sz w:val="24"/>
          <w:szCs w:val="24"/>
        </w:rPr>
      </w:pPr>
      <w:r w:rsidRPr="00B614DC">
        <w:rPr>
          <w:rFonts w:ascii="Times New Roman" w:hAnsi="Times New Roman" w:cs="Times New Roman"/>
          <w:sz w:val="24"/>
          <w:szCs w:val="24"/>
        </w:rPr>
        <w:t xml:space="preserve">Similarly, the corporation plans to handle the risk of inflation that may develop in various nations at various periods. Inflation, or the ongoing rise in input costs, may </w:t>
      </w:r>
      <w:r w:rsidRPr="00B614DC" w:rsidR="00067B56">
        <w:rPr>
          <w:rFonts w:ascii="Times New Roman" w:hAnsi="Times New Roman" w:cs="Times New Roman"/>
          <w:sz w:val="24"/>
          <w:szCs w:val="24"/>
        </w:rPr>
        <w:t>stress a company's finance</w:t>
      </w:r>
      <w:r w:rsidRPr="00B614DC">
        <w:rPr>
          <w:rFonts w:ascii="Times New Roman" w:hAnsi="Times New Roman" w:cs="Times New Roman"/>
          <w:sz w:val="24"/>
          <w:szCs w:val="24"/>
        </w:rPr>
        <w:t>s. Due to market limits, the output or selling price may not increase instantly.</w:t>
      </w:r>
    </w:p>
    <w:p w:rsidRPr="00B614DC" w:rsidR="00B34AEA" w:rsidP="00713A6B" w:rsidRDefault="00B34AEA" w14:paraId="3F4B65F0" w14:textId="4A927118">
      <w:pPr>
        <w:pStyle w:val="Heading1"/>
      </w:pPr>
      <w:bookmarkStart w:name="_Toc101525828" w:id="4"/>
      <w:r w:rsidRPr="00B614DC">
        <w:t>Conclusion</w:t>
      </w:r>
      <w:bookmarkEnd w:id="4"/>
    </w:p>
    <w:p w:rsidRPr="00B614DC" w:rsidR="00067B56" w:rsidP="00B045F2" w:rsidRDefault="00F63173" w14:paraId="08FCCC62" w14:textId="1C73A637">
      <w:pPr>
        <w:spacing w:after="0" w:line="480" w:lineRule="auto"/>
        <w:ind w:firstLine="720"/>
        <w:rPr>
          <w:rFonts w:ascii="Times New Roman" w:hAnsi="Times New Roman" w:cs="Times New Roman"/>
          <w:sz w:val="24"/>
          <w:szCs w:val="24"/>
        </w:rPr>
      </w:pPr>
      <w:r w:rsidRPr="00B614DC">
        <w:rPr>
          <w:rFonts w:ascii="Times New Roman" w:hAnsi="Times New Roman" w:cs="Times New Roman"/>
          <w:sz w:val="24"/>
          <w:szCs w:val="24"/>
        </w:rPr>
        <w:t xml:space="preserve">Diageo also has virtually the perfect degree of firm gearing since, despite the high debt ratio, operational earnings are constant and substantial, and Diageo </w:t>
      </w:r>
      <w:r w:rsidRPr="00B614DC" w:rsidR="008B447D">
        <w:rPr>
          <w:rFonts w:ascii="Times New Roman" w:hAnsi="Times New Roman" w:cs="Times New Roman"/>
          <w:sz w:val="24"/>
          <w:szCs w:val="24"/>
        </w:rPr>
        <w:t>can</w:t>
      </w:r>
      <w:r w:rsidRPr="00B614DC">
        <w:rPr>
          <w:rFonts w:ascii="Times New Roman" w:hAnsi="Times New Roman" w:cs="Times New Roman"/>
          <w:sz w:val="24"/>
          <w:szCs w:val="24"/>
        </w:rPr>
        <w:t xml:space="preserve"> pay growing borrowing rates. </w:t>
      </w:r>
      <w:r w:rsidRPr="00B614DC" w:rsidR="00067B56">
        <w:rPr>
          <w:rFonts w:ascii="Times New Roman" w:hAnsi="Times New Roman" w:cs="Times New Roman"/>
          <w:sz w:val="24"/>
          <w:szCs w:val="24"/>
        </w:rPr>
        <w:t>The company's fundamental problem is that long-term lending must be strictly regulated. Without rigorous control over lending proportions, it may not be able to continue its growing expansion over time. The business offers a good return on investment. Th</w:t>
      </w:r>
      <w:r w:rsidRPr="00B614DC" w:rsidR="00BB650F">
        <w:rPr>
          <w:rFonts w:ascii="Times New Roman" w:hAnsi="Times New Roman" w:cs="Times New Roman"/>
          <w:sz w:val="24"/>
          <w:szCs w:val="24"/>
        </w:rPr>
        <w:t>anks to a suitable amount of business risk, the company has a solid financial position and achieves outstanding shareholders' returns</w:t>
      </w:r>
      <w:r w:rsidRPr="00B614DC" w:rsidR="00067B56">
        <w:rPr>
          <w:rFonts w:ascii="Times New Roman" w:hAnsi="Times New Roman" w:cs="Times New Roman"/>
          <w:sz w:val="24"/>
          <w:szCs w:val="24"/>
        </w:rPr>
        <w:t>.</w:t>
      </w:r>
    </w:p>
    <w:p w:rsidR="00B614DC" w:rsidP="00B045F2" w:rsidRDefault="00067B56" w14:paraId="38399103" w14:textId="40A11511">
      <w:pPr>
        <w:spacing w:after="0" w:line="480" w:lineRule="auto"/>
        <w:ind w:firstLine="720"/>
        <w:rPr>
          <w:rFonts w:ascii="Times New Roman" w:hAnsi="Times New Roman" w:cs="Times New Roman"/>
          <w:sz w:val="24"/>
          <w:szCs w:val="24"/>
        </w:rPr>
      </w:pPr>
      <w:r w:rsidRPr="00B614DC">
        <w:rPr>
          <w:rFonts w:ascii="Times New Roman" w:hAnsi="Times New Roman" w:cs="Times New Roman"/>
          <w:sz w:val="24"/>
          <w:szCs w:val="24"/>
        </w:rPr>
        <w:t xml:space="preserve">As a consequence, anyone looking for long-term gains should consider reinvesting. </w:t>
      </w:r>
      <w:r w:rsidRPr="00B614DC" w:rsidR="00A15BD2">
        <w:rPr>
          <w:rFonts w:ascii="Times New Roman" w:hAnsi="Times New Roman" w:cs="Times New Roman"/>
          <w:sz w:val="24"/>
          <w:szCs w:val="24"/>
        </w:rPr>
        <w:t>Adequate international financial analysis h</w:t>
      </w:r>
      <w:r w:rsidRPr="00B614DC" w:rsidR="005852B8">
        <w:rPr>
          <w:rFonts w:ascii="Times New Roman" w:hAnsi="Times New Roman" w:cs="Times New Roman"/>
          <w:sz w:val="24"/>
          <w:szCs w:val="24"/>
        </w:rPr>
        <w:t xml:space="preserve">elps </w:t>
      </w:r>
      <w:r w:rsidRPr="00B614DC" w:rsidR="00A15BD2">
        <w:rPr>
          <w:rFonts w:ascii="Times New Roman" w:hAnsi="Times New Roman" w:cs="Times New Roman"/>
          <w:sz w:val="24"/>
          <w:szCs w:val="24"/>
        </w:rPr>
        <w:t xml:space="preserve">attain the best possible interest rate on cash borrowed by a corporation. Diageo PLC  Managers should examine and </w:t>
      </w:r>
      <w:r w:rsidRPr="00B614DC" w:rsidR="00B614DC">
        <w:rPr>
          <w:rFonts w:ascii="Times New Roman" w:hAnsi="Times New Roman" w:cs="Times New Roman"/>
          <w:sz w:val="24"/>
          <w:szCs w:val="24"/>
        </w:rPr>
        <w:t>analyse</w:t>
      </w:r>
      <w:r w:rsidRPr="00B614DC" w:rsidR="00A15BD2">
        <w:rPr>
          <w:rFonts w:ascii="Times New Roman" w:hAnsi="Times New Roman" w:cs="Times New Roman"/>
          <w:sz w:val="24"/>
          <w:szCs w:val="24"/>
        </w:rPr>
        <w:t xml:space="preserve"> all of a company's available financial possibilities. They should find a source that is dependable, secure and has the lowest feasible interest rate. In consequence, lower interest rates or financing costs will increase revenues.</w:t>
      </w:r>
    </w:p>
    <w:p w:rsidRPr="007C1C1F" w:rsidR="00A15BD2" w:rsidP="007C1C1F" w:rsidRDefault="00B614DC" w14:paraId="569F843E" w14:textId="7BBFE71E">
      <w:pPr>
        <w:ind w:firstLine="720"/>
        <w:rPr>
          <w:rFonts w:ascii="Times New Roman" w:hAnsi="Times New Roman" w:cs="Times New Roman"/>
          <w:sz w:val="24"/>
          <w:szCs w:val="24"/>
        </w:rPr>
      </w:pPr>
      <w:r>
        <w:rPr>
          <w:rFonts w:ascii="Times New Roman" w:hAnsi="Times New Roman" w:cs="Times New Roman"/>
          <w:sz w:val="24"/>
          <w:szCs w:val="24"/>
        </w:rPr>
        <w:br w:type="page"/>
      </w:r>
      <w:r w:rsidR="00196E6B">
        <w:rPr>
          <w:rFonts w:ascii="Times New Roman" w:hAnsi="Times New Roman" w:cs="Times New Roman"/>
          <w:sz w:val="24"/>
          <w:szCs w:val="24"/>
        </w:rPr>
        <w:t>References:</w:t>
      </w:r>
    </w:p>
    <w:p w:rsidRPr="00B045F2" w:rsidR="00FF5E08" w:rsidP="00B045F2" w:rsidRDefault="00FF5E08" w14:paraId="75F3D222" w14:textId="77777777">
      <w:pPr>
        <w:spacing w:after="0" w:line="480" w:lineRule="auto"/>
        <w:ind w:left="720" w:hanging="720"/>
        <w:rPr>
          <w:rFonts w:ascii="Times New Roman" w:hAnsi="Times New Roman" w:eastAsia="Times New Roman" w:cs="Times New Roman"/>
          <w:sz w:val="24"/>
          <w:szCs w:val="24"/>
          <w:lang w:eastAsia="en-GB"/>
        </w:rPr>
      </w:pPr>
      <w:r w:rsidRPr="00B045F2">
        <w:rPr>
          <w:rFonts w:ascii="Times New Roman" w:hAnsi="Times New Roman" w:eastAsia="Times New Roman" w:cs="Times New Roman"/>
          <w:sz w:val="24"/>
          <w:szCs w:val="24"/>
          <w:lang w:eastAsia="en-GB"/>
        </w:rPr>
        <w:t xml:space="preserve">Ameer, R. and Othman, R., 2012. Sustainability practices and corporate financial performance: A study based on the top global corporations. </w:t>
      </w:r>
      <w:r w:rsidRPr="00B045F2">
        <w:rPr>
          <w:rFonts w:ascii="Times New Roman" w:hAnsi="Times New Roman" w:eastAsia="Times New Roman" w:cs="Times New Roman"/>
          <w:i/>
          <w:iCs/>
          <w:sz w:val="24"/>
          <w:szCs w:val="24"/>
          <w:lang w:eastAsia="en-GB"/>
        </w:rPr>
        <w:t>Journal of business ethics</w:t>
      </w:r>
      <w:r w:rsidRPr="00B045F2">
        <w:rPr>
          <w:rFonts w:ascii="Times New Roman" w:hAnsi="Times New Roman" w:eastAsia="Times New Roman" w:cs="Times New Roman"/>
          <w:sz w:val="24"/>
          <w:szCs w:val="24"/>
          <w:lang w:eastAsia="en-GB"/>
        </w:rPr>
        <w:t xml:space="preserve">, </w:t>
      </w:r>
      <w:r w:rsidRPr="00B045F2">
        <w:rPr>
          <w:rFonts w:ascii="Times New Roman" w:hAnsi="Times New Roman" w:eastAsia="Times New Roman" w:cs="Times New Roman"/>
          <w:i/>
          <w:iCs/>
          <w:sz w:val="24"/>
          <w:szCs w:val="24"/>
          <w:lang w:eastAsia="en-GB"/>
        </w:rPr>
        <w:t>108</w:t>
      </w:r>
      <w:r w:rsidRPr="00B045F2">
        <w:rPr>
          <w:rFonts w:ascii="Times New Roman" w:hAnsi="Times New Roman" w:eastAsia="Times New Roman" w:cs="Times New Roman"/>
          <w:sz w:val="24"/>
          <w:szCs w:val="24"/>
          <w:lang w:eastAsia="en-GB"/>
        </w:rPr>
        <w:t>(1), pp.61-79.</w:t>
      </w:r>
    </w:p>
    <w:p w:rsidR="00FF5E08" w:rsidP="00B045F2" w:rsidRDefault="00FF5E08" w14:paraId="25D1518C" w14:textId="77777777">
      <w:pPr>
        <w:spacing w:after="0" w:line="480" w:lineRule="auto"/>
        <w:rPr>
          <w:rFonts w:ascii="Times New Roman" w:hAnsi="Times New Roman" w:eastAsia="Times New Roman" w:cs="Times New Roman"/>
          <w:sz w:val="24"/>
          <w:szCs w:val="24"/>
          <w:lang w:eastAsia="en-GB"/>
        </w:rPr>
      </w:pPr>
      <w:r w:rsidRPr="00B045F2">
        <w:rPr>
          <w:rFonts w:ascii="Times New Roman" w:hAnsi="Times New Roman" w:eastAsia="Times New Roman" w:cs="Times New Roman"/>
          <w:sz w:val="24"/>
          <w:szCs w:val="24"/>
          <w:lang w:eastAsia="en-GB"/>
        </w:rPr>
        <w:t xml:space="preserve">Augusto, M.F.A., 2021. </w:t>
      </w:r>
      <w:r w:rsidRPr="00B045F2">
        <w:rPr>
          <w:rFonts w:ascii="Times New Roman" w:hAnsi="Times New Roman" w:eastAsia="Times New Roman" w:cs="Times New Roman"/>
          <w:i/>
          <w:iCs/>
          <w:sz w:val="24"/>
          <w:szCs w:val="24"/>
          <w:lang w:eastAsia="en-GB"/>
        </w:rPr>
        <w:t>Diageo: dare to go premium?</w:t>
      </w:r>
      <w:r w:rsidRPr="00B045F2">
        <w:rPr>
          <w:rFonts w:ascii="Times New Roman" w:hAnsi="Times New Roman" w:eastAsia="Times New Roman" w:cs="Times New Roman"/>
          <w:sz w:val="24"/>
          <w:szCs w:val="24"/>
          <w:lang w:eastAsia="en-GB"/>
        </w:rPr>
        <w:t xml:space="preserve"> (Doctoral dissertation).</w:t>
      </w:r>
    </w:p>
    <w:p w:rsidRPr="00B045F2" w:rsidR="00FF5E08" w:rsidP="00B045F2" w:rsidRDefault="00FF5E08" w14:paraId="6A32309D" w14:textId="77777777">
      <w:pPr>
        <w:spacing w:after="0" w:line="480" w:lineRule="auto"/>
        <w:ind w:left="720" w:hanging="720"/>
        <w:rPr>
          <w:rFonts w:ascii="Times New Roman" w:hAnsi="Times New Roman" w:eastAsia="Times New Roman" w:cs="Times New Roman"/>
          <w:sz w:val="24"/>
          <w:szCs w:val="24"/>
          <w:lang w:eastAsia="en-GB"/>
        </w:rPr>
      </w:pPr>
      <w:r w:rsidRPr="00B045F2">
        <w:rPr>
          <w:rFonts w:ascii="Times New Roman" w:hAnsi="Times New Roman" w:eastAsia="Times New Roman" w:cs="Times New Roman"/>
          <w:sz w:val="24"/>
          <w:szCs w:val="24"/>
          <w:lang w:eastAsia="en-GB"/>
        </w:rPr>
        <w:t>Baldwin, C., 2020. Relative valuation of diageo public limited company.</w:t>
      </w:r>
    </w:p>
    <w:p w:rsidRPr="00B045F2" w:rsidR="00FF5E08" w:rsidP="00B045F2" w:rsidRDefault="00FF5E08" w14:paraId="227FDF30" w14:textId="07A0BFAA">
      <w:pPr>
        <w:spacing w:after="0" w:line="480" w:lineRule="auto"/>
        <w:ind w:left="720" w:hanging="720"/>
        <w:rPr>
          <w:rStyle w:val="selectable"/>
          <w:rFonts w:ascii="Times New Roman" w:hAnsi="Times New Roman" w:cs="Times New Roman"/>
          <w:color w:val="000000"/>
          <w:sz w:val="24"/>
          <w:szCs w:val="24"/>
        </w:rPr>
      </w:pPr>
      <w:r w:rsidRPr="00B045F2">
        <w:rPr>
          <w:rStyle w:val="selectable"/>
          <w:rFonts w:ascii="Times New Roman" w:hAnsi="Times New Roman" w:cs="Times New Roman"/>
          <w:color w:val="000000"/>
          <w:sz w:val="24"/>
          <w:szCs w:val="24"/>
        </w:rPr>
        <w:t>D</w:t>
      </w:r>
      <w:r>
        <w:rPr>
          <w:rStyle w:val="selectable"/>
          <w:rFonts w:ascii="Times New Roman" w:hAnsi="Times New Roman" w:cs="Times New Roman"/>
          <w:color w:val="000000"/>
          <w:sz w:val="24"/>
          <w:szCs w:val="24"/>
        </w:rPr>
        <w:t>i</w:t>
      </w:r>
      <w:r w:rsidRPr="00B045F2">
        <w:rPr>
          <w:rStyle w:val="selectable"/>
          <w:rFonts w:ascii="Times New Roman" w:hAnsi="Times New Roman" w:cs="Times New Roman"/>
          <w:color w:val="000000"/>
          <w:sz w:val="24"/>
          <w:szCs w:val="24"/>
        </w:rPr>
        <w:t xml:space="preserve">ageo. 2022. </w:t>
      </w:r>
      <w:r w:rsidRPr="00B045F2">
        <w:rPr>
          <w:rStyle w:val="selectable"/>
          <w:rFonts w:ascii="Times New Roman" w:hAnsi="Times New Roman" w:cs="Times New Roman"/>
          <w:i/>
          <w:iCs/>
          <w:color w:val="000000"/>
          <w:sz w:val="24"/>
          <w:szCs w:val="24"/>
        </w:rPr>
        <w:t>Annual Report 2021</w:t>
      </w:r>
      <w:r w:rsidRPr="00B045F2">
        <w:rPr>
          <w:rStyle w:val="selectable"/>
          <w:rFonts w:ascii="Times New Roman" w:hAnsi="Times New Roman" w:cs="Times New Roman"/>
          <w:color w:val="000000"/>
          <w:sz w:val="24"/>
          <w:szCs w:val="24"/>
        </w:rPr>
        <w:t xml:space="preserve">. [online] Available at: </w:t>
      </w:r>
      <w:hyperlink w:history="1" r:id="rId7">
        <w:r w:rsidRPr="003566B2">
          <w:rPr>
            <w:rStyle w:val="Hyperlink"/>
            <w:rFonts w:ascii="Times New Roman" w:hAnsi="Times New Roman" w:cs="Times New Roman"/>
            <w:sz w:val="24"/>
            <w:szCs w:val="24"/>
          </w:rPr>
          <w:t>https://www.diageo.com/en/investors/annual-report-2021/</w:t>
        </w:r>
      </w:hyperlink>
      <w:r>
        <w:rPr>
          <w:rStyle w:val="selectable"/>
          <w:rFonts w:ascii="Times New Roman" w:hAnsi="Times New Roman" w:cs="Times New Roman"/>
          <w:color w:val="000000"/>
          <w:sz w:val="24"/>
          <w:szCs w:val="24"/>
        </w:rPr>
        <w:t xml:space="preserve"> </w:t>
      </w:r>
      <w:r w:rsidRPr="00B045F2">
        <w:rPr>
          <w:rStyle w:val="selectable"/>
          <w:rFonts w:ascii="Times New Roman" w:hAnsi="Times New Roman" w:cs="Times New Roman"/>
          <w:color w:val="000000"/>
          <w:sz w:val="24"/>
          <w:szCs w:val="24"/>
        </w:rPr>
        <w:t xml:space="preserve"> [Accessed 22 April 2022].</w:t>
      </w:r>
    </w:p>
    <w:p w:rsidR="00FF5E08" w:rsidP="00B045F2" w:rsidRDefault="00FF5E08" w14:paraId="1EA1FA59" w14:textId="77777777">
      <w:pPr>
        <w:spacing w:after="0" w:line="480" w:lineRule="auto"/>
        <w:ind w:left="720" w:hanging="720"/>
        <w:rPr>
          <w:rFonts w:ascii="Times New Roman" w:hAnsi="Times New Roman" w:cs="Times New Roman"/>
          <w:sz w:val="24"/>
          <w:szCs w:val="24"/>
        </w:rPr>
      </w:pPr>
      <w:r w:rsidRPr="00B045F2">
        <w:rPr>
          <w:rFonts w:ascii="Times New Roman" w:hAnsi="Times New Roman" w:cs="Times New Roman"/>
          <w:sz w:val="24"/>
          <w:szCs w:val="24"/>
        </w:rPr>
        <w:t xml:space="preserve">Duarte, A.M.B., 2019. </w:t>
      </w:r>
      <w:r w:rsidRPr="00B045F2">
        <w:rPr>
          <w:rFonts w:ascii="Times New Roman" w:hAnsi="Times New Roman" w:cs="Times New Roman"/>
          <w:i/>
          <w:iCs/>
          <w:sz w:val="24"/>
          <w:szCs w:val="24"/>
        </w:rPr>
        <w:t>Equity Research: Diageo Plc</w:t>
      </w:r>
      <w:r w:rsidRPr="00B045F2">
        <w:rPr>
          <w:rFonts w:ascii="Times New Roman" w:hAnsi="Times New Roman" w:cs="Times New Roman"/>
          <w:sz w:val="24"/>
          <w:szCs w:val="24"/>
        </w:rPr>
        <w:t xml:space="preserve"> (Doctoral dissertation, Universidade de Lisboa (Portugal)).</w:t>
      </w:r>
    </w:p>
    <w:p w:rsidRPr="00B045F2" w:rsidR="00FF5E08" w:rsidP="00B045F2" w:rsidRDefault="00FF5E08" w14:paraId="470DEDDE" w14:textId="77777777">
      <w:pPr>
        <w:spacing w:after="0" w:line="480" w:lineRule="auto"/>
        <w:ind w:left="720" w:hanging="720"/>
        <w:rPr>
          <w:rFonts w:ascii="Times New Roman" w:hAnsi="Times New Roman" w:eastAsia="Times New Roman" w:cs="Times New Roman"/>
          <w:sz w:val="24"/>
          <w:szCs w:val="24"/>
          <w:lang w:eastAsia="en-GB"/>
        </w:rPr>
      </w:pPr>
      <w:r w:rsidRPr="00B045F2">
        <w:rPr>
          <w:rStyle w:val="selectable"/>
          <w:rFonts w:ascii="Times New Roman" w:hAnsi="Times New Roman" w:cs="Times New Roman"/>
          <w:color w:val="000000"/>
          <w:sz w:val="24"/>
          <w:szCs w:val="24"/>
        </w:rPr>
        <w:t xml:space="preserve">Financial results and presentations. 2022. </w:t>
      </w:r>
      <w:r w:rsidRPr="00B045F2">
        <w:rPr>
          <w:rStyle w:val="selectable"/>
          <w:rFonts w:ascii="Times New Roman" w:hAnsi="Times New Roman" w:cs="Times New Roman"/>
          <w:i/>
          <w:iCs/>
          <w:color w:val="000000"/>
          <w:sz w:val="24"/>
          <w:szCs w:val="24"/>
        </w:rPr>
        <w:t>Diageo</w:t>
      </w:r>
      <w:r w:rsidRPr="00B045F2">
        <w:rPr>
          <w:rStyle w:val="selectable"/>
          <w:rFonts w:ascii="Times New Roman" w:hAnsi="Times New Roman" w:cs="Times New Roman"/>
          <w:color w:val="000000"/>
          <w:sz w:val="24"/>
          <w:szCs w:val="24"/>
        </w:rPr>
        <w:t xml:space="preserve">. [online] Available at: </w:t>
      </w:r>
      <w:hyperlink w:history="1" r:id="rId8">
        <w:r w:rsidRPr="003566B2">
          <w:rPr>
            <w:rStyle w:val="Hyperlink"/>
            <w:rFonts w:ascii="Times New Roman" w:hAnsi="Times New Roman" w:cs="Times New Roman"/>
            <w:sz w:val="24"/>
            <w:szCs w:val="24"/>
          </w:rPr>
          <w:t>https://www.diageo.com/en/investors/financial-results-and-presentations/</w:t>
        </w:r>
      </w:hyperlink>
      <w:r>
        <w:rPr>
          <w:rStyle w:val="selectable"/>
          <w:rFonts w:ascii="Times New Roman" w:hAnsi="Times New Roman" w:cs="Times New Roman"/>
          <w:color w:val="000000"/>
          <w:sz w:val="24"/>
          <w:szCs w:val="24"/>
        </w:rPr>
        <w:t xml:space="preserve"> </w:t>
      </w:r>
      <w:r w:rsidRPr="00B045F2">
        <w:rPr>
          <w:rStyle w:val="selectable"/>
          <w:rFonts w:ascii="Times New Roman" w:hAnsi="Times New Roman" w:cs="Times New Roman"/>
          <w:color w:val="000000"/>
          <w:sz w:val="24"/>
          <w:szCs w:val="24"/>
        </w:rPr>
        <w:t xml:space="preserve"> [Accessed 22 April 2022].</w:t>
      </w:r>
    </w:p>
    <w:p w:rsidRPr="00B045F2" w:rsidR="00FF5E08" w:rsidP="00B045F2" w:rsidRDefault="00FF5E08" w14:paraId="7C6B26B3" w14:textId="77777777">
      <w:pPr>
        <w:spacing w:after="0" w:line="480" w:lineRule="auto"/>
        <w:ind w:left="720" w:hanging="720"/>
        <w:rPr>
          <w:rFonts w:ascii="Times New Roman" w:hAnsi="Times New Roman" w:eastAsia="Times New Roman" w:cs="Times New Roman"/>
          <w:sz w:val="24"/>
          <w:szCs w:val="24"/>
          <w:lang w:eastAsia="en-GB"/>
        </w:rPr>
      </w:pPr>
      <w:r w:rsidRPr="00B045F2">
        <w:rPr>
          <w:rFonts w:ascii="Times New Roman" w:hAnsi="Times New Roman" w:eastAsia="Times New Roman" w:cs="Times New Roman"/>
          <w:sz w:val="24"/>
          <w:szCs w:val="24"/>
          <w:lang w:eastAsia="en-GB"/>
        </w:rPr>
        <w:t xml:space="preserve">Singh, J.E., Babshetti, V. and Shivaprasad, H.N., 2021. Efficient Market Hypothesis to Behavioral Finance: A Review of Rationality to Irrationality. </w:t>
      </w:r>
      <w:r w:rsidRPr="00B045F2">
        <w:rPr>
          <w:rFonts w:ascii="Times New Roman" w:hAnsi="Times New Roman" w:eastAsia="Times New Roman" w:cs="Times New Roman"/>
          <w:i/>
          <w:iCs/>
          <w:sz w:val="24"/>
          <w:szCs w:val="24"/>
          <w:lang w:eastAsia="en-GB"/>
        </w:rPr>
        <w:t>Materials Today: Proceedings</w:t>
      </w:r>
      <w:r w:rsidRPr="00B045F2">
        <w:rPr>
          <w:rFonts w:ascii="Times New Roman" w:hAnsi="Times New Roman" w:eastAsia="Times New Roman" w:cs="Times New Roman"/>
          <w:sz w:val="24"/>
          <w:szCs w:val="24"/>
          <w:lang w:eastAsia="en-GB"/>
        </w:rPr>
        <w:t>.</w:t>
      </w:r>
    </w:p>
    <w:p w:rsidRPr="00B045F2" w:rsidR="00B045F2" w:rsidP="00B045F2" w:rsidRDefault="00B045F2" w14:paraId="3CACF457" w14:textId="77777777">
      <w:pPr>
        <w:spacing w:after="0" w:line="240" w:lineRule="auto"/>
        <w:rPr>
          <w:rFonts w:ascii="Times New Roman" w:hAnsi="Times New Roman" w:eastAsia="Times New Roman" w:cs="Times New Roman"/>
          <w:sz w:val="24"/>
          <w:szCs w:val="24"/>
          <w:lang w:eastAsia="en-GB"/>
        </w:rPr>
      </w:pPr>
    </w:p>
    <w:p w:rsidRPr="00B614DC" w:rsidR="00B614DC" w:rsidP="00B045F2" w:rsidRDefault="00B614DC" w14:paraId="4DE0A1FC" w14:textId="77777777">
      <w:pPr>
        <w:spacing w:after="0" w:line="480" w:lineRule="auto"/>
        <w:ind w:firstLine="720"/>
        <w:rPr>
          <w:rFonts w:ascii="Times New Roman" w:hAnsi="Times New Roman" w:cs="Times New Roman"/>
          <w:sz w:val="24"/>
          <w:szCs w:val="24"/>
        </w:rPr>
      </w:pPr>
    </w:p>
    <w:p w:rsidRPr="00B614DC" w:rsidR="00A15BD2" w:rsidP="00B045F2" w:rsidRDefault="00A15BD2" w14:paraId="546EC2F2" w14:textId="5BBA8526">
      <w:pPr>
        <w:spacing w:after="0" w:line="480" w:lineRule="auto"/>
        <w:ind w:firstLine="720"/>
        <w:rPr>
          <w:rFonts w:ascii="Times New Roman" w:hAnsi="Times New Roman" w:cs="Times New Roman"/>
          <w:sz w:val="24"/>
          <w:szCs w:val="24"/>
        </w:rPr>
      </w:pPr>
    </w:p>
    <w:p w:rsidRPr="00B614DC" w:rsidR="00F42BD2" w:rsidP="00B045F2" w:rsidRDefault="00F42BD2" w14:paraId="1D92EB7B" w14:textId="28609E02">
      <w:pPr>
        <w:spacing w:after="0" w:line="480" w:lineRule="auto"/>
        <w:ind w:firstLine="720"/>
        <w:rPr>
          <w:rFonts w:ascii="Times New Roman" w:hAnsi="Times New Roman" w:cs="Times New Roman"/>
          <w:sz w:val="24"/>
          <w:szCs w:val="24"/>
        </w:rPr>
      </w:pPr>
    </w:p>
    <w:p w:rsidRPr="00B614DC" w:rsidR="00F42BD2" w:rsidP="00B045F2" w:rsidRDefault="00F42BD2" w14:paraId="1D9A81C7" w14:textId="77777777">
      <w:pPr>
        <w:spacing w:after="0" w:line="480" w:lineRule="auto"/>
        <w:ind w:firstLine="720"/>
        <w:rPr>
          <w:rFonts w:ascii="Times New Roman" w:hAnsi="Times New Roman" w:cs="Times New Roman"/>
          <w:sz w:val="24"/>
          <w:szCs w:val="24"/>
        </w:rPr>
      </w:pPr>
    </w:p>
    <w:p w:rsidRPr="00B614DC" w:rsidR="00E543A4" w:rsidP="00B045F2" w:rsidRDefault="00E543A4" w14:paraId="5DA630E3" w14:textId="77777777">
      <w:pPr>
        <w:spacing w:after="0" w:line="480" w:lineRule="auto"/>
        <w:ind w:firstLine="720"/>
        <w:rPr>
          <w:rFonts w:ascii="Times New Roman" w:hAnsi="Times New Roman" w:cs="Times New Roman"/>
          <w:sz w:val="24"/>
          <w:szCs w:val="24"/>
        </w:rPr>
      </w:pPr>
    </w:p>
    <w:p w:rsidRPr="00B614DC" w:rsidR="00E543A4" w:rsidP="00B045F2" w:rsidRDefault="00E543A4" w14:paraId="79D38E6F" w14:textId="77777777">
      <w:pPr>
        <w:spacing w:after="0" w:line="480" w:lineRule="auto"/>
        <w:ind w:firstLine="720"/>
        <w:rPr>
          <w:rFonts w:ascii="Times New Roman" w:hAnsi="Times New Roman" w:cs="Times New Roman"/>
          <w:sz w:val="24"/>
          <w:szCs w:val="24"/>
        </w:rPr>
      </w:pPr>
    </w:p>
    <w:p w:rsidRPr="00B614DC" w:rsidR="00E543A4" w:rsidP="00B045F2" w:rsidRDefault="00E543A4" w14:paraId="241AE235" w14:textId="77777777">
      <w:pPr>
        <w:spacing w:after="0" w:line="480" w:lineRule="auto"/>
        <w:ind w:firstLine="720"/>
        <w:rPr>
          <w:rFonts w:ascii="Times New Roman" w:hAnsi="Times New Roman" w:cs="Times New Roman"/>
          <w:sz w:val="24"/>
          <w:szCs w:val="24"/>
        </w:rPr>
      </w:pPr>
    </w:p>
    <w:p w:rsidRPr="00B614DC" w:rsidR="00896093" w:rsidP="00B045F2" w:rsidRDefault="00896093" w14:paraId="5C0A5263" w14:textId="77777777">
      <w:pPr>
        <w:spacing w:after="0" w:line="480" w:lineRule="auto"/>
        <w:ind w:firstLine="720"/>
        <w:rPr>
          <w:rFonts w:ascii="Times New Roman" w:hAnsi="Times New Roman" w:cs="Times New Roman"/>
          <w:sz w:val="24"/>
          <w:szCs w:val="24"/>
        </w:rPr>
      </w:pPr>
    </w:p>
    <w:p w:rsidRPr="00B614DC" w:rsidR="00896093" w:rsidP="00B045F2" w:rsidRDefault="00896093" w14:paraId="20574B54" w14:textId="77777777">
      <w:pPr>
        <w:spacing w:after="0" w:line="480" w:lineRule="auto"/>
        <w:ind w:firstLine="720"/>
        <w:rPr>
          <w:rFonts w:ascii="Times New Roman" w:hAnsi="Times New Roman" w:cs="Times New Roman"/>
          <w:sz w:val="24"/>
          <w:szCs w:val="24"/>
        </w:rPr>
      </w:pPr>
    </w:p>
    <w:p w:rsidRPr="00B614DC" w:rsidR="00791302" w:rsidP="00B045F2" w:rsidRDefault="00791302" w14:paraId="67A46B06" w14:textId="77777777">
      <w:pPr>
        <w:spacing w:after="0" w:line="480" w:lineRule="auto"/>
        <w:ind w:firstLine="720"/>
        <w:rPr>
          <w:rFonts w:ascii="Times New Roman" w:hAnsi="Times New Roman" w:cs="Times New Roman"/>
          <w:sz w:val="24"/>
          <w:szCs w:val="24"/>
        </w:rPr>
      </w:pPr>
    </w:p>
    <w:sectPr w:rsidRPr="00B614DC" w:rsidR="00791302" w:rsidSect="00A32184">
      <w:head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25395" w:rsidP="00713A6B" w:rsidRDefault="00B25395" w14:paraId="126F4DF4" w14:textId="77777777">
      <w:pPr>
        <w:spacing w:after="0" w:line="240" w:lineRule="auto"/>
      </w:pPr>
      <w:r>
        <w:separator/>
      </w:r>
    </w:p>
  </w:endnote>
  <w:endnote w:type="continuationSeparator" w:id="0">
    <w:p w:rsidR="00B25395" w:rsidP="00713A6B" w:rsidRDefault="00B25395" w14:paraId="6628A41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25395" w:rsidP="00713A6B" w:rsidRDefault="00B25395" w14:paraId="4B7C53F3" w14:textId="77777777">
      <w:pPr>
        <w:spacing w:after="0" w:line="240" w:lineRule="auto"/>
      </w:pPr>
      <w:r>
        <w:separator/>
      </w:r>
    </w:p>
  </w:footnote>
  <w:footnote w:type="continuationSeparator" w:id="0">
    <w:p w:rsidR="00B25395" w:rsidP="00713A6B" w:rsidRDefault="00B25395" w14:paraId="44E5273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4146231"/>
      <w:docPartObj>
        <w:docPartGallery w:val="Page Numbers (Top of Page)"/>
        <w:docPartUnique/>
      </w:docPartObj>
    </w:sdtPr>
    <w:sdtEndPr>
      <w:rPr>
        <w:rFonts w:ascii="Times New Roman" w:hAnsi="Times New Roman" w:cs="Times New Roman"/>
        <w:noProof/>
        <w:sz w:val="24"/>
        <w:szCs w:val="24"/>
      </w:rPr>
    </w:sdtEndPr>
    <w:sdtContent>
      <w:p w:rsidRPr="00713A6B" w:rsidR="00713A6B" w:rsidRDefault="00713A6B" w14:paraId="42514DC6" w14:textId="5567CD76">
        <w:pPr>
          <w:pStyle w:val="Header"/>
          <w:jc w:val="right"/>
          <w:rPr>
            <w:rFonts w:ascii="Times New Roman" w:hAnsi="Times New Roman" w:cs="Times New Roman"/>
            <w:sz w:val="24"/>
            <w:szCs w:val="24"/>
          </w:rPr>
        </w:pPr>
        <w:r w:rsidRPr="00713A6B">
          <w:rPr>
            <w:rFonts w:ascii="Times New Roman" w:hAnsi="Times New Roman" w:cs="Times New Roman"/>
            <w:sz w:val="24"/>
            <w:szCs w:val="24"/>
          </w:rPr>
          <w:fldChar w:fldCharType="begin"/>
        </w:r>
        <w:r w:rsidRPr="00713A6B">
          <w:rPr>
            <w:rFonts w:ascii="Times New Roman" w:hAnsi="Times New Roman" w:cs="Times New Roman"/>
            <w:sz w:val="24"/>
            <w:szCs w:val="24"/>
          </w:rPr>
          <w:instrText xml:space="preserve"> PAGE   \* MERGEFORMAT </w:instrText>
        </w:r>
        <w:r w:rsidRPr="00713A6B">
          <w:rPr>
            <w:rFonts w:ascii="Times New Roman" w:hAnsi="Times New Roman" w:cs="Times New Roman"/>
            <w:sz w:val="24"/>
            <w:szCs w:val="24"/>
          </w:rPr>
          <w:fldChar w:fldCharType="separate"/>
        </w:r>
        <w:r w:rsidRPr="00713A6B">
          <w:rPr>
            <w:rFonts w:ascii="Times New Roman" w:hAnsi="Times New Roman" w:cs="Times New Roman"/>
            <w:noProof/>
            <w:sz w:val="24"/>
            <w:szCs w:val="24"/>
          </w:rPr>
          <w:t>2</w:t>
        </w:r>
        <w:r w:rsidRPr="00713A6B">
          <w:rPr>
            <w:rFonts w:ascii="Times New Roman" w:hAnsi="Times New Roman" w:cs="Times New Roman"/>
            <w:noProof/>
            <w:sz w:val="24"/>
            <w:szCs w:val="24"/>
          </w:rPr>
          <w:fldChar w:fldCharType="end"/>
        </w:r>
      </w:p>
    </w:sdtContent>
  </w:sdt>
  <w:p w:rsidR="00713A6B" w:rsidRDefault="00713A6B" w14:paraId="4E752B84"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0NrQwMTMztjQwN7ZQ0lEKTi0uzszPAykwqgUAVjEn/ywAAAA="/>
  </w:docVars>
  <w:rsids>
    <w:rsidRoot w:val="00F066F9"/>
    <w:rsid w:val="000216E3"/>
    <w:rsid w:val="00060EE0"/>
    <w:rsid w:val="00067B56"/>
    <w:rsid w:val="000B46BF"/>
    <w:rsid w:val="000B5DE7"/>
    <w:rsid w:val="000F06B4"/>
    <w:rsid w:val="00196E6B"/>
    <w:rsid w:val="001D5D2D"/>
    <w:rsid w:val="00272BD0"/>
    <w:rsid w:val="0027647B"/>
    <w:rsid w:val="0031371F"/>
    <w:rsid w:val="00332B0D"/>
    <w:rsid w:val="00377DE8"/>
    <w:rsid w:val="003801FD"/>
    <w:rsid w:val="004274C5"/>
    <w:rsid w:val="00463A9D"/>
    <w:rsid w:val="004649D0"/>
    <w:rsid w:val="00476641"/>
    <w:rsid w:val="00492F49"/>
    <w:rsid w:val="004D5072"/>
    <w:rsid w:val="004E6F53"/>
    <w:rsid w:val="005215D4"/>
    <w:rsid w:val="00530166"/>
    <w:rsid w:val="00544B1E"/>
    <w:rsid w:val="005852B8"/>
    <w:rsid w:val="005F4C27"/>
    <w:rsid w:val="005F7D20"/>
    <w:rsid w:val="00645A3B"/>
    <w:rsid w:val="00645C94"/>
    <w:rsid w:val="00663A75"/>
    <w:rsid w:val="00713A6B"/>
    <w:rsid w:val="00723769"/>
    <w:rsid w:val="00742052"/>
    <w:rsid w:val="00743678"/>
    <w:rsid w:val="007648DB"/>
    <w:rsid w:val="00791302"/>
    <w:rsid w:val="007B4300"/>
    <w:rsid w:val="007C1C1F"/>
    <w:rsid w:val="007E21DB"/>
    <w:rsid w:val="0087522A"/>
    <w:rsid w:val="00895D9B"/>
    <w:rsid w:val="00896093"/>
    <w:rsid w:val="008A6C98"/>
    <w:rsid w:val="008B447D"/>
    <w:rsid w:val="008E1198"/>
    <w:rsid w:val="008E1F78"/>
    <w:rsid w:val="008F2AFA"/>
    <w:rsid w:val="0091541B"/>
    <w:rsid w:val="00931BA0"/>
    <w:rsid w:val="0094003F"/>
    <w:rsid w:val="009C65D1"/>
    <w:rsid w:val="00A15BD2"/>
    <w:rsid w:val="00A32184"/>
    <w:rsid w:val="00A52A3C"/>
    <w:rsid w:val="00A5780A"/>
    <w:rsid w:val="00A57F42"/>
    <w:rsid w:val="00AA2C4C"/>
    <w:rsid w:val="00AE5B7B"/>
    <w:rsid w:val="00B045F2"/>
    <w:rsid w:val="00B11A85"/>
    <w:rsid w:val="00B25395"/>
    <w:rsid w:val="00B27F57"/>
    <w:rsid w:val="00B34AEA"/>
    <w:rsid w:val="00B37529"/>
    <w:rsid w:val="00B614DC"/>
    <w:rsid w:val="00B70BCF"/>
    <w:rsid w:val="00BB650F"/>
    <w:rsid w:val="00BE1D2F"/>
    <w:rsid w:val="00C12BC1"/>
    <w:rsid w:val="00C20F32"/>
    <w:rsid w:val="00C86B06"/>
    <w:rsid w:val="00CC3024"/>
    <w:rsid w:val="00CC5581"/>
    <w:rsid w:val="00CF7660"/>
    <w:rsid w:val="00D105CF"/>
    <w:rsid w:val="00D238E6"/>
    <w:rsid w:val="00D50EC7"/>
    <w:rsid w:val="00D61852"/>
    <w:rsid w:val="00DE0D9F"/>
    <w:rsid w:val="00E00BEB"/>
    <w:rsid w:val="00E07541"/>
    <w:rsid w:val="00E543A4"/>
    <w:rsid w:val="00E70DAC"/>
    <w:rsid w:val="00EF1176"/>
    <w:rsid w:val="00EF31DF"/>
    <w:rsid w:val="00F066F9"/>
    <w:rsid w:val="00F42BD2"/>
    <w:rsid w:val="00F44F3A"/>
    <w:rsid w:val="00F63173"/>
    <w:rsid w:val="00FC3A74"/>
    <w:rsid w:val="00FE6CCB"/>
    <w:rsid w:val="00FF5E08"/>
    <w:rsid w:val="01210F2F"/>
    <w:rsid w:val="0E05EB2B"/>
    <w:rsid w:val="12705182"/>
    <w:rsid w:val="19799763"/>
    <w:rsid w:val="23858961"/>
    <w:rsid w:val="2577BE59"/>
    <w:rsid w:val="2577BE59"/>
    <w:rsid w:val="262F0E60"/>
    <w:rsid w:val="2997DA89"/>
    <w:rsid w:val="2997DA89"/>
    <w:rsid w:val="466E61CB"/>
    <w:rsid w:val="4C3A5B3E"/>
    <w:rsid w:val="4DD62B9F"/>
    <w:rsid w:val="510DCC61"/>
    <w:rsid w:val="568ADE89"/>
    <w:rsid w:val="644A5616"/>
    <w:rsid w:val="64ED9E27"/>
    <w:rsid w:val="6BA56D07"/>
    <w:rsid w:val="73B86C72"/>
    <w:rsid w:val="76F00D34"/>
    <w:rsid w:val="76F00D34"/>
    <w:rsid w:val="788BDD95"/>
    <w:rsid w:val="7D5F4EB8"/>
    <w:rsid w:val="7D5F4EB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A648D"/>
  <w15:docId w15:val="{A8955C5B-0F69-444C-9139-8245DAA84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614DC"/>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4">
    <w:name w:val="heading 4"/>
    <w:basedOn w:val="Normal"/>
    <w:link w:val="Heading4Char"/>
    <w:uiPriority w:val="9"/>
    <w:qFormat/>
    <w:rsid w:val="00E543A4"/>
    <w:pPr>
      <w:spacing w:before="100" w:beforeAutospacing="1" w:after="100" w:afterAutospacing="1" w:line="240" w:lineRule="auto"/>
      <w:outlineLvl w:val="3"/>
    </w:pPr>
    <w:rPr>
      <w:rFonts w:ascii="Times New Roman" w:hAnsi="Times New Roman" w:eastAsia="Times New Roman" w:cs="Times New Roman"/>
      <w:b/>
      <w:bCs/>
      <w:sz w:val="24"/>
      <w:szCs w:val="24"/>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4Char" w:customStyle="1">
    <w:name w:val="Heading 4 Char"/>
    <w:basedOn w:val="DefaultParagraphFont"/>
    <w:link w:val="Heading4"/>
    <w:uiPriority w:val="9"/>
    <w:rsid w:val="00E543A4"/>
    <w:rPr>
      <w:rFonts w:ascii="Times New Roman" w:hAnsi="Times New Roman" w:eastAsia="Times New Roman" w:cs="Times New Roman"/>
      <w:b/>
      <w:bCs/>
      <w:sz w:val="24"/>
      <w:szCs w:val="24"/>
      <w:lang w:eastAsia="en-GB"/>
    </w:rPr>
  </w:style>
  <w:style w:type="paragraph" w:styleId="NormalWeb">
    <w:name w:val="Normal (Web)"/>
    <w:basedOn w:val="Normal"/>
    <w:uiPriority w:val="99"/>
    <w:semiHidden/>
    <w:unhideWhenUsed/>
    <w:rsid w:val="00E543A4"/>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name w:val="Hyperlink"/>
    <w:basedOn w:val="DefaultParagraphFont"/>
    <w:uiPriority w:val="99"/>
    <w:unhideWhenUsed/>
    <w:rsid w:val="00E543A4"/>
    <w:rPr>
      <w:color w:val="0000FF"/>
      <w:u w:val="single"/>
    </w:rPr>
  </w:style>
  <w:style w:type="character" w:styleId="Heading1Char" w:customStyle="1">
    <w:name w:val="Heading 1 Char"/>
    <w:basedOn w:val="DefaultParagraphFont"/>
    <w:link w:val="Heading1"/>
    <w:uiPriority w:val="9"/>
    <w:rsid w:val="00B614DC"/>
    <w:rPr>
      <w:rFonts w:asciiTheme="majorHAnsi" w:hAnsiTheme="majorHAnsi" w:eastAsiaTheme="majorEastAsia" w:cstheme="majorBidi"/>
      <w:color w:val="2F5496" w:themeColor="accent1" w:themeShade="BF"/>
      <w:sz w:val="32"/>
      <w:szCs w:val="32"/>
    </w:rPr>
  </w:style>
  <w:style w:type="character" w:styleId="NoSpacingChar" w:customStyle="1">
    <w:name w:val="No Spacing Char"/>
    <w:basedOn w:val="DefaultParagraphFont"/>
    <w:link w:val="NoSpacing"/>
    <w:uiPriority w:val="1"/>
    <w:locked/>
    <w:rsid w:val="00B614DC"/>
    <w:rPr>
      <w:rFonts w:ascii="Times New Roman" w:hAnsi="Times New Roman" w:eastAsia="Times New Roman" w:cs="Times New Roman"/>
    </w:rPr>
  </w:style>
  <w:style w:type="paragraph" w:styleId="NoSpacing">
    <w:name w:val="No Spacing"/>
    <w:link w:val="NoSpacingChar"/>
    <w:uiPriority w:val="1"/>
    <w:qFormat/>
    <w:rsid w:val="00B614DC"/>
    <w:pPr>
      <w:spacing w:after="0" w:line="240" w:lineRule="auto"/>
    </w:pPr>
    <w:rPr>
      <w:rFonts w:ascii="Times New Roman" w:hAnsi="Times New Roman" w:eastAsia="Times New Roman" w:cs="Times New Roman"/>
    </w:rPr>
  </w:style>
  <w:style w:type="paragraph" w:styleId="TOCHeading">
    <w:name w:val="TOC Heading"/>
    <w:basedOn w:val="Heading1"/>
    <w:next w:val="Normal"/>
    <w:uiPriority w:val="39"/>
    <w:unhideWhenUsed/>
    <w:qFormat/>
    <w:rsid w:val="00B614DC"/>
    <w:pPr>
      <w:outlineLvl w:val="9"/>
    </w:pPr>
    <w:rPr>
      <w:lang w:val="en-US"/>
    </w:rPr>
  </w:style>
  <w:style w:type="paragraph" w:styleId="TOC1">
    <w:name w:val="toc 1"/>
    <w:basedOn w:val="Normal"/>
    <w:next w:val="Normal"/>
    <w:autoRedefine/>
    <w:uiPriority w:val="39"/>
    <w:unhideWhenUsed/>
    <w:rsid w:val="00B614DC"/>
    <w:pPr>
      <w:spacing w:after="100"/>
    </w:pPr>
  </w:style>
  <w:style w:type="character" w:styleId="selectable" w:customStyle="1">
    <w:name w:val="selectable"/>
    <w:basedOn w:val="DefaultParagraphFont"/>
    <w:rsid w:val="00B045F2"/>
  </w:style>
  <w:style w:type="character" w:styleId="UnresolvedMention">
    <w:name w:val="Unresolved Mention"/>
    <w:basedOn w:val="DefaultParagraphFont"/>
    <w:uiPriority w:val="99"/>
    <w:semiHidden/>
    <w:unhideWhenUsed/>
    <w:rsid w:val="00B045F2"/>
    <w:rPr>
      <w:color w:val="605E5C"/>
      <w:shd w:val="clear" w:color="auto" w:fill="E1DFDD"/>
    </w:rPr>
  </w:style>
  <w:style w:type="paragraph" w:styleId="Header">
    <w:name w:val="header"/>
    <w:basedOn w:val="Normal"/>
    <w:link w:val="HeaderChar"/>
    <w:uiPriority w:val="99"/>
    <w:unhideWhenUsed/>
    <w:rsid w:val="00713A6B"/>
    <w:pPr>
      <w:tabs>
        <w:tab w:val="center" w:pos="4513"/>
        <w:tab w:val="right" w:pos="9026"/>
      </w:tabs>
      <w:spacing w:after="0" w:line="240" w:lineRule="auto"/>
    </w:pPr>
  </w:style>
  <w:style w:type="character" w:styleId="HeaderChar" w:customStyle="1">
    <w:name w:val="Header Char"/>
    <w:basedOn w:val="DefaultParagraphFont"/>
    <w:link w:val="Header"/>
    <w:uiPriority w:val="99"/>
    <w:rsid w:val="00713A6B"/>
  </w:style>
  <w:style w:type="paragraph" w:styleId="Footer">
    <w:name w:val="footer"/>
    <w:basedOn w:val="Normal"/>
    <w:link w:val="FooterChar"/>
    <w:uiPriority w:val="99"/>
    <w:unhideWhenUsed/>
    <w:rsid w:val="00713A6B"/>
    <w:pPr>
      <w:tabs>
        <w:tab w:val="center" w:pos="4513"/>
        <w:tab w:val="right" w:pos="9026"/>
      </w:tabs>
      <w:spacing w:after="0" w:line="240" w:lineRule="auto"/>
    </w:pPr>
  </w:style>
  <w:style w:type="character" w:styleId="FooterChar" w:customStyle="1">
    <w:name w:val="Footer Char"/>
    <w:basedOn w:val="DefaultParagraphFont"/>
    <w:link w:val="Footer"/>
    <w:uiPriority w:val="99"/>
    <w:rsid w:val="00713A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7608368">
      <w:bodyDiv w:val="1"/>
      <w:marLeft w:val="0"/>
      <w:marRight w:val="0"/>
      <w:marTop w:val="0"/>
      <w:marBottom w:val="0"/>
      <w:divBdr>
        <w:top w:val="none" w:sz="0" w:space="0" w:color="auto"/>
        <w:left w:val="none" w:sz="0" w:space="0" w:color="auto"/>
        <w:bottom w:val="none" w:sz="0" w:space="0" w:color="auto"/>
        <w:right w:val="none" w:sz="0" w:space="0" w:color="auto"/>
      </w:divBdr>
    </w:div>
    <w:div w:id="665128047">
      <w:bodyDiv w:val="1"/>
      <w:marLeft w:val="0"/>
      <w:marRight w:val="0"/>
      <w:marTop w:val="0"/>
      <w:marBottom w:val="0"/>
      <w:divBdr>
        <w:top w:val="none" w:sz="0" w:space="0" w:color="auto"/>
        <w:left w:val="none" w:sz="0" w:space="0" w:color="auto"/>
        <w:bottom w:val="none" w:sz="0" w:space="0" w:color="auto"/>
        <w:right w:val="none" w:sz="0" w:space="0" w:color="auto"/>
      </w:divBdr>
    </w:div>
    <w:div w:id="765268154">
      <w:bodyDiv w:val="1"/>
      <w:marLeft w:val="0"/>
      <w:marRight w:val="0"/>
      <w:marTop w:val="0"/>
      <w:marBottom w:val="0"/>
      <w:divBdr>
        <w:top w:val="none" w:sz="0" w:space="0" w:color="auto"/>
        <w:left w:val="none" w:sz="0" w:space="0" w:color="auto"/>
        <w:bottom w:val="none" w:sz="0" w:space="0" w:color="auto"/>
        <w:right w:val="none" w:sz="0" w:space="0" w:color="auto"/>
      </w:divBdr>
      <w:divsChild>
        <w:div w:id="3167773">
          <w:marLeft w:val="0"/>
          <w:marRight w:val="0"/>
          <w:marTop w:val="0"/>
          <w:marBottom w:val="0"/>
          <w:divBdr>
            <w:top w:val="none" w:sz="0" w:space="0" w:color="auto"/>
            <w:left w:val="none" w:sz="0" w:space="0" w:color="auto"/>
            <w:bottom w:val="none" w:sz="0" w:space="0" w:color="auto"/>
            <w:right w:val="none" w:sz="0" w:space="0" w:color="auto"/>
          </w:divBdr>
        </w:div>
      </w:divsChild>
    </w:div>
    <w:div w:id="991176180">
      <w:bodyDiv w:val="1"/>
      <w:marLeft w:val="0"/>
      <w:marRight w:val="0"/>
      <w:marTop w:val="0"/>
      <w:marBottom w:val="0"/>
      <w:divBdr>
        <w:top w:val="none" w:sz="0" w:space="0" w:color="auto"/>
        <w:left w:val="none" w:sz="0" w:space="0" w:color="auto"/>
        <w:bottom w:val="none" w:sz="0" w:space="0" w:color="auto"/>
        <w:right w:val="none" w:sz="0" w:space="0" w:color="auto"/>
      </w:divBdr>
      <w:divsChild>
        <w:div w:id="658117471">
          <w:marLeft w:val="0"/>
          <w:marRight w:val="0"/>
          <w:marTop w:val="0"/>
          <w:marBottom w:val="0"/>
          <w:divBdr>
            <w:top w:val="none" w:sz="0" w:space="0" w:color="auto"/>
            <w:left w:val="none" w:sz="0" w:space="0" w:color="auto"/>
            <w:bottom w:val="none" w:sz="0" w:space="0" w:color="auto"/>
            <w:right w:val="none" w:sz="0" w:space="0" w:color="auto"/>
          </w:divBdr>
        </w:div>
      </w:divsChild>
    </w:div>
    <w:div w:id="1044135429">
      <w:bodyDiv w:val="1"/>
      <w:marLeft w:val="0"/>
      <w:marRight w:val="0"/>
      <w:marTop w:val="0"/>
      <w:marBottom w:val="0"/>
      <w:divBdr>
        <w:top w:val="none" w:sz="0" w:space="0" w:color="auto"/>
        <w:left w:val="none" w:sz="0" w:space="0" w:color="auto"/>
        <w:bottom w:val="none" w:sz="0" w:space="0" w:color="auto"/>
        <w:right w:val="none" w:sz="0" w:space="0" w:color="auto"/>
      </w:divBdr>
    </w:div>
    <w:div w:id="1206067171">
      <w:bodyDiv w:val="1"/>
      <w:marLeft w:val="0"/>
      <w:marRight w:val="0"/>
      <w:marTop w:val="0"/>
      <w:marBottom w:val="0"/>
      <w:divBdr>
        <w:top w:val="none" w:sz="0" w:space="0" w:color="auto"/>
        <w:left w:val="none" w:sz="0" w:space="0" w:color="auto"/>
        <w:bottom w:val="none" w:sz="0" w:space="0" w:color="auto"/>
        <w:right w:val="none" w:sz="0" w:space="0" w:color="auto"/>
      </w:divBdr>
      <w:divsChild>
        <w:div w:id="94133273">
          <w:marLeft w:val="0"/>
          <w:marRight w:val="0"/>
          <w:marTop w:val="0"/>
          <w:marBottom w:val="0"/>
          <w:divBdr>
            <w:top w:val="none" w:sz="0" w:space="0" w:color="auto"/>
            <w:left w:val="none" w:sz="0" w:space="0" w:color="auto"/>
            <w:bottom w:val="none" w:sz="0" w:space="0" w:color="auto"/>
            <w:right w:val="none" w:sz="0" w:space="0" w:color="auto"/>
          </w:divBdr>
        </w:div>
      </w:divsChild>
    </w:div>
    <w:div w:id="1378117715">
      <w:bodyDiv w:val="1"/>
      <w:marLeft w:val="0"/>
      <w:marRight w:val="0"/>
      <w:marTop w:val="0"/>
      <w:marBottom w:val="0"/>
      <w:divBdr>
        <w:top w:val="none" w:sz="0" w:space="0" w:color="auto"/>
        <w:left w:val="none" w:sz="0" w:space="0" w:color="auto"/>
        <w:bottom w:val="none" w:sz="0" w:space="0" w:color="auto"/>
        <w:right w:val="none" w:sz="0" w:space="0" w:color="auto"/>
      </w:divBdr>
      <w:divsChild>
        <w:div w:id="118113984">
          <w:marLeft w:val="0"/>
          <w:marRight w:val="0"/>
          <w:marTop w:val="0"/>
          <w:marBottom w:val="0"/>
          <w:divBdr>
            <w:top w:val="none" w:sz="0" w:space="0" w:color="auto"/>
            <w:left w:val="none" w:sz="0" w:space="0" w:color="auto"/>
            <w:bottom w:val="none" w:sz="0" w:space="0" w:color="auto"/>
            <w:right w:val="none" w:sz="0" w:space="0" w:color="auto"/>
          </w:divBdr>
        </w:div>
      </w:divsChild>
    </w:div>
    <w:div w:id="19586777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hyperlink" Target="https://www.diageo.com/en/investors/financial-results-and-presentations/" TargetMode="External" Id="rId8" /><Relationship Type="http://schemas.openxmlformats.org/officeDocument/2006/relationships/settings" Target="settings.xml" Id="rId3" /><Relationship Type="http://schemas.openxmlformats.org/officeDocument/2006/relationships/hyperlink" Target="https://www.diageo.com/en/investors/annual-report-2021/" TargetMode="Externa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glossaryDocument" Target="glossary/document.xml" Id="R47ecc84e893143b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d5dc681-cac5-4fe6-bf59-9cbe89401ff1}"/>
      </w:docPartPr>
      <w:docPartBody>
        <w:p w14:paraId="6482FEC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FA6582-4E3E-449D-8409-3FF3D5EAB3B6}">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The</dc:creator>
  <keywords/>
  <dc:description/>
  <lastModifiedBy>Desislava Zhelyazkova (1917424)</lastModifiedBy>
  <revision>3</revision>
  <dcterms:created xsi:type="dcterms:W3CDTF">2022-04-30T12:30:00.0000000Z</dcterms:created>
  <dcterms:modified xsi:type="dcterms:W3CDTF">2022-05-02T12:58:34.6157974Z</dcterms:modified>
</coreProperties>
</file>