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45FCF" w14:textId="1B03C738" w:rsidR="002E4FDD" w:rsidRPr="002E4FDD" w:rsidRDefault="002E4FDD" w:rsidP="004F0060">
      <w:pPr>
        <w:pStyle w:val="Heading1"/>
        <w:jc w:val="center"/>
      </w:pPr>
      <w:r w:rsidRPr="002E4FDD">
        <w:t>BSc (Hons) Health and Social Care</w:t>
      </w:r>
    </w:p>
    <w:p w14:paraId="628A11DB" w14:textId="65DBE7AE" w:rsidR="002E4FDD" w:rsidRPr="002E4FDD" w:rsidRDefault="002E4FDD" w:rsidP="002E4FDD">
      <w:pPr>
        <w:pStyle w:val="Heading1"/>
        <w:jc w:val="center"/>
      </w:pPr>
      <w:r w:rsidRPr="002E4FDD">
        <w:t>Module:</w:t>
      </w:r>
      <w:r w:rsidRPr="002E4FDD">
        <w:t xml:space="preserve"> </w:t>
      </w:r>
      <w:r w:rsidRPr="002E4FDD">
        <w:t>Empowering the Older Person</w:t>
      </w:r>
    </w:p>
    <w:p w14:paraId="191FDB6D" w14:textId="77777777" w:rsidR="002E4FDD" w:rsidRPr="002E4FDD" w:rsidRDefault="002E4FDD" w:rsidP="002E4FDD">
      <w:pPr>
        <w:pStyle w:val="Heading1"/>
        <w:jc w:val="center"/>
      </w:pPr>
      <w:r w:rsidRPr="002E4FDD">
        <w:t>BMHP6027</w:t>
      </w:r>
    </w:p>
    <w:p w14:paraId="2A1630F3" w14:textId="654846B0" w:rsidR="002E4FDD" w:rsidRPr="002E4FDD" w:rsidRDefault="002E4FDD" w:rsidP="002E4FDD">
      <w:pPr>
        <w:pStyle w:val="Heading1"/>
        <w:jc w:val="center"/>
      </w:pPr>
      <w:r w:rsidRPr="002E4FDD">
        <w:t>Student Number 2322722</w:t>
      </w:r>
    </w:p>
    <w:p w14:paraId="69CE269D" w14:textId="19C12016" w:rsidR="002E4FDD" w:rsidRPr="002E4FDD" w:rsidRDefault="002E4FDD" w:rsidP="002E4FDD">
      <w:pPr>
        <w:pStyle w:val="Heading1"/>
        <w:jc w:val="center"/>
      </w:pPr>
      <w:r w:rsidRPr="002E4FDD">
        <w:t>Student name : Ishrat Fatima</w:t>
      </w:r>
    </w:p>
    <w:p w14:paraId="597E7B35" w14:textId="31C917EB" w:rsidR="002E4FDD" w:rsidRPr="002E4FDD" w:rsidRDefault="002E4FDD" w:rsidP="002E4FDD">
      <w:pPr>
        <w:pStyle w:val="Heading1"/>
        <w:jc w:val="center"/>
      </w:pPr>
      <w:r w:rsidRPr="002E4FDD">
        <w:t xml:space="preserve">Lecturer: </w:t>
      </w:r>
      <w:r w:rsidRPr="002E4FDD">
        <w:t>Parese Ahmed</w:t>
      </w:r>
    </w:p>
    <w:p w14:paraId="03F9ED7A" w14:textId="77777777" w:rsidR="002E4FDD" w:rsidRPr="002E4FDD" w:rsidRDefault="002E4FDD" w:rsidP="002E4FDD">
      <w:pPr>
        <w:pStyle w:val="Heading1"/>
        <w:jc w:val="center"/>
      </w:pPr>
    </w:p>
    <w:p w14:paraId="065856F9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45C9BDF2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0382FFB5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184AA625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339B7217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2F901B16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322FD402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41AAFBDF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6782D0CC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79517A94" w14:textId="77777777" w:rsidR="002E4FDD" w:rsidRDefault="002E4FDD" w:rsidP="0033235C">
      <w:pPr>
        <w:spacing w:line="360" w:lineRule="auto"/>
        <w:rPr>
          <w:sz w:val="24"/>
          <w:szCs w:val="24"/>
        </w:rPr>
      </w:pPr>
    </w:p>
    <w:p w14:paraId="00075550" w14:textId="77777777" w:rsidR="004F0060" w:rsidRDefault="004F0060" w:rsidP="0033235C">
      <w:pPr>
        <w:spacing w:line="360" w:lineRule="auto"/>
        <w:rPr>
          <w:sz w:val="24"/>
          <w:szCs w:val="24"/>
        </w:rPr>
      </w:pPr>
    </w:p>
    <w:p w14:paraId="755DA817" w14:textId="77777777" w:rsidR="004F0060" w:rsidRDefault="004F0060" w:rsidP="0033235C">
      <w:pPr>
        <w:spacing w:line="360" w:lineRule="auto"/>
        <w:rPr>
          <w:sz w:val="24"/>
          <w:szCs w:val="24"/>
        </w:rPr>
      </w:pPr>
    </w:p>
    <w:p w14:paraId="04A6F0FA" w14:textId="77777777" w:rsidR="004F0060" w:rsidRDefault="004F0060" w:rsidP="0033235C">
      <w:pPr>
        <w:spacing w:line="360" w:lineRule="auto"/>
        <w:rPr>
          <w:sz w:val="24"/>
          <w:szCs w:val="24"/>
        </w:rPr>
      </w:pPr>
    </w:p>
    <w:p w14:paraId="3C46221B" w14:textId="25067AEF" w:rsidR="0033235C" w:rsidRDefault="0033235C" w:rsidP="004F0060">
      <w:pPr>
        <w:pStyle w:val="Heading1"/>
      </w:pPr>
      <w:r w:rsidRPr="008D5880">
        <w:lastRenderedPageBreak/>
        <w:t>Reference List</w:t>
      </w:r>
    </w:p>
    <w:p w14:paraId="08BC44E2" w14:textId="77777777" w:rsidR="004F0060" w:rsidRPr="004F0060" w:rsidRDefault="004F0060" w:rsidP="004F0060"/>
    <w:p w14:paraId="6997354E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Age UK (2025) </w:t>
      </w:r>
      <w:r w:rsidRPr="008D5880">
        <w:rPr>
          <w:i/>
          <w:iCs/>
          <w:sz w:val="24"/>
          <w:szCs w:val="24"/>
        </w:rPr>
        <w:t>General Election Manifesto 2024/25</w:t>
      </w:r>
      <w:r w:rsidRPr="008D5880">
        <w:rPr>
          <w:sz w:val="24"/>
          <w:szCs w:val="24"/>
        </w:rPr>
        <w:t xml:space="preserve">. Available at: </w:t>
      </w:r>
      <w:hyperlink r:id="rId5" w:history="1">
        <w:r w:rsidRPr="008D5880">
          <w:rPr>
            <w:rStyle w:val="Hyperlink"/>
            <w:sz w:val="24"/>
            <w:szCs w:val="24"/>
          </w:rPr>
          <w:t>https://www.ageuk.org.uk/siteassets/documents/campaigns/ge-202425/general_election_manifesto_2425.pdf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68E4E6D2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British Geriatrics Society (2023) </w:t>
      </w:r>
      <w:r w:rsidRPr="008D5880">
        <w:rPr>
          <w:i/>
          <w:iCs/>
          <w:sz w:val="24"/>
          <w:szCs w:val="24"/>
        </w:rPr>
        <w:t>Joining up health and social care for older people</w:t>
      </w:r>
      <w:r w:rsidRPr="008D5880">
        <w:rPr>
          <w:sz w:val="24"/>
          <w:szCs w:val="24"/>
        </w:rPr>
        <w:t xml:space="preserve">. Available at: </w:t>
      </w:r>
      <w:hyperlink r:id="rId6" w:history="1">
        <w:r w:rsidRPr="008D5880">
          <w:rPr>
            <w:rStyle w:val="Hyperlink"/>
            <w:sz w:val="24"/>
            <w:szCs w:val="24"/>
          </w:rPr>
          <w:t>https://www.bgs.org.uk/resources/joining-up-health</w:t>
        </w:r>
        <w:r w:rsidRPr="008D5880">
          <w:rPr>
            <w:rStyle w:val="Hyperlink"/>
            <w:sz w:val="24"/>
            <w:szCs w:val="24"/>
          </w:rPr>
          <w:t>-</w:t>
        </w:r>
        <w:r w:rsidRPr="008D5880">
          <w:rPr>
            <w:rStyle w:val="Hyperlink"/>
            <w:sz w:val="24"/>
            <w:szCs w:val="24"/>
          </w:rPr>
          <w:t>and-social-care-for-older-people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3077FF4D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Care Act 2014, c.23. Available at: </w:t>
      </w:r>
      <w:hyperlink r:id="rId7" w:history="1">
        <w:r w:rsidRPr="008D5880">
          <w:rPr>
            <w:rStyle w:val="Hyperlink"/>
            <w:sz w:val="24"/>
            <w:szCs w:val="24"/>
          </w:rPr>
          <w:t>https://www.legislation.gov.uk/ukpga/2014/23/contents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0689EDDD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Care Quality Commission (2025) </w:t>
      </w:r>
      <w:proofErr w:type="spellStart"/>
      <w:r w:rsidRPr="008D5880">
        <w:rPr>
          <w:i/>
          <w:iCs/>
          <w:sz w:val="24"/>
          <w:szCs w:val="24"/>
        </w:rPr>
        <w:t>Thorndene</w:t>
      </w:r>
      <w:proofErr w:type="spellEnd"/>
      <w:r w:rsidRPr="008D5880">
        <w:rPr>
          <w:i/>
          <w:iCs/>
          <w:sz w:val="24"/>
          <w:szCs w:val="24"/>
        </w:rPr>
        <w:t xml:space="preserve"> Residential Care Home: Assessment report</w:t>
      </w:r>
      <w:r w:rsidRPr="008D5880">
        <w:rPr>
          <w:sz w:val="24"/>
          <w:szCs w:val="24"/>
        </w:rPr>
        <w:t xml:space="preserve">. Available at: </w:t>
      </w:r>
      <w:hyperlink r:id="rId8" w:history="1">
        <w:r w:rsidRPr="008D5880">
          <w:rPr>
            <w:rStyle w:val="Hyperlink"/>
            <w:sz w:val="24"/>
            <w:szCs w:val="24"/>
          </w:rPr>
          <w:t>https://www.cqc.org.uk/location/1-6640083813/reports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7476F64C" w14:textId="77777777" w:rsidR="0033235C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Centre for Ageing Better (2023) </w:t>
      </w:r>
      <w:r w:rsidRPr="008D5880">
        <w:rPr>
          <w:i/>
          <w:iCs/>
          <w:sz w:val="24"/>
          <w:szCs w:val="24"/>
        </w:rPr>
        <w:t>Homes</w:t>
      </w:r>
      <w:r w:rsidRPr="008D5880">
        <w:rPr>
          <w:sz w:val="24"/>
          <w:szCs w:val="24"/>
        </w:rPr>
        <w:t xml:space="preserve">. Available at: </w:t>
      </w:r>
      <w:hyperlink r:id="rId9" w:history="1">
        <w:r w:rsidRPr="008D5880">
          <w:rPr>
            <w:rStyle w:val="Hyperlink"/>
            <w:sz w:val="24"/>
            <w:szCs w:val="24"/>
          </w:rPr>
          <w:t>https://ag</w:t>
        </w:r>
        <w:r w:rsidRPr="008D5880">
          <w:rPr>
            <w:rStyle w:val="Hyperlink"/>
            <w:sz w:val="24"/>
            <w:szCs w:val="24"/>
          </w:rPr>
          <w:t>e</w:t>
        </w:r>
        <w:r w:rsidRPr="008D5880">
          <w:rPr>
            <w:rStyle w:val="Hyperlink"/>
            <w:sz w:val="24"/>
            <w:szCs w:val="24"/>
          </w:rPr>
          <w:t>ing- better.org.uk</w:t>
        </w:r>
        <w:r w:rsidRPr="008D5880">
          <w:rPr>
            <w:rStyle w:val="Hyperlink"/>
            <w:sz w:val="24"/>
            <w:szCs w:val="24"/>
          </w:rPr>
          <w:t>/</w:t>
        </w:r>
        <w:r w:rsidRPr="008D5880">
          <w:rPr>
            <w:rStyle w:val="Hyperlink"/>
            <w:sz w:val="24"/>
            <w:szCs w:val="24"/>
          </w:rPr>
          <w:t>homes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12D3B899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A7507">
        <w:rPr>
          <w:sz w:val="24"/>
          <w:szCs w:val="24"/>
        </w:rPr>
        <w:t xml:space="preserve">Department of Health and Social Care (2026) </w:t>
      </w:r>
      <w:r w:rsidRPr="008A7507">
        <w:rPr>
          <w:i/>
          <w:iCs/>
          <w:sz w:val="24"/>
          <w:szCs w:val="24"/>
        </w:rPr>
        <w:t>Adult social care provider statistics, England: Quarterly update to February 2026</w:t>
      </w:r>
      <w:r w:rsidRPr="008A7507">
        <w:rPr>
          <w:sz w:val="24"/>
          <w:szCs w:val="24"/>
        </w:rPr>
        <w:t xml:space="preserve">. Available at: </w:t>
      </w:r>
      <w:hyperlink r:id="rId10" w:history="1">
        <w:r w:rsidRPr="008A7507">
          <w:rPr>
            <w:rStyle w:val="Hyperlink"/>
            <w:sz w:val="24"/>
            <w:szCs w:val="24"/>
          </w:rPr>
          <w:t>https://www.gov.uk/government/statistics/adult-social-care-provider-statistics-england-quarterly-update-to-february-2026/adult-social-care-provider-statistics-england-quarterly-update-to-february-2026</w:t>
        </w:r>
      </w:hyperlink>
      <w:r w:rsidRPr="008A7507">
        <w:rPr>
          <w:sz w:val="24"/>
          <w:szCs w:val="24"/>
        </w:rPr>
        <w:t xml:space="preserve"> (Accessed: 2 July 2026).</w:t>
      </w:r>
    </w:p>
    <w:p w14:paraId="5F5D8A24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Mental Capacity Act 2005, c.9. Available at: </w:t>
      </w:r>
      <w:hyperlink r:id="rId11" w:history="1">
        <w:r w:rsidRPr="008D5880">
          <w:rPr>
            <w:rStyle w:val="Hyperlink"/>
            <w:sz w:val="24"/>
            <w:szCs w:val="24"/>
          </w:rPr>
          <w:t>https://www.legislation.gov.uk/ukpga/2005/9/contents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228968A3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National Institute for Health and Care Excellence (NICE) (2015) </w:t>
      </w:r>
      <w:r w:rsidRPr="008D5880">
        <w:rPr>
          <w:i/>
          <w:iCs/>
          <w:sz w:val="24"/>
          <w:szCs w:val="24"/>
        </w:rPr>
        <w:t>Home care: Delivering personal care and practical support to older people living in their own homes (NG21).</w:t>
      </w:r>
      <w:r w:rsidRPr="008D5880">
        <w:rPr>
          <w:sz w:val="24"/>
          <w:szCs w:val="24"/>
        </w:rPr>
        <w:t xml:space="preserve"> Available at: </w:t>
      </w:r>
      <w:hyperlink r:id="rId12" w:history="1">
        <w:r w:rsidRPr="008D5880">
          <w:rPr>
            <w:rStyle w:val="Hyperlink"/>
            <w:sz w:val="24"/>
            <w:szCs w:val="24"/>
          </w:rPr>
          <w:t>https://www.nice.org.uk/gui</w:t>
        </w:r>
        <w:r w:rsidRPr="008D5880">
          <w:rPr>
            <w:rStyle w:val="Hyperlink"/>
            <w:sz w:val="24"/>
            <w:szCs w:val="24"/>
          </w:rPr>
          <w:t>d</w:t>
        </w:r>
        <w:r w:rsidRPr="008D5880">
          <w:rPr>
            <w:rStyle w:val="Hyperlink"/>
            <w:sz w:val="24"/>
            <w:szCs w:val="24"/>
          </w:rPr>
          <w:t>ance/ng21</w:t>
        </w:r>
      </w:hyperlink>
      <w:r w:rsidRPr="008D5880">
        <w:rPr>
          <w:sz w:val="24"/>
          <w:szCs w:val="24"/>
        </w:rPr>
        <w:t xml:space="preserve"> (Accessed: 4 July 2026).</w:t>
      </w:r>
    </w:p>
    <w:p w14:paraId="0C7FFBBA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National Institute on Aging (2023) </w:t>
      </w:r>
      <w:r w:rsidRPr="008D5880">
        <w:rPr>
          <w:i/>
          <w:iCs/>
          <w:sz w:val="24"/>
          <w:szCs w:val="24"/>
        </w:rPr>
        <w:t>Aging in place: Growing older at home</w:t>
      </w:r>
      <w:r w:rsidRPr="008D5880">
        <w:rPr>
          <w:sz w:val="24"/>
          <w:szCs w:val="24"/>
        </w:rPr>
        <w:t xml:space="preserve">. Available at: </w:t>
      </w:r>
      <w:hyperlink r:id="rId13" w:history="1">
        <w:r w:rsidRPr="008D5880">
          <w:rPr>
            <w:rStyle w:val="Hyperlink"/>
            <w:sz w:val="24"/>
            <w:szCs w:val="24"/>
          </w:rPr>
          <w:t>https://www.nia.nih.gov/health/aging-place/aging-place-growing-older-home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24E8BF20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NHS England (2024) </w:t>
      </w:r>
      <w:r w:rsidRPr="008D5880">
        <w:rPr>
          <w:i/>
          <w:iCs/>
          <w:sz w:val="24"/>
          <w:szCs w:val="24"/>
        </w:rPr>
        <w:t>Comprehensive model for personalised care</w:t>
      </w:r>
      <w:r w:rsidRPr="008D5880">
        <w:rPr>
          <w:sz w:val="24"/>
          <w:szCs w:val="24"/>
        </w:rPr>
        <w:t xml:space="preserve">. Available at: </w:t>
      </w:r>
      <w:hyperlink r:id="rId14" w:history="1">
        <w:r w:rsidRPr="008D5880">
          <w:rPr>
            <w:rStyle w:val="Hyperlink"/>
            <w:sz w:val="24"/>
            <w:szCs w:val="24"/>
          </w:rPr>
          <w:t>https://www.england.nhs.uk/personalisedcare/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0FF8FD14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lastRenderedPageBreak/>
        <w:t xml:space="preserve">Ratnayake, M., Lukas, S., Brathwaite, S., Neave, J. and Henry, H. (2022) 'Aging in place: Are we prepared?', </w:t>
      </w:r>
      <w:r w:rsidRPr="008D5880">
        <w:rPr>
          <w:i/>
          <w:iCs/>
          <w:sz w:val="24"/>
          <w:szCs w:val="24"/>
        </w:rPr>
        <w:t>Delaware Journal of Public Health</w:t>
      </w:r>
      <w:r w:rsidRPr="008D5880">
        <w:rPr>
          <w:sz w:val="24"/>
          <w:szCs w:val="24"/>
        </w:rPr>
        <w:t xml:space="preserve">, 8(3), pp. 28–31. Available at: </w:t>
      </w:r>
      <w:hyperlink r:id="rId15" w:history="1">
        <w:r w:rsidRPr="008D5880">
          <w:rPr>
            <w:rStyle w:val="Hyperlink"/>
            <w:sz w:val="24"/>
            <w:szCs w:val="24"/>
          </w:rPr>
          <w:t>https://doi.org/10.32481/djph.2022.08.007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5E11A28F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Rudnicka, E., </w:t>
      </w:r>
      <w:proofErr w:type="spellStart"/>
      <w:r w:rsidRPr="008D5880">
        <w:rPr>
          <w:sz w:val="24"/>
          <w:szCs w:val="24"/>
        </w:rPr>
        <w:t>Napierała</w:t>
      </w:r>
      <w:proofErr w:type="spellEnd"/>
      <w:r w:rsidRPr="008D5880">
        <w:rPr>
          <w:sz w:val="24"/>
          <w:szCs w:val="24"/>
        </w:rPr>
        <w:t xml:space="preserve">, P., </w:t>
      </w:r>
      <w:proofErr w:type="spellStart"/>
      <w:r w:rsidRPr="008D5880">
        <w:rPr>
          <w:sz w:val="24"/>
          <w:szCs w:val="24"/>
        </w:rPr>
        <w:t>Podfigurna</w:t>
      </w:r>
      <w:proofErr w:type="spellEnd"/>
      <w:r w:rsidRPr="008D5880">
        <w:rPr>
          <w:sz w:val="24"/>
          <w:szCs w:val="24"/>
        </w:rPr>
        <w:t xml:space="preserve">, A., </w:t>
      </w:r>
      <w:proofErr w:type="spellStart"/>
      <w:r w:rsidRPr="008D5880">
        <w:rPr>
          <w:sz w:val="24"/>
          <w:szCs w:val="24"/>
        </w:rPr>
        <w:t>Męczekalski</w:t>
      </w:r>
      <w:proofErr w:type="spellEnd"/>
      <w:r w:rsidRPr="008D5880">
        <w:rPr>
          <w:sz w:val="24"/>
          <w:szCs w:val="24"/>
        </w:rPr>
        <w:t xml:space="preserve">, B., </w:t>
      </w:r>
      <w:proofErr w:type="spellStart"/>
      <w:r w:rsidRPr="008D5880">
        <w:rPr>
          <w:sz w:val="24"/>
          <w:szCs w:val="24"/>
        </w:rPr>
        <w:t>Smolarczyk</w:t>
      </w:r>
      <w:proofErr w:type="spellEnd"/>
      <w:r w:rsidRPr="008D5880">
        <w:rPr>
          <w:sz w:val="24"/>
          <w:szCs w:val="24"/>
        </w:rPr>
        <w:t xml:space="preserve">, R. and Grymowicz, M. (2020) 'The World Health Organization (WHO) approach to healthy ageing', </w:t>
      </w:r>
      <w:proofErr w:type="spellStart"/>
      <w:r w:rsidRPr="008D5880">
        <w:rPr>
          <w:i/>
          <w:iCs/>
          <w:sz w:val="24"/>
          <w:szCs w:val="24"/>
        </w:rPr>
        <w:t>Maturitas</w:t>
      </w:r>
      <w:proofErr w:type="spellEnd"/>
      <w:r w:rsidRPr="008D5880">
        <w:rPr>
          <w:sz w:val="24"/>
          <w:szCs w:val="24"/>
        </w:rPr>
        <w:t xml:space="preserve">, 139, pp. 6–11. Available at: </w:t>
      </w:r>
      <w:hyperlink r:id="rId16" w:history="1">
        <w:r w:rsidRPr="008D5880">
          <w:rPr>
            <w:rStyle w:val="Hyperlink"/>
            <w:sz w:val="24"/>
            <w:szCs w:val="24"/>
          </w:rPr>
          <w:t>https://doi.org/10.1016/j.maturitas.2020.05.018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65962DED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Sixsmith, A. and Sixsmith, J. (2008) 'Ageing in Place in the United Kingdom', </w:t>
      </w:r>
      <w:r w:rsidRPr="008D5880">
        <w:rPr>
          <w:i/>
          <w:iCs/>
          <w:sz w:val="24"/>
          <w:szCs w:val="24"/>
        </w:rPr>
        <w:t>Ageing International</w:t>
      </w:r>
      <w:r w:rsidRPr="008D5880">
        <w:rPr>
          <w:sz w:val="24"/>
          <w:szCs w:val="24"/>
        </w:rPr>
        <w:t xml:space="preserve">, 32(3), pp. 219–235. Available at: </w:t>
      </w:r>
      <w:hyperlink r:id="rId17" w:history="1">
        <w:r w:rsidRPr="008D5880">
          <w:rPr>
            <w:rStyle w:val="Hyperlink"/>
            <w:sz w:val="24"/>
            <w:szCs w:val="24"/>
          </w:rPr>
          <w:t>https://doi.org/10.1007/s12126-008-9019-y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4D6CBF1A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Skills for Care (2025) </w:t>
      </w:r>
      <w:r w:rsidRPr="008D5880">
        <w:rPr>
          <w:i/>
          <w:iCs/>
          <w:sz w:val="24"/>
          <w:szCs w:val="24"/>
        </w:rPr>
        <w:t>Digital technology in social care</w:t>
      </w:r>
      <w:r w:rsidRPr="008D5880">
        <w:rPr>
          <w:sz w:val="24"/>
          <w:szCs w:val="24"/>
        </w:rPr>
        <w:t xml:space="preserve">. Available at: </w:t>
      </w:r>
      <w:hyperlink r:id="rId18" w:history="1">
        <w:r w:rsidRPr="008D5880">
          <w:rPr>
            <w:rStyle w:val="Hyperlink"/>
            <w:sz w:val="24"/>
            <w:szCs w:val="24"/>
          </w:rPr>
          <w:t>https://www.skillsforcare.org.uk/Support-for-leaders-and-managers/Managing-a-service/Digital-technology-and-social-care/Digital-technology-in-social-care.aspx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5FEC38C3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Social Care Institute for Excellence (2024) </w:t>
      </w:r>
      <w:r w:rsidRPr="008D5880">
        <w:rPr>
          <w:i/>
          <w:iCs/>
          <w:sz w:val="24"/>
          <w:szCs w:val="24"/>
        </w:rPr>
        <w:t>Person-centred care</w:t>
      </w:r>
      <w:r w:rsidRPr="008D5880">
        <w:rPr>
          <w:sz w:val="24"/>
          <w:szCs w:val="24"/>
        </w:rPr>
        <w:t xml:space="preserve">. Available at: </w:t>
      </w:r>
      <w:hyperlink r:id="rId19" w:history="1">
        <w:r w:rsidRPr="008D5880">
          <w:rPr>
            <w:rStyle w:val="Hyperlink"/>
            <w:sz w:val="24"/>
            <w:szCs w:val="24"/>
          </w:rPr>
          <w:t>https://www.scie.org.uk/person-centred-care/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044A7566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Stoop, A., Lette, M., </w:t>
      </w:r>
      <w:proofErr w:type="spellStart"/>
      <w:r w:rsidRPr="008D5880">
        <w:rPr>
          <w:sz w:val="24"/>
          <w:szCs w:val="24"/>
        </w:rPr>
        <w:t>Ambugo</w:t>
      </w:r>
      <w:proofErr w:type="spellEnd"/>
      <w:r w:rsidRPr="008D5880">
        <w:rPr>
          <w:sz w:val="24"/>
          <w:szCs w:val="24"/>
        </w:rPr>
        <w:t xml:space="preserve">, E.A., Gadsby, E.W., Goodwin, N., MacInnes, J., </w:t>
      </w:r>
      <w:proofErr w:type="spellStart"/>
      <w:r w:rsidRPr="008D5880">
        <w:rPr>
          <w:sz w:val="24"/>
          <w:szCs w:val="24"/>
        </w:rPr>
        <w:t>Minkman</w:t>
      </w:r>
      <w:proofErr w:type="spellEnd"/>
      <w:r w:rsidRPr="008D5880">
        <w:rPr>
          <w:sz w:val="24"/>
          <w:szCs w:val="24"/>
        </w:rPr>
        <w:t xml:space="preserve">, M., </w:t>
      </w:r>
      <w:proofErr w:type="spellStart"/>
      <w:r w:rsidRPr="008D5880">
        <w:rPr>
          <w:sz w:val="24"/>
          <w:szCs w:val="24"/>
        </w:rPr>
        <w:t>Wistow</w:t>
      </w:r>
      <w:proofErr w:type="spellEnd"/>
      <w:r w:rsidRPr="008D5880">
        <w:rPr>
          <w:sz w:val="24"/>
          <w:szCs w:val="24"/>
        </w:rPr>
        <w:t xml:space="preserve">, G., Zonneveld, N., </w:t>
      </w:r>
      <w:proofErr w:type="spellStart"/>
      <w:r w:rsidRPr="008D5880">
        <w:rPr>
          <w:sz w:val="24"/>
          <w:szCs w:val="24"/>
        </w:rPr>
        <w:t>Nijpels</w:t>
      </w:r>
      <w:proofErr w:type="spellEnd"/>
      <w:r w:rsidRPr="008D5880">
        <w:rPr>
          <w:sz w:val="24"/>
          <w:szCs w:val="24"/>
        </w:rPr>
        <w:t xml:space="preserve">, G., Baan, C.A. and de Bruin, S.R. (2020) 'Improving person-centredness in integrated care for older people: Experiences from thirteen integrated care sites in Europe', </w:t>
      </w:r>
      <w:r w:rsidRPr="008D5880">
        <w:rPr>
          <w:i/>
          <w:iCs/>
          <w:sz w:val="24"/>
          <w:szCs w:val="24"/>
        </w:rPr>
        <w:t>International Journal of Integrated Care</w:t>
      </w:r>
      <w:r w:rsidRPr="008D5880">
        <w:rPr>
          <w:sz w:val="24"/>
          <w:szCs w:val="24"/>
        </w:rPr>
        <w:t xml:space="preserve">, 20(2), 16. Available at: </w:t>
      </w:r>
      <w:hyperlink r:id="rId20" w:history="1">
        <w:r w:rsidRPr="008D5880">
          <w:rPr>
            <w:rStyle w:val="Hyperlink"/>
            <w:sz w:val="24"/>
            <w:szCs w:val="24"/>
          </w:rPr>
          <w:t>https://doi.org/10.5334/ijic.5427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37867464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The Good Care Group (2021) </w:t>
      </w:r>
      <w:r w:rsidRPr="008D5880">
        <w:rPr>
          <w:i/>
          <w:iCs/>
          <w:sz w:val="24"/>
          <w:szCs w:val="24"/>
        </w:rPr>
        <w:t>Understanding the benefits and limitations of different care options</w:t>
      </w:r>
      <w:r w:rsidRPr="008D5880">
        <w:rPr>
          <w:sz w:val="24"/>
          <w:szCs w:val="24"/>
        </w:rPr>
        <w:t xml:space="preserve">. Available at: </w:t>
      </w:r>
      <w:hyperlink r:id="rId21" w:history="1">
        <w:r w:rsidRPr="008D5880">
          <w:rPr>
            <w:rStyle w:val="Hyperlink"/>
            <w:sz w:val="24"/>
            <w:szCs w:val="24"/>
          </w:rPr>
          <w:t>https://www.thegoodcaregroup.com/news/understanding-benefits-and-limitations-different-care-options/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3C2BEBDB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 w:rsidRPr="008D5880">
        <w:rPr>
          <w:sz w:val="24"/>
          <w:szCs w:val="24"/>
        </w:rPr>
        <w:t>Unisus</w:t>
      </w:r>
      <w:proofErr w:type="spellEnd"/>
      <w:r w:rsidRPr="008D5880">
        <w:rPr>
          <w:sz w:val="24"/>
          <w:szCs w:val="24"/>
        </w:rPr>
        <w:t xml:space="preserve"> (n.d.) </w:t>
      </w:r>
      <w:r w:rsidRPr="008D5880">
        <w:rPr>
          <w:i/>
          <w:iCs/>
          <w:sz w:val="24"/>
          <w:szCs w:val="24"/>
        </w:rPr>
        <w:t>Top 10 benefits of domiciliary care for older people</w:t>
      </w:r>
      <w:r w:rsidRPr="008D5880">
        <w:rPr>
          <w:sz w:val="24"/>
          <w:szCs w:val="24"/>
        </w:rPr>
        <w:t xml:space="preserve">. Available at: </w:t>
      </w:r>
      <w:hyperlink r:id="rId22" w:history="1">
        <w:r w:rsidRPr="008D5880">
          <w:rPr>
            <w:rStyle w:val="Hyperlink"/>
            <w:sz w:val="24"/>
            <w:szCs w:val="24"/>
          </w:rPr>
          <w:t>https://unisus.org.uk/care/top-10-benefits-of-domiciliary-care-for-older-people/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7C040DFE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Vrančić, A., Zadravec, H. and </w:t>
      </w:r>
      <w:proofErr w:type="spellStart"/>
      <w:r w:rsidRPr="008D5880">
        <w:rPr>
          <w:sz w:val="24"/>
          <w:szCs w:val="24"/>
        </w:rPr>
        <w:t>Orehovački</w:t>
      </w:r>
      <w:proofErr w:type="spellEnd"/>
      <w:r w:rsidRPr="008D5880">
        <w:rPr>
          <w:sz w:val="24"/>
          <w:szCs w:val="24"/>
        </w:rPr>
        <w:t xml:space="preserve">, T. (2024) 'The Role of Smart Homes in Providing Care for Older Adults: A Systematic Literature Review from 2010 to </w:t>
      </w:r>
      <w:r w:rsidRPr="008D5880">
        <w:rPr>
          <w:sz w:val="24"/>
          <w:szCs w:val="24"/>
        </w:rPr>
        <w:lastRenderedPageBreak/>
        <w:t xml:space="preserve">2023', </w:t>
      </w:r>
      <w:r w:rsidRPr="008D5880">
        <w:rPr>
          <w:i/>
          <w:iCs/>
          <w:sz w:val="24"/>
          <w:szCs w:val="24"/>
        </w:rPr>
        <w:t>Smart Cities</w:t>
      </w:r>
      <w:r w:rsidRPr="008D5880">
        <w:rPr>
          <w:sz w:val="24"/>
          <w:szCs w:val="24"/>
        </w:rPr>
        <w:t xml:space="preserve">, 7(4), pp. 1502–1550. Available at: </w:t>
      </w:r>
      <w:hyperlink r:id="rId23" w:history="1">
        <w:r w:rsidRPr="008D5880">
          <w:rPr>
            <w:rStyle w:val="Hyperlink"/>
            <w:sz w:val="24"/>
            <w:szCs w:val="24"/>
          </w:rPr>
          <w:t>https://doi.org/10.3390/smartcities7040062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4299B685" w14:textId="77777777" w:rsidR="0033235C" w:rsidRPr="008D5880" w:rsidRDefault="0033235C" w:rsidP="0033235C">
      <w:pPr>
        <w:pStyle w:val="ListParagraph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8D5880">
        <w:rPr>
          <w:sz w:val="24"/>
          <w:szCs w:val="24"/>
        </w:rPr>
        <w:t xml:space="preserve">World Health Organization (2022) </w:t>
      </w:r>
      <w:r w:rsidRPr="008D5880">
        <w:rPr>
          <w:i/>
          <w:iCs/>
          <w:sz w:val="24"/>
          <w:szCs w:val="24"/>
        </w:rPr>
        <w:t>Integrated care for older people (ICOPE)</w:t>
      </w:r>
      <w:r w:rsidRPr="008D5880">
        <w:rPr>
          <w:sz w:val="24"/>
          <w:szCs w:val="24"/>
        </w:rPr>
        <w:t xml:space="preserve">. Available at: </w:t>
      </w:r>
      <w:hyperlink r:id="rId24" w:history="1">
        <w:r w:rsidRPr="008D5880">
          <w:rPr>
            <w:rStyle w:val="Hyperlink"/>
            <w:sz w:val="24"/>
            <w:szCs w:val="24"/>
          </w:rPr>
          <w:t>https://www.who.int/teams/maternal-newborn-child-adolescent-health-and-ageing/ageing/healthy-ageing-and-functional-a</w:t>
        </w:r>
        <w:r w:rsidRPr="008D5880">
          <w:rPr>
            <w:rStyle w:val="Hyperlink"/>
            <w:sz w:val="24"/>
            <w:szCs w:val="24"/>
          </w:rPr>
          <w:t>b</w:t>
        </w:r>
        <w:r w:rsidRPr="008D5880">
          <w:rPr>
            <w:rStyle w:val="Hyperlink"/>
            <w:sz w:val="24"/>
            <w:szCs w:val="24"/>
          </w:rPr>
          <w:t>ility/integrated-care-for-older-people-icope</w:t>
        </w:r>
      </w:hyperlink>
      <w:r w:rsidRPr="008D5880">
        <w:rPr>
          <w:sz w:val="24"/>
          <w:szCs w:val="24"/>
        </w:rPr>
        <w:t xml:space="preserve"> (Accessed: 2 July 2026).</w:t>
      </w:r>
    </w:p>
    <w:p w14:paraId="1DFBDFDD" w14:textId="77777777" w:rsidR="0033235C" w:rsidRPr="008D5880" w:rsidRDefault="0033235C" w:rsidP="0033235C">
      <w:pPr>
        <w:spacing w:line="360" w:lineRule="auto"/>
        <w:rPr>
          <w:sz w:val="24"/>
          <w:szCs w:val="24"/>
        </w:rPr>
      </w:pPr>
    </w:p>
    <w:p w14:paraId="62C7E911" w14:textId="77777777" w:rsidR="0033235C" w:rsidRDefault="0033235C" w:rsidP="0033235C">
      <w:pPr>
        <w:spacing w:line="360" w:lineRule="auto"/>
        <w:rPr>
          <w:sz w:val="24"/>
          <w:szCs w:val="24"/>
        </w:rPr>
      </w:pPr>
    </w:p>
    <w:p w14:paraId="2A450B77" w14:textId="77777777" w:rsidR="0033235C" w:rsidRDefault="0033235C" w:rsidP="0033235C">
      <w:pPr>
        <w:spacing w:line="360" w:lineRule="auto"/>
        <w:rPr>
          <w:sz w:val="24"/>
          <w:szCs w:val="24"/>
        </w:rPr>
      </w:pPr>
    </w:p>
    <w:p w14:paraId="35D5A95A" w14:textId="77777777" w:rsidR="0033235C" w:rsidRPr="008D5880" w:rsidRDefault="0033235C" w:rsidP="0033235C">
      <w:pPr>
        <w:spacing w:line="360" w:lineRule="auto"/>
        <w:rPr>
          <w:sz w:val="24"/>
          <w:szCs w:val="24"/>
        </w:rPr>
      </w:pPr>
    </w:p>
    <w:p w14:paraId="31D7DB0A" w14:textId="77777777" w:rsidR="00BF7E6E" w:rsidRDefault="00BF7E6E"/>
    <w:sectPr w:rsidR="00BF7E6E" w:rsidSect="00332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4A77CA"/>
    <w:multiLevelType w:val="hybridMultilevel"/>
    <w:tmpl w:val="AC3C00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19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35C"/>
    <w:rsid w:val="00290BF1"/>
    <w:rsid w:val="002E4FDD"/>
    <w:rsid w:val="0033235C"/>
    <w:rsid w:val="004F0060"/>
    <w:rsid w:val="00A55DBB"/>
    <w:rsid w:val="00BF7E6E"/>
    <w:rsid w:val="00F361C5"/>
    <w:rsid w:val="00F7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4188C"/>
  <w15:chartTrackingRefBased/>
  <w15:docId w15:val="{B20FDDBB-0D6A-4047-B9D2-A7E600F4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35C"/>
  </w:style>
  <w:style w:type="paragraph" w:styleId="Heading1">
    <w:name w:val="heading 1"/>
    <w:basedOn w:val="Normal"/>
    <w:next w:val="Normal"/>
    <w:link w:val="Heading1Char"/>
    <w:uiPriority w:val="9"/>
    <w:qFormat/>
    <w:rsid w:val="003323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3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3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3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3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3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3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3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3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3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3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3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3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3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3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3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3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3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3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3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3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3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3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235C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35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location/1-6640083813/reports" TargetMode="External"/><Relationship Id="rId13" Type="http://schemas.openxmlformats.org/officeDocument/2006/relationships/hyperlink" Target="https://www.nia.nih.gov/health/aging-place/aging-place-growing-older-home" TargetMode="External"/><Relationship Id="rId18" Type="http://schemas.openxmlformats.org/officeDocument/2006/relationships/hyperlink" Target="https://www.skillsforcare.org.uk/Support-for-leaders-and-managers/Managing-a-service/Digital-technology-and-social-care/Digital-technology-in-social-care.aspx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hegoodcaregroup.com/news/understanding-benefits-and-limitations-different-care-options/" TargetMode="External"/><Relationship Id="rId7" Type="http://schemas.openxmlformats.org/officeDocument/2006/relationships/hyperlink" Target="https://www.legislation.gov.uk/ukpga/2014/23/contents" TargetMode="External"/><Relationship Id="rId12" Type="http://schemas.openxmlformats.org/officeDocument/2006/relationships/hyperlink" Target="https://www.nice.org.uk/guidance/ng21" TargetMode="External"/><Relationship Id="rId17" Type="http://schemas.openxmlformats.org/officeDocument/2006/relationships/hyperlink" Target="https://doi.org/10.1007/s12126-008-9019-y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1016/j.maturitas.2020.05.018" TargetMode="External"/><Relationship Id="rId20" Type="http://schemas.openxmlformats.org/officeDocument/2006/relationships/hyperlink" Target="https://doi.org/10.5334/ijic.542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gs.org.uk/resources/joining-up-health-and-social-care-for-older-people" TargetMode="External"/><Relationship Id="rId11" Type="http://schemas.openxmlformats.org/officeDocument/2006/relationships/hyperlink" Target="https://www.legislation.gov.uk/ukpga/2005/9/contents" TargetMode="External"/><Relationship Id="rId24" Type="http://schemas.openxmlformats.org/officeDocument/2006/relationships/hyperlink" Target="https://www.who.int/teams/maternal-newborn-child-adolescent-health-and-ageing/ageing/healthy-ageing-and-functional-ability/integrated-care-for-older-people-icope" TargetMode="External"/><Relationship Id="rId5" Type="http://schemas.openxmlformats.org/officeDocument/2006/relationships/hyperlink" Target="https://www.ageuk.org.uk/siteassets/documents/campaigns/ge-202425/general_election_manifesto_2425.pdf" TargetMode="External"/><Relationship Id="rId15" Type="http://schemas.openxmlformats.org/officeDocument/2006/relationships/hyperlink" Target="https://doi.org/10.32481/djph.2022.08.007" TargetMode="External"/><Relationship Id="rId23" Type="http://schemas.openxmlformats.org/officeDocument/2006/relationships/hyperlink" Target="https://doi.org/10.3390/smartcities7040062" TargetMode="External"/><Relationship Id="rId10" Type="http://schemas.openxmlformats.org/officeDocument/2006/relationships/hyperlink" Target="https://www.gov.uk/government/statistics/adult-social-care-provider-statistics-england-quarterly-update-to-february-2026/adult-social-care-provider-statistics-england-quarterly-update-to-february-2026" TargetMode="External"/><Relationship Id="rId19" Type="http://schemas.openxmlformats.org/officeDocument/2006/relationships/hyperlink" Target="https://www.scie.org.uk/person-centred-car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eing-better.org.uk/homes" TargetMode="External"/><Relationship Id="rId14" Type="http://schemas.openxmlformats.org/officeDocument/2006/relationships/hyperlink" Target="https://www.england.nhs.uk/personalisedcare/" TargetMode="External"/><Relationship Id="rId22" Type="http://schemas.openxmlformats.org/officeDocument/2006/relationships/hyperlink" Target="https://unisus.org.uk/care/top-10-benefits-of-domiciliary-care-for-older-peop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Ishrat Fatima (2322752)</dc:creator>
  <cp:keywords/>
  <dc:description/>
  <cp:lastModifiedBy>Ishrat Fatima (2322752)</cp:lastModifiedBy>
  <cp:revision>2</cp:revision>
  <dcterms:created xsi:type="dcterms:W3CDTF">2026-07-10T13:08:00Z</dcterms:created>
  <dcterms:modified xsi:type="dcterms:W3CDTF">2026-07-10T13:33:00Z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24066328-5f14-4828-808d-96e961edb8cc</vt:lpwstr>
  </property>
</Properties>
</file>