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4D2F" w:rsidRDefault="00381B86">
      <w:r>
        <w:t>PC6744 Hannah Adams</w:t>
      </w:r>
    </w:p>
    <w:p w:rsidR="00FB5CEB" w:rsidRDefault="00FB5CEB">
      <w:r>
        <w:t>South Wales Police</w:t>
      </w:r>
    </w:p>
    <w:p w:rsidR="00FB5CEB" w:rsidRDefault="00FB5CEB">
      <w:r>
        <w:t>18/02/21</w:t>
      </w:r>
    </w:p>
    <w:p w:rsidR="00381B86" w:rsidRDefault="00381B86">
      <w:bookmarkStart w:id="0" w:name="_GoBack"/>
      <w:bookmarkEnd w:id="0"/>
      <w:r>
        <w:t>Exam 2</w:t>
      </w:r>
    </w:p>
    <w:p w:rsidR="00381B86" w:rsidRDefault="00381B86">
      <w:r>
        <w:t>2016513</w:t>
      </w:r>
    </w:p>
    <w:p w:rsidR="00E750B2" w:rsidRDefault="00E750B2"/>
    <w:p w:rsidR="00E750B2" w:rsidRDefault="00E750B2">
      <w:r>
        <w:t>Question 1</w:t>
      </w:r>
    </w:p>
    <w:p w:rsidR="00E750B2" w:rsidRDefault="0013030D">
      <w:r>
        <w:t>Any person driving a mechanically propelled vehicle, or riding a pedal cycle on a road must stop on being required to do so by a constable in uniform.</w:t>
      </w:r>
    </w:p>
    <w:p w:rsidR="0013030D" w:rsidRDefault="0013030D"/>
    <w:p w:rsidR="0013030D" w:rsidRDefault="0013030D">
      <w:r w:rsidRPr="00190072">
        <w:t>Question 2</w:t>
      </w:r>
    </w:p>
    <w:p w:rsidR="0013030D" w:rsidRDefault="0013030D">
      <w:r>
        <w:t>Any person driving a mechanically propelled vehicle on a road, or other public place and commits a moving traffic offence, is guilty of an offence.</w:t>
      </w:r>
      <w:r w:rsidR="00190072">
        <w:br/>
        <w:t>Moving traffic offence such as faulty lights or no break lights. Not having lights on in dark hours.</w:t>
      </w:r>
    </w:p>
    <w:p w:rsidR="0013030D" w:rsidRDefault="0013030D"/>
    <w:p w:rsidR="0013030D" w:rsidRDefault="0013030D">
      <w:r>
        <w:t>Question 3</w:t>
      </w:r>
    </w:p>
    <w:p w:rsidR="0013030D" w:rsidRDefault="0013030D">
      <w:r>
        <w:t>Driving without due care and attention or reasonable consideration Section 3 Road Traffic Act 1988</w:t>
      </w:r>
    </w:p>
    <w:p w:rsidR="0013030D" w:rsidRDefault="0013030D">
      <w:r>
        <w:t>Any person driving a mechanically propelled vehicle on a road, or other public place, without due care and attention or reasonable consideration for other persons using that road or place, is guilty of an offence.</w:t>
      </w:r>
    </w:p>
    <w:p w:rsidR="0013030D" w:rsidRDefault="0013030D"/>
    <w:p w:rsidR="0013030D" w:rsidRDefault="0013030D">
      <w:r w:rsidRPr="00FF0C62">
        <w:t>Question 4</w:t>
      </w:r>
      <w:r>
        <w:t xml:space="preserve"> </w:t>
      </w:r>
    </w:p>
    <w:p w:rsidR="0013030D" w:rsidRDefault="0013030D">
      <w:r>
        <w:t>Sudden illness</w:t>
      </w:r>
      <w:r>
        <w:br/>
        <w:t>Medication</w:t>
      </w:r>
      <w:r w:rsidR="00190072">
        <w:br/>
        <w:t xml:space="preserve">Mechanical fault </w:t>
      </w:r>
      <w:r>
        <w:br/>
      </w:r>
    </w:p>
    <w:p w:rsidR="0013030D" w:rsidRDefault="0013030D">
      <w:r w:rsidRPr="00190072">
        <w:t>Question 5</w:t>
      </w:r>
    </w:p>
    <w:p w:rsidR="00190072" w:rsidRDefault="00CB288D">
      <w:r>
        <w:t xml:space="preserve">Section 165 </w:t>
      </w:r>
    </w:p>
    <w:p w:rsidR="00CB288D" w:rsidRDefault="00CB288D">
      <w:r>
        <w:t>Requirement for name and address of driver and others, requirement for production of insurance, security and driving certificate of the driver.</w:t>
      </w:r>
    </w:p>
    <w:p w:rsidR="0013030D" w:rsidRDefault="0013030D"/>
    <w:p w:rsidR="0013030D" w:rsidRDefault="0013030D">
      <w:r w:rsidRPr="00D95B47">
        <w:t>Question 6</w:t>
      </w:r>
    </w:p>
    <w:p w:rsidR="0013030D" w:rsidRDefault="0013030D">
      <w:r>
        <w:t>Owing to a mechanically propelled vehicle, a driver must report any incident occurred. A driver is obligated to give his name, address and the name and address of the owner of that vehicle.</w:t>
      </w:r>
    </w:p>
    <w:p w:rsidR="0013030D" w:rsidRDefault="006B2D13">
      <w:r>
        <w:lastRenderedPageBreak/>
        <w:t>If any person is harmed or injured as a result of the collision other than the driver, if any vehicle is damaged other than that vehicle of the driver, if any animal is harmed that is in or on a vehicle other than that of the driver.</w:t>
      </w:r>
    </w:p>
    <w:p w:rsidR="00D95B47" w:rsidRDefault="00D95B47"/>
    <w:p w:rsidR="00D95B47" w:rsidRDefault="00D95B47"/>
    <w:p w:rsidR="00D95B47" w:rsidRDefault="00D95B47"/>
    <w:p w:rsidR="0013030D" w:rsidRDefault="0013030D">
      <w:r>
        <w:t>Question 7</w:t>
      </w:r>
    </w:p>
    <w:p w:rsidR="0013030D" w:rsidRDefault="0013030D">
      <w:r>
        <w:t>Road Section 192(1) Road Traffic Act 1988</w:t>
      </w:r>
    </w:p>
    <w:p w:rsidR="0013030D" w:rsidRDefault="0013030D">
      <w:r>
        <w:t>Any highway, or any other road, in which the public has access, includes bridges over which a road passes.</w:t>
      </w:r>
    </w:p>
    <w:p w:rsidR="0013030D" w:rsidRDefault="0013030D">
      <w:r>
        <w:t>Public Place</w:t>
      </w:r>
    </w:p>
    <w:p w:rsidR="0013030D" w:rsidRDefault="0013030D">
      <w:r>
        <w:t>Any place to which the public has access.</w:t>
      </w:r>
    </w:p>
    <w:p w:rsidR="0013030D" w:rsidRDefault="0013030D">
      <w:r>
        <w:t>Mechanically Propelled Vehicle</w:t>
      </w:r>
    </w:p>
    <w:p w:rsidR="0013030D" w:rsidRDefault="0013030D">
      <w:r>
        <w:t>A vehicle that is constructed so that it can be propelled mechanically</w:t>
      </w:r>
    </w:p>
    <w:p w:rsidR="0013030D" w:rsidRDefault="0013030D">
      <w:r>
        <w:t>Steam</w:t>
      </w:r>
      <w:r>
        <w:br/>
        <w:t>Electric</w:t>
      </w:r>
      <w:r>
        <w:br/>
        <w:t>Petrol</w:t>
      </w:r>
      <w:r>
        <w:br/>
        <w:t>Diesel</w:t>
      </w:r>
      <w:r>
        <w:br/>
        <w:t>Oil</w:t>
      </w:r>
      <w:r>
        <w:br/>
        <w:t>Gas</w:t>
      </w:r>
    </w:p>
    <w:p w:rsidR="0013030D" w:rsidRDefault="0013030D"/>
    <w:p w:rsidR="0013030D" w:rsidRDefault="0013030D">
      <w:r w:rsidRPr="00FF0C62">
        <w:t>Question 8</w:t>
      </w:r>
    </w:p>
    <w:p w:rsidR="009A4D2F" w:rsidRDefault="0013030D">
      <w:r>
        <w:t xml:space="preserve">When a driver is involved in a road traffic collision, it is that driver’s responsibility to report the collision. </w:t>
      </w:r>
      <w:r w:rsidR="009A4D2F">
        <w:t>The driver must give his name, address, insurance details if necessary and also the name and address of the owner of the vehicle if not himself.</w:t>
      </w:r>
    </w:p>
    <w:p w:rsidR="0013030D" w:rsidRDefault="0013030D">
      <w:r>
        <w:t xml:space="preserve">If any harm or injury has been caused to any person bar that driver of that vehicle, </w:t>
      </w:r>
      <w:r w:rsidR="009A4D2F">
        <w:t>if any damage has been caused to a vehicle other than that driver’s vehicle and if any harm has come to any animal in or on a vehicle other than that driver’s vehicle.</w:t>
      </w:r>
    </w:p>
    <w:p w:rsidR="009A4D2F" w:rsidRDefault="009A4D2F">
      <w:r>
        <w:br/>
      </w:r>
      <w:r w:rsidRPr="00F47F1B">
        <w:t>Question 9</w:t>
      </w:r>
    </w:p>
    <w:p w:rsidR="009A4D2F" w:rsidRDefault="009A4D2F">
      <w:r>
        <w:t>Section 6E Road Traffic Act 1988</w:t>
      </w:r>
    </w:p>
    <w:p w:rsidR="009A4D2F" w:rsidRDefault="009A4D2F">
      <w:r>
        <w:t>Power of entry</w:t>
      </w:r>
    </w:p>
    <w:p w:rsidR="009A4D2F" w:rsidRDefault="009A4D2F">
      <w:r>
        <w:t>A constable may use this power to enter the home address of a person that has been driving a mechanically propelled vehicle, on a road or other public place whilst over the prescribed limit to obtain preliminary tests. 2 preliminary breath tests and 1 laboratory test that will be done at a police station by the appropriate professional.</w:t>
      </w:r>
    </w:p>
    <w:p w:rsidR="009A4D2F" w:rsidRDefault="009A4D2F"/>
    <w:p w:rsidR="009A4D2F" w:rsidRDefault="009A4D2F">
      <w:r>
        <w:lastRenderedPageBreak/>
        <w:t>Question 10</w:t>
      </w:r>
    </w:p>
    <w:p w:rsidR="009A4D2F" w:rsidRDefault="009A4D2F">
      <w:r>
        <w:t>Death by dangerous driving Section 1 Road Traffic Act 1988</w:t>
      </w:r>
    </w:p>
    <w:p w:rsidR="009A4D2F" w:rsidRDefault="009A4D2F">
      <w:r>
        <w:t>If a person causes the death of another person, by driving a mechanically propelled vehicle dangerously, on a road or other public place, he is guilty of an offence.</w:t>
      </w:r>
    </w:p>
    <w:p w:rsidR="009A4D2F" w:rsidRDefault="009A4D2F"/>
    <w:p w:rsidR="0013030D" w:rsidRDefault="009A4D2F">
      <w:r>
        <w:t>Question 11</w:t>
      </w:r>
    </w:p>
    <w:p w:rsidR="009A4D2F" w:rsidRDefault="009A4D2F">
      <w:r>
        <w:t>Breath 35</w:t>
      </w:r>
      <w:r>
        <w:br/>
        <w:t>Blood 80</w:t>
      </w:r>
      <w:r>
        <w:br/>
        <w:t>Urine 107</w:t>
      </w:r>
    </w:p>
    <w:p w:rsidR="009A4D2F" w:rsidRDefault="009A4D2F"/>
    <w:p w:rsidR="009A4D2F" w:rsidRDefault="009A4D2F"/>
    <w:p w:rsidR="009A4D2F" w:rsidRDefault="009A4D2F"/>
    <w:p w:rsidR="009A4D2F" w:rsidRDefault="009A4D2F">
      <w:r>
        <w:t>Question 12</w:t>
      </w:r>
    </w:p>
    <w:p w:rsidR="009A4D2F" w:rsidRDefault="009A4D2F">
      <w:r>
        <w:t>Appropriate adult</w:t>
      </w:r>
    </w:p>
    <w:p w:rsidR="009A4D2F" w:rsidRDefault="009A4D2F">
      <w:r>
        <w:t xml:space="preserve">A person that could be present during an interview is an appropriate adult. Appropriate adults are brought in for children, and adults with learning difficulties to be present during a police interview. Their role is not to take part in the interview or answer any questions for the detainee, but to ensure that the detainee understands why they are there, understands the questions put to them and explain in other ways if they are not understanding the language the questions are asked by the police. The appropriate adult is there to make sure that the detainee is being treated fairly and any requirements are met. They must not answer for the detainee or </w:t>
      </w:r>
      <w:r w:rsidR="00C303D7">
        <w:t xml:space="preserve">influence the detainee’s answers in any way. An appropriate adult can be removed from an interview if they are not acting appropriately. </w:t>
      </w:r>
    </w:p>
    <w:p w:rsidR="00C303D7" w:rsidRDefault="00C303D7">
      <w:r>
        <w:t>Another relevant person is also a solicitor. A solicitor does not have to be present, it is the detainee’s decision as to whether or not they want a solicitor. A solicitor like an appropriate adult is there to ensure that the detainee is being treated fairly. Also lawfully, and to advise the detainee who would be their client on how to answer in the interview. A solicitor has the detainee’s (their client) best interest at heart. They want to achieve the best possible outcome for that detainee.</w:t>
      </w:r>
    </w:p>
    <w:p w:rsidR="00C303D7" w:rsidRDefault="00C303D7"/>
    <w:p w:rsidR="00C303D7" w:rsidRDefault="00C303D7">
      <w:r>
        <w:t>Question 13</w:t>
      </w:r>
    </w:p>
    <w:p w:rsidR="00C303D7" w:rsidRDefault="00C303D7">
      <w:r>
        <w:t>PEACE</w:t>
      </w:r>
    </w:p>
    <w:p w:rsidR="00C303D7" w:rsidRDefault="00C303D7">
      <w:r>
        <w:t>The PEACE model is used when interviewing.</w:t>
      </w:r>
    </w:p>
    <w:p w:rsidR="00C303D7" w:rsidRDefault="00C303D7">
      <w:r>
        <w:t>P – Planning &amp; preparation</w:t>
      </w:r>
      <w:r>
        <w:br/>
        <w:t>E – Engage &amp; explain</w:t>
      </w:r>
      <w:r>
        <w:br/>
        <w:t xml:space="preserve">A – Account </w:t>
      </w:r>
      <w:r>
        <w:br/>
        <w:t>C – Challenge</w:t>
      </w:r>
      <w:r>
        <w:br/>
        <w:t xml:space="preserve">E – Evaluate </w:t>
      </w:r>
    </w:p>
    <w:p w:rsidR="00C303D7" w:rsidRDefault="00C303D7">
      <w:r>
        <w:lastRenderedPageBreak/>
        <w:t>Planning &amp; preparation stage of this model is vital as this allows the interviewing officer to be prepared, gather information and intelligence and know exactly what offence has been committed, and all relevant factors about it. Planning &amp; preparation allows the officer to think about how they are going to tackle this interview and plan questions to ask.</w:t>
      </w:r>
    </w:p>
    <w:p w:rsidR="00C303D7" w:rsidRDefault="00C303D7">
      <w:r>
        <w:t xml:space="preserve">Engage &amp; explain it is important to engage and explain with the interviewee so that they are made to feel comfortable, understand what’s going on and hopefully result in them giving valuable answers. They need to be made aware what they are being interviewed about and why. </w:t>
      </w:r>
    </w:p>
    <w:p w:rsidR="00C303D7" w:rsidRDefault="00C303D7">
      <w:r>
        <w:t xml:space="preserve">Account – the interviewing officer needs the persons account as to what happened whether the interviewee is a suspect or witness. The interview allows the person being interviewed to give their account and get their side across. </w:t>
      </w:r>
    </w:p>
    <w:p w:rsidR="00C303D7" w:rsidRDefault="00C303D7">
      <w:r>
        <w:t>Challenge – challenge phase is used in the suspect interview mainly but can be used in a witness interview. This is the stage of the interview where the interviewing officer can put facts/evidence to the interviewee and challenge them on that information. For example, if a suspect was being interviewed for the offence of theft and was denying the offence, at the challenge stage the interviewing officer could show still screenshot images of CCTV footage showing the suspect running away from the scene.</w:t>
      </w:r>
    </w:p>
    <w:p w:rsidR="00C303D7" w:rsidRDefault="00C303D7">
      <w:r>
        <w:t xml:space="preserve">Evaluate – this is at the end of the interview where the interviewing officer can evaluate the whole interview and review what information has been obtained. </w:t>
      </w:r>
    </w:p>
    <w:p w:rsidR="003024AC" w:rsidRDefault="003024AC">
      <w:r>
        <w:t>During interviewing , we can use models such as the CONE model which helps the interviewer with questioning:</w:t>
      </w:r>
    </w:p>
    <w:p w:rsidR="003024AC" w:rsidRDefault="003024AC">
      <w:r>
        <w:t>Open questions, Probing questions, Closed questions</w:t>
      </w:r>
    </w:p>
    <w:p w:rsidR="003024AC" w:rsidRDefault="003024AC">
      <w:r>
        <w:t>Ted questions</w:t>
      </w:r>
      <w:r>
        <w:br/>
        <w:t>TED – Tell, Explain, Describe</w:t>
      </w:r>
    </w:p>
    <w:p w:rsidR="003024AC" w:rsidRDefault="003024AC">
      <w:r>
        <w:t>PLAT model</w:t>
      </w:r>
      <w:r>
        <w:br/>
        <w:t>PLAT – People, Location, Account, Time</w:t>
      </w:r>
    </w:p>
    <w:p w:rsidR="003024AC" w:rsidRDefault="003024AC"/>
    <w:p w:rsidR="003024AC" w:rsidRDefault="003024AC">
      <w:r w:rsidRPr="00D95B47">
        <w:t>Question 14</w:t>
      </w:r>
    </w:p>
    <w:p w:rsidR="003024AC" w:rsidRDefault="003024AC">
      <w:r>
        <w:t xml:space="preserve">Section 76 Serious Crime Act 2015 </w:t>
      </w:r>
    </w:p>
    <w:p w:rsidR="003024AC" w:rsidRDefault="003024AC">
      <w:r>
        <w:t>A behaves in a manner towards B which is controlling or coercive</w:t>
      </w:r>
      <w:r w:rsidR="001154ED">
        <w:t xml:space="preserve">, </w:t>
      </w:r>
      <w:r>
        <w:t>At the time of the behaviour A and B must be personally connected</w:t>
      </w:r>
    </w:p>
    <w:p w:rsidR="003024AC" w:rsidRDefault="003024AC">
      <w:r>
        <w:t>A knows or ought to know that the behaviour would have a serious effect on B.</w:t>
      </w:r>
    </w:p>
    <w:p w:rsidR="003024AC" w:rsidRDefault="003024AC"/>
    <w:p w:rsidR="003024AC" w:rsidRDefault="003024AC">
      <w:r>
        <w:t xml:space="preserve">Question 15 </w:t>
      </w:r>
    </w:p>
    <w:p w:rsidR="003024AC" w:rsidRDefault="003024AC">
      <w:r>
        <w:t xml:space="preserve">The offence of coercive control is so important as it could have a serious effect on the victim’s life. Coercive control is behaviour towards a victim that seeks to make the victim lose sense of self. </w:t>
      </w:r>
    </w:p>
    <w:p w:rsidR="003024AC" w:rsidRDefault="003024AC">
      <w:r>
        <w:t xml:space="preserve">Although there might not be any physical injuries, the psychological and emotional injuries could be severe and even </w:t>
      </w:r>
      <w:r w:rsidR="009C19A1">
        <w:t>life threatening</w:t>
      </w:r>
      <w:r>
        <w:t xml:space="preserve">. Coercive control could push a victim to their </w:t>
      </w:r>
      <w:r w:rsidR="009C19A1">
        <w:t>breaking point</w:t>
      </w:r>
      <w:r>
        <w:t>, into depression to the point they no longer want to be alive.</w:t>
      </w:r>
    </w:p>
    <w:p w:rsidR="003024AC" w:rsidRDefault="003024AC">
      <w:r>
        <w:lastRenderedPageBreak/>
        <w:t>Coercive control is a serious offence and it is important that it is taken seriously to protect and safeguard the victims of it. No person should live in fear in their own homes or be controlled by the very person that is supposed to love them.</w:t>
      </w:r>
    </w:p>
    <w:p w:rsidR="003024AC" w:rsidRDefault="003024AC">
      <w:r>
        <w:t>I personally experienced coercive control, so I am greatly appreciative that it is an offence and it is taken seriously. The police that dealt with my situation made me feel safe and no longer vulnerable, and that is why it is so important that coercive control is recognised as an offence.</w:t>
      </w:r>
    </w:p>
    <w:p w:rsidR="003024AC" w:rsidRDefault="003024AC"/>
    <w:p w:rsidR="003024AC" w:rsidRDefault="003024AC">
      <w:r>
        <w:t>Question 16</w:t>
      </w:r>
    </w:p>
    <w:p w:rsidR="00260313" w:rsidRDefault="00260313">
      <w:r>
        <w:t>Section 46 Children Act 1989</w:t>
      </w:r>
    </w:p>
    <w:p w:rsidR="003024AC" w:rsidRDefault="00260313">
      <w:r>
        <w:t>If a constable has reasonable cause to believe that a child would otherwise be likely to suffer significant harm they may:</w:t>
      </w:r>
    </w:p>
    <w:p w:rsidR="00260313" w:rsidRDefault="00260313">
      <w:r>
        <w:t>Remove the child to a suitable accommodation and keep them there or</w:t>
      </w:r>
      <w:r>
        <w:br/>
        <w:t xml:space="preserve">take such steps as are reasonable so that the removal of the child’s accommodation from any hospital or any other place in which the child is being accommodated is prevented. </w:t>
      </w:r>
    </w:p>
    <w:p w:rsidR="00260313" w:rsidRDefault="00260313">
      <w:r>
        <w:t xml:space="preserve">ASPIRE </w:t>
      </w:r>
    </w:p>
    <w:p w:rsidR="00260313" w:rsidRDefault="00260313">
      <w:r>
        <w:t>Arresting – of the suspect can protect the child further as they are no longer at risk</w:t>
      </w:r>
      <w:r>
        <w:br/>
      </w:r>
      <w:r>
        <w:br/>
        <w:t>Securing – evidence that you see whether it be out of date food in the fridge at the family home, lack of food, dirty living conditions, unsafe living conditions, damp, mould, blocked up windows</w:t>
      </w:r>
      <w:r>
        <w:br/>
      </w:r>
      <w:r>
        <w:br/>
        <w:t>Photographs – of what you think is relevant such as photos of what is mentioned above in ‘securing’ photos of the child’s bedroom, bruises,</w:t>
      </w:r>
      <w:r>
        <w:br/>
      </w:r>
      <w:r>
        <w:br/>
        <w:t>Initial – initial response of the officer is so important to get the child protected immediately and the offender arrested</w:t>
      </w:r>
      <w:r>
        <w:br/>
      </w:r>
      <w:r>
        <w:br/>
        <w:t>Record – record exactly what you do as an offi</w:t>
      </w:r>
      <w:r w:rsidR="007476E6">
        <w:t>c</w:t>
      </w:r>
      <w:r>
        <w:t>er, put everything on your EPNB and update the occurrence, also inform supervisor</w:t>
      </w:r>
    </w:p>
    <w:p w:rsidR="00260313" w:rsidRDefault="00260313">
      <w:r>
        <w:br/>
        <w:t xml:space="preserve">Emergency duty team – contact the team to deal with the child </w:t>
      </w:r>
      <w:r w:rsidR="007476E6">
        <w:t>immediately, social services to take the child to a place of safety</w:t>
      </w:r>
    </w:p>
    <w:p w:rsidR="00260313" w:rsidRDefault="00260313"/>
    <w:p w:rsidR="00260313" w:rsidRDefault="00260313">
      <w:r w:rsidRPr="00D95B47">
        <w:t>Question 17</w:t>
      </w:r>
    </w:p>
    <w:p w:rsidR="00260313" w:rsidRDefault="00260313">
      <w:r>
        <w:t xml:space="preserve">Child cruelty is when a child suffers from abuse such as neglect, physical abuse, psychological abuse or sexual abuse. </w:t>
      </w:r>
    </w:p>
    <w:p w:rsidR="00D95B47" w:rsidRDefault="00D95B47">
      <w:r>
        <w:t xml:space="preserve">When a person over the age of 16 years has the responsibility of a child under the age of 16 years, and that child under 16 years suffers from unnecessary harm. </w:t>
      </w:r>
    </w:p>
    <w:p w:rsidR="000338A4" w:rsidRDefault="000338A4"/>
    <w:p w:rsidR="00260313" w:rsidRDefault="00260313"/>
    <w:p w:rsidR="00260313" w:rsidRDefault="00260313">
      <w:r>
        <w:lastRenderedPageBreak/>
        <w:t>Question 18</w:t>
      </w:r>
    </w:p>
    <w:p w:rsidR="00260313" w:rsidRDefault="00260313">
      <w:r>
        <w:t>DASH model</w:t>
      </w:r>
    </w:p>
    <w:p w:rsidR="00260313" w:rsidRDefault="00260313">
      <w:r>
        <w:t>D – Domestic</w:t>
      </w:r>
      <w:r>
        <w:br/>
        <w:t xml:space="preserve">A – Abuse </w:t>
      </w:r>
      <w:r>
        <w:br/>
        <w:t>S – Stalking</w:t>
      </w:r>
      <w:r>
        <w:br/>
        <w:t>H – Harassment</w:t>
      </w:r>
    </w:p>
    <w:p w:rsidR="00260313" w:rsidRDefault="00260313">
      <w:r>
        <w:t xml:space="preserve">This model is used to outline those at risk of domestic abuse and current victims of domestic abuse. This model allows the correct practitioners and staff to put a plan </w:t>
      </w:r>
      <w:r w:rsidR="00186FD6">
        <w:t>in place to safeguard victims. A PPN should be put in by the officer in case, which will then result in the relevant department investigating the case and dealing with it correctly.</w:t>
      </w:r>
      <w:r w:rsidR="00CB288D">
        <w:t xml:space="preserve"> </w:t>
      </w:r>
    </w:p>
    <w:p w:rsidR="00CB288D" w:rsidRDefault="00CB288D">
      <w:r>
        <w:t>MARAC can also be used.</w:t>
      </w:r>
    </w:p>
    <w:p w:rsidR="00CB288D" w:rsidRDefault="00CB288D">
      <w:r>
        <w:t xml:space="preserve">M- multi </w:t>
      </w:r>
      <w:r>
        <w:br/>
        <w:t>A – agency</w:t>
      </w:r>
      <w:r>
        <w:br/>
        <w:t>R – risk</w:t>
      </w:r>
      <w:r>
        <w:br/>
        <w:t xml:space="preserve">A – assessment </w:t>
      </w:r>
      <w:r>
        <w:br/>
        <w:t xml:space="preserve">C – conference </w:t>
      </w:r>
    </w:p>
    <w:p w:rsidR="00CB288D" w:rsidRDefault="00CB288D">
      <w:r>
        <w:t xml:space="preserve">This is when all the relevant agencies meet for a conference in relation to victims and how they are going to be safeguarded and protected. Agencies such as PPU of police, education, social services. </w:t>
      </w:r>
    </w:p>
    <w:p w:rsidR="00186FD6" w:rsidRDefault="00186FD6"/>
    <w:p w:rsidR="00186FD6" w:rsidRDefault="00186FD6">
      <w:r>
        <w:t>Question 19</w:t>
      </w:r>
    </w:p>
    <w:p w:rsidR="00186FD6" w:rsidRDefault="00186FD6">
      <w:r>
        <w:t>PPN is required to safeguard and protect all victims no matter of what age or gender. PPNs are introduced to prevent anyone slipping through the net or getting missed or lost in the system.</w:t>
      </w:r>
    </w:p>
    <w:p w:rsidR="00186FD6" w:rsidRDefault="00186FD6">
      <w:r>
        <w:t xml:space="preserve">PPNs are important so that the correct people are made aware of victims and those in need of help so that correct procedures and plans can be put in place for them. </w:t>
      </w:r>
    </w:p>
    <w:p w:rsidR="00CB288D" w:rsidRDefault="00CB288D">
      <w:r>
        <w:t>An officer must always put in a PPN for a domestic abuse victim. A PPN is about one main person however other relevant persons can be added. For example a domestic abuse victim (mother) could have a PPN put in from the officer dealing with her call, and any children at the home of the domestic abuse would be added to the PPN.</w:t>
      </w:r>
    </w:p>
    <w:p w:rsidR="00186FD6" w:rsidRDefault="00186FD6"/>
    <w:p w:rsidR="00186FD6" w:rsidRDefault="00186FD6"/>
    <w:p w:rsidR="00186FD6" w:rsidRDefault="00186FD6">
      <w:r>
        <w:t>Question 20</w:t>
      </w:r>
    </w:p>
    <w:p w:rsidR="00260313" w:rsidRDefault="00260313">
      <w:r>
        <w:br/>
      </w:r>
      <w:r w:rsidR="00186FD6">
        <w:t>DVPN – Domestic Violence Protection Notice</w:t>
      </w:r>
    </w:p>
    <w:p w:rsidR="00186FD6" w:rsidRDefault="00186FD6">
      <w:r>
        <w:t>DVPNs are a way of safeguarding and protecting a victim of domestic abuse from the perpetrator. The officer in case must get authority from superintendent rank or above. Once authorisation is given, the officer in case MUST hand the DVPN physically to the defendant IN custody and explain. A DVPN is valid for 48 hours, this gives the officer time to request a DVPO (Domestic Violence Protection Order) from Magistrates court.</w:t>
      </w:r>
    </w:p>
    <w:p w:rsidR="00186FD6" w:rsidRDefault="00186FD6">
      <w:r>
        <w:lastRenderedPageBreak/>
        <w:t>DVPNs are used to safeguard and protect the victim as much as possible. They can include conditions such as the perpetrator must not contact the victim by any means including via third party.</w:t>
      </w:r>
    </w:p>
    <w:p w:rsidR="00186FD6" w:rsidRDefault="00186FD6">
      <w:r>
        <w:t>Again</w:t>
      </w:r>
      <w:r w:rsidR="00CB288D">
        <w:t>,</w:t>
      </w:r>
      <w:r>
        <w:t xml:space="preserve"> I have personal experience with this. I did not have a DVPN put in place however, the police officers that dealt with me and my situation told my ex-partner not to contact me by any means however, he was trying to get messages to me via a mutual friend.</w:t>
      </w:r>
    </w:p>
    <w:p w:rsidR="00186FD6" w:rsidRDefault="00186FD6">
      <w:r>
        <w:t xml:space="preserve">DVPNs can also have conditions such as for the perpetrator not to enter the area in which the victim lives for example, the streets around the street of the victim. </w:t>
      </w:r>
    </w:p>
    <w:p w:rsidR="00CB288D" w:rsidRDefault="00CB288D"/>
    <w:p w:rsidR="00186FD6" w:rsidRDefault="00186FD6"/>
    <w:p w:rsidR="00186FD6" w:rsidRDefault="00186FD6">
      <w:r>
        <w:t>Question 21</w:t>
      </w:r>
    </w:p>
    <w:p w:rsidR="00186FD6" w:rsidRDefault="00186FD6">
      <w:r>
        <w:t>CSE</w:t>
      </w:r>
    </w:p>
    <w:p w:rsidR="00186FD6" w:rsidRDefault="00186FD6">
      <w:r>
        <w:t xml:space="preserve">Child sexual exploitation is a form of child sexual abuse. It occurs when an individual or group of individuals take advantage of an imbalance of power to coerce, manipulate and deceive a child or young person under the age of 18 into sexual activity. </w:t>
      </w:r>
    </w:p>
    <w:p w:rsidR="00186FD6" w:rsidRDefault="00186FD6">
      <w:r>
        <w:t>This is often done in exchange for something the child wants e.g. food, money, shelter</w:t>
      </w:r>
    </w:p>
    <w:p w:rsidR="00186FD6" w:rsidRDefault="00186FD6">
      <w:r>
        <w:t xml:space="preserve">This can also be done if the child is unaware that they are being exploited and is deceived into believing that they are in a loving relationship </w:t>
      </w:r>
    </w:p>
    <w:p w:rsidR="00186FD6" w:rsidRDefault="00186FD6"/>
    <w:p w:rsidR="00186FD6" w:rsidRDefault="00186FD6">
      <w:r>
        <w:t>Question 22</w:t>
      </w:r>
    </w:p>
    <w:p w:rsidR="00186FD6" w:rsidRDefault="00186FD6">
      <w:r>
        <w:t>RAPE Section 1 Sexual Offences Act 2003</w:t>
      </w:r>
    </w:p>
    <w:p w:rsidR="00186FD6" w:rsidRDefault="00190072">
      <w:r>
        <w:t>A person is guilty of an offence if he intentionally penetrates the vagina, anus or mouth of another person with his penis, and the other person does not consent to the penetration, and the person committing the penetration does not reasonably believe that the other person consents.</w:t>
      </w:r>
    </w:p>
    <w:p w:rsidR="00190072" w:rsidRDefault="00190072"/>
    <w:p w:rsidR="00190072" w:rsidRDefault="00190072">
      <w:r>
        <w:t>Question 23</w:t>
      </w:r>
    </w:p>
    <w:p w:rsidR="00190072" w:rsidRDefault="00190072">
      <w:r>
        <w:t>Evidential Presumptions Section 75(a) &amp; Section 75(b)</w:t>
      </w:r>
    </w:p>
    <w:p w:rsidR="00190072" w:rsidRDefault="00190072">
      <w:r>
        <w:t>It is proven in court that:</w:t>
      </w:r>
    </w:p>
    <w:p w:rsidR="00190072" w:rsidRDefault="00190072">
      <w:r>
        <w:t>The defendant did do the act</w:t>
      </w:r>
      <w:r>
        <w:br/>
        <w:t>Any of the circumstances existed</w:t>
      </w:r>
    </w:p>
    <w:p w:rsidR="00190072" w:rsidRDefault="00190072">
      <w:r>
        <w:t xml:space="preserve">D – detained </w:t>
      </w:r>
      <w:r>
        <w:br/>
        <w:t>V – violence against self</w:t>
      </w:r>
      <w:r>
        <w:br/>
        <w:t>S – sleeping or unconscious</w:t>
      </w:r>
      <w:r>
        <w:br/>
        <w:t xml:space="preserve">D – disability </w:t>
      </w:r>
      <w:r>
        <w:br/>
        <w:t>V – violence against another</w:t>
      </w:r>
      <w:r>
        <w:br/>
        <w:t xml:space="preserve">S – stupefied </w:t>
      </w:r>
    </w:p>
    <w:p w:rsidR="00190072" w:rsidRDefault="00190072"/>
    <w:p w:rsidR="00190072" w:rsidRDefault="00190072">
      <w:r>
        <w:lastRenderedPageBreak/>
        <w:t>Question 24</w:t>
      </w:r>
    </w:p>
    <w:p w:rsidR="00190072" w:rsidRDefault="00190072">
      <w:r>
        <w:t>Section 18 PACE  1984</w:t>
      </w:r>
    </w:p>
    <w:p w:rsidR="00190072" w:rsidRDefault="00190072">
      <w:r>
        <w:t>A constable may enter any premises of a person that is under arrest for an indictable offence to search for any evidence reasonably believed to be in connection with that offence or any other offence.</w:t>
      </w:r>
    </w:p>
    <w:p w:rsidR="00190072" w:rsidRDefault="00190072"/>
    <w:p w:rsidR="00190072" w:rsidRDefault="00190072">
      <w:r>
        <w:t>Question 25</w:t>
      </w:r>
    </w:p>
    <w:p w:rsidR="00190072" w:rsidRDefault="00190072">
      <w:r>
        <w:t>Section 19 PACE 1984 – Police And Criminal Evidence Act 1984 Seizure</w:t>
      </w:r>
    </w:p>
    <w:p w:rsidR="00190072" w:rsidRDefault="00190072">
      <w:r>
        <w:t>If when a constable is lawfully on a</w:t>
      </w:r>
      <w:r w:rsidR="00CB288D">
        <w:t>ny premises</w:t>
      </w:r>
      <w:r>
        <w:t xml:space="preserve">, he may seize and retain any property believed to be in connection with any offence. </w:t>
      </w:r>
    </w:p>
    <w:sectPr w:rsidR="00190072" w:rsidSect="00381B8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8A4" w:rsidRDefault="000338A4" w:rsidP="00381B86">
      <w:pPr>
        <w:spacing w:after="0" w:line="240" w:lineRule="auto"/>
      </w:pPr>
      <w:r>
        <w:separator/>
      </w:r>
    </w:p>
  </w:endnote>
  <w:endnote w:type="continuationSeparator" w:id="0">
    <w:p w:rsidR="000338A4" w:rsidRDefault="000338A4" w:rsidP="00381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38A4" w:rsidRDefault="00FB5CEB" w:rsidP="00FB5CEB">
    <w:pPr>
      <w:pStyle w:val="Footer"/>
      <w:rPr>
        <w:color w:val="000000"/>
        <w:sz w:val="17"/>
      </w:rPr>
    </w:pPr>
    <w:bookmarkStart w:id="3" w:name="TITUS1FooterEvenPages"/>
    <w:r>
      <w:rPr>
        <w:color w:val="000000"/>
        <w:sz w:val="17"/>
      </w:rPr>
      <w:t> </w:t>
    </w:r>
  </w:p>
  <w:bookmarkEnd w:id="3"/>
  <w:p w:rsidR="000338A4" w:rsidRDefault="000338A4" w:rsidP="00E750B2">
    <w:pPr>
      <w:pStyle w:val="Footer"/>
    </w:pPr>
  </w:p>
  <w:p w:rsidR="000338A4" w:rsidRDefault="000338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38A4" w:rsidRDefault="00FB5CEB" w:rsidP="00FB5CEB">
    <w:pPr>
      <w:pStyle w:val="Footer"/>
      <w:rPr>
        <w:color w:val="000000"/>
        <w:sz w:val="17"/>
      </w:rPr>
    </w:pPr>
    <w:bookmarkStart w:id="4" w:name="TITUS1FooterPrimary"/>
    <w:r>
      <w:rPr>
        <w:color w:val="000000"/>
        <w:sz w:val="17"/>
      </w:rPr>
      <w:t> </w:t>
    </w:r>
  </w:p>
  <w:bookmarkEnd w:id="4"/>
  <w:p w:rsidR="000338A4" w:rsidRDefault="000338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38A4" w:rsidRDefault="00FB5CEB" w:rsidP="00FB5CEB">
    <w:pPr>
      <w:pStyle w:val="Footer"/>
      <w:rPr>
        <w:color w:val="000000"/>
        <w:sz w:val="17"/>
      </w:rPr>
    </w:pPr>
    <w:bookmarkStart w:id="6" w:name="TITUS1FooterFirstPage"/>
    <w:r>
      <w:rPr>
        <w:color w:val="000000"/>
        <w:sz w:val="17"/>
      </w:rPr>
      <w:t> </w:t>
    </w:r>
  </w:p>
  <w:bookmarkEnd w:id="6"/>
  <w:p w:rsidR="000338A4" w:rsidRDefault="00033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8A4" w:rsidRDefault="000338A4" w:rsidP="00381B86">
      <w:pPr>
        <w:spacing w:after="0" w:line="240" w:lineRule="auto"/>
      </w:pPr>
      <w:r>
        <w:separator/>
      </w:r>
    </w:p>
  </w:footnote>
  <w:footnote w:type="continuationSeparator" w:id="0">
    <w:p w:rsidR="000338A4" w:rsidRDefault="000338A4" w:rsidP="00381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38A4" w:rsidRDefault="00FB5CEB" w:rsidP="00FB5CEB">
    <w:pPr>
      <w:pStyle w:val="Header"/>
      <w:rPr>
        <w:color w:val="000000"/>
        <w:sz w:val="17"/>
      </w:rPr>
    </w:pPr>
    <w:bookmarkStart w:id="1" w:name="TITUS1HeaderEvenPages"/>
    <w:r>
      <w:rPr>
        <w:color w:val="000000"/>
        <w:sz w:val="17"/>
      </w:rPr>
      <w:t> </w:t>
    </w:r>
  </w:p>
  <w:bookmarkEnd w:id="1"/>
  <w:p w:rsidR="000338A4" w:rsidRDefault="000338A4" w:rsidP="00E750B2">
    <w:pPr>
      <w:pStyle w:val="Header"/>
    </w:pPr>
  </w:p>
  <w:p w:rsidR="000338A4" w:rsidRDefault="000338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38A4" w:rsidRDefault="00FB5CEB" w:rsidP="00FB5CEB">
    <w:pPr>
      <w:pStyle w:val="Header"/>
      <w:rPr>
        <w:color w:val="000000"/>
        <w:sz w:val="17"/>
      </w:rPr>
    </w:pPr>
    <w:bookmarkStart w:id="2" w:name="TITUS1HeaderPrimary"/>
    <w:r>
      <w:rPr>
        <w:color w:val="000000"/>
        <w:sz w:val="17"/>
      </w:rPr>
      <w:t> </w:t>
    </w:r>
  </w:p>
  <w:bookmarkEnd w:id="2"/>
  <w:p w:rsidR="000338A4" w:rsidRDefault="000338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38A4" w:rsidRDefault="00FB5CEB" w:rsidP="00FB5CEB">
    <w:pPr>
      <w:pStyle w:val="Header"/>
      <w:rPr>
        <w:color w:val="000000"/>
        <w:sz w:val="17"/>
      </w:rPr>
    </w:pPr>
    <w:bookmarkStart w:id="5" w:name="TITUS1HeaderFirstPage"/>
    <w:r>
      <w:rPr>
        <w:color w:val="000000"/>
        <w:sz w:val="17"/>
      </w:rPr>
      <w:t> </w:t>
    </w:r>
  </w:p>
  <w:bookmarkEnd w:id="5"/>
  <w:p w:rsidR="000338A4" w:rsidRDefault="000338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4"/>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1B86"/>
    <w:rsid w:val="000338A4"/>
    <w:rsid w:val="001154ED"/>
    <w:rsid w:val="0013030D"/>
    <w:rsid w:val="00186FD6"/>
    <w:rsid w:val="00190072"/>
    <w:rsid w:val="00260313"/>
    <w:rsid w:val="003024AC"/>
    <w:rsid w:val="00381B86"/>
    <w:rsid w:val="003B7577"/>
    <w:rsid w:val="00410CA8"/>
    <w:rsid w:val="006B2D13"/>
    <w:rsid w:val="007476E6"/>
    <w:rsid w:val="009A4D2F"/>
    <w:rsid w:val="009C19A1"/>
    <w:rsid w:val="00BF362F"/>
    <w:rsid w:val="00C303D7"/>
    <w:rsid w:val="00CB288D"/>
    <w:rsid w:val="00D95B47"/>
    <w:rsid w:val="00E750B2"/>
    <w:rsid w:val="00F47F1B"/>
    <w:rsid w:val="00FB5CEB"/>
    <w:rsid w:val="00FF0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B8D63A"/>
  <w15:chartTrackingRefBased/>
  <w15:docId w15:val="{35BDF176-33BD-4C5A-9DF6-2130164CF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B86"/>
  </w:style>
  <w:style w:type="paragraph" w:styleId="Footer">
    <w:name w:val="footer"/>
    <w:basedOn w:val="Normal"/>
    <w:link w:val="FooterChar"/>
    <w:uiPriority w:val="99"/>
    <w:unhideWhenUsed/>
    <w:rsid w:val="00381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B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8</Pages>
  <Words>1967</Words>
  <Characters>11217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Adams,Hannah swp6744</dc:creator>
  <cp:keywords/>
  <dc:description/>
  <cp:lastModifiedBy>Adams,Hannah swp6744</cp:lastModifiedBy>
  <cp:revision>10</cp:revision>
  <dcterms:created xsi:type="dcterms:W3CDTF">2021-02-18T12:49:00Z</dcterms:created>
  <dcterms:modified xsi:type="dcterms:W3CDTF">2021-02-18T15:01:00Z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720e3362-54ff-41f3-83f1-5437849af969</vt:lpwstr>
  </property>
  <property fmtid="{D5CDD505-2E9C-101B-9397-08002B2CF9AE}" pid="3" name="Classification">
    <vt:lpwstr>OFFICIAL</vt:lpwstr>
  </property>
  <property fmtid="{D5CDD505-2E9C-101B-9397-08002B2CF9AE}" pid="4" name="Visibility">
    <vt:lpwstr>NOT VISIBLE</vt:lpwstr>
  </property>
</Properties>
</file>