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 xml:space="preserve">The curriculum for every learner should aim to provide real understanding and relevant life skills not just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coverage</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of subject content.</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(Welsh Assembly Government, 2010. Pp 7) therefore it is important that children get a wide range of teaching across all areas of learning based on Education for Sustainable Development and Global Citizenship (ESDGC) because this will give the children a sound understanding of the global issues and ways, we can save our world. This is supported by Barnes who suggests that we do not learn about anything through one curriculum subject, it takes a couple to build our knowledge (Barnes, 2015). The theme I have chosen is Amazing Africa. It is a cross-curricular theme which allows the children to explore a range of the six areas of learning. I chose this theme because the children can make comparisons between Wales and other countries in Africa to see the difference in wealth and ways of living. This will focus on the cross curricular areas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and the digital competence framework.</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It is important that children can explore their culture and understand how other people live in other countries but, also to develop skills and knowledge that will be transferable in later life. Additionally, digital skills are the way life is moving, it will not be long until almost everything is done electronically or digitally therefore the children are going to need an in-depth knowledge. I will base my lessons around the six areas of learning and experiences from Professor Donaldson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Successful Futures report because it is the way our new curriculum is going so it will be important for the children to get used to.</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The first activity will be a lesson on Africa and the population. A PowerPoint presentation will be delivered to the children informing them about the different countries in Africa and the population of the countries. Within the PowerPoint it will show the children how they can round the populations to the nearest million. For the main activity the children will complete a work sheet with different countries in Africa and their populations and the children will have chance to work out the answers to the nearest million; there will be a differentiation of three work sheets to suit the 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 xml:space="preserve">s abilities. The children will be using their Geographical skills to enhance their mathematics skills, therefore using their hierarchical learning. Hierarchical learning is one of the taxonomies of cross curricular approaches and Barnes states that dominant subjects should be enhanced by subsidiary subjects, this will be successful if there is measurable learning in both subjects (Barnes, 2015). Through using the stronger subject you could improve the skills in the weaker subject and as Barnes said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Effective and lasting learning in one subject is often provoked by calling upon another,...</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(Barnes, 2015. Pp 66). This activity will come under the areas of learning mathematics and numeracy and humanities. As said by Donalson, this can contribute to all four purposes of the curriculum especially</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ambitious capable learners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because when they complete their work correctly, they will feel a sense of achievement and pleasure (Donaldson, 2015). It is important that children build their self-esteem and as Maslow suggests in his Hierarchy of needs, esteem is one of the five motivational needs of a child. They are motivated to achieve a need of which once they have completed that need they move onto the next one. Maslow believes that this theory will push children to become the best of their ability and achieve successful outcomes (McLeod, 2013). Through completing activities with mathematics and numeracy, the children will be getting the experience to help them progress financially with number and apply it to real life situations. By including humanities into the lesson, it will give the children an idea of how they will be able to transfer these life skills in an engaging way whilst testing their abilities. The humanities side will also give children an insight into the history and geography of our world and will show the children how the humanities area of learning can take them far outside the school and open new chapters for them to follow (Donaldson, 2015). The activity will include aspects of the Literacy Numeracy Framework (LNF) because I will be using numeracy as a base for my activities. It is essential to include the LNF within the activities because it will help children understand how you can use mathematics in a cross curricular approach. As much as cross curricular is a good approach, it can also have downfalls including confusing, miss leading and overcomplicating the activities and combining too many areas of learning into one lesson (Barnes, 2015). The activity will also include some aspects of the Digital Competence Framework (DCF) through interacting with the white board and completing examples of sums on there. The way the curriculum is moving forward is digitally, therefore it is important to make sure that technology is being included in most of the lessons.</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Within the next activity the children will come up with their own questions about the health and living style in countries in Africa compared to Wales.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Through the children comparing life in Wales to other countries, they will be developing their knowledge of the culture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historic</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of Wales through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They will be given the opportunity to research their questions on an iPad and collect their findings in a fact file. At the end of the topic the children can share their fact files with the rest of the class. The children will be researching the information they want to know, this will allow the teacher to see what the children enjoy and will be able to plan their lessons around this. The children will be more engaged by controlling their own learning because they will be enjoying their work and it will be tailored to themselves. This approach is another part of the taxonomy of cross curricular approaches called opportunist and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the aim of opportunistic cross-curricular methods is to use 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natural curiosity and enthusiasm to motivate learning. The adult role is to add challenge, new skills and new knowledge to existing interest.</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(Barnes, 2015). Through allowing the children to control their learning you will see a change in their behaviour, some children will be engaged and continue with the task, but some children will want the task to be set for them. This is supported by Skinner</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 xml:space="preserve">s theory of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learning being a function of change in overt behaviour</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because he believes that when a child</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behaviour changes it will have an impact on the response to the event. There will be cross curricular teaching because when the geography is being taught, there will also be aspects of literacy taking place. The literacy will come in place when the children are using the internet to decide what articles to use and at the end of the lesson when the children are delivering and listening to fact file presentations (Welsh Government, 2013). Through doing Internet and Technology (IT) in the activity, they will be developing their thinking skills because they will be using appropriate software to plan and prepare their fact file and create it accordingly. Additionally, they will be developing their wider communication through reading a range of contexts and presenting the information using graphs, sound, text etc. (Welsh Assembly Government, 2008). This lesson will be cross curricular because it will be giving the children different skills over multiple subject and enhancing their knowledge in the six areas of learning. Health and Well-being is one of the areas of learning that this activity covers, it is giving the chance to let children explore the health and well-being of people in other countries and realise how lucky they are to be under a roof with food and drink.</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also</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ties in with 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ethically informed citizens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because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the children will be finding out how their actions can affect other citizens of the world. They will also be learning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how to keep safe in different circumstances and where to get help</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which comes under</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another</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Healthy confident individuals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rPr>
        <w:t>(Donaldson,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Pp 46). Another area of learning used is technology because the children will be using scientific</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knowledge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find solutions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e.g.,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they will know that climate change a growing global issue so they will use research to find ways to prevent global warming. This area of learning will combine with 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enterprising, creative contributors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because they will be looking to find new solutions that will have a positive impact on the world (Donaldson, 2015).</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For the third activity the teacher will play two pieces of music, one Welsh and one African.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children will listen to the different pieces of music and fill out the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listening and comparison</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work sheet.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Through making comparisons between their own country and other countries, it develops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skills from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including,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exploring the creative and expressive arts in Wales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making links between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Wales and the wider world (Welsh Assembly Government, no date). Additionally, when the children are listening to the music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analysing,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they will be developing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their communication and literacy skills part of the LNF. Within the framework it states how the children should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fr-FR"/>
        </w:rPr>
        <w:t>listen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carefully to a presentation and express their own opinion whilst</w:t>
      </w:r>
      <w:r>
        <w:rPr>
          <w:rFonts w:ascii="Times New Roman" w:hAnsi="Times New Roman" w:hint="default"/>
          <w:sz w:val="24"/>
          <w:szCs w:val="24"/>
          <w:shd w:val="clear" w:color="auto" w:fill="ffffff"/>
          <w:rtl w:val="0"/>
        </w:rPr>
        <w:t> “</w:t>
      </w:r>
      <w:r>
        <w:rPr>
          <w:rFonts w:ascii="Times New Roman" w:hAnsi="Times New Roman"/>
          <w:color w:val="2d2d2d"/>
          <w:sz w:val="24"/>
          <w:szCs w:val="24"/>
          <w:shd w:val="clear" w:color="auto" w:fill="ffffff"/>
          <w:rtl w:val="0"/>
          <w:lang w:val="en-US"/>
        </w:rPr>
        <w:t>using varied and appropriate vocabulary, including subject-specific words and phrases.</w:t>
      </w:r>
      <w:r>
        <w:rPr>
          <w:rFonts w:ascii="Times New Roman" w:hAnsi="Times New Roman" w:hint="default"/>
          <w:color w:val="2d2d2d"/>
          <w:sz w:val="24"/>
          <w:szCs w:val="24"/>
          <w:shd w:val="clear" w:color="auto" w:fill="ffffff"/>
          <w:rtl w:val="0"/>
        </w:rPr>
        <w:t xml:space="preserve">” </w:t>
      </w:r>
      <w:r>
        <w:rPr>
          <w:rFonts w:ascii="Times New Roman" w:hAnsi="Times New Roman"/>
          <w:color w:val="2d2d2d"/>
          <w:sz w:val="24"/>
          <w:szCs w:val="24"/>
          <w:shd w:val="clear" w:color="auto" w:fill="ffffff"/>
          <w:rtl w:val="0"/>
          <w:lang w:val="de-DE"/>
        </w:rPr>
        <w:t>(Welsh</w:t>
      </w:r>
      <w:r>
        <w:rPr>
          <w:rFonts w:ascii="Times New Roman" w:hAnsi="Times New Roman" w:hint="default"/>
          <w:color w:val="2d2d2d"/>
          <w:sz w:val="24"/>
          <w:szCs w:val="24"/>
          <w:shd w:val="clear" w:color="auto" w:fill="ffffff"/>
          <w:rtl w:val="0"/>
        </w:rPr>
        <w:t> </w:t>
      </w:r>
      <w:r>
        <w:rPr>
          <w:rFonts w:ascii="Times New Roman" w:hAnsi="Times New Roman"/>
          <w:color w:val="2d2d2d"/>
          <w:sz w:val="24"/>
          <w:szCs w:val="24"/>
          <w:shd w:val="clear" w:color="auto" w:fill="ffffff"/>
          <w:rtl w:val="0"/>
          <w:lang w:val="en-US"/>
        </w:rPr>
        <w:t>Government, 2013).</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At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 end of the lesson the children will have a chance to create their own piece of African music using the instruments in the classroom. The children will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get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perform their piece in front of the class at the end. The children would have previously learnt about the history and culture of Africa and Wales in their history lessons, also, they would have learnt about the different musical instruments and elements. This previous knowledge will help them describe the music and compare the instruments used. This is called interdisciplinary from the taxonomy of cross curricular approaches.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In this kind of cross-curricular approach the intertwining of the disciplines deepens the response to a single experience and adds an important element of unpredictability and imagination to the results.</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rPr>
        <w:t>(Barnes,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be able to use this teaching style, the teacher must be confident with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both subjects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they are using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and a flexible and strong teaching style (Barnes, 2015). Within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s-ES_tradnl"/>
        </w:rPr>
        <w:t>curriculum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document for music, it talks about how children should listen to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perform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music from Wales, exploring their culture and the history behind Welsh music. They will also be developing their communication through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performing and composing</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and sharing opinions (Welsh Assembly Government, no date). This activity will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develop</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skills in the area of learning, expressive arts. Expressive arts will give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chance to develop their creative side and it will allow</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 xml:space="preserve">to combine lots of different areas of learning together which will encourage the children to improvise with the creative aspects. This area of learning can also promote one of the four purposes,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enterprising, creative contributor</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rPr>
        <w:t xml:space="preserve">by </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developing their creativity in a range of forms of expression; providing rich contexts and challenges within which they can work collaboratively, learning from critical appraisal of their work</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(Donaldson, 2015). Through combining the areas of learning together and the different skill areas it gives the lesson a cross curricular approach.</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Overall,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it is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it-IT"/>
        </w:rPr>
        <w:t>important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that you make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all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the lessons as cross curricular as possible.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will enhance the</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rPr>
        <w:t>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knowledge in a wide range of areas of learning and develop the essential life skills. However, you must ensure that the lessons are not too overcomplicated and overwhelming because the children will then only be able to focus on certain areas instead of having a wider understanding (Barnes, 2015). The lessons should include a range of the LNF and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Cwricwlwm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Cymreig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to make sure that the curriculum is being followed and to develop the children</w:t>
      </w:r>
      <w:r>
        <w:rPr>
          <w:rFonts w:ascii="Times New Roman" w:hAnsi="Times New Roman" w:hint="default"/>
          <w:sz w:val="24"/>
          <w:szCs w:val="24"/>
          <w:shd w:val="clear" w:color="auto" w:fill="ffffff"/>
          <w:rtl w:val="0"/>
        </w:rPr>
        <w:t>’</w:t>
      </w:r>
      <w:r>
        <w:rPr>
          <w:rFonts w:ascii="Times New Roman" w:hAnsi="Times New Roman"/>
          <w:sz w:val="24"/>
          <w:szCs w:val="24"/>
          <w:shd w:val="clear" w:color="auto" w:fill="ffffff"/>
          <w:rtl w:val="0"/>
          <w:lang w:val="en-US"/>
        </w:rPr>
        <w:t>s knowledge of culture and the linguistic side. It is also</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essential</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that the lessons include the Digital Competence Framework because the way our education and society is moving</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forward, we need to prepare the children for future education and life.</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u w:val="none"/>
          <w:shd w:val="clear" w:color="auto" w:fill="ffffff"/>
          <w:rtl w:val="0"/>
        </w:rPr>
      </w:pPr>
      <w:r>
        <w:rPr>
          <w:rFonts w:ascii="Times New Roman" w:hAnsi="Times New Roman"/>
          <w:sz w:val="24"/>
          <w:szCs w:val="24"/>
          <w:u w:val="single"/>
          <w:shd w:val="clear" w:color="auto" w:fill="ffffff"/>
          <w:rtl w:val="0"/>
          <w:lang w:val="en-US"/>
        </w:rPr>
        <w:t>Reference</w:t>
      </w:r>
      <w:r>
        <w:rPr>
          <w:rFonts w:ascii="Times New Roman" w:hAnsi="Times New Roman" w:hint="default"/>
          <w:sz w:val="24"/>
          <w:szCs w:val="24"/>
          <w:u w:val="none"/>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rPr>
        <w:t>Barnes, J.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Cross-curricular learning 3-14.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edn. London: Sage Publications.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rPr>
        <w:t>Donaldson, G.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Successful Futures;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Independent Review of Curriculum and Assessment Arrangements in Wales in Wales. OGL: Crown Copyright 2015.</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color w:val="000000"/>
          <w:sz w:val="24"/>
          <w:szCs w:val="24"/>
          <w:u w:val="none"/>
          <w:shd w:val="clear" w:color="auto" w:fill="ffffff"/>
          <w:rtl w:val="0"/>
        </w:rPr>
      </w:pPr>
      <w:r>
        <w:rPr>
          <w:rFonts w:ascii="Times New Roman" w:hAnsi="Times New Roman"/>
          <w:color w:val="000000"/>
          <w:sz w:val="24"/>
          <w:szCs w:val="24"/>
          <w:u w:val="none"/>
          <w:shd w:val="clear" w:color="auto" w:fill="ffffff"/>
          <w:rtl w:val="0"/>
          <w:lang w:val="en-US"/>
        </w:rPr>
        <w:t>McLeod, S. A. (2007). Maslow's Hierarchy of Needs</w:t>
      </w:r>
      <w:r>
        <w:rPr>
          <w:rFonts w:ascii="Times New Roman" w:hAnsi="Times New Roman"/>
          <w:color w:val="000000"/>
          <w:sz w:val="24"/>
          <w:szCs w:val="24"/>
          <w:u w:val="none"/>
          <w:shd w:val="clear" w:color="auto" w:fill="ffffff"/>
          <w:rtl w:val="0"/>
          <w:lang w:val="en-US"/>
        </w:rPr>
        <w:t>:</w:t>
      </w:r>
      <w:r>
        <w:rPr>
          <w:rFonts w:ascii="Times New Roman" w:hAnsi="Times New Roman" w:hint="default"/>
          <w:color w:val="000000"/>
          <w:sz w:val="24"/>
          <w:szCs w:val="24"/>
          <w:u w:val="none"/>
          <w:shd w:val="clear" w:color="auto" w:fill="ffffff"/>
          <w:rtl w:val="0"/>
        </w:rPr>
        <w:t xml:space="preserve">  </w:t>
      </w:r>
      <w:r>
        <w:rPr>
          <w:rStyle w:val="Hyperlink.0"/>
          <w:rFonts w:ascii="Times New Roman" w:cs="Times New Roman" w:hAnsi="Times New Roman" w:eastAsia="Times New Roman"/>
          <w:color w:val="0563c1"/>
          <w:sz w:val="24"/>
          <w:szCs w:val="24"/>
          <w:u w:val="single"/>
          <w:shd w:val="clear" w:color="auto" w:fill="ffffff"/>
          <w:rtl w:val="0"/>
        </w:rPr>
        <w:fldChar w:fldCharType="begin" w:fldLock="0"/>
      </w:r>
      <w:r>
        <w:rPr>
          <w:rStyle w:val="Hyperlink.0"/>
          <w:rFonts w:ascii="Times New Roman" w:cs="Times New Roman" w:hAnsi="Times New Roman" w:eastAsia="Times New Roman"/>
          <w:color w:val="0563c1"/>
          <w:sz w:val="24"/>
          <w:szCs w:val="24"/>
          <w:u w:val="single"/>
          <w:shd w:val="clear" w:color="auto" w:fill="ffffff"/>
          <w:rtl w:val="0"/>
        </w:rPr>
        <w:instrText xml:space="preserve"> HYPERLINK "http://highgatecounselling.org.uk/members/certificate/CT2%20Paper%201.pdf"</w:instrText>
      </w:r>
      <w:r>
        <w:rPr>
          <w:rStyle w:val="Hyperlink.0"/>
          <w:rFonts w:ascii="Times New Roman" w:cs="Times New Roman" w:hAnsi="Times New Roman" w:eastAsia="Times New Roman"/>
          <w:color w:val="0563c1"/>
          <w:sz w:val="24"/>
          <w:szCs w:val="24"/>
          <w:u w:val="single"/>
          <w:shd w:val="clear" w:color="auto" w:fill="ffffff"/>
          <w:rtl w:val="0"/>
        </w:rPr>
        <w:fldChar w:fldCharType="separate" w:fldLock="0"/>
      </w:r>
      <w:r>
        <w:rPr>
          <w:rStyle w:val="Hyperlink.0"/>
          <w:rFonts w:ascii="Times New Roman" w:hAnsi="Times New Roman"/>
          <w:color w:val="0563c1"/>
          <w:sz w:val="24"/>
          <w:szCs w:val="24"/>
          <w:u w:val="single"/>
          <w:shd w:val="clear" w:color="auto" w:fill="ffffff"/>
          <w:rtl w:val="0"/>
          <w:lang w:val="en-US"/>
        </w:rPr>
        <w:t>http://highgatecounselling.org.uk/members/certificate/CT2%20Paper%201.pdf</w:t>
      </w:r>
      <w:r>
        <w:rPr>
          <w:rFonts w:ascii="Times New Roman" w:cs="Times New Roman" w:hAnsi="Times New Roman" w:eastAsia="Times New Roman"/>
          <w:color w:val="0563c1"/>
          <w:sz w:val="24"/>
          <w:szCs w:val="24"/>
          <w:u w:val="single"/>
          <w:shd w:val="clear" w:color="auto" w:fill="ffffff"/>
          <w:rtl w:val="0"/>
        </w:rPr>
        <w:fldChar w:fldCharType="end" w:fldLock="0"/>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lang w:val="en-US"/>
        </w:rPr>
        <w:t>(Accessed: 6th January 2019)</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(2008) Information and communication technology in the National Curriculum for Wales. Cardiff: Welsh Assembly Government.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 3</w:t>
      </w:r>
      <w:r>
        <w:rPr>
          <w:rFonts w:ascii="Times New Roman" w:hAnsi="Times New Roman"/>
          <w:sz w:val="24"/>
          <w:szCs w:val="24"/>
          <w:shd w:val="clear" w:color="auto" w:fill="ffffff"/>
          <w:vertAlign w:val="superscript"/>
          <w:rtl w:val="0"/>
        </w:rPr>
        <w:t>rd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(2008) Music in the National Curriculum for Wales, Cardiff: Welsh Assembly Government.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6</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(2010)</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 curriculum for all learners,</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Cardiff: Welsh Assembly Government. (Accessed: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4</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Assembly Government. (no date) Developing the Curriculum</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Cymreig, Cardiff: Welsh Assembly Government. (Accessed: 6</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Government (2013)</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Literacy and Numeracy Framework. Cardiff: Welsh Assembly Government.</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5</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Fonts w:ascii="Times New Roman" w:cs="Times New Roman" w:hAnsi="Times New Roman" w:eastAsia="Times New Roman"/>
          <w:sz w:val="24"/>
          <w:szCs w:val="24"/>
          <w:shd w:val="clear" w:color="auto" w:fill="ffffff"/>
          <w:rtl w:val="0"/>
        </w:rPr>
      </w:pPr>
      <w:r>
        <w:rPr>
          <w:rFonts w:ascii="Times New Roman" w:hAnsi="Times New Roman"/>
          <w:sz w:val="24"/>
          <w:szCs w:val="24"/>
          <w:shd w:val="clear" w:color="auto" w:fill="ffffff"/>
          <w:rtl w:val="0"/>
          <w:lang w:val="en-US"/>
        </w:rPr>
        <w:t>Welsh Government (2016) Digital Competence Framework. Cardiff: Welsh Assembly Government.</w:t>
      </w:r>
      <w:r>
        <w:rPr>
          <w:rFonts w:ascii="Times New Roman" w:hAnsi="Times New Roman" w:hint="default"/>
          <w:sz w:val="24"/>
          <w:szCs w:val="24"/>
          <w:shd w:val="clear" w:color="auto" w:fill="ffffff"/>
          <w:rtl w:val="0"/>
        </w:rPr>
        <w:t xml:space="preserve">  </w:t>
      </w:r>
      <w:r>
        <w:rPr>
          <w:rFonts w:ascii="Times New Roman" w:hAnsi="Times New Roman"/>
          <w:sz w:val="24"/>
          <w:szCs w:val="24"/>
          <w:shd w:val="clear" w:color="auto" w:fill="ffffff"/>
          <w:rtl w:val="0"/>
          <w:lang w:val="en-US"/>
        </w:rPr>
        <w:t>(Accessed:</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rPr>
        <w:t>6</w:t>
      </w:r>
      <w:r>
        <w:rPr>
          <w:rFonts w:ascii="Times New Roman" w:hAnsi="Times New Roman"/>
          <w:sz w:val="24"/>
          <w:szCs w:val="24"/>
          <w:shd w:val="clear" w:color="auto" w:fill="ffffff"/>
          <w:vertAlign w:val="superscript"/>
          <w:rtl w:val="0"/>
          <w:lang w:val="en-US"/>
        </w:rPr>
        <w:t>th</w:t>
      </w:r>
      <w:r>
        <w:rPr>
          <w:rFonts w:ascii="Times New Roman" w:hAnsi="Times New Roman" w:hint="default"/>
          <w:sz w:val="24"/>
          <w:szCs w:val="24"/>
          <w:shd w:val="clear" w:color="auto" w:fill="ffffff"/>
          <w:rtl w:val="0"/>
        </w:rPr>
        <w:t> </w:t>
      </w:r>
      <w:r>
        <w:rPr>
          <w:rFonts w:ascii="Times New Roman" w:hAnsi="Times New Roman"/>
          <w:sz w:val="24"/>
          <w:szCs w:val="24"/>
          <w:shd w:val="clear" w:color="auto" w:fill="ffffff"/>
          <w:rtl w:val="0"/>
          <w:lang w:val="en-US"/>
        </w:rPr>
        <w:t>January 201</w:t>
      </w:r>
      <w:r>
        <w:rPr>
          <w:rFonts w:ascii="Times New Roman" w:hAnsi="Times New Roman"/>
          <w:sz w:val="24"/>
          <w:szCs w:val="24"/>
          <w:shd w:val="clear" w:color="auto" w:fill="ffffff"/>
          <w:rtl w:val="0"/>
          <w:lang w:val="en-US"/>
        </w:rPr>
        <w:t>9</w:t>
      </w:r>
      <w:r>
        <w:rPr>
          <w:rFonts w:ascii="Times New Roman" w:hAnsi="Times New Roman"/>
          <w:sz w:val="24"/>
          <w:szCs w:val="24"/>
          <w:shd w:val="clear" w:color="auto" w:fill="ffffff"/>
          <w:rtl w:val="0"/>
        </w:rPr>
        <w:t>)</w:t>
      </w:r>
      <w:r>
        <w:rPr>
          <w:rFonts w:ascii="Times New Roman" w:hAnsi="Times New Roman" w:hint="default"/>
          <w:sz w:val="24"/>
          <w:szCs w:val="24"/>
          <w:shd w:val="clear" w:color="auto" w:fill="ffffff"/>
          <w:rtl w:val="0"/>
        </w:rPr>
        <w:t> </w:t>
      </w:r>
    </w:p>
    <w:p>
      <w:pPr>
        <w:pStyle w:val="Default"/>
        <w:bidi w:val="0"/>
        <w:spacing w:line="360" w:lineRule="auto"/>
        <w:ind w:left="0" w:right="0" w:firstLine="0"/>
        <w:jc w:val="left"/>
        <w:rPr>
          <w:rtl w:val="0"/>
        </w:rPr>
      </w:pPr>
      <w:r>
        <w:rPr>
          <w:rFonts w:ascii="Times New Roman" w:hAnsi="Times New Roman"/>
          <w:color w:val="000000"/>
          <w:sz w:val="24"/>
          <w:szCs w:val="24"/>
          <w:u w:val="none"/>
          <w:shd w:val="clear" w:color="auto" w:fill="ffffff"/>
          <w:rtl w:val="0"/>
          <w:lang w:val="en-US"/>
        </w:rPr>
        <w:t>Welsh Government Foundation Phase and National Curriculum Documentation: Key Stage 2:</w:t>
      </w:r>
      <w:r>
        <w:rPr>
          <w:rFonts w:ascii="Times New Roman" w:hAnsi="Times New Roman" w:hint="default"/>
          <w:color w:val="000000"/>
          <w:sz w:val="24"/>
          <w:szCs w:val="24"/>
          <w:u w:val="none"/>
          <w:shd w:val="clear" w:color="auto" w:fill="ffffff"/>
          <w:rtl w:val="0"/>
        </w:rPr>
        <w:t> </w:t>
      </w:r>
      <w:r>
        <w:rPr>
          <w:rStyle w:val="Hyperlink.0"/>
          <w:rFonts w:ascii="Times New Roman" w:cs="Times New Roman" w:hAnsi="Times New Roman" w:eastAsia="Times New Roman"/>
          <w:color w:val="0563c1"/>
          <w:sz w:val="24"/>
          <w:szCs w:val="24"/>
          <w:u w:val="single"/>
          <w:shd w:val="clear" w:color="auto" w:fill="ffffff"/>
          <w:rtl w:val="0"/>
        </w:rPr>
        <w:fldChar w:fldCharType="begin" w:fldLock="0"/>
      </w:r>
      <w:r>
        <w:rPr>
          <w:rStyle w:val="Hyperlink.0"/>
          <w:rFonts w:ascii="Times New Roman" w:cs="Times New Roman" w:hAnsi="Times New Roman" w:eastAsia="Times New Roman"/>
          <w:color w:val="0563c1"/>
          <w:sz w:val="24"/>
          <w:szCs w:val="24"/>
          <w:u w:val="single"/>
          <w:shd w:val="clear" w:color="auto" w:fill="ffffff"/>
          <w:rtl w:val="0"/>
        </w:rPr>
        <w:instrText xml:space="preserve"> HYPERLINK "http://learning.gov.wales/resources/improvementareas/curriculum/programmes-of-study/?lang=en"</w:instrText>
      </w:r>
      <w:r>
        <w:rPr>
          <w:rStyle w:val="Hyperlink.0"/>
          <w:rFonts w:ascii="Times New Roman" w:cs="Times New Roman" w:hAnsi="Times New Roman" w:eastAsia="Times New Roman"/>
          <w:color w:val="0563c1"/>
          <w:sz w:val="24"/>
          <w:szCs w:val="24"/>
          <w:u w:val="single"/>
          <w:shd w:val="clear" w:color="auto" w:fill="ffffff"/>
          <w:rtl w:val="0"/>
        </w:rPr>
        <w:fldChar w:fldCharType="separate" w:fldLock="0"/>
      </w:r>
      <w:r>
        <w:rPr>
          <w:rStyle w:val="Hyperlink.0"/>
          <w:rFonts w:ascii="Times New Roman" w:hAnsi="Times New Roman"/>
          <w:color w:val="0563c1"/>
          <w:sz w:val="24"/>
          <w:szCs w:val="24"/>
          <w:u w:val="single"/>
          <w:shd w:val="clear" w:color="auto" w:fill="ffffff"/>
          <w:rtl w:val="0"/>
          <w:lang w:val="en-US"/>
        </w:rPr>
        <w:t>http://learning.gov.wales/resources/improvementareas/curriculum/programmes-of-study/?lang=en</w:t>
      </w:r>
      <w:r>
        <w:rPr>
          <w:rFonts w:ascii="Times New Roman" w:cs="Times New Roman" w:hAnsi="Times New Roman" w:eastAsia="Times New Roman"/>
          <w:color w:val="0563c1"/>
          <w:sz w:val="24"/>
          <w:szCs w:val="24"/>
          <w:u w:val="single"/>
          <w:shd w:val="clear" w:color="auto" w:fill="ffffff"/>
          <w:rtl w:val="0"/>
        </w:rPr>
        <w:fldChar w:fldCharType="end" w:fldLock="0"/>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lang w:val="en-US"/>
        </w:rPr>
        <w:t>(Accessed:</w:t>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rPr>
        <w:t>6</w:t>
      </w:r>
      <w:r>
        <w:rPr>
          <w:rFonts w:ascii="Times New Roman" w:hAnsi="Times New Roman"/>
          <w:color w:val="000000"/>
          <w:sz w:val="24"/>
          <w:szCs w:val="24"/>
          <w:u w:val="none"/>
          <w:shd w:val="clear" w:color="auto" w:fill="ffffff"/>
          <w:vertAlign w:val="superscript"/>
          <w:rtl w:val="0"/>
          <w:lang w:val="en-US"/>
        </w:rPr>
        <w:t>th</w:t>
      </w:r>
      <w:r>
        <w:rPr>
          <w:rFonts w:ascii="Times New Roman" w:hAnsi="Times New Roman" w:hint="default"/>
          <w:color w:val="000000"/>
          <w:sz w:val="24"/>
          <w:szCs w:val="24"/>
          <w:u w:val="none"/>
          <w:shd w:val="clear" w:color="auto" w:fill="ffffff"/>
          <w:rtl w:val="0"/>
        </w:rPr>
        <w:t> </w:t>
      </w:r>
      <w:r>
        <w:rPr>
          <w:rFonts w:ascii="Times New Roman" w:hAnsi="Times New Roman"/>
          <w:color w:val="000000"/>
          <w:sz w:val="24"/>
          <w:szCs w:val="24"/>
          <w:u w:val="none"/>
          <w:shd w:val="clear" w:color="auto" w:fill="ffffff"/>
          <w:rtl w:val="0"/>
          <w:lang w:val="en-US"/>
        </w:rPr>
        <w:t>January 201</w:t>
      </w:r>
      <w:r>
        <w:rPr>
          <w:rFonts w:ascii="Times New Roman" w:hAnsi="Times New Roman"/>
          <w:color w:val="000000"/>
          <w:sz w:val="24"/>
          <w:szCs w:val="24"/>
          <w:u w:val="none"/>
          <w:shd w:val="clear" w:color="auto" w:fill="ffffff"/>
          <w:rtl w:val="0"/>
          <w:lang w:val="en-US"/>
        </w:rPr>
        <w:t>9</w:t>
      </w:r>
      <w:r>
        <w:rPr>
          <w:rFonts w:ascii="Times New Roman" w:hAnsi="Times New Roman"/>
          <w:color w:val="000000"/>
          <w:sz w:val="24"/>
          <w:szCs w:val="24"/>
          <w:u w:val="none"/>
          <w:shd w:val="clear" w:color="auto" w:fill="ffffff"/>
          <w:rtl w:val="0"/>
        </w:rPr>
        <w:t>)</w:t>
      </w:r>
      <w:r>
        <w:rPr>
          <w:rFonts w:ascii="Times New Roman" w:hAnsi="Times New Roman" w:hint="default"/>
          <w:color w:val="000000"/>
          <w:sz w:val="24"/>
          <w:szCs w:val="24"/>
          <w:u w:val="none"/>
          <w:shd w:val="clear" w:color="auto" w:fill="ffffff"/>
          <w:rtl w:val="0"/>
        </w:rPr>
        <w:t>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hint="default"/>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