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7E2CA"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1</w:t>
      </w:r>
    </w:p>
    <w:p w14:paraId="2FF43BB2"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1.1</w:t>
      </w:r>
    </w:p>
    <w:p w14:paraId="47A2ED1C"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Organisations intent on gaining an advantage over their competitors in a competitive labour market will need to take a long-term approach to talent management. This means identifying and filling critical and strategic roles by attracting, nurturing, retaining and engaging individuals who are critical to an organisation (Quilliam, 2023). To attract such talent (</w:t>
      </w:r>
      <w:r w:rsidRPr="00BC1C78">
        <w:rPr>
          <w:rFonts w:ascii="Calibri" w:hAnsi="Calibri" w:cs="Calibri"/>
          <w:rtl/>
          <w:lang w:val="en-GB"/>
        </w:rPr>
        <w:t>‘</w:t>
      </w:r>
      <w:r w:rsidRPr="00BC1C78">
        <w:rPr>
          <w:rFonts w:ascii="Calibri" w:hAnsi="Calibri" w:cs="Calibri"/>
          <w:lang w:val="en-GB"/>
        </w:rPr>
        <w:t>war on talent</w:t>
      </w:r>
      <w:r w:rsidRPr="00BC1C78">
        <w:rPr>
          <w:rFonts w:ascii="Calibri" w:hAnsi="Calibri" w:cs="Calibri"/>
          <w:rtl/>
          <w:lang w:val="en-GB"/>
        </w:rPr>
        <w:t>’</w:t>
      </w:r>
      <w:r w:rsidRPr="00BC1C78">
        <w:rPr>
          <w:rFonts w:ascii="Calibri" w:hAnsi="Calibri" w:cs="Calibri"/>
          <w:lang w:val="en-GB"/>
        </w:rPr>
        <w:t xml:space="preserve">) organisations need to become an employer of choice: this is </w:t>
      </w:r>
      <w:proofErr w:type="gramStart"/>
      <w:r w:rsidRPr="00BC1C78">
        <w:rPr>
          <w:rFonts w:ascii="Calibri" w:hAnsi="Calibri" w:cs="Calibri"/>
          <w:lang w:val="en-GB"/>
        </w:rPr>
        <w:t>a valuable asset</w:t>
      </w:r>
      <w:proofErr w:type="gramEnd"/>
      <w:r w:rsidRPr="00BC1C78">
        <w:rPr>
          <w:rFonts w:ascii="Calibri" w:hAnsi="Calibri" w:cs="Calibri"/>
          <w:lang w:val="en-GB"/>
        </w:rPr>
        <w:t xml:space="preserve"> from a talent management point of view (Wilkinson, Taylor, 2012).</w:t>
      </w:r>
    </w:p>
    <w:p w14:paraId="506F3605"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Attaining the status of employer of choice is mainly achieved by employer branding (Wilkinson, Taylor, 2012). This is more than simply offering high salaries. Companies need to brand themselves according to employees</w:t>
      </w:r>
      <w:r w:rsidRPr="00BC1C78">
        <w:rPr>
          <w:rFonts w:ascii="Calibri" w:hAnsi="Calibri" w:cs="Calibri"/>
          <w:rtl/>
          <w:lang w:val="en-GB"/>
        </w:rPr>
        <w:t xml:space="preserve">’ </w:t>
      </w:r>
      <w:r w:rsidRPr="00BC1C78">
        <w:rPr>
          <w:rFonts w:ascii="Calibri" w:hAnsi="Calibri" w:cs="Calibri"/>
          <w:lang w:val="en-GB"/>
        </w:rPr>
        <w:t>expectations. One survey found that the most important factors in attracting candidates in descending order was culture, pay, challenging work, flexible working and career development (Mayne, 2022). Another survey found that 90% of jobseekers would assess an employer</w:t>
      </w:r>
      <w:r w:rsidRPr="00BC1C78">
        <w:rPr>
          <w:rFonts w:ascii="Calibri" w:hAnsi="Calibri" w:cs="Calibri"/>
          <w:rtl/>
          <w:lang w:val="en-GB"/>
        </w:rPr>
        <w:t>’</w:t>
      </w:r>
      <w:r w:rsidRPr="00BC1C78">
        <w:rPr>
          <w:rFonts w:ascii="Calibri" w:hAnsi="Calibri" w:cs="Calibri"/>
          <w:lang w:val="en-GB"/>
        </w:rPr>
        <w:t>s brand before applying for a post, with a good many saying they would not apply for a post with a company with a bad reputation (Mason, 2019). An effective employer branding also needs to attract employees who share the same goals and aspirations as the organisation. However, employer branding must be based on the reality of working for the organisation: because false claims will in the end lead to a decline in the organisation</w:t>
      </w:r>
      <w:r w:rsidRPr="00BC1C78">
        <w:rPr>
          <w:rFonts w:ascii="Calibri" w:hAnsi="Calibri" w:cs="Calibri"/>
          <w:rtl/>
          <w:lang w:val="en-GB"/>
        </w:rPr>
        <w:t>’</w:t>
      </w:r>
      <w:r w:rsidRPr="00BC1C78">
        <w:rPr>
          <w:rFonts w:ascii="Calibri" w:hAnsi="Calibri" w:cs="Calibri"/>
          <w:lang w:val="en-GB"/>
        </w:rPr>
        <w:t>s reputation (Wilkinson, Taylor, 2012).</w:t>
      </w:r>
    </w:p>
    <w:p w14:paraId="5578386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Employer branding is not just about attracting and retaining external individuals.  An impressive employer branding will improve current staff perception of their employers and perhaps persuade them to stay with their current employer (Taylor, 2014). Other significant benefits of branding include reduced absenteeism and improved levels of performance (Taylor, 2014).</w:t>
      </w:r>
    </w:p>
    <w:p w14:paraId="0018B86A" w14:textId="77777777" w:rsidR="00CB3EEA" w:rsidRPr="00BC1C78" w:rsidRDefault="00CB3EEA">
      <w:pPr>
        <w:pStyle w:val="Default"/>
        <w:spacing w:before="0" w:after="160" w:line="256" w:lineRule="auto"/>
        <w:rPr>
          <w:rFonts w:ascii="Calibri" w:eastAsia="Times Roman" w:hAnsi="Calibri" w:cs="Calibri"/>
          <w:lang w:val="en-GB"/>
        </w:rPr>
      </w:pPr>
    </w:p>
    <w:p w14:paraId="4F676AB0"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2</w:t>
      </w:r>
    </w:p>
    <w:p w14:paraId="4D74B3E9"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1.2</w:t>
      </w:r>
    </w:p>
    <w:p w14:paraId="1126CE2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Labour markets are said to be tight or loose. In a tight labour market demand for employees outstrips supply resulting in skill shortages. A loose labour market is the exact opposite with far more people competing for a smaller number of jobs (Taylor, 2014). Both impact on the way organisations make resource decisions.</w:t>
      </w:r>
    </w:p>
    <w:p w14:paraId="18C0A111"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The impact tight labour market has on organisations is that new recruitment drives must be undertaken (Armstrong, 2012). These could include employer branding and allocating more money for staff recruitment, but the key is to find out why people are leaving by using surveys and job exit interviews and then take appropriate actions.  (Taylor, Woodhams, 2022). Organisations also reorganise job tasks called </w:t>
      </w:r>
      <w:r w:rsidRPr="00BC1C78">
        <w:rPr>
          <w:rFonts w:ascii="Calibri" w:hAnsi="Calibri" w:cs="Calibri"/>
          <w:rtl/>
          <w:lang w:val="en-GB"/>
        </w:rPr>
        <w:t>‘</w:t>
      </w:r>
      <w:r w:rsidRPr="00BC1C78">
        <w:rPr>
          <w:rFonts w:ascii="Calibri" w:hAnsi="Calibri" w:cs="Calibri"/>
          <w:lang w:val="en-GB"/>
        </w:rPr>
        <w:t>skills mixed review</w:t>
      </w:r>
      <w:r w:rsidRPr="00BC1C78">
        <w:rPr>
          <w:rFonts w:ascii="Calibri" w:hAnsi="Calibri" w:cs="Calibri"/>
          <w:rtl/>
          <w:lang w:val="en-GB"/>
        </w:rPr>
        <w:t xml:space="preserve">’ </w:t>
      </w:r>
      <w:r w:rsidRPr="00BC1C78">
        <w:rPr>
          <w:rFonts w:ascii="Calibri" w:hAnsi="Calibri" w:cs="Calibri"/>
          <w:lang w:val="en-GB"/>
        </w:rPr>
        <w:t>to ensure that staff whose skills are in greatest demand spend all their time doing what they are qualified at (Taylor, Woodhams, 2022). During a tight labour market companies can also upgrade the skills of the current workforce: this happened to over half of people professionals in the UK and Ireland in 2022 after the skills shortage caused by the pandemic (CIPD, 2022a).</w:t>
      </w:r>
    </w:p>
    <w:p w14:paraId="30EFC14C"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In a loose labour market recruiting very good staff is not a problem because there are more looking for jobs than are available. Organisations can tell staff rather than persuade them what do </w:t>
      </w:r>
      <w:r w:rsidRPr="00BC1C78">
        <w:rPr>
          <w:rFonts w:ascii="Calibri" w:hAnsi="Calibri" w:cs="Calibri"/>
          <w:lang w:val="en-GB"/>
        </w:rPr>
        <w:lastRenderedPageBreak/>
        <w:t xml:space="preserve">and over time take steps to extract greater productivity by pushing people harder. This can be risky, since staff will become less engaged and trust will be eroded (Taylor, 2014). More importantly, a loose labour market is usually followed by a tight labour market and good, experienced staff will find employment elsewhere (Taylor, 2014). But a loose labour market can develop into a </w:t>
      </w:r>
      <w:r w:rsidRPr="00BC1C78">
        <w:rPr>
          <w:rFonts w:ascii="Calibri" w:hAnsi="Calibri" w:cs="Calibri"/>
          <w:rtl/>
          <w:lang w:val="en-GB"/>
        </w:rPr>
        <w:t>‘</w:t>
      </w:r>
      <w:r w:rsidRPr="00BC1C78">
        <w:rPr>
          <w:rFonts w:ascii="Calibri" w:hAnsi="Calibri" w:cs="Calibri"/>
          <w:lang w:val="en-GB"/>
        </w:rPr>
        <w:t>capability crisis</w:t>
      </w:r>
      <w:r w:rsidRPr="00BC1C78">
        <w:rPr>
          <w:rFonts w:ascii="Calibri" w:hAnsi="Calibri" w:cs="Calibri"/>
          <w:rtl/>
          <w:lang w:val="en-GB"/>
        </w:rPr>
        <w:t xml:space="preserve">’ </w:t>
      </w:r>
      <w:r w:rsidRPr="00BC1C78">
        <w:rPr>
          <w:rFonts w:ascii="Calibri" w:hAnsi="Calibri" w:cs="Calibri"/>
          <w:lang w:val="en-GB"/>
        </w:rPr>
        <w:t>threatening the very existence of firms (Boxall, Purcell, 2011).</w:t>
      </w:r>
    </w:p>
    <w:p w14:paraId="78D75C52"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3</w:t>
      </w:r>
    </w:p>
    <w:p w14:paraId="78FD9C37"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1.3</w:t>
      </w:r>
    </w:p>
    <w:p w14:paraId="345ECF8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UK Government has a permanent role in supporting employees</w:t>
      </w:r>
      <w:r w:rsidRPr="00BC1C78">
        <w:rPr>
          <w:rFonts w:ascii="Calibri" w:hAnsi="Calibri" w:cs="Calibri"/>
          <w:rtl/>
          <w:lang w:val="en-GB"/>
        </w:rPr>
        <w:t xml:space="preserve">’ </w:t>
      </w:r>
      <w:r w:rsidRPr="00BC1C78">
        <w:rPr>
          <w:rFonts w:ascii="Calibri" w:hAnsi="Calibri" w:cs="Calibri"/>
          <w:lang w:val="en-GB"/>
        </w:rPr>
        <w:t>skills development since the market does not supply all the skills the UK needs (NAO, 2022). It does this by improving both basic and higher-level skills (Wilkinson, Taylor, 2022), partly by involving employers in upgrading skills. A recent example is the Skills and Post-16 Education Act 2022 which sought to strengthen employers in local skills systems: it also introduced measures to support lifelong learning (Committee of Public Accounts, 2022). In 2017 a key aspect of this policy was the apprenticeship levy (2017) which was intended to expand the number of apprenticeships (CIPD, 2023a). Other government initiatives include Investors in People (Marchington, Wilkinson, 2012).</w:t>
      </w:r>
    </w:p>
    <w:p w14:paraId="344B8CD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Employers can provide formal training and on-the-job-experience or pay for employees to take up an apprenticeship or university degree giving them sufficient study time (Wilkinson, Taylor, 2022). Employers also have their own training programmes and offer career development and other opportunities for progression for those with the appropriate skills (NAO, 2022). National Vocational Qualifications which require employees to reach a certain standard is also employer led (Marchington, Wilkinson, 2012).</w:t>
      </w:r>
    </w:p>
    <w:p w14:paraId="5167BD9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Trade Unions (TU) help develop workplace skills through their Union Learning Reps (ULR) who assist members to acquire skills and learning. They also work with employers to make sure the workforce receives proper training and support:  this cooperation is key (TUC, 2021). ULR receive support from the Union Learning Fund (ULF) and Union Learn. The ULR and ULF have been very successful in reaching those with little experience of successful training (Marchington, Wilkinson, 2012).  TU also campaign on issues affecting apprentices such as such low pay, poor training and lack of work progression (Union Learn, 2021).</w:t>
      </w:r>
    </w:p>
    <w:p w14:paraId="13E0683A" w14:textId="77777777" w:rsidR="00CB3EEA" w:rsidRPr="00BC1C78" w:rsidRDefault="00CB3EEA">
      <w:pPr>
        <w:pStyle w:val="Default"/>
        <w:spacing w:before="0" w:after="160" w:line="256" w:lineRule="auto"/>
        <w:rPr>
          <w:rFonts w:ascii="Calibri" w:eastAsia="Times Roman" w:hAnsi="Calibri" w:cs="Calibri"/>
          <w:lang w:val="en-GB"/>
        </w:rPr>
      </w:pPr>
    </w:p>
    <w:p w14:paraId="230B38E9"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4</w:t>
      </w:r>
    </w:p>
    <w:p w14:paraId="00931332"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2.1</w:t>
      </w:r>
    </w:p>
    <w:p w14:paraId="255422C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Workforce planning means measures carried out by a company to ensure it has </w:t>
      </w:r>
      <w:r w:rsidRPr="00BC1C78">
        <w:rPr>
          <w:rFonts w:ascii="Calibri" w:hAnsi="Calibri" w:cs="Calibri"/>
          <w:rtl/>
          <w:lang w:val="en-GB"/>
        </w:rPr>
        <w:t>‘</w:t>
      </w:r>
      <w:r w:rsidRPr="00BC1C78">
        <w:rPr>
          <w:rFonts w:ascii="Calibri" w:hAnsi="Calibri" w:cs="Calibri"/>
          <w:lang w:val="en-GB"/>
        </w:rPr>
        <w:t>the right people, with the right skills, in the right places at the right time</w:t>
      </w:r>
      <w:r w:rsidRPr="00BC1C78">
        <w:rPr>
          <w:rFonts w:ascii="Calibri" w:hAnsi="Calibri" w:cs="Calibri"/>
          <w:rtl/>
          <w:lang w:val="en-GB"/>
        </w:rPr>
        <w:t xml:space="preserve">’ </w:t>
      </w:r>
      <w:proofErr w:type="gramStart"/>
      <w:r w:rsidRPr="00BC1C78">
        <w:rPr>
          <w:rFonts w:ascii="Calibri" w:hAnsi="Calibri" w:cs="Calibri"/>
          <w:lang w:val="en-GB"/>
        </w:rPr>
        <w:t>in order to</w:t>
      </w:r>
      <w:proofErr w:type="gramEnd"/>
      <w:r w:rsidRPr="00BC1C78">
        <w:rPr>
          <w:rFonts w:ascii="Calibri" w:hAnsi="Calibri" w:cs="Calibri"/>
          <w:lang w:val="en-GB"/>
        </w:rPr>
        <w:t xml:space="preserve"> fulfil the company</w:t>
      </w:r>
      <w:r w:rsidRPr="00BC1C78">
        <w:rPr>
          <w:rFonts w:ascii="Calibri" w:hAnsi="Calibri" w:cs="Calibri"/>
          <w:rtl/>
          <w:lang w:val="en-GB"/>
        </w:rPr>
        <w:t>’</w:t>
      </w:r>
      <w:r w:rsidRPr="00BC1C78">
        <w:rPr>
          <w:rFonts w:ascii="Calibri" w:hAnsi="Calibri" w:cs="Calibri"/>
          <w:lang w:val="en-GB"/>
        </w:rPr>
        <w:t>s strategic objectives (Wilkinson, Taylor, 2022). It has been said that Workforce planning can be the most effective activity an organisation can engage in (George, 2023). Workforce planning tries to ensure that strategic goals are met in terms of people requirements (Armstrong, 2012).</w:t>
      </w:r>
    </w:p>
    <w:p w14:paraId="27C62BCB"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Effective workforce planning impacts on the organisation</w:t>
      </w:r>
      <w:r w:rsidRPr="00BC1C78">
        <w:rPr>
          <w:rFonts w:ascii="Calibri" w:hAnsi="Calibri" w:cs="Calibri"/>
          <w:rtl/>
          <w:lang w:val="en-GB"/>
        </w:rPr>
        <w:t>’</w:t>
      </w:r>
      <w:r w:rsidRPr="00BC1C78">
        <w:rPr>
          <w:rFonts w:ascii="Calibri" w:hAnsi="Calibri" w:cs="Calibri"/>
          <w:lang w:val="en-GB"/>
        </w:rPr>
        <w:t xml:space="preserve">s strategic goals. It does this ensuring that an organisation has the right numbers and core skills in place to avoid future skills shortages and hence problems in meeting client or customer needs (CIPD, 2023b). It will also ensure that there is a balanced workforce in terms of age, organisational structure and purpose (CIPD, 2023b). Because there are appropriate staffing levels following workforce planning, staff are not </w:t>
      </w:r>
      <w:r w:rsidRPr="00BC1C78">
        <w:rPr>
          <w:rFonts w:ascii="Calibri" w:hAnsi="Calibri" w:cs="Calibri"/>
          <w:lang w:val="en-GB"/>
        </w:rPr>
        <w:lastRenderedPageBreak/>
        <w:t>overworked and are given a chance to develop which often leads to better retention rate (Organ, 2023).  Effective workforce planning can have a positive impact on other aspects of HR work such as recruitment, organisational development, talent management, learning and development, and career development (George, 2023). Good workforce planning also has a positive effect on succession planning since talent is developed and because workforce planning is aligned with strategic planning, the workforce can feel united in a common goal (Organ, 2023). Crucially, those employers who take a more strategic approach to skills through workforce planning and putting in place a training plan are more likely to meet their current and future skills needs (CIPD, 2022d).</w:t>
      </w:r>
    </w:p>
    <w:p w14:paraId="788ADC61" w14:textId="77777777" w:rsidR="00CB3EEA" w:rsidRPr="00BC1C78" w:rsidRDefault="00CB3EEA">
      <w:pPr>
        <w:pStyle w:val="Default"/>
        <w:spacing w:before="0" w:after="160" w:line="256" w:lineRule="auto"/>
        <w:rPr>
          <w:rFonts w:ascii="Calibri" w:eastAsia="Times Roman" w:hAnsi="Calibri" w:cs="Calibri"/>
          <w:lang w:val="en-GB"/>
        </w:rPr>
      </w:pPr>
    </w:p>
    <w:p w14:paraId="02355E54"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5</w:t>
      </w:r>
    </w:p>
    <w:p w14:paraId="54707995"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 xml:space="preserve">AC 2.2 </w:t>
      </w:r>
    </w:p>
    <w:p w14:paraId="79F52464"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According to Wilkinson, Taylor (2022) there are four stages in workforce planning. These are:  forecasting future demand for skills, what skills it will have in the future, identifying skills gap and making plans to fill the gap.</w:t>
      </w:r>
    </w:p>
    <w:p w14:paraId="4C820A5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Workforce demand means how any employees will be needed for an organisation to meet its future business goals (CIPD, 2023b). Demand forecasting, therefore, tries to calculate how many staff are needed and what skills and competencies are also needed. The techniques used are analysing the annual budget; the creation of a longer-term business plan (Armstrong, 2012); </w:t>
      </w:r>
      <w:proofErr w:type="gramStart"/>
      <w:r w:rsidRPr="00BC1C78">
        <w:rPr>
          <w:rFonts w:ascii="Calibri" w:hAnsi="Calibri" w:cs="Calibri"/>
          <w:lang w:val="en-GB"/>
        </w:rPr>
        <w:t>and also</w:t>
      </w:r>
      <w:proofErr w:type="gramEnd"/>
      <w:r w:rsidRPr="00BC1C78">
        <w:rPr>
          <w:rFonts w:ascii="Calibri" w:hAnsi="Calibri" w:cs="Calibri"/>
          <w:lang w:val="en-GB"/>
        </w:rPr>
        <w:t xml:space="preserve"> using techniques such as looking at past trends to predict future needs and working back from the outputs desired (Wilkinson, Tylor, 2022).</w:t>
      </w:r>
    </w:p>
    <w:p w14:paraId="33D26DD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The term workforce supply means the labour availability in terms of numbers, roles, skills required and the timeframe to meet the business needs (CIPD, 2023b). Therefore, if an organisation knows what skills it will need then that organisation must evaluate the skills it currently has at its disposal (supply side forecasting) to know how many staff it will need to avoid a skills gap and what skills the workforce possesses. The technique used is analysing the current staffing levels of the organisation by collecting data on the amount of people employed, the age structure of the workforce, how much they cost and sickness rate (Wilkinson, Taylor, 2022). Skill audits provide clear indication of shortages or surplus of required skills (Pilbeam, Corbridge, 2010).</w:t>
      </w:r>
    </w:p>
    <w:p w14:paraId="2ACB9ABB"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It is important to remember, that workforce planning is not just number crunching: the starting point is organisational strategy and business plan (George, 2023).</w:t>
      </w:r>
    </w:p>
    <w:p w14:paraId="5FFBCD6D" w14:textId="77777777" w:rsidR="00CB3EEA" w:rsidRPr="00BC1C78" w:rsidRDefault="00CB3EEA">
      <w:pPr>
        <w:pStyle w:val="Default"/>
        <w:spacing w:before="0" w:after="160" w:line="256" w:lineRule="auto"/>
        <w:rPr>
          <w:rFonts w:ascii="Calibri" w:eastAsia="Times Roman" w:hAnsi="Calibri" w:cs="Calibri"/>
          <w:lang w:val="en-GB"/>
        </w:rPr>
      </w:pPr>
    </w:p>
    <w:p w14:paraId="5A04B21A"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6</w:t>
      </w:r>
    </w:p>
    <w:p w14:paraId="013171AE"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 xml:space="preserve">AC 2.3 </w:t>
      </w:r>
    </w:p>
    <w:p w14:paraId="60E2D8B5"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The aim of succession planning is to fill key roles effectively when current post holders leave the organisation or changes role (George, 2024) with minimum disruption.  There are two basic ideas behind succession planning.  The first is to find a successor capable of doing a job so that the job can continue even if the postholder leaves the organisation.  The second is that development; what the successor needs to learn to get ready to take over (Hirsh, 2000).</w:t>
      </w:r>
    </w:p>
    <w:p w14:paraId="79A06FF1"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One approach to succession and contingency planning is appraisals.  It can be a strategic opportunity for managers to identify future leaders, contributing to succession planning and talent </w:t>
      </w:r>
      <w:r w:rsidRPr="00BC1C78">
        <w:rPr>
          <w:rFonts w:ascii="Calibri" w:hAnsi="Calibri" w:cs="Calibri"/>
          <w:lang w:val="en-GB"/>
        </w:rPr>
        <w:lastRenderedPageBreak/>
        <w:t>management (Howe, 2023).  During appraisals it is possible for managers to discuss with the employees their future in the organisation and to see if they have the skills and the eagerness to move up the ladder.  These one-to-one conversations take place throughout the year, informing succession plans, feeding back on plans and when vacancies arise (Hirsh, 2000).</w:t>
      </w:r>
    </w:p>
    <w:p w14:paraId="1AF37434"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Another approach is talent pools.  Talent pools are lists of people with specific skills or capabilities to meet an organisation's future needs.  The main purpose of these pools is to ensure organisation has enough talented employees to fill most or all the key positions when they become vacant (Clutterbuck, 2012).  They allow organisations to identify potential leaders from broader groups, including other company locations and departments (Wenzel, 2023).  Talent pools can also prevent overflowing by restricting the number of people within them (Clutterbuck, 2012).  These talent pools enable organisations to respond swiftly to unexpected gaps (Wenzel, 2023).</w:t>
      </w:r>
    </w:p>
    <w:p w14:paraId="08BDA7EA" w14:textId="77777777" w:rsidR="00CB3EEA" w:rsidRPr="00BC1C78" w:rsidRDefault="00CB3EEA">
      <w:pPr>
        <w:pStyle w:val="Default"/>
        <w:spacing w:before="0" w:after="160" w:line="256" w:lineRule="auto"/>
        <w:rPr>
          <w:rFonts w:ascii="Calibri" w:eastAsia="Times Roman" w:hAnsi="Calibri" w:cs="Calibri"/>
          <w:lang w:val="en-GB"/>
        </w:rPr>
      </w:pPr>
    </w:p>
    <w:p w14:paraId="6EDF783F"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7</w:t>
      </w:r>
    </w:p>
    <w:p w14:paraId="0E150A97"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2.4</w:t>
      </w:r>
    </w:p>
    <w:p w14:paraId="58440684"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Organisation</w:t>
      </w:r>
      <w:r w:rsidRPr="00BC1C78">
        <w:rPr>
          <w:rFonts w:ascii="Calibri" w:hAnsi="Calibri" w:cs="Calibri"/>
          <w:rtl/>
          <w:lang w:val="en-GB"/>
        </w:rPr>
        <w:t>’</w:t>
      </w:r>
      <w:r w:rsidRPr="00BC1C78">
        <w:rPr>
          <w:rFonts w:ascii="Calibri" w:hAnsi="Calibri" w:cs="Calibri"/>
          <w:lang w:val="en-GB"/>
        </w:rPr>
        <w:t>s website can use the organisation</w:t>
      </w:r>
      <w:r w:rsidRPr="00BC1C78">
        <w:rPr>
          <w:rFonts w:ascii="Calibri" w:hAnsi="Calibri" w:cs="Calibri"/>
          <w:rtl/>
          <w:lang w:val="en-GB"/>
        </w:rPr>
        <w:t>’</w:t>
      </w:r>
      <w:r w:rsidRPr="00BC1C78">
        <w:rPr>
          <w:rFonts w:ascii="Calibri" w:hAnsi="Calibri" w:cs="Calibri"/>
          <w:lang w:val="en-GB"/>
        </w:rPr>
        <w:t>s brand to attract candidates (Armstrong, 2012), they will know about and be interested in the organisation to specifically go on their website.  It can also be low in cost as the website is up and running already (Dale, 2006).  The downfall of organisation website is that it still needs other media to drive traffic into the site (Armstrong, 2012).</w:t>
      </w:r>
    </w:p>
    <w:p w14:paraId="44BAD09E"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Interviewing increases successes in selecting the right candidate for the role and it is an opportunity for social interaction (Dale, 2006).  The interviewers themselves can sell the organisation to the candidate and vice versa, although, it is possible to bring in personal biases. Interviews also do not necessarily assess competence in meeting the demands of the </w:t>
      </w:r>
      <w:proofErr w:type="gramStart"/>
      <w:r w:rsidRPr="00BC1C78">
        <w:rPr>
          <w:rFonts w:ascii="Calibri" w:hAnsi="Calibri" w:cs="Calibri"/>
          <w:lang w:val="en-GB"/>
        </w:rPr>
        <w:t>particular job</w:t>
      </w:r>
      <w:proofErr w:type="gramEnd"/>
      <w:r w:rsidRPr="00BC1C78">
        <w:rPr>
          <w:rFonts w:ascii="Calibri" w:hAnsi="Calibri" w:cs="Calibri"/>
          <w:lang w:val="en-GB"/>
        </w:rPr>
        <w:t xml:space="preserve"> (Armstrong, 2012).  </w:t>
      </w:r>
    </w:p>
    <w:p w14:paraId="4DE20EF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With social media, organisation it is possible to reach a wider talent pool, be more time efficient and cost effective It is also possible to build relationships with employees, not only job advertising (CIPD 2014). Organisations need to be </w:t>
      </w:r>
      <w:proofErr w:type="gramStart"/>
      <w:r w:rsidRPr="00BC1C78">
        <w:rPr>
          <w:rFonts w:ascii="Calibri" w:hAnsi="Calibri" w:cs="Calibri"/>
          <w:lang w:val="en-GB"/>
        </w:rPr>
        <w:t>decide</w:t>
      </w:r>
      <w:proofErr w:type="gramEnd"/>
      <w:r w:rsidRPr="00BC1C78">
        <w:rPr>
          <w:rFonts w:ascii="Calibri" w:hAnsi="Calibri" w:cs="Calibri"/>
          <w:lang w:val="en-GB"/>
        </w:rPr>
        <w:t xml:space="preserve"> on their responsiveness on social media as well as who is their audience as different social media platform attract different audience (Cassidy, Hoermann, D</w:t>
      </w:r>
      <w:r w:rsidRPr="00BC1C78">
        <w:rPr>
          <w:rFonts w:ascii="Calibri" w:hAnsi="Calibri" w:cs="Calibri"/>
          <w:rtl/>
          <w:lang w:val="en-GB"/>
        </w:rPr>
        <w:t>’</w:t>
      </w:r>
      <w:r w:rsidRPr="00BC1C78">
        <w:rPr>
          <w:rFonts w:ascii="Calibri" w:hAnsi="Calibri" w:cs="Calibri"/>
          <w:lang w:val="en-GB"/>
        </w:rPr>
        <w:t>Souza, 2012) e.g. by now Facebook is for more of the older generation.  There is also a risk of attracting a high volume of unqualified applicants (Armstrong, 2012).</w:t>
      </w:r>
    </w:p>
    <w:p w14:paraId="74661F0E"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An advantage of ability and personality test is to weed out the poorest performance (Wilkinson, Taylor, 2022).  According to </w:t>
      </w:r>
      <w:proofErr w:type="spellStart"/>
      <w:r w:rsidRPr="00BC1C78">
        <w:rPr>
          <w:rFonts w:ascii="Calibri" w:hAnsi="Calibri" w:cs="Calibri"/>
          <w:lang w:val="en-GB"/>
        </w:rPr>
        <w:t>Mohdzaini</w:t>
      </w:r>
      <w:proofErr w:type="spellEnd"/>
      <w:r w:rsidRPr="00BC1C78">
        <w:rPr>
          <w:rFonts w:ascii="Calibri" w:hAnsi="Calibri" w:cs="Calibri"/>
          <w:lang w:val="en-GB"/>
        </w:rPr>
        <w:t xml:space="preserve"> (2022) people can</w:t>
      </w:r>
      <w:r w:rsidRPr="00BC1C78">
        <w:rPr>
          <w:rFonts w:ascii="Calibri" w:hAnsi="Calibri" w:cs="Calibri"/>
          <w:rtl/>
          <w:lang w:val="en-GB"/>
        </w:rPr>
        <w:t>’</w:t>
      </w:r>
      <w:r w:rsidRPr="00BC1C78">
        <w:rPr>
          <w:rFonts w:ascii="Calibri" w:hAnsi="Calibri" w:cs="Calibri"/>
          <w:lang w:val="en-GB"/>
        </w:rPr>
        <w:t xml:space="preserve">t completely hide their personalities in a test.  The downfall of these tests is once the organisation </w:t>
      </w:r>
      <w:proofErr w:type="gramStart"/>
      <w:r w:rsidRPr="00BC1C78">
        <w:rPr>
          <w:rFonts w:ascii="Calibri" w:hAnsi="Calibri" w:cs="Calibri"/>
          <w:lang w:val="en-GB"/>
        </w:rPr>
        <w:t>have</w:t>
      </w:r>
      <w:proofErr w:type="gramEnd"/>
      <w:r w:rsidRPr="00BC1C78">
        <w:rPr>
          <w:rFonts w:ascii="Calibri" w:hAnsi="Calibri" w:cs="Calibri"/>
          <w:lang w:val="en-GB"/>
        </w:rPr>
        <w:t xml:space="preserve"> enough candidates a such tests as psychometrics will also be needed (Smith, Mitchell).  There could also be a lack of diversity.</w:t>
      </w:r>
    </w:p>
    <w:p w14:paraId="0CC254CD" w14:textId="77777777" w:rsidR="00CB3EEA" w:rsidRPr="00BC1C78" w:rsidRDefault="00CB3EEA">
      <w:pPr>
        <w:pStyle w:val="Default"/>
        <w:spacing w:before="0" w:after="160" w:line="256" w:lineRule="auto"/>
        <w:rPr>
          <w:rFonts w:ascii="Calibri" w:eastAsia="Times Roman" w:hAnsi="Calibri" w:cs="Calibri"/>
          <w:lang w:val="en-GB"/>
        </w:rPr>
      </w:pPr>
    </w:p>
    <w:p w14:paraId="163BE191"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8</w:t>
      </w:r>
    </w:p>
    <w:p w14:paraId="124927C8"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3.1</w:t>
      </w:r>
    </w:p>
    <w:p w14:paraId="1B87EEA9"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There are many reasons why staff leave an organisation.  According (Monster, 2023) the average turnover is around 15% for UK workers.  Only around 10 % of this is due to unavoidable turnover such as retirement, or study leave.  The remaining 90% is due to avoidable turnover, which could </w:t>
      </w:r>
      <w:r w:rsidRPr="00BC1C78">
        <w:rPr>
          <w:rFonts w:ascii="Calibri" w:hAnsi="Calibri" w:cs="Calibri"/>
          <w:lang w:val="en-GB"/>
        </w:rPr>
        <w:lastRenderedPageBreak/>
        <w:t>be within manager</w:t>
      </w:r>
      <w:r w:rsidRPr="00BC1C78">
        <w:rPr>
          <w:rFonts w:ascii="Calibri" w:hAnsi="Calibri" w:cs="Calibri"/>
          <w:rtl/>
          <w:lang w:val="en-GB"/>
        </w:rPr>
        <w:t>’</w:t>
      </w:r>
      <w:r w:rsidRPr="00BC1C78">
        <w:rPr>
          <w:rFonts w:ascii="Calibri" w:hAnsi="Calibri" w:cs="Calibri"/>
          <w:lang w:val="en-GB"/>
        </w:rPr>
        <w:t>s control (Wilkinson, Taylor, 2022).  Although these avoidable turnovers are costly and can be interruptive, if the retention is too low, new blood cannot come in with new ideas and bring alternative prospective (Taylor, 2014).</w:t>
      </w:r>
    </w:p>
    <w:p w14:paraId="48DB9C6A"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Business consultancy Brook Corporate Developments survey says that 40% of the UK workforce were considering changing jobs in May 2022 due to better salary, rewards and benefits as the primary drivers (Tatum, 2023).  The main reason for retention according to Harvard Business Review is development opportunities, job satisfaction and organisational culture. Managers who understand these factors can improve the employee experience (</w:t>
      </w:r>
      <w:proofErr w:type="spellStart"/>
      <w:r w:rsidRPr="00BC1C78">
        <w:rPr>
          <w:rFonts w:ascii="Calibri" w:hAnsi="Calibri" w:cs="Calibri"/>
          <w:lang w:val="en-GB"/>
        </w:rPr>
        <w:t>TravelPerk</w:t>
      </w:r>
      <w:proofErr w:type="spellEnd"/>
      <w:r w:rsidRPr="00BC1C78">
        <w:rPr>
          <w:rFonts w:ascii="Calibri" w:hAnsi="Calibri" w:cs="Calibri"/>
          <w:lang w:val="en-GB"/>
        </w:rPr>
        <w:t>, 2022).</w:t>
      </w:r>
    </w:p>
    <w:p w14:paraId="2C0C723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Employees are also affected by push and pull factors.  Pull factor happens when a major cause of leaving is the attraction of another organisation.  They might be happy in their job but might be looking for something even better e.g. better benefit packages.  Push factor is when something is pushing employees away from an organisation.  Research has found some groups, </w:t>
      </w:r>
      <w:proofErr w:type="spellStart"/>
      <w:r w:rsidRPr="00BC1C78">
        <w:rPr>
          <w:rFonts w:ascii="Calibri" w:hAnsi="Calibri" w:cs="Calibri"/>
          <w:lang w:val="en-GB"/>
        </w:rPr>
        <w:t>e.g</w:t>
      </w:r>
      <w:proofErr w:type="spellEnd"/>
      <w:r w:rsidRPr="00BC1C78">
        <w:rPr>
          <w:rFonts w:ascii="Calibri" w:hAnsi="Calibri" w:cs="Calibri"/>
          <w:lang w:val="en-GB"/>
        </w:rPr>
        <w:t xml:space="preserve"> women and LGBT, are more likely to be disproportionately subject to </w:t>
      </w:r>
      <w:r w:rsidRPr="00BC1C78">
        <w:rPr>
          <w:rFonts w:ascii="Calibri" w:hAnsi="Calibri" w:cs="Calibri"/>
          <w:rtl/>
          <w:lang w:val="en-GB"/>
        </w:rPr>
        <w:t>‘</w:t>
      </w:r>
      <w:r w:rsidRPr="00BC1C78">
        <w:rPr>
          <w:rFonts w:ascii="Calibri" w:hAnsi="Calibri" w:cs="Calibri"/>
          <w:lang w:val="en-GB"/>
        </w:rPr>
        <w:t>push</w:t>
      </w:r>
      <w:r w:rsidRPr="00BC1C78">
        <w:rPr>
          <w:rFonts w:ascii="Calibri" w:hAnsi="Calibri" w:cs="Calibri"/>
          <w:rtl/>
          <w:lang w:val="en-GB"/>
        </w:rPr>
        <w:t xml:space="preserve">’ </w:t>
      </w:r>
      <w:r w:rsidRPr="00BC1C78">
        <w:rPr>
          <w:rFonts w:ascii="Calibri" w:hAnsi="Calibri" w:cs="Calibri"/>
          <w:lang w:val="en-GB"/>
        </w:rPr>
        <w:t>factors such as discrimination, exclusion and barriers at work (Peters, 2023).</w:t>
      </w:r>
    </w:p>
    <w:p w14:paraId="74875EEE"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Distinguishing between voluntary and involuntary (leavers initiated by employees or employers) is not always straightforward.  For example, when redundancies are threatened, it can be hard to decide if employees were </w:t>
      </w:r>
      <w:r w:rsidRPr="00BC1C78">
        <w:rPr>
          <w:rFonts w:ascii="Calibri" w:hAnsi="Calibri" w:cs="Calibri"/>
          <w:rtl/>
          <w:lang w:val="en-GB"/>
        </w:rPr>
        <w:t>‘</w:t>
      </w:r>
      <w:r w:rsidRPr="00BC1C78">
        <w:rPr>
          <w:rFonts w:ascii="Calibri" w:hAnsi="Calibri" w:cs="Calibri"/>
          <w:lang w:val="en-GB"/>
        </w:rPr>
        <w:t>pushed</w:t>
      </w:r>
      <w:r w:rsidRPr="00BC1C78">
        <w:rPr>
          <w:rFonts w:ascii="Calibri" w:hAnsi="Calibri" w:cs="Calibri"/>
          <w:rtl/>
          <w:lang w:val="en-GB"/>
        </w:rPr>
        <w:t xml:space="preserve">’ </w:t>
      </w:r>
      <w:r w:rsidRPr="00BC1C78">
        <w:rPr>
          <w:rFonts w:ascii="Calibri" w:hAnsi="Calibri" w:cs="Calibri"/>
          <w:lang w:val="en-GB"/>
        </w:rPr>
        <w:t xml:space="preserve">or if they </w:t>
      </w:r>
      <w:r w:rsidRPr="00BC1C78">
        <w:rPr>
          <w:rFonts w:ascii="Calibri" w:hAnsi="Calibri" w:cs="Calibri"/>
          <w:rtl/>
          <w:lang w:val="en-GB"/>
        </w:rPr>
        <w:t>‘</w:t>
      </w:r>
      <w:r w:rsidRPr="00BC1C78">
        <w:rPr>
          <w:rFonts w:ascii="Calibri" w:hAnsi="Calibri" w:cs="Calibri"/>
          <w:lang w:val="en-GB"/>
        </w:rPr>
        <w:t>jumped</w:t>
      </w:r>
      <w:r w:rsidRPr="00BC1C78">
        <w:rPr>
          <w:rFonts w:ascii="Calibri" w:hAnsi="Calibri" w:cs="Calibri"/>
          <w:rtl/>
          <w:lang w:val="en-GB"/>
        </w:rPr>
        <w:t>’</w:t>
      </w:r>
      <w:r w:rsidRPr="00BC1C78">
        <w:rPr>
          <w:rFonts w:ascii="Calibri" w:hAnsi="Calibri" w:cs="Calibri"/>
          <w:lang w:val="en-GB"/>
        </w:rPr>
        <w:t>.  This could affect the staff turnover rate (Taylor, 2014).</w:t>
      </w:r>
    </w:p>
    <w:p w14:paraId="0851C953" w14:textId="77777777" w:rsidR="00CB3EEA" w:rsidRPr="00BC1C78" w:rsidRDefault="00CB3EEA">
      <w:pPr>
        <w:pStyle w:val="Default"/>
        <w:spacing w:before="0" w:after="160" w:line="256" w:lineRule="auto"/>
        <w:rPr>
          <w:rFonts w:ascii="Calibri" w:eastAsia="Times Roman" w:hAnsi="Calibri" w:cs="Calibri"/>
          <w:lang w:val="en-GB"/>
        </w:rPr>
      </w:pPr>
    </w:p>
    <w:p w14:paraId="44A5282E"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9</w:t>
      </w:r>
    </w:p>
    <w:p w14:paraId="0F033AF0"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3.2</w:t>
      </w:r>
    </w:p>
    <w:p w14:paraId="09F8D4F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Talent refers to employees who can make a big difference to organisational performance by their current contribution or by reaching their potential (Quilliam, 2023).</w:t>
      </w:r>
    </w:p>
    <w:p w14:paraId="2A0DED88"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There are different ways talent can be developed and retained.  It is also possible to do this at an individual or a group level.</w:t>
      </w:r>
    </w:p>
    <w:p w14:paraId="735E34EC"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Training and development </w:t>
      </w:r>
      <w:proofErr w:type="gramStart"/>
      <w:r w:rsidRPr="00BC1C78">
        <w:rPr>
          <w:rFonts w:ascii="Calibri" w:hAnsi="Calibri" w:cs="Calibri"/>
          <w:lang w:val="en-GB"/>
        </w:rPr>
        <w:t>is</w:t>
      </w:r>
      <w:proofErr w:type="gramEnd"/>
      <w:r w:rsidRPr="00BC1C78">
        <w:rPr>
          <w:rFonts w:ascii="Calibri" w:hAnsi="Calibri" w:cs="Calibri"/>
          <w:lang w:val="en-GB"/>
        </w:rPr>
        <w:t xml:space="preserve"> one approach to develop and retaining staff.  Lack of sufficient training is obvious to new hire, and it can be a main reason for voluntary turnover.  When organisations do not set employees up for success by properly training them on how to do a job, employees can quickly become frustrated (Sheridan, 2012), and therefore may leave the organisation. Collaborative learning can bolster productivity, understanding and higher-level thinking.  Working in groups also assists learners reach common goals and inspires the development of a wide range of skills (Masterclass, 2021).  Unlike individual learning, employees are learning from each other.  It can also improve employee performance and ability to learn (Caruthers, 2021).</w:t>
      </w:r>
    </w:p>
    <w:p w14:paraId="00213C9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Offering flexible working is a positive approach to retain staff.  This can prevent talent burnout, keep employees happy and can improve job satisfaction (People Management, 2022).  Flexible working practice is a key reason for staff satisfaction and organisational loyalty (CIPD, 2018).</w:t>
      </w:r>
    </w:p>
    <w:p w14:paraId="161F4F0B"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Fair and equitable reward also helps to retain employees.  Woodhams, Perkins (2022) point out that equity approach emphasises that everyone should not be treated the same but according to their own needs, that is, on an individual level. For example, with cycle to work schemes, part time </w:t>
      </w:r>
      <w:r w:rsidRPr="00BC1C78">
        <w:rPr>
          <w:rFonts w:ascii="Calibri" w:hAnsi="Calibri" w:cs="Calibri"/>
          <w:lang w:val="en-GB"/>
        </w:rPr>
        <w:lastRenderedPageBreak/>
        <w:t>workers and those earning the National Minimum Wage (NMW) and National Living Wage will miss out as their salary sacrifice will be lower than the NMW and NLW (</w:t>
      </w:r>
      <w:proofErr w:type="spellStart"/>
      <w:r w:rsidRPr="00BC1C78">
        <w:rPr>
          <w:rFonts w:ascii="Calibri" w:hAnsi="Calibri" w:cs="Calibri"/>
          <w:lang w:val="en-GB"/>
        </w:rPr>
        <w:t>cycleschemes</w:t>
      </w:r>
      <w:proofErr w:type="spellEnd"/>
      <w:r w:rsidRPr="00BC1C78">
        <w:rPr>
          <w:rFonts w:ascii="Calibri" w:hAnsi="Calibri" w:cs="Calibri"/>
          <w:lang w:val="en-GB"/>
        </w:rPr>
        <w:t>, 2024).</w:t>
      </w:r>
    </w:p>
    <w:p w14:paraId="4A282413" w14:textId="77777777" w:rsidR="00CB3EEA" w:rsidRPr="00BC1C78" w:rsidRDefault="00CB3EEA">
      <w:pPr>
        <w:pStyle w:val="Default"/>
        <w:spacing w:before="0" w:after="160" w:line="256" w:lineRule="auto"/>
        <w:rPr>
          <w:rFonts w:ascii="Calibri" w:eastAsia="Times Roman" w:hAnsi="Calibri" w:cs="Calibri"/>
          <w:b/>
          <w:bCs/>
          <w:lang w:val="en-GB"/>
        </w:rPr>
      </w:pPr>
    </w:p>
    <w:p w14:paraId="00FCD543"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Question10</w:t>
      </w:r>
    </w:p>
    <w:p w14:paraId="7E8E27A7"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AC3.3</w:t>
      </w:r>
    </w:p>
    <w:p w14:paraId="2E943A5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A talent pool has been defined as a term for a collective resource of talented employees, with selection based on performance review, assessment, 360degree appraisal or line manager nomination (Pilbeam, Corbridge, 2010). Organisational approach to talent pools in the past was very inclusive but more organisations are now using a more inclusive approach focusing on the </w:t>
      </w:r>
      <w:r w:rsidRPr="00BC1C78">
        <w:rPr>
          <w:rFonts w:ascii="Calibri" w:hAnsi="Calibri" w:cs="Calibri"/>
          <w:rtl/>
          <w:lang w:val="en-GB"/>
        </w:rPr>
        <w:t>‘</w:t>
      </w:r>
      <w:r w:rsidRPr="00BC1C78">
        <w:rPr>
          <w:rFonts w:ascii="Calibri" w:hAnsi="Calibri" w:cs="Calibri"/>
          <w:lang w:val="en-GB"/>
        </w:rPr>
        <w:t>whole workforce</w:t>
      </w:r>
      <w:r w:rsidRPr="00BC1C78">
        <w:rPr>
          <w:rFonts w:ascii="Calibri" w:hAnsi="Calibri" w:cs="Calibri"/>
          <w:rtl/>
          <w:lang w:val="en-GB"/>
        </w:rPr>
        <w:t xml:space="preserve">’ </w:t>
      </w:r>
      <w:r w:rsidRPr="00BC1C78">
        <w:rPr>
          <w:rFonts w:ascii="Calibri" w:hAnsi="Calibri" w:cs="Calibri"/>
          <w:lang w:val="en-GB"/>
        </w:rPr>
        <w:t>(</w:t>
      </w:r>
      <w:proofErr w:type="spellStart"/>
      <w:r w:rsidRPr="00BC1C78">
        <w:rPr>
          <w:rFonts w:ascii="Calibri" w:hAnsi="Calibri" w:cs="Calibri"/>
          <w:lang w:val="en-GB"/>
        </w:rPr>
        <w:t>Quillam</w:t>
      </w:r>
      <w:proofErr w:type="spellEnd"/>
      <w:r w:rsidRPr="00BC1C78">
        <w:rPr>
          <w:rFonts w:ascii="Calibri" w:hAnsi="Calibri" w:cs="Calibri"/>
          <w:lang w:val="en-GB"/>
        </w:rPr>
        <w:t xml:space="preserve">, 2023). Pilbeam and Corbridge (2010) agree with </w:t>
      </w:r>
      <w:proofErr w:type="spellStart"/>
      <w:r w:rsidRPr="00BC1C78">
        <w:rPr>
          <w:rFonts w:ascii="Calibri" w:hAnsi="Calibri" w:cs="Calibri"/>
          <w:lang w:val="en-GB"/>
        </w:rPr>
        <w:t>Guthride</w:t>
      </w:r>
      <w:proofErr w:type="spellEnd"/>
      <w:r w:rsidRPr="00BC1C78">
        <w:rPr>
          <w:rFonts w:ascii="Calibri" w:hAnsi="Calibri" w:cs="Calibri"/>
          <w:lang w:val="en-GB"/>
        </w:rPr>
        <w:t xml:space="preserve"> and Lawson that talent should be targeted at all levels not just the top 20% performers and recognises the contribution of a larger proportion of the workforce.</w:t>
      </w:r>
    </w:p>
    <w:p w14:paraId="078EE69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One positive approach to building more inclusive talent pools is that equality, diversity and inclusion should have a place in the training, development and promotion of staff in the first place (</w:t>
      </w:r>
      <w:proofErr w:type="spellStart"/>
      <w:r w:rsidRPr="00BC1C78">
        <w:rPr>
          <w:rFonts w:ascii="Calibri" w:hAnsi="Calibri" w:cs="Calibri"/>
          <w:lang w:val="en-GB"/>
        </w:rPr>
        <w:t>Acas</w:t>
      </w:r>
      <w:proofErr w:type="spellEnd"/>
      <w:r w:rsidRPr="00BC1C78">
        <w:rPr>
          <w:rFonts w:ascii="Calibri" w:hAnsi="Calibri" w:cs="Calibri"/>
          <w:lang w:val="en-GB"/>
        </w:rPr>
        <w:t xml:space="preserve">, 2022a).  They also point out that </w:t>
      </w:r>
      <w:proofErr w:type="gramStart"/>
      <w:r w:rsidRPr="00BC1C78">
        <w:rPr>
          <w:rFonts w:ascii="Calibri" w:hAnsi="Calibri" w:cs="Calibri"/>
          <w:lang w:val="en-GB"/>
        </w:rPr>
        <w:t>a number of</w:t>
      </w:r>
      <w:proofErr w:type="gramEnd"/>
      <w:r w:rsidRPr="00BC1C78">
        <w:rPr>
          <w:rFonts w:ascii="Calibri" w:hAnsi="Calibri" w:cs="Calibri"/>
          <w:lang w:val="en-GB"/>
        </w:rPr>
        <w:t xml:space="preserve"> learning initiatives can make talent pools inclusive. These include mentoring which according to </w:t>
      </w:r>
      <w:proofErr w:type="spellStart"/>
      <w:r w:rsidRPr="00BC1C78">
        <w:rPr>
          <w:rFonts w:ascii="Calibri" w:hAnsi="Calibri" w:cs="Calibri"/>
          <w:lang w:val="en-GB"/>
        </w:rPr>
        <w:t>Acas</w:t>
      </w:r>
      <w:proofErr w:type="spellEnd"/>
      <w:r w:rsidRPr="00BC1C78">
        <w:rPr>
          <w:rFonts w:ascii="Calibri" w:hAnsi="Calibri" w:cs="Calibri"/>
          <w:lang w:val="en-GB"/>
        </w:rPr>
        <w:t xml:space="preserve"> also addresses inequality issues. Mentoring usually means a more experienced employee uses that experience to foster development of a less experienced colleague: it concentrates on more than short-term work performance (Pilbeam, Corbridge, 2010).</w:t>
      </w:r>
    </w:p>
    <w:p w14:paraId="1031C1B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Coaching is another method of ensuring talent pools are well supplied with appropriate staff. It is one of the most popular staff development methods according to CIPD research with almost 70% of British organisations using it to support personal development. Coaching can be used for leadership, employee engagement, team performance and talent maximisation (Stewart, Rigg, 2011).</w:t>
      </w:r>
    </w:p>
    <w:p w14:paraId="5FE0870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E-learning tools such as blogs, wikis or podcasts (Stewart, Rigg, 2011) are also available as well as the use of performance reviews and analytical tools which can be used to aid retention and morale (CIPD, 2022d).</w:t>
      </w:r>
    </w:p>
    <w:p w14:paraId="43A90EAE" w14:textId="77777777" w:rsidR="00CB3EEA" w:rsidRPr="00BC1C78" w:rsidRDefault="00CB3EEA">
      <w:pPr>
        <w:pStyle w:val="Default"/>
        <w:spacing w:before="0" w:after="160" w:line="256" w:lineRule="auto"/>
        <w:rPr>
          <w:rFonts w:ascii="Calibri" w:eastAsia="Times Roman" w:hAnsi="Calibri" w:cs="Calibri"/>
          <w:lang w:val="en-GB"/>
        </w:rPr>
      </w:pPr>
    </w:p>
    <w:p w14:paraId="47A4FBB5"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 xml:space="preserve">Question 11 </w:t>
      </w:r>
    </w:p>
    <w:p w14:paraId="1F592812"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3.4</w:t>
      </w:r>
    </w:p>
    <w:p w14:paraId="3A6301CC"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As globalisation increases and the workforce includes more and more people from different backgrounds, diversity becomes more pronounced.  Many organisations, however, do not know how to handle this change (Sheridan, 2012).</w:t>
      </w:r>
    </w:p>
    <w:p w14:paraId="0348BEF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Diversity has been shown to raise creativity and to drive innovation as well as helping to solve problems and to meet customer needs in new ways (Reynolds, 2019).  Employers who give opportunities for a free exchange of ideas can reap the biggest benefits from diversity in the workplace (Reynolds, 2019).  The best way to ensure such benefits is through a diverse and inclusive workforce.</w:t>
      </w:r>
    </w:p>
    <w:p w14:paraId="18D3952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lastRenderedPageBreak/>
        <w:t>Another benefit is that diversity can increase employee engagement and retention.  Employees who feel their identities are valued will feel a strong sense of belonging, which means job satisfaction and morale will increase and the likelihood of them leaving will decrease (</w:t>
      </w:r>
      <w:proofErr w:type="spellStart"/>
      <w:r w:rsidRPr="00BC1C78">
        <w:rPr>
          <w:rFonts w:ascii="Calibri" w:hAnsi="Calibri" w:cs="Calibri"/>
          <w:lang w:val="en-GB"/>
        </w:rPr>
        <w:t>Randstand</w:t>
      </w:r>
      <w:proofErr w:type="spellEnd"/>
      <w:r w:rsidRPr="00BC1C78">
        <w:rPr>
          <w:rFonts w:ascii="Calibri" w:hAnsi="Calibri" w:cs="Calibri"/>
          <w:lang w:val="en-GB"/>
        </w:rPr>
        <w:t xml:space="preserve"> UK, 2023).  According to Sensu Insight</w:t>
      </w:r>
      <w:r w:rsidRPr="00BC1C78">
        <w:rPr>
          <w:rFonts w:ascii="Calibri" w:hAnsi="Calibri" w:cs="Calibri"/>
          <w:rtl/>
          <w:lang w:val="en-GB"/>
        </w:rPr>
        <w:t>’</w:t>
      </w:r>
      <w:r w:rsidRPr="00BC1C78">
        <w:rPr>
          <w:rFonts w:ascii="Calibri" w:hAnsi="Calibri" w:cs="Calibri"/>
          <w:lang w:val="en-GB"/>
        </w:rPr>
        <w:t>s research, diversifying the workplace can positively improve the chances of retaining staff, especially younger employees (Leigh, 2023).  Promoting diversity in an organisation can enhance its reputation with employees, customers and investors.  Inclusion, including diversity is a vital factor which can sway employment choices for new hires (</w:t>
      </w:r>
      <w:proofErr w:type="spellStart"/>
      <w:r w:rsidRPr="00BC1C78">
        <w:rPr>
          <w:rFonts w:ascii="Calibri" w:hAnsi="Calibri" w:cs="Calibri"/>
          <w:lang w:val="en-GB"/>
        </w:rPr>
        <w:t>Swerle</w:t>
      </w:r>
      <w:proofErr w:type="spellEnd"/>
      <w:r w:rsidRPr="00BC1C78">
        <w:rPr>
          <w:rFonts w:ascii="Calibri" w:hAnsi="Calibri" w:cs="Calibri"/>
          <w:lang w:val="en-GB"/>
        </w:rPr>
        <w:t>, 2022).</w:t>
      </w:r>
    </w:p>
    <w:p w14:paraId="080DB73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There are challenges.  An example is employing someone who needs a visa.  Obtaining a visa is a complicated process which differs from country to country (Reynolds, 2019).  Communication is another challenge, not only the language barrier but different cultural viewpoints. Gender and age differences can also cause challenges to effective communication.  Some organisations in Wales specify the ability to communicate in Welsh, therefore it is even harder to get a diverse talent pool (Kokemuller, 2024).</w:t>
      </w:r>
    </w:p>
    <w:p w14:paraId="113A6C62" w14:textId="77777777" w:rsidR="00CB3EEA" w:rsidRPr="00BC1C78" w:rsidRDefault="00CB3EEA">
      <w:pPr>
        <w:pStyle w:val="Default"/>
        <w:spacing w:before="0" w:after="160" w:line="256" w:lineRule="auto"/>
        <w:rPr>
          <w:rFonts w:ascii="Calibri" w:eastAsia="Times Roman" w:hAnsi="Calibri" w:cs="Calibri"/>
          <w:lang w:val="en-GB"/>
        </w:rPr>
      </w:pPr>
    </w:p>
    <w:p w14:paraId="095CB64F"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12</w:t>
      </w:r>
    </w:p>
    <w:p w14:paraId="44CAABD9"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3.5</w:t>
      </w:r>
    </w:p>
    <w:p w14:paraId="2E2F71A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Dysfunctional turnover can be expensive for an organisation.  According to a CIPD Report (2022) 58% of its respondents said that recruiting for senior and skilled roles was the most challenging and the median cost of hiring senior managers was £3,000; this has been increasing over the last few years.  One way of measuring employee turnover is by </w:t>
      </w:r>
      <w:r w:rsidRPr="00BC1C78">
        <w:rPr>
          <w:rFonts w:ascii="Calibri" w:hAnsi="Calibri" w:cs="Calibri"/>
          <w:rtl/>
          <w:lang w:val="en-GB"/>
        </w:rPr>
        <w:t>‘</w:t>
      </w:r>
      <w:r w:rsidRPr="00BC1C78">
        <w:rPr>
          <w:rFonts w:ascii="Calibri" w:hAnsi="Calibri" w:cs="Calibri"/>
          <w:lang w:val="en-GB"/>
        </w:rPr>
        <w:t>crude</w:t>
      </w:r>
      <w:r w:rsidRPr="00BC1C78">
        <w:rPr>
          <w:rFonts w:ascii="Calibri" w:hAnsi="Calibri" w:cs="Calibri"/>
          <w:rtl/>
          <w:lang w:val="en-GB"/>
        </w:rPr>
        <w:t xml:space="preserve">’ </w:t>
      </w:r>
      <w:r w:rsidRPr="00BC1C78">
        <w:rPr>
          <w:rFonts w:ascii="Calibri" w:hAnsi="Calibri" w:cs="Calibri"/>
          <w:lang w:val="en-GB"/>
        </w:rPr>
        <w:t xml:space="preserve">turnover, whereby the total number of leavers in any period is multiplied by 100 and then divided by the average total number of staff employed over that same period (Tatum, 2023).  These figures can be useful as a basis for benchmarking against other organisations (Peters, 2023).  One of the main reasons of calculating the cost of dysfunctional turnover is to understand the extent of the problem (Wilkinson, Taylor, 2022).  </w:t>
      </w:r>
    </w:p>
    <w:p w14:paraId="6D2915D9"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Dysfunctional turnover has a negative effect on an organisation including loss of skills and knowledge (Smith, Mitchell, 2022).  A lot of time, energy and cost spent on finding newly recruits and teaching them the necessary skills and it is all wasted if they leave as they are becoming intergraded into the team (Stewart, Brown, 2011).</w:t>
      </w:r>
    </w:p>
    <w:p w14:paraId="5C38066A"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Examples of direct costs are pay in lieu of holidays not taken, advertising and recruiting fees, temporary cover while there is a vacancy and administrative time (Taylor, 2014).</w:t>
      </w:r>
    </w:p>
    <w:p w14:paraId="6C5AEF9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Indirect costs, or hidden costs are costs that drain the organisation but may not have an actual invoice attached (Brown, 2011).  Examples of indirect costs are loss of morale and productivity if other staff, departing employee is less productive in final weeks.  It can also damage the company</w:t>
      </w:r>
      <w:r w:rsidRPr="00BC1C78">
        <w:rPr>
          <w:rFonts w:ascii="Calibri" w:hAnsi="Calibri" w:cs="Calibri"/>
          <w:rtl/>
          <w:lang w:val="en-GB"/>
        </w:rPr>
        <w:t>’</w:t>
      </w:r>
      <w:r w:rsidRPr="00BC1C78">
        <w:rPr>
          <w:rFonts w:ascii="Calibri" w:hAnsi="Calibri" w:cs="Calibri"/>
          <w:lang w:val="en-GB"/>
        </w:rPr>
        <w:t>s reputation if there is a hight turnover or an individual leaves on bad terms (Wilkinson, Taylor, 2022).</w:t>
      </w:r>
    </w:p>
    <w:p w14:paraId="55019BC2" w14:textId="77777777" w:rsidR="00BC1C78" w:rsidRPr="00BC1C78" w:rsidRDefault="00BC1C78" w:rsidP="00BC1C78">
      <w:pPr>
        <w:rPr>
          <w:rFonts w:ascii="Calibri" w:hAnsi="Calibri" w:cs="Calibri"/>
          <w:lang w:val="en-GB"/>
        </w:rPr>
      </w:pPr>
    </w:p>
    <w:p w14:paraId="6D72F2F3" w14:textId="77777777" w:rsidR="00BC1C78" w:rsidRPr="00BC1C78" w:rsidRDefault="00BC1C78" w:rsidP="00BC1C78">
      <w:pPr>
        <w:rPr>
          <w:rFonts w:ascii="Calibri" w:hAnsi="Calibri" w:cs="Calibri"/>
          <w:lang w:val="en-GB"/>
        </w:rPr>
      </w:pPr>
    </w:p>
    <w:p w14:paraId="27DED0B7" w14:textId="77777777" w:rsidR="00BC1C78" w:rsidRPr="00BC1C78" w:rsidRDefault="00BC1C78" w:rsidP="00BC1C78">
      <w:pPr>
        <w:rPr>
          <w:rFonts w:ascii="Calibri" w:hAnsi="Calibri" w:cs="Calibri"/>
          <w:lang w:val="en-GB"/>
        </w:rPr>
      </w:pPr>
    </w:p>
    <w:p w14:paraId="6FAE6452" w14:textId="77777777" w:rsidR="00BC1C78" w:rsidRPr="00BC1C78" w:rsidRDefault="00BC1C78" w:rsidP="00BC1C78">
      <w:pPr>
        <w:rPr>
          <w:rFonts w:ascii="Calibri" w:hAnsi="Calibri" w:cs="Calibri"/>
          <w:lang w:val="en-GB"/>
        </w:rPr>
      </w:pPr>
    </w:p>
    <w:p w14:paraId="400A2A3F" w14:textId="77777777" w:rsidR="00BC1C78" w:rsidRPr="00BC1C78" w:rsidRDefault="00BC1C78" w:rsidP="00BC1C78">
      <w:pPr>
        <w:rPr>
          <w:rFonts w:ascii="Calibri" w:hAnsi="Calibri" w:cs="Calibri"/>
          <w:lang w:val="en-GB"/>
        </w:rPr>
      </w:pPr>
    </w:p>
    <w:p w14:paraId="5D800CAB" w14:textId="77777777" w:rsidR="00BC1C78" w:rsidRPr="00BC1C78" w:rsidRDefault="00BC1C78" w:rsidP="00BC1C78">
      <w:pPr>
        <w:rPr>
          <w:rFonts w:ascii="Calibri" w:hAnsi="Calibri" w:cs="Calibri"/>
          <w:lang w:val="en-GB"/>
        </w:rPr>
      </w:pPr>
    </w:p>
    <w:p w14:paraId="150E29F7" w14:textId="77777777" w:rsidR="00BC1C78" w:rsidRPr="00BC1C78" w:rsidRDefault="00BC1C78" w:rsidP="00BC1C78">
      <w:pPr>
        <w:rPr>
          <w:rFonts w:ascii="Calibri" w:hAnsi="Calibri" w:cs="Calibri"/>
          <w:lang w:val="en-GB"/>
        </w:rPr>
      </w:pPr>
    </w:p>
    <w:p w14:paraId="011E798F" w14:textId="77777777" w:rsidR="00BC1C78" w:rsidRPr="00BC1C78" w:rsidRDefault="00BC1C78" w:rsidP="00BC1C78">
      <w:pPr>
        <w:rPr>
          <w:rFonts w:ascii="Calibri" w:hAnsi="Calibri" w:cs="Calibri"/>
          <w:b/>
          <w:bCs/>
          <w:color w:val="000000"/>
          <w:lang w:val="en-GB"/>
        </w:rPr>
      </w:pPr>
      <w:r w:rsidRPr="00BC1C78">
        <w:rPr>
          <w:rFonts w:ascii="Calibri" w:hAnsi="Calibri" w:cs="Calibri"/>
          <w:b/>
          <w:bCs/>
          <w:color w:val="000000"/>
          <w:lang w:val="en-GB"/>
        </w:rPr>
        <w:t>Question 13</w:t>
      </w:r>
    </w:p>
    <w:p w14:paraId="705852EF" w14:textId="77777777" w:rsidR="00BC1C78" w:rsidRPr="00BC1C78" w:rsidRDefault="00BC1C78" w:rsidP="00BC1C78">
      <w:pPr>
        <w:rPr>
          <w:rFonts w:ascii="Calibri" w:hAnsi="Calibri" w:cs="Calibri"/>
          <w:b/>
          <w:bCs/>
          <w:color w:val="000000"/>
          <w:lang w:val="en-GB"/>
        </w:rPr>
      </w:pPr>
    </w:p>
    <w:p w14:paraId="092A1E72" w14:textId="077280E1" w:rsidR="00BC1C78" w:rsidRPr="00BC1C78" w:rsidRDefault="00BC1C78" w:rsidP="00BC1C78">
      <w:pPr>
        <w:rPr>
          <w:rFonts w:ascii="Calibri" w:hAnsi="Calibri" w:cs="Calibri"/>
          <w:b/>
          <w:bCs/>
          <w:color w:val="000000"/>
          <w:lang w:val="en-GB"/>
        </w:rPr>
      </w:pPr>
      <w:r w:rsidRPr="00BC1C78">
        <w:rPr>
          <w:rFonts w:ascii="Calibri" w:hAnsi="Calibri" w:cs="Calibri"/>
          <w:b/>
          <w:bCs/>
          <w:color w:val="000000"/>
          <w:lang w:val="en-GB"/>
        </w:rPr>
        <w:t>4.1</w:t>
      </w:r>
    </w:p>
    <w:p w14:paraId="7CD037C0" w14:textId="77777777" w:rsidR="00BC1C78" w:rsidRPr="00BC1C78" w:rsidRDefault="00BC1C78" w:rsidP="00BC1C78">
      <w:pPr>
        <w:rPr>
          <w:rFonts w:ascii="Calibri" w:hAnsi="Calibri" w:cs="Calibri"/>
          <w:color w:val="FF0000"/>
          <w:lang w:val="en-GB"/>
        </w:rPr>
      </w:pPr>
    </w:p>
    <w:p w14:paraId="2FDEB76F" w14:textId="2E503FC5" w:rsidR="00BC1C78" w:rsidRPr="00BC1C78" w:rsidRDefault="00BC1C78" w:rsidP="00BC1C78">
      <w:pPr>
        <w:rPr>
          <w:rFonts w:ascii="Calibri" w:hAnsi="Calibri" w:cs="Calibri"/>
          <w:color w:val="FF0000"/>
          <w:lang w:val="en-GB"/>
        </w:rPr>
      </w:pPr>
      <w:r w:rsidRPr="00BC1C78">
        <w:rPr>
          <w:rFonts w:ascii="Calibri" w:hAnsi="Calibri" w:cs="Calibri"/>
          <w:color w:val="FF0000"/>
          <w:lang w:val="en-GB"/>
        </w:rPr>
        <w:t>'Employment status' is someone's legal status at work:  it affects what employment rights they</w:t>
      </w:r>
      <w:r>
        <w:rPr>
          <w:rFonts w:ascii="Calibri" w:hAnsi="Calibri" w:cs="Calibri"/>
          <w:color w:val="FF0000"/>
          <w:lang w:val="en-GB"/>
        </w:rPr>
        <w:t xml:space="preserve"> are</w:t>
      </w:r>
      <w:r w:rsidRPr="00BC1C78">
        <w:rPr>
          <w:rFonts w:ascii="Calibri" w:hAnsi="Calibri" w:cs="Calibri"/>
          <w:color w:val="FF0000"/>
          <w:lang w:val="en-GB"/>
        </w:rPr>
        <w:t xml:space="preserve"> entitled to under their contracts (Daniels, 2022). There are three types of employment </w:t>
      </w:r>
      <w:r w:rsidR="00D51F38" w:rsidRPr="00BC1C78">
        <w:rPr>
          <w:rFonts w:ascii="Calibri" w:hAnsi="Calibri" w:cs="Calibri"/>
          <w:color w:val="FF0000"/>
          <w:lang w:val="en-GB"/>
        </w:rPr>
        <w:t>status</w:t>
      </w:r>
      <w:r w:rsidR="00D51F38">
        <w:rPr>
          <w:rFonts w:ascii="Calibri" w:hAnsi="Calibri" w:cs="Calibri"/>
          <w:color w:val="FF0000"/>
          <w:lang w:val="en-GB"/>
        </w:rPr>
        <w:t>:</w:t>
      </w:r>
      <w:r w:rsidRPr="00BC1C78">
        <w:rPr>
          <w:rFonts w:ascii="Calibri" w:hAnsi="Calibri" w:cs="Calibri"/>
          <w:color w:val="FF0000"/>
          <w:lang w:val="en-GB"/>
        </w:rPr>
        <w:t xml:space="preserve"> employee, workers and self-employed</w:t>
      </w:r>
      <w:r>
        <w:rPr>
          <w:rFonts w:ascii="Calibri" w:hAnsi="Calibri" w:cs="Calibri"/>
          <w:color w:val="FF0000"/>
          <w:lang w:val="en-GB"/>
        </w:rPr>
        <w:t>,</w:t>
      </w:r>
      <w:r w:rsidRPr="00BC1C78">
        <w:rPr>
          <w:rFonts w:ascii="Calibri" w:hAnsi="Calibri" w:cs="Calibri"/>
          <w:color w:val="FF0000"/>
          <w:lang w:val="en-GB"/>
        </w:rPr>
        <w:t xml:space="preserve"> with employees enjoying </w:t>
      </w:r>
      <w:r>
        <w:rPr>
          <w:rFonts w:ascii="Calibri" w:hAnsi="Calibri" w:cs="Calibri"/>
          <w:color w:val="FF0000"/>
          <w:lang w:val="en-GB"/>
        </w:rPr>
        <w:t>greater</w:t>
      </w:r>
      <w:r w:rsidRPr="00BC1C78">
        <w:rPr>
          <w:rFonts w:ascii="Calibri" w:hAnsi="Calibri" w:cs="Calibri"/>
          <w:color w:val="FF0000"/>
          <w:lang w:val="en-GB"/>
        </w:rPr>
        <w:t xml:space="preserve"> levels of protection than workers and the self-employed enjoying much less protection than </w:t>
      </w:r>
      <w:proofErr w:type="gramStart"/>
      <w:r w:rsidRPr="00BC1C78">
        <w:rPr>
          <w:rFonts w:ascii="Calibri" w:hAnsi="Calibri" w:cs="Calibri"/>
          <w:color w:val="FF0000"/>
          <w:lang w:val="en-GB"/>
        </w:rPr>
        <w:t>either (</w:t>
      </w:r>
      <w:proofErr w:type="spellStart"/>
      <w:proofErr w:type="gramEnd"/>
      <w:r w:rsidRPr="00BC1C78">
        <w:rPr>
          <w:rFonts w:ascii="Calibri" w:hAnsi="Calibri" w:cs="Calibri"/>
          <w:color w:val="FF0000"/>
          <w:lang w:val="en-GB"/>
        </w:rPr>
        <w:t>Acas</w:t>
      </w:r>
      <w:proofErr w:type="spellEnd"/>
      <w:r w:rsidRPr="00BC1C78">
        <w:rPr>
          <w:rFonts w:ascii="Calibri" w:hAnsi="Calibri" w:cs="Calibri"/>
          <w:color w:val="FF0000"/>
          <w:lang w:val="en-GB"/>
        </w:rPr>
        <w:t xml:space="preserve">, 2023c). </w:t>
      </w:r>
    </w:p>
    <w:p w14:paraId="0E2FEF43" w14:textId="627C0478" w:rsidR="00BC1C78" w:rsidRPr="00BC1C78" w:rsidRDefault="00BC1C78" w:rsidP="00BC1C78">
      <w:pPr>
        <w:rPr>
          <w:rFonts w:ascii="Calibri" w:hAnsi="Calibri" w:cs="Calibri"/>
          <w:color w:val="FF0000"/>
          <w:lang w:val="en-GB"/>
        </w:rPr>
      </w:pPr>
      <w:r w:rsidRPr="00BC1C78">
        <w:rPr>
          <w:rFonts w:ascii="Calibri" w:hAnsi="Calibri" w:cs="Calibri"/>
          <w:color w:val="FF0000"/>
          <w:lang w:val="en-GB"/>
        </w:rPr>
        <w:t xml:space="preserve">Employers do not always need a permanent full-time workforce. They will often employ fixed-term workers when undertaking contract work, or to fill long-term absences such as maternity leave (Silkin, 2023) or secondment. </w:t>
      </w:r>
      <w:r w:rsidRPr="00BC1C78">
        <w:rPr>
          <w:rFonts w:ascii="Calibri" w:hAnsi="Calibri" w:cs="Calibri"/>
          <w:color w:val="FF0000"/>
          <w:shd w:val="clear" w:color="auto" w:fill="FFFFFF"/>
          <w:lang w:val="en-GB"/>
        </w:rPr>
        <w:t xml:space="preserve">Employees working under fixed-term contracts are protected by the fixed-term employees (Prevention of Less Favourable Treatment) Regulations 2002 (Sikin, 2023). </w:t>
      </w:r>
    </w:p>
    <w:p w14:paraId="5FFA9592" w14:textId="170147BE" w:rsidR="00BC1C78" w:rsidRPr="00BC1C78" w:rsidRDefault="00BC1C78" w:rsidP="00BC1C78">
      <w:pPr>
        <w:shd w:val="clear" w:color="auto" w:fill="FFFFFF"/>
        <w:spacing w:before="100" w:beforeAutospacing="1" w:after="100" w:afterAutospacing="1"/>
        <w:rPr>
          <w:rFonts w:ascii="Calibri" w:hAnsi="Calibri" w:cs="Calibri"/>
          <w:color w:val="FF0000"/>
          <w:shd w:val="clear" w:color="auto" w:fill="FFFFFF"/>
          <w:lang w:val="en-GB"/>
        </w:rPr>
      </w:pPr>
      <w:r w:rsidRPr="00BC1C78">
        <w:rPr>
          <w:rFonts w:ascii="Calibri" w:hAnsi="Calibri" w:cs="Calibri"/>
          <w:color w:val="FF0000"/>
          <w:shd w:val="clear" w:color="auto" w:fill="FFFFFF"/>
          <w:lang w:val="en-GB"/>
        </w:rPr>
        <w:t xml:space="preserve">Many employers use zero hours workers to cover situations where work fluctuates. According to CIPD’s latest research nearly two-thirds of organisations use zero-hours contracts </w:t>
      </w:r>
      <w:proofErr w:type="gramStart"/>
      <w:r w:rsidRPr="00BC1C78">
        <w:rPr>
          <w:rFonts w:ascii="Calibri" w:hAnsi="Calibri" w:cs="Calibri"/>
          <w:color w:val="FF0000"/>
          <w:shd w:val="clear" w:color="auto" w:fill="FFFFFF"/>
          <w:lang w:val="en-GB"/>
        </w:rPr>
        <w:t>in order to</w:t>
      </w:r>
      <w:proofErr w:type="gramEnd"/>
      <w:r w:rsidRPr="00BC1C78">
        <w:rPr>
          <w:rFonts w:ascii="Calibri" w:hAnsi="Calibri" w:cs="Calibri"/>
          <w:color w:val="FF0000"/>
          <w:shd w:val="clear" w:color="auto" w:fill="FFFFFF"/>
          <w:lang w:val="en-GB"/>
        </w:rPr>
        <w:t xml:space="preserve"> provide them with the flexibility to manage fluctuations in demand (Beatson, 2023). Many zero-hour workers are employed in the tourism/hospitality industry because of its seasonality. A zero-hours worker can be classed as an employee or a worker (</w:t>
      </w:r>
      <w:proofErr w:type="spellStart"/>
      <w:r w:rsidRPr="00BC1C78">
        <w:rPr>
          <w:rFonts w:ascii="Calibri" w:hAnsi="Calibri" w:cs="Calibri"/>
          <w:color w:val="FF0000"/>
          <w:shd w:val="clear" w:color="auto" w:fill="FFFFFF"/>
          <w:lang w:val="en-GB"/>
        </w:rPr>
        <w:t>Acas</w:t>
      </w:r>
      <w:proofErr w:type="spellEnd"/>
      <w:r w:rsidRPr="00BC1C78">
        <w:rPr>
          <w:rFonts w:ascii="Calibri" w:hAnsi="Calibri" w:cs="Calibri"/>
          <w:color w:val="FF0000"/>
          <w:shd w:val="clear" w:color="auto" w:fill="FFFFFF"/>
          <w:lang w:val="en-GB"/>
        </w:rPr>
        <w:t>, 2023c). Employers need to be clear which category they belong to and consider the rights and conditions they are entitled to (Beatson, 2023).</w:t>
      </w:r>
    </w:p>
    <w:p w14:paraId="2B48FB63" w14:textId="1AFACFF0" w:rsidR="00BC1C78" w:rsidRPr="00BC1C78" w:rsidRDefault="00BC1C78" w:rsidP="00BC1C78">
      <w:pPr>
        <w:rPr>
          <w:rFonts w:ascii="Calibri" w:hAnsi="Calibri" w:cs="Calibri"/>
          <w:color w:val="FF0000"/>
          <w:lang w:val="en-GB"/>
        </w:rPr>
      </w:pPr>
      <w:r w:rsidRPr="00BC1C78">
        <w:rPr>
          <w:rFonts w:ascii="Calibri" w:hAnsi="Calibri" w:cs="Calibri"/>
          <w:color w:val="FF0000"/>
          <w:shd w:val="clear" w:color="auto" w:fill="FFFFFF"/>
          <w:lang w:val="en-GB"/>
        </w:rPr>
        <w:t xml:space="preserve">Gig workers or on demand workers are employed by organisations because of </w:t>
      </w:r>
      <w:r>
        <w:rPr>
          <w:rFonts w:ascii="Calibri" w:hAnsi="Calibri" w:cs="Calibri"/>
          <w:color w:val="FF0000"/>
          <w:shd w:val="clear" w:color="auto" w:fill="FFFFFF"/>
          <w:lang w:val="en-GB"/>
        </w:rPr>
        <w:t>reduced</w:t>
      </w:r>
      <w:r w:rsidRPr="00BC1C78">
        <w:rPr>
          <w:rFonts w:ascii="Calibri" w:hAnsi="Calibri" w:cs="Calibri"/>
          <w:color w:val="FF0000"/>
          <w:shd w:val="clear" w:color="auto" w:fill="FFFFFF"/>
          <w:lang w:val="en-GB"/>
        </w:rPr>
        <w:t xml:space="preserve"> costs and </w:t>
      </w:r>
      <w:r>
        <w:rPr>
          <w:rFonts w:ascii="Calibri" w:hAnsi="Calibri" w:cs="Calibri"/>
          <w:color w:val="FF0000"/>
          <w:shd w:val="clear" w:color="auto" w:fill="FFFFFF"/>
          <w:lang w:val="en-GB"/>
        </w:rPr>
        <w:t>greater</w:t>
      </w:r>
      <w:r w:rsidRPr="00BC1C78">
        <w:rPr>
          <w:rFonts w:ascii="Calibri" w:hAnsi="Calibri" w:cs="Calibri"/>
          <w:color w:val="FF0000"/>
          <w:shd w:val="clear" w:color="auto" w:fill="FFFFFF"/>
          <w:lang w:val="en-GB"/>
        </w:rPr>
        <w:t xml:space="preserve"> flexibility. Most gig workers </w:t>
      </w:r>
      <w:r w:rsidRPr="00BC1C78">
        <w:rPr>
          <w:rFonts w:ascii="Calibri" w:hAnsi="Calibri" w:cs="Calibri"/>
          <w:color w:val="FF0000"/>
          <w:lang w:val="en-GB"/>
        </w:rPr>
        <w:t>use apps or online platforms to provide a service to third parties</w:t>
      </w:r>
      <w:r w:rsidR="00D51F38">
        <w:rPr>
          <w:rFonts w:ascii="Calibri" w:hAnsi="Calibri" w:cs="Calibri"/>
          <w:color w:val="FF0000"/>
          <w:lang w:val="en-GB"/>
        </w:rPr>
        <w:t xml:space="preserve">, </w:t>
      </w:r>
      <w:proofErr w:type="gramStart"/>
      <w:r w:rsidR="00D51F38">
        <w:rPr>
          <w:rFonts w:ascii="Calibri" w:hAnsi="Calibri" w:cs="Calibri"/>
          <w:color w:val="FF0000"/>
          <w:lang w:val="en-GB"/>
        </w:rPr>
        <w:t>a substantial proportions</w:t>
      </w:r>
      <w:proofErr w:type="gramEnd"/>
      <w:r w:rsidR="00D51F38">
        <w:rPr>
          <w:rFonts w:ascii="Calibri" w:hAnsi="Calibri" w:cs="Calibri"/>
          <w:color w:val="FF0000"/>
          <w:lang w:val="en-GB"/>
        </w:rPr>
        <w:t xml:space="preserve"> are </w:t>
      </w:r>
      <w:r w:rsidRPr="00D51F38">
        <w:rPr>
          <w:rFonts w:ascii="Calibri" w:hAnsi="Calibri" w:cs="Calibri"/>
          <w:color w:val="FF0000"/>
          <w:shd w:val="clear" w:color="auto" w:fill="FFFFFF"/>
          <w:lang w:val="en-GB"/>
        </w:rPr>
        <w:t xml:space="preserve">taxis </w:t>
      </w:r>
      <w:r w:rsidR="00D51F38" w:rsidRPr="00D51F38">
        <w:rPr>
          <w:rFonts w:ascii="Calibri" w:hAnsi="Calibri" w:cs="Calibri"/>
          <w:color w:val="FF0000"/>
          <w:shd w:val="clear" w:color="auto" w:fill="FFFFFF"/>
          <w:lang w:val="en-GB"/>
        </w:rPr>
        <w:t xml:space="preserve">drivers </w:t>
      </w:r>
      <w:r w:rsidRPr="00D51F38">
        <w:rPr>
          <w:rFonts w:ascii="Calibri" w:hAnsi="Calibri" w:cs="Calibri"/>
          <w:color w:val="FF0000"/>
          <w:shd w:val="clear" w:color="auto" w:fill="FFFFFF"/>
          <w:lang w:val="en-GB"/>
        </w:rPr>
        <w:t>or delivery drivers. The</w:t>
      </w:r>
      <w:r w:rsidRPr="00BC1C78">
        <w:rPr>
          <w:rFonts w:ascii="Calibri" w:hAnsi="Calibri" w:cs="Calibri"/>
          <w:color w:val="FF0000"/>
          <w:shd w:val="clear" w:color="auto" w:fill="FFFFFF"/>
          <w:lang w:val="en-GB"/>
        </w:rPr>
        <w:t xml:space="preserve"> status of gig workers is</w:t>
      </w:r>
      <w:r>
        <w:rPr>
          <w:rFonts w:ascii="Calibri" w:hAnsi="Calibri" w:cs="Calibri"/>
          <w:color w:val="FF0000"/>
          <w:shd w:val="clear" w:color="auto" w:fill="FFFFFF"/>
          <w:lang w:val="en-GB"/>
        </w:rPr>
        <w:t>,</w:t>
      </w:r>
      <w:r w:rsidRPr="00BC1C78">
        <w:rPr>
          <w:rFonts w:ascii="Calibri" w:hAnsi="Calibri" w:cs="Calibri"/>
          <w:color w:val="FF0000"/>
          <w:shd w:val="clear" w:color="auto" w:fill="FFFFFF"/>
          <w:lang w:val="en-GB"/>
        </w:rPr>
        <w:t xml:space="preserve"> like zero hours workers uncertain and depends </w:t>
      </w:r>
      <w:r w:rsidRPr="00BC1C78">
        <w:rPr>
          <w:rFonts w:ascii="Calibri" w:hAnsi="Calibri" w:cs="Calibri"/>
          <w:color w:val="FF0000"/>
          <w:lang w:val="en-GB"/>
        </w:rPr>
        <w:t xml:space="preserve">on their employment </w:t>
      </w:r>
      <w:r>
        <w:rPr>
          <w:rFonts w:ascii="Calibri" w:hAnsi="Calibri" w:cs="Calibri"/>
          <w:color w:val="FF0000"/>
          <w:lang w:val="en-GB"/>
        </w:rPr>
        <w:t xml:space="preserve">and </w:t>
      </w:r>
      <w:r w:rsidRPr="00BC1C78">
        <w:rPr>
          <w:rFonts w:ascii="Calibri" w:hAnsi="Calibri" w:cs="Calibri"/>
          <w:color w:val="FF0000"/>
          <w:lang w:val="en-GB"/>
        </w:rPr>
        <w:t xml:space="preserve">relationship with the business they work for. Businesses need to consider carefully how they classify </w:t>
      </w:r>
      <w:r>
        <w:rPr>
          <w:rFonts w:ascii="Calibri" w:hAnsi="Calibri" w:cs="Calibri"/>
          <w:color w:val="FF0000"/>
          <w:lang w:val="en-GB"/>
        </w:rPr>
        <w:t>their gig workers</w:t>
      </w:r>
      <w:r w:rsidR="00D51F38">
        <w:rPr>
          <w:rFonts w:ascii="Calibri" w:hAnsi="Calibri" w:cs="Calibri"/>
          <w:color w:val="FF0000"/>
          <w:lang w:val="en-GB"/>
        </w:rPr>
        <w:t xml:space="preserve"> (</w:t>
      </w:r>
      <w:r w:rsidRPr="00D51F38">
        <w:rPr>
          <w:rFonts w:ascii="Calibri" w:hAnsi="Calibri" w:cs="Calibri"/>
          <w:color w:val="FF0000"/>
          <w:lang w:val="en-GB"/>
        </w:rPr>
        <w:t>Cockett</w:t>
      </w:r>
      <w:r w:rsidRPr="00BC1C78">
        <w:rPr>
          <w:rFonts w:ascii="Calibri" w:hAnsi="Calibri" w:cs="Calibri"/>
          <w:color w:val="FF0000"/>
          <w:lang w:val="en-GB"/>
        </w:rPr>
        <w:t>, Wilmott, 2023).</w:t>
      </w:r>
    </w:p>
    <w:p w14:paraId="13501569" w14:textId="77777777" w:rsidR="00BC1C78" w:rsidRPr="00BC1C78" w:rsidRDefault="00BC1C78" w:rsidP="00BC1C78">
      <w:pPr>
        <w:rPr>
          <w:rFonts w:ascii="Calibri" w:hAnsi="Calibri" w:cs="Calibri"/>
          <w:color w:val="FF0000"/>
          <w:lang w:val="en-GB"/>
        </w:rPr>
      </w:pPr>
    </w:p>
    <w:p w14:paraId="4A75340F" w14:textId="77777777" w:rsidR="00CB3EEA" w:rsidRPr="00BC1C78" w:rsidRDefault="00924B64">
      <w:pPr>
        <w:pStyle w:val="Default"/>
        <w:spacing w:before="0" w:after="160" w:line="256" w:lineRule="auto"/>
        <w:rPr>
          <w:rFonts w:ascii="Calibri" w:eastAsia="Times Roman" w:hAnsi="Calibri" w:cs="Calibri"/>
          <w:strike/>
          <w:color w:val="FF0000"/>
          <w:lang w:val="en-GB"/>
        </w:rPr>
      </w:pPr>
      <w:r w:rsidRPr="00BC1C78">
        <w:rPr>
          <w:rFonts w:ascii="Calibri" w:hAnsi="Calibri" w:cs="Calibri"/>
          <w:strike/>
          <w:color w:val="FF0000"/>
          <w:lang w:val="en-GB"/>
        </w:rPr>
        <w:t>An employment contract does not have to be in writing, but a full-time employee will need a contract that provides statutory employment protections with a statement of the terms of employment (CIPD, 2023c). A worker on the other hand who does not want to work the same regular hours as an employee will still be protected by a contract and will be covered by the NMW, Working Time Regulations and equal pay (Daniels, 2022). A variety of tests have been developed by the courts to determine whether there is an employment relationship, the most important of which are the multiple tests and the mutual obligation test (Daniels, 2022).</w:t>
      </w:r>
    </w:p>
    <w:p w14:paraId="0D5AFABE" w14:textId="77777777" w:rsidR="00CB3EEA" w:rsidRPr="00BC1C78" w:rsidRDefault="00924B64">
      <w:pPr>
        <w:pStyle w:val="Default"/>
        <w:spacing w:before="0" w:after="160" w:line="256" w:lineRule="auto"/>
        <w:rPr>
          <w:rFonts w:ascii="Calibri" w:eastAsia="Times Roman" w:hAnsi="Calibri" w:cs="Calibri"/>
          <w:strike/>
          <w:color w:val="FF0000"/>
          <w:lang w:val="en-GB"/>
        </w:rPr>
      </w:pPr>
      <w:r w:rsidRPr="00BC1C78">
        <w:rPr>
          <w:rFonts w:ascii="Calibri" w:hAnsi="Calibri" w:cs="Calibri"/>
          <w:strike/>
          <w:color w:val="FF0000"/>
          <w:lang w:val="en-GB"/>
        </w:rPr>
        <w:t>A temporary employment contract is for a specific period which can be ended by either party giving notice. Temporary workers have statutory protection rights. A fixed term contract is also temporary, but the term is usually specified so the contract expires without the need for a notice to be given (</w:t>
      </w:r>
      <w:proofErr w:type="spellStart"/>
      <w:r w:rsidRPr="00BC1C78">
        <w:rPr>
          <w:rFonts w:ascii="Calibri" w:hAnsi="Calibri" w:cs="Calibri"/>
          <w:strike/>
          <w:color w:val="FF0000"/>
          <w:lang w:val="en-GB"/>
        </w:rPr>
        <w:t>PiIbeam</w:t>
      </w:r>
      <w:proofErr w:type="spellEnd"/>
      <w:r w:rsidRPr="00BC1C78">
        <w:rPr>
          <w:rFonts w:ascii="Calibri" w:hAnsi="Calibri" w:cs="Calibri"/>
          <w:strike/>
          <w:color w:val="FF0000"/>
          <w:lang w:val="en-GB"/>
        </w:rPr>
        <w:t>, Corbridge, 2010). Temporary workers have the same rights as other workers (Daniels, 2022). Workers who job-share are also entitled to the same benefits as the full- time job (</w:t>
      </w:r>
      <w:proofErr w:type="spellStart"/>
      <w:r w:rsidRPr="00BC1C78">
        <w:rPr>
          <w:rFonts w:ascii="Calibri" w:hAnsi="Calibri" w:cs="Calibri"/>
          <w:strike/>
          <w:color w:val="FF0000"/>
          <w:lang w:val="en-GB"/>
        </w:rPr>
        <w:t>PiIbeam</w:t>
      </w:r>
      <w:proofErr w:type="spellEnd"/>
      <w:r w:rsidRPr="00BC1C78">
        <w:rPr>
          <w:rFonts w:ascii="Calibri" w:hAnsi="Calibri" w:cs="Calibri"/>
          <w:strike/>
          <w:color w:val="FF0000"/>
          <w:lang w:val="en-GB"/>
        </w:rPr>
        <w:t xml:space="preserve">, </w:t>
      </w:r>
      <w:proofErr w:type="spellStart"/>
      <w:r w:rsidRPr="00BC1C78">
        <w:rPr>
          <w:rFonts w:ascii="Calibri" w:hAnsi="Calibri" w:cs="Calibri"/>
          <w:strike/>
          <w:color w:val="FF0000"/>
          <w:lang w:val="en-GB"/>
        </w:rPr>
        <w:t>Corbrdge</w:t>
      </w:r>
      <w:proofErr w:type="spellEnd"/>
      <w:r w:rsidRPr="00BC1C78">
        <w:rPr>
          <w:rFonts w:ascii="Calibri" w:hAnsi="Calibri" w:cs="Calibri"/>
          <w:strike/>
          <w:color w:val="FF0000"/>
          <w:lang w:val="en-GB"/>
        </w:rPr>
        <w:t>, 2010). An agency worker</w:t>
      </w:r>
      <w:r w:rsidRPr="00BC1C78">
        <w:rPr>
          <w:rFonts w:ascii="Calibri" w:hAnsi="Calibri" w:cs="Calibri"/>
          <w:strike/>
          <w:color w:val="FF0000"/>
          <w:rtl/>
          <w:lang w:val="en-GB"/>
        </w:rPr>
        <w:t>’</w:t>
      </w:r>
      <w:r w:rsidRPr="00BC1C78">
        <w:rPr>
          <w:rFonts w:ascii="Calibri" w:hAnsi="Calibri" w:cs="Calibri"/>
          <w:strike/>
          <w:color w:val="FF0000"/>
          <w:lang w:val="en-GB"/>
        </w:rPr>
        <w:t>s contract is with the employment agency, who must give the basic details about the type of contract the agency worker will have (</w:t>
      </w:r>
      <w:proofErr w:type="spellStart"/>
      <w:r w:rsidRPr="00BC1C78">
        <w:rPr>
          <w:rFonts w:ascii="Calibri" w:hAnsi="Calibri" w:cs="Calibri"/>
          <w:strike/>
          <w:color w:val="FF0000"/>
          <w:lang w:val="en-GB"/>
        </w:rPr>
        <w:t>Acas</w:t>
      </w:r>
      <w:proofErr w:type="spellEnd"/>
      <w:r w:rsidRPr="00BC1C78">
        <w:rPr>
          <w:rFonts w:ascii="Calibri" w:hAnsi="Calibri" w:cs="Calibri"/>
          <w:strike/>
          <w:color w:val="FF0000"/>
          <w:lang w:val="en-GB"/>
        </w:rPr>
        <w:t>, 2022b).</w:t>
      </w:r>
    </w:p>
    <w:p w14:paraId="765215F3" w14:textId="77777777" w:rsidR="00CB3EEA" w:rsidRPr="00BC1C78" w:rsidRDefault="00924B64">
      <w:pPr>
        <w:pStyle w:val="Default"/>
        <w:spacing w:before="0" w:after="160" w:line="256" w:lineRule="auto"/>
        <w:rPr>
          <w:rFonts w:ascii="Calibri" w:eastAsia="Times Roman" w:hAnsi="Calibri" w:cs="Calibri"/>
          <w:strike/>
          <w:color w:val="FF0000"/>
          <w:lang w:val="en-GB"/>
        </w:rPr>
      </w:pPr>
      <w:r w:rsidRPr="00BC1C78">
        <w:rPr>
          <w:rFonts w:ascii="Calibri" w:hAnsi="Calibri" w:cs="Calibri"/>
          <w:strike/>
          <w:color w:val="FF0000"/>
          <w:lang w:val="en-GB"/>
        </w:rPr>
        <w:lastRenderedPageBreak/>
        <w:t>Zero-hours contract is not a legal term. It is an agreement that one party may be asked to perform work for another party but there are no set hours. Zero hours workers can work for more than one employer and have a right not to be unfairly dismissed (Beatson, 2023).</w:t>
      </w:r>
    </w:p>
    <w:p w14:paraId="4620FDB1" w14:textId="77777777" w:rsidR="00CB3EEA" w:rsidRPr="00BC1C78" w:rsidRDefault="00CB3EEA">
      <w:pPr>
        <w:pStyle w:val="Default"/>
        <w:spacing w:before="0" w:after="160" w:line="256" w:lineRule="auto"/>
        <w:rPr>
          <w:rFonts w:ascii="Calibri" w:eastAsia="Times Roman" w:hAnsi="Calibri" w:cs="Calibri"/>
          <w:lang w:val="en-GB"/>
        </w:rPr>
      </w:pPr>
    </w:p>
    <w:p w14:paraId="7AB15739"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Question 14</w:t>
      </w:r>
    </w:p>
    <w:p w14:paraId="006C2371"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4.2</w:t>
      </w:r>
    </w:p>
    <w:p w14:paraId="4F985195"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Most employment contracts - which are legally binding agreements - include both </w:t>
      </w:r>
      <w:r w:rsidRPr="00BC1C78">
        <w:rPr>
          <w:rFonts w:ascii="Calibri" w:hAnsi="Calibri" w:cs="Calibri"/>
          <w:rtl/>
          <w:lang w:val="en-GB"/>
        </w:rPr>
        <w:t>‘</w:t>
      </w:r>
      <w:r w:rsidRPr="00BC1C78">
        <w:rPr>
          <w:rFonts w:ascii="Calibri" w:hAnsi="Calibri" w:cs="Calibri"/>
          <w:lang w:val="en-GB"/>
        </w:rPr>
        <w:t>express</w:t>
      </w:r>
      <w:r w:rsidRPr="00BC1C78">
        <w:rPr>
          <w:rFonts w:ascii="Calibri" w:hAnsi="Calibri" w:cs="Calibri"/>
          <w:rtl/>
          <w:lang w:val="en-GB"/>
        </w:rPr>
        <w:t xml:space="preserve">’ </w:t>
      </w:r>
      <w:r w:rsidRPr="00BC1C78">
        <w:rPr>
          <w:rFonts w:ascii="Calibri" w:hAnsi="Calibri" w:cs="Calibri"/>
          <w:lang w:val="en-GB"/>
        </w:rPr>
        <w:t xml:space="preserve">and </w:t>
      </w:r>
      <w:r w:rsidRPr="00BC1C78">
        <w:rPr>
          <w:rFonts w:ascii="Calibri" w:hAnsi="Calibri" w:cs="Calibri"/>
          <w:rtl/>
          <w:lang w:val="en-GB"/>
        </w:rPr>
        <w:t>‘</w:t>
      </w:r>
      <w:r w:rsidRPr="00BC1C78">
        <w:rPr>
          <w:rFonts w:ascii="Calibri" w:hAnsi="Calibri" w:cs="Calibri"/>
          <w:lang w:val="en-GB"/>
        </w:rPr>
        <w:t>implied</w:t>
      </w:r>
      <w:r w:rsidRPr="00BC1C78">
        <w:rPr>
          <w:rFonts w:ascii="Calibri" w:hAnsi="Calibri" w:cs="Calibri"/>
          <w:rtl/>
          <w:lang w:val="en-GB"/>
        </w:rPr>
        <w:t xml:space="preserve">’ </w:t>
      </w:r>
      <w:r w:rsidRPr="00BC1C78">
        <w:rPr>
          <w:rFonts w:ascii="Calibri" w:hAnsi="Calibri" w:cs="Calibri"/>
          <w:lang w:val="en-GB"/>
        </w:rPr>
        <w:t xml:space="preserve">terms, some of which will be written, whilst others may be verbal (Ayling, </w:t>
      </w:r>
      <w:proofErr w:type="spellStart"/>
      <w:r w:rsidRPr="00BC1C78">
        <w:rPr>
          <w:rFonts w:ascii="Calibri" w:hAnsi="Calibri" w:cs="Calibri"/>
          <w:lang w:val="en-GB"/>
        </w:rPr>
        <w:t>Suff</w:t>
      </w:r>
      <w:proofErr w:type="spellEnd"/>
      <w:r w:rsidRPr="00BC1C78">
        <w:rPr>
          <w:rFonts w:ascii="Calibri" w:hAnsi="Calibri" w:cs="Calibri"/>
          <w:lang w:val="en-GB"/>
        </w:rPr>
        <w:t>, 2023). Express terms take priority over all other sources such as custom or common law implied terns but not statutory law (Marchington, Wilkinson, 2012) and 'express' terms, means that they have been expressly or specifically agreed, either orally or in writing (TUC, 2022).</w:t>
      </w:r>
    </w:p>
    <w:p w14:paraId="217EAF6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Implied terms come from a variety of sources, one of which is the courts who determine terms through case law, based initially on the </w:t>
      </w:r>
      <w:r w:rsidRPr="00BC1C78">
        <w:rPr>
          <w:rFonts w:ascii="Calibri" w:hAnsi="Calibri" w:cs="Calibri"/>
          <w:rtl/>
          <w:lang w:val="en-GB"/>
        </w:rPr>
        <w:t>‘</w:t>
      </w:r>
      <w:r w:rsidRPr="00BC1C78">
        <w:rPr>
          <w:rFonts w:ascii="Calibri" w:hAnsi="Calibri" w:cs="Calibri"/>
          <w:lang w:val="en-GB"/>
        </w:rPr>
        <w:t>officious bystander test</w:t>
      </w:r>
      <w:r w:rsidRPr="00BC1C78">
        <w:rPr>
          <w:rFonts w:ascii="Calibri" w:hAnsi="Calibri" w:cs="Calibri"/>
          <w:rtl/>
          <w:lang w:val="en-GB"/>
        </w:rPr>
        <w:t xml:space="preserve">’ </w:t>
      </w:r>
      <w:r w:rsidRPr="00BC1C78">
        <w:rPr>
          <w:rFonts w:ascii="Calibri" w:hAnsi="Calibri" w:cs="Calibri"/>
          <w:lang w:val="en-GB"/>
        </w:rPr>
        <w:t>(Daniels, 2022) meaning things that are so obvious they do not need to be written a contract such as, not stealing from your employer (</w:t>
      </w:r>
      <w:proofErr w:type="spellStart"/>
      <w:r w:rsidRPr="00BC1C78">
        <w:rPr>
          <w:rFonts w:ascii="Calibri" w:hAnsi="Calibri" w:cs="Calibri"/>
          <w:lang w:val="en-GB"/>
        </w:rPr>
        <w:t>Acas</w:t>
      </w:r>
      <w:proofErr w:type="spellEnd"/>
      <w:r w:rsidRPr="00BC1C78">
        <w:rPr>
          <w:rFonts w:ascii="Calibri" w:hAnsi="Calibri" w:cs="Calibri"/>
          <w:lang w:val="en-GB"/>
        </w:rPr>
        <w:t xml:space="preserve">, 2023b) or a duty not to destroy mutual trust and confidence or providing a safe working environment (Gov.UK, no date). The courts also use the </w:t>
      </w:r>
      <w:r w:rsidRPr="00BC1C78">
        <w:rPr>
          <w:rFonts w:ascii="Calibri" w:hAnsi="Calibri" w:cs="Calibri"/>
          <w:rtl/>
          <w:lang w:val="en-GB"/>
        </w:rPr>
        <w:t>‘</w:t>
      </w:r>
      <w:r w:rsidRPr="00BC1C78">
        <w:rPr>
          <w:rFonts w:ascii="Calibri" w:hAnsi="Calibri" w:cs="Calibri"/>
          <w:lang w:val="en-GB"/>
        </w:rPr>
        <w:t>business efficiency test</w:t>
      </w:r>
      <w:r w:rsidRPr="00BC1C78">
        <w:rPr>
          <w:rFonts w:ascii="Calibri" w:hAnsi="Calibri" w:cs="Calibri"/>
          <w:rtl/>
          <w:lang w:val="en-GB"/>
        </w:rPr>
        <w:t xml:space="preserve">’ </w:t>
      </w:r>
      <w:r w:rsidRPr="00BC1C78">
        <w:rPr>
          <w:rFonts w:ascii="Calibri" w:hAnsi="Calibri" w:cs="Calibri"/>
          <w:lang w:val="en-GB"/>
        </w:rPr>
        <w:t xml:space="preserve">in which it can be presumed that this was the clear intention of both parties (Marchington, Wilkinson. 2012). Another source is </w:t>
      </w:r>
      <w:proofErr w:type="gramStart"/>
      <w:r w:rsidRPr="00BC1C78">
        <w:rPr>
          <w:rFonts w:ascii="Calibri" w:hAnsi="Calibri" w:cs="Calibri"/>
          <w:lang w:val="en-GB"/>
        </w:rPr>
        <w:t>custom</w:t>
      </w:r>
      <w:proofErr w:type="gramEnd"/>
      <w:r w:rsidRPr="00BC1C78">
        <w:rPr>
          <w:rFonts w:ascii="Calibri" w:hAnsi="Calibri" w:cs="Calibri"/>
          <w:lang w:val="en-GB"/>
        </w:rPr>
        <w:t xml:space="preserve"> and practice provided it was reasonable (fits with the norms of the industry), certain (it can be precisely defined) and notorious (well known) (Marchington, Wilkinson, 2012). Custom has now been eclipsed by the almost universal application of written contracts (Daniels, 2022). Another source is work rules such as no smoking on the premises or bringing alcohol in (Daniels 2022).</w:t>
      </w:r>
    </w:p>
    <w:p w14:paraId="141CB5E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Parliament can pass statutes which must be put into all contracts of employment which by now covers almost all aspects of the employment relationship. For example, NMW and WTR. Finally, any collective agreements with a TU will form part of the contract and cannot be amended unilaterally (Marchington, Wilkinson, 2012).</w:t>
      </w:r>
    </w:p>
    <w:p w14:paraId="2C7C09F5" w14:textId="77777777" w:rsidR="00CB3EEA" w:rsidRPr="00BC1C78" w:rsidRDefault="00CB3EEA">
      <w:pPr>
        <w:pStyle w:val="Default"/>
        <w:spacing w:before="0" w:after="160" w:line="256" w:lineRule="auto"/>
        <w:rPr>
          <w:rFonts w:ascii="Calibri" w:eastAsia="Times Roman" w:hAnsi="Calibri" w:cs="Calibri"/>
          <w:lang w:val="en-GB"/>
        </w:rPr>
      </w:pPr>
    </w:p>
    <w:p w14:paraId="2D96D312"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 xml:space="preserve">Question 15 </w:t>
      </w:r>
    </w:p>
    <w:p w14:paraId="0E2C35EE" w14:textId="77777777" w:rsidR="00CB3EEA" w:rsidRPr="00BC1C78" w:rsidRDefault="00924B64">
      <w:pPr>
        <w:pStyle w:val="Default"/>
        <w:spacing w:before="0" w:after="160" w:line="256" w:lineRule="auto"/>
        <w:rPr>
          <w:rFonts w:ascii="Calibri" w:eastAsia="Times Roman" w:hAnsi="Calibri" w:cs="Calibri"/>
          <w:b/>
          <w:bCs/>
          <w:lang w:val="en-GB"/>
        </w:rPr>
      </w:pPr>
      <w:r w:rsidRPr="00BC1C78">
        <w:rPr>
          <w:rFonts w:ascii="Calibri" w:hAnsi="Calibri" w:cs="Calibri"/>
          <w:b/>
          <w:bCs/>
          <w:lang w:val="en-GB"/>
        </w:rPr>
        <w:t>AC 4.3</w:t>
      </w:r>
    </w:p>
    <w:p w14:paraId="511D9D83"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Between interview and start date, new employees should get more information about their role and the organisation (Dale, 2006).  Some organisations send offer letters stating the </w:t>
      </w:r>
      <w:proofErr w:type="spellStart"/>
      <w:r w:rsidRPr="00BC1C78">
        <w:rPr>
          <w:rFonts w:ascii="Calibri" w:hAnsi="Calibri" w:cs="Calibri"/>
          <w:lang w:val="en-GB"/>
        </w:rPr>
        <w:t>organsiation</w:t>
      </w:r>
      <w:proofErr w:type="spellEnd"/>
      <w:r w:rsidRPr="00BC1C78">
        <w:rPr>
          <w:rFonts w:ascii="Calibri" w:hAnsi="Calibri" w:cs="Calibri"/>
          <w:rtl/>
          <w:lang w:val="en-GB"/>
        </w:rPr>
        <w:t>’</w:t>
      </w:r>
      <w:r w:rsidRPr="00BC1C78">
        <w:rPr>
          <w:rFonts w:ascii="Calibri" w:hAnsi="Calibri" w:cs="Calibri"/>
          <w:lang w:val="en-GB"/>
        </w:rPr>
        <w:t xml:space="preserve">s benefits, work patterns, start date, length of contract, uniform etc.  Line managers could also contact the newly hired to give more information on the department and the role itself.  Keeping in touch makes them feel a part of the team before they have even started (Dale, 2006).  </w:t>
      </w:r>
    </w:p>
    <w:p w14:paraId="7830915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One benefit of an effective onboarding process is to increase productivity.  Newly hired recruits usually take about a year to complete the full productivity.  Some employees feel overwhelmed during the onboarding process, taking in too much information will make the employee unsatisfied.  One report found in 2023, 85% of employees were unengaged at work (Jain, 2023). </w:t>
      </w:r>
    </w:p>
    <w:p w14:paraId="7A43AB63"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Another benefit is that onboarding is about helping new employees blend in with the </w:t>
      </w:r>
      <w:proofErr w:type="spellStart"/>
      <w:r w:rsidRPr="00BC1C78">
        <w:rPr>
          <w:rFonts w:ascii="Calibri" w:hAnsi="Calibri" w:cs="Calibri"/>
          <w:lang w:val="en-GB"/>
        </w:rPr>
        <w:t>orgnaisation</w:t>
      </w:r>
      <w:proofErr w:type="spellEnd"/>
      <w:r w:rsidRPr="00BC1C78">
        <w:rPr>
          <w:rFonts w:ascii="Calibri" w:hAnsi="Calibri" w:cs="Calibri"/>
          <w:rtl/>
          <w:lang w:val="en-GB"/>
        </w:rPr>
        <w:t>’</w:t>
      </w:r>
      <w:r w:rsidRPr="00BC1C78">
        <w:rPr>
          <w:rFonts w:ascii="Calibri" w:hAnsi="Calibri" w:cs="Calibri"/>
          <w:lang w:val="en-GB"/>
        </w:rPr>
        <w:t xml:space="preserve">s </w:t>
      </w:r>
      <w:proofErr w:type="gramStart"/>
      <w:r w:rsidRPr="00BC1C78">
        <w:rPr>
          <w:rFonts w:ascii="Calibri" w:hAnsi="Calibri" w:cs="Calibri"/>
          <w:lang w:val="en-GB"/>
        </w:rPr>
        <w:t>culture;</w:t>
      </w:r>
      <w:proofErr w:type="gramEnd"/>
      <w:r w:rsidRPr="00BC1C78">
        <w:rPr>
          <w:rFonts w:ascii="Calibri" w:hAnsi="Calibri" w:cs="Calibri"/>
          <w:lang w:val="en-GB"/>
        </w:rPr>
        <w:t xml:space="preserve"> discussing the organisation</w:t>
      </w:r>
      <w:r w:rsidRPr="00BC1C78">
        <w:rPr>
          <w:rFonts w:ascii="Calibri" w:hAnsi="Calibri" w:cs="Calibri"/>
          <w:rtl/>
          <w:lang w:val="en-GB"/>
        </w:rPr>
        <w:t>’</w:t>
      </w:r>
      <w:r w:rsidRPr="00BC1C78">
        <w:rPr>
          <w:rFonts w:ascii="Calibri" w:hAnsi="Calibri" w:cs="Calibri"/>
          <w:lang w:val="en-GB"/>
        </w:rPr>
        <w:t>s visions and values (</w:t>
      </w:r>
      <w:proofErr w:type="spellStart"/>
      <w:r w:rsidRPr="00BC1C78">
        <w:rPr>
          <w:rFonts w:ascii="Calibri" w:hAnsi="Calibri" w:cs="Calibri"/>
          <w:lang w:val="en-GB"/>
        </w:rPr>
        <w:t>SpriggHR</w:t>
      </w:r>
      <w:proofErr w:type="spellEnd"/>
      <w:r w:rsidRPr="00BC1C78">
        <w:rPr>
          <w:rFonts w:ascii="Calibri" w:hAnsi="Calibri" w:cs="Calibri"/>
          <w:lang w:val="en-GB"/>
        </w:rPr>
        <w:t xml:space="preserve">, 2020).  When an </w:t>
      </w:r>
      <w:r w:rsidRPr="00BC1C78">
        <w:rPr>
          <w:rFonts w:ascii="Calibri" w:hAnsi="Calibri" w:cs="Calibri"/>
          <w:lang w:val="en-GB"/>
        </w:rPr>
        <w:lastRenderedPageBreak/>
        <w:t>employee understands the purpose of the organisation:  how they form part of that purpose; and understand the beliefs and behaviours that will assist the company achieve its purpose, the employee can then align their own beliefs with the company</w:t>
      </w:r>
      <w:r w:rsidRPr="00BC1C78">
        <w:rPr>
          <w:rFonts w:ascii="Calibri" w:hAnsi="Calibri" w:cs="Calibri"/>
          <w:rtl/>
          <w:lang w:val="en-GB"/>
        </w:rPr>
        <w:t>’</w:t>
      </w:r>
      <w:r w:rsidRPr="00BC1C78">
        <w:rPr>
          <w:rFonts w:ascii="Calibri" w:hAnsi="Calibri" w:cs="Calibri"/>
          <w:lang w:val="en-GB"/>
        </w:rPr>
        <w:t>s and contribute to the company</w:t>
      </w:r>
      <w:r w:rsidRPr="00BC1C78">
        <w:rPr>
          <w:rFonts w:ascii="Calibri" w:hAnsi="Calibri" w:cs="Calibri"/>
          <w:rtl/>
          <w:lang w:val="en-GB"/>
        </w:rPr>
        <w:t>’</w:t>
      </w:r>
      <w:r w:rsidRPr="00BC1C78">
        <w:rPr>
          <w:rFonts w:ascii="Calibri" w:hAnsi="Calibri" w:cs="Calibri"/>
          <w:lang w:val="en-GB"/>
        </w:rPr>
        <w:t>s overall purpose (Newhouse, 2020).</w:t>
      </w:r>
    </w:p>
    <w:p w14:paraId="1112E270" w14:textId="77777777" w:rsidR="00CB3EEA" w:rsidRDefault="00924B64">
      <w:pPr>
        <w:pStyle w:val="Default"/>
        <w:spacing w:before="0" w:after="160" w:line="256" w:lineRule="auto"/>
        <w:rPr>
          <w:rFonts w:ascii="Calibri" w:hAnsi="Calibri" w:cs="Calibri"/>
          <w:lang w:val="en-GB"/>
        </w:rPr>
      </w:pPr>
      <w:r w:rsidRPr="00BC1C78">
        <w:rPr>
          <w:rFonts w:ascii="Calibri" w:hAnsi="Calibri" w:cs="Calibri"/>
          <w:lang w:val="en-GB"/>
        </w:rPr>
        <w:t>Onboarding is a critical stage of the employee lifecycle as it is the introductory stage between new employees and their organisation and getting them prepared whilst making them feel welcome (</w:t>
      </w:r>
      <w:proofErr w:type="spellStart"/>
      <w:r w:rsidRPr="00BC1C78">
        <w:rPr>
          <w:rFonts w:ascii="Calibri" w:hAnsi="Calibri" w:cs="Calibri"/>
          <w:lang w:val="en-GB"/>
        </w:rPr>
        <w:t>Personio</w:t>
      </w:r>
      <w:proofErr w:type="spellEnd"/>
      <w:r w:rsidRPr="00BC1C78">
        <w:rPr>
          <w:rFonts w:ascii="Calibri" w:hAnsi="Calibri" w:cs="Calibri"/>
          <w:lang w:val="en-GB"/>
        </w:rPr>
        <w:t>, 2023).  Effective onboarding helps to retain employees, make them feel reassured, therefore, not spending money on recruiting and happy employees makes them more productive (Clear Company, 2023).</w:t>
      </w:r>
    </w:p>
    <w:p w14:paraId="6351D164" w14:textId="77777777" w:rsidR="00967A9D" w:rsidRDefault="00967A9D">
      <w:pPr>
        <w:pStyle w:val="Default"/>
        <w:spacing w:before="0" w:after="160" w:line="256" w:lineRule="auto"/>
        <w:rPr>
          <w:rFonts w:ascii="Calibri" w:hAnsi="Calibri" w:cs="Calibri"/>
          <w:lang w:val="en-GB"/>
        </w:rPr>
      </w:pPr>
    </w:p>
    <w:p w14:paraId="5503E37F" w14:textId="77777777" w:rsidR="00967A9D" w:rsidRDefault="00967A9D">
      <w:pPr>
        <w:pStyle w:val="Default"/>
        <w:spacing w:before="0" w:after="160" w:line="256" w:lineRule="auto"/>
        <w:rPr>
          <w:rFonts w:ascii="Calibri" w:hAnsi="Calibri" w:cs="Calibri"/>
          <w:lang w:val="en-GB"/>
        </w:rPr>
      </w:pPr>
    </w:p>
    <w:p w14:paraId="320E476F" w14:textId="77777777" w:rsidR="00967A9D" w:rsidRDefault="00967A9D">
      <w:pPr>
        <w:pStyle w:val="Default"/>
        <w:spacing w:before="0" w:after="160" w:line="256" w:lineRule="auto"/>
        <w:rPr>
          <w:rFonts w:ascii="Calibri" w:hAnsi="Calibri" w:cs="Calibri"/>
          <w:lang w:val="en-GB"/>
        </w:rPr>
      </w:pPr>
    </w:p>
    <w:p w14:paraId="2C1C3FA5" w14:textId="77777777" w:rsidR="00967A9D" w:rsidRDefault="00967A9D">
      <w:pPr>
        <w:pStyle w:val="Default"/>
        <w:spacing w:before="0" w:after="160" w:line="256" w:lineRule="auto"/>
        <w:rPr>
          <w:rFonts w:ascii="Calibri" w:hAnsi="Calibri" w:cs="Calibri"/>
          <w:lang w:val="en-GB"/>
        </w:rPr>
      </w:pPr>
    </w:p>
    <w:p w14:paraId="06908825" w14:textId="77777777" w:rsidR="00967A9D" w:rsidRDefault="00967A9D">
      <w:pPr>
        <w:pStyle w:val="Default"/>
        <w:spacing w:before="0" w:after="160" w:line="256" w:lineRule="auto"/>
        <w:rPr>
          <w:rFonts w:ascii="Calibri" w:hAnsi="Calibri" w:cs="Calibri"/>
          <w:lang w:val="en-GB"/>
        </w:rPr>
      </w:pPr>
    </w:p>
    <w:p w14:paraId="7C48BB9F" w14:textId="77777777" w:rsidR="00967A9D" w:rsidRDefault="00967A9D">
      <w:pPr>
        <w:pStyle w:val="Default"/>
        <w:spacing w:before="0" w:after="160" w:line="256" w:lineRule="auto"/>
        <w:rPr>
          <w:rFonts w:ascii="Calibri" w:hAnsi="Calibri" w:cs="Calibri"/>
          <w:lang w:val="en-GB"/>
        </w:rPr>
      </w:pPr>
    </w:p>
    <w:p w14:paraId="3C5040FE" w14:textId="77777777" w:rsidR="00967A9D" w:rsidRDefault="00967A9D">
      <w:pPr>
        <w:pStyle w:val="Default"/>
        <w:spacing w:before="0" w:after="160" w:line="256" w:lineRule="auto"/>
        <w:rPr>
          <w:rFonts w:ascii="Calibri" w:hAnsi="Calibri" w:cs="Calibri"/>
          <w:lang w:val="en-GB"/>
        </w:rPr>
      </w:pPr>
    </w:p>
    <w:p w14:paraId="665A8306" w14:textId="77777777" w:rsidR="00967A9D" w:rsidRDefault="00967A9D">
      <w:pPr>
        <w:pStyle w:val="Default"/>
        <w:spacing w:before="0" w:after="160" w:line="256" w:lineRule="auto"/>
        <w:rPr>
          <w:rFonts w:ascii="Calibri" w:hAnsi="Calibri" w:cs="Calibri"/>
          <w:lang w:val="en-GB"/>
        </w:rPr>
      </w:pPr>
    </w:p>
    <w:p w14:paraId="686AD46E" w14:textId="77777777" w:rsidR="00967A9D" w:rsidRDefault="00967A9D">
      <w:pPr>
        <w:pStyle w:val="Default"/>
        <w:spacing w:before="0" w:after="160" w:line="256" w:lineRule="auto"/>
        <w:rPr>
          <w:rFonts w:ascii="Calibri" w:hAnsi="Calibri" w:cs="Calibri"/>
          <w:lang w:val="en-GB"/>
        </w:rPr>
      </w:pPr>
    </w:p>
    <w:p w14:paraId="5BA11C69" w14:textId="77777777" w:rsidR="00967A9D" w:rsidRDefault="00967A9D">
      <w:pPr>
        <w:pStyle w:val="Default"/>
        <w:spacing w:before="0" w:after="160" w:line="256" w:lineRule="auto"/>
        <w:rPr>
          <w:rFonts w:ascii="Calibri" w:hAnsi="Calibri" w:cs="Calibri"/>
          <w:lang w:val="en-GB"/>
        </w:rPr>
      </w:pPr>
    </w:p>
    <w:p w14:paraId="7D13CD3A" w14:textId="77777777" w:rsidR="00967A9D" w:rsidRDefault="00967A9D">
      <w:pPr>
        <w:pStyle w:val="Default"/>
        <w:spacing w:before="0" w:after="160" w:line="256" w:lineRule="auto"/>
        <w:rPr>
          <w:rFonts w:ascii="Calibri" w:hAnsi="Calibri" w:cs="Calibri"/>
          <w:lang w:val="en-GB"/>
        </w:rPr>
      </w:pPr>
    </w:p>
    <w:p w14:paraId="71AA7F96" w14:textId="77777777" w:rsidR="00967A9D" w:rsidRDefault="00967A9D">
      <w:pPr>
        <w:pStyle w:val="Default"/>
        <w:spacing w:before="0" w:after="160" w:line="256" w:lineRule="auto"/>
        <w:rPr>
          <w:rFonts w:ascii="Calibri" w:hAnsi="Calibri" w:cs="Calibri"/>
          <w:lang w:val="en-GB"/>
        </w:rPr>
      </w:pPr>
    </w:p>
    <w:p w14:paraId="1843A462" w14:textId="77777777" w:rsidR="00967A9D" w:rsidRDefault="00967A9D">
      <w:pPr>
        <w:pStyle w:val="Default"/>
        <w:spacing w:before="0" w:after="160" w:line="256" w:lineRule="auto"/>
        <w:rPr>
          <w:rFonts w:ascii="Calibri" w:hAnsi="Calibri" w:cs="Calibri"/>
          <w:lang w:val="en-GB"/>
        </w:rPr>
      </w:pPr>
    </w:p>
    <w:p w14:paraId="5F3A9C8C" w14:textId="77777777" w:rsidR="00967A9D" w:rsidRDefault="00967A9D">
      <w:pPr>
        <w:pStyle w:val="Default"/>
        <w:spacing w:before="0" w:after="160" w:line="256" w:lineRule="auto"/>
        <w:rPr>
          <w:rFonts w:ascii="Calibri" w:hAnsi="Calibri" w:cs="Calibri"/>
          <w:lang w:val="en-GB"/>
        </w:rPr>
      </w:pPr>
    </w:p>
    <w:p w14:paraId="6B4AD6FD" w14:textId="77777777" w:rsidR="00967A9D" w:rsidRDefault="00967A9D">
      <w:pPr>
        <w:pStyle w:val="Default"/>
        <w:spacing w:before="0" w:after="160" w:line="256" w:lineRule="auto"/>
        <w:rPr>
          <w:rFonts w:ascii="Calibri" w:hAnsi="Calibri" w:cs="Calibri"/>
          <w:lang w:val="en-GB"/>
        </w:rPr>
      </w:pPr>
    </w:p>
    <w:p w14:paraId="30C1CCAA" w14:textId="77777777" w:rsidR="00967A9D" w:rsidRDefault="00967A9D">
      <w:pPr>
        <w:pStyle w:val="Default"/>
        <w:spacing w:before="0" w:after="160" w:line="256" w:lineRule="auto"/>
        <w:rPr>
          <w:rFonts w:ascii="Calibri" w:hAnsi="Calibri" w:cs="Calibri"/>
          <w:lang w:val="en-GB"/>
        </w:rPr>
      </w:pPr>
    </w:p>
    <w:p w14:paraId="38A2ACB2" w14:textId="77777777" w:rsidR="00967A9D" w:rsidRDefault="00967A9D">
      <w:pPr>
        <w:pStyle w:val="Default"/>
        <w:spacing w:before="0" w:after="160" w:line="256" w:lineRule="auto"/>
        <w:rPr>
          <w:rFonts w:ascii="Calibri" w:hAnsi="Calibri" w:cs="Calibri"/>
          <w:lang w:val="en-GB"/>
        </w:rPr>
      </w:pPr>
    </w:p>
    <w:p w14:paraId="37746A4F" w14:textId="77777777" w:rsidR="00967A9D" w:rsidRDefault="00967A9D">
      <w:pPr>
        <w:pStyle w:val="Default"/>
        <w:spacing w:before="0" w:after="160" w:line="256" w:lineRule="auto"/>
        <w:rPr>
          <w:rFonts w:ascii="Calibri" w:hAnsi="Calibri" w:cs="Calibri"/>
          <w:lang w:val="en-GB"/>
        </w:rPr>
      </w:pPr>
    </w:p>
    <w:p w14:paraId="2E13DEA1" w14:textId="77777777" w:rsidR="00967A9D" w:rsidRDefault="00967A9D">
      <w:pPr>
        <w:pStyle w:val="Default"/>
        <w:spacing w:before="0" w:after="160" w:line="256" w:lineRule="auto"/>
        <w:rPr>
          <w:rFonts w:ascii="Calibri" w:hAnsi="Calibri" w:cs="Calibri"/>
          <w:lang w:val="en-GB"/>
        </w:rPr>
      </w:pPr>
    </w:p>
    <w:p w14:paraId="6B0497A6" w14:textId="77777777" w:rsidR="00967A9D" w:rsidRDefault="00967A9D">
      <w:pPr>
        <w:pStyle w:val="Default"/>
        <w:spacing w:before="0" w:after="160" w:line="256" w:lineRule="auto"/>
        <w:rPr>
          <w:rFonts w:ascii="Calibri" w:hAnsi="Calibri" w:cs="Calibri"/>
          <w:lang w:val="en-GB"/>
        </w:rPr>
      </w:pPr>
    </w:p>
    <w:p w14:paraId="26D702FA" w14:textId="77777777" w:rsidR="00967A9D" w:rsidRDefault="00967A9D">
      <w:pPr>
        <w:pStyle w:val="Default"/>
        <w:spacing w:before="0" w:after="160" w:line="256" w:lineRule="auto"/>
        <w:rPr>
          <w:rFonts w:ascii="Calibri" w:hAnsi="Calibri" w:cs="Calibri"/>
          <w:lang w:val="en-GB"/>
        </w:rPr>
      </w:pPr>
    </w:p>
    <w:p w14:paraId="2BC8FBE4" w14:textId="77777777" w:rsidR="00967A9D" w:rsidRDefault="00967A9D">
      <w:pPr>
        <w:pStyle w:val="Default"/>
        <w:spacing w:before="0" w:after="160" w:line="256" w:lineRule="auto"/>
        <w:rPr>
          <w:rFonts w:ascii="Calibri" w:hAnsi="Calibri" w:cs="Calibri"/>
          <w:lang w:val="en-GB"/>
        </w:rPr>
      </w:pPr>
    </w:p>
    <w:p w14:paraId="78D00841" w14:textId="77777777" w:rsidR="00967A9D" w:rsidRDefault="00967A9D">
      <w:pPr>
        <w:pStyle w:val="Default"/>
        <w:spacing w:before="0" w:after="160" w:line="256" w:lineRule="auto"/>
        <w:rPr>
          <w:rFonts w:ascii="Calibri" w:hAnsi="Calibri" w:cs="Calibri"/>
          <w:lang w:val="en-GB"/>
        </w:rPr>
      </w:pPr>
    </w:p>
    <w:p w14:paraId="3859DBAD" w14:textId="77777777" w:rsidR="00967A9D" w:rsidRPr="00BC1C78" w:rsidRDefault="00967A9D">
      <w:pPr>
        <w:pStyle w:val="Default"/>
        <w:spacing w:before="0" w:after="160" w:line="256" w:lineRule="auto"/>
        <w:rPr>
          <w:rFonts w:ascii="Calibri" w:eastAsia="Times Roman" w:hAnsi="Calibri" w:cs="Calibri"/>
          <w:lang w:val="en-GB"/>
        </w:rPr>
      </w:pPr>
    </w:p>
    <w:p w14:paraId="1C85A4B4" w14:textId="77777777" w:rsidR="00CB3EEA" w:rsidRPr="00BC1C78" w:rsidRDefault="00CB3EEA">
      <w:pPr>
        <w:pStyle w:val="Default"/>
        <w:spacing w:before="0" w:after="160" w:line="256" w:lineRule="auto"/>
        <w:rPr>
          <w:rFonts w:ascii="Calibri" w:eastAsia="Times Roman" w:hAnsi="Calibri" w:cs="Calibri"/>
          <w:lang w:val="en-GB"/>
        </w:rPr>
      </w:pPr>
    </w:p>
    <w:p w14:paraId="4E0C41D7" w14:textId="77777777" w:rsidR="00CB3EEA" w:rsidRPr="00967A9D" w:rsidRDefault="00924B64">
      <w:pPr>
        <w:pStyle w:val="Default"/>
        <w:spacing w:before="0" w:after="160" w:line="256" w:lineRule="auto"/>
        <w:rPr>
          <w:rFonts w:ascii="Calibri" w:eastAsia="Times Roman" w:hAnsi="Calibri" w:cs="Calibri"/>
          <w:b/>
          <w:bCs/>
          <w:lang w:val="en-GB"/>
        </w:rPr>
      </w:pPr>
      <w:r w:rsidRPr="00967A9D">
        <w:rPr>
          <w:rFonts w:ascii="Calibri" w:hAnsi="Calibri" w:cs="Calibri"/>
          <w:b/>
          <w:bCs/>
          <w:lang w:val="en-GB"/>
        </w:rPr>
        <w:t>References</w:t>
      </w:r>
    </w:p>
    <w:p w14:paraId="4746B4A4"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Acas</w:t>
      </w:r>
      <w:proofErr w:type="spellEnd"/>
      <w:r w:rsidRPr="00BC1C78">
        <w:rPr>
          <w:rFonts w:ascii="Calibri" w:hAnsi="Calibri" w:cs="Calibri"/>
          <w:lang w:val="en-GB"/>
        </w:rPr>
        <w:t xml:space="preserve"> (2022a). </w:t>
      </w:r>
      <w:r w:rsidRPr="00BC1C78">
        <w:rPr>
          <w:rFonts w:ascii="Calibri" w:hAnsi="Calibri" w:cs="Calibri"/>
          <w:i/>
          <w:iCs/>
          <w:lang w:val="en-GB"/>
        </w:rPr>
        <w:t>Equality, diversity, inclusion making your workplace inclusive</w:t>
      </w:r>
      <w:r w:rsidRPr="00BC1C78">
        <w:rPr>
          <w:rFonts w:ascii="Calibri" w:hAnsi="Calibri" w:cs="Calibri"/>
          <w:lang w:val="en-GB"/>
        </w:rPr>
        <w:t>. Available at https://www.acas.org.uk/improving-equality-diversity-and-inclusion/making-your-workplace-inclusive (Accessed: 25 January 2024).</w:t>
      </w:r>
    </w:p>
    <w:p w14:paraId="7E8CC1C1" w14:textId="77777777" w:rsidR="00CB3EEA" w:rsidRPr="00BC1C78" w:rsidRDefault="00924B64">
      <w:pPr>
        <w:pStyle w:val="Default"/>
        <w:spacing w:before="0" w:line="256" w:lineRule="auto"/>
        <w:rPr>
          <w:rFonts w:ascii="Calibri" w:eastAsia="Times Roman" w:hAnsi="Calibri" w:cs="Calibri"/>
          <w:lang w:val="en-GB"/>
        </w:rPr>
      </w:pPr>
      <w:proofErr w:type="spellStart"/>
      <w:r w:rsidRPr="00BC1C78">
        <w:rPr>
          <w:rFonts w:ascii="Calibri" w:hAnsi="Calibri" w:cs="Calibri"/>
          <w:lang w:val="en-GB"/>
        </w:rPr>
        <w:t>Acas</w:t>
      </w:r>
      <w:proofErr w:type="spellEnd"/>
      <w:r w:rsidRPr="00BC1C78">
        <w:rPr>
          <w:rFonts w:ascii="Calibri" w:hAnsi="Calibri" w:cs="Calibri"/>
          <w:lang w:val="en-GB"/>
        </w:rPr>
        <w:t xml:space="preserve"> (2022b) </w:t>
      </w:r>
      <w:r w:rsidRPr="00BC1C78">
        <w:rPr>
          <w:rFonts w:ascii="Calibri" w:hAnsi="Calibri" w:cs="Calibri"/>
          <w:i/>
          <w:iCs/>
          <w:lang w:val="en-GB"/>
        </w:rPr>
        <w:t>Working through an agency</w:t>
      </w:r>
      <w:r w:rsidRPr="00BC1C78">
        <w:rPr>
          <w:rFonts w:ascii="Calibri" w:hAnsi="Calibri" w:cs="Calibri"/>
          <w:lang w:val="en-GB"/>
        </w:rPr>
        <w:t>. Available at: https://www.acas.org.uk/agency-workers</w:t>
      </w:r>
    </w:p>
    <w:p w14:paraId="78F20292"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(Accessed: 16 January 2024).</w:t>
      </w:r>
    </w:p>
    <w:p w14:paraId="775985CF" w14:textId="77777777" w:rsidR="00CB3EEA" w:rsidRPr="00BC1C78" w:rsidRDefault="00CB3EEA">
      <w:pPr>
        <w:pStyle w:val="Default"/>
        <w:spacing w:before="0" w:after="160" w:line="256" w:lineRule="auto"/>
        <w:rPr>
          <w:rFonts w:ascii="Calibri" w:eastAsia="Times Roman" w:hAnsi="Calibri" w:cs="Calibri"/>
          <w:lang w:val="en-GB"/>
        </w:rPr>
      </w:pPr>
    </w:p>
    <w:p w14:paraId="406F5042"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Acas</w:t>
      </w:r>
      <w:proofErr w:type="spellEnd"/>
      <w:r w:rsidRPr="00BC1C78">
        <w:rPr>
          <w:rFonts w:ascii="Calibri" w:hAnsi="Calibri" w:cs="Calibri"/>
          <w:lang w:val="en-GB"/>
        </w:rPr>
        <w:t xml:space="preserve"> (2023a) </w:t>
      </w:r>
      <w:r w:rsidRPr="00BC1C78">
        <w:rPr>
          <w:rFonts w:ascii="Calibri" w:hAnsi="Calibri" w:cs="Calibri"/>
          <w:i/>
          <w:iCs/>
          <w:lang w:val="en-GB"/>
        </w:rPr>
        <w:t>Types of employment status</w:t>
      </w:r>
      <w:r w:rsidRPr="00BC1C78">
        <w:rPr>
          <w:rFonts w:ascii="Calibri" w:hAnsi="Calibri" w:cs="Calibri"/>
          <w:lang w:val="en-GB"/>
        </w:rPr>
        <w:t>. Available at: https://www.acas.org.uk/employment-status (Accessed: 16 January 2024).</w:t>
      </w:r>
    </w:p>
    <w:p w14:paraId="0966C9C6" w14:textId="77777777" w:rsidR="00CB3EEA" w:rsidRPr="00BC1C78" w:rsidRDefault="00CB3EEA">
      <w:pPr>
        <w:pStyle w:val="Default"/>
        <w:spacing w:before="0" w:after="160" w:line="256" w:lineRule="auto"/>
        <w:rPr>
          <w:rFonts w:ascii="Calibri" w:eastAsia="Times Roman" w:hAnsi="Calibri" w:cs="Calibri"/>
          <w:lang w:val="en-GB"/>
        </w:rPr>
      </w:pPr>
    </w:p>
    <w:p w14:paraId="47576395" w14:textId="77777777" w:rsidR="00CB3EEA" w:rsidRPr="00BC1C78" w:rsidRDefault="00924B64">
      <w:pPr>
        <w:pStyle w:val="Default"/>
        <w:spacing w:before="0" w:line="256" w:lineRule="auto"/>
        <w:rPr>
          <w:rFonts w:ascii="Calibri" w:eastAsia="Times Roman" w:hAnsi="Calibri" w:cs="Calibri"/>
          <w:lang w:val="en-GB"/>
        </w:rPr>
      </w:pPr>
      <w:proofErr w:type="spellStart"/>
      <w:r w:rsidRPr="00BC1C78">
        <w:rPr>
          <w:rFonts w:ascii="Calibri" w:hAnsi="Calibri" w:cs="Calibri"/>
          <w:lang w:val="en-GB"/>
        </w:rPr>
        <w:t>Acas</w:t>
      </w:r>
      <w:proofErr w:type="spellEnd"/>
      <w:r w:rsidRPr="00BC1C78">
        <w:rPr>
          <w:rFonts w:ascii="Calibri" w:hAnsi="Calibri" w:cs="Calibri"/>
          <w:lang w:val="en-GB"/>
        </w:rPr>
        <w:t xml:space="preserve"> (2023b) </w:t>
      </w:r>
      <w:r w:rsidRPr="00BC1C78">
        <w:rPr>
          <w:rFonts w:ascii="Calibri" w:hAnsi="Calibri" w:cs="Calibri"/>
          <w:i/>
          <w:iCs/>
          <w:lang w:val="en-GB"/>
        </w:rPr>
        <w:t>Types of terms in a contract</w:t>
      </w:r>
      <w:r w:rsidRPr="00BC1C78">
        <w:rPr>
          <w:rFonts w:ascii="Calibri" w:hAnsi="Calibri" w:cs="Calibri"/>
          <w:lang w:val="en-GB"/>
        </w:rPr>
        <w:t>. Available at https://www.acas.org.uk/employment-</w:t>
      </w:r>
    </w:p>
    <w:p w14:paraId="7E941CDF" w14:textId="77777777" w:rsidR="00CB3EEA" w:rsidRPr="00BC1C78" w:rsidRDefault="00924B64">
      <w:pPr>
        <w:pStyle w:val="Default"/>
        <w:spacing w:before="0" w:line="256" w:lineRule="auto"/>
        <w:rPr>
          <w:rFonts w:ascii="Calibri" w:hAnsi="Calibri" w:cs="Calibri"/>
          <w:lang w:val="en-GB"/>
        </w:rPr>
      </w:pPr>
      <w:r w:rsidRPr="00BC1C78">
        <w:rPr>
          <w:rFonts w:ascii="Calibri" w:hAnsi="Calibri" w:cs="Calibri"/>
          <w:lang w:val="en-GB"/>
        </w:rPr>
        <w:t>contracts-and-the-law/types-of-terms-in-a-contract (Accessed: 18 January 2024).</w:t>
      </w:r>
    </w:p>
    <w:p w14:paraId="4F895173" w14:textId="77777777" w:rsidR="00BC1C78" w:rsidRPr="00BC1C78" w:rsidRDefault="00BC1C78" w:rsidP="00BC1C78">
      <w:pPr>
        <w:rPr>
          <w:rFonts w:ascii="Calibri" w:hAnsi="Calibri" w:cs="Calibri"/>
          <w:color w:val="FF0000"/>
          <w:lang w:val="en-GB"/>
        </w:rPr>
      </w:pPr>
    </w:p>
    <w:p w14:paraId="566B579A" w14:textId="6F0C8CFA" w:rsidR="00BC1C78" w:rsidRPr="00BC1C78" w:rsidRDefault="00BC1C78" w:rsidP="00BC1C78">
      <w:pPr>
        <w:rPr>
          <w:rFonts w:ascii="Calibri" w:hAnsi="Calibri" w:cs="Calibri"/>
          <w:color w:val="FF0000"/>
          <w:lang w:val="en-GB"/>
        </w:rPr>
      </w:pPr>
      <w:r w:rsidRPr="00BC1C78">
        <w:rPr>
          <w:rFonts w:ascii="Calibri" w:hAnsi="Calibri" w:cs="Calibri"/>
          <w:color w:val="FF0000"/>
          <w:lang w:val="en-GB"/>
        </w:rPr>
        <w:t xml:space="preserve">ACAS (2023c) </w:t>
      </w:r>
      <w:r w:rsidRPr="00BC1C78">
        <w:rPr>
          <w:rFonts w:ascii="Calibri" w:hAnsi="Calibri" w:cs="Calibri"/>
          <w:i/>
          <w:iCs/>
          <w:color w:val="FF0000"/>
          <w:lang w:val="en-GB"/>
        </w:rPr>
        <w:t>Types of employment status</w:t>
      </w:r>
      <w:r w:rsidRPr="00BC1C78">
        <w:rPr>
          <w:rFonts w:ascii="Calibri" w:hAnsi="Calibri" w:cs="Calibri"/>
          <w:color w:val="FF0000"/>
          <w:lang w:val="en-GB"/>
        </w:rPr>
        <w:t xml:space="preserve">.  Available at: </w:t>
      </w:r>
      <w:hyperlink r:id="rId6" w:history="1">
        <w:r w:rsidRPr="00BC1C78">
          <w:rPr>
            <w:rStyle w:val="Hyperlink"/>
            <w:rFonts w:ascii="Calibri" w:hAnsi="Calibri" w:cs="Calibri"/>
            <w:color w:val="FF0000"/>
            <w:u w:val="none"/>
            <w:lang w:val="en-GB"/>
          </w:rPr>
          <w:t>https://www.acas.org.uk/employment-status</w:t>
        </w:r>
      </w:hyperlink>
      <w:r w:rsidRPr="00BC1C78">
        <w:rPr>
          <w:rFonts w:ascii="Calibri" w:hAnsi="Calibri" w:cs="Calibri"/>
          <w:color w:val="FF0000"/>
          <w:lang w:val="en-GB"/>
        </w:rPr>
        <w:t xml:space="preserve"> (Accessed: 16 January 2024).</w:t>
      </w:r>
    </w:p>
    <w:p w14:paraId="13249DBC" w14:textId="77777777" w:rsidR="00CB3EEA" w:rsidRPr="00BC1C78" w:rsidRDefault="00CB3EEA">
      <w:pPr>
        <w:pStyle w:val="Default"/>
        <w:spacing w:before="0" w:after="160" w:line="256" w:lineRule="auto"/>
        <w:rPr>
          <w:rFonts w:ascii="Calibri" w:eastAsia="Times Roman" w:hAnsi="Calibri" w:cs="Calibri"/>
          <w:lang w:val="en-GB"/>
        </w:rPr>
      </w:pPr>
    </w:p>
    <w:p w14:paraId="7EC3FF66"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Armstrong, M. (2012) </w:t>
      </w:r>
      <w:r w:rsidRPr="00BC1C78">
        <w:rPr>
          <w:rFonts w:ascii="Calibri" w:hAnsi="Calibri" w:cs="Calibri"/>
          <w:i/>
          <w:iCs/>
          <w:lang w:val="en-GB"/>
        </w:rPr>
        <w:t>Armstrong</w:t>
      </w:r>
      <w:r w:rsidRPr="00BC1C78">
        <w:rPr>
          <w:rFonts w:ascii="Calibri" w:hAnsi="Calibri" w:cs="Calibri"/>
          <w:i/>
          <w:iCs/>
          <w:rtl/>
          <w:lang w:val="en-GB"/>
        </w:rPr>
        <w:t>’</w:t>
      </w:r>
      <w:r w:rsidRPr="00BC1C78">
        <w:rPr>
          <w:rFonts w:ascii="Calibri" w:hAnsi="Calibri" w:cs="Calibri"/>
          <w:i/>
          <w:iCs/>
          <w:lang w:val="en-GB"/>
        </w:rPr>
        <w:t>s Handbook of human resources management practice</w:t>
      </w:r>
      <w:r w:rsidRPr="00BC1C78">
        <w:rPr>
          <w:rFonts w:ascii="Calibri" w:hAnsi="Calibri" w:cs="Calibri"/>
          <w:lang w:val="en-GB"/>
        </w:rPr>
        <w:t>. 12fth ed. Kogan Page: London.</w:t>
      </w:r>
    </w:p>
    <w:p w14:paraId="4029DE8C" w14:textId="77777777" w:rsidR="00CB3EEA" w:rsidRPr="00BC1C78" w:rsidRDefault="00CB3EEA">
      <w:pPr>
        <w:pStyle w:val="Default"/>
        <w:spacing w:before="0" w:after="160" w:line="256" w:lineRule="auto"/>
        <w:rPr>
          <w:rFonts w:ascii="Calibri" w:eastAsia="Times Roman" w:hAnsi="Calibri" w:cs="Calibri"/>
          <w:lang w:val="en-GB"/>
        </w:rPr>
      </w:pPr>
    </w:p>
    <w:p w14:paraId="214B6951"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Ayling, L., </w:t>
      </w:r>
      <w:proofErr w:type="spellStart"/>
      <w:r w:rsidRPr="00BC1C78">
        <w:rPr>
          <w:rFonts w:ascii="Calibri" w:hAnsi="Calibri" w:cs="Calibri"/>
          <w:lang w:val="en-GB"/>
        </w:rPr>
        <w:t>Suff</w:t>
      </w:r>
      <w:proofErr w:type="spellEnd"/>
      <w:r w:rsidRPr="00BC1C78">
        <w:rPr>
          <w:rFonts w:ascii="Calibri" w:hAnsi="Calibri" w:cs="Calibri"/>
          <w:lang w:val="en-GB"/>
        </w:rPr>
        <w:t>, R. (2023). Contracts of Employment. Available at: https://www.cipd.org/uk/knowledge/factsheets/terms-conditions-contracts-factsheet/#what-is-</w:t>
      </w:r>
    </w:p>
    <w:p w14:paraId="651414B3"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a-contract-of-employment (Accessed:18 January 2024).</w:t>
      </w:r>
    </w:p>
    <w:p w14:paraId="4E6B13C8" w14:textId="77777777" w:rsidR="00CB3EEA" w:rsidRPr="00BC1C78" w:rsidRDefault="00CB3EEA">
      <w:pPr>
        <w:pStyle w:val="Default"/>
        <w:spacing w:before="0" w:line="256" w:lineRule="auto"/>
        <w:rPr>
          <w:rFonts w:ascii="Calibri" w:eastAsia="Times Roman" w:hAnsi="Calibri" w:cs="Calibri"/>
          <w:lang w:val="en-GB"/>
        </w:rPr>
      </w:pPr>
    </w:p>
    <w:p w14:paraId="7CE2CA0D"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Beatson, M. (2023) </w:t>
      </w:r>
      <w:r w:rsidRPr="00BC1C78">
        <w:rPr>
          <w:rFonts w:ascii="Calibri" w:hAnsi="Calibri" w:cs="Calibri"/>
          <w:i/>
          <w:iCs/>
          <w:lang w:val="en-GB"/>
        </w:rPr>
        <w:t>What are zero-hours contracts?</w:t>
      </w:r>
      <w:r w:rsidRPr="00BC1C78">
        <w:rPr>
          <w:rFonts w:ascii="Calibri" w:hAnsi="Calibri" w:cs="Calibri"/>
          <w:lang w:val="en-GB"/>
        </w:rPr>
        <w:t xml:space="preserve"> Available at:</w:t>
      </w:r>
    </w:p>
    <w:p w14:paraId="5A555E80" w14:textId="4C02D066"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https://www.cipd.org/ie/knowledge/employment-law/employee-contracts-handbooks/ (Accessed:</w:t>
      </w:r>
      <w:r w:rsidR="00BC1C78" w:rsidRPr="00BC1C78">
        <w:rPr>
          <w:rFonts w:ascii="Calibri" w:hAnsi="Calibri" w:cs="Calibri"/>
          <w:lang w:val="en-GB"/>
        </w:rPr>
        <w:t xml:space="preserve"> </w:t>
      </w:r>
      <w:r w:rsidRPr="00BC1C78">
        <w:rPr>
          <w:rFonts w:ascii="Calibri" w:hAnsi="Calibri" w:cs="Calibri"/>
          <w:lang w:val="en-GB"/>
        </w:rPr>
        <w:t>16 January 2024).</w:t>
      </w:r>
    </w:p>
    <w:p w14:paraId="18172FC4" w14:textId="77777777" w:rsidR="00CB3EEA" w:rsidRPr="00BC1C78" w:rsidRDefault="00CB3EEA">
      <w:pPr>
        <w:pStyle w:val="Default"/>
        <w:spacing w:before="0" w:after="160" w:line="256" w:lineRule="auto"/>
        <w:rPr>
          <w:rFonts w:ascii="Calibri" w:eastAsia="Times Roman" w:hAnsi="Calibri" w:cs="Calibri"/>
          <w:lang w:val="en-GB"/>
        </w:rPr>
      </w:pPr>
    </w:p>
    <w:p w14:paraId="4C902ED2" w14:textId="77777777" w:rsidR="00CB3EEA" w:rsidRPr="00BC1C78" w:rsidRDefault="00924B64">
      <w:pPr>
        <w:pStyle w:val="Default"/>
        <w:spacing w:before="0" w:line="240" w:lineRule="auto"/>
        <w:rPr>
          <w:rFonts w:ascii="Calibri" w:eastAsia="Times Roman" w:hAnsi="Calibri" w:cs="Calibri"/>
          <w:lang w:val="en-GB"/>
        </w:rPr>
      </w:pPr>
      <w:r w:rsidRPr="00BC1C78">
        <w:rPr>
          <w:rFonts w:ascii="Calibri" w:hAnsi="Calibri" w:cs="Calibri"/>
          <w:lang w:val="en-GB"/>
        </w:rPr>
        <w:t xml:space="preserve">Bell, D. (2015) </w:t>
      </w:r>
      <w:r w:rsidRPr="00BC1C78">
        <w:rPr>
          <w:rFonts w:ascii="Calibri" w:hAnsi="Calibri" w:cs="Calibri"/>
          <w:i/>
          <w:iCs/>
          <w:lang w:val="en-GB"/>
        </w:rPr>
        <w:t>Advantages and disadvantages of employee personality tests.</w:t>
      </w:r>
      <w:r w:rsidRPr="00BC1C78">
        <w:rPr>
          <w:rFonts w:ascii="Calibri" w:hAnsi="Calibri" w:cs="Calibri"/>
          <w:lang w:val="en-GB"/>
        </w:rPr>
        <w:t xml:space="preserve"> Available at:</w:t>
      </w:r>
    </w:p>
    <w:p w14:paraId="5261061B" w14:textId="77777777" w:rsidR="00CB3EEA" w:rsidRPr="00BC1C78" w:rsidRDefault="00924B64">
      <w:pPr>
        <w:pStyle w:val="Default"/>
        <w:spacing w:before="0" w:line="240" w:lineRule="auto"/>
        <w:rPr>
          <w:rFonts w:ascii="Calibri" w:eastAsia="Times Roman" w:hAnsi="Calibri" w:cs="Calibri"/>
          <w:lang w:val="en-GB"/>
        </w:rPr>
      </w:pPr>
      <w:r w:rsidRPr="00BC1C78">
        <w:rPr>
          <w:rFonts w:ascii="Calibri" w:hAnsi="Calibri" w:cs="Calibri"/>
          <w:lang w:val="en-GB"/>
        </w:rPr>
        <w:t>https://www.linkedin.com/pulse/advantages-disadvantages-employee-personality-tests-</w:t>
      </w:r>
    </w:p>
    <w:p w14:paraId="6F340F26" w14:textId="77777777" w:rsidR="00CB3EEA" w:rsidRPr="00BC1C78" w:rsidRDefault="00924B64">
      <w:pPr>
        <w:pStyle w:val="Default"/>
        <w:spacing w:before="0" w:line="240" w:lineRule="auto"/>
        <w:rPr>
          <w:rFonts w:ascii="Calibri" w:eastAsia="Times Roman" w:hAnsi="Calibri" w:cs="Calibri"/>
          <w:lang w:val="en-GB"/>
        </w:rPr>
      </w:pPr>
      <w:proofErr w:type="spellStart"/>
      <w:r w:rsidRPr="00BC1C78">
        <w:rPr>
          <w:rFonts w:ascii="Calibri" w:hAnsi="Calibri" w:cs="Calibri"/>
          <w:lang w:val="en-GB"/>
        </w:rPr>
        <w:t>david</w:t>
      </w:r>
      <w:proofErr w:type="spellEnd"/>
      <w:r w:rsidRPr="00BC1C78">
        <w:rPr>
          <w:rFonts w:ascii="Calibri" w:hAnsi="Calibri" w:cs="Calibri"/>
          <w:lang w:val="en-GB"/>
        </w:rPr>
        <w:t>-bell (Accessed: 8 December 2023).</w:t>
      </w:r>
    </w:p>
    <w:p w14:paraId="3B3620BD" w14:textId="77777777" w:rsidR="00CB3EEA" w:rsidRPr="00BC1C78" w:rsidRDefault="00CB3EEA">
      <w:pPr>
        <w:pStyle w:val="Default"/>
        <w:spacing w:before="0" w:after="160" w:line="256" w:lineRule="auto"/>
        <w:rPr>
          <w:rFonts w:ascii="Calibri" w:eastAsia="Times Roman" w:hAnsi="Calibri" w:cs="Calibri"/>
          <w:lang w:val="en-GB"/>
        </w:rPr>
      </w:pPr>
    </w:p>
    <w:p w14:paraId="2692B6C6"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Boxall, P., Purcell, J.  (2011) </w:t>
      </w:r>
      <w:r w:rsidRPr="00BC1C78">
        <w:rPr>
          <w:rFonts w:ascii="Calibri" w:hAnsi="Calibri" w:cs="Calibri"/>
          <w:i/>
          <w:iCs/>
          <w:lang w:val="en-GB"/>
        </w:rPr>
        <w:t>Strategy and Human resource Management</w:t>
      </w:r>
      <w:r w:rsidRPr="00BC1C78">
        <w:rPr>
          <w:rFonts w:ascii="Calibri" w:hAnsi="Calibri" w:cs="Calibri"/>
          <w:lang w:val="en-GB"/>
        </w:rPr>
        <w:t>. 3rd edition Palgrave Macmillan: Basingstoke.</w:t>
      </w:r>
    </w:p>
    <w:p w14:paraId="657A81A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British Business Bank (2024) </w:t>
      </w:r>
      <w:r w:rsidRPr="00BC1C78">
        <w:rPr>
          <w:rFonts w:ascii="Calibri" w:hAnsi="Calibri" w:cs="Calibri"/>
          <w:i/>
          <w:iCs/>
          <w:lang w:val="en-GB"/>
        </w:rPr>
        <w:t>Benefits of hiring for diversity and inclusivity</w:t>
      </w:r>
      <w:r w:rsidRPr="00BC1C78">
        <w:rPr>
          <w:rFonts w:ascii="Calibri" w:hAnsi="Calibri" w:cs="Calibri"/>
          <w:lang w:val="en-GB"/>
        </w:rPr>
        <w:t>. Available at: https://www.british-business-bank.co.uk/finance-hub/benefits-of-hiring-for-diversity-and-inclusivity/ (Accessed: 5 January 2024).</w:t>
      </w:r>
    </w:p>
    <w:p w14:paraId="27CDA915"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Brown, J. (2011) </w:t>
      </w:r>
      <w:r w:rsidRPr="00BC1C78">
        <w:rPr>
          <w:rFonts w:ascii="Calibri" w:hAnsi="Calibri" w:cs="Calibri"/>
          <w:i/>
          <w:iCs/>
          <w:lang w:val="en-GB"/>
        </w:rPr>
        <w:t>The complete guide to recruitment</w:t>
      </w:r>
      <w:r w:rsidRPr="00BC1C78">
        <w:rPr>
          <w:rFonts w:ascii="Calibri" w:hAnsi="Calibri" w:cs="Calibri"/>
          <w:lang w:val="en-GB"/>
        </w:rPr>
        <w:t>. Kogan Page: London.</w:t>
      </w:r>
    </w:p>
    <w:p w14:paraId="17DC5F4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lastRenderedPageBreak/>
        <w:t xml:space="preserve">Carithers, R. (2021) </w:t>
      </w:r>
      <w:r w:rsidRPr="00BC1C78">
        <w:rPr>
          <w:rFonts w:ascii="Calibri" w:hAnsi="Calibri" w:cs="Calibri"/>
          <w:i/>
          <w:iCs/>
          <w:lang w:val="en-GB"/>
        </w:rPr>
        <w:t>14 ways group learning promotes employee development</w:t>
      </w:r>
      <w:r w:rsidRPr="00BC1C78">
        <w:rPr>
          <w:rFonts w:ascii="Calibri" w:hAnsi="Calibri" w:cs="Calibri"/>
          <w:lang w:val="en-GB"/>
        </w:rPr>
        <w:t>.  Available at: https://www.togetherplatform.com/blog/group-learning (Accessed:16 January 2021).</w:t>
      </w:r>
    </w:p>
    <w:p w14:paraId="7C40CA3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(2014) </w:t>
      </w:r>
      <w:r w:rsidRPr="00BC1C78">
        <w:rPr>
          <w:rFonts w:ascii="Calibri" w:hAnsi="Calibri" w:cs="Calibri"/>
          <w:i/>
          <w:iCs/>
          <w:lang w:val="en-GB"/>
        </w:rPr>
        <w:t>Putting social media to work.  Lessons from employers</w:t>
      </w:r>
      <w:r w:rsidRPr="00BC1C78">
        <w:rPr>
          <w:rFonts w:ascii="Calibri" w:hAnsi="Calibri" w:cs="Calibri"/>
          <w:lang w:val="en-GB"/>
        </w:rPr>
        <w:t>.  Available at: https://www.cipd.org/globalassets/media/zzz-misc---to-check/55putting-social-media-to-work-lessons-from-employers_tcm18-10319.pdf (Accessed: 24 January 2024).</w:t>
      </w:r>
    </w:p>
    <w:p w14:paraId="5C997CA3"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(2018) </w:t>
      </w:r>
      <w:r w:rsidRPr="00BC1C78">
        <w:rPr>
          <w:rFonts w:ascii="Calibri" w:hAnsi="Calibri" w:cs="Calibri"/>
          <w:i/>
          <w:iCs/>
          <w:lang w:val="en-GB"/>
        </w:rPr>
        <w:t>Flexible working: the business case</w:t>
      </w:r>
      <w:r w:rsidRPr="00BC1C78">
        <w:rPr>
          <w:rFonts w:ascii="Calibri" w:hAnsi="Calibri" w:cs="Calibri"/>
          <w:lang w:val="en-GB"/>
        </w:rPr>
        <w:t>.  Available at: https://www.cipd.org/globalassets/media/knowledge/knowledge-hub/tools/flexible-working-business-case_tcm18-52768.pdf (Accessed: 17 January 2023).</w:t>
      </w:r>
    </w:p>
    <w:p w14:paraId="074F53F5"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Cassidy, N., Hoermann, C., D</w:t>
      </w:r>
      <w:r w:rsidRPr="00BC1C78">
        <w:rPr>
          <w:rFonts w:ascii="Calibri" w:hAnsi="Calibri" w:cs="Calibri"/>
          <w:rtl/>
          <w:lang w:val="en-GB"/>
        </w:rPr>
        <w:t>’</w:t>
      </w:r>
      <w:r w:rsidRPr="00BC1C78">
        <w:rPr>
          <w:rFonts w:ascii="Calibri" w:hAnsi="Calibri" w:cs="Calibri"/>
          <w:lang w:val="en-GB"/>
        </w:rPr>
        <w:t xml:space="preserve">Souza, D. (2021) </w:t>
      </w:r>
      <w:r w:rsidRPr="00BC1C78">
        <w:rPr>
          <w:rFonts w:ascii="Calibri" w:hAnsi="Calibri" w:cs="Calibri"/>
          <w:i/>
          <w:iCs/>
          <w:lang w:val="en-GB"/>
        </w:rPr>
        <w:t>Recruitment in social media age</w:t>
      </w:r>
      <w:r w:rsidRPr="00BC1C78">
        <w:rPr>
          <w:rFonts w:ascii="Calibri" w:hAnsi="Calibri" w:cs="Calibri"/>
          <w:lang w:val="en-GB"/>
        </w:rPr>
        <w:t>.  [Podcast]. Available at: https://www.cipd.org/uk/knowledge/podcasts/social-media-recruitment/ (Accessed: 27 January 2024).</w:t>
      </w:r>
    </w:p>
    <w:p w14:paraId="09549036"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(2022a) </w:t>
      </w:r>
      <w:r w:rsidRPr="00BC1C78">
        <w:rPr>
          <w:rFonts w:ascii="Calibri" w:hAnsi="Calibri" w:cs="Calibri"/>
          <w:i/>
          <w:iCs/>
          <w:lang w:val="en-GB"/>
        </w:rPr>
        <w:t>People Profession 2022 UK and Ireland survey report</w:t>
      </w:r>
      <w:r w:rsidRPr="00BC1C78">
        <w:rPr>
          <w:rFonts w:ascii="Calibri" w:hAnsi="Calibri" w:cs="Calibri"/>
          <w:lang w:val="en-GB"/>
        </w:rPr>
        <w:t>. Available at: https://www.cipd.org/globalassets/media/comms/news/asa1people-profession-uk-ireland-2022-report_tcm18-111972.pdf (Accessed: 5 January 2024}.</w:t>
      </w:r>
    </w:p>
    <w:p w14:paraId="0C2D0F8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(2022b) </w:t>
      </w:r>
      <w:r w:rsidRPr="00BC1C78">
        <w:rPr>
          <w:rFonts w:ascii="Calibri" w:hAnsi="Calibri" w:cs="Calibri"/>
          <w:i/>
          <w:iCs/>
          <w:lang w:val="en-GB"/>
        </w:rPr>
        <w:t>Employer views on skills policy in the UK</w:t>
      </w:r>
      <w:r w:rsidRPr="00BC1C78">
        <w:rPr>
          <w:rFonts w:ascii="Calibri" w:hAnsi="Calibri" w:cs="Calibri"/>
          <w:lang w:val="en-GB"/>
        </w:rPr>
        <w:t>.  Available at: https://www.cipd.org/uk/knowledge/reports/employer-skills-view-uk/ (Accessed: 7 January 2024).</w:t>
      </w:r>
    </w:p>
    <w:p w14:paraId="37BA8D4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(2022c) </w:t>
      </w:r>
      <w:r w:rsidRPr="00BC1C78">
        <w:rPr>
          <w:rFonts w:ascii="Calibri" w:hAnsi="Calibri" w:cs="Calibri"/>
          <w:i/>
          <w:iCs/>
          <w:lang w:val="en-GB"/>
        </w:rPr>
        <w:t>Employers views on skills policy</w:t>
      </w:r>
      <w:r w:rsidRPr="00BC1C78">
        <w:rPr>
          <w:rFonts w:ascii="Calibri" w:hAnsi="Calibri" w:cs="Calibri"/>
          <w:lang w:val="en-GB"/>
        </w:rPr>
        <w:t>. Available at https://www.cipd.org/uk/knowledge/reports/employer-skills-view-uk/ Accessed: 7 January 2024).</w:t>
      </w:r>
    </w:p>
    <w:p w14:paraId="0ACBD78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(2022d) </w:t>
      </w:r>
      <w:r w:rsidRPr="00BC1C78">
        <w:rPr>
          <w:rFonts w:ascii="Calibri" w:hAnsi="Calibri" w:cs="Calibri"/>
          <w:i/>
          <w:iCs/>
          <w:lang w:val="en-GB"/>
        </w:rPr>
        <w:t>People analytics</w:t>
      </w:r>
      <w:r w:rsidRPr="00BC1C78">
        <w:rPr>
          <w:rFonts w:ascii="Calibri" w:hAnsi="Calibri" w:cs="Calibri"/>
          <w:lang w:val="en-GB"/>
        </w:rPr>
        <w:t>. Available at https://www.cipd.org/uk/knowledge/factsheets/analytics-factsheet/#seven (Accessed: 25 January 2024).</w:t>
      </w:r>
    </w:p>
    <w:p w14:paraId="491943D8"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(2023a) </w:t>
      </w:r>
      <w:r w:rsidRPr="00BC1C78">
        <w:rPr>
          <w:rFonts w:ascii="Calibri" w:hAnsi="Calibri" w:cs="Calibri"/>
          <w:i/>
          <w:iCs/>
          <w:lang w:val="en-GB"/>
        </w:rPr>
        <w:t>Skills development in the UK workplace</w:t>
      </w:r>
      <w:r w:rsidRPr="00BC1C78">
        <w:rPr>
          <w:rFonts w:ascii="Calibri" w:hAnsi="Calibri" w:cs="Calibri"/>
          <w:lang w:val="en-GB"/>
        </w:rPr>
        <w:t>. Available at: https://www.cipd.org/uk/knowledge/factsheets/skills-factsheet/#UKskillspolicy (Accessed: 7 January 2024).</w:t>
      </w:r>
    </w:p>
    <w:p w14:paraId="694C867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CIPD (2023b) </w:t>
      </w:r>
      <w:r w:rsidRPr="00BC1C78">
        <w:rPr>
          <w:rFonts w:ascii="Calibri" w:hAnsi="Calibri" w:cs="Calibri"/>
          <w:i/>
          <w:iCs/>
          <w:lang w:val="en-GB"/>
        </w:rPr>
        <w:t>Strategic Workforce Planning</w:t>
      </w:r>
      <w:r w:rsidRPr="00BC1C78">
        <w:rPr>
          <w:rFonts w:ascii="Calibri" w:hAnsi="Calibri" w:cs="Calibri"/>
          <w:lang w:val="en-GB"/>
        </w:rPr>
        <w:t xml:space="preserve">. Available at: </w:t>
      </w:r>
      <w:proofErr w:type="gramStart"/>
      <w:r w:rsidRPr="00BC1C78">
        <w:rPr>
          <w:rFonts w:ascii="Calibri" w:hAnsi="Calibri" w:cs="Calibri"/>
          <w:lang w:val="en-GB"/>
        </w:rPr>
        <w:t>https://www.cipd.org/uk/knowledge/guides/strategic-workforce-planning/  (</w:t>
      </w:r>
      <w:proofErr w:type="gramEnd"/>
      <w:r w:rsidRPr="00BC1C78">
        <w:rPr>
          <w:rFonts w:ascii="Calibri" w:hAnsi="Calibri" w:cs="Calibri"/>
          <w:lang w:val="en-GB"/>
        </w:rPr>
        <w:t>`Accessed: 10 January 2024).</w:t>
      </w:r>
    </w:p>
    <w:p w14:paraId="37CF6AA2"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CIPD (2023c) </w:t>
      </w:r>
      <w:r w:rsidRPr="00BC1C78">
        <w:rPr>
          <w:rFonts w:ascii="Calibri" w:hAnsi="Calibri" w:cs="Calibri"/>
          <w:i/>
          <w:iCs/>
          <w:lang w:val="en-GB"/>
        </w:rPr>
        <w:t>Employee contracts, statement of terms of employment and handbooks: Ireland</w:t>
      </w:r>
    </w:p>
    <w:p w14:paraId="2B3A95CE"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i/>
          <w:iCs/>
          <w:lang w:val="en-GB"/>
        </w:rPr>
        <w:t>employment law.</w:t>
      </w:r>
      <w:r w:rsidRPr="00BC1C78">
        <w:rPr>
          <w:rFonts w:ascii="Calibri" w:hAnsi="Calibri" w:cs="Calibri"/>
          <w:lang w:val="en-GB"/>
        </w:rPr>
        <w:t xml:space="preserve"> Available at: https://www.cipd.org/ie/knowledge/employment-law/employee-</w:t>
      </w:r>
    </w:p>
    <w:p w14:paraId="0191C839"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contracts-handbooks/ (Accessed: 16 January 2024).</w:t>
      </w:r>
    </w:p>
    <w:p w14:paraId="50BAD1A7" w14:textId="77777777" w:rsidR="00CB3EEA" w:rsidRPr="00BC1C78" w:rsidRDefault="00CB3EEA">
      <w:pPr>
        <w:pStyle w:val="Default"/>
        <w:spacing w:before="0" w:line="256" w:lineRule="auto"/>
        <w:rPr>
          <w:rFonts w:ascii="Calibri" w:eastAsia="Times Roman" w:hAnsi="Calibri" w:cs="Calibri"/>
          <w:lang w:val="en-GB"/>
        </w:rPr>
      </w:pPr>
    </w:p>
    <w:p w14:paraId="2A09CE2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Clear Company (2023) </w:t>
      </w:r>
      <w:r w:rsidRPr="00BC1C78">
        <w:rPr>
          <w:rFonts w:ascii="Calibri" w:hAnsi="Calibri" w:cs="Calibri"/>
          <w:i/>
          <w:iCs/>
          <w:lang w:val="en-GB"/>
        </w:rPr>
        <w:t>5 benefits of a structured onboarding process</w:t>
      </w:r>
      <w:r w:rsidRPr="00BC1C78">
        <w:rPr>
          <w:rFonts w:ascii="Calibri" w:hAnsi="Calibri" w:cs="Calibri"/>
          <w:lang w:val="en-GB"/>
        </w:rPr>
        <w:t>.  Available at: https://blog.clearcompany.com/benefits-of-a-structured-onboarding-process (Accessed: 7 January 2024).</w:t>
      </w:r>
    </w:p>
    <w:p w14:paraId="5537B033"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Clutterback</w:t>
      </w:r>
      <w:proofErr w:type="spellEnd"/>
      <w:r w:rsidRPr="00BC1C78">
        <w:rPr>
          <w:rFonts w:ascii="Calibri" w:hAnsi="Calibri" w:cs="Calibri"/>
          <w:lang w:val="en-GB"/>
        </w:rPr>
        <w:t xml:space="preserve">, D. (2012) </w:t>
      </w:r>
      <w:r w:rsidRPr="00BC1C78">
        <w:rPr>
          <w:rFonts w:ascii="Calibri" w:hAnsi="Calibri" w:cs="Calibri"/>
          <w:i/>
          <w:iCs/>
          <w:lang w:val="en-GB"/>
        </w:rPr>
        <w:t>The talent wave.  Why succession planning fails and what to do about it</w:t>
      </w:r>
      <w:r w:rsidRPr="00BC1C78">
        <w:rPr>
          <w:rFonts w:ascii="Calibri" w:hAnsi="Calibri" w:cs="Calibri"/>
          <w:lang w:val="en-GB"/>
        </w:rPr>
        <w:t>. Kogan Pages: London.</w:t>
      </w:r>
    </w:p>
    <w:p w14:paraId="546F672C" w14:textId="12776C0F"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Committee of Public Accounts (2022) </w:t>
      </w:r>
      <w:r w:rsidRPr="00BC1C78">
        <w:rPr>
          <w:rFonts w:ascii="Calibri" w:hAnsi="Calibri" w:cs="Calibri"/>
          <w:i/>
          <w:iCs/>
          <w:lang w:val="en-GB"/>
        </w:rPr>
        <w:t>Developing workforce skills for a strong economy</w:t>
      </w:r>
      <w:r w:rsidRPr="00BC1C78">
        <w:rPr>
          <w:rFonts w:ascii="Calibri" w:hAnsi="Calibri" w:cs="Calibri"/>
          <w:lang w:val="en-GB"/>
        </w:rPr>
        <w:t>. Available at: https://publications.parliament.uk/pa/cm5803/cmselect/cmpubacc/685/report.html#:~:text=The</w:t>
      </w:r>
      <w:r w:rsidRPr="00BC1C78">
        <w:rPr>
          <w:rFonts w:ascii="Calibri" w:hAnsi="Calibri" w:cs="Calibri"/>
          <w:lang w:val="en-GB"/>
        </w:rPr>
        <w:lastRenderedPageBreak/>
        <w:t>%20multiplicity%20of%20government%20skills,the%20same%20types%20of%20learning (Accessed: 7 January 2024).</w:t>
      </w:r>
    </w:p>
    <w:p w14:paraId="0A792C88" w14:textId="77777777" w:rsidR="00BC1C78" w:rsidRPr="00BC1C78" w:rsidRDefault="00BC1C78" w:rsidP="00BC1C78">
      <w:pPr>
        <w:shd w:val="clear" w:color="auto" w:fill="FFFFFF"/>
        <w:spacing w:before="100" w:beforeAutospacing="1" w:after="100" w:afterAutospacing="1"/>
        <w:rPr>
          <w:rFonts w:ascii="Calibri" w:hAnsi="Calibri" w:cs="Calibri"/>
          <w:color w:val="FF0000"/>
          <w:shd w:val="clear" w:color="auto" w:fill="FFFFFF"/>
          <w:lang w:val="en-GB"/>
        </w:rPr>
      </w:pPr>
      <w:r w:rsidRPr="00BC1C78">
        <w:rPr>
          <w:rFonts w:ascii="Calibri" w:hAnsi="Calibri" w:cs="Calibri"/>
          <w:color w:val="FF0000"/>
          <w:lang w:val="en-GB"/>
        </w:rPr>
        <w:t xml:space="preserve">Cockett, J., Wilmott, B. (2023) </w:t>
      </w:r>
      <w:r w:rsidRPr="00BC1C78">
        <w:rPr>
          <w:rFonts w:ascii="Calibri" w:hAnsi="Calibri" w:cs="Calibri"/>
          <w:i/>
          <w:iCs/>
          <w:color w:val="FF0000"/>
          <w:lang w:val="en-GB"/>
        </w:rPr>
        <w:t>The gig economy: What does it really look like</w:t>
      </w:r>
      <w:r w:rsidRPr="00BC1C78">
        <w:rPr>
          <w:rFonts w:ascii="Calibri" w:hAnsi="Calibri" w:cs="Calibri"/>
          <w:color w:val="FF0000"/>
          <w:lang w:val="en-GB"/>
        </w:rPr>
        <w:t xml:space="preserve">. Available at: </w:t>
      </w:r>
      <w:hyperlink r:id="rId7" w:history="1">
        <w:r w:rsidRPr="00BC1C78">
          <w:rPr>
            <w:rStyle w:val="Hyperlink"/>
            <w:rFonts w:ascii="Calibri" w:hAnsi="Calibri" w:cs="Calibri"/>
            <w:color w:val="FF0000"/>
            <w:u w:val="none"/>
            <w:shd w:val="clear" w:color="auto" w:fill="FFFFFF"/>
            <w:lang w:val="en-GB"/>
          </w:rPr>
          <w:t>https://www.cipd.org/globalassets/media/knowledge/knowledge-hub/reports/2023-pdfs/2023-cipd-gig-economy-report-8453.pdf</w:t>
        </w:r>
      </w:hyperlink>
      <w:r w:rsidRPr="00BC1C78">
        <w:rPr>
          <w:rFonts w:ascii="Calibri" w:hAnsi="Calibri" w:cs="Calibri"/>
          <w:color w:val="FF0000"/>
          <w:shd w:val="clear" w:color="auto" w:fill="FFFFFF"/>
          <w:lang w:val="en-GB"/>
        </w:rPr>
        <w:t xml:space="preserve"> (Accessed: 29 February 2024).</w:t>
      </w:r>
    </w:p>
    <w:p w14:paraId="50D5EA3C"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Cyclescheme</w:t>
      </w:r>
      <w:proofErr w:type="spellEnd"/>
      <w:r w:rsidRPr="00BC1C78">
        <w:rPr>
          <w:rFonts w:ascii="Calibri" w:hAnsi="Calibri" w:cs="Calibri"/>
          <w:lang w:val="en-GB"/>
        </w:rPr>
        <w:t xml:space="preserve"> (2024) </w:t>
      </w:r>
      <w:r w:rsidRPr="00BC1C78">
        <w:rPr>
          <w:rFonts w:ascii="Calibri" w:hAnsi="Calibri" w:cs="Calibri"/>
          <w:i/>
          <w:iCs/>
          <w:lang w:val="en-GB"/>
        </w:rPr>
        <w:t xml:space="preserve">Into </w:t>
      </w:r>
      <w:proofErr w:type="spellStart"/>
      <w:r w:rsidRPr="00BC1C78">
        <w:rPr>
          <w:rFonts w:ascii="Calibri" w:hAnsi="Calibri" w:cs="Calibri"/>
          <w:i/>
          <w:iCs/>
          <w:lang w:val="en-GB"/>
        </w:rPr>
        <w:t>cyclescheme</w:t>
      </w:r>
      <w:proofErr w:type="spellEnd"/>
      <w:r w:rsidRPr="00BC1C78">
        <w:rPr>
          <w:rFonts w:ascii="Calibri" w:hAnsi="Calibri" w:cs="Calibri"/>
          <w:i/>
          <w:iCs/>
          <w:lang w:val="en-GB"/>
        </w:rPr>
        <w:t xml:space="preserve"> The UK's only compliant national minimum wage cycle to work scheme.</w:t>
      </w:r>
      <w:r w:rsidRPr="00BC1C78">
        <w:rPr>
          <w:rFonts w:ascii="Calibri" w:hAnsi="Calibri" w:cs="Calibri"/>
          <w:lang w:val="en-GB"/>
        </w:rPr>
        <w:t xml:space="preserve"> Available at: https://www.cyclescheme.co.uk/employers/benefits/into-cyclescheme (Accessed: 17 January 2024).</w:t>
      </w:r>
    </w:p>
    <w:p w14:paraId="3987E52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Dale, M. (2006) </w:t>
      </w:r>
      <w:r w:rsidRPr="00BC1C78">
        <w:rPr>
          <w:rFonts w:ascii="Calibri" w:hAnsi="Calibri" w:cs="Calibri"/>
          <w:i/>
          <w:iCs/>
          <w:lang w:val="en-GB"/>
        </w:rPr>
        <w:t>The essential guide to recruitment how to conduct great interviews and select the best employees</w:t>
      </w:r>
      <w:r w:rsidRPr="00BC1C78">
        <w:rPr>
          <w:rFonts w:ascii="Calibri" w:hAnsi="Calibri" w:cs="Calibri"/>
          <w:lang w:val="en-GB"/>
        </w:rPr>
        <w:t>.  Kogan Page: London.</w:t>
      </w:r>
    </w:p>
    <w:p w14:paraId="2D6FBFF9"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Daniels, K. (2022). </w:t>
      </w:r>
      <w:r w:rsidRPr="00BC1C78">
        <w:rPr>
          <w:rFonts w:ascii="Calibri" w:hAnsi="Calibri" w:cs="Calibri"/>
          <w:i/>
          <w:iCs/>
          <w:lang w:val="en-GB"/>
        </w:rPr>
        <w:t>Introduction to Employment Law</w:t>
      </w:r>
      <w:r w:rsidRPr="00BC1C78">
        <w:rPr>
          <w:rFonts w:ascii="Calibri" w:hAnsi="Calibri" w:cs="Calibri"/>
          <w:lang w:val="en-GB"/>
        </w:rPr>
        <w:t>. 6th ed. Kogan Page: London.</w:t>
      </w:r>
    </w:p>
    <w:p w14:paraId="33247804"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Fawkes Digital Marketing (2021) </w:t>
      </w:r>
      <w:r w:rsidRPr="00BC1C78">
        <w:rPr>
          <w:rFonts w:ascii="Calibri" w:hAnsi="Calibri" w:cs="Calibri"/>
          <w:i/>
          <w:iCs/>
          <w:lang w:val="en-GB"/>
        </w:rPr>
        <w:t>Why jobs need to be on your website</w:t>
      </w:r>
      <w:r w:rsidRPr="00BC1C78">
        <w:rPr>
          <w:rFonts w:ascii="Calibri" w:hAnsi="Calibri" w:cs="Calibri"/>
          <w:lang w:val="en-GB"/>
        </w:rPr>
        <w:t>. Available at:</w:t>
      </w:r>
    </w:p>
    <w:p w14:paraId="191D1303"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https://www.linkedin.com/pulse/why-jobs-need-your-website-businessyeti (Accessed: 28</w:t>
      </w:r>
    </w:p>
    <w:p w14:paraId="0B6F209A"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November 2023).</w:t>
      </w:r>
    </w:p>
    <w:p w14:paraId="41426480" w14:textId="77777777" w:rsidR="00CB3EEA" w:rsidRPr="00BC1C78" w:rsidRDefault="00CB3EEA">
      <w:pPr>
        <w:pStyle w:val="Default"/>
        <w:spacing w:before="0" w:line="256" w:lineRule="auto"/>
        <w:rPr>
          <w:rFonts w:ascii="Calibri" w:eastAsia="Times Roman" w:hAnsi="Calibri" w:cs="Calibri"/>
          <w:lang w:val="en-GB"/>
        </w:rPr>
      </w:pPr>
    </w:p>
    <w:p w14:paraId="2B1650F4"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Forbes Insight (2011) </w:t>
      </w:r>
      <w:r w:rsidRPr="00BC1C78">
        <w:rPr>
          <w:rFonts w:ascii="Calibri" w:hAnsi="Calibri" w:cs="Calibri"/>
          <w:i/>
          <w:iCs/>
          <w:lang w:val="en-GB"/>
        </w:rPr>
        <w:t>Global diversity and inclusion fostering innovation through a diverse workforce</w:t>
      </w:r>
      <w:r w:rsidRPr="00BC1C78">
        <w:rPr>
          <w:rFonts w:ascii="Calibri" w:hAnsi="Calibri" w:cs="Calibri"/>
          <w:lang w:val="en-GB"/>
        </w:rPr>
        <w:t>.  Available at: https://images.forbes.com/forbesinsights/StudyPDFs/Innovation_Through_Diversity.pdf (Accessed: 6 January 2024).</w:t>
      </w:r>
    </w:p>
    <w:p w14:paraId="122C5AF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George, S. (2023) </w:t>
      </w:r>
      <w:r w:rsidRPr="00BC1C78">
        <w:rPr>
          <w:rFonts w:ascii="Calibri" w:hAnsi="Calibri" w:cs="Calibri"/>
          <w:i/>
          <w:iCs/>
          <w:lang w:val="en-GB"/>
        </w:rPr>
        <w:t>Workforce Planning</w:t>
      </w:r>
      <w:r w:rsidRPr="00BC1C78">
        <w:rPr>
          <w:rFonts w:ascii="Calibri" w:hAnsi="Calibri" w:cs="Calibri"/>
          <w:lang w:val="en-GB"/>
        </w:rPr>
        <w:t>. Available at: https://www.cipd.org/uk/knowledge/factsheets/workforce-planning-factsheet/ (Accessed: 10 January 2024).</w:t>
      </w:r>
    </w:p>
    <w:p w14:paraId="4AA968C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George, S. (2024) </w:t>
      </w:r>
      <w:r w:rsidRPr="00BC1C78">
        <w:rPr>
          <w:rFonts w:ascii="Calibri" w:hAnsi="Calibri" w:cs="Calibri"/>
          <w:i/>
          <w:iCs/>
          <w:lang w:val="en-GB"/>
        </w:rPr>
        <w:t>Succession planning</w:t>
      </w:r>
      <w:r w:rsidRPr="00BC1C78">
        <w:rPr>
          <w:rFonts w:ascii="Calibri" w:hAnsi="Calibri" w:cs="Calibri"/>
          <w:lang w:val="en-GB"/>
        </w:rPr>
        <w:t>. Available at: https://www.cipd.org/uk/knowledge/factsheets/succession-planning-factsheet/#Whatis (Accessed 24 January 2024).</w:t>
      </w:r>
    </w:p>
    <w:p w14:paraId="6026627A"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Gov, UK (no date).</w:t>
      </w:r>
      <w:r w:rsidRPr="00BC1C78">
        <w:rPr>
          <w:rFonts w:ascii="Calibri" w:hAnsi="Calibri" w:cs="Calibri"/>
          <w:i/>
          <w:iCs/>
          <w:lang w:val="en-GB"/>
        </w:rPr>
        <w:t xml:space="preserve"> Employment Contracts</w:t>
      </w:r>
      <w:r w:rsidRPr="00BC1C78">
        <w:rPr>
          <w:rFonts w:ascii="Calibri" w:hAnsi="Calibri" w:cs="Calibri"/>
          <w:lang w:val="en-GB"/>
        </w:rPr>
        <w:t>. Available at: https://www.gov.uk/employment-contracts-and-conditions (Accessed: 18 January 2024).</w:t>
      </w:r>
    </w:p>
    <w:p w14:paraId="3B9CD2A3"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Gupta, N. (2023) </w:t>
      </w:r>
      <w:r w:rsidRPr="00BC1C78">
        <w:rPr>
          <w:rFonts w:ascii="Calibri" w:hAnsi="Calibri" w:cs="Calibri"/>
          <w:i/>
          <w:iCs/>
          <w:lang w:val="en-GB"/>
        </w:rPr>
        <w:t>The pros and cons of face-to-face and online interviews.</w:t>
      </w:r>
      <w:r w:rsidRPr="00BC1C78">
        <w:rPr>
          <w:rFonts w:ascii="Calibri" w:hAnsi="Calibri" w:cs="Calibri"/>
          <w:lang w:val="en-GB"/>
        </w:rPr>
        <w:t xml:space="preserve"> Available at:</w:t>
      </w:r>
    </w:p>
    <w:p w14:paraId="0A499BC6"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https://www.linkedin.com/pulse/pros-cons-face-to-face-online-interviews-neeraj-gupta (Accessed:</w:t>
      </w:r>
    </w:p>
    <w:p w14:paraId="44E9A544"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28 November 2023).</w:t>
      </w:r>
    </w:p>
    <w:p w14:paraId="5275ED3B" w14:textId="77777777" w:rsidR="00CB3EEA" w:rsidRPr="00BC1C78" w:rsidRDefault="00CB3EEA">
      <w:pPr>
        <w:pStyle w:val="Default"/>
        <w:spacing w:before="0" w:line="256" w:lineRule="auto"/>
        <w:rPr>
          <w:rFonts w:ascii="Calibri" w:eastAsia="Times Roman" w:hAnsi="Calibri" w:cs="Calibri"/>
          <w:lang w:val="en-GB"/>
        </w:rPr>
      </w:pPr>
    </w:p>
    <w:p w14:paraId="111ACDD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Hirsh, W. (2000) </w:t>
      </w:r>
      <w:r w:rsidRPr="00BC1C78">
        <w:rPr>
          <w:rFonts w:ascii="Calibri" w:hAnsi="Calibri" w:cs="Calibri"/>
          <w:i/>
          <w:iCs/>
          <w:lang w:val="en-GB"/>
        </w:rPr>
        <w:t>Succession planning demystified.</w:t>
      </w:r>
      <w:r w:rsidRPr="00BC1C78">
        <w:rPr>
          <w:rFonts w:ascii="Calibri" w:hAnsi="Calibri" w:cs="Calibri"/>
          <w:lang w:val="en-GB"/>
        </w:rPr>
        <w:t xml:space="preserve">  The institute for employment studies: Brighton.</w:t>
      </w:r>
    </w:p>
    <w:p w14:paraId="4C58AAE5"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Howe, J (2023) </w:t>
      </w:r>
      <w:r w:rsidRPr="00BC1C78">
        <w:rPr>
          <w:rFonts w:ascii="Calibri" w:hAnsi="Calibri" w:cs="Calibri"/>
          <w:i/>
          <w:iCs/>
          <w:lang w:val="en-GB"/>
        </w:rPr>
        <w:t>Mastering effective appraisals.</w:t>
      </w:r>
      <w:r w:rsidRPr="00BC1C78">
        <w:rPr>
          <w:rFonts w:ascii="Calibri" w:hAnsi="Calibri" w:cs="Calibri"/>
          <w:lang w:val="en-GB"/>
        </w:rPr>
        <w:t>  Available at: https://www.peoplemanagement.co.uk/article/1832460/mastering-effective-appraisals (Accessed: 3 January 2024).</w:t>
      </w:r>
    </w:p>
    <w:p w14:paraId="00A0E697"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Indeed (2023) </w:t>
      </w:r>
      <w:r w:rsidRPr="00BC1C78">
        <w:rPr>
          <w:rFonts w:ascii="Calibri" w:hAnsi="Calibri" w:cs="Calibri"/>
          <w:i/>
          <w:iCs/>
          <w:lang w:val="en-GB"/>
        </w:rPr>
        <w:t>Advantages and disadvantages of interviews (and useful tips).</w:t>
      </w:r>
      <w:r w:rsidRPr="00BC1C78">
        <w:rPr>
          <w:rFonts w:ascii="Calibri" w:hAnsi="Calibri" w:cs="Calibri"/>
          <w:lang w:val="en-GB"/>
        </w:rPr>
        <w:t xml:space="preserve"> Available at:  https://in.indeed.com/career-advice/interviewing/advantages-and-disadvantages-of-interviews (Accessed: 28 November 2023).</w:t>
      </w:r>
    </w:p>
    <w:p w14:paraId="37BAE8B3"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lastRenderedPageBreak/>
        <w:t xml:space="preserve">Jain, A. (2023) </w:t>
      </w:r>
      <w:r w:rsidRPr="00BC1C78">
        <w:rPr>
          <w:rFonts w:ascii="Calibri" w:hAnsi="Calibri" w:cs="Calibri"/>
          <w:i/>
          <w:iCs/>
          <w:lang w:val="en-GB"/>
        </w:rPr>
        <w:t>Why better onboarding is key to improved productivity in 2023</w:t>
      </w:r>
      <w:r w:rsidRPr="00BC1C78">
        <w:rPr>
          <w:rFonts w:ascii="Calibri" w:hAnsi="Calibri" w:cs="Calibri"/>
          <w:lang w:val="en-GB"/>
        </w:rPr>
        <w:t>. Available at: https://www.forbes.com/sites/forbestechcouncil/2023/03/06/why-better-onboarding-is-key-to-improved-productivity-in-2023/?sh=f1dbd3b4b9b4 (Accessed: 7 January 2024).</w:t>
      </w:r>
    </w:p>
    <w:p w14:paraId="187DFD9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Kokemuller, N. (2024) </w:t>
      </w:r>
      <w:r w:rsidRPr="00BC1C78">
        <w:rPr>
          <w:rFonts w:ascii="Calibri" w:hAnsi="Calibri" w:cs="Calibri"/>
          <w:i/>
          <w:iCs/>
          <w:lang w:val="en-GB"/>
        </w:rPr>
        <w:t>The negatives of a diverse workplace.</w:t>
      </w:r>
      <w:r w:rsidRPr="00BC1C78">
        <w:rPr>
          <w:rFonts w:ascii="Calibri" w:hAnsi="Calibri" w:cs="Calibri"/>
          <w:lang w:val="en-GB"/>
        </w:rPr>
        <w:t xml:space="preserve"> Available at:  https://smallbusiness.chron.com/negatives-diverse-workplace-21181.html (Accessed: 5 January 2024).</w:t>
      </w:r>
    </w:p>
    <w:p w14:paraId="347536C9" w14:textId="77777777" w:rsidR="00CB3EEA" w:rsidRPr="00BC1C78" w:rsidRDefault="00924B64">
      <w:pPr>
        <w:pStyle w:val="Default"/>
        <w:spacing w:before="0" w:after="160" w:line="256" w:lineRule="auto"/>
        <w:rPr>
          <w:rFonts w:ascii="Calibri" w:hAnsi="Calibri" w:cs="Calibri"/>
          <w:lang w:val="en-GB"/>
        </w:rPr>
      </w:pPr>
      <w:r w:rsidRPr="00BC1C78">
        <w:rPr>
          <w:rFonts w:ascii="Calibri" w:hAnsi="Calibri" w:cs="Calibri"/>
          <w:lang w:val="en-GB"/>
        </w:rPr>
        <w:t xml:space="preserve">Leigh, S. (2022) </w:t>
      </w:r>
      <w:r w:rsidRPr="00BC1C78">
        <w:rPr>
          <w:rFonts w:ascii="Calibri" w:hAnsi="Calibri" w:cs="Calibri"/>
          <w:i/>
          <w:iCs/>
          <w:lang w:val="en-GB"/>
        </w:rPr>
        <w:t>Why diverse work environments are vital for staff retention</w:t>
      </w:r>
      <w:r w:rsidRPr="00BC1C78">
        <w:rPr>
          <w:rFonts w:ascii="Calibri" w:hAnsi="Calibri" w:cs="Calibri"/>
          <w:lang w:val="en-GB"/>
        </w:rPr>
        <w:t>.  Available at: https://www.peoplemanagement.co.uk/article/1797243/why-diverse-work-environments-vital-staff-retention (Accessed: 5 January 2024).</w:t>
      </w:r>
    </w:p>
    <w:p w14:paraId="3E9C7E30" w14:textId="0FE6F436" w:rsidR="00BC1C78" w:rsidRPr="00BC1C78" w:rsidRDefault="00BC1C78" w:rsidP="00BC1C78">
      <w:pPr>
        <w:rPr>
          <w:rFonts w:ascii="Calibri" w:hAnsi="Calibri" w:cs="Calibri"/>
          <w:color w:val="FF0000"/>
          <w:lang w:val="en-GB"/>
        </w:rPr>
      </w:pPr>
      <w:r w:rsidRPr="00BC1C78">
        <w:rPr>
          <w:rFonts w:ascii="Calibri" w:hAnsi="Calibri" w:cs="Calibri"/>
          <w:color w:val="FF0000"/>
          <w:lang w:val="en-GB"/>
        </w:rPr>
        <w:t>Silkin</w:t>
      </w:r>
      <w:r w:rsidR="00D51F38">
        <w:rPr>
          <w:rFonts w:ascii="Calibri" w:hAnsi="Calibri" w:cs="Calibri"/>
          <w:color w:val="FF0000"/>
          <w:lang w:val="en-GB"/>
        </w:rPr>
        <w:t>, L</w:t>
      </w:r>
      <w:r w:rsidRPr="00BC1C78">
        <w:rPr>
          <w:rFonts w:ascii="Calibri" w:hAnsi="Calibri" w:cs="Calibri"/>
          <w:color w:val="FF0000"/>
          <w:lang w:val="en-GB"/>
        </w:rPr>
        <w:t xml:space="preserve"> (2023) </w:t>
      </w:r>
      <w:r w:rsidRPr="00BC1C78">
        <w:rPr>
          <w:rFonts w:ascii="Calibri" w:hAnsi="Calibri" w:cs="Calibri"/>
          <w:i/>
          <w:iCs/>
          <w:color w:val="FF0000"/>
          <w:lang w:val="en-GB"/>
        </w:rPr>
        <w:t>Fixed term contracts: Guide for employers.</w:t>
      </w:r>
      <w:r w:rsidRPr="00BC1C78">
        <w:rPr>
          <w:rFonts w:ascii="Calibri" w:hAnsi="Calibri" w:cs="Calibri"/>
          <w:color w:val="FF0000"/>
          <w:lang w:val="en-GB"/>
        </w:rPr>
        <w:t xml:space="preserve"> Available at: </w:t>
      </w:r>
      <w:hyperlink r:id="rId8" w:history="1">
        <w:r w:rsidRPr="00BC1C78">
          <w:rPr>
            <w:rStyle w:val="Hyperlink"/>
            <w:rFonts w:ascii="Calibri" w:hAnsi="Calibri" w:cs="Calibri"/>
            <w:color w:val="FF0000"/>
            <w:u w:val="none"/>
            <w:lang w:val="en-GB"/>
          </w:rPr>
          <w:t>https://www.cipd.org/uk/knowledge/guides/fixed-term-contracts-guide/</w:t>
        </w:r>
      </w:hyperlink>
      <w:r w:rsidRPr="00BC1C78">
        <w:rPr>
          <w:rFonts w:ascii="Calibri" w:hAnsi="Calibri" w:cs="Calibri"/>
          <w:color w:val="FF0000"/>
          <w:lang w:val="en-GB"/>
        </w:rPr>
        <w:t xml:space="preserve"> (Accessed</w:t>
      </w:r>
      <w:r w:rsidR="00DC4C26">
        <w:rPr>
          <w:rFonts w:ascii="Calibri" w:hAnsi="Calibri" w:cs="Calibri"/>
          <w:color w:val="FF0000"/>
          <w:lang w:val="en-GB"/>
        </w:rPr>
        <w:t>:</w:t>
      </w:r>
      <w:r w:rsidRPr="00BC1C78">
        <w:rPr>
          <w:rFonts w:ascii="Calibri" w:hAnsi="Calibri" w:cs="Calibri"/>
          <w:color w:val="FF0000"/>
          <w:lang w:val="en-GB"/>
        </w:rPr>
        <w:t xml:space="preserve"> 29 February 2024).</w:t>
      </w:r>
    </w:p>
    <w:p w14:paraId="54A7AF47" w14:textId="77777777" w:rsidR="00BC1C78" w:rsidRPr="00BC1C78" w:rsidRDefault="00BC1C78" w:rsidP="00BC1C78">
      <w:pPr>
        <w:rPr>
          <w:rFonts w:ascii="Calibri" w:hAnsi="Calibri" w:cs="Calibri"/>
          <w:color w:val="FF0000"/>
          <w:lang w:val="en-GB"/>
        </w:rPr>
      </w:pPr>
    </w:p>
    <w:p w14:paraId="0FC37CB6"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Mason, H. (2019) </w:t>
      </w:r>
      <w:r w:rsidRPr="00BC1C78">
        <w:rPr>
          <w:rFonts w:ascii="Calibri" w:hAnsi="Calibri" w:cs="Calibri"/>
          <w:i/>
          <w:iCs/>
          <w:lang w:val="en-GB"/>
        </w:rPr>
        <w:t>How to attract and retain the best talent</w:t>
      </w:r>
      <w:r w:rsidRPr="00BC1C78">
        <w:rPr>
          <w:rFonts w:ascii="Calibri" w:hAnsi="Calibri" w:cs="Calibri"/>
          <w:lang w:val="en-GB"/>
        </w:rPr>
        <w:t>.   Available at: https://pmjobs.cipd.co.uk/article/how-to-attract-and-retain-the-best-talent (Accessed: 31 December 2023).</w:t>
      </w:r>
    </w:p>
    <w:p w14:paraId="599414BA"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Marchington, M., Wilkinson, W., (2012) </w:t>
      </w:r>
      <w:r w:rsidRPr="00BC1C78">
        <w:rPr>
          <w:rFonts w:ascii="Calibri" w:hAnsi="Calibri" w:cs="Calibri"/>
          <w:i/>
          <w:iCs/>
          <w:lang w:val="en-GB"/>
        </w:rPr>
        <w:t>Human resources management at work.</w:t>
      </w:r>
      <w:r w:rsidRPr="00BC1C78">
        <w:rPr>
          <w:rFonts w:ascii="Calibri" w:hAnsi="Calibri" w:cs="Calibri"/>
          <w:lang w:val="en-GB"/>
        </w:rPr>
        <w:t xml:space="preserve"> 5th edition. CIPD: London.</w:t>
      </w:r>
    </w:p>
    <w:p w14:paraId="20EC0FC5"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Masterclass (2021) </w:t>
      </w:r>
      <w:r w:rsidRPr="00BC1C78">
        <w:rPr>
          <w:rFonts w:ascii="Calibri" w:hAnsi="Calibri" w:cs="Calibri"/>
          <w:i/>
          <w:iCs/>
          <w:lang w:val="en-GB"/>
        </w:rPr>
        <w:t>What are the benefits of collaborative working</w:t>
      </w:r>
      <w:r w:rsidRPr="00BC1C78">
        <w:rPr>
          <w:rFonts w:ascii="Calibri" w:hAnsi="Calibri" w:cs="Calibri"/>
          <w:lang w:val="en-GB"/>
        </w:rPr>
        <w:t>.  Available at: https://www.masterclass.com/articles/collaborative-learning-explained#3qbza7lbzgt2yHwB8QHTt3 (Accessed: 16 January 2021).</w:t>
      </w:r>
    </w:p>
    <w:p w14:paraId="1B25B72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Mayne, M (2022) </w:t>
      </w:r>
      <w:r w:rsidRPr="00BC1C78">
        <w:rPr>
          <w:rFonts w:ascii="Calibri" w:hAnsi="Calibri" w:cs="Calibri"/>
          <w:i/>
          <w:iCs/>
          <w:lang w:val="en-GB"/>
        </w:rPr>
        <w:t>War for talent will be won with culture over salary</w:t>
      </w:r>
      <w:r w:rsidRPr="00BC1C78">
        <w:rPr>
          <w:rFonts w:ascii="Calibri" w:hAnsi="Calibri" w:cs="Calibri"/>
          <w:lang w:val="en-GB"/>
        </w:rPr>
        <w:t>.  Available at: https://www.peoplemanagement.co.uk/article/1806086/war-talent-will-won-culture-salary-report-finds (Accessed: 29 December 2023).</w:t>
      </w:r>
    </w:p>
    <w:p w14:paraId="10EF6088"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McCartney, C. (2023) </w:t>
      </w:r>
      <w:r w:rsidRPr="00BC1C78">
        <w:rPr>
          <w:rFonts w:ascii="Calibri" w:hAnsi="Calibri" w:cs="Calibri"/>
          <w:i/>
          <w:iCs/>
          <w:lang w:val="en-GB"/>
        </w:rPr>
        <w:t>Flexible working practices</w:t>
      </w:r>
      <w:r w:rsidRPr="00BC1C78">
        <w:rPr>
          <w:rFonts w:ascii="Calibri" w:hAnsi="Calibri" w:cs="Calibri"/>
          <w:lang w:val="en-GB"/>
        </w:rPr>
        <w:t>.  Available at: https://www.cipd.org/uk/knowledge/factsheets/flexible-working-factsheet/ (Accessed: 17 January 2024).</w:t>
      </w:r>
    </w:p>
    <w:p w14:paraId="4A56F854"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Mohdzaini</w:t>
      </w:r>
      <w:proofErr w:type="spellEnd"/>
      <w:r w:rsidRPr="00BC1C78">
        <w:rPr>
          <w:rFonts w:ascii="Calibri" w:hAnsi="Calibri" w:cs="Calibri"/>
          <w:lang w:val="en-GB"/>
        </w:rPr>
        <w:t xml:space="preserve">, H. (2022) </w:t>
      </w:r>
      <w:r w:rsidRPr="00BC1C78">
        <w:rPr>
          <w:rFonts w:ascii="Calibri" w:hAnsi="Calibri" w:cs="Calibri"/>
          <w:i/>
          <w:iCs/>
          <w:lang w:val="en-GB"/>
        </w:rPr>
        <w:t>Personality tests reveal job fit for information systems roles</w:t>
      </w:r>
      <w:r w:rsidRPr="00BC1C78">
        <w:rPr>
          <w:rFonts w:ascii="Calibri" w:hAnsi="Calibri" w:cs="Calibri"/>
          <w:lang w:val="en-GB"/>
        </w:rPr>
        <w:t>.  Available at:  https://www.cipd.org/uk/knowledge/bitesize-research/personality-tests-for-information-systems-roles/ (Accessed: 22 January 2024).</w:t>
      </w:r>
    </w:p>
    <w:p w14:paraId="05818DD4"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Monster (2023) </w:t>
      </w:r>
      <w:r w:rsidRPr="00BC1C78">
        <w:rPr>
          <w:rFonts w:ascii="Calibri" w:hAnsi="Calibri" w:cs="Calibri"/>
          <w:i/>
          <w:iCs/>
          <w:lang w:val="en-GB"/>
        </w:rPr>
        <w:t>What is the ideal employee turnover rate?</w:t>
      </w:r>
      <w:r w:rsidRPr="00BC1C78">
        <w:rPr>
          <w:rFonts w:ascii="Calibri" w:hAnsi="Calibri" w:cs="Calibri"/>
          <w:lang w:val="en-GB"/>
        </w:rPr>
        <w:t xml:space="preserve"> Available at: https://www.monster.co.uk/advertise-a-job/resources/workforce-management-planning/employee-retention-strategies/what-is-the-ideal-employee-turnover-rate/ (Accessed: 13 January 2024).</w:t>
      </w:r>
    </w:p>
    <w:p w14:paraId="562AB34A"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National Audit Office (2022) </w:t>
      </w:r>
      <w:r w:rsidRPr="00BC1C78">
        <w:rPr>
          <w:rFonts w:ascii="Calibri" w:hAnsi="Calibri" w:cs="Calibri"/>
          <w:i/>
          <w:iCs/>
          <w:lang w:val="en-GB"/>
        </w:rPr>
        <w:t>Developing workforce skills for a strong economy.</w:t>
      </w:r>
      <w:r w:rsidRPr="00BC1C78">
        <w:rPr>
          <w:rFonts w:ascii="Calibri" w:hAnsi="Calibri" w:cs="Calibri"/>
          <w:lang w:val="en-GB"/>
        </w:rPr>
        <w:t xml:space="preserve">  Available at:</w:t>
      </w:r>
    </w:p>
    <w:p w14:paraId="3F2CFD58"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https://www.nao.org.uk/reports/developing-workforce-skills-for-a-strong-economy/ Accessed 6: January 2024).</w:t>
      </w:r>
    </w:p>
    <w:p w14:paraId="3BFFDC2E" w14:textId="77777777" w:rsidR="00CB3EEA" w:rsidRPr="00BC1C78" w:rsidRDefault="00CB3EEA">
      <w:pPr>
        <w:pStyle w:val="Default"/>
        <w:spacing w:before="0" w:line="256" w:lineRule="auto"/>
        <w:rPr>
          <w:rFonts w:ascii="Calibri" w:eastAsia="Times Roman" w:hAnsi="Calibri" w:cs="Calibri"/>
          <w:lang w:val="en-GB"/>
        </w:rPr>
      </w:pPr>
    </w:p>
    <w:p w14:paraId="61AEA7E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Newhouse, M. (2020) </w:t>
      </w:r>
      <w:r w:rsidRPr="00BC1C78">
        <w:rPr>
          <w:rFonts w:ascii="Calibri" w:hAnsi="Calibri" w:cs="Calibri"/>
          <w:i/>
          <w:iCs/>
          <w:lang w:val="en-GB"/>
        </w:rPr>
        <w:t>Why effective onboarding is more effective than ever</w:t>
      </w:r>
      <w:r w:rsidRPr="00BC1C78">
        <w:rPr>
          <w:rFonts w:ascii="Calibri" w:hAnsi="Calibri" w:cs="Calibri"/>
          <w:lang w:val="en-GB"/>
        </w:rPr>
        <w:t>. Available at: https://www.forbes.com/sites/forbeshumanresourcescouncil/2020/12/02/why-effective-onboarding-is-more-important-than-ever/ (Accessed: 7 January 2024).</w:t>
      </w:r>
    </w:p>
    <w:p w14:paraId="046D196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lastRenderedPageBreak/>
        <w:t xml:space="preserve">Organ, C. (2023) </w:t>
      </w:r>
      <w:r w:rsidRPr="00BC1C78">
        <w:rPr>
          <w:rFonts w:ascii="Calibri" w:hAnsi="Calibri" w:cs="Calibri"/>
          <w:i/>
          <w:iCs/>
          <w:lang w:val="en-GB"/>
        </w:rPr>
        <w:t>Workforce planning: definition &amp; best practices.</w:t>
      </w:r>
      <w:r w:rsidRPr="00BC1C78">
        <w:rPr>
          <w:rFonts w:ascii="Calibri" w:hAnsi="Calibri" w:cs="Calibri"/>
          <w:lang w:val="en-GB"/>
        </w:rPr>
        <w:t xml:space="preserve">  Available at: https://www.forbes.com/advisor/business/workforce-planning/ (Accessed: 10 January 2024).</w:t>
      </w:r>
    </w:p>
    <w:p w14:paraId="68751468"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Perry, T., McCartney, C., Dinnen, M. (2013) </w:t>
      </w:r>
      <w:r w:rsidRPr="00BC1C78">
        <w:rPr>
          <w:rFonts w:ascii="Calibri" w:hAnsi="Calibri" w:cs="Calibri"/>
          <w:i/>
          <w:iCs/>
          <w:lang w:val="en-GB"/>
        </w:rPr>
        <w:t>Recruitment using social medias</w:t>
      </w:r>
      <w:r w:rsidRPr="00BC1C78">
        <w:rPr>
          <w:rFonts w:ascii="Calibri" w:hAnsi="Calibri" w:cs="Calibri"/>
          <w:lang w:val="en-GB"/>
        </w:rPr>
        <w:t>. Available at: https://www.youtube.com/watch?v=aWrlYIHU9uA. (Accessed: 28 November2023).</w:t>
      </w:r>
    </w:p>
    <w:p w14:paraId="6E9CC141" w14:textId="77777777" w:rsidR="00CB3EEA" w:rsidRPr="00BC1C78" w:rsidRDefault="00CB3EEA">
      <w:pPr>
        <w:pStyle w:val="Default"/>
        <w:spacing w:before="0" w:after="160" w:line="256" w:lineRule="auto"/>
        <w:rPr>
          <w:rFonts w:ascii="Calibri" w:eastAsia="Times Roman" w:hAnsi="Calibri" w:cs="Calibri"/>
          <w:lang w:val="en-GB"/>
        </w:rPr>
      </w:pPr>
    </w:p>
    <w:p w14:paraId="0EAED4E6"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ReWorking</w:t>
      </w:r>
      <w:proofErr w:type="spellEnd"/>
      <w:r w:rsidRPr="00BC1C78">
        <w:rPr>
          <w:rFonts w:ascii="Calibri" w:hAnsi="Calibri" w:cs="Calibri"/>
          <w:lang w:val="en-GB"/>
        </w:rPr>
        <w:t xml:space="preserve"> (2021) </w:t>
      </w:r>
      <w:r w:rsidRPr="00BC1C78">
        <w:rPr>
          <w:rFonts w:ascii="Calibri" w:hAnsi="Calibri" w:cs="Calibri"/>
          <w:i/>
          <w:iCs/>
          <w:lang w:val="en-GB"/>
        </w:rPr>
        <w:t>Social media recruitment advantages and disadvantages.</w:t>
      </w:r>
      <w:r w:rsidRPr="00BC1C78">
        <w:rPr>
          <w:rFonts w:ascii="Calibri" w:hAnsi="Calibri" w:cs="Calibri"/>
          <w:lang w:val="en-GB"/>
        </w:rPr>
        <w:t xml:space="preserve"> Available at: https://reworking.com/social-media-recruitment-advantages-and-disadvantages/ (Accessed: 28 November 2023).</w:t>
      </w:r>
    </w:p>
    <w:p w14:paraId="642A3FD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Peters, R. (2023) </w:t>
      </w:r>
      <w:r w:rsidRPr="00BC1C78">
        <w:rPr>
          <w:rFonts w:ascii="Calibri" w:hAnsi="Calibri" w:cs="Calibri"/>
          <w:i/>
          <w:iCs/>
          <w:lang w:val="en-GB"/>
        </w:rPr>
        <w:t>Employee turnover and retention</w:t>
      </w:r>
      <w:r w:rsidRPr="00BC1C78">
        <w:rPr>
          <w:rFonts w:ascii="Calibri" w:hAnsi="Calibri" w:cs="Calibri"/>
          <w:lang w:val="en-GB"/>
        </w:rPr>
        <w:t>. Available at: https://www.cipd.org/uk/knowledge/factsheets/turnover-retention-factsheet/ (Accessed: 13 January 2024).</w:t>
      </w:r>
    </w:p>
    <w:p w14:paraId="43DEFA9C"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Personio</w:t>
      </w:r>
      <w:proofErr w:type="spellEnd"/>
      <w:r w:rsidRPr="00BC1C78">
        <w:rPr>
          <w:rFonts w:ascii="Calibri" w:hAnsi="Calibri" w:cs="Calibri"/>
          <w:lang w:val="en-GB"/>
        </w:rPr>
        <w:t xml:space="preserve"> (2023) </w:t>
      </w:r>
      <w:r w:rsidRPr="00BC1C78">
        <w:rPr>
          <w:rFonts w:ascii="Calibri" w:hAnsi="Calibri" w:cs="Calibri"/>
          <w:i/>
          <w:iCs/>
          <w:lang w:val="en-GB"/>
        </w:rPr>
        <w:t>What is the employee life cycle?  Your overview.</w:t>
      </w:r>
      <w:r w:rsidRPr="00BC1C78">
        <w:rPr>
          <w:rFonts w:ascii="Calibri" w:hAnsi="Calibri" w:cs="Calibri"/>
          <w:lang w:val="en-GB"/>
        </w:rPr>
        <w:t xml:space="preserve"> Available at: https://www.personio.com/hr-lexicon/employee-life-cycle-model-uk/ (Accessed: 7 January 2024).</w:t>
      </w:r>
    </w:p>
    <w:p w14:paraId="5C4109AA"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Pilbeam, S., Corbridge, M. (2010) </w:t>
      </w:r>
      <w:r w:rsidRPr="00BC1C78">
        <w:rPr>
          <w:rFonts w:ascii="Calibri" w:hAnsi="Calibri" w:cs="Calibri"/>
          <w:i/>
          <w:iCs/>
          <w:lang w:val="en-GB"/>
        </w:rPr>
        <w:t>People resourcing and talent planning HRM in practice.</w:t>
      </w:r>
      <w:r w:rsidRPr="00BC1C78">
        <w:rPr>
          <w:rFonts w:ascii="Calibri" w:hAnsi="Calibri" w:cs="Calibri"/>
          <w:lang w:val="en-GB"/>
        </w:rPr>
        <w:t xml:space="preserve"> 4th edition. Pearson Education Limited: Harlow.</w:t>
      </w:r>
    </w:p>
    <w:p w14:paraId="461C942D"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Quilliam, G. (2023) </w:t>
      </w:r>
      <w:r w:rsidRPr="00BC1C78">
        <w:rPr>
          <w:rFonts w:ascii="Calibri" w:hAnsi="Calibri" w:cs="Calibri"/>
          <w:i/>
          <w:iCs/>
          <w:lang w:val="en-GB"/>
        </w:rPr>
        <w:t>Talent Management</w:t>
      </w:r>
      <w:r w:rsidRPr="00BC1C78">
        <w:rPr>
          <w:rFonts w:ascii="Calibri" w:hAnsi="Calibri" w:cs="Calibri"/>
          <w:lang w:val="en-GB"/>
        </w:rPr>
        <w:t>.  Available at: https://www.cipd.org/uk/knowledge/factsheets/talent-factsheet/#Whatis. (Accessed: 29 December 2023).</w:t>
      </w:r>
    </w:p>
    <w:p w14:paraId="516D5EE2"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Randstand</w:t>
      </w:r>
      <w:proofErr w:type="spellEnd"/>
      <w:r w:rsidRPr="00BC1C78">
        <w:rPr>
          <w:rFonts w:ascii="Calibri" w:hAnsi="Calibri" w:cs="Calibri"/>
          <w:lang w:val="en-GB"/>
        </w:rPr>
        <w:t xml:space="preserve"> UK (2023) </w:t>
      </w:r>
      <w:r w:rsidRPr="00BC1C78">
        <w:rPr>
          <w:rFonts w:ascii="Calibri" w:hAnsi="Calibri" w:cs="Calibri"/>
          <w:i/>
          <w:iCs/>
          <w:lang w:val="en-GB"/>
        </w:rPr>
        <w:t>Does diversity and inclusion go hand in hand with employer branding</w:t>
      </w:r>
      <w:r w:rsidRPr="00BC1C78">
        <w:rPr>
          <w:rFonts w:ascii="Calibri" w:hAnsi="Calibri" w:cs="Calibri"/>
          <w:lang w:val="en-GB"/>
        </w:rPr>
        <w:t>.  Available at: https://www.linkedin.com/pulse/does-diversity-inclusion-go-hand-in-hand-employer-branding-06zge (Accessed: 5 January 2024).</w:t>
      </w:r>
    </w:p>
    <w:p w14:paraId="6BDDEA74" w14:textId="77777777" w:rsidR="00CB3EEA" w:rsidRPr="00BC1C78" w:rsidRDefault="00924B64">
      <w:pPr>
        <w:pStyle w:val="Default"/>
        <w:spacing w:before="0" w:line="256" w:lineRule="auto"/>
        <w:rPr>
          <w:rFonts w:ascii="Calibri" w:eastAsia="Times Roman" w:hAnsi="Calibri" w:cs="Calibri"/>
          <w:lang w:val="en-GB"/>
        </w:rPr>
      </w:pPr>
      <w:proofErr w:type="spellStart"/>
      <w:r w:rsidRPr="00BC1C78">
        <w:rPr>
          <w:rFonts w:ascii="Calibri" w:hAnsi="Calibri" w:cs="Calibri"/>
          <w:lang w:val="en-GB"/>
        </w:rPr>
        <w:t>ReWorking</w:t>
      </w:r>
      <w:proofErr w:type="spellEnd"/>
      <w:r w:rsidRPr="00BC1C78">
        <w:rPr>
          <w:rFonts w:ascii="Calibri" w:hAnsi="Calibri" w:cs="Calibri"/>
          <w:lang w:val="en-GB"/>
        </w:rPr>
        <w:t xml:space="preserve"> (2021) </w:t>
      </w:r>
      <w:r w:rsidRPr="00BC1C78">
        <w:rPr>
          <w:rFonts w:ascii="Calibri" w:hAnsi="Calibri" w:cs="Calibri"/>
          <w:i/>
          <w:iCs/>
          <w:lang w:val="en-GB"/>
        </w:rPr>
        <w:t>Social media recruitment advantages and disadvantages</w:t>
      </w:r>
      <w:r w:rsidRPr="00BC1C78">
        <w:rPr>
          <w:rFonts w:ascii="Calibri" w:hAnsi="Calibri" w:cs="Calibri"/>
          <w:lang w:val="en-GB"/>
        </w:rPr>
        <w:t>. Available at:</w:t>
      </w:r>
    </w:p>
    <w:p w14:paraId="3B7842A0"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https://reworking.com/social-media-recruitment-advantages-and-disadvantages/ (Accessed:</w:t>
      </w:r>
    </w:p>
    <w:p w14:paraId="0FA0CFEA"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28 November 2023).</w:t>
      </w:r>
    </w:p>
    <w:p w14:paraId="27550B0B" w14:textId="77777777" w:rsidR="00CB3EEA" w:rsidRPr="00BC1C78" w:rsidRDefault="00CB3EEA">
      <w:pPr>
        <w:pStyle w:val="Default"/>
        <w:spacing w:before="0" w:after="160" w:line="256" w:lineRule="auto"/>
        <w:rPr>
          <w:rFonts w:ascii="Calibri" w:eastAsia="Times Roman" w:hAnsi="Calibri" w:cs="Calibri"/>
          <w:lang w:val="en-GB"/>
        </w:rPr>
      </w:pPr>
    </w:p>
    <w:p w14:paraId="04955FF8"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Reynolds, K. (2019) </w:t>
      </w:r>
      <w:r w:rsidRPr="00BC1C78">
        <w:rPr>
          <w:rFonts w:ascii="Calibri" w:hAnsi="Calibri" w:cs="Calibri"/>
          <w:i/>
          <w:iCs/>
          <w:lang w:val="en-GB"/>
        </w:rPr>
        <w:t>13 Benefits and challenges of cultural diversity in the workplace</w:t>
      </w:r>
      <w:r w:rsidRPr="00BC1C78">
        <w:rPr>
          <w:rFonts w:ascii="Calibri" w:hAnsi="Calibri" w:cs="Calibri"/>
          <w:lang w:val="en-GB"/>
        </w:rPr>
        <w:t>. Available at:  https://www.hult.edu/blog/benefits-challenges-cultural-diversity-workplace/#legalities (Accessed: 5 January 2024).</w:t>
      </w:r>
    </w:p>
    <w:p w14:paraId="718F5EB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Sheridan, K. (2012) </w:t>
      </w:r>
      <w:r w:rsidRPr="00BC1C78">
        <w:rPr>
          <w:rFonts w:ascii="Calibri" w:hAnsi="Calibri" w:cs="Calibri"/>
          <w:i/>
          <w:iCs/>
          <w:lang w:val="en-GB"/>
        </w:rPr>
        <w:t>Building a magnetic culture</w:t>
      </w:r>
      <w:r w:rsidRPr="00BC1C78">
        <w:rPr>
          <w:rFonts w:ascii="Calibri" w:hAnsi="Calibri" w:cs="Calibri"/>
          <w:lang w:val="en-GB"/>
        </w:rPr>
        <w:t>.  McGraw Hill: New York.</w:t>
      </w:r>
    </w:p>
    <w:p w14:paraId="2430B5F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Smith, J., Mitchell J. (2022) Shaping people practice </w:t>
      </w:r>
      <w:proofErr w:type="gramStart"/>
      <w:r w:rsidRPr="00BC1C78">
        <w:rPr>
          <w:rFonts w:ascii="Calibri" w:hAnsi="Calibri" w:cs="Calibri"/>
          <w:lang w:val="en-GB"/>
        </w:rPr>
        <w:t>to benefit</w:t>
      </w:r>
      <w:proofErr w:type="gramEnd"/>
      <w:r w:rsidRPr="00BC1C78">
        <w:rPr>
          <w:rFonts w:ascii="Calibri" w:hAnsi="Calibri" w:cs="Calibri"/>
          <w:lang w:val="en-GB"/>
        </w:rPr>
        <w:t xml:space="preserve"> your organisation in Taylor, S., Woodhams, C.  </w:t>
      </w:r>
      <w:r w:rsidRPr="00BC1C78">
        <w:rPr>
          <w:rFonts w:ascii="Calibri" w:hAnsi="Calibri" w:cs="Calibri"/>
          <w:i/>
          <w:iCs/>
          <w:lang w:val="en-GB"/>
        </w:rPr>
        <w:t>Studying human resource management.</w:t>
      </w:r>
      <w:r w:rsidRPr="00BC1C78">
        <w:rPr>
          <w:rFonts w:ascii="Calibri" w:hAnsi="Calibri" w:cs="Calibri"/>
          <w:lang w:val="en-GB"/>
        </w:rPr>
        <w:t xml:space="preserve"> 3rd edition. Kogan Page: London.</w:t>
      </w:r>
    </w:p>
    <w:p w14:paraId="7BC0D250"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SpriggHR</w:t>
      </w:r>
      <w:proofErr w:type="spellEnd"/>
      <w:r w:rsidRPr="00BC1C78">
        <w:rPr>
          <w:rFonts w:ascii="Calibri" w:hAnsi="Calibri" w:cs="Calibri"/>
          <w:lang w:val="en-GB"/>
        </w:rPr>
        <w:t xml:space="preserve">, (2020) </w:t>
      </w:r>
      <w:r w:rsidRPr="00BC1C78">
        <w:rPr>
          <w:rFonts w:ascii="Calibri" w:hAnsi="Calibri" w:cs="Calibri"/>
          <w:i/>
          <w:iCs/>
          <w:lang w:val="en-GB"/>
        </w:rPr>
        <w:t>The 6 stages of the employee lifecycle</w:t>
      </w:r>
      <w:r w:rsidRPr="00BC1C78">
        <w:rPr>
          <w:rFonts w:ascii="Calibri" w:hAnsi="Calibri" w:cs="Calibri"/>
          <w:lang w:val="en-GB"/>
        </w:rPr>
        <w:t>.  Available at: https://sprigghr.com/blog/360-degree-continuous-feedback/the-6-stages-of-the-employee-life-cycle/ (Accessed: 7 January 2024).</w:t>
      </w:r>
    </w:p>
    <w:p w14:paraId="2F513941"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Stewart, G., Brown, K. (2011) </w:t>
      </w:r>
      <w:r w:rsidRPr="00BC1C78">
        <w:rPr>
          <w:rFonts w:ascii="Calibri" w:hAnsi="Calibri" w:cs="Calibri"/>
          <w:i/>
          <w:iCs/>
          <w:lang w:val="en-GB"/>
        </w:rPr>
        <w:t>Human Resources Management. Linking strategy to practice</w:t>
      </w:r>
      <w:r w:rsidRPr="00BC1C78">
        <w:rPr>
          <w:rFonts w:ascii="Calibri" w:hAnsi="Calibri" w:cs="Calibri"/>
          <w:lang w:val="en-GB"/>
        </w:rPr>
        <w:t>.  2nd edition.  John Wiley and Sons: Hoboken.</w:t>
      </w:r>
    </w:p>
    <w:p w14:paraId="5A0E458F"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Stewart, J., Rigg, C. (2011) </w:t>
      </w:r>
      <w:r w:rsidRPr="00BC1C78">
        <w:rPr>
          <w:rFonts w:ascii="Calibri" w:hAnsi="Calibri" w:cs="Calibri"/>
          <w:i/>
          <w:iCs/>
          <w:lang w:val="en-GB"/>
        </w:rPr>
        <w:t>Learning and Talent Development</w:t>
      </w:r>
      <w:r w:rsidRPr="00BC1C78">
        <w:rPr>
          <w:rFonts w:ascii="Calibri" w:hAnsi="Calibri" w:cs="Calibri"/>
          <w:lang w:val="en-GB"/>
        </w:rPr>
        <w:t>. CIPD: London</w:t>
      </w:r>
    </w:p>
    <w:p w14:paraId="708F5BB5"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lastRenderedPageBreak/>
        <w:t>Swerle</w:t>
      </w:r>
      <w:proofErr w:type="spellEnd"/>
      <w:r w:rsidRPr="00BC1C78">
        <w:rPr>
          <w:rFonts w:ascii="Calibri" w:hAnsi="Calibri" w:cs="Calibri"/>
          <w:lang w:val="en-GB"/>
        </w:rPr>
        <w:t xml:space="preserve">, W. (2022) </w:t>
      </w:r>
      <w:r w:rsidRPr="00BC1C78">
        <w:rPr>
          <w:rFonts w:ascii="Calibri" w:hAnsi="Calibri" w:cs="Calibri"/>
          <w:i/>
          <w:iCs/>
          <w:lang w:val="en-GB"/>
        </w:rPr>
        <w:t>Inclusion must be more than a buzzword if businesses want to attract and retain top talent</w:t>
      </w:r>
      <w:r w:rsidRPr="00BC1C78">
        <w:rPr>
          <w:rFonts w:ascii="Calibri" w:hAnsi="Calibri" w:cs="Calibri"/>
          <w:lang w:val="en-GB"/>
        </w:rPr>
        <w:t>. Available at: https://www.peoplemanagement.co.uk/article/1800713/inclusion-buzzword-businesses-want-attract-retain-top-talent (Accessed: 27 January 2024).</w:t>
      </w:r>
    </w:p>
    <w:p w14:paraId="46BE2A03"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Tatum, M. (2023) </w:t>
      </w:r>
      <w:r w:rsidRPr="00BC1C78">
        <w:rPr>
          <w:rFonts w:ascii="Calibri" w:hAnsi="Calibri" w:cs="Calibri"/>
          <w:i/>
          <w:iCs/>
          <w:lang w:val="en-GB"/>
        </w:rPr>
        <w:t>Employee turnover: how much is too much?</w:t>
      </w:r>
      <w:r w:rsidRPr="00BC1C78">
        <w:rPr>
          <w:rFonts w:ascii="Calibri" w:hAnsi="Calibri" w:cs="Calibri"/>
          <w:lang w:val="en-GB"/>
        </w:rPr>
        <w:t xml:space="preserve">  Available at: https://www.peoplemanagement.co.uk/article/1823900/employee-turnover-much (Accessed: 13 January 2024).</w:t>
      </w:r>
    </w:p>
    <w:p w14:paraId="085E874A"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Taylor, S. (2014) </w:t>
      </w:r>
      <w:r w:rsidRPr="00BC1C78">
        <w:rPr>
          <w:rFonts w:ascii="Calibri" w:hAnsi="Calibri" w:cs="Calibri"/>
          <w:i/>
          <w:iCs/>
          <w:lang w:val="en-GB"/>
        </w:rPr>
        <w:t>Resourcing and Talent Management</w:t>
      </w:r>
      <w:r w:rsidRPr="00BC1C78">
        <w:rPr>
          <w:rFonts w:ascii="Calibri" w:hAnsi="Calibri" w:cs="Calibri"/>
          <w:lang w:val="en-GB"/>
        </w:rPr>
        <w:t>. 6th ed. CIPD: Glasgow.</w:t>
      </w:r>
    </w:p>
    <w:p w14:paraId="2D78DF53"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TGER Recruitment (2023) </w:t>
      </w:r>
      <w:r w:rsidRPr="00BC1C78">
        <w:rPr>
          <w:rFonts w:ascii="Calibri" w:hAnsi="Calibri" w:cs="Calibri"/>
          <w:i/>
          <w:iCs/>
          <w:lang w:val="en-GB"/>
        </w:rPr>
        <w:t>Pros vs. cons of workplace personality assessments.</w:t>
      </w:r>
      <w:r w:rsidRPr="00BC1C78">
        <w:rPr>
          <w:rFonts w:ascii="Calibri" w:hAnsi="Calibri" w:cs="Calibri"/>
          <w:lang w:val="en-GB"/>
        </w:rPr>
        <w:t xml:space="preserve"> Available at: https://tiger-recruitment.com/employers-and-hiring-practice/pros-vs-cons-workplace-</w:t>
      </w:r>
    </w:p>
    <w:p w14:paraId="111C4AE6"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personality-assessments/ (Accessed: 8 December 2023).</w:t>
      </w:r>
    </w:p>
    <w:p w14:paraId="05720192" w14:textId="77777777" w:rsidR="00CB3EEA" w:rsidRPr="00BC1C78" w:rsidRDefault="00CB3EEA">
      <w:pPr>
        <w:pStyle w:val="Default"/>
        <w:spacing w:before="0" w:after="160" w:line="256" w:lineRule="auto"/>
        <w:rPr>
          <w:rFonts w:ascii="Calibri" w:eastAsia="Times Roman" w:hAnsi="Calibri" w:cs="Calibri"/>
          <w:lang w:val="en-GB"/>
        </w:rPr>
      </w:pPr>
    </w:p>
    <w:p w14:paraId="01B2F15E"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TUC (2022) </w:t>
      </w:r>
      <w:r w:rsidRPr="00BC1C78">
        <w:rPr>
          <w:rFonts w:ascii="Calibri" w:hAnsi="Calibri" w:cs="Calibri"/>
          <w:i/>
          <w:iCs/>
          <w:lang w:val="en-GB"/>
        </w:rPr>
        <w:t>What is the difference between implied terms and express terms in an employment contract.</w:t>
      </w:r>
      <w:r w:rsidRPr="00BC1C78">
        <w:rPr>
          <w:rFonts w:ascii="Calibri" w:hAnsi="Calibri" w:cs="Calibri"/>
          <w:lang w:val="en-GB"/>
        </w:rPr>
        <w:t xml:space="preserve"> Available at: https://www.tuc.org.uk/guidance/what-difference-between-implied-and-express-terms-employment-contract (Accessed: 18 January 2024)</w:t>
      </w:r>
    </w:p>
    <w:p w14:paraId="48E266E2"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TUC (2021) </w:t>
      </w:r>
      <w:r w:rsidRPr="00BC1C78">
        <w:rPr>
          <w:rFonts w:ascii="Calibri" w:hAnsi="Calibri" w:cs="Calibri"/>
          <w:i/>
          <w:iCs/>
          <w:lang w:val="en-GB"/>
        </w:rPr>
        <w:t>Learning and Skills</w:t>
      </w:r>
      <w:r w:rsidRPr="00BC1C78">
        <w:rPr>
          <w:rFonts w:ascii="Calibri" w:hAnsi="Calibri" w:cs="Calibri"/>
          <w:lang w:val="en-GB"/>
        </w:rPr>
        <w:t>. Available at https://www.tuc.org.uk/resource/learning-and-skills (Accessed: 8 January 2024).</w:t>
      </w:r>
    </w:p>
    <w:p w14:paraId="3091CDBD" w14:textId="77777777" w:rsidR="00CB3EEA" w:rsidRPr="00BC1C78" w:rsidRDefault="00924B64">
      <w:pPr>
        <w:pStyle w:val="Default"/>
        <w:spacing w:before="0" w:after="160" w:line="256" w:lineRule="auto"/>
        <w:rPr>
          <w:rFonts w:ascii="Calibri" w:eastAsia="Times Roman" w:hAnsi="Calibri" w:cs="Calibri"/>
          <w:lang w:val="en-GB"/>
        </w:rPr>
      </w:pPr>
      <w:proofErr w:type="spellStart"/>
      <w:r w:rsidRPr="00BC1C78">
        <w:rPr>
          <w:rFonts w:ascii="Calibri" w:hAnsi="Calibri" w:cs="Calibri"/>
          <w:lang w:val="en-GB"/>
        </w:rPr>
        <w:t>TravelPerk</w:t>
      </w:r>
      <w:proofErr w:type="spellEnd"/>
      <w:r w:rsidRPr="00BC1C78">
        <w:rPr>
          <w:rFonts w:ascii="Calibri" w:hAnsi="Calibri" w:cs="Calibri"/>
          <w:lang w:val="en-GB"/>
        </w:rPr>
        <w:t xml:space="preserve"> (2020) </w:t>
      </w:r>
      <w:r w:rsidRPr="00BC1C78">
        <w:rPr>
          <w:rFonts w:ascii="Calibri" w:hAnsi="Calibri" w:cs="Calibri"/>
          <w:i/>
          <w:iCs/>
          <w:lang w:val="en-GB"/>
        </w:rPr>
        <w:t>20 employee retention statistics that might surprise you.</w:t>
      </w:r>
      <w:r w:rsidRPr="00BC1C78">
        <w:rPr>
          <w:rFonts w:ascii="Calibri" w:hAnsi="Calibri" w:cs="Calibri"/>
          <w:lang w:val="en-GB"/>
        </w:rPr>
        <w:t xml:space="preserve"> Available at: https://www.travelperk.com/blog/employee-retention-statistics/ (Accessed: 13 January 2024).</w:t>
      </w:r>
    </w:p>
    <w:p w14:paraId="648E89C6"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Union Learn (2021) </w:t>
      </w:r>
      <w:r w:rsidRPr="00BC1C78">
        <w:rPr>
          <w:rFonts w:ascii="Calibri" w:hAnsi="Calibri" w:cs="Calibri"/>
          <w:i/>
          <w:iCs/>
          <w:lang w:val="en-GB"/>
        </w:rPr>
        <w:t>Apprenticeships</w:t>
      </w:r>
      <w:r w:rsidRPr="00BC1C78">
        <w:rPr>
          <w:rFonts w:ascii="Calibri" w:hAnsi="Calibri" w:cs="Calibri"/>
          <w:lang w:val="en-GB"/>
        </w:rPr>
        <w:t>. Available at:  https://www.unionlearn.org.uk/apprenticeships (Accessed: 8 January 2024).</w:t>
      </w:r>
    </w:p>
    <w:p w14:paraId="4B486106"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 xml:space="preserve">Walker, M. (2023) </w:t>
      </w:r>
      <w:r w:rsidRPr="00BC1C78">
        <w:rPr>
          <w:rFonts w:ascii="Calibri" w:hAnsi="Calibri" w:cs="Calibri"/>
          <w:i/>
          <w:iCs/>
          <w:lang w:val="en-GB"/>
        </w:rPr>
        <w:t>Social media snooping and recruitment</w:t>
      </w:r>
      <w:r w:rsidRPr="00BC1C78">
        <w:rPr>
          <w:rFonts w:ascii="Calibri" w:hAnsi="Calibri" w:cs="Calibri"/>
          <w:lang w:val="en-GB"/>
        </w:rPr>
        <w:t>. Available at:</w:t>
      </w:r>
    </w:p>
    <w:p w14:paraId="32BEF2D4" w14:textId="77777777" w:rsidR="00CB3EEA" w:rsidRPr="00BC1C78" w:rsidRDefault="00924B64">
      <w:pPr>
        <w:pStyle w:val="Default"/>
        <w:spacing w:before="0" w:line="256" w:lineRule="auto"/>
        <w:rPr>
          <w:rFonts w:ascii="Calibri" w:eastAsia="Times Roman" w:hAnsi="Calibri" w:cs="Calibri"/>
          <w:lang w:val="en-GB"/>
        </w:rPr>
      </w:pPr>
      <w:r w:rsidRPr="00BC1C78">
        <w:rPr>
          <w:rFonts w:ascii="Calibri" w:hAnsi="Calibri" w:cs="Calibri"/>
          <w:lang w:val="en-GB"/>
        </w:rPr>
        <w:t>https://www.peoplemanagement.co.uk/article/1815717/social-media-snooping-recruitment (Accessed: 28 November 2023).</w:t>
      </w:r>
    </w:p>
    <w:p w14:paraId="62768C13" w14:textId="77777777" w:rsidR="00CB3EEA" w:rsidRPr="00BC1C78" w:rsidRDefault="00CB3EEA">
      <w:pPr>
        <w:pStyle w:val="Default"/>
        <w:spacing w:before="0" w:line="256" w:lineRule="auto"/>
        <w:rPr>
          <w:rFonts w:ascii="Calibri" w:eastAsia="Times Roman" w:hAnsi="Calibri" w:cs="Calibri"/>
          <w:lang w:val="en-GB"/>
        </w:rPr>
      </w:pPr>
    </w:p>
    <w:p w14:paraId="78E8A5AB"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 xml:space="preserve">Wenzel, E. (2023) </w:t>
      </w:r>
      <w:r w:rsidRPr="00BC1C78">
        <w:rPr>
          <w:rFonts w:ascii="Calibri" w:hAnsi="Calibri" w:cs="Calibri"/>
          <w:i/>
          <w:iCs/>
          <w:lang w:val="en-GB"/>
        </w:rPr>
        <w:t>Using talent pools for succession planning.</w:t>
      </w:r>
      <w:r w:rsidRPr="00BC1C78">
        <w:rPr>
          <w:rFonts w:ascii="Calibri" w:hAnsi="Calibri" w:cs="Calibri"/>
          <w:lang w:val="en-GB"/>
        </w:rPr>
        <w:t xml:space="preserve"> Available at: https://www.linkedin.com/pulse/using-talent-pools-succession-planning-eric-wenzel (Accessed: 3 January 2024).</w:t>
      </w:r>
    </w:p>
    <w:p w14:paraId="10287920" w14:textId="77777777" w:rsidR="00CB3EEA" w:rsidRPr="00BC1C78" w:rsidRDefault="00924B64">
      <w:pPr>
        <w:pStyle w:val="Default"/>
        <w:spacing w:before="0" w:after="160" w:line="256" w:lineRule="auto"/>
        <w:rPr>
          <w:rFonts w:ascii="Calibri" w:eastAsia="Times Roman" w:hAnsi="Calibri" w:cs="Calibri"/>
          <w:lang w:val="en-GB"/>
        </w:rPr>
      </w:pPr>
      <w:r w:rsidRPr="00BC1C78">
        <w:rPr>
          <w:rFonts w:ascii="Calibri" w:hAnsi="Calibri" w:cs="Calibri"/>
          <w:lang w:val="en-GB"/>
        </w:rPr>
        <w:t>Wilkinson, K., Taylor, S. (2022) Talent management and workforce planning in Taylor, S., Woodhams, C.  eds., Human Resources Management People and Organisations. 3rd ed. Kogan Page: London.</w:t>
      </w:r>
    </w:p>
    <w:p w14:paraId="7BBB7898" w14:textId="77777777" w:rsidR="00CB3EEA" w:rsidRPr="00BC1C78" w:rsidRDefault="00CB3EEA">
      <w:pPr>
        <w:pStyle w:val="Default"/>
        <w:spacing w:before="0" w:after="160" w:line="256" w:lineRule="auto"/>
        <w:rPr>
          <w:rFonts w:ascii="Calibri" w:hAnsi="Calibri" w:cs="Calibri"/>
          <w:lang w:val="en-GB"/>
        </w:rPr>
      </w:pPr>
    </w:p>
    <w:sectPr w:rsidR="00CB3EEA" w:rsidRPr="00BC1C78">
      <w:headerReference w:type="default" r:id="rId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FBFCF" w14:textId="77777777" w:rsidR="006242DD" w:rsidRDefault="006242DD">
      <w:r>
        <w:separator/>
      </w:r>
    </w:p>
  </w:endnote>
  <w:endnote w:type="continuationSeparator" w:id="0">
    <w:p w14:paraId="52F602C5" w14:textId="77777777" w:rsidR="006242DD" w:rsidRDefault="006242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Sylfaen"/>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 w:name="Times Roman">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DA2A9" w14:textId="77777777" w:rsidR="006242DD" w:rsidRDefault="006242DD">
      <w:r>
        <w:separator/>
      </w:r>
    </w:p>
  </w:footnote>
  <w:footnote w:type="continuationSeparator" w:id="0">
    <w:p w14:paraId="67E68608" w14:textId="77777777" w:rsidR="006242DD" w:rsidRDefault="006242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373DF" w14:textId="73CF55B5" w:rsidR="00CB3EEA" w:rsidRDefault="00DC4C26">
    <w:r>
      <w:t>Gwenllian Mair</w:t>
    </w:r>
  </w:p>
  <w:p w14:paraId="58766256" w14:textId="1ED5C0A6" w:rsidR="00DC4C26" w:rsidRDefault="00DC4C26">
    <w:r>
      <w:t>Wordcount 4,148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EEA"/>
    <w:rsid w:val="00603662"/>
    <w:rsid w:val="006242DD"/>
    <w:rsid w:val="00924B64"/>
    <w:rsid w:val="00967A9D"/>
    <w:rsid w:val="00BC1C78"/>
    <w:rsid w:val="00CB3EEA"/>
    <w:rsid w:val="00CD4E3A"/>
    <w:rsid w:val="00D51F38"/>
    <w:rsid w:val="00DC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199A3"/>
  <w15:docId w15:val="{DC9A239B-D4F4-A14E-B7D1-F441F5368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lang w:val="it-IT"/>
      <w14:textOutline w14:w="0" w14:cap="flat" w14:cmpd="sng" w14:algn="ctr">
        <w14:noFill/>
        <w14:prstDash w14:val="solid"/>
        <w14:bevel/>
      </w14:textOutline>
    </w:rPr>
  </w:style>
  <w:style w:type="character" w:customStyle="1" w:styleId="accordiontitle">
    <w:name w:val="accordion__title"/>
    <w:basedOn w:val="DefaultParagraphFont"/>
    <w:rsid w:val="00BC1C78"/>
  </w:style>
  <w:style w:type="paragraph" w:styleId="Header">
    <w:name w:val="header"/>
    <w:basedOn w:val="Normal"/>
    <w:link w:val="HeaderChar"/>
    <w:uiPriority w:val="99"/>
    <w:unhideWhenUsed/>
    <w:rsid w:val="00DC4C26"/>
    <w:pPr>
      <w:tabs>
        <w:tab w:val="center" w:pos="4513"/>
        <w:tab w:val="right" w:pos="9026"/>
      </w:tabs>
    </w:pPr>
  </w:style>
  <w:style w:type="character" w:customStyle="1" w:styleId="HeaderChar">
    <w:name w:val="Header Char"/>
    <w:basedOn w:val="DefaultParagraphFont"/>
    <w:link w:val="Header"/>
    <w:uiPriority w:val="99"/>
    <w:rsid w:val="00DC4C26"/>
    <w:rPr>
      <w:sz w:val="24"/>
      <w:szCs w:val="24"/>
      <w:lang w:val="en-US" w:eastAsia="en-US"/>
    </w:rPr>
  </w:style>
  <w:style w:type="paragraph" w:styleId="Footer">
    <w:name w:val="footer"/>
    <w:basedOn w:val="Normal"/>
    <w:link w:val="FooterChar"/>
    <w:uiPriority w:val="99"/>
    <w:unhideWhenUsed/>
    <w:rsid w:val="00DC4C26"/>
    <w:pPr>
      <w:tabs>
        <w:tab w:val="center" w:pos="4513"/>
        <w:tab w:val="right" w:pos="9026"/>
      </w:tabs>
    </w:pPr>
  </w:style>
  <w:style w:type="character" w:customStyle="1" w:styleId="FooterChar">
    <w:name w:val="Footer Char"/>
    <w:basedOn w:val="DefaultParagraphFont"/>
    <w:link w:val="Footer"/>
    <w:uiPriority w:val="99"/>
    <w:rsid w:val="00DC4C26"/>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fixed-term-contracts-guide/" TargetMode="External"/><Relationship Id="rId3" Type="http://schemas.openxmlformats.org/officeDocument/2006/relationships/webSettings" Target="webSettings.xml"/><Relationship Id="rId7" Type="http://schemas.openxmlformats.org/officeDocument/2006/relationships/hyperlink" Target="https://www.cipd.org/globalassets/media/knowledge/knowledge-hub/reports/2023-pdfs/2023-cipd-gig-economy-report-8453.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as.org.uk/employment-statu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16</Pages>
  <Words>6376</Words>
  <Characters>36349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Gwenllian Mair</dc:creator>
  <cp:lastModifiedBy>Gwenllian Mair</cp:lastModifiedBy>
  <cp:revision>2</cp:revision>
  <dcterms:created xsi:type="dcterms:W3CDTF">2024-03-01T12:29:00Z</dcterms:created>
  <dcterms:modified xsi:type="dcterms:W3CDTF">2024-03-01T12:29:00Z</dcterms:modified>
</cp:coreProperties>
</file>