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103004" w14:textId="77777777" w:rsidR="006D3CA8" w:rsidRDefault="006D3CA8" w:rsidP="006D3CA8">
      <w:pPr>
        <w:rPr>
          <w:rFonts w:ascii="Arial" w:eastAsia="Arial" w:hAnsi="Arial" w:cs="Arial"/>
          <w:b/>
          <w:bCs/>
          <w:color w:val="000000"/>
          <w:sz w:val="32"/>
          <w:szCs w:val="32"/>
        </w:rPr>
      </w:pPr>
      <w:r>
        <w:rPr>
          <w:rFonts w:ascii="Arial" w:eastAsia="Arial" w:hAnsi="Arial" w:cs="Arial"/>
          <w:b/>
          <w:bCs/>
          <w:noProof/>
          <w:color w:val="000000"/>
          <w:sz w:val="32"/>
          <w:szCs w:val="32"/>
        </w:rPr>
        <w:drawing>
          <wp:inline distT="0" distB="0" distL="0" distR="0" wp14:anchorId="5818F320" wp14:editId="5033EF63">
            <wp:extent cx="3149462" cy="1749701"/>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3149462" cy="1749701"/>
                    </a:xfrm>
                    <a:prstGeom prst="rect">
                      <a:avLst/>
                    </a:prstGeom>
                    <a:ln/>
                  </pic:spPr>
                </pic:pic>
              </a:graphicData>
            </a:graphic>
          </wp:inline>
        </w:drawing>
      </w:r>
    </w:p>
    <w:tbl>
      <w:tblPr>
        <w:tblpPr w:leftFromText="180" w:rightFromText="180" w:vertAnchor="page" w:horzAnchor="margin" w:tblpY="4726"/>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gridCol w:w="4675"/>
      </w:tblGrid>
      <w:tr w:rsidR="006D3CA8" w14:paraId="22617C6B" w14:textId="77777777" w:rsidTr="00FF3520">
        <w:tc>
          <w:tcPr>
            <w:tcW w:w="4675" w:type="dxa"/>
          </w:tcPr>
          <w:p w14:paraId="220F03BD" w14:textId="77777777" w:rsidR="006D3CA8" w:rsidRDefault="006D3CA8" w:rsidP="00FF3520">
            <w:pPr>
              <w:spacing w:line="480" w:lineRule="auto"/>
              <w:rPr>
                <w:rFonts w:ascii="Arial" w:eastAsia="Arial" w:hAnsi="Arial" w:cs="Arial"/>
                <w:b/>
                <w:bCs/>
              </w:rPr>
            </w:pPr>
            <w:r>
              <w:rPr>
                <w:rFonts w:ascii="Arial" w:eastAsia="Arial" w:hAnsi="Arial" w:cs="Arial"/>
                <w:b/>
                <w:bCs/>
              </w:rPr>
              <w:t>Student Name</w:t>
            </w:r>
          </w:p>
        </w:tc>
        <w:tc>
          <w:tcPr>
            <w:tcW w:w="4675" w:type="dxa"/>
          </w:tcPr>
          <w:p w14:paraId="350F2DEC" w14:textId="77777777" w:rsidR="006D3CA8" w:rsidRDefault="006D3CA8" w:rsidP="00FF3520">
            <w:pPr>
              <w:spacing w:line="480" w:lineRule="auto"/>
              <w:rPr>
                <w:rFonts w:ascii="Arial" w:eastAsia="Arial" w:hAnsi="Arial" w:cs="Arial"/>
                <w:b/>
                <w:bCs/>
              </w:rPr>
            </w:pPr>
            <w:r>
              <w:rPr>
                <w:rFonts w:ascii="Arial" w:eastAsia="Arial" w:hAnsi="Arial" w:cs="Arial"/>
                <w:b/>
                <w:bCs/>
              </w:rPr>
              <w:t>Maira Rashid</w:t>
            </w:r>
          </w:p>
        </w:tc>
      </w:tr>
      <w:tr w:rsidR="006D3CA8" w14:paraId="51009FED" w14:textId="77777777" w:rsidTr="00FF3520">
        <w:tc>
          <w:tcPr>
            <w:tcW w:w="4675" w:type="dxa"/>
          </w:tcPr>
          <w:p w14:paraId="10EEEBDE" w14:textId="77777777" w:rsidR="006D3CA8" w:rsidRDefault="006D3CA8" w:rsidP="00FF3520">
            <w:pPr>
              <w:spacing w:line="480" w:lineRule="auto"/>
              <w:rPr>
                <w:rFonts w:ascii="Arial" w:eastAsia="Arial" w:hAnsi="Arial" w:cs="Arial"/>
                <w:b/>
                <w:bCs/>
              </w:rPr>
            </w:pPr>
            <w:r>
              <w:rPr>
                <w:rFonts w:ascii="Arial" w:eastAsia="Arial" w:hAnsi="Arial" w:cs="Arial"/>
                <w:b/>
                <w:bCs/>
              </w:rPr>
              <w:t>Student ID</w:t>
            </w:r>
          </w:p>
        </w:tc>
        <w:tc>
          <w:tcPr>
            <w:tcW w:w="4675" w:type="dxa"/>
          </w:tcPr>
          <w:p w14:paraId="38DB52B4" w14:textId="77777777" w:rsidR="006D3CA8" w:rsidRDefault="006D3CA8" w:rsidP="00FF3520">
            <w:pPr>
              <w:spacing w:line="480" w:lineRule="auto"/>
              <w:rPr>
                <w:rFonts w:ascii="Arial" w:eastAsia="Arial" w:hAnsi="Arial" w:cs="Arial"/>
                <w:b/>
                <w:bCs/>
              </w:rPr>
            </w:pPr>
            <w:r>
              <w:rPr>
                <w:rFonts w:ascii="Arial" w:eastAsia="Arial" w:hAnsi="Arial" w:cs="Arial"/>
                <w:b/>
                <w:bCs/>
              </w:rPr>
              <w:t>2426855</w:t>
            </w:r>
          </w:p>
        </w:tc>
      </w:tr>
      <w:tr w:rsidR="006D3CA8" w14:paraId="3862AD0E" w14:textId="77777777" w:rsidTr="00FF3520">
        <w:tc>
          <w:tcPr>
            <w:tcW w:w="4675" w:type="dxa"/>
          </w:tcPr>
          <w:p w14:paraId="20042D74" w14:textId="77777777" w:rsidR="006D3CA8" w:rsidRDefault="006D3CA8" w:rsidP="00FF3520">
            <w:pPr>
              <w:spacing w:line="480" w:lineRule="auto"/>
              <w:rPr>
                <w:rFonts w:ascii="Arial" w:eastAsia="Arial" w:hAnsi="Arial" w:cs="Arial"/>
                <w:b/>
                <w:bCs/>
              </w:rPr>
            </w:pPr>
            <w:r>
              <w:rPr>
                <w:rFonts w:ascii="Arial" w:eastAsia="Arial" w:hAnsi="Arial" w:cs="Arial"/>
                <w:b/>
                <w:bCs/>
              </w:rPr>
              <w:t>Module Code</w:t>
            </w:r>
          </w:p>
        </w:tc>
        <w:tc>
          <w:tcPr>
            <w:tcW w:w="4675" w:type="dxa"/>
          </w:tcPr>
          <w:p w14:paraId="5B507343" w14:textId="77777777" w:rsidR="006D3CA8" w:rsidRDefault="006D3CA8" w:rsidP="00FF3520">
            <w:pPr>
              <w:spacing w:line="480" w:lineRule="auto"/>
              <w:rPr>
                <w:rFonts w:ascii="Arial" w:eastAsia="Arial" w:hAnsi="Arial" w:cs="Arial"/>
                <w:b/>
                <w:bCs/>
              </w:rPr>
            </w:pPr>
            <w:r>
              <w:rPr>
                <w:rFonts w:ascii="Arial" w:eastAsia="Arial" w:hAnsi="Arial" w:cs="Arial"/>
                <w:b/>
                <w:bCs/>
              </w:rPr>
              <w:t>BMHP-5023</w:t>
            </w:r>
          </w:p>
        </w:tc>
      </w:tr>
      <w:tr w:rsidR="006D3CA8" w14:paraId="17345892" w14:textId="77777777" w:rsidTr="00FF3520">
        <w:tc>
          <w:tcPr>
            <w:tcW w:w="4675" w:type="dxa"/>
          </w:tcPr>
          <w:p w14:paraId="3C95B226" w14:textId="77777777" w:rsidR="006D3CA8" w:rsidRDefault="006D3CA8" w:rsidP="00FF3520">
            <w:pPr>
              <w:spacing w:line="480" w:lineRule="auto"/>
              <w:rPr>
                <w:rFonts w:ascii="Arial" w:eastAsia="Arial" w:hAnsi="Arial" w:cs="Arial"/>
                <w:b/>
                <w:bCs/>
              </w:rPr>
            </w:pPr>
            <w:r>
              <w:rPr>
                <w:rFonts w:ascii="Arial" w:eastAsia="Arial" w:hAnsi="Arial" w:cs="Arial"/>
                <w:b/>
                <w:bCs/>
              </w:rPr>
              <w:t>Module Name</w:t>
            </w:r>
          </w:p>
        </w:tc>
        <w:tc>
          <w:tcPr>
            <w:tcW w:w="4675" w:type="dxa"/>
          </w:tcPr>
          <w:p w14:paraId="55E04142" w14:textId="77777777" w:rsidR="006D3CA8" w:rsidRDefault="006D3CA8" w:rsidP="00FF3520">
            <w:pPr>
              <w:spacing w:line="480" w:lineRule="auto"/>
              <w:rPr>
                <w:rFonts w:ascii="Arial" w:eastAsia="Arial" w:hAnsi="Arial" w:cs="Arial"/>
                <w:b/>
                <w:bCs/>
              </w:rPr>
            </w:pPr>
            <w:r>
              <w:rPr>
                <w:rFonts w:ascii="Arial" w:eastAsia="Arial" w:hAnsi="Arial" w:cs="Arial"/>
                <w:b/>
                <w:bCs/>
              </w:rPr>
              <w:t>Principles of Health and Social Care Practice</w:t>
            </w:r>
          </w:p>
        </w:tc>
      </w:tr>
      <w:tr w:rsidR="006D3CA8" w14:paraId="7477E399" w14:textId="77777777" w:rsidTr="00FF3520">
        <w:tc>
          <w:tcPr>
            <w:tcW w:w="4675" w:type="dxa"/>
          </w:tcPr>
          <w:p w14:paraId="4E36997A" w14:textId="77777777" w:rsidR="006D3CA8" w:rsidRDefault="006D3CA8" w:rsidP="00FF3520">
            <w:pPr>
              <w:spacing w:line="480" w:lineRule="auto"/>
              <w:rPr>
                <w:rFonts w:ascii="Arial" w:eastAsia="Arial" w:hAnsi="Arial" w:cs="Arial"/>
                <w:b/>
                <w:bCs/>
              </w:rPr>
            </w:pPr>
            <w:r>
              <w:rPr>
                <w:rFonts w:ascii="Arial" w:eastAsia="Arial" w:hAnsi="Arial" w:cs="Arial"/>
                <w:b/>
                <w:bCs/>
              </w:rPr>
              <w:t>Assignment Title</w:t>
            </w:r>
          </w:p>
        </w:tc>
        <w:tc>
          <w:tcPr>
            <w:tcW w:w="4675" w:type="dxa"/>
          </w:tcPr>
          <w:p w14:paraId="1FAABF41" w14:textId="1AF1DCB4" w:rsidR="006D3CA8" w:rsidRDefault="006D3CA8" w:rsidP="00FF3520">
            <w:pPr>
              <w:spacing w:line="480" w:lineRule="auto"/>
              <w:rPr>
                <w:rFonts w:ascii="Arial" w:eastAsia="Arial" w:hAnsi="Arial" w:cs="Arial"/>
                <w:b/>
                <w:bCs/>
              </w:rPr>
            </w:pPr>
            <w:r>
              <w:rPr>
                <w:rFonts w:ascii="Arial" w:eastAsia="Arial" w:hAnsi="Arial" w:cs="Arial"/>
                <w:b/>
                <w:bCs/>
              </w:rPr>
              <w:t>Component 2</w:t>
            </w:r>
            <w:r w:rsidR="00373CD9">
              <w:rPr>
                <w:rFonts w:ascii="Arial" w:eastAsia="Arial" w:hAnsi="Arial" w:cs="Arial"/>
                <w:b/>
                <w:bCs/>
              </w:rPr>
              <w:t xml:space="preserve">: </w:t>
            </w:r>
            <w:r w:rsidR="00373CD9" w:rsidRPr="00373CD9">
              <w:rPr>
                <w:rFonts w:ascii="Arial" w:eastAsia="Arial" w:hAnsi="Arial" w:cs="Arial"/>
                <w:b/>
                <w:bCs/>
              </w:rPr>
              <w:t>Evaluation of Person-Centred Care and Partnership Working in Health and Social Care: Policy, Practice, and Future Development</w:t>
            </w:r>
          </w:p>
        </w:tc>
      </w:tr>
      <w:tr w:rsidR="006D3CA8" w14:paraId="47E311E4" w14:textId="77777777" w:rsidTr="00FF3520">
        <w:tc>
          <w:tcPr>
            <w:tcW w:w="4675" w:type="dxa"/>
          </w:tcPr>
          <w:p w14:paraId="36634D42" w14:textId="77777777" w:rsidR="006D3CA8" w:rsidRDefault="006D3CA8" w:rsidP="00FF3520">
            <w:pPr>
              <w:spacing w:line="480" w:lineRule="auto"/>
              <w:rPr>
                <w:rFonts w:ascii="Arial" w:eastAsia="Arial" w:hAnsi="Arial" w:cs="Arial"/>
                <w:b/>
                <w:bCs/>
              </w:rPr>
            </w:pPr>
            <w:r>
              <w:rPr>
                <w:rFonts w:ascii="Arial" w:eastAsia="Arial" w:hAnsi="Arial" w:cs="Arial"/>
                <w:b/>
                <w:bCs/>
              </w:rPr>
              <w:t>Lecturer Name</w:t>
            </w:r>
          </w:p>
        </w:tc>
        <w:tc>
          <w:tcPr>
            <w:tcW w:w="4675" w:type="dxa"/>
          </w:tcPr>
          <w:p w14:paraId="1A97AD61" w14:textId="77777777" w:rsidR="006D3CA8" w:rsidRDefault="006D3CA8" w:rsidP="00FF3520">
            <w:pPr>
              <w:spacing w:line="480" w:lineRule="auto"/>
              <w:rPr>
                <w:rFonts w:ascii="Arial" w:eastAsia="Arial" w:hAnsi="Arial" w:cs="Arial"/>
                <w:b/>
                <w:bCs/>
              </w:rPr>
            </w:pPr>
            <w:r>
              <w:rPr>
                <w:rFonts w:ascii="Arial" w:eastAsia="Arial" w:hAnsi="Arial" w:cs="Arial"/>
                <w:b/>
                <w:bCs/>
              </w:rPr>
              <w:t>Precious Igbinigie</w:t>
            </w:r>
          </w:p>
        </w:tc>
      </w:tr>
      <w:tr w:rsidR="006D3CA8" w14:paraId="7834A5FB" w14:textId="77777777" w:rsidTr="00FF3520">
        <w:tc>
          <w:tcPr>
            <w:tcW w:w="4675" w:type="dxa"/>
          </w:tcPr>
          <w:p w14:paraId="6D3245BF" w14:textId="77777777" w:rsidR="006D3CA8" w:rsidRDefault="006D3CA8" w:rsidP="00FF3520">
            <w:pPr>
              <w:spacing w:line="480" w:lineRule="auto"/>
              <w:rPr>
                <w:rFonts w:ascii="Arial" w:eastAsia="Arial" w:hAnsi="Arial" w:cs="Arial"/>
                <w:b/>
                <w:bCs/>
              </w:rPr>
            </w:pPr>
            <w:r>
              <w:rPr>
                <w:rFonts w:ascii="Arial" w:eastAsia="Arial" w:hAnsi="Arial" w:cs="Arial"/>
                <w:b/>
                <w:bCs/>
              </w:rPr>
              <w:t>Submission Date</w:t>
            </w:r>
          </w:p>
        </w:tc>
        <w:tc>
          <w:tcPr>
            <w:tcW w:w="4675" w:type="dxa"/>
          </w:tcPr>
          <w:p w14:paraId="3CAA9C22" w14:textId="5DABDE62" w:rsidR="006D3CA8" w:rsidRDefault="006D3CA8" w:rsidP="00FF3520">
            <w:pPr>
              <w:spacing w:line="480" w:lineRule="auto"/>
              <w:rPr>
                <w:rFonts w:ascii="Arial" w:eastAsia="Arial" w:hAnsi="Arial" w:cs="Arial"/>
                <w:b/>
                <w:bCs/>
              </w:rPr>
            </w:pPr>
            <w:r>
              <w:rPr>
                <w:rFonts w:ascii="Arial" w:eastAsia="Arial" w:hAnsi="Arial" w:cs="Arial"/>
                <w:b/>
                <w:bCs/>
              </w:rPr>
              <w:t>2</w:t>
            </w:r>
            <w:r w:rsidR="00A50945">
              <w:rPr>
                <w:rFonts w:ascii="Arial" w:eastAsia="Arial" w:hAnsi="Arial" w:cs="Arial"/>
                <w:b/>
                <w:bCs/>
              </w:rPr>
              <w:t>9</w:t>
            </w:r>
            <w:r>
              <w:rPr>
                <w:rFonts w:ascii="Arial" w:eastAsia="Arial" w:hAnsi="Arial" w:cs="Arial"/>
                <w:b/>
                <w:bCs/>
              </w:rPr>
              <w:t xml:space="preserve"> March 2026</w:t>
            </w:r>
          </w:p>
        </w:tc>
      </w:tr>
    </w:tbl>
    <w:p w14:paraId="16D08207" w14:textId="77777777" w:rsidR="006D3CA8" w:rsidRDefault="006D3CA8" w:rsidP="006D3CA8">
      <w:pPr>
        <w:rPr>
          <w:rFonts w:ascii="Arial" w:eastAsia="Arial" w:hAnsi="Arial" w:cs="Arial"/>
          <w:b/>
          <w:bCs/>
          <w:color w:val="000000"/>
          <w:sz w:val="32"/>
          <w:szCs w:val="32"/>
        </w:rPr>
      </w:pPr>
    </w:p>
    <w:p w14:paraId="0C618339" w14:textId="77777777" w:rsidR="006D3CA8" w:rsidRDefault="006D3CA8">
      <w:pPr>
        <w:rPr>
          <w:rFonts w:ascii="Arial" w:hAnsi="Arial" w:cs="Arial"/>
          <w:b/>
          <w:bCs/>
          <w:color w:val="212529"/>
          <w:kern w:val="0"/>
          <w:sz w:val="29"/>
          <w:szCs w:val="29"/>
          <w:shd w:val="clear" w:color="auto" w:fill="FFFFFF"/>
          <w14:ligatures w14:val="none"/>
        </w:rPr>
      </w:pPr>
      <w:r>
        <w:rPr>
          <w:rFonts w:ascii="Arial" w:hAnsi="Arial" w:cs="Arial"/>
          <w:b/>
          <w:bCs/>
          <w:color w:val="212529"/>
          <w:sz w:val="29"/>
          <w:szCs w:val="29"/>
          <w:shd w:val="clear" w:color="auto" w:fill="FFFFFF"/>
        </w:rPr>
        <w:br w:type="page"/>
      </w:r>
    </w:p>
    <w:sdt>
      <w:sdtPr>
        <w:rPr>
          <w:rFonts w:asciiTheme="minorHAnsi" w:eastAsiaTheme="minorEastAsia" w:hAnsiTheme="minorHAnsi" w:cstheme="minorBidi"/>
          <w:color w:val="auto"/>
          <w:kern w:val="2"/>
          <w:sz w:val="24"/>
          <w:szCs w:val="24"/>
          <w:lang w:val="en-GB" w:eastAsia="en-GB"/>
          <w14:ligatures w14:val="standardContextual"/>
        </w:rPr>
        <w:id w:val="652335136"/>
        <w:docPartObj>
          <w:docPartGallery w:val="Table of Contents"/>
          <w:docPartUnique/>
        </w:docPartObj>
      </w:sdtPr>
      <w:sdtEndPr>
        <w:rPr>
          <w:b/>
          <w:bCs/>
          <w:noProof/>
        </w:rPr>
      </w:sdtEndPr>
      <w:sdtContent>
        <w:p w14:paraId="57C71E5C" w14:textId="66061C19" w:rsidR="00335CEA" w:rsidRDefault="00335CEA">
          <w:pPr>
            <w:pStyle w:val="TOCHeading"/>
          </w:pPr>
          <w:r>
            <w:t>Table of Contents</w:t>
          </w:r>
        </w:p>
        <w:p w14:paraId="68C864F1" w14:textId="49008816" w:rsidR="00335CEA" w:rsidRDefault="00335CEA">
          <w:pPr>
            <w:pStyle w:val="TOC2"/>
            <w:tabs>
              <w:tab w:val="right" w:leader="dot" w:pos="9016"/>
            </w:tabs>
            <w:rPr>
              <w:noProof/>
              <w:kern w:val="0"/>
              <w:sz w:val="22"/>
              <w:szCs w:val="22"/>
              <w14:ligatures w14:val="none"/>
            </w:rPr>
          </w:pPr>
          <w:r>
            <w:fldChar w:fldCharType="begin"/>
          </w:r>
          <w:r>
            <w:instrText xml:space="preserve"> TOC \o "1-3" \h \z \u </w:instrText>
          </w:r>
          <w:r>
            <w:fldChar w:fldCharType="separate"/>
          </w:r>
          <w:hyperlink w:anchor="_Toc224995910" w:history="1">
            <w:r w:rsidRPr="00B659A9">
              <w:rPr>
                <w:rStyle w:val="Hyperlink"/>
                <w:rFonts w:ascii="Arial" w:eastAsia="Times New Roman" w:hAnsi="Arial" w:cs="Arial"/>
                <w:noProof/>
              </w:rPr>
              <w:t>Abstract</w:t>
            </w:r>
            <w:r>
              <w:rPr>
                <w:noProof/>
                <w:webHidden/>
              </w:rPr>
              <w:tab/>
            </w:r>
            <w:r>
              <w:rPr>
                <w:noProof/>
                <w:webHidden/>
              </w:rPr>
              <w:fldChar w:fldCharType="begin"/>
            </w:r>
            <w:r>
              <w:rPr>
                <w:noProof/>
                <w:webHidden/>
              </w:rPr>
              <w:instrText xml:space="preserve"> PAGEREF _Toc224995910 \h </w:instrText>
            </w:r>
            <w:r>
              <w:rPr>
                <w:noProof/>
                <w:webHidden/>
              </w:rPr>
            </w:r>
            <w:r>
              <w:rPr>
                <w:noProof/>
                <w:webHidden/>
              </w:rPr>
              <w:fldChar w:fldCharType="separate"/>
            </w:r>
            <w:r>
              <w:rPr>
                <w:noProof/>
                <w:webHidden/>
              </w:rPr>
              <w:t>3</w:t>
            </w:r>
            <w:r>
              <w:rPr>
                <w:noProof/>
                <w:webHidden/>
              </w:rPr>
              <w:fldChar w:fldCharType="end"/>
            </w:r>
          </w:hyperlink>
        </w:p>
        <w:p w14:paraId="6AD56DA1" w14:textId="4EB9F7F8" w:rsidR="00335CEA" w:rsidRDefault="00335CEA">
          <w:pPr>
            <w:pStyle w:val="TOC2"/>
            <w:tabs>
              <w:tab w:val="right" w:leader="dot" w:pos="9016"/>
            </w:tabs>
            <w:rPr>
              <w:noProof/>
              <w:kern w:val="0"/>
              <w:sz w:val="22"/>
              <w:szCs w:val="22"/>
              <w14:ligatures w14:val="none"/>
            </w:rPr>
          </w:pPr>
          <w:hyperlink w:anchor="_Toc224995911" w:history="1">
            <w:r w:rsidRPr="00B659A9">
              <w:rPr>
                <w:rStyle w:val="Hyperlink"/>
                <w:rFonts w:ascii="Arial" w:eastAsia="Times New Roman" w:hAnsi="Arial" w:cs="Arial"/>
                <w:noProof/>
              </w:rPr>
              <w:t>Introduction</w:t>
            </w:r>
            <w:r>
              <w:rPr>
                <w:noProof/>
                <w:webHidden/>
              </w:rPr>
              <w:tab/>
            </w:r>
            <w:r>
              <w:rPr>
                <w:noProof/>
                <w:webHidden/>
              </w:rPr>
              <w:fldChar w:fldCharType="begin"/>
            </w:r>
            <w:r>
              <w:rPr>
                <w:noProof/>
                <w:webHidden/>
              </w:rPr>
              <w:instrText xml:space="preserve"> PAGEREF _Toc224995911 \h </w:instrText>
            </w:r>
            <w:r>
              <w:rPr>
                <w:noProof/>
                <w:webHidden/>
              </w:rPr>
            </w:r>
            <w:r>
              <w:rPr>
                <w:noProof/>
                <w:webHidden/>
              </w:rPr>
              <w:fldChar w:fldCharType="separate"/>
            </w:r>
            <w:r>
              <w:rPr>
                <w:noProof/>
                <w:webHidden/>
              </w:rPr>
              <w:t>3</w:t>
            </w:r>
            <w:r>
              <w:rPr>
                <w:noProof/>
                <w:webHidden/>
              </w:rPr>
              <w:fldChar w:fldCharType="end"/>
            </w:r>
          </w:hyperlink>
        </w:p>
        <w:p w14:paraId="18DBB1E7" w14:textId="0DE69121" w:rsidR="00335CEA" w:rsidRDefault="00335CEA">
          <w:pPr>
            <w:pStyle w:val="TOC2"/>
            <w:tabs>
              <w:tab w:val="right" w:leader="dot" w:pos="9016"/>
            </w:tabs>
            <w:rPr>
              <w:noProof/>
              <w:kern w:val="0"/>
              <w:sz w:val="22"/>
              <w:szCs w:val="22"/>
              <w14:ligatures w14:val="none"/>
            </w:rPr>
          </w:pPr>
          <w:hyperlink w:anchor="_Toc224995912" w:history="1">
            <w:r w:rsidRPr="00B659A9">
              <w:rPr>
                <w:rStyle w:val="Hyperlink"/>
                <w:rFonts w:ascii="Arial" w:eastAsia="Times New Roman" w:hAnsi="Arial" w:cs="Arial"/>
                <w:noProof/>
              </w:rPr>
              <w:t>Person Centred Care (PCC)</w:t>
            </w:r>
            <w:r>
              <w:rPr>
                <w:noProof/>
                <w:webHidden/>
              </w:rPr>
              <w:tab/>
            </w:r>
            <w:r>
              <w:rPr>
                <w:noProof/>
                <w:webHidden/>
              </w:rPr>
              <w:fldChar w:fldCharType="begin"/>
            </w:r>
            <w:r>
              <w:rPr>
                <w:noProof/>
                <w:webHidden/>
              </w:rPr>
              <w:instrText xml:space="preserve"> PAGEREF _Toc224995912 \h </w:instrText>
            </w:r>
            <w:r>
              <w:rPr>
                <w:noProof/>
                <w:webHidden/>
              </w:rPr>
            </w:r>
            <w:r>
              <w:rPr>
                <w:noProof/>
                <w:webHidden/>
              </w:rPr>
              <w:fldChar w:fldCharType="separate"/>
            </w:r>
            <w:r>
              <w:rPr>
                <w:noProof/>
                <w:webHidden/>
              </w:rPr>
              <w:t>3</w:t>
            </w:r>
            <w:r>
              <w:rPr>
                <w:noProof/>
                <w:webHidden/>
              </w:rPr>
              <w:fldChar w:fldCharType="end"/>
            </w:r>
          </w:hyperlink>
        </w:p>
        <w:p w14:paraId="3F449A7F" w14:textId="0F8E8F90" w:rsidR="00335CEA" w:rsidRDefault="00335CEA">
          <w:pPr>
            <w:pStyle w:val="TOC3"/>
            <w:tabs>
              <w:tab w:val="right" w:leader="dot" w:pos="9016"/>
            </w:tabs>
            <w:rPr>
              <w:noProof/>
              <w:kern w:val="0"/>
              <w:sz w:val="22"/>
              <w:szCs w:val="22"/>
              <w14:ligatures w14:val="none"/>
            </w:rPr>
          </w:pPr>
          <w:hyperlink w:anchor="_Toc224995913" w:history="1">
            <w:r w:rsidRPr="00B659A9">
              <w:rPr>
                <w:rStyle w:val="Hyperlink"/>
                <w:rFonts w:ascii="Arial" w:eastAsia="Times New Roman" w:hAnsi="Arial" w:cs="Arial"/>
                <w:noProof/>
              </w:rPr>
              <w:t>Benefits of Person Centred Care</w:t>
            </w:r>
            <w:r>
              <w:rPr>
                <w:noProof/>
                <w:webHidden/>
              </w:rPr>
              <w:tab/>
            </w:r>
            <w:r>
              <w:rPr>
                <w:noProof/>
                <w:webHidden/>
              </w:rPr>
              <w:fldChar w:fldCharType="begin"/>
            </w:r>
            <w:r>
              <w:rPr>
                <w:noProof/>
                <w:webHidden/>
              </w:rPr>
              <w:instrText xml:space="preserve"> PAGEREF _Toc224995913 \h </w:instrText>
            </w:r>
            <w:r>
              <w:rPr>
                <w:noProof/>
                <w:webHidden/>
              </w:rPr>
            </w:r>
            <w:r>
              <w:rPr>
                <w:noProof/>
                <w:webHidden/>
              </w:rPr>
              <w:fldChar w:fldCharType="separate"/>
            </w:r>
            <w:r>
              <w:rPr>
                <w:noProof/>
                <w:webHidden/>
              </w:rPr>
              <w:t>3</w:t>
            </w:r>
            <w:r>
              <w:rPr>
                <w:noProof/>
                <w:webHidden/>
              </w:rPr>
              <w:fldChar w:fldCharType="end"/>
            </w:r>
          </w:hyperlink>
        </w:p>
        <w:p w14:paraId="45E7E117" w14:textId="2728196E" w:rsidR="00335CEA" w:rsidRDefault="00335CEA">
          <w:pPr>
            <w:pStyle w:val="TOC3"/>
            <w:tabs>
              <w:tab w:val="right" w:leader="dot" w:pos="9016"/>
            </w:tabs>
            <w:rPr>
              <w:noProof/>
              <w:kern w:val="0"/>
              <w:sz w:val="22"/>
              <w:szCs w:val="22"/>
              <w14:ligatures w14:val="none"/>
            </w:rPr>
          </w:pPr>
          <w:hyperlink w:anchor="_Toc224995914" w:history="1">
            <w:r w:rsidRPr="00B659A9">
              <w:rPr>
                <w:rStyle w:val="Hyperlink"/>
                <w:rFonts w:ascii="Arial" w:eastAsia="Times New Roman" w:hAnsi="Arial" w:cs="Arial"/>
                <w:noProof/>
              </w:rPr>
              <w:t>Limitations of Person Centred Care</w:t>
            </w:r>
            <w:r>
              <w:rPr>
                <w:noProof/>
                <w:webHidden/>
              </w:rPr>
              <w:tab/>
            </w:r>
            <w:r>
              <w:rPr>
                <w:noProof/>
                <w:webHidden/>
              </w:rPr>
              <w:fldChar w:fldCharType="begin"/>
            </w:r>
            <w:r>
              <w:rPr>
                <w:noProof/>
                <w:webHidden/>
              </w:rPr>
              <w:instrText xml:space="preserve"> PAGEREF _Toc224995914 \h </w:instrText>
            </w:r>
            <w:r>
              <w:rPr>
                <w:noProof/>
                <w:webHidden/>
              </w:rPr>
            </w:r>
            <w:r>
              <w:rPr>
                <w:noProof/>
                <w:webHidden/>
              </w:rPr>
              <w:fldChar w:fldCharType="separate"/>
            </w:r>
            <w:r>
              <w:rPr>
                <w:noProof/>
                <w:webHidden/>
              </w:rPr>
              <w:t>4</w:t>
            </w:r>
            <w:r>
              <w:rPr>
                <w:noProof/>
                <w:webHidden/>
              </w:rPr>
              <w:fldChar w:fldCharType="end"/>
            </w:r>
          </w:hyperlink>
        </w:p>
        <w:p w14:paraId="6BB2F8DC" w14:textId="69419966" w:rsidR="00335CEA" w:rsidRDefault="00335CEA">
          <w:pPr>
            <w:pStyle w:val="TOC2"/>
            <w:tabs>
              <w:tab w:val="right" w:leader="dot" w:pos="9016"/>
            </w:tabs>
            <w:rPr>
              <w:noProof/>
              <w:kern w:val="0"/>
              <w:sz w:val="22"/>
              <w:szCs w:val="22"/>
              <w14:ligatures w14:val="none"/>
            </w:rPr>
          </w:pPr>
          <w:hyperlink w:anchor="_Toc224995915" w:history="1">
            <w:r w:rsidRPr="00B659A9">
              <w:rPr>
                <w:rStyle w:val="Hyperlink"/>
                <w:rFonts w:ascii="Arial" w:eastAsia="Times New Roman" w:hAnsi="Arial" w:cs="Arial"/>
                <w:noProof/>
              </w:rPr>
              <w:t>Theoretical Underpinning: The Person-Centred Nursing Framework</w:t>
            </w:r>
            <w:r>
              <w:rPr>
                <w:noProof/>
                <w:webHidden/>
              </w:rPr>
              <w:tab/>
            </w:r>
            <w:r>
              <w:rPr>
                <w:noProof/>
                <w:webHidden/>
              </w:rPr>
              <w:fldChar w:fldCharType="begin"/>
            </w:r>
            <w:r>
              <w:rPr>
                <w:noProof/>
                <w:webHidden/>
              </w:rPr>
              <w:instrText xml:space="preserve"> PAGEREF _Toc224995915 \h </w:instrText>
            </w:r>
            <w:r>
              <w:rPr>
                <w:noProof/>
                <w:webHidden/>
              </w:rPr>
            </w:r>
            <w:r>
              <w:rPr>
                <w:noProof/>
                <w:webHidden/>
              </w:rPr>
              <w:fldChar w:fldCharType="separate"/>
            </w:r>
            <w:r>
              <w:rPr>
                <w:noProof/>
                <w:webHidden/>
              </w:rPr>
              <w:t>4</w:t>
            </w:r>
            <w:r>
              <w:rPr>
                <w:noProof/>
                <w:webHidden/>
              </w:rPr>
              <w:fldChar w:fldCharType="end"/>
            </w:r>
          </w:hyperlink>
        </w:p>
        <w:p w14:paraId="4C01F107" w14:textId="12A5B18E" w:rsidR="00335CEA" w:rsidRDefault="00335CEA">
          <w:pPr>
            <w:pStyle w:val="TOC3"/>
            <w:tabs>
              <w:tab w:val="right" w:leader="dot" w:pos="9016"/>
            </w:tabs>
            <w:rPr>
              <w:noProof/>
              <w:kern w:val="0"/>
              <w:sz w:val="22"/>
              <w:szCs w:val="22"/>
              <w14:ligatures w14:val="none"/>
            </w:rPr>
          </w:pPr>
          <w:hyperlink w:anchor="_Toc224995916" w:history="1">
            <w:r w:rsidRPr="00B659A9">
              <w:rPr>
                <w:rStyle w:val="Hyperlink"/>
                <w:rFonts w:ascii="Arial" w:eastAsia="Times New Roman" w:hAnsi="Arial" w:cs="Arial"/>
                <w:noProof/>
              </w:rPr>
              <w:t>Prerequisites</w:t>
            </w:r>
            <w:r>
              <w:rPr>
                <w:noProof/>
                <w:webHidden/>
              </w:rPr>
              <w:tab/>
            </w:r>
            <w:r>
              <w:rPr>
                <w:noProof/>
                <w:webHidden/>
              </w:rPr>
              <w:fldChar w:fldCharType="begin"/>
            </w:r>
            <w:r>
              <w:rPr>
                <w:noProof/>
                <w:webHidden/>
              </w:rPr>
              <w:instrText xml:space="preserve"> PAGEREF _Toc224995916 \h </w:instrText>
            </w:r>
            <w:r>
              <w:rPr>
                <w:noProof/>
                <w:webHidden/>
              </w:rPr>
            </w:r>
            <w:r>
              <w:rPr>
                <w:noProof/>
                <w:webHidden/>
              </w:rPr>
              <w:fldChar w:fldCharType="separate"/>
            </w:r>
            <w:r>
              <w:rPr>
                <w:noProof/>
                <w:webHidden/>
              </w:rPr>
              <w:t>5</w:t>
            </w:r>
            <w:r>
              <w:rPr>
                <w:noProof/>
                <w:webHidden/>
              </w:rPr>
              <w:fldChar w:fldCharType="end"/>
            </w:r>
          </w:hyperlink>
        </w:p>
        <w:p w14:paraId="018882F9" w14:textId="07D66BE0" w:rsidR="00335CEA" w:rsidRDefault="00335CEA">
          <w:pPr>
            <w:pStyle w:val="TOC3"/>
            <w:tabs>
              <w:tab w:val="right" w:leader="dot" w:pos="9016"/>
            </w:tabs>
            <w:rPr>
              <w:noProof/>
              <w:kern w:val="0"/>
              <w:sz w:val="22"/>
              <w:szCs w:val="22"/>
              <w14:ligatures w14:val="none"/>
            </w:rPr>
          </w:pPr>
          <w:hyperlink w:anchor="_Toc224995917" w:history="1">
            <w:r w:rsidRPr="00B659A9">
              <w:rPr>
                <w:rStyle w:val="Hyperlink"/>
                <w:rFonts w:ascii="Arial" w:eastAsia="Times New Roman" w:hAnsi="Arial" w:cs="Arial"/>
                <w:noProof/>
              </w:rPr>
              <w:t>Care Environment</w:t>
            </w:r>
            <w:r>
              <w:rPr>
                <w:noProof/>
                <w:webHidden/>
              </w:rPr>
              <w:tab/>
            </w:r>
            <w:r>
              <w:rPr>
                <w:noProof/>
                <w:webHidden/>
              </w:rPr>
              <w:fldChar w:fldCharType="begin"/>
            </w:r>
            <w:r>
              <w:rPr>
                <w:noProof/>
                <w:webHidden/>
              </w:rPr>
              <w:instrText xml:space="preserve"> PAGEREF _Toc224995917 \h </w:instrText>
            </w:r>
            <w:r>
              <w:rPr>
                <w:noProof/>
                <w:webHidden/>
              </w:rPr>
            </w:r>
            <w:r>
              <w:rPr>
                <w:noProof/>
                <w:webHidden/>
              </w:rPr>
              <w:fldChar w:fldCharType="separate"/>
            </w:r>
            <w:r>
              <w:rPr>
                <w:noProof/>
                <w:webHidden/>
              </w:rPr>
              <w:t>5</w:t>
            </w:r>
            <w:r>
              <w:rPr>
                <w:noProof/>
                <w:webHidden/>
              </w:rPr>
              <w:fldChar w:fldCharType="end"/>
            </w:r>
          </w:hyperlink>
        </w:p>
        <w:p w14:paraId="6D152D5F" w14:textId="6291C6E4" w:rsidR="00335CEA" w:rsidRDefault="00335CEA">
          <w:pPr>
            <w:pStyle w:val="TOC3"/>
            <w:tabs>
              <w:tab w:val="right" w:leader="dot" w:pos="9016"/>
            </w:tabs>
            <w:rPr>
              <w:noProof/>
              <w:kern w:val="0"/>
              <w:sz w:val="22"/>
              <w:szCs w:val="22"/>
              <w14:ligatures w14:val="none"/>
            </w:rPr>
          </w:pPr>
          <w:hyperlink w:anchor="_Toc224995918" w:history="1">
            <w:r w:rsidRPr="00B659A9">
              <w:rPr>
                <w:rStyle w:val="Hyperlink"/>
                <w:rFonts w:ascii="Arial" w:eastAsia="Times New Roman" w:hAnsi="Arial" w:cs="Arial"/>
                <w:noProof/>
              </w:rPr>
              <w:t>Person-Centred Processes</w:t>
            </w:r>
            <w:r>
              <w:rPr>
                <w:noProof/>
                <w:webHidden/>
              </w:rPr>
              <w:tab/>
            </w:r>
            <w:r>
              <w:rPr>
                <w:noProof/>
                <w:webHidden/>
              </w:rPr>
              <w:fldChar w:fldCharType="begin"/>
            </w:r>
            <w:r>
              <w:rPr>
                <w:noProof/>
                <w:webHidden/>
              </w:rPr>
              <w:instrText xml:space="preserve"> PAGEREF _Toc224995918 \h </w:instrText>
            </w:r>
            <w:r>
              <w:rPr>
                <w:noProof/>
                <w:webHidden/>
              </w:rPr>
            </w:r>
            <w:r>
              <w:rPr>
                <w:noProof/>
                <w:webHidden/>
              </w:rPr>
              <w:fldChar w:fldCharType="separate"/>
            </w:r>
            <w:r>
              <w:rPr>
                <w:noProof/>
                <w:webHidden/>
              </w:rPr>
              <w:t>5</w:t>
            </w:r>
            <w:r>
              <w:rPr>
                <w:noProof/>
                <w:webHidden/>
              </w:rPr>
              <w:fldChar w:fldCharType="end"/>
            </w:r>
          </w:hyperlink>
        </w:p>
        <w:p w14:paraId="607A8814" w14:textId="103500B8" w:rsidR="00335CEA" w:rsidRDefault="00335CEA">
          <w:pPr>
            <w:pStyle w:val="TOC3"/>
            <w:tabs>
              <w:tab w:val="right" w:leader="dot" w:pos="9016"/>
            </w:tabs>
            <w:rPr>
              <w:noProof/>
              <w:kern w:val="0"/>
              <w:sz w:val="22"/>
              <w:szCs w:val="22"/>
              <w14:ligatures w14:val="none"/>
            </w:rPr>
          </w:pPr>
          <w:hyperlink w:anchor="_Toc224995919" w:history="1">
            <w:r w:rsidRPr="00B659A9">
              <w:rPr>
                <w:rStyle w:val="Hyperlink"/>
                <w:rFonts w:ascii="Arial" w:eastAsia="Times New Roman" w:hAnsi="Arial" w:cs="Arial"/>
                <w:noProof/>
              </w:rPr>
              <w:t>Outcomes</w:t>
            </w:r>
            <w:r>
              <w:rPr>
                <w:noProof/>
                <w:webHidden/>
              </w:rPr>
              <w:tab/>
            </w:r>
            <w:r>
              <w:rPr>
                <w:noProof/>
                <w:webHidden/>
              </w:rPr>
              <w:fldChar w:fldCharType="begin"/>
            </w:r>
            <w:r>
              <w:rPr>
                <w:noProof/>
                <w:webHidden/>
              </w:rPr>
              <w:instrText xml:space="preserve"> PAGEREF _Toc224995919 \h </w:instrText>
            </w:r>
            <w:r>
              <w:rPr>
                <w:noProof/>
                <w:webHidden/>
              </w:rPr>
            </w:r>
            <w:r>
              <w:rPr>
                <w:noProof/>
                <w:webHidden/>
              </w:rPr>
              <w:fldChar w:fldCharType="separate"/>
            </w:r>
            <w:r>
              <w:rPr>
                <w:noProof/>
                <w:webHidden/>
              </w:rPr>
              <w:t>5</w:t>
            </w:r>
            <w:r>
              <w:rPr>
                <w:noProof/>
                <w:webHidden/>
              </w:rPr>
              <w:fldChar w:fldCharType="end"/>
            </w:r>
          </w:hyperlink>
        </w:p>
        <w:p w14:paraId="57C3424D" w14:textId="4B4ADAC7" w:rsidR="00335CEA" w:rsidRDefault="00335CEA">
          <w:pPr>
            <w:pStyle w:val="TOC2"/>
            <w:tabs>
              <w:tab w:val="right" w:leader="dot" w:pos="9016"/>
            </w:tabs>
            <w:rPr>
              <w:noProof/>
              <w:kern w:val="0"/>
              <w:sz w:val="22"/>
              <w:szCs w:val="22"/>
              <w14:ligatures w14:val="none"/>
            </w:rPr>
          </w:pPr>
          <w:hyperlink w:anchor="_Toc224995920" w:history="1">
            <w:r w:rsidRPr="00B659A9">
              <w:rPr>
                <w:rStyle w:val="Hyperlink"/>
                <w:rFonts w:ascii="Arial" w:eastAsia="Times New Roman" w:hAnsi="Arial" w:cs="Arial"/>
                <w:noProof/>
              </w:rPr>
              <w:t>Ethical Fundamentals in Health and Social Care</w:t>
            </w:r>
            <w:r>
              <w:rPr>
                <w:noProof/>
                <w:webHidden/>
              </w:rPr>
              <w:tab/>
            </w:r>
            <w:r>
              <w:rPr>
                <w:noProof/>
                <w:webHidden/>
              </w:rPr>
              <w:fldChar w:fldCharType="begin"/>
            </w:r>
            <w:r>
              <w:rPr>
                <w:noProof/>
                <w:webHidden/>
              </w:rPr>
              <w:instrText xml:space="preserve"> PAGEREF _Toc224995920 \h </w:instrText>
            </w:r>
            <w:r>
              <w:rPr>
                <w:noProof/>
                <w:webHidden/>
              </w:rPr>
            </w:r>
            <w:r>
              <w:rPr>
                <w:noProof/>
                <w:webHidden/>
              </w:rPr>
              <w:fldChar w:fldCharType="separate"/>
            </w:r>
            <w:r>
              <w:rPr>
                <w:noProof/>
                <w:webHidden/>
              </w:rPr>
              <w:t>5</w:t>
            </w:r>
            <w:r>
              <w:rPr>
                <w:noProof/>
                <w:webHidden/>
              </w:rPr>
              <w:fldChar w:fldCharType="end"/>
            </w:r>
          </w:hyperlink>
        </w:p>
        <w:p w14:paraId="78D37868" w14:textId="7FEF5F3F" w:rsidR="00335CEA" w:rsidRDefault="00335CEA">
          <w:pPr>
            <w:pStyle w:val="TOC2"/>
            <w:tabs>
              <w:tab w:val="right" w:leader="dot" w:pos="9016"/>
            </w:tabs>
            <w:rPr>
              <w:noProof/>
              <w:kern w:val="0"/>
              <w:sz w:val="22"/>
              <w:szCs w:val="22"/>
              <w14:ligatures w14:val="none"/>
            </w:rPr>
          </w:pPr>
          <w:hyperlink w:anchor="_Toc224995921" w:history="1">
            <w:r w:rsidRPr="00B659A9">
              <w:rPr>
                <w:rStyle w:val="Hyperlink"/>
                <w:rFonts w:ascii="Arial" w:eastAsia="Times New Roman" w:hAnsi="Arial" w:cs="Arial"/>
                <w:noProof/>
              </w:rPr>
              <w:t>Evaluating Partnership Working in Health and Social Care</w:t>
            </w:r>
            <w:r>
              <w:rPr>
                <w:noProof/>
                <w:webHidden/>
              </w:rPr>
              <w:tab/>
            </w:r>
            <w:r>
              <w:rPr>
                <w:noProof/>
                <w:webHidden/>
              </w:rPr>
              <w:fldChar w:fldCharType="begin"/>
            </w:r>
            <w:r>
              <w:rPr>
                <w:noProof/>
                <w:webHidden/>
              </w:rPr>
              <w:instrText xml:space="preserve"> PAGEREF _Toc224995921 \h </w:instrText>
            </w:r>
            <w:r>
              <w:rPr>
                <w:noProof/>
                <w:webHidden/>
              </w:rPr>
            </w:r>
            <w:r>
              <w:rPr>
                <w:noProof/>
                <w:webHidden/>
              </w:rPr>
              <w:fldChar w:fldCharType="separate"/>
            </w:r>
            <w:r>
              <w:rPr>
                <w:noProof/>
                <w:webHidden/>
              </w:rPr>
              <w:t>6</w:t>
            </w:r>
            <w:r>
              <w:rPr>
                <w:noProof/>
                <w:webHidden/>
              </w:rPr>
              <w:fldChar w:fldCharType="end"/>
            </w:r>
          </w:hyperlink>
        </w:p>
        <w:p w14:paraId="63BF3852" w14:textId="30B9018B" w:rsidR="00335CEA" w:rsidRDefault="00335CEA">
          <w:pPr>
            <w:pStyle w:val="TOC2"/>
            <w:tabs>
              <w:tab w:val="right" w:leader="dot" w:pos="9016"/>
            </w:tabs>
            <w:rPr>
              <w:noProof/>
              <w:kern w:val="0"/>
              <w:sz w:val="22"/>
              <w:szCs w:val="22"/>
              <w14:ligatures w14:val="none"/>
            </w:rPr>
          </w:pPr>
          <w:hyperlink w:anchor="_Toc224995922" w:history="1">
            <w:r w:rsidRPr="00B659A9">
              <w:rPr>
                <w:rStyle w:val="Hyperlink"/>
                <w:rFonts w:ascii="Arial" w:eastAsia="Times New Roman" w:hAnsi="Arial" w:cs="Arial"/>
                <w:noProof/>
              </w:rPr>
              <w:t>Application of Partnership Working in Practical Health and Social Care: A Case Study of Community Mental Health Services</w:t>
            </w:r>
            <w:r>
              <w:rPr>
                <w:noProof/>
                <w:webHidden/>
              </w:rPr>
              <w:tab/>
            </w:r>
            <w:r>
              <w:rPr>
                <w:noProof/>
                <w:webHidden/>
              </w:rPr>
              <w:fldChar w:fldCharType="begin"/>
            </w:r>
            <w:r>
              <w:rPr>
                <w:noProof/>
                <w:webHidden/>
              </w:rPr>
              <w:instrText xml:space="preserve"> PAGEREF _Toc224995922 \h </w:instrText>
            </w:r>
            <w:r>
              <w:rPr>
                <w:noProof/>
                <w:webHidden/>
              </w:rPr>
            </w:r>
            <w:r>
              <w:rPr>
                <w:noProof/>
                <w:webHidden/>
              </w:rPr>
              <w:fldChar w:fldCharType="separate"/>
            </w:r>
            <w:r>
              <w:rPr>
                <w:noProof/>
                <w:webHidden/>
              </w:rPr>
              <w:t>7</w:t>
            </w:r>
            <w:r>
              <w:rPr>
                <w:noProof/>
                <w:webHidden/>
              </w:rPr>
              <w:fldChar w:fldCharType="end"/>
            </w:r>
          </w:hyperlink>
        </w:p>
        <w:p w14:paraId="39E09C73" w14:textId="0C8B0D40" w:rsidR="00335CEA" w:rsidRDefault="00335CEA">
          <w:pPr>
            <w:pStyle w:val="TOC2"/>
            <w:tabs>
              <w:tab w:val="right" w:leader="dot" w:pos="9016"/>
            </w:tabs>
            <w:rPr>
              <w:noProof/>
              <w:kern w:val="0"/>
              <w:sz w:val="22"/>
              <w:szCs w:val="22"/>
              <w14:ligatures w14:val="none"/>
            </w:rPr>
          </w:pPr>
          <w:hyperlink w:anchor="_Toc224995923" w:history="1">
            <w:r w:rsidRPr="00B659A9">
              <w:rPr>
                <w:rStyle w:val="Hyperlink"/>
                <w:rFonts w:ascii="Arial" w:eastAsia="Times New Roman" w:hAnsi="Arial" w:cs="Arial"/>
                <w:noProof/>
              </w:rPr>
              <w:t>Relevant policy and legislation in relation to PCC and PW.</w:t>
            </w:r>
            <w:r>
              <w:rPr>
                <w:noProof/>
                <w:webHidden/>
              </w:rPr>
              <w:tab/>
            </w:r>
            <w:r>
              <w:rPr>
                <w:noProof/>
                <w:webHidden/>
              </w:rPr>
              <w:fldChar w:fldCharType="begin"/>
            </w:r>
            <w:r>
              <w:rPr>
                <w:noProof/>
                <w:webHidden/>
              </w:rPr>
              <w:instrText xml:space="preserve"> PAGEREF _Toc224995923 \h </w:instrText>
            </w:r>
            <w:r>
              <w:rPr>
                <w:noProof/>
                <w:webHidden/>
              </w:rPr>
            </w:r>
            <w:r>
              <w:rPr>
                <w:noProof/>
                <w:webHidden/>
              </w:rPr>
              <w:fldChar w:fldCharType="separate"/>
            </w:r>
            <w:r>
              <w:rPr>
                <w:noProof/>
                <w:webHidden/>
              </w:rPr>
              <w:t>7</w:t>
            </w:r>
            <w:r>
              <w:rPr>
                <w:noProof/>
                <w:webHidden/>
              </w:rPr>
              <w:fldChar w:fldCharType="end"/>
            </w:r>
          </w:hyperlink>
        </w:p>
        <w:p w14:paraId="78DEA883" w14:textId="2905330C" w:rsidR="00335CEA" w:rsidRDefault="00335CEA">
          <w:pPr>
            <w:pStyle w:val="TOC2"/>
            <w:tabs>
              <w:tab w:val="right" w:leader="dot" w:pos="9016"/>
            </w:tabs>
            <w:rPr>
              <w:noProof/>
              <w:kern w:val="0"/>
              <w:sz w:val="22"/>
              <w:szCs w:val="22"/>
              <w14:ligatures w14:val="none"/>
            </w:rPr>
          </w:pPr>
          <w:hyperlink w:anchor="_Toc224995924" w:history="1">
            <w:r w:rsidRPr="00B659A9">
              <w:rPr>
                <w:rStyle w:val="Hyperlink"/>
                <w:rFonts w:ascii="Arial" w:eastAsia="Times New Roman" w:hAnsi="Arial" w:cs="Arial"/>
                <w:noProof/>
              </w:rPr>
              <w:t>Recommendations for the future development of Person-Centred Care and partnership working in the UK.</w:t>
            </w:r>
            <w:r>
              <w:rPr>
                <w:noProof/>
                <w:webHidden/>
              </w:rPr>
              <w:tab/>
            </w:r>
            <w:r>
              <w:rPr>
                <w:noProof/>
                <w:webHidden/>
              </w:rPr>
              <w:fldChar w:fldCharType="begin"/>
            </w:r>
            <w:r>
              <w:rPr>
                <w:noProof/>
                <w:webHidden/>
              </w:rPr>
              <w:instrText xml:space="preserve"> PAGEREF _Toc224995924 \h </w:instrText>
            </w:r>
            <w:r>
              <w:rPr>
                <w:noProof/>
                <w:webHidden/>
              </w:rPr>
            </w:r>
            <w:r>
              <w:rPr>
                <w:noProof/>
                <w:webHidden/>
              </w:rPr>
              <w:fldChar w:fldCharType="separate"/>
            </w:r>
            <w:r>
              <w:rPr>
                <w:noProof/>
                <w:webHidden/>
              </w:rPr>
              <w:t>8</w:t>
            </w:r>
            <w:r>
              <w:rPr>
                <w:noProof/>
                <w:webHidden/>
              </w:rPr>
              <w:fldChar w:fldCharType="end"/>
            </w:r>
          </w:hyperlink>
        </w:p>
        <w:p w14:paraId="10F3A766" w14:textId="5ABDC58F" w:rsidR="00335CEA" w:rsidRDefault="00335CEA">
          <w:pPr>
            <w:pStyle w:val="TOC2"/>
            <w:tabs>
              <w:tab w:val="right" w:leader="dot" w:pos="9016"/>
            </w:tabs>
            <w:rPr>
              <w:noProof/>
              <w:kern w:val="0"/>
              <w:sz w:val="22"/>
              <w:szCs w:val="22"/>
              <w14:ligatures w14:val="none"/>
            </w:rPr>
          </w:pPr>
          <w:hyperlink w:anchor="_Toc224995925" w:history="1">
            <w:r w:rsidRPr="00B659A9">
              <w:rPr>
                <w:rStyle w:val="Hyperlink"/>
                <w:rFonts w:ascii="Arial" w:eastAsia="Times New Roman" w:hAnsi="Arial" w:cs="Arial"/>
                <w:noProof/>
              </w:rPr>
              <w:t>Conclusion</w:t>
            </w:r>
            <w:r>
              <w:rPr>
                <w:noProof/>
                <w:webHidden/>
              </w:rPr>
              <w:tab/>
            </w:r>
            <w:r>
              <w:rPr>
                <w:noProof/>
                <w:webHidden/>
              </w:rPr>
              <w:fldChar w:fldCharType="begin"/>
            </w:r>
            <w:r>
              <w:rPr>
                <w:noProof/>
                <w:webHidden/>
              </w:rPr>
              <w:instrText xml:space="preserve"> PAGEREF _Toc224995925 \h </w:instrText>
            </w:r>
            <w:r>
              <w:rPr>
                <w:noProof/>
                <w:webHidden/>
              </w:rPr>
            </w:r>
            <w:r>
              <w:rPr>
                <w:noProof/>
                <w:webHidden/>
              </w:rPr>
              <w:fldChar w:fldCharType="separate"/>
            </w:r>
            <w:r>
              <w:rPr>
                <w:noProof/>
                <w:webHidden/>
              </w:rPr>
              <w:t>9</w:t>
            </w:r>
            <w:r>
              <w:rPr>
                <w:noProof/>
                <w:webHidden/>
              </w:rPr>
              <w:fldChar w:fldCharType="end"/>
            </w:r>
          </w:hyperlink>
        </w:p>
        <w:p w14:paraId="0CE49840" w14:textId="3D50F64F" w:rsidR="00335CEA" w:rsidRDefault="00335CEA">
          <w:r>
            <w:rPr>
              <w:b/>
              <w:bCs/>
              <w:noProof/>
            </w:rPr>
            <w:fldChar w:fldCharType="end"/>
          </w:r>
        </w:p>
      </w:sdtContent>
    </w:sdt>
    <w:p w14:paraId="0CF595DC" w14:textId="77777777" w:rsidR="006D3CA8" w:rsidRDefault="006D3CA8">
      <w:pPr>
        <w:rPr>
          <w:rFonts w:ascii="Arial" w:hAnsi="Arial" w:cs="Arial"/>
          <w:b/>
          <w:bCs/>
          <w:color w:val="212529"/>
          <w:kern w:val="0"/>
          <w:sz w:val="29"/>
          <w:szCs w:val="29"/>
          <w:shd w:val="clear" w:color="auto" w:fill="FFFFFF"/>
          <w14:ligatures w14:val="none"/>
        </w:rPr>
      </w:pPr>
      <w:r>
        <w:rPr>
          <w:rFonts w:ascii="Arial" w:hAnsi="Arial" w:cs="Arial"/>
          <w:b/>
          <w:bCs/>
          <w:color w:val="212529"/>
          <w:sz w:val="29"/>
          <w:szCs w:val="29"/>
          <w:shd w:val="clear" w:color="auto" w:fill="FFFFFF"/>
        </w:rPr>
        <w:br w:type="page"/>
      </w:r>
    </w:p>
    <w:p w14:paraId="5182126D" w14:textId="77777777" w:rsidR="00373CD9" w:rsidRPr="00C5045E" w:rsidRDefault="00373CD9" w:rsidP="00373CD9">
      <w:pPr>
        <w:pStyle w:val="Heading2"/>
        <w:spacing w:before="360" w:after="120" w:line="240" w:lineRule="auto"/>
        <w:jc w:val="both"/>
        <w:rPr>
          <w:rFonts w:ascii="Arial" w:eastAsia="Times New Roman" w:hAnsi="Arial" w:cs="Arial"/>
          <w:color w:val="000000"/>
        </w:rPr>
      </w:pPr>
      <w:bookmarkStart w:id="0" w:name="_Toc224502889"/>
      <w:bookmarkStart w:id="1" w:name="_Toc224502916"/>
      <w:bookmarkStart w:id="2" w:name="_Toc224503149"/>
      <w:bookmarkStart w:id="3" w:name="_Toc224995274"/>
      <w:bookmarkStart w:id="4" w:name="_Toc224995910"/>
      <w:bookmarkStart w:id="5" w:name="_Toc224259961"/>
      <w:bookmarkStart w:id="6" w:name="_Toc224263274"/>
      <w:bookmarkStart w:id="7" w:name="_Toc224502783"/>
      <w:bookmarkStart w:id="8" w:name="_Toc224502874"/>
      <w:bookmarkStart w:id="9" w:name="_Toc224502901"/>
      <w:bookmarkStart w:id="10" w:name="_Toc224503134"/>
      <w:r w:rsidRPr="00C5045E">
        <w:rPr>
          <w:rFonts w:ascii="Arial" w:eastAsia="Times New Roman" w:hAnsi="Arial" w:cs="Arial"/>
          <w:color w:val="000000"/>
        </w:rPr>
        <w:lastRenderedPageBreak/>
        <w:t>Abstract</w:t>
      </w:r>
      <w:bookmarkEnd w:id="0"/>
      <w:bookmarkEnd w:id="1"/>
      <w:bookmarkEnd w:id="2"/>
      <w:bookmarkEnd w:id="3"/>
      <w:bookmarkEnd w:id="4"/>
      <w:r w:rsidRPr="00C5045E">
        <w:rPr>
          <w:rFonts w:ascii="Arial" w:eastAsia="Times New Roman" w:hAnsi="Arial" w:cs="Arial"/>
          <w:color w:val="000000"/>
        </w:rPr>
        <w:t xml:space="preserve"> </w:t>
      </w:r>
    </w:p>
    <w:p w14:paraId="0609CEF2" w14:textId="10572075" w:rsidR="00373CD9" w:rsidRPr="00EC686E" w:rsidRDefault="00373CD9" w:rsidP="00373CD9">
      <w:pPr>
        <w:spacing w:line="360" w:lineRule="auto"/>
        <w:jc w:val="both"/>
        <w:rPr>
          <w:rFonts w:ascii="Arial" w:eastAsia="Times New Roman" w:hAnsi="Arial" w:cs="Arial"/>
          <w:sz w:val="22"/>
        </w:rPr>
      </w:pPr>
      <w:r w:rsidRPr="00EC686E">
        <w:rPr>
          <w:rFonts w:ascii="Arial" w:eastAsia="Times New Roman" w:hAnsi="Arial" w:cs="Arial"/>
          <w:sz w:val="22"/>
        </w:rPr>
        <w:t xml:space="preserve">This academic writing explores the principles, benefits, and limitations of Person-Centred Care (PCC) and Partnership Working (PW) within the UK health and social care system. It critically evaluates their theoretical underpinnings, ethical considerations (autonomy, beneficence, non-maleficence, and justice), and practical applications, including a case study of community mental health services. The report examines relevant policies and legislation, such as the </w:t>
      </w:r>
      <w:r w:rsidRPr="00EC686E">
        <w:rPr>
          <w:rFonts w:ascii="Arial" w:eastAsia="Times New Roman" w:hAnsi="Arial" w:cs="Arial"/>
          <w:i/>
          <w:sz w:val="22"/>
        </w:rPr>
        <w:t xml:space="preserve">Health and Social Care Act 2012 and the Care Act </w:t>
      </w:r>
      <w:r w:rsidR="00FC2F5B" w:rsidRPr="00EC686E">
        <w:rPr>
          <w:rFonts w:ascii="Arial" w:eastAsia="Times New Roman" w:hAnsi="Arial" w:cs="Arial"/>
          <w:i/>
          <w:sz w:val="22"/>
        </w:rPr>
        <w:t>2014</w:t>
      </w:r>
      <w:r w:rsidR="00FC2F5B" w:rsidRPr="00EC686E">
        <w:rPr>
          <w:rFonts w:ascii="Arial" w:eastAsia="Times New Roman" w:hAnsi="Arial" w:cs="Arial"/>
          <w:sz w:val="22"/>
        </w:rPr>
        <w:t xml:space="preserve"> and</w:t>
      </w:r>
      <w:r w:rsidR="003F0357">
        <w:rPr>
          <w:rFonts w:ascii="Arial" w:eastAsia="Times New Roman" w:hAnsi="Arial" w:cs="Arial"/>
          <w:sz w:val="22"/>
        </w:rPr>
        <w:t xml:space="preserve"> highlights their impact in</w:t>
      </w:r>
      <w:r w:rsidRPr="00EC686E">
        <w:rPr>
          <w:rFonts w:ascii="Arial" w:eastAsia="Times New Roman" w:hAnsi="Arial" w:cs="Arial"/>
          <w:sz w:val="22"/>
        </w:rPr>
        <w:t xml:space="preserve"> pro</w:t>
      </w:r>
      <w:r>
        <w:rPr>
          <w:rFonts w:ascii="Arial" w:eastAsia="Times New Roman" w:hAnsi="Arial" w:cs="Arial"/>
          <w:sz w:val="22"/>
        </w:rPr>
        <w:t>moting integrated and personalis</w:t>
      </w:r>
      <w:r w:rsidRPr="00EC686E">
        <w:rPr>
          <w:rFonts w:ascii="Arial" w:eastAsia="Times New Roman" w:hAnsi="Arial" w:cs="Arial"/>
          <w:sz w:val="22"/>
        </w:rPr>
        <w:t>ed care.</w:t>
      </w:r>
      <w:r w:rsidR="00FC2F5B">
        <w:rPr>
          <w:rFonts w:ascii="Arial" w:eastAsia="Times New Roman" w:hAnsi="Arial" w:cs="Arial"/>
          <w:sz w:val="22"/>
        </w:rPr>
        <w:t xml:space="preserve"> </w:t>
      </w:r>
      <w:r w:rsidRPr="00EC686E">
        <w:rPr>
          <w:rFonts w:ascii="Arial" w:eastAsia="Times New Roman" w:hAnsi="Arial" w:cs="Arial"/>
          <w:sz w:val="22"/>
        </w:rPr>
        <w:t xml:space="preserve">Key challenges to effective implementation, including resource constraints, inconsistent application, and conflicting priorities, are identified. Finally, the assignment proposes recommendations for future development, </w:t>
      </w:r>
      <w:r>
        <w:rPr>
          <w:rFonts w:ascii="Arial" w:eastAsia="Times New Roman" w:hAnsi="Arial" w:cs="Arial"/>
          <w:sz w:val="22"/>
        </w:rPr>
        <w:t>emphasising</w:t>
      </w:r>
      <w:r w:rsidRPr="00EC686E">
        <w:rPr>
          <w:rFonts w:ascii="Arial" w:eastAsia="Times New Roman" w:hAnsi="Arial" w:cs="Arial"/>
          <w:sz w:val="22"/>
        </w:rPr>
        <w:t xml:space="preserve"> enhanced training, stronger integrated care systems, leveraging technology, promoting service user involvement, and policy alignment to ensure more responsive, equitable, and sustainable healthcare delivery. </w:t>
      </w:r>
    </w:p>
    <w:p w14:paraId="623D2CD6" w14:textId="6D0277EB" w:rsidR="00231D07" w:rsidRPr="00C5045E" w:rsidRDefault="00231D07" w:rsidP="002A5576">
      <w:pPr>
        <w:pStyle w:val="Heading2"/>
        <w:spacing w:before="360" w:after="120" w:line="240" w:lineRule="auto"/>
        <w:jc w:val="both"/>
        <w:rPr>
          <w:rFonts w:ascii="Arial" w:eastAsia="Times New Roman" w:hAnsi="Arial" w:cs="Arial"/>
          <w:color w:val="000000"/>
        </w:rPr>
      </w:pPr>
      <w:bookmarkStart w:id="11" w:name="_Toc224995275"/>
      <w:bookmarkStart w:id="12" w:name="_Toc224995911"/>
      <w:r w:rsidRPr="00C5045E">
        <w:rPr>
          <w:rFonts w:ascii="Arial" w:eastAsia="Times New Roman" w:hAnsi="Arial" w:cs="Arial"/>
          <w:color w:val="000000"/>
        </w:rPr>
        <w:t>Introduction</w:t>
      </w:r>
      <w:bookmarkEnd w:id="5"/>
      <w:bookmarkEnd w:id="6"/>
      <w:bookmarkEnd w:id="7"/>
      <w:bookmarkEnd w:id="8"/>
      <w:bookmarkEnd w:id="9"/>
      <w:bookmarkEnd w:id="10"/>
      <w:bookmarkEnd w:id="11"/>
      <w:bookmarkEnd w:id="12"/>
      <w:r w:rsidRPr="00C5045E">
        <w:rPr>
          <w:rFonts w:ascii="Arial" w:eastAsia="Times New Roman" w:hAnsi="Arial" w:cs="Arial"/>
          <w:color w:val="000000"/>
        </w:rPr>
        <w:t> </w:t>
      </w:r>
    </w:p>
    <w:p w14:paraId="5FEDED59" w14:textId="4B8F452A" w:rsidR="00231D07" w:rsidRPr="00C5045E" w:rsidRDefault="00231D07" w:rsidP="002A5576">
      <w:pPr>
        <w:spacing w:line="360" w:lineRule="auto"/>
        <w:jc w:val="both"/>
        <w:rPr>
          <w:rFonts w:ascii="Arial" w:eastAsia="Times New Roman" w:hAnsi="Arial" w:cs="Arial"/>
          <w:kern w:val="0"/>
          <w:sz w:val="22"/>
          <w:szCs w:val="22"/>
          <w14:ligatures w14:val="none"/>
        </w:rPr>
      </w:pPr>
      <w:r w:rsidRPr="00C5045E">
        <w:rPr>
          <w:rFonts w:ascii="Arial" w:hAnsi="Arial" w:cs="Arial"/>
          <w:color w:val="000000"/>
          <w:sz w:val="22"/>
          <w:szCs w:val="22"/>
        </w:rPr>
        <w:t xml:space="preserve">Person Centred Care (PCC) and </w:t>
      </w:r>
      <w:r w:rsidR="002747F8" w:rsidRPr="00C5045E">
        <w:rPr>
          <w:rFonts w:ascii="Arial" w:eastAsia="Times New Roman" w:hAnsi="Arial" w:cs="Arial"/>
          <w:sz w:val="22"/>
          <w:szCs w:val="22"/>
        </w:rPr>
        <w:t>Partnership Working (PW) are key elements of modern health and social care.</w:t>
      </w:r>
      <w:r w:rsidRPr="00C5045E">
        <w:rPr>
          <w:rFonts w:ascii="Arial" w:hAnsi="Arial" w:cs="Arial"/>
          <w:color w:val="000000"/>
          <w:sz w:val="22"/>
          <w:szCs w:val="22"/>
        </w:rPr>
        <w:t xml:space="preserve"> They </w:t>
      </w:r>
      <w:r w:rsidR="0004662C" w:rsidRPr="00C5045E">
        <w:rPr>
          <w:rFonts w:ascii="Arial" w:hAnsi="Arial" w:cs="Arial"/>
          <w:color w:val="000000"/>
          <w:sz w:val="22"/>
          <w:szCs w:val="22"/>
        </w:rPr>
        <w:t>are both focused on</w:t>
      </w:r>
      <w:r w:rsidRPr="00C5045E">
        <w:rPr>
          <w:rFonts w:ascii="Arial" w:hAnsi="Arial" w:cs="Arial"/>
          <w:color w:val="000000"/>
          <w:sz w:val="22"/>
          <w:szCs w:val="22"/>
        </w:rPr>
        <w:t xml:space="preserve"> enhancing outcomes by respecting </w:t>
      </w:r>
      <w:r w:rsidR="0004662C" w:rsidRPr="00C5045E">
        <w:rPr>
          <w:rFonts w:ascii="Arial" w:hAnsi="Arial" w:cs="Arial"/>
          <w:color w:val="000000"/>
          <w:sz w:val="22"/>
          <w:szCs w:val="22"/>
        </w:rPr>
        <w:t>individuals’</w:t>
      </w:r>
      <w:r w:rsidRPr="00C5045E">
        <w:rPr>
          <w:rFonts w:ascii="Arial" w:hAnsi="Arial" w:cs="Arial"/>
          <w:color w:val="000000"/>
          <w:sz w:val="22"/>
          <w:szCs w:val="22"/>
        </w:rPr>
        <w:t xml:space="preserve"> choices and preferences and facilitating collaborative service delivery. This report will critically evaluate PCC and PW, analysing their theoretical support, ethical considerations</w:t>
      </w:r>
      <w:r w:rsidR="0004662C" w:rsidRPr="00C5045E">
        <w:rPr>
          <w:rFonts w:ascii="Arial" w:hAnsi="Arial" w:cs="Arial"/>
          <w:color w:val="000000"/>
          <w:sz w:val="22"/>
          <w:szCs w:val="22"/>
        </w:rPr>
        <w:t>,</w:t>
      </w:r>
      <w:r w:rsidRPr="00C5045E">
        <w:rPr>
          <w:rFonts w:ascii="Arial" w:hAnsi="Arial" w:cs="Arial"/>
          <w:color w:val="000000"/>
          <w:sz w:val="22"/>
          <w:szCs w:val="22"/>
        </w:rPr>
        <w:t xml:space="preserve"> and practical applications </w:t>
      </w:r>
      <w:r w:rsidR="0004662C" w:rsidRPr="00C5045E">
        <w:rPr>
          <w:rFonts w:ascii="Arial" w:hAnsi="Arial" w:cs="Arial"/>
          <w:color w:val="000000"/>
          <w:sz w:val="22"/>
          <w:szCs w:val="22"/>
        </w:rPr>
        <w:t>in UK professional health and social care policy and practice</w:t>
      </w:r>
      <w:r w:rsidRPr="00C5045E">
        <w:rPr>
          <w:rFonts w:ascii="Arial" w:hAnsi="Arial" w:cs="Arial"/>
          <w:color w:val="000000"/>
          <w:sz w:val="22"/>
          <w:szCs w:val="22"/>
        </w:rPr>
        <w:t xml:space="preserve">. Additionally, the report will examine relevant laws, evaluate </w:t>
      </w:r>
      <w:r w:rsidR="00373CD9">
        <w:rPr>
          <w:rFonts w:ascii="Arial" w:hAnsi="Arial" w:cs="Arial"/>
          <w:color w:val="000000"/>
          <w:sz w:val="22"/>
          <w:szCs w:val="22"/>
        </w:rPr>
        <w:t>current issues, and offer recommendations</w:t>
      </w:r>
      <w:r w:rsidRPr="00C5045E">
        <w:rPr>
          <w:rFonts w:ascii="Arial" w:hAnsi="Arial" w:cs="Arial"/>
          <w:color w:val="000000"/>
          <w:sz w:val="22"/>
          <w:szCs w:val="22"/>
        </w:rPr>
        <w:t xml:space="preserve"> for future advancements.</w:t>
      </w:r>
    </w:p>
    <w:p w14:paraId="27F13B72" w14:textId="77777777" w:rsidR="00231D07" w:rsidRDefault="00231D07" w:rsidP="002A5576">
      <w:pPr>
        <w:pStyle w:val="Heading2"/>
        <w:spacing w:before="360" w:after="120" w:line="240" w:lineRule="auto"/>
        <w:jc w:val="both"/>
        <w:rPr>
          <w:rFonts w:eastAsia="Times New Roman"/>
        </w:rPr>
      </w:pPr>
      <w:bookmarkStart w:id="13" w:name="_Toc224259962"/>
      <w:bookmarkStart w:id="14" w:name="_Toc224263275"/>
      <w:bookmarkStart w:id="15" w:name="_Toc224502784"/>
      <w:bookmarkStart w:id="16" w:name="_Toc224502875"/>
      <w:bookmarkStart w:id="17" w:name="_Toc224502902"/>
      <w:bookmarkStart w:id="18" w:name="_Toc224503135"/>
      <w:bookmarkStart w:id="19" w:name="_Toc224995276"/>
      <w:bookmarkStart w:id="20" w:name="_Toc224995912"/>
      <w:r>
        <w:rPr>
          <w:rFonts w:ascii="Arial" w:eastAsia="Times New Roman" w:hAnsi="Arial" w:cs="Arial"/>
          <w:color w:val="000000"/>
        </w:rPr>
        <w:t>Person Centred Care (PCC)</w:t>
      </w:r>
      <w:bookmarkEnd w:id="13"/>
      <w:bookmarkEnd w:id="14"/>
      <w:bookmarkEnd w:id="15"/>
      <w:bookmarkEnd w:id="16"/>
      <w:bookmarkEnd w:id="17"/>
      <w:bookmarkEnd w:id="18"/>
      <w:bookmarkEnd w:id="19"/>
      <w:bookmarkEnd w:id="20"/>
    </w:p>
    <w:p w14:paraId="5D3C19C1" w14:textId="525D392B" w:rsidR="00231D07" w:rsidRDefault="00D74F2A" w:rsidP="002A5576">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Treating patients as unique persons and equal partners is known as person-</w:t>
      </w:r>
      <w:r w:rsidR="00C37EBC">
        <w:rPr>
          <w:rFonts w:ascii="Arial" w:hAnsi="Arial" w:cs="Arial"/>
          <w:color w:val="000000"/>
          <w:sz w:val="22"/>
          <w:szCs w:val="22"/>
        </w:rPr>
        <w:t>centred</w:t>
      </w:r>
      <w:r>
        <w:rPr>
          <w:rFonts w:ascii="Arial" w:hAnsi="Arial" w:cs="Arial"/>
          <w:color w:val="000000"/>
          <w:sz w:val="22"/>
          <w:szCs w:val="22"/>
        </w:rPr>
        <w:t xml:space="preserve"> care</w:t>
      </w:r>
      <w:r w:rsidR="00231D07">
        <w:rPr>
          <w:rFonts w:ascii="Arial" w:hAnsi="Arial" w:cs="Arial"/>
          <w:color w:val="000000"/>
          <w:sz w:val="22"/>
          <w:szCs w:val="22"/>
        </w:rPr>
        <w:t>. It means to acknowledge their values, preferences, social backgrounds</w:t>
      </w:r>
      <w:r w:rsidR="0004662C">
        <w:rPr>
          <w:rFonts w:ascii="Arial" w:hAnsi="Arial" w:cs="Arial"/>
          <w:color w:val="000000"/>
          <w:sz w:val="22"/>
          <w:szCs w:val="22"/>
        </w:rPr>
        <w:t>,</w:t>
      </w:r>
      <w:r w:rsidR="00231D07">
        <w:rPr>
          <w:rFonts w:ascii="Arial" w:hAnsi="Arial" w:cs="Arial"/>
          <w:color w:val="000000"/>
          <w:sz w:val="22"/>
          <w:szCs w:val="22"/>
        </w:rPr>
        <w:t xml:space="preserve"> and circumstances when deciding how to manage their </w:t>
      </w:r>
      <w:r w:rsidR="0004662C">
        <w:rPr>
          <w:rFonts w:ascii="Arial" w:hAnsi="Arial" w:cs="Arial"/>
          <w:color w:val="000000"/>
          <w:sz w:val="22"/>
          <w:szCs w:val="22"/>
        </w:rPr>
        <w:t>well-being</w:t>
      </w:r>
      <w:r w:rsidR="00231D07">
        <w:rPr>
          <w:rFonts w:ascii="Arial" w:hAnsi="Arial" w:cs="Arial"/>
          <w:color w:val="000000"/>
          <w:sz w:val="22"/>
          <w:szCs w:val="22"/>
        </w:rPr>
        <w:t xml:space="preserve"> and care (Coulter and Oldham 2016). ‌</w:t>
      </w:r>
    </w:p>
    <w:p w14:paraId="145917A0" w14:textId="77777777" w:rsidR="0004662C" w:rsidRDefault="0004662C" w:rsidP="002A5576">
      <w:pPr>
        <w:pStyle w:val="NormalWeb"/>
        <w:spacing w:before="0" w:beforeAutospacing="0" w:after="0" w:afterAutospacing="0"/>
        <w:jc w:val="both"/>
      </w:pPr>
    </w:p>
    <w:p w14:paraId="67DE81B0" w14:textId="0E16AA68" w:rsidR="00231D07" w:rsidRDefault="00231D07" w:rsidP="002A5576">
      <w:pPr>
        <w:pStyle w:val="NormalWeb"/>
        <w:spacing w:before="0" w:beforeAutospacing="0" w:after="0" w:afterAutospacing="0" w:line="360" w:lineRule="auto"/>
        <w:jc w:val="both"/>
      </w:pPr>
      <w:r>
        <w:rPr>
          <w:rFonts w:ascii="Arial" w:hAnsi="Arial" w:cs="Arial"/>
          <w:color w:val="000000"/>
          <w:sz w:val="22"/>
          <w:szCs w:val="22"/>
        </w:rPr>
        <w:t xml:space="preserve">Personal </w:t>
      </w:r>
      <w:r w:rsidR="0004662C">
        <w:rPr>
          <w:rFonts w:ascii="Arial" w:hAnsi="Arial" w:cs="Arial"/>
          <w:color w:val="000000"/>
          <w:sz w:val="22"/>
          <w:szCs w:val="22"/>
        </w:rPr>
        <w:t>Centred Care is the development of a community and workforce with behaviours, skills, and competencies that support the well-being</w:t>
      </w:r>
      <w:r>
        <w:rPr>
          <w:rFonts w:ascii="Arial" w:hAnsi="Arial" w:cs="Arial"/>
          <w:color w:val="000000"/>
          <w:sz w:val="22"/>
          <w:szCs w:val="22"/>
        </w:rPr>
        <w:t>, prevention</w:t>
      </w:r>
      <w:r w:rsidR="0004662C">
        <w:rPr>
          <w:rFonts w:ascii="Arial" w:hAnsi="Arial" w:cs="Arial"/>
          <w:color w:val="000000"/>
          <w:sz w:val="22"/>
          <w:szCs w:val="22"/>
        </w:rPr>
        <w:t>,</w:t>
      </w:r>
      <w:r>
        <w:rPr>
          <w:rFonts w:ascii="Arial" w:hAnsi="Arial" w:cs="Arial"/>
          <w:color w:val="000000"/>
          <w:sz w:val="22"/>
          <w:szCs w:val="22"/>
        </w:rPr>
        <w:t xml:space="preserve"> and care for individuals. </w:t>
      </w:r>
      <w:r w:rsidR="0004662C">
        <w:rPr>
          <w:rFonts w:ascii="Arial" w:hAnsi="Arial" w:cs="Arial"/>
          <w:color w:val="000000"/>
          <w:sz w:val="22"/>
          <w:szCs w:val="22"/>
        </w:rPr>
        <w:t>Person-centred care</w:t>
      </w:r>
      <w:r>
        <w:rPr>
          <w:rFonts w:ascii="Arial" w:hAnsi="Arial" w:cs="Arial"/>
          <w:color w:val="000000"/>
          <w:sz w:val="22"/>
          <w:szCs w:val="22"/>
        </w:rPr>
        <w:t xml:space="preserve"> ensures that </w:t>
      </w:r>
      <w:r w:rsidR="0004662C">
        <w:rPr>
          <w:rFonts w:ascii="Arial" w:hAnsi="Arial" w:cs="Arial"/>
          <w:color w:val="000000"/>
          <w:sz w:val="22"/>
          <w:szCs w:val="22"/>
        </w:rPr>
        <w:t>individuals receiving treatment</w:t>
      </w:r>
      <w:r>
        <w:rPr>
          <w:rFonts w:ascii="Arial" w:hAnsi="Arial" w:cs="Arial"/>
          <w:color w:val="000000"/>
          <w:sz w:val="22"/>
          <w:szCs w:val="22"/>
        </w:rPr>
        <w:t xml:space="preserve"> are active participants in their own journey. </w:t>
      </w:r>
    </w:p>
    <w:p w14:paraId="5FCD3F90" w14:textId="2FB7DCC4" w:rsidR="00231D07" w:rsidRDefault="00231D07" w:rsidP="002A5576">
      <w:pPr>
        <w:pStyle w:val="Heading3"/>
        <w:spacing w:before="320" w:line="240" w:lineRule="auto"/>
        <w:jc w:val="both"/>
        <w:rPr>
          <w:rFonts w:eastAsia="Times New Roman"/>
        </w:rPr>
      </w:pPr>
      <w:bookmarkStart w:id="21" w:name="_Toc224259963"/>
      <w:bookmarkStart w:id="22" w:name="_Toc224263276"/>
      <w:bookmarkStart w:id="23" w:name="_Toc224502785"/>
      <w:bookmarkStart w:id="24" w:name="_Toc224502876"/>
      <w:bookmarkStart w:id="25" w:name="_Toc224502903"/>
      <w:bookmarkStart w:id="26" w:name="_Toc224503136"/>
      <w:bookmarkStart w:id="27" w:name="_Toc224995277"/>
      <w:bookmarkStart w:id="28" w:name="_Toc224995913"/>
      <w:r>
        <w:rPr>
          <w:rFonts w:ascii="Arial" w:eastAsia="Times New Roman" w:hAnsi="Arial" w:cs="Arial"/>
          <w:color w:val="434343"/>
        </w:rPr>
        <w:lastRenderedPageBreak/>
        <w:t xml:space="preserve">Benefits </w:t>
      </w:r>
      <w:r w:rsidR="000F0893">
        <w:rPr>
          <w:rFonts w:ascii="Arial" w:eastAsia="Times New Roman" w:hAnsi="Arial" w:cs="Arial"/>
          <w:color w:val="434343"/>
        </w:rPr>
        <w:t>o</w:t>
      </w:r>
      <w:r>
        <w:rPr>
          <w:rFonts w:ascii="Arial" w:eastAsia="Times New Roman" w:hAnsi="Arial" w:cs="Arial"/>
          <w:color w:val="434343"/>
        </w:rPr>
        <w:t>f Person Centred Care</w:t>
      </w:r>
      <w:bookmarkEnd w:id="21"/>
      <w:bookmarkEnd w:id="22"/>
      <w:bookmarkEnd w:id="23"/>
      <w:bookmarkEnd w:id="24"/>
      <w:bookmarkEnd w:id="25"/>
      <w:bookmarkEnd w:id="26"/>
      <w:bookmarkEnd w:id="27"/>
      <w:bookmarkEnd w:id="28"/>
      <w:r>
        <w:rPr>
          <w:rFonts w:ascii="Arial" w:eastAsia="Times New Roman" w:hAnsi="Arial" w:cs="Arial"/>
          <w:color w:val="434343"/>
        </w:rPr>
        <w:t> </w:t>
      </w:r>
    </w:p>
    <w:p w14:paraId="55F37B6C" w14:textId="6F68DF27" w:rsidR="00231D07" w:rsidRDefault="000F0893" w:rsidP="00C5045E">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As </w:t>
      </w:r>
      <w:r w:rsidR="002A5576">
        <w:rPr>
          <w:rFonts w:ascii="Arial" w:hAnsi="Arial" w:cs="Arial"/>
          <w:color w:val="000000"/>
          <w:sz w:val="22"/>
          <w:szCs w:val="22"/>
        </w:rPr>
        <w:t>PCC emphasis</w:t>
      </w:r>
      <w:r>
        <w:rPr>
          <w:rFonts w:ascii="Arial" w:hAnsi="Arial" w:cs="Arial"/>
          <w:color w:val="000000"/>
          <w:sz w:val="22"/>
          <w:szCs w:val="22"/>
        </w:rPr>
        <w:t>es</w:t>
      </w:r>
      <w:r w:rsidR="00231D07">
        <w:rPr>
          <w:rFonts w:ascii="Arial" w:hAnsi="Arial" w:cs="Arial"/>
          <w:color w:val="000000"/>
          <w:sz w:val="22"/>
          <w:szCs w:val="22"/>
        </w:rPr>
        <w:t xml:space="preserve"> respect, collaboration</w:t>
      </w:r>
      <w:r w:rsidR="0004662C">
        <w:rPr>
          <w:rFonts w:ascii="Arial" w:hAnsi="Arial" w:cs="Arial"/>
          <w:color w:val="000000"/>
          <w:sz w:val="22"/>
          <w:szCs w:val="22"/>
        </w:rPr>
        <w:t>,</w:t>
      </w:r>
      <w:r w:rsidR="00231D07">
        <w:rPr>
          <w:rFonts w:ascii="Arial" w:hAnsi="Arial" w:cs="Arial"/>
          <w:color w:val="000000"/>
          <w:sz w:val="22"/>
          <w:szCs w:val="22"/>
        </w:rPr>
        <w:t xml:space="preserve"> and autonomy between care providers and recipients</w:t>
      </w:r>
      <w:r w:rsidR="00FC2F5B">
        <w:rPr>
          <w:rFonts w:ascii="Arial" w:hAnsi="Arial" w:cs="Arial"/>
          <w:color w:val="000000"/>
          <w:sz w:val="22"/>
          <w:szCs w:val="22"/>
        </w:rPr>
        <w:t xml:space="preserve">. </w:t>
      </w:r>
      <w:r w:rsidR="00FC2F5B" w:rsidRPr="00FC2F5B">
        <w:rPr>
          <w:rFonts w:ascii="Arial" w:hAnsi="Arial" w:cs="Arial"/>
          <w:color w:val="000000"/>
          <w:sz w:val="22"/>
          <w:szCs w:val="22"/>
        </w:rPr>
        <w:t>This approach has been associated with a range of positive long-term impacts and benefits.</w:t>
      </w:r>
      <w:r w:rsidR="00FC2F5B">
        <w:rPr>
          <w:rFonts w:ascii="Arial" w:hAnsi="Arial" w:cs="Arial"/>
          <w:color w:val="000000"/>
          <w:sz w:val="22"/>
          <w:szCs w:val="22"/>
        </w:rPr>
        <w:t xml:space="preserve"> </w:t>
      </w:r>
    </w:p>
    <w:p w14:paraId="0840B46A" w14:textId="77777777" w:rsidR="00C5045E" w:rsidRPr="00C5045E" w:rsidRDefault="00C5045E" w:rsidP="00C5045E">
      <w:pPr>
        <w:pStyle w:val="NormalWeb"/>
        <w:spacing w:before="0" w:beforeAutospacing="0" w:after="0" w:afterAutospacing="0"/>
        <w:jc w:val="both"/>
      </w:pPr>
    </w:p>
    <w:p w14:paraId="4C8273FC" w14:textId="77777777" w:rsidR="00711F9F" w:rsidRDefault="00711F9F" w:rsidP="00711F9F">
      <w:pPr>
        <w:pStyle w:val="NormalWeb"/>
        <w:spacing w:before="0" w:beforeAutospacing="0" w:after="0" w:afterAutospacing="0" w:line="360" w:lineRule="auto"/>
        <w:jc w:val="both"/>
        <w:textAlignment w:val="baseline"/>
        <w:rPr>
          <w:rFonts w:ascii="Arial" w:hAnsi="Arial" w:cs="Arial"/>
          <w:color w:val="000000"/>
          <w:sz w:val="22"/>
          <w:szCs w:val="22"/>
        </w:rPr>
      </w:pPr>
      <w:r w:rsidRPr="00711F9F">
        <w:rPr>
          <w:rFonts w:ascii="Arial" w:hAnsi="Arial" w:cs="Arial"/>
          <w:color w:val="000000"/>
          <w:sz w:val="22"/>
          <w:szCs w:val="22"/>
        </w:rPr>
        <w:t>One of the primary advantages of PCC is enhanced patient satisfaction. By fostering improved communication and trust between healthcare providers and patients, PCC contributes to a higher level of satisfaction with care. Research by Cram (2020) indicates that such improvements also enhance patients’ physical and social well-being through the co-creation of care. Furthermore, the study highlights that the implementation of PCC can improve job satisfaction and overall well-being among healthcare professionals and informal caregivers.</w:t>
      </w:r>
    </w:p>
    <w:p w14:paraId="1DC53DBC" w14:textId="77777777" w:rsidR="00711F9F" w:rsidRDefault="00711F9F" w:rsidP="00711F9F">
      <w:pPr>
        <w:pStyle w:val="NormalWeb"/>
        <w:spacing w:before="0" w:beforeAutospacing="0" w:after="0" w:afterAutospacing="0" w:line="360" w:lineRule="auto"/>
        <w:jc w:val="both"/>
        <w:textAlignment w:val="baseline"/>
        <w:rPr>
          <w:rFonts w:ascii="Arial" w:hAnsi="Arial" w:cs="Arial"/>
          <w:color w:val="000000"/>
          <w:sz w:val="22"/>
          <w:szCs w:val="22"/>
        </w:rPr>
      </w:pPr>
    </w:p>
    <w:p w14:paraId="440FD335" w14:textId="053D5A7E" w:rsidR="00711F9F" w:rsidRDefault="00711F9F" w:rsidP="00711F9F">
      <w:pPr>
        <w:pStyle w:val="NormalWeb"/>
        <w:spacing w:before="0" w:beforeAutospacing="0" w:after="0" w:afterAutospacing="0" w:line="360" w:lineRule="auto"/>
        <w:jc w:val="both"/>
        <w:textAlignment w:val="baseline"/>
        <w:rPr>
          <w:rFonts w:ascii="Arial" w:hAnsi="Arial" w:cs="Arial"/>
          <w:color w:val="000000"/>
          <w:sz w:val="22"/>
          <w:szCs w:val="22"/>
        </w:rPr>
      </w:pPr>
      <w:r w:rsidRPr="00711F9F">
        <w:rPr>
          <w:rFonts w:ascii="Arial" w:hAnsi="Arial" w:cs="Arial"/>
          <w:color w:val="000000"/>
          <w:sz w:val="22"/>
          <w:szCs w:val="22"/>
        </w:rPr>
        <w:t>In addition to increased satisfaction, PCC is associated with improved health outcomes. When patients feel heard and understood, they are more likely to engage with their care, which can lead to better overall health results.</w:t>
      </w:r>
    </w:p>
    <w:p w14:paraId="0F253603" w14:textId="77777777" w:rsidR="00711F9F" w:rsidRDefault="00711F9F" w:rsidP="00711F9F">
      <w:pPr>
        <w:pStyle w:val="NormalWeb"/>
        <w:spacing w:before="0" w:beforeAutospacing="0" w:after="0" w:afterAutospacing="0" w:line="360" w:lineRule="auto"/>
        <w:jc w:val="both"/>
        <w:textAlignment w:val="baseline"/>
        <w:rPr>
          <w:rFonts w:ascii="Arial" w:hAnsi="Arial" w:cs="Arial"/>
          <w:color w:val="000000"/>
          <w:sz w:val="22"/>
          <w:szCs w:val="22"/>
        </w:rPr>
      </w:pPr>
    </w:p>
    <w:p w14:paraId="3968C5CD" w14:textId="32DE2459" w:rsidR="00231D07" w:rsidRDefault="00711F9F" w:rsidP="00711F9F">
      <w:pPr>
        <w:pStyle w:val="NormalWeb"/>
        <w:spacing w:before="0" w:beforeAutospacing="0" w:after="0" w:afterAutospacing="0" w:line="360" w:lineRule="auto"/>
        <w:jc w:val="both"/>
        <w:textAlignment w:val="baseline"/>
        <w:rPr>
          <w:rFonts w:ascii="Arial" w:hAnsi="Arial" w:cs="Arial"/>
          <w:color w:val="000000"/>
          <w:sz w:val="22"/>
          <w:szCs w:val="22"/>
        </w:rPr>
      </w:pPr>
      <w:r w:rsidRPr="00711F9F">
        <w:rPr>
          <w:rFonts w:ascii="Arial" w:hAnsi="Arial" w:cs="Arial"/>
          <w:color w:val="000000"/>
          <w:sz w:val="22"/>
          <w:szCs w:val="22"/>
        </w:rPr>
        <w:t>Moreover, PCC supports patient autonomy by enabling individuals to make informed decisions about their own health. This empowerment contributes to improved psychological well-being.</w:t>
      </w:r>
      <w:r>
        <w:rPr>
          <w:rFonts w:ascii="Arial" w:hAnsi="Arial" w:cs="Arial"/>
          <w:color w:val="000000"/>
          <w:sz w:val="22"/>
          <w:szCs w:val="22"/>
        </w:rPr>
        <w:t xml:space="preserve"> </w:t>
      </w:r>
      <w:r w:rsidR="00231D07">
        <w:rPr>
          <w:rFonts w:ascii="Arial" w:hAnsi="Arial" w:cs="Arial"/>
          <w:color w:val="000000"/>
          <w:sz w:val="22"/>
          <w:szCs w:val="22"/>
        </w:rPr>
        <w:t xml:space="preserve">Research shows that PCC </w:t>
      </w:r>
      <w:r w:rsidR="00373CD9">
        <w:rPr>
          <w:rFonts w:ascii="Arial" w:hAnsi="Arial" w:cs="Arial"/>
          <w:color w:val="000000"/>
          <w:sz w:val="22"/>
          <w:szCs w:val="22"/>
        </w:rPr>
        <w:t xml:space="preserve">positively influences self-management and satisfaction (Rathert et al., </w:t>
      </w:r>
      <w:r w:rsidR="00231D07">
        <w:rPr>
          <w:rFonts w:ascii="Arial" w:hAnsi="Arial" w:cs="Arial"/>
          <w:color w:val="000000"/>
          <w:sz w:val="22"/>
          <w:szCs w:val="22"/>
        </w:rPr>
        <w:t>2013)</w:t>
      </w:r>
      <w:r w:rsidR="000F0893">
        <w:rPr>
          <w:rFonts w:ascii="Arial" w:hAnsi="Arial" w:cs="Arial"/>
          <w:color w:val="000000"/>
          <w:sz w:val="22"/>
          <w:szCs w:val="22"/>
        </w:rPr>
        <w:t>.</w:t>
      </w:r>
    </w:p>
    <w:p w14:paraId="389FDD42" w14:textId="77777777" w:rsidR="006E6997" w:rsidRDefault="006E6997" w:rsidP="00711F9F">
      <w:pPr>
        <w:pStyle w:val="NormalWeb"/>
        <w:spacing w:before="0" w:beforeAutospacing="0" w:after="0" w:afterAutospacing="0" w:line="360" w:lineRule="auto"/>
        <w:jc w:val="both"/>
        <w:textAlignment w:val="baseline"/>
        <w:rPr>
          <w:rFonts w:ascii="Arial" w:hAnsi="Arial" w:cs="Arial"/>
          <w:color w:val="000000"/>
          <w:sz w:val="22"/>
          <w:szCs w:val="22"/>
        </w:rPr>
      </w:pPr>
    </w:p>
    <w:p w14:paraId="56C00317" w14:textId="4C75A230" w:rsidR="00231D07" w:rsidRDefault="00231D07" w:rsidP="00D90788">
      <w:pPr>
        <w:pStyle w:val="Heading3"/>
        <w:spacing w:before="320" w:line="240" w:lineRule="auto"/>
        <w:jc w:val="both"/>
        <w:rPr>
          <w:rFonts w:eastAsia="Times New Roman"/>
        </w:rPr>
      </w:pPr>
      <w:bookmarkStart w:id="29" w:name="_Toc224259964"/>
      <w:bookmarkStart w:id="30" w:name="_Toc224263277"/>
      <w:bookmarkStart w:id="31" w:name="_Toc224502786"/>
      <w:bookmarkStart w:id="32" w:name="_Toc224502877"/>
      <w:bookmarkStart w:id="33" w:name="_Toc224502904"/>
      <w:bookmarkStart w:id="34" w:name="_Toc224503137"/>
      <w:bookmarkStart w:id="35" w:name="_Toc224995278"/>
      <w:bookmarkStart w:id="36" w:name="_Toc224995914"/>
      <w:r>
        <w:rPr>
          <w:rFonts w:ascii="Arial" w:eastAsia="Times New Roman" w:hAnsi="Arial" w:cs="Arial"/>
          <w:color w:val="434343"/>
        </w:rPr>
        <w:t xml:space="preserve">Limitations of </w:t>
      </w:r>
      <w:r w:rsidR="009C18C8">
        <w:rPr>
          <w:rFonts w:ascii="Arial" w:eastAsia="Times New Roman" w:hAnsi="Arial" w:cs="Arial"/>
          <w:color w:val="434343"/>
        </w:rPr>
        <w:t>Person-Centred</w:t>
      </w:r>
      <w:r>
        <w:rPr>
          <w:rFonts w:ascii="Arial" w:eastAsia="Times New Roman" w:hAnsi="Arial" w:cs="Arial"/>
          <w:color w:val="434343"/>
        </w:rPr>
        <w:t xml:space="preserve"> Care</w:t>
      </w:r>
      <w:bookmarkEnd w:id="29"/>
      <w:bookmarkEnd w:id="30"/>
      <w:bookmarkEnd w:id="31"/>
      <w:bookmarkEnd w:id="32"/>
      <w:bookmarkEnd w:id="33"/>
      <w:bookmarkEnd w:id="34"/>
      <w:bookmarkEnd w:id="35"/>
      <w:bookmarkEnd w:id="36"/>
    </w:p>
    <w:p w14:paraId="61971C95" w14:textId="3D95DB03" w:rsidR="006E6997" w:rsidRDefault="006E6997" w:rsidP="006E6997">
      <w:pPr>
        <w:pStyle w:val="NormalWeb"/>
        <w:spacing w:before="0" w:beforeAutospacing="0" w:after="0" w:afterAutospacing="0" w:line="360" w:lineRule="auto"/>
        <w:jc w:val="both"/>
        <w:rPr>
          <w:rFonts w:ascii="Arial" w:hAnsi="Arial" w:cs="Arial"/>
          <w:color w:val="000000"/>
          <w:sz w:val="22"/>
          <w:szCs w:val="22"/>
        </w:rPr>
      </w:pPr>
      <w:bookmarkStart w:id="37" w:name="_Toc224259965"/>
      <w:bookmarkStart w:id="38" w:name="_Toc224263278"/>
      <w:bookmarkStart w:id="39" w:name="_Toc224502787"/>
      <w:bookmarkStart w:id="40" w:name="_Toc224502878"/>
      <w:bookmarkStart w:id="41" w:name="_Toc224502905"/>
      <w:bookmarkStart w:id="42" w:name="_Toc224503138"/>
      <w:bookmarkStart w:id="43" w:name="_Toc224995279"/>
      <w:bookmarkStart w:id="44" w:name="_Toc224995915"/>
      <w:r w:rsidRPr="006E6997">
        <w:rPr>
          <w:rFonts w:ascii="Arial" w:hAnsi="Arial" w:cs="Arial"/>
          <w:color w:val="000000"/>
          <w:sz w:val="22"/>
          <w:szCs w:val="22"/>
        </w:rPr>
        <w:t>While person-centred care (PCC) offers numerous advantages, it is also associated with several notable limitations and challenges.</w:t>
      </w:r>
    </w:p>
    <w:p w14:paraId="40D22E9C" w14:textId="77777777" w:rsidR="006E6997" w:rsidRDefault="006E6997" w:rsidP="006E6997">
      <w:pPr>
        <w:pStyle w:val="NormalWeb"/>
        <w:spacing w:before="0" w:beforeAutospacing="0" w:after="0" w:afterAutospacing="0" w:line="360" w:lineRule="auto"/>
        <w:jc w:val="both"/>
        <w:rPr>
          <w:rFonts w:ascii="Arial" w:hAnsi="Arial" w:cs="Arial"/>
          <w:color w:val="000000"/>
          <w:sz w:val="22"/>
          <w:szCs w:val="22"/>
        </w:rPr>
      </w:pPr>
    </w:p>
    <w:p w14:paraId="245D51D6" w14:textId="10ECA588" w:rsidR="006E6997" w:rsidRPr="006E6997" w:rsidRDefault="006E6997" w:rsidP="006E6997">
      <w:pPr>
        <w:pStyle w:val="NormalWeb"/>
        <w:spacing w:before="0" w:beforeAutospacing="0" w:after="0" w:afterAutospacing="0" w:line="360" w:lineRule="auto"/>
        <w:jc w:val="both"/>
        <w:rPr>
          <w:rFonts w:ascii="Arial" w:hAnsi="Arial" w:cs="Arial"/>
          <w:color w:val="000000"/>
          <w:sz w:val="22"/>
          <w:szCs w:val="22"/>
        </w:rPr>
      </w:pPr>
      <w:r w:rsidRPr="006E6997">
        <w:rPr>
          <w:rFonts w:ascii="Arial" w:hAnsi="Arial" w:cs="Arial"/>
          <w:color w:val="000000"/>
          <w:sz w:val="22"/>
          <w:szCs w:val="22"/>
        </w:rPr>
        <w:t>One of the primary challenges relates to resource constraints within healthcare systems. Staffing shortages and time pressures can significantly restrict the ability of healthcare professionals to engage in meaningful person-centred interactions. As noted by Wilson and Hutchison (2025), such limitations may hinder the consistent implementation of PCC in practice.</w:t>
      </w:r>
    </w:p>
    <w:p w14:paraId="2B195151" w14:textId="77777777" w:rsidR="006E6997" w:rsidRPr="006E6997" w:rsidRDefault="006E6997" w:rsidP="006E6997">
      <w:pPr>
        <w:pStyle w:val="Heading2"/>
        <w:spacing w:before="360" w:after="120" w:line="360" w:lineRule="auto"/>
        <w:jc w:val="both"/>
        <w:rPr>
          <w:rFonts w:ascii="Arial" w:hAnsi="Arial" w:cs="Arial"/>
          <w:color w:val="000000"/>
          <w:kern w:val="0"/>
          <w:sz w:val="22"/>
          <w:szCs w:val="22"/>
          <w14:ligatures w14:val="none"/>
        </w:rPr>
      </w:pPr>
      <w:r w:rsidRPr="006E6997">
        <w:rPr>
          <w:rFonts w:ascii="Arial" w:hAnsi="Arial" w:cs="Arial"/>
          <w:color w:val="000000"/>
          <w:kern w:val="0"/>
          <w:sz w:val="22"/>
          <w:szCs w:val="22"/>
          <w14:ligatures w14:val="none"/>
        </w:rPr>
        <w:lastRenderedPageBreak/>
        <w:t>In addition, PCC is often applied inconsistently across organisations. Variations in organisational culture, as well as differing professional values and mindsets, can influence how PCC is understood and delivered. These inconsistencies may limit its effectiveness and lead to unequal patient experiences.</w:t>
      </w:r>
    </w:p>
    <w:p w14:paraId="05514A59" w14:textId="77777777" w:rsidR="006E6997" w:rsidRPr="006E6997" w:rsidRDefault="006E6997" w:rsidP="006E6997">
      <w:pPr>
        <w:pStyle w:val="Heading2"/>
        <w:spacing w:before="360" w:after="120" w:line="360" w:lineRule="auto"/>
        <w:jc w:val="both"/>
        <w:rPr>
          <w:rFonts w:ascii="Arial" w:hAnsi="Arial" w:cs="Arial"/>
          <w:color w:val="000000"/>
          <w:kern w:val="0"/>
          <w:sz w:val="22"/>
          <w:szCs w:val="22"/>
          <w14:ligatures w14:val="none"/>
        </w:rPr>
      </w:pPr>
      <w:r w:rsidRPr="006E6997">
        <w:rPr>
          <w:rFonts w:ascii="Arial" w:hAnsi="Arial" w:cs="Arial"/>
          <w:color w:val="000000"/>
          <w:kern w:val="0"/>
          <w:sz w:val="22"/>
          <w:szCs w:val="22"/>
          <w14:ligatures w14:val="none"/>
        </w:rPr>
        <w:t>Furthermore, the emphasis on patient preferences within PCC can, at times, conflict with evidence-based practice or the individual’s broader health priorities. This tension may create uncertainty for healthcare professionals when making clinical decisions, particularly in situations where patient choices do not align with recommended interventions (Entwistle et al., 2018).</w:t>
      </w:r>
    </w:p>
    <w:p w14:paraId="1A9DFB78" w14:textId="77777777" w:rsidR="006E6997" w:rsidRPr="006E6997" w:rsidRDefault="006E6997" w:rsidP="006E6997">
      <w:pPr>
        <w:pStyle w:val="Heading2"/>
        <w:spacing w:before="360" w:after="120" w:line="360" w:lineRule="auto"/>
        <w:jc w:val="both"/>
        <w:rPr>
          <w:rFonts w:ascii="Arial" w:hAnsi="Arial" w:cs="Arial"/>
          <w:color w:val="000000"/>
          <w:kern w:val="0"/>
          <w:sz w:val="22"/>
          <w:szCs w:val="22"/>
          <w14:ligatures w14:val="none"/>
        </w:rPr>
      </w:pPr>
      <w:r w:rsidRPr="006E6997">
        <w:rPr>
          <w:rFonts w:ascii="Arial" w:hAnsi="Arial" w:cs="Arial"/>
          <w:color w:val="000000"/>
          <w:kern w:val="0"/>
          <w:sz w:val="22"/>
          <w:szCs w:val="22"/>
          <w14:ligatures w14:val="none"/>
        </w:rPr>
        <w:t>Finally, systemic issues such as fragmented care structures and poor interprofessional communication can also act as barriers to delivering holistic PCC. A lack of coordination between healthcare providers may reduce the continuity and quality of care, thereby limiting the overall effectiveness of a person-centred approach.</w:t>
      </w:r>
    </w:p>
    <w:p w14:paraId="7C752B2C" w14:textId="235F6546" w:rsidR="00231D07" w:rsidRDefault="00231D07" w:rsidP="000F0893">
      <w:pPr>
        <w:pStyle w:val="Heading2"/>
        <w:spacing w:before="360" w:after="120" w:line="360" w:lineRule="auto"/>
        <w:jc w:val="both"/>
        <w:rPr>
          <w:rFonts w:eastAsia="Times New Roman"/>
        </w:rPr>
      </w:pPr>
      <w:r>
        <w:rPr>
          <w:rFonts w:ascii="Arial" w:eastAsia="Times New Roman" w:hAnsi="Arial" w:cs="Arial"/>
          <w:color w:val="000000"/>
        </w:rPr>
        <w:t>Theoretical Underpinning: The Person-Centred Nursing Framework</w:t>
      </w:r>
      <w:bookmarkEnd w:id="37"/>
      <w:bookmarkEnd w:id="38"/>
      <w:bookmarkEnd w:id="39"/>
      <w:bookmarkEnd w:id="40"/>
      <w:bookmarkEnd w:id="41"/>
      <w:bookmarkEnd w:id="42"/>
      <w:bookmarkEnd w:id="43"/>
      <w:bookmarkEnd w:id="44"/>
    </w:p>
    <w:p w14:paraId="36063FEB" w14:textId="4B6D1ADE" w:rsidR="00231D07" w:rsidRDefault="009C6AA6" w:rsidP="0004662C">
      <w:pPr>
        <w:pStyle w:val="NormalWeb"/>
        <w:spacing w:before="0" w:beforeAutospacing="0" w:after="0" w:afterAutospacing="0" w:line="360" w:lineRule="auto"/>
        <w:jc w:val="both"/>
      </w:pPr>
      <w:r>
        <w:rPr>
          <w:rFonts w:ascii="Arial" w:hAnsi="Arial" w:cs="Arial"/>
          <w:color w:val="000000"/>
          <w:sz w:val="22"/>
          <w:szCs w:val="22"/>
        </w:rPr>
        <w:t>McCormack and McCance’s (2017) Person-Centred Nursing Framework offers a comprehensive framework for comprehending the theoretical foundations of PCC. This framework identifies four key features: the care setting, person-</w:t>
      </w:r>
      <w:r w:rsidR="00A84798">
        <w:rPr>
          <w:rFonts w:ascii="Arial" w:hAnsi="Arial" w:cs="Arial"/>
          <w:color w:val="000000"/>
          <w:sz w:val="22"/>
          <w:szCs w:val="22"/>
        </w:rPr>
        <w:t>centred</w:t>
      </w:r>
      <w:r>
        <w:rPr>
          <w:rFonts w:ascii="Arial" w:hAnsi="Arial" w:cs="Arial"/>
          <w:color w:val="000000"/>
          <w:sz w:val="22"/>
          <w:szCs w:val="22"/>
        </w:rPr>
        <w:t xml:space="preserve"> procedures, requirements (nurse attributes), and e</w:t>
      </w:r>
      <w:r w:rsidR="001D7589">
        <w:rPr>
          <w:rFonts w:ascii="Arial" w:hAnsi="Arial" w:cs="Arial"/>
          <w:color w:val="000000"/>
          <w:sz w:val="22"/>
          <w:szCs w:val="22"/>
        </w:rPr>
        <w:t>xpected outcomes</w:t>
      </w:r>
      <w:r w:rsidR="000F0893">
        <w:rPr>
          <w:rFonts w:ascii="Arial" w:hAnsi="Arial" w:cs="Arial"/>
          <w:color w:val="000000"/>
          <w:sz w:val="22"/>
          <w:szCs w:val="22"/>
        </w:rPr>
        <w:t xml:space="preserve"> (McCormack and</w:t>
      </w:r>
      <w:r w:rsidR="00231D07">
        <w:rPr>
          <w:rFonts w:ascii="Arial" w:hAnsi="Arial" w:cs="Arial"/>
          <w:color w:val="000000"/>
          <w:sz w:val="22"/>
          <w:szCs w:val="22"/>
        </w:rPr>
        <w:t xml:space="preserve"> McCance, 2017).</w:t>
      </w:r>
    </w:p>
    <w:p w14:paraId="2350F1C3" w14:textId="77777777" w:rsidR="00231D07" w:rsidRDefault="00231D07" w:rsidP="0004662C">
      <w:pPr>
        <w:pStyle w:val="Heading3"/>
        <w:spacing w:before="320" w:line="360" w:lineRule="auto"/>
        <w:jc w:val="both"/>
        <w:rPr>
          <w:rFonts w:eastAsia="Times New Roman"/>
        </w:rPr>
      </w:pPr>
      <w:bookmarkStart w:id="45" w:name="_Toc224259966"/>
      <w:bookmarkStart w:id="46" w:name="_Toc224263279"/>
      <w:bookmarkStart w:id="47" w:name="_Toc224502788"/>
      <w:bookmarkStart w:id="48" w:name="_Toc224502879"/>
      <w:bookmarkStart w:id="49" w:name="_Toc224502906"/>
      <w:bookmarkStart w:id="50" w:name="_Toc224503139"/>
      <w:bookmarkStart w:id="51" w:name="_Toc224995280"/>
      <w:bookmarkStart w:id="52" w:name="_Toc224995916"/>
      <w:r>
        <w:rPr>
          <w:rFonts w:ascii="Arial" w:eastAsia="Times New Roman" w:hAnsi="Arial" w:cs="Arial"/>
          <w:color w:val="434343"/>
        </w:rPr>
        <w:t>Prerequisites</w:t>
      </w:r>
      <w:bookmarkEnd w:id="45"/>
      <w:bookmarkEnd w:id="46"/>
      <w:bookmarkEnd w:id="47"/>
      <w:bookmarkEnd w:id="48"/>
      <w:bookmarkEnd w:id="49"/>
      <w:bookmarkEnd w:id="50"/>
      <w:bookmarkEnd w:id="51"/>
      <w:bookmarkEnd w:id="52"/>
      <w:r>
        <w:rPr>
          <w:rFonts w:ascii="Arial" w:eastAsia="Times New Roman" w:hAnsi="Arial" w:cs="Arial"/>
          <w:color w:val="434343"/>
        </w:rPr>
        <w:t> </w:t>
      </w:r>
    </w:p>
    <w:p w14:paraId="7357841A" w14:textId="77777777" w:rsidR="00231D07" w:rsidRDefault="00231D07" w:rsidP="0004662C">
      <w:pPr>
        <w:pStyle w:val="NormalWeb"/>
        <w:spacing w:before="0" w:beforeAutospacing="0" w:after="0" w:afterAutospacing="0" w:line="360" w:lineRule="auto"/>
        <w:jc w:val="both"/>
      </w:pPr>
      <w:r>
        <w:rPr>
          <w:rFonts w:ascii="Arial" w:hAnsi="Arial" w:cs="Arial"/>
          <w:color w:val="000000"/>
          <w:sz w:val="22"/>
          <w:szCs w:val="22"/>
        </w:rPr>
        <w:t>These include self-awareness, commitment, interpersonal skills, professional competence, and clarity of beliefs and values. For PCC to be effective, nurses must possess these qualities.</w:t>
      </w:r>
    </w:p>
    <w:p w14:paraId="1A1E2ABB" w14:textId="77777777" w:rsidR="00231D07" w:rsidRDefault="00231D07" w:rsidP="00D90788">
      <w:pPr>
        <w:pStyle w:val="Heading3"/>
        <w:spacing w:before="320" w:line="240" w:lineRule="auto"/>
        <w:jc w:val="both"/>
        <w:rPr>
          <w:rFonts w:eastAsia="Times New Roman"/>
        </w:rPr>
      </w:pPr>
      <w:bookmarkStart w:id="53" w:name="_Toc224259967"/>
      <w:bookmarkStart w:id="54" w:name="_Toc224263280"/>
      <w:bookmarkStart w:id="55" w:name="_Toc224502789"/>
      <w:bookmarkStart w:id="56" w:name="_Toc224502880"/>
      <w:bookmarkStart w:id="57" w:name="_Toc224502907"/>
      <w:bookmarkStart w:id="58" w:name="_Toc224503140"/>
      <w:bookmarkStart w:id="59" w:name="_Toc224995281"/>
      <w:bookmarkStart w:id="60" w:name="_Toc224995917"/>
      <w:r>
        <w:rPr>
          <w:rFonts w:ascii="Arial" w:eastAsia="Times New Roman" w:hAnsi="Arial" w:cs="Arial"/>
          <w:color w:val="434343"/>
        </w:rPr>
        <w:t>Care Environment</w:t>
      </w:r>
      <w:bookmarkEnd w:id="53"/>
      <w:bookmarkEnd w:id="54"/>
      <w:bookmarkEnd w:id="55"/>
      <w:bookmarkEnd w:id="56"/>
      <w:bookmarkEnd w:id="57"/>
      <w:bookmarkEnd w:id="58"/>
      <w:bookmarkEnd w:id="59"/>
      <w:bookmarkEnd w:id="60"/>
      <w:r>
        <w:rPr>
          <w:rFonts w:ascii="Arial" w:eastAsia="Times New Roman" w:hAnsi="Arial" w:cs="Arial"/>
          <w:color w:val="434343"/>
        </w:rPr>
        <w:t> </w:t>
      </w:r>
    </w:p>
    <w:p w14:paraId="1259FF75" w14:textId="3266C511" w:rsidR="00231D07" w:rsidRDefault="00231D07" w:rsidP="0004662C">
      <w:pPr>
        <w:pStyle w:val="NormalWeb"/>
        <w:spacing w:before="0" w:beforeAutospacing="0" w:after="0" w:afterAutospacing="0" w:line="360" w:lineRule="auto"/>
        <w:jc w:val="both"/>
      </w:pPr>
      <w:r>
        <w:rPr>
          <w:rFonts w:ascii="Arial" w:hAnsi="Arial" w:cs="Arial"/>
          <w:color w:val="000000"/>
          <w:sz w:val="22"/>
          <w:szCs w:val="22"/>
        </w:rPr>
        <w:t xml:space="preserve">Implementing PCC in an organisation requires a supportive </w:t>
      </w:r>
      <w:r w:rsidR="00373CD9">
        <w:rPr>
          <w:rFonts w:ascii="Arial" w:hAnsi="Arial" w:cs="Arial"/>
          <w:color w:val="000000"/>
          <w:sz w:val="22"/>
          <w:szCs w:val="22"/>
        </w:rPr>
        <w:t>organisational culture, strong leadership, and adequate</w:t>
      </w:r>
      <w:r>
        <w:rPr>
          <w:rFonts w:ascii="Arial" w:hAnsi="Arial" w:cs="Arial"/>
          <w:color w:val="000000"/>
          <w:sz w:val="22"/>
          <w:szCs w:val="22"/>
        </w:rPr>
        <w:t xml:space="preserve"> resources.</w:t>
      </w:r>
    </w:p>
    <w:p w14:paraId="1048CD6A" w14:textId="77777777" w:rsidR="00231D07" w:rsidRDefault="00231D07" w:rsidP="00D90788">
      <w:pPr>
        <w:pStyle w:val="Heading3"/>
        <w:spacing w:before="320" w:line="240" w:lineRule="auto"/>
        <w:jc w:val="both"/>
        <w:rPr>
          <w:rFonts w:eastAsia="Times New Roman"/>
        </w:rPr>
      </w:pPr>
      <w:bookmarkStart w:id="61" w:name="_Toc224259968"/>
      <w:bookmarkStart w:id="62" w:name="_Toc224263281"/>
      <w:bookmarkStart w:id="63" w:name="_Toc224502790"/>
      <w:bookmarkStart w:id="64" w:name="_Toc224502881"/>
      <w:bookmarkStart w:id="65" w:name="_Toc224502908"/>
      <w:bookmarkStart w:id="66" w:name="_Toc224503141"/>
      <w:bookmarkStart w:id="67" w:name="_Toc224995282"/>
      <w:bookmarkStart w:id="68" w:name="_Toc224995918"/>
      <w:r>
        <w:rPr>
          <w:rFonts w:ascii="Arial" w:eastAsia="Times New Roman" w:hAnsi="Arial" w:cs="Arial"/>
          <w:color w:val="434343"/>
        </w:rPr>
        <w:t>Person-Centred Processes</w:t>
      </w:r>
      <w:bookmarkEnd w:id="61"/>
      <w:bookmarkEnd w:id="62"/>
      <w:bookmarkEnd w:id="63"/>
      <w:bookmarkEnd w:id="64"/>
      <w:bookmarkEnd w:id="65"/>
      <w:bookmarkEnd w:id="66"/>
      <w:bookmarkEnd w:id="67"/>
      <w:bookmarkEnd w:id="68"/>
    </w:p>
    <w:p w14:paraId="53FD1799" w14:textId="77777777" w:rsidR="00231D07" w:rsidRDefault="00231D07" w:rsidP="0004662C">
      <w:pPr>
        <w:pStyle w:val="NormalWeb"/>
        <w:spacing w:before="0" w:beforeAutospacing="0" w:after="0" w:afterAutospacing="0" w:line="360" w:lineRule="auto"/>
        <w:jc w:val="both"/>
      </w:pPr>
      <w:r>
        <w:rPr>
          <w:rFonts w:ascii="Arial" w:hAnsi="Arial" w:cs="Arial"/>
          <w:color w:val="000000"/>
          <w:sz w:val="22"/>
          <w:szCs w:val="22"/>
        </w:rPr>
        <w:t>These include interacting with patients, sharing decision-making, offering comprehensive care, and taking into account their values and beliefs.</w:t>
      </w:r>
    </w:p>
    <w:p w14:paraId="2F7F3C59" w14:textId="77777777" w:rsidR="00231D07" w:rsidRDefault="00231D07" w:rsidP="00D90788">
      <w:pPr>
        <w:pStyle w:val="Heading3"/>
        <w:spacing w:before="320" w:line="240" w:lineRule="auto"/>
        <w:jc w:val="both"/>
        <w:rPr>
          <w:rFonts w:eastAsia="Times New Roman"/>
        </w:rPr>
      </w:pPr>
      <w:bookmarkStart w:id="69" w:name="_Toc224259969"/>
      <w:bookmarkStart w:id="70" w:name="_Toc224263282"/>
      <w:bookmarkStart w:id="71" w:name="_Toc224502791"/>
      <w:bookmarkStart w:id="72" w:name="_Toc224502882"/>
      <w:bookmarkStart w:id="73" w:name="_Toc224502909"/>
      <w:bookmarkStart w:id="74" w:name="_Toc224503142"/>
      <w:bookmarkStart w:id="75" w:name="_Toc224995283"/>
      <w:bookmarkStart w:id="76" w:name="_Toc224995919"/>
      <w:r>
        <w:rPr>
          <w:rFonts w:ascii="Arial" w:eastAsia="Times New Roman" w:hAnsi="Arial" w:cs="Arial"/>
          <w:color w:val="434343"/>
        </w:rPr>
        <w:lastRenderedPageBreak/>
        <w:t>Outcomes</w:t>
      </w:r>
      <w:bookmarkEnd w:id="69"/>
      <w:bookmarkEnd w:id="70"/>
      <w:bookmarkEnd w:id="71"/>
      <w:bookmarkEnd w:id="72"/>
      <w:bookmarkEnd w:id="73"/>
      <w:bookmarkEnd w:id="74"/>
      <w:bookmarkEnd w:id="75"/>
      <w:bookmarkEnd w:id="76"/>
      <w:r>
        <w:rPr>
          <w:rFonts w:ascii="Arial" w:eastAsia="Times New Roman" w:hAnsi="Arial" w:cs="Arial"/>
          <w:color w:val="434343"/>
        </w:rPr>
        <w:t> </w:t>
      </w:r>
    </w:p>
    <w:p w14:paraId="3F3AEE29" w14:textId="2B4AED5F" w:rsidR="00231D07" w:rsidRDefault="00231D07" w:rsidP="0004662C">
      <w:pPr>
        <w:pStyle w:val="NormalWeb"/>
        <w:spacing w:before="0" w:beforeAutospacing="0" w:after="0" w:afterAutospacing="0" w:line="360" w:lineRule="auto"/>
        <w:jc w:val="both"/>
      </w:pPr>
      <w:r>
        <w:rPr>
          <w:rFonts w:ascii="Arial" w:hAnsi="Arial" w:cs="Arial"/>
          <w:color w:val="000000"/>
          <w:sz w:val="22"/>
          <w:szCs w:val="22"/>
        </w:rPr>
        <w:t xml:space="preserve">Positive outcomes include therapeutic relationships, participation in treatment, </w:t>
      </w:r>
      <w:r w:rsidR="000F0893">
        <w:rPr>
          <w:rFonts w:ascii="Arial" w:hAnsi="Arial" w:cs="Arial"/>
          <w:color w:val="000000"/>
          <w:sz w:val="22"/>
          <w:szCs w:val="22"/>
        </w:rPr>
        <w:t>a sense of worth, and better health</w:t>
      </w:r>
      <w:r>
        <w:rPr>
          <w:rFonts w:ascii="Arial" w:hAnsi="Arial" w:cs="Arial"/>
          <w:color w:val="000000"/>
          <w:sz w:val="22"/>
          <w:szCs w:val="22"/>
        </w:rPr>
        <w:t>.</w:t>
      </w:r>
    </w:p>
    <w:p w14:paraId="7AB5ADDD" w14:textId="37702E9B" w:rsidR="00231D07" w:rsidRDefault="00231D07" w:rsidP="0004662C">
      <w:pPr>
        <w:pStyle w:val="NormalWeb"/>
        <w:spacing w:before="0" w:beforeAutospacing="0" w:after="0" w:afterAutospacing="0" w:line="360" w:lineRule="auto"/>
        <w:jc w:val="both"/>
      </w:pPr>
      <w:r>
        <w:rPr>
          <w:rFonts w:ascii="Arial" w:hAnsi="Arial" w:cs="Arial"/>
          <w:color w:val="000000"/>
          <w:sz w:val="22"/>
          <w:szCs w:val="22"/>
        </w:rPr>
        <w:t>This idea focuses on how pract</w:t>
      </w:r>
      <w:r w:rsidR="000F0893">
        <w:rPr>
          <w:rFonts w:ascii="Arial" w:hAnsi="Arial" w:cs="Arial"/>
          <w:color w:val="000000"/>
          <w:sz w:val="22"/>
          <w:szCs w:val="22"/>
        </w:rPr>
        <w:t>itioner characteristics, organis</w:t>
      </w:r>
      <w:r>
        <w:rPr>
          <w:rFonts w:ascii="Arial" w:hAnsi="Arial" w:cs="Arial"/>
          <w:color w:val="000000"/>
          <w:sz w:val="22"/>
          <w:szCs w:val="22"/>
        </w:rPr>
        <w:t>ational culture, and health care processes interact</w:t>
      </w:r>
      <w:r w:rsidR="000F0893">
        <w:rPr>
          <w:rFonts w:ascii="Arial" w:hAnsi="Arial" w:cs="Arial"/>
          <w:color w:val="000000"/>
          <w:sz w:val="22"/>
          <w:szCs w:val="22"/>
        </w:rPr>
        <w:t xml:space="preserve">, </w:t>
      </w:r>
      <w:r w:rsidR="00373CD9">
        <w:rPr>
          <w:rFonts w:ascii="Arial" w:hAnsi="Arial" w:cs="Arial"/>
          <w:color w:val="000000"/>
          <w:sz w:val="22"/>
          <w:szCs w:val="22"/>
        </w:rPr>
        <w:t>emphasising</w:t>
      </w:r>
      <w:r w:rsidR="000F0893">
        <w:rPr>
          <w:rFonts w:ascii="Arial" w:hAnsi="Arial" w:cs="Arial"/>
          <w:color w:val="000000"/>
          <w:sz w:val="22"/>
          <w:szCs w:val="22"/>
        </w:rPr>
        <w:t xml:space="preserve"> </w:t>
      </w:r>
      <w:r>
        <w:rPr>
          <w:rFonts w:ascii="Arial" w:hAnsi="Arial" w:cs="Arial"/>
          <w:color w:val="000000"/>
          <w:sz w:val="22"/>
          <w:szCs w:val="22"/>
        </w:rPr>
        <w:t xml:space="preserve">that PCC is about systemic support rather than </w:t>
      </w:r>
      <w:r w:rsidR="00373CD9">
        <w:rPr>
          <w:rFonts w:ascii="Arial" w:hAnsi="Arial" w:cs="Arial"/>
          <w:color w:val="000000"/>
          <w:sz w:val="22"/>
          <w:szCs w:val="22"/>
        </w:rPr>
        <w:t>individual activities alone</w:t>
      </w:r>
      <w:r>
        <w:rPr>
          <w:rFonts w:ascii="Arial" w:hAnsi="Arial" w:cs="Arial"/>
          <w:color w:val="000000"/>
          <w:sz w:val="22"/>
          <w:szCs w:val="22"/>
        </w:rPr>
        <w:t>.</w:t>
      </w:r>
    </w:p>
    <w:p w14:paraId="5EF490B1" w14:textId="77777777" w:rsidR="00231D07" w:rsidRDefault="00231D07" w:rsidP="002A5576">
      <w:pPr>
        <w:pStyle w:val="Heading2"/>
        <w:spacing w:before="360" w:after="120" w:line="240" w:lineRule="auto"/>
        <w:jc w:val="both"/>
        <w:rPr>
          <w:rFonts w:eastAsia="Times New Roman"/>
        </w:rPr>
      </w:pPr>
      <w:bookmarkStart w:id="77" w:name="_Toc224259970"/>
      <w:bookmarkStart w:id="78" w:name="_Toc224263283"/>
      <w:bookmarkStart w:id="79" w:name="_Toc224502792"/>
      <w:bookmarkStart w:id="80" w:name="_Toc224502883"/>
      <w:bookmarkStart w:id="81" w:name="_Toc224502910"/>
      <w:bookmarkStart w:id="82" w:name="_Toc224503143"/>
      <w:bookmarkStart w:id="83" w:name="_Toc224995284"/>
      <w:bookmarkStart w:id="84" w:name="_Toc224995920"/>
      <w:r>
        <w:rPr>
          <w:rFonts w:ascii="Arial" w:eastAsia="Times New Roman" w:hAnsi="Arial" w:cs="Arial"/>
          <w:color w:val="000000"/>
        </w:rPr>
        <w:t>Ethical Fundamentals in Health and Social Care</w:t>
      </w:r>
      <w:bookmarkEnd w:id="77"/>
      <w:bookmarkEnd w:id="78"/>
      <w:bookmarkEnd w:id="79"/>
      <w:bookmarkEnd w:id="80"/>
      <w:bookmarkEnd w:id="81"/>
      <w:bookmarkEnd w:id="82"/>
      <w:bookmarkEnd w:id="83"/>
      <w:bookmarkEnd w:id="84"/>
    </w:p>
    <w:p w14:paraId="5E73758C" w14:textId="2E803529" w:rsidR="00231D07" w:rsidRDefault="00231D07" w:rsidP="001D7589">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Professionals in the health and social care sectors work in a </w:t>
      </w:r>
      <w:r w:rsidR="00373CD9">
        <w:rPr>
          <w:rFonts w:ascii="Arial" w:hAnsi="Arial" w:cs="Arial"/>
          <w:color w:val="000000"/>
          <w:sz w:val="22"/>
          <w:szCs w:val="22"/>
        </w:rPr>
        <w:t>complex ethical environment that requires balancing a variety of sometimes conflicting</w:t>
      </w:r>
      <w:r>
        <w:rPr>
          <w:rFonts w:ascii="Arial" w:hAnsi="Arial" w:cs="Arial"/>
          <w:color w:val="000000"/>
          <w:sz w:val="22"/>
          <w:szCs w:val="22"/>
        </w:rPr>
        <w:t xml:space="preserve"> goals. Decision-making, protecting patient rights, and building trust between service consumers and providers are all based on ethical principles.</w:t>
      </w:r>
      <w:r w:rsidR="000F0893">
        <w:rPr>
          <w:rFonts w:ascii="Arial" w:hAnsi="Arial" w:cs="Arial"/>
          <w:color w:val="000000"/>
          <w:sz w:val="22"/>
          <w:szCs w:val="22"/>
        </w:rPr>
        <w:t xml:space="preserve"> </w:t>
      </w:r>
      <w:r>
        <w:rPr>
          <w:rFonts w:ascii="Arial" w:hAnsi="Arial" w:cs="Arial"/>
          <w:color w:val="000000"/>
          <w:sz w:val="22"/>
          <w:szCs w:val="22"/>
        </w:rPr>
        <w:t xml:space="preserve">Healthcare regulations </w:t>
      </w:r>
      <w:r w:rsidR="00373CD9">
        <w:rPr>
          <w:rFonts w:ascii="Arial" w:hAnsi="Arial" w:cs="Arial"/>
          <w:color w:val="000000"/>
          <w:sz w:val="22"/>
          <w:szCs w:val="22"/>
        </w:rPr>
        <w:t>are developed</w:t>
      </w:r>
      <w:r>
        <w:rPr>
          <w:rFonts w:ascii="Arial" w:hAnsi="Arial" w:cs="Arial"/>
          <w:color w:val="000000"/>
          <w:sz w:val="22"/>
          <w:szCs w:val="22"/>
        </w:rPr>
        <w:t xml:space="preserve"> using the ethical concepts of autonomy, beneficenc</w:t>
      </w:r>
      <w:r w:rsidR="000F0893">
        <w:rPr>
          <w:rFonts w:ascii="Arial" w:hAnsi="Arial" w:cs="Arial"/>
          <w:color w:val="000000"/>
          <w:sz w:val="22"/>
          <w:szCs w:val="22"/>
        </w:rPr>
        <w:t xml:space="preserve">e, non-maleficence, and justice </w:t>
      </w:r>
      <w:r>
        <w:rPr>
          <w:rFonts w:ascii="Arial" w:hAnsi="Arial" w:cs="Arial"/>
          <w:color w:val="000000"/>
          <w:sz w:val="22"/>
          <w:szCs w:val="22"/>
        </w:rPr>
        <w:t>(Beauchamp, 2026). </w:t>
      </w:r>
    </w:p>
    <w:p w14:paraId="19A06507" w14:textId="77777777" w:rsidR="001D7589" w:rsidRPr="001D7589" w:rsidRDefault="001D7589" w:rsidP="001D7589">
      <w:pPr>
        <w:pStyle w:val="NormalWeb"/>
        <w:spacing w:before="0" w:beforeAutospacing="0" w:after="0" w:afterAutospacing="0"/>
        <w:jc w:val="both"/>
      </w:pPr>
    </w:p>
    <w:p w14:paraId="0E71709A" w14:textId="77777777" w:rsidR="00231D07" w:rsidRDefault="00231D07" w:rsidP="000F0893">
      <w:pPr>
        <w:pStyle w:val="NormalWeb"/>
        <w:spacing w:before="0" w:beforeAutospacing="0" w:after="0" w:afterAutospacing="0" w:line="360" w:lineRule="auto"/>
        <w:jc w:val="both"/>
      </w:pPr>
      <w:r>
        <w:rPr>
          <w:rFonts w:ascii="Arial" w:hAnsi="Arial" w:cs="Arial"/>
          <w:b/>
          <w:bCs/>
          <w:color w:val="000000"/>
          <w:sz w:val="22"/>
          <w:szCs w:val="22"/>
        </w:rPr>
        <w:t>Autonomy </w:t>
      </w:r>
    </w:p>
    <w:p w14:paraId="6D617C2A" w14:textId="78235A3E" w:rsidR="00231D07" w:rsidRDefault="00231D07" w:rsidP="001D7589">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Autonomy is </w:t>
      </w:r>
      <w:r w:rsidR="00373CD9">
        <w:rPr>
          <w:rFonts w:ascii="Arial" w:hAnsi="Arial" w:cs="Arial"/>
          <w:color w:val="000000"/>
          <w:sz w:val="22"/>
          <w:szCs w:val="22"/>
        </w:rPr>
        <w:t>recognising</w:t>
      </w:r>
      <w:r>
        <w:rPr>
          <w:rFonts w:ascii="Arial" w:hAnsi="Arial" w:cs="Arial"/>
          <w:color w:val="000000"/>
          <w:sz w:val="22"/>
          <w:szCs w:val="22"/>
        </w:rPr>
        <w:t xml:space="preserve"> and respecting </w:t>
      </w:r>
      <w:r w:rsidR="000F0893">
        <w:rPr>
          <w:rFonts w:ascii="Arial" w:hAnsi="Arial" w:cs="Arial"/>
          <w:color w:val="000000"/>
          <w:sz w:val="22"/>
          <w:szCs w:val="22"/>
        </w:rPr>
        <w:t>individuals'</w:t>
      </w:r>
      <w:r>
        <w:rPr>
          <w:rFonts w:ascii="Arial" w:hAnsi="Arial" w:cs="Arial"/>
          <w:color w:val="000000"/>
          <w:sz w:val="22"/>
          <w:szCs w:val="22"/>
        </w:rPr>
        <w:t xml:space="preserve"> rights to make informed decisions about their care. This creates a sense of trust between the patient and service provider.</w:t>
      </w:r>
    </w:p>
    <w:p w14:paraId="0409D640" w14:textId="77777777" w:rsidR="001D7589" w:rsidRPr="001D7589" w:rsidRDefault="001D7589" w:rsidP="001D7589">
      <w:pPr>
        <w:pStyle w:val="NormalWeb"/>
        <w:spacing w:before="0" w:beforeAutospacing="0" w:after="0" w:afterAutospacing="0"/>
        <w:jc w:val="both"/>
      </w:pPr>
    </w:p>
    <w:p w14:paraId="4FE538E4" w14:textId="77777777" w:rsidR="00231D07" w:rsidRDefault="00231D07" w:rsidP="000F0893">
      <w:pPr>
        <w:pStyle w:val="NormalWeb"/>
        <w:spacing w:before="0" w:beforeAutospacing="0" w:after="0" w:afterAutospacing="0" w:line="360" w:lineRule="auto"/>
        <w:jc w:val="both"/>
      </w:pPr>
      <w:r>
        <w:rPr>
          <w:rFonts w:ascii="Arial" w:hAnsi="Arial" w:cs="Arial"/>
          <w:b/>
          <w:bCs/>
          <w:color w:val="000000"/>
          <w:sz w:val="22"/>
          <w:szCs w:val="22"/>
        </w:rPr>
        <w:t>Beneficence</w:t>
      </w:r>
    </w:p>
    <w:p w14:paraId="59E35A04" w14:textId="5101A4E4" w:rsidR="001D7589" w:rsidRDefault="00231D07" w:rsidP="0004662C">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Beneficence is the duty of service providers to act in </w:t>
      </w:r>
      <w:r w:rsidR="00373CD9">
        <w:rPr>
          <w:rFonts w:ascii="Arial" w:hAnsi="Arial" w:cs="Arial"/>
          <w:color w:val="000000"/>
          <w:sz w:val="22"/>
          <w:szCs w:val="22"/>
        </w:rPr>
        <w:t>patients' best interests</w:t>
      </w:r>
      <w:r>
        <w:rPr>
          <w:rFonts w:ascii="Arial" w:hAnsi="Arial" w:cs="Arial"/>
          <w:color w:val="000000"/>
          <w:sz w:val="22"/>
          <w:szCs w:val="22"/>
        </w:rPr>
        <w:t xml:space="preserve"> to promote </w:t>
      </w:r>
      <w:r w:rsidR="000F0893">
        <w:rPr>
          <w:rFonts w:ascii="Arial" w:hAnsi="Arial" w:cs="Arial"/>
          <w:color w:val="000000"/>
          <w:sz w:val="22"/>
          <w:szCs w:val="22"/>
        </w:rPr>
        <w:t>well-being</w:t>
      </w:r>
      <w:r>
        <w:rPr>
          <w:rFonts w:ascii="Arial" w:hAnsi="Arial" w:cs="Arial"/>
          <w:color w:val="000000"/>
          <w:sz w:val="22"/>
          <w:szCs w:val="22"/>
        </w:rPr>
        <w:t xml:space="preserve"> and positive outcomes.</w:t>
      </w:r>
    </w:p>
    <w:p w14:paraId="77279DCD" w14:textId="77777777" w:rsidR="001D7589" w:rsidRDefault="001D7589" w:rsidP="001D7589">
      <w:pPr>
        <w:pStyle w:val="NormalWeb"/>
        <w:spacing w:before="0" w:beforeAutospacing="0" w:after="0" w:afterAutospacing="0"/>
        <w:jc w:val="both"/>
        <w:rPr>
          <w:rFonts w:ascii="Arial" w:hAnsi="Arial" w:cs="Arial"/>
          <w:b/>
          <w:bCs/>
          <w:color w:val="000000"/>
          <w:sz w:val="22"/>
          <w:szCs w:val="22"/>
        </w:rPr>
      </w:pPr>
    </w:p>
    <w:p w14:paraId="5CE4B811" w14:textId="02013D93" w:rsidR="00231D07" w:rsidRDefault="00231D07" w:rsidP="0004662C">
      <w:pPr>
        <w:pStyle w:val="NormalWeb"/>
        <w:spacing w:before="0" w:beforeAutospacing="0" w:after="0" w:afterAutospacing="0" w:line="360" w:lineRule="auto"/>
        <w:jc w:val="both"/>
      </w:pPr>
      <w:r>
        <w:rPr>
          <w:rFonts w:ascii="Arial" w:hAnsi="Arial" w:cs="Arial"/>
          <w:b/>
          <w:bCs/>
          <w:color w:val="000000"/>
          <w:sz w:val="22"/>
          <w:szCs w:val="22"/>
        </w:rPr>
        <w:t>Non-maleficence</w:t>
      </w:r>
    </w:p>
    <w:p w14:paraId="64F57F84" w14:textId="77777777" w:rsidR="007E1E28" w:rsidRDefault="007E1E28" w:rsidP="0004662C">
      <w:pPr>
        <w:pStyle w:val="NormalWeb"/>
        <w:spacing w:before="0" w:beforeAutospacing="0" w:after="0" w:afterAutospacing="0" w:line="360" w:lineRule="auto"/>
        <w:jc w:val="both"/>
        <w:rPr>
          <w:rFonts w:ascii="Arial" w:hAnsi="Arial" w:cs="Arial"/>
          <w:color w:val="000000"/>
          <w:sz w:val="22"/>
          <w:szCs w:val="22"/>
        </w:rPr>
      </w:pPr>
      <w:r w:rsidRPr="007E1E28">
        <w:rPr>
          <w:rFonts w:ascii="Arial" w:hAnsi="Arial" w:cs="Arial"/>
          <w:color w:val="000000"/>
          <w:sz w:val="22"/>
          <w:szCs w:val="22"/>
        </w:rPr>
        <w:t>Non-maleficence refers to the ethical principle of “doing no harm,” emphasising the responsibility of healthcare professionals to minimise risks associated with care and to avoid actions that may cause unnecessary suffering or injury.</w:t>
      </w:r>
    </w:p>
    <w:p w14:paraId="14695AA9" w14:textId="77777777" w:rsidR="007E1E28" w:rsidRDefault="007E1E28" w:rsidP="0004662C">
      <w:pPr>
        <w:pStyle w:val="NormalWeb"/>
        <w:spacing w:before="0" w:beforeAutospacing="0" w:after="0" w:afterAutospacing="0" w:line="360" w:lineRule="auto"/>
        <w:jc w:val="both"/>
        <w:rPr>
          <w:rFonts w:ascii="Arial" w:hAnsi="Arial" w:cs="Arial"/>
          <w:color w:val="000000"/>
          <w:sz w:val="22"/>
          <w:szCs w:val="22"/>
        </w:rPr>
      </w:pPr>
    </w:p>
    <w:p w14:paraId="67EA76A8" w14:textId="3929D1FB" w:rsidR="00231D07" w:rsidRDefault="00231D07" w:rsidP="0004662C">
      <w:pPr>
        <w:pStyle w:val="NormalWeb"/>
        <w:spacing w:before="0" w:beforeAutospacing="0" w:after="0" w:afterAutospacing="0" w:line="360" w:lineRule="auto"/>
        <w:jc w:val="both"/>
      </w:pPr>
      <w:r>
        <w:rPr>
          <w:rFonts w:ascii="Arial" w:hAnsi="Arial" w:cs="Arial"/>
          <w:b/>
          <w:bCs/>
          <w:color w:val="000000"/>
          <w:sz w:val="22"/>
          <w:szCs w:val="22"/>
        </w:rPr>
        <w:t>Justice</w:t>
      </w:r>
    </w:p>
    <w:p w14:paraId="28D6EB9E" w14:textId="2834BBDE" w:rsidR="00231D07" w:rsidRDefault="00231D07" w:rsidP="00373CD9">
      <w:pPr>
        <w:pStyle w:val="NormalWeb"/>
        <w:spacing w:before="0" w:beforeAutospacing="0" w:after="0" w:afterAutospacing="0" w:line="360" w:lineRule="auto"/>
        <w:jc w:val="both"/>
      </w:pPr>
      <w:r>
        <w:rPr>
          <w:rFonts w:ascii="Arial" w:hAnsi="Arial" w:cs="Arial"/>
          <w:color w:val="000000"/>
          <w:sz w:val="22"/>
          <w:szCs w:val="22"/>
        </w:rPr>
        <w:t>Justice is about ensuring equality, fairness in the distribution of resources</w:t>
      </w:r>
      <w:r w:rsidR="00536F16">
        <w:rPr>
          <w:rFonts w:ascii="Arial" w:hAnsi="Arial" w:cs="Arial"/>
          <w:color w:val="000000"/>
          <w:sz w:val="22"/>
          <w:szCs w:val="22"/>
        </w:rPr>
        <w:t>,</w:t>
      </w:r>
      <w:r>
        <w:rPr>
          <w:rFonts w:ascii="Arial" w:hAnsi="Arial" w:cs="Arial"/>
          <w:color w:val="000000"/>
          <w:sz w:val="22"/>
          <w:szCs w:val="22"/>
        </w:rPr>
        <w:t xml:space="preserve"> and treatment.</w:t>
      </w:r>
    </w:p>
    <w:p w14:paraId="06A1DF14" w14:textId="77777777" w:rsidR="007E1E28" w:rsidRDefault="00231D07" w:rsidP="007E1E28">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By promoting respect for individual autonomy and dignity, PCC reflects these ideals. However, managing resource constraints or maintaining a balance between beneficence and autonomy could pose ethical challenges.</w:t>
      </w:r>
      <w:bookmarkStart w:id="85" w:name="_Toc224259971"/>
      <w:bookmarkStart w:id="86" w:name="_Toc224263284"/>
      <w:bookmarkStart w:id="87" w:name="_Toc224502793"/>
      <w:bookmarkStart w:id="88" w:name="_Toc224502884"/>
      <w:bookmarkStart w:id="89" w:name="_Toc224502911"/>
      <w:bookmarkStart w:id="90" w:name="_Toc224503144"/>
      <w:bookmarkStart w:id="91" w:name="_Toc224995285"/>
      <w:bookmarkStart w:id="92" w:name="_Toc224995921"/>
      <w:r w:rsidR="007E1E28">
        <w:rPr>
          <w:rFonts w:ascii="Arial" w:hAnsi="Arial" w:cs="Arial"/>
          <w:color w:val="000000"/>
          <w:sz w:val="22"/>
          <w:szCs w:val="22"/>
        </w:rPr>
        <w:t xml:space="preserve"> </w:t>
      </w:r>
    </w:p>
    <w:p w14:paraId="4469869D" w14:textId="2BAC28B1" w:rsidR="007E1E28" w:rsidRDefault="007E1E28" w:rsidP="007E1E28">
      <w:pPr>
        <w:pStyle w:val="NormalWeb"/>
        <w:spacing w:before="0" w:beforeAutospacing="0" w:after="0" w:afterAutospacing="0" w:line="360" w:lineRule="auto"/>
        <w:jc w:val="both"/>
        <w:rPr>
          <w:rFonts w:ascii="Arial" w:hAnsi="Arial" w:cs="Arial"/>
          <w:color w:val="000000"/>
          <w:sz w:val="22"/>
          <w:szCs w:val="22"/>
        </w:rPr>
      </w:pPr>
      <w:r w:rsidRPr="007E1E28">
        <w:rPr>
          <w:rFonts w:ascii="Arial" w:hAnsi="Arial" w:cs="Arial"/>
          <w:color w:val="000000"/>
          <w:sz w:val="22"/>
          <w:szCs w:val="22"/>
        </w:rPr>
        <w:t>Furthermore, confidentiality and informed consent remain fundamental components of ethical practice within PCC. These principles support effective partnership working by fostering mutual respect and trust between patients, healthcare professionals, and families.</w:t>
      </w:r>
    </w:p>
    <w:p w14:paraId="1EE72109" w14:textId="150870CC" w:rsidR="00231D07" w:rsidRDefault="00231D07" w:rsidP="002A5576">
      <w:pPr>
        <w:pStyle w:val="Heading2"/>
        <w:spacing w:before="360" w:after="120" w:line="240" w:lineRule="auto"/>
        <w:jc w:val="both"/>
        <w:rPr>
          <w:rFonts w:eastAsia="Times New Roman"/>
        </w:rPr>
      </w:pPr>
      <w:r>
        <w:rPr>
          <w:rFonts w:ascii="Arial" w:eastAsia="Times New Roman" w:hAnsi="Arial" w:cs="Arial"/>
          <w:color w:val="000000"/>
        </w:rPr>
        <w:lastRenderedPageBreak/>
        <w:t xml:space="preserve">Evaluating Partnership </w:t>
      </w:r>
      <w:r w:rsidR="00536F16">
        <w:rPr>
          <w:rFonts w:ascii="Arial" w:eastAsia="Times New Roman" w:hAnsi="Arial" w:cs="Arial"/>
          <w:color w:val="000000"/>
        </w:rPr>
        <w:t>Working</w:t>
      </w:r>
      <w:r>
        <w:rPr>
          <w:rFonts w:ascii="Arial" w:eastAsia="Times New Roman" w:hAnsi="Arial" w:cs="Arial"/>
          <w:color w:val="000000"/>
        </w:rPr>
        <w:t xml:space="preserve"> in Health and Social </w:t>
      </w:r>
      <w:r w:rsidR="00536F16">
        <w:rPr>
          <w:rFonts w:ascii="Arial" w:eastAsia="Times New Roman" w:hAnsi="Arial" w:cs="Arial"/>
          <w:color w:val="000000"/>
        </w:rPr>
        <w:t>Care</w:t>
      </w:r>
      <w:bookmarkEnd w:id="85"/>
      <w:bookmarkEnd w:id="86"/>
      <w:bookmarkEnd w:id="87"/>
      <w:bookmarkEnd w:id="88"/>
      <w:bookmarkEnd w:id="89"/>
      <w:bookmarkEnd w:id="90"/>
      <w:bookmarkEnd w:id="91"/>
      <w:bookmarkEnd w:id="92"/>
      <w:r>
        <w:rPr>
          <w:rFonts w:ascii="Arial" w:eastAsia="Times New Roman" w:hAnsi="Arial" w:cs="Arial"/>
          <w:color w:val="000000"/>
        </w:rPr>
        <w:t> </w:t>
      </w:r>
    </w:p>
    <w:p w14:paraId="0E348FC8" w14:textId="0CE1ABF9" w:rsidR="00231D07" w:rsidRDefault="00231D07" w:rsidP="001D7589">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Partnership </w:t>
      </w:r>
      <w:r w:rsidR="00536F16">
        <w:rPr>
          <w:rFonts w:ascii="Arial" w:hAnsi="Arial" w:cs="Arial"/>
          <w:color w:val="000000"/>
          <w:sz w:val="22"/>
          <w:szCs w:val="22"/>
        </w:rPr>
        <w:t>Working</w:t>
      </w:r>
      <w:r>
        <w:rPr>
          <w:rFonts w:ascii="Arial" w:hAnsi="Arial" w:cs="Arial"/>
          <w:color w:val="000000"/>
          <w:sz w:val="22"/>
          <w:szCs w:val="22"/>
        </w:rPr>
        <w:t xml:space="preserve"> is widely known as an important aspect </w:t>
      </w:r>
      <w:r w:rsidR="00536F16">
        <w:rPr>
          <w:rFonts w:ascii="Arial" w:hAnsi="Arial" w:cs="Arial"/>
          <w:color w:val="000000"/>
          <w:sz w:val="22"/>
          <w:szCs w:val="22"/>
        </w:rPr>
        <w:t>of</w:t>
      </w:r>
      <w:r>
        <w:rPr>
          <w:rFonts w:ascii="Arial" w:hAnsi="Arial" w:cs="Arial"/>
          <w:color w:val="000000"/>
          <w:sz w:val="22"/>
          <w:szCs w:val="22"/>
        </w:rPr>
        <w:t xml:space="preserve"> effective health and social care delivery. Professionals may combine knowledge, resources, and viewpoints to more thoroughly address complicated individual requirements by encouraging teamwork.</w:t>
      </w:r>
      <w:r w:rsidR="00536F16">
        <w:rPr>
          <w:rFonts w:ascii="Arial" w:hAnsi="Arial" w:cs="Arial"/>
          <w:color w:val="000000"/>
          <w:sz w:val="22"/>
          <w:szCs w:val="22"/>
        </w:rPr>
        <w:t xml:space="preserve"> </w:t>
      </w:r>
      <w:r>
        <w:rPr>
          <w:rFonts w:ascii="Arial" w:hAnsi="Arial" w:cs="Arial"/>
          <w:color w:val="000000"/>
          <w:sz w:val="22"/>
          <w:szCs w:val="22"/>
        </w:rPr>
        <w:t>A key component of New Labour's social policy is the idea of partnership and cooperation</w:t>
      </w:r>
      <w:r w:rsidR="00536F16">
        <w:rPr>
          <w:rFonts w:ascii="Arial" w:hAnsi="Arial" w:cs="Arial"/>
          <w:color w:val="000000"/>
          <w:sz w:val="22"/>
          <w:szCs w:val="22"/>
        </w:rPr>
        <w:t xml:space="preserve"> </w:t>
      </w:r>
      <w:r w:rsidR="006E2D7D">
        <w:rPr>
          <w:rFonts w:ascii="Arial" w:hAnsi="Arial" w:cs="Arial"/>
          <w:color w:val="000000"/>
          <w:sz w:val="22"/>
          <w:szCs w:val="22"/>
        </w:rPr>
        <w:t xml:space="preserve">in </w:t>
      </w:r>
      <w:r w:rsidR="00536F16">
        <w:rPr>
          <w:rFonts w:ascii="Arial" w:hAnsi="Arial" w:cs="Arial"/>
          <w:color w:val="000000"/>
          <w:sz w:val="22"/>
          <w:szCs w:val="22"/>
        </w:rPr>
        <w:t>health and social care</w:t>
      </w:r>
      <w:r>
        <w:rPr>
          <w:rFonts w:ascii="Arial" w:hAnsi="Arial" w:cs="Arial"/>
          <w:color w:val="000000"/>
          <w:sz w:val="22"/>
          <w:szCs w:val="22"/>
        </w:rPr>
        <w:t xml:space="preserve"> (Lymbery, 2006).</w:t>
      </w:r>
    </w:p>
    <w:p w14:paraId="3B73B853" w14:textId="77777777" w:rsidR="001D7589" w:rsidRPr="001D7589" w:rsidRDefault="001D7589" w:rsidP="001D7589">
      <w:pPr>
        <w:pStyle w:val="NormalWeb"/>
        <w:spacing w:before="0" w:beforeAutospacing="0" w:after="0" w:afterAutospacing="0"/>
        <w:jc w:val="both"/>
      </w:pPr>
    </w:p>
    <w:p w14:paraId="117CA67A" w14:textId="7DB90F38" w:rsidR="00231D07" w:rsidRDefault="00231D07" w:rsidP="0004662C">
      <w:pPr>
        <w:pStyle w:val="NormalWeb"/>
        <w:spacing w:before="0" w:beforeAutospacing="0" w:after="0" w:afterAutospacing="0" w:line="360" w:lineRule="auto"/>
        <w:jc w:val="both"/>
      </w:pPr>
      <w:r>
        <w:rPr>
          <w:rFonts w:ascii="Arial" w:hAnsi="Arial" w:cs="Arial"/>
          <w:b/>
          <w:bCs/>
          <w:color w:val="000000"/>
          <w:sz w:val="22"/>
          <w:szCs w:val="22"/>
        </w:rPr>
        <w:t xml:space="preserve">Benefits </w:t>
      </w:r>
      <w:r w:rsidR="00536F16">
        <w:rPr>
          <w:rFonts w:ascii="Arial" w:hAnsi="Arial" w:cs="Arial"/>
          <w:b/>
          <w:bCs/>
          <w:color w:val="000000"/>
          <w:sz w:val="22"/>
          <w:szCs w:val="22"/>
        </w:rPr>
        <w:t>o</w:t>
      </w:r>
      <w:r>
        <w:rPr>
          <w:rFonts w:ascii="Arial" w:hAnsi="Arial" w:cs="Arial"/>
          <w:b/>
          <w:bCs/>
          <w:color w:val="000000"/>
          <w:sz w:val="22"/>
          <w:szCs w:val="22"/>
        </w:rPr>
        <w:t>f Partnership Working </w:t>
      </w:r>
    </w:p>
    <w:p w14:paraId="2395DC41" w14:textId="77777777" w:rsidR="007B6D55" w:rsidRDefault="007B6D55" w:rsidP="007B6D55">
      <w:pPr>
        <w:pStyle w:val="NormalWeb"/>
        <w:spacing w:before="0" w:beforeAutospacing="0" w:after="0" w:afterAutospacing="0"/>
        <w:jc w:val="both"/>
        <w:textAlignment w:val="baseline"/>
        <w:rPr>
          <w:rFonts w:ascii="Arial" w:hAnsi="Arial" w:cs="Arial"/>
          <w:color w:val="000000"/>
          <w:sz w:val="22"/>
          <w:szCs w:val="22"/>
        </w:rPr>
      </w:pPr>
      <w:r w:rsidRPr="007B6D55">
        <w:rPr>
          <w:rFonts w:ascii="Arial" w:hAnsi="Arial" w:cs="Arial"/>
          <w:color w:val="000000"/>
          <w:sz w:val="22"/>
          <w:szCs w:val="22"/>
        </w:rPr>
        <w:t>Partnership working (PW) offers a range of significant benefits within health and social care settings.</w:t>
      </w:r>
    </w:p>
    <w:p w14:paraId="78A12A90" w14:textId="77777777" w:rsidR="007B6D55" w:rsidRPr="007B6D55" w:rsidRDefault="007B6D55" w:rsidP="007B6D55">
      <w:pPr>
        <w:pStyle w:val="NormalWeb"/>
        <w:spacing w:before="0" w:beforeAutospacing="0" w:after="0" w:afterAutospacing="0"/>
        <w:jc w:val="both"/>
        <w:textAlignment w:val="baseline"/>
        <w:rPr>
          <w:rFonts w:ascii="Arial" w:hAnsi="Arial" w:cs="Arial"/>
          <w:color w:val="000000"/>
          <w:sz w:val="22"/>
          <w:szCs w:val="22"/>
        </w:rPr>
      </w:pPr>
    </w:p>
    <w:p w14:paraId="472F76CA" w14:textId="77777777" w:rsidR="007B6D55" w:rsidRDefault="007B6D55" w:rsidP="007B6D55">
      <w:pPr>
        <w:pStyle w:val="NormalWeb"/>
        <w:spacing w:before="0" w:beforeAutospacing="0" w:after="0" w:afterAutospacing="0"/>
        <w:jc w:val="both"/>
        <w:textAlignment w:val="baseline"/>
        <w:rPr>
          <w:rFonts w:ascii="Arial" w:hAnsi="Arial" w:cs="Arial"/>
          <w:color w:val="000000"/>
          <w:sz w:val="22"/>
          <w:szCs w:val="22"/>
        </w:rPr>
      </w:pPr>
      <w:r w:rsidRPr="007B6D55">
        <w:rPr>
          <w:rFonts w:ascii="Arial" w:hAnsi="Arial" w:cs="Arial"/>
          <w:color w:val="000000"/>
          <w:sz w:val="22"/>
          <w:szCs w:val="22"/>
        </w:rPr>
        <w:t>Firstly, it facilitates a more coordinated and holistic approach to care. By enabling collaboration between different professionals and services, partnership working helps ensure that the needs and preferences of service users are comprehensively addressed. This approach can lead to increased patient satisfaction, enhanced well-being, and an overall improvement in quality of life.</w:t>
      </w:r>
    </w:p>
    <w:p w14:paraId="211A78CB" w14:textId="77777777" w:rsidR="007B6D55" w:rsidRPr="007B6D55" w:rsidRDefault="007B6D55" w:rsidP="007B6D55">
      <w:pPr>
        <w:pStyle w:val="NormalWeb"/>
        <w:spacing w:before="0" w:beforeAutospacing="0" w:after="0" w:afterAutospacing="0"/>
        <w:jc w:val="both"/>
        <w:textAlignment w:val="baseline"/>
        <w:rPr>
          <w:rFonts w:ascii="Arial" w:hAnsi="Arial" w:cs="Arial"/>
          <w:color w:val="000000"/>
          <w:sz w:val="22"/>
          <w:szCs w:val="22"/>
        </w:rPr>
      </w:pPr>
    </w:p>
    <w:p w14:paraId="7077BA5A" w14:textId="77777777" w:rsidR="007B6D55" w:rsidRDefault="007B6D55" w:rsidP="007B6D55">
      <w:pPr>
        <w:pStyle w:val="NormalWeb"/>
        <w:spacing w:before="0" w:beforeAutospacing="0" w:after="0" w:afterAutospacing="0"/>
        <w:jc w:val="both"/>
        <w:textAlignment w:val="baseline"/>
        <w:rPr>
          <w:rFonts w:ascii="Arial" w:hAnsi="Arial" w:cs="Arial"/>
          <w:color w:val="000000"/>
          <w:sz w:val="22"/>
          <w:szCs w:val="22"/>
        </w:rPr>
      </w:pPr>
      <w:r w:rsidRPr="007B6D55">
        <w:rPr>
          <w:rFonts w:ascii="Arial" w:hAnsi="Arial" w:cs="Arial"/>
          <w:color w:val="000000"/>
          <w:sz w:val="22"/>
          <w:szCs w:val="22"/>
        </w:rPr>
        <w:t xml:space="preserve">In addition, partnership working encourages innovation and creativity. When professionals from diverse disciplines collaborate, they contribute a variety of skills, knowledge, and perspectives, which can lead to more effective problem-solving and improved care delivery. </w:t>
      </w:r>
    </w:p>
    <w:p w14:paraId="02ED00AC" w14:textId="0F98B580" w:rsidR="007B6D55" w:rsidRDefault="007B6D55" w:rsidP="007B6D55">
      <w:pPr>
        <w:pStyle w:val="NormalWeb"/>
        <w:spacing w:before="0" w:beforeAutospacing="0" w:after="0" w:afterAutospacing="0"/>
        <w:jc w:val="both"/>
        <w:textAlignment w:val="baseline"/>
        <w:rPr>
          <w:rFonts w:ascii="Arial" w:hAnsi="Arial" w:cs="Arial"/>
          <w:color w:val="000000"/>
          <w:sz w:val="22"/>
          <w:szCs w:val="22"/>
        </w:rPr>
      </w:pPr>
      <w:r w:rsidRPr="007B6D55">
        <w:rPr>
          <w:rFonts w:ascii="Arial" w:hAnsi="Arial" w:cs="Arial"/>
          <w:color w:val="000000"/>
          <w:sz w:val="22"/>
          <w:szCs w:val="22"/>
        </w:rPr>
        <w:t>This is reflected in UK health and social care policy, which places strong emphasis on collaborative approaches between healthcare services and social care providers (Rummery and Coleman, 2003).</w:t>
      </w:r>
    </w:p>
    <w:p w14:paraId="576D230C" w14:textId="77777777" w:rsidR="007B6D55" w:rsidRPr="007B6D55" w:rsidRDefault="007B6D55" w:rsidP="007B6D55">
      <w:pPr>
        <w:pStyle w:val="NormalWeb"/>
        <w:spacing w:before="0" w:beforeAutospacing="0" w:after="0" w:afterAutospacing="0"/>
        <w:jc w:val="both"/>
        <w:textAlignment w:val="baseline"/>
        <w:rPr>
          <w:rFonts w:ascii="Arial" w:hAnsi="Arial" w:cs="Arial"/>
          <w:color w:val="000000"/>
          <w:sz w:val="22"/>
          <w:szCs w:val="22"/>
        </w:rPr>
      </w:pPr>
    </w:p>
    <w:p w14:paraId="593F7F6E" w14:textId="77777777" w:rsidR="007B6D55" w:rsidRPr="007B6D55" w:rsidRDefault="007B6D55" w:rsidP="007B6D55">
      <w:pPr>
        <w:pStyle w:val="NormalWeb"/>
        <w:spacing w:before="0" w:beforeAutospacing="0" w:after="0" w:afterAutospacing="0"/>
        <w:jc w:val="both"/>
        <w:textAlignment w:val="baseline"/>
        <w:rPr>
          <w:rFonts w:ascii="Arial" w:hAnsi="Arial" w:cs="Arial"/>
          <w:color w:val="000000"/>
          <w:sz w:val="22"/>
          <w:szCs w:val="22"/>
        </w:rPr>
      </w:pPr>
      <w:r w:rsidRPr="007B6D55">
        <w:rPr>
          <w:rFonts w:ascii="Arial" w:hAnsi="Arial" w:cs="Arial"/>
          <w:color w:val="000000"/>
          <w:sz w:val="22"/>
          <w:szCs w:val="22"/>
        </w:rPr>
        <w:t>Furthermore, partnership working can improve the efficiency and effectiveness of service delivery. By sharing best practices, resources, and expertise, organisations can reduce duplication of effort and streamline processes. This can enhance access to services for users while ensuring that care is delivered in a more coordinated and efficient manner.</w:t>
      </w:r>
    </w:p>
    <w:p w14:paraId="64A5F4E6" w14:textId="77777777" w:rsidR="001D7589" w:rsidRDefault="001D7589" w:rsidP="007B6D55">
      <w:pPr>
        <w:pStyle w:val="NormalWeb"/>
        <w:spacing w:before="0" w:beforeAutospacing="0" w:after="0" w:afterAutospacing="0"/>
        <w:jc w:val="both"/>
        <w:textAlignment w:val="baseline"/>
        <w:rPr>
          <w:rFonts w:ascii="Arial" w:hAnsi="Arial" w:cs="Arial"/>
          <w:color w:val="000000"/>
          <w:sz w:val="22"/>
          <w:szCs w:val="22"/>
        </w:rPr>
      </w:pPr>
    </w:p>
    <w:p w14:paraId="74AC7128" w14:textId="77777777" w:rsidR="007B6D55" w:rsidRDefault="007B6D55" w:rsidP="007B6D55">
      <w:pPr>
        <w:pStyle w:val="NormalWeb"/>
        <w:spacing w:before="0" w:beforeAutospacing="0" w:after="0" w:afterAutospacing="0"/>
        <w:jc w:val="both"/>
        <w:textAlignment w:val="baseline"/>
        <w:rPr>
          <w:rFonts w:ascii="Arial" w:hAnsi="Arial" w:cs="Arial"/>
          <w:color w:val="000000"/>
          <w:sz w:val="22"/>
          <w:szCs w:val="22"/>
        </w:rPr>
      </w:pPr>
    </w:p>
    <w:p w14:paraId="1B5DC484" w14:textId="7CD89ACE" w:rsidR="00231D07" w:rsidRDefault="00231D07" w:rsidP="00801B06">
      <w:pPr>
        <w:spacing w:after="240" w:line="240" w:lineRule="auto"/>
        <w:jc w:val="both"/>
      </w:pPr>
      <w:r>
        <w:rPr>
          <w:rFonts w:ascii="Arial" w:hAnsi="Arial" w:cs="Arial"/>
          <w:b/>
          <w:bCs/>
          <w:color w:val="000000"/>
          <w:sz w:val="22"/>
          <w:szCs w:val="22"/>
        </w:rPr>
        <w:t xml:space="preserve">Challenges to </w:t>
      </w:r>
      <w:r w:rsidR="002B6985">
        <w:rPr>
          <w:rFonts w:ascii="Arial" w:hAnsi="Arial" w:cs="Arial"/>
          <w:b/>
          <w:bCs/>
          <w:color w:val="000000"/>
          <w:sz w:val="22"/>
          <w:szCs w:val="22"/>
        </w:rPr>
        <w:t>Effective</w:t>
      </w:r>
      <w:r>
        <w:rPr>
          <w:rFonts w:ascii="Arial" w:hAnsi="Arial" w:cs="Arial"/>
          <w:b/>
          <w:bCs/>
          <w:color w:val="000000"/>
          <w:sz w:val="22"/>
          <w:szCs w:val="22"/>
        </w:rPr>
        <w:t xml:space="preserve"> Partnership Working </w:t>
      </w:r>
    </w:p>
    <w:p w14:paraId="454A3592" w14:textId="77777777" w:rsidR="007B6D55" w:rsidRDefault="007B6D55" w:rsidP="007B6D55">
      <w:pPr>
        <w:pStyle w:val="NormalWeb"/>
        <w:spacing w:before="0" w:beforeAutospacing="0" w:after="0" w:afterAutospacing="0" w:line="360" w:lineRule="auto"/>
        <w:jc w:val="both"/>
        <w:rPr>
          <w:rFonts w:ascii="Arial" w:hAnsi="Arial" w:cs="Arial"/>
          <w:color w:val="000000"/>
          <w:sz w:val="22"/>
          <w:szCs w:val="22"/>
        </w:rPr>
      </w:pPr>
      <w:r w:rsidRPr="007B6D55">
        <w:rPr>
          <w:rFonts w:ascii="Arial" w:hAnsi="Arial" w:cs="Arial"/>
          <w:color w:val="000000"/>
          <w:sz w:val="22"/>
          <w:szCs w:val="22"/>
        </w:rPr>
        <w:t>Collaboration between practitioners across different sectors of health and social care can give rise to a range of ethical challenges and organisational tensions (Banks, 2010).</w:t>
      </w:r>
    </w:p>
    <w:p w14:paraId="7FD10D2B" w14:textId="77777777" w:rsidR="007B6D55" w:rsidRPr="007B6D55" w:rsidRDefault="007B6D55" w:rsidP="007B6D55">
      <w:pPr>
        <w:pStyle w:val="NormalWeb"/>
        <w:spacing w:before="0" w:beforeAutospacing="0" w:after="0" w:afterAutospacing="0" w:line="360" w:lineRule="auto"/>
        <w:jc w:val="both"/>
        <w:rPr>
          <w:rFonts w:ascii="Arial" w:hAnsi="Arial" w:cs="Arial"/>
          <w:color w:val="000000"/>
          <w:sz w:val="22"/>
          <w:szCs w:val="22"/>
        </w:rPr>
      </w:pPr>
    </w:p>
    <w:p w14:paraId="4AF5FB94" w14:textId="77777777" w:rsidR="007B6D55" w:rsidRDefault="007B6D55" w:rsidP="007B6D55">
      <w:pPr>
        <w:pStyle w:val="NormalWeb"/>
        <w:spacing w:before="0" w:beforeAutospacing="0" w:after="0" w:afterAutospacing="0" w:line="360" w:lineRule="auto"/>
        <w:jc w:val="both"/>
        <w:rPr>
          <w:rFonts w:ascii="Arial" w:hAnsi="Arial" w:cs="Arial"/>
          <w:color w:val="000000"/>
          <w:sz w:val="22"/>
          <w:szCs w:val="22"/>
        </w:rPr>
      </w:pPr>
      <w:r w:rsidRPr="007B6D55">
        <w:rPr>
          <w:rFonts w:ascii="Arial" w:hAnsi="Arial" w:cs="Arial"/>
          <w:color w:val="000000"/>
          <w:sz w:val="22"/>
          <w:szCs w:val="22"/>
        </w:rPr>
        <w:t>One significant issue relates to differences in organisational priorities and structures. Healthcare and social care organisations often operate under varying funding arrangements, performance indicators, and strategic objectives. As a result, disagreements may arise regarding which services should be prioritised and how resources should be allocated, potentially limiting the effectiveness of collaborative efforts.</w:t>
      </w:r>
    </w:p>
    <w:p w14:paraId="384317E3" w14:textId="77777777" w:rsidR="007B6D55" w:rsidRPr="007B6D55" w:rsidRDefault="007B6D55" w:rsidP="007B6D55">
      <w:pPr>
        <w:pStyle w:val="NormalWeb"/>
        <w:spacing w:before="0" w:beforeAutospacing="0" w:after="0" w:afterAutospacing="0" w:line="360" w:lineRule="auto"/>
        <w:jc w:val="both"/>
        <w:rPr>
          <w:rFonts w:ascii="Arial" w:hAnsi="Arial" w:cs="Arial"/>
          <w:color w:val="000000"/>
          <w:sz w:val="22"/>
          <w:szCs w:val="22"/>
        </w:rPr>
      </w:pPr>
    </w:p>
    <w:p w14:paraId="59C138ED" w14:textId="77777777" w:rsidR="007B6D55" w:rsidRPr="007B6D55" w:rsidRDefault="007B6D55" w:rsidP="007B6D55">
      <w:pPr>
        <w:pStyle w:val="NormalWeb"/>
        <w:spacing w:before="0" w:beforeAutospacing="0" w:after="0" w:afterAutospacing="0" w:line="360" w:lineRule="auto"/>
        <w:jc w:val="both"/>
        <w:rPr>
          <w:rFonts w:ascii="Arial" w:hAnsi="Arial" w:cs="Arial"/>
          <w:color w:val="000000"/>
          <w:sz w:val="22"/>
          <w:szCs w:val="22"/>
        </w:rPr>
      </w:pPr>
      <w:r w:rsidRPr="007B6D55">
        <w:rPr>
          <w:rFonts w:ascii="Arial" w:hAnsi="Arial" w:cs="Arial"/>
          <w:color w:val="000000"/>
          <w:sz w:val="22"/>
          <w:szCs w:val="22"/>
        </w:rPr>
        <w:t>In addition, cultural differences between organisations can present further challenges. Distinct professional values, practices, and forms of communication may lead to misunderstandings and barriers to effective teamwork. These differences can make it difficult to establish shared goals and a unified approach to care delivery.</w:t>
      </w:r>
    </w:p>
    <w:p w14:paraId="64B1C5F8" w14:textId="77777777" w:rsidR="007B6D55" w:rsidRPr="007B6D55" w:rsidRDefault="007B6D55" w:rsidP="007B6D55">
      <w:pPr>
        <w:pStyle w:val="NormalWeb"/>
        <w:spacing w:before="0" w:beforeAutospacing="0" w:after="0" w:afterAutospacing="0" w:line="360" w:lineRule="auto"/>
        <w:jc w:val="both"/>
        <w:rPr>
          <w:rFonts w:ascii="Arial" w:hAnsi="Arial" w:cs="Arial"/>
          <w:color w:val="000000"/>
          <w:sz w:val="22"/>
          <w:szCs w:val="22"/>
        </w:rPr>
      </w:pPr>
      <w:r w:rsidRPr="007B6D55">
        <w:rPr>
          <w:rFonts w:ascii="Arial" w:hAnsi="Arial" w:cs="Arial"/>
          <w:color w:val="000000"/>
          <w:sz w:val="22"/>
          <w:szCs w:val="22"/>
        </w:rPr>
        <w:lastRenderedPageBreak/>
        <w:t>Resource limitations also pose a considerable barrier to effective partnership working. Insufficient funding, workforce shortages, and inadequate infrastructure can restrict the capacity for collaboration. Under such constraints, organisations may prioritise their immediate operational needs over joint initiatives, reducing their willingness to invest in or sustain partnership activities.</w:t>
      </w:r>
    </w:p>
    <w:p w14:paraId="54ED2CE5" w14:textId="53857880" w:rsidR="00231D07" w:rsidRDefault="00231D07" w:rsidP="007B6D55">
      <w:pPr>
        <w:pStyle w:val="NormalWeb"/>
        <w:spacing w:before="0" w:beforeAutospacing="0" w:after="0" w:afterAutospacing="0" w:line="360" w:lineRule="auto"/>
        <w:jc w:val="both"/>
        <w:rPr>
          <w:rFonts w:ascii="Arial" w:hAnsi="Arial" w:cs="Arial"/>
          <w:color w:val="000000"/>
          <w:sz w:val="22"/>
          <w:szCs w:val="22"/>
        </w:rPr>
      </w:pPr>
    </w:p>
    <w:p w14:paraId="1806C6EB" w14:textId="17D2DE44" w:rsidR="00231D07" w:rsidRDefault="00231D07" w:rsidP="0004662C">
      <w:pPr>
        <w:pStyle w:val="Heading2"/>
        <w:spacing w:before="360" w:after="120" w:line="360" w:lineRule="auto"/>
        <w:jc w:val="both"/>
        <w:rPr>
          <w:rFonts w:eastAsia="Times New Roman"/>
        </w:rPr>
      </w:pPr>
      <w:bookmarkStart w:id="93" w:name="_Toc224259972"/>
      <w:bookmarkStart w:id="94" w:name="_Toc224263285"/>
      <w:bookmarkStart w:id="95" w:name="_Toc224502794"/>
      <w:bookmarkStart w:id="96" w:name="_Toc224502885"/>
      <w:bookmarkStart w:id="97" w:name="_Toc224502912"/>
      <w:bookmarkStart w:id="98" w:name="_Toc224503145"/>
      <w:bookmarkStart w:id="99" w:name="_Toc224995286"/>
      <w:bookmarkStart w:id="100" w:name="_Toc224995922"/>
      <w:r>
        <w:rPr>
          <w:rFonts w:ascii="Arial" w:eastAsia="Times New Roman" w:hAnsi="Arial" w:cs="Arial"/>
          <w:color w:val="000000"/>
        </w:rPr>
        <w:t>Application of Partnership Working in Practical Health</w:t>
      </w:r>
      <w:r w:rsidR="00801B06">
        <w:rPr>
          <w:rFonts w:ascii="Arial" w:eastAsia="Times New Roman" w:hAnsi="Arial" w:cs="Arial"/>
          <w:color w:val="000000"/>
        </w:rPr>
        <w:t xml:space="preserve"> and Social Care: A Case Study o</w:t>
      </w:r>
      <w:r>
        <w:rPr>
          <w:rFonts w:ascii="Arial" w:eastAsia="Times New Roman" w:hAnsi="Arial" w:cs="Arial"/>
          <w:color w:val="000000"/>
        </w:rPr>
        <w:t>f Community Mental Health Services</w:t>
      </w:r>
      <w:bookmarkEnd w:id="93"/>
      <w:bookmarkEnd w:id="94"/>
      <w:bookmarkEnd w:id="95"/>
      <w:bookmarkEnd w:id="96"/>
      <w:bookmarkEnd w:id="97"/>
      <w:bookmarkEnd w:id="98"/>
      <w:bookmarkEnd w:id="99"/>
      <w:bookmarkEnd w:id="100"/>
      <w:r>
        <w:rPr>
          <w:rFonts w:ascii="Arial" w:eastAsia="Times New Roman" w:hAnsi="Arial" w:cs="Arial"/>
          <w:color w:val="000000"/>
        </w:rPr>
        <w:t> </w:t>
      </w:r>
    </w:p>
    <w:p w14:paraId="2E9D3C58" w14:textId="501CA2BD" w:rsidR="00231D07" w:rsidRDefault="00231D07" w:rsidP="002B68FE">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In this part of the report, we </w:t>
      </w:r>
      <w:r w:rsidR="006E2D7D">
        <w:rPr>
          <w:rFonts w:ascii="Arial" w:hAnsi="Arial" w:cs="Arial"/>
          <w:color w:val="000000"/>
          <w:sz w:val="22"/>
          <w:szCs w:val="22"/>
        </w:rPr>
        <w:t>will discuss and explore the application of partnership working in</w:t>
      </w:r>
      <w:r>
        <w:rPr>
          <w:rFonts w:ascii="Arial" w:hAnsi="Arial" w:cs="Arial"/>
          <w:color w:val="000000"/>
          <w:sz w:val="22"/>
          <w:szCs w:val="22"/>
        </w:rPr>
        <w:t xml:space="preserve"> community mental health services.</w:t>
      </w:r>
    </w:p>
    <w:p w14:paraId="43855282" w14:textId="77777777" w:rsidR="002B68FE" w:rsidRPr="002B68FE" w:rsidRDefault="002B68FE" w:rsidP="002B68FE">
      <w:pPr>
        <w:pStyle w:val="NormalWeb"/>
        <w:spacing w:before="0" w:beforeAutospacing="0" w:after="0" w:afterAutospacing="0"/>
        <w:jc w:val="both"/>
      </w:pPr>
    </w:p>
    <w:p w14:paraId="6120C1F3" w14:textId="22D25EA5" w:rsidR="00231D07" w:rsidRDefault="00231D07" w:rsidP="0004662C">
      <w:pPr>
        <w:pStyle w:val="NormalWeb"/>
        <w:spacing w:before="0" w:beforeAutospacing="0" w:after="0" w:afterAutospacing="0" w:line="360" w:lineRule="auto"/>
        <w:jc w:val="both"/>
      </w:pPr>
      <w:r>
        <w:rPr>
          <w:rFonts w:ascii="Arial" w:hAnsi="Arial" w:cs="Arial"/>
          <w:b/>
          <w:bCs/>
          <w:color w:val="000000"/>
          <w:sz w:val="22"/>
          <w:szCs w:val="22"/>
        </w:rPr>
        <w:t>1.</w:t>
      </w:r>
      <w:r w:rsidR="00892375">
        <w:rPr>
          <w:rFonts w:ascii="Arial" w:hAnsi="Arial" w:cs="Arial"/>
          <w:b/>
          <w:bCs/>
          <w:color w:val="000000"/>
          <w:sz w:val="22"/>
          <w:szCs w:val="22"/>
        </w:rPr>
        <w:t xml:space="preserve"> </w:t>
      </w:r>
      <w:r>
        <w:rPr>
          <w:rFonts w:ascii="Arial" w:hAnsi="Arial" w:cs="Arial"/>
          <w:b/>
          <w:bCs/>
          <w:color w:val="000000"/>
          <w:sz w:val="22"/>
          <w:szCs w:val="22"/>
        </w:rPr>
        <w:t>Multidisciplinary Team Collaboration</w:t>
      </w:r>
    </w:p>
    <w:p w14:paraId="4003A260" w14:textId="558EB9FD" w:rsidR="00231D07" w:rsidRDefault="00231D07" w:rsidP="002B68FE">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Multidisciplinary teams collaborate </w:t>
      </w:r>
      <w:r w:rsidR="006E2D7D">
        <w:rPr>
          <w:rFonts w:ascii="Arial" w:hAnsi="Arial" w:cs="Arial"/>
          <w:color w:val="000000"/>
          <w:sz w:val="22"/>
          <w:szCs w:val="22"/>
        </w:rPr>
        <w:t>through partnership working, such as sharing</w:t>
      </w:r>
      <w:r>
        <w:rPr>
          <w:rFonts w:ascii="Arial" w:hAnsi="Arial" w:cs="Arial"/>
          <w:color w:val="000000"/>
          <w:sz w:val="22"/>
          <w:szCs w:val="22"/>
        </w:rPr>
        <w:t xml:space="preserve"> assessments, </w:t>
      </w:r>
      <w:r w:rsidR="00892375">
        <w:rPr>
          <w:rFonts w:ascii="Arial" w:hAnsi="Arial" w:cs="Arial"/>
          <w:color w:val="000000"/>
          <w:sz w:val="22"/>
          <w:szCs w:val="22"/>
        </w:rPr>
        <w:t>coordinating</w:t>
      </w:r>
      <w:r>
        <w:rPr>
          <w:rFonts w:ascii="Arial" w:hAnsi="Arial" w:cs="Arial"/>
          <w:color w:val="000000"/>
          <w:sz w:val="22"/>
          <w:szCs w:val="22"/>
        </w:rPr>
        <w:t xml:space="preserve"> interventions</w:t>
      </w:r>
      <w:r w:rsidR="00892375">
        <w:rPr>
          <w:rFonts w:ascii="Arial" w:hAnsi="Arial" w:cs="Arial"/>
          <w:color w:val="000000"/>
          <w:sz w:val="22"/>
          <w:szCs w:val="22"/>
        </w:rPr>
        <w:t>,</w:t>
      </w:r>
      <w:r>
        <w:rPr>
          <w:rFonts w:ascii="Arial" w:hAnsi="Arial" w:cs="Arial"/>
          <w:color w:val="000000"/>
          <w:sz w:val="22"/>
          <w:szCs w:val="22"/>
        </w:rPr>
        <w:t xml:space="preserve"> and </w:t>
      </w:r>
      <w:r w:rsidR="00892375">
        <w:rPr>
          <w:rFonts w:ascii="Arial" w:hAnsi="Arial" w:cs="Arial"/>
          <w:color w:val="000000"/>
          <w:sz w:val="22"/>
          <w:szCs w:val="22"/>
        </w:rPr>
        <w:t>making</w:t>
      </w:r>
      <w:r>
        <w:rPr>
          <w:rFonts w:ascii="Arial" w:hAnsi="Arial" w:cs="Arial"/>
          <w:color w:val="000000"/>
          <w:sz w:val="22"/>
          <w:szCs w:val="22"/>
        </w:rPr>
        <w:t xml:space="preserve"> shared plans. By addressing both clinical and social aspects of </w:t>
      </w:r>
      <w:r w:rsidR="00892375">
        <w:rPr>
          <w:rFonts w:ascii="Arial" w:hAnsi="Arial" w:cs="Arial"/>
          <w:color w:val="000000"/>
          <w:sz w:val="22"/>
          <w:szCs w:val="22"/>
        </w:rPr>
        <w:t>an individual's mental health</w:t>
      </w:r>
      <w:r>
        <w:rPr>
          <w:rFonts w:ascii="Arial" w:hAnsi="Arial" w:cs="Arial"/>
          <w:color w:val="000000"/>
          <w:sz w:val="22"/>
          <w:szCs w:val="22"/>
        </w:rPr>
        <w:t xml:space="preserve">, this collaborative approach </w:t>
      </w:r>
      <w:r w:rsidR="006E2D7D">
        <w:rPr>
          <w:rFonts w:ascii="Arial" w:hAnsi="Arial" w:cs="Arial"/>
          <w:color w:val="000000"/>
          <w:sz w:val="22"/>
          <w:szCs w:val="22"/>
        </w:rPr>
        <w:t>ensures that diverse viewpoints inform</w:t>
      </w:r>
      <w:r>
        <w:rPr>
          <w:rFonts w:ascii="Arial" w:hAnsi="Arial" w:cs="Arial"/>
          <w:color w:val="000000"/>
          <w:sz w:val="22"/>
          <w:szCs w:val="22"/>
        </w:rPr>
        <w:t xml:space="preserve"> decision-making.</w:t>
      </w:r>
    </w:p>
    <w:p w14:paraId="624A5958" w14:textId="77777777" w:rsidR="002B68FE" w:rsidRPr="002B68FE" w:rsidRDefault="002B68FE" w:rsidP="002B68FE">
      <w:pPr>
        <w:pStyle w:val="NormalWeb"/>
        <w:spacing w:before="0" w:beforeAutospacing="0" w:after="0" w:afterAutospacing="0"/>
        <w:jc w:val="both"/>
      </w:pPr>
    </w:p>
    <w:p w14:paraId="66791AE8" w14:textId="785DD44D" w:rsidR="00231D07" w:rsidRDefault="00231D07" w:rsidP="0004662C">
      <w:pPr>
        <w:pStyle w:val="NormalWeb"/>
        <w:spacing w:before="0" w:beforeAutospacing="0" w:after="0" w:afterAutospacing="0" w:line="360" w:lineRule="auto"/>
        <w:jc w:val="both"/>
      </w:pPr>
      <w:r>
        <w:rPr>
          <w:rFonts w:ascii="Arial" w:hAnsi="Arial" w:cs="Arial"/>
          <w:b/>
          <w:bCs/>
          <w:color w:val="000000"/>
          <w:sz w:val="22"/>
          <w:szCs w:val="22"/>
        </w:rPr>
        <w:t>2.</w:t>
      </w:r>
      <w:r w:rsidR="00892375">
        <w:rPr>
          <w:rFonts w:ascii="Arial" w:hAnsi="Arial" w:cs="Arial"/>
          <w:b/>
          <w:bCs/>
          <w:color w:val="000000"/>
          <w:sz w:val="22"/>
          <w:szCs w:val="22"/>
        </w:rPr>
        <w:t xml:space="preserve"> </w:t>
      </w:r>
      <w:r>
        <w:rPr>
          <w:rFonts w:ascii="Arial" w:hAnsi="Arial" w:cs="Arial"/>
          <w:b/>
          <w:bCs/>
          <w:color w:val="000000"/>
          <w:sz w:val="22"/>
          <w:szCs w:val="22"/>
        </w:rPr>
        <w:t>Interagency Cooperation</w:t>
      </w:r>
    </w:p>
    <w:p w14:paraId="559CA76F" w14:textId="7C75FC65" w:rsidR="00231D07" w:rsidRDefault="00231D07" w:rsidP="002B68FE">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Community mental health programs often work with social care providers, housing agencies, job services, </w:t>
      </w:r>
      <w:r w:rsidR="002B6985">
        <w:rPr>
          <w:rFonts w:ascii="Arial" w:hAnsi="Arial" w:cs="Arial"/>
          <w:color w:val="000000"/>
          <w:sz w:val="22"/>
          <w:szCs w:val="22"/>
        </w:rPr>
        <w:t>the criminal justice system, and</w:t>
      </w:r>
      <w:r>
        <w:rPr>
          <w:rFonts w:ascii="Arial" w:hAnsi="Arial" w:cs="Arial"/>
          <w:color w:val="000000"/>
          <w:sz w:val="22"/>
          <w:szCs w:val="22"/>
        </w:rPr>
        <w:t xml:space="preserve"> medical experts. Formal agreements and collaborative protocols reduce service breakdown and promote continuity of care by facilitating coordinated responses and information exchange.</w:t>
      </w:r>
    </w:p>
    <w:p w14:paraId="4C674AB1" w14:textId="77777777" w:rsidR="002B68FE" w:rsidRPr="002B68FE" w:rsidRDefault="002B68FE" w:rsidP="002B68FE">
      <w:pPr>
        <w:pStyle w:val="NormalWeb"/>
        <w:spacing w:before="0" w:beforeAutospacing="0" w:after="0" w:afterAutospacing="0"/>
        <w:jc w:val="both"/>
      </w:pPr>
    </w:p>
    <w:p w14:paraId="75D03087" w14:textId="42A6881B" w:rsidR="00231D07" w:rsidRDefault="00231D07" w:rsidP="0004662C">
      <w:pPr>
        <w:pStyle w:val="NormalWeb"/>
        <w:spacing w:before="0" w:beforeAutospacing="0" w:after="0" w:afterAutospacing="0" w:line="360" w:lineRule="auto"/>
        <w:jc w:val="both"/>
      </w:pPr>
      <w:r>
        <w:rPr>
          <w:rFonts w:ascii="Arial" w:hAnsi="Arial" w:cs="Arial"/>
          <w:b/>
          <w:bCs/>
          <w:color w:val="000000"/>
          <w:sz w:val="22"/>
          <w:szCs w:val="22"/>
        </w:rPr>
        <w:t>3.</w:t>
      </w:r>
      <w:r w:rsidR="00892375">
        <w:rPr>
          <w:rFonts w:ascii="Arial" w:hAnsi="Arial" w:cs="Arial"/>
          <w:b/>
          <w:bCs/>
          <w:color w:val="000000"/>
          <w:sz w:val="22"/>
          <w:szCs w:val="22"/>
        </w:rPr>
        <w:t xml:space="preserve"> </w:t>
      </w:r>
      <w:r>
        <w:rPr>
          <w:rFonts w:ascii="Arial" w:hAnsi="Arial" w:cs="Arial"/>
          <w:b/>
          <w:bCs/>
          <w:color w:val="000000"/>
          <w:sz w:val="22"/>
          <w:szCs w:val="22"/>
        </w:rPr>
        <w:t>Involvement of Service Users and Families</w:t>
      </w:r>
    </w:p>
    <w:p w14:paraId="4EE297C3" w14:textId="7802E5DE" w:rsidR="00231D07" w:rsidRDefault="00231D07" w:rsidP="0004662C">
      <w:pPr>
        <w:pStyle w:val="NormalWeb"/>
        <w:spacing w:before="0" w:beforeAutospacing="0" w:after="0" w:afterAutospacing="0" w:line="360" w:lineRule="auto"/>
        <w:jc w:val="both"/>
      </w:pPr>
      <w:r>
        <w:rPr>
          <w:rFonts w:ascii="Arial" w:hAnsi="Arial" w:cs="Arial"/>
          <w:color w:val="000000"/>
          <w:sz w:val="22"/>
          <w:szCs w:val="22"/>
        </w:rPr>
        <w:t xml:space="preserve">Involving service users and their families as active participants in the planning and provision of care is another aspect of partnership functioning. This all-encompassing strategy </w:t>
      </w:r>
      <w:r w:rsidR="006E2D7D">
        <w:rPr>
          <w:rFonts w:ascii="Arial" w:hAnsi="Arial" w:cs="Arial"/>
          <w:color w:val="000000"/>
          <w:sz w:val="22"/>
          <w:szCs w:val="22"/>
        </w:rPr>
        <w:t xml:space="preserve">ensures that support aligns with individual preferences and goals, promotes empowerment, and improves </w:t>
      </w:r>
      <w:r w:rsidR="002B6985">
        <w:rPr>
          <w:rFonts w:ascii="Arial" w:hAnsi="Arial" w:cs="Arial"/>
          <w:color w:val="000000"/>
          <w:sz w:val="22"/>
          <w:szCs w:val="22"/>
        </w:rPr>
        <w:t>compliance with mental health treatment</w:t>
      </w:r>
      <w:r>
        <w:rPr>
          <w:rFonts w:ascii="Arial" w:hAnsi="Arial" w:cs="Arial"/>
          <w:color w:val="000000"/>
          <w:sz w:val="22"/>
          <w:szCs w:val="22"/>
        </w:rPr>
        <w:t>.</w:t>
      </w:r>
    </w:p>
    <w:p w14:paraId="1DBAD8A4" w14:textId="54792BC1" w:rsidR="00231D07" w:rsidRDefault="00231D07" w:rsidP="00801B06">
      <w:pPr>
        <w:spacing w:after="240" w:line="360" w:lineRule="auto"/>
        <w:jc w:val="both"/>
      </w:pPr>
      <w:r>
        <w:rPr>
          <w:rFonts w:ascii="Arial" w:hAnsi="Arial" w:cs="Arial"/>
          <w:color w:val="000000"/>
          <w:sz w:val="22"/>
          <w:szCs w:val="22"/>
        </w:rPr>
        <w:t xml:space="preserve">The combination required </w:t>
      </w:r>
      <w:r w:rsidR="002B6985">
        <w:rPr>
          <w:rFonts w:ascii="Arial" w:hAnsi="Arial" w:cs="Arial"/>
          <w:color w:val="000000"/>
          <w:sz w:val="22"/>
          <w:szCs w:val="22"/>
        </w:rPr>
        <w:t>to address complex health and social care needs successfully is demonstrated</w:t>
      </w:r>
      <w:r>
        <w:rPr>
          <w:rFonts w:ascii="Arial" w:hAnsi="Arial" w:cs="Arial"/>
          <w:color w:val="000000"/>
          <w:sz w:val="22"/>
          <w:szCs w:val="22"/>
        </w:rPr>
        <w:t xml:space="preserve"> by partnership functioning in community mental health services.</w:t>
      </w:r>
    </w:p>
    <w:p w14:paraId="719A0A65" w14:textId="77777777" w:rsidR="00231D07" w:rsidRDefault="00231D07" w:rsidP="002A5576">
      <w:pPr>
        <w:pStyle w:val="Heading2"/>
        <w:spacing w:before="360" w:after="120" w:line="240" w:lineRule="auto"/>
        <w:jc w:val="both"/>
        <w:rPr>
          <w:rFonts w:eastAsia="Times New Roman"/>
        </w:rPr>
      </w:pPr>
      <w:bookmarkStart w:id="101" w:name="_Toc224259973"/>
      <w:bookmarkStart w:id="102" w:name="_Toc224263286"/>
      <w:bookmarkStart w:id="103" w:name="_Toc224502795"/>
      <w:bookmarkStart w:id="104" w:name="_Toc224502886"/>
      <w:bookmarkStart w:id="105" w:name="_Toc224502913"/>
      <w:bookmarkStart w:id="106" w:name="_Toc224503146"/>
      <w:bookmarkStart w:id="107" w:name="_Toc224995287"/>
      <w:bookmarkStart w:id="108" w:name="_Toc224995923"/>
      <w:r>
        <w:rPr>
          <w:rFonts w:ascii="Arial" w:eastAsia="Times New Roman" w:hAnsi="Arial" w:cs="Arial"/>
          <w:color w:val="000000"/>
        </w:rPr>
        <w:t>Relevant policy and legislation in relation to PCC and PW.</w:t>
      </w:r>
      <w:bookmarkEnd w:id="101"/>
      <w:bookmarkEnd w:id="102"/>
      <w:bookmarkEnd w:id="103"/>
      <w:bookmarkEnd w:id="104"/>
      <w:bookmarkEnd w:id="105"/>
      <w:bookmarkEnd w:id="106"/>
      <w:bookmarkEnd w:id="107"/>
      <w:bookmarkEnd w:id="108"/>
      <w:r>
        <w:rPr>
          <w:rFonts w:ascii="Arial" w:eastAsia="Times New Roman" w:hAnsi="Arial" w:cs="Arial"/>
          <w:color w:val="000000"/>
        </w:rPr>
        <w:t> </w:t>
      </w:r>
    </w:p>
    <w:p w14:paraId="35C1980C" w14:textId="5022AA5D" w:rsidR="006E2D7D" w:rsidRDefault="007B6D55" w:rsidP="002A5576">
      <w:pPr>
        <w:pStyle w:val="NormalWeb"/>
        <w:spacing w:before="0" w:beforeAutospacing="0" w:after="0" w:afterAutospacing="0" w:line="360" w:lineRule="auto"/>
        <w:jc w:val="both"/>
        <w:rPr>
          <w:rFonts w:ascii="Arial" w:hAnsi="Arial" w:cs="Arial"/>
          <w:color w:val="000000"/>
          <w:sz w:val="22"/>
          <w:szCs w:val="22"/>
        </w:rPr>
      </w:pPr>
      <w:r w:rsidRPr="007B6D55">
        <w:rPr>
          <w:rFonts w:ascii="Arial" w:hAnsi="Arial" w:cs="Arial"/>
          <w:color w:val="000000"/>
          <w:sz w:val="22"/>
          <w:szCs w:val="22"/>
        </w:rPr>
        <w:t xml:space="preserve">In contemporary health and social care systems, person-centred care (PCC) and partnership working (PW) are recognised as essential components of effective service delivery. This </w:t>
      </w:r>
      <w:r w:rsidRPr="007B6D55">
        <w:rPr>
          <w:rFonts w:ascii="Arial" w:hAnsi="Arial" w:cs="Arial"/>
          <w:color w:val="000000"/>
          <w:sz w:val="22"/>
          <w:szCs w:val="22"/>
        </w:rPr>
        <w:lastRenderedPageBreak/>
        <w:t>section of the report critically evaluates PCC and PW through the analysis of relevant policies and legislation.</w:t>
      </w:r>
    </w:p>
    <w:p w14:paraId="78EF4CA4" w14:textId="77777777" w:rsidR="002A5576" w:rsidRPr="002A5576" w:rsidRDefault="002A5576" w:rsidP="002A5576">
      <w:pPr>
        <w:pStyle w:val="NormalWeb"/>
        <w:spacing w:before="0" w:beforeAutospacing="0" w:after="0" w:afterAutospacing="0"/>
        <w:jc w:val="both"/>
      </w:pPr>
    </w:p>
    <w:p w14:paraId="3B0CAA98" w14:textId="77777777" w:rsidR="00231D07" w:rsidRPr="00B0283A" w:rsidRDefault="00231D07" w:rsidP="0004662C">
      <w:pPr>
        <w:pStyle w:val="NormalWeb"/>
        <w:spacing w:before="0" w:beforeAutospacing="0" w:after="0" w:afterAutospacing="0" w:line="360" w:lineRule="auto"/>
        <w:jc w:val="both"/>
        <w:rPr>
          <w:i/>
        </w:rPr>
      </w:pPr>
      <w:r>
        <w:rPr>
          <w:rFonts w:ascii="Arial" w:hAnsi="Arial" w:cs="Arial"/>
          <w:color w:val="000000"/>
          <w:sz w:val="22"/>
          <w:szCs w:val="22"/>
        </w:rPr>
        <w:t>•</w:t>
      </w:r>
      <w:r w:rsidRPr="00B0283A">
        <w:rPr>
          <w:rFonts w:ascii="Arial" w:hAnsi="Arial" w:cs="Arial"/>
          <w:b/>
          <w:bCs/>
          <w:i/>
          <w:color w:val="000000"/>
          <w:sz w:val="22"/>
          <w:szCs w:val="22"/>
        </w:rPr>
        <w:t>Health and Social Care Act 2012 </w:t>
      </w:r>
    </w:p>
    <w:p w14:paraId="2A1240A0" w14:textId="6F69C0FA" w:rsidR="002A5576" w:rsidRDefault="00231D07" w:rsidP="002A5576">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Through methods </w:t>
      </w:r>
      <w:r w:rsidR="006E2D7D">
        <w:rPr>
          <w:rFonts w:ascii="Arial" w:hAnsi="Arial" w:cs="Arial"/>
          <w:color w:val="000000"/>
          <w:sz w:val="22"/>
          <w:szCs w:val="22"/>
        </w:rPr>
        <w:t>such as personal health budgets, the Health and Social Care Act 2012 promotes Person Centred Care by emphasising integrated care and giving service users greater</w:t>
      </w:r>
      <w:r>
        <w:rPr>
          <w:rFonts w:ascii="Arial" w:hAnsi="Arial" w:cs="Arial"/>
          <w:color w:val="000000"/>
          <w:sz w:val="22"/>
          <w:szCs w:val="22"/>
        </w:rPr>
        <w:t xml:space="preserve"> choice over their care. </w:t>
      </w:r>
    </w:p>
    <w:p w14:paraId="7F0AC599" w14:textId="5B4B6A07" w:rsidR="002A5576" w:rsidRDefault="002A5576" w:rsidP="002A5576">
      <w:pPr>
        <w:pStyle w:val="NormalWeb"/>
        <w:spacing w:before="0" w:beforeAutospacing="0" w:after="0" w:afterAutospacing="0"/>
        <w:jc w:val="both"/>
        <w:rPr>
          <w:rFonts w:ascii="Arial" w:hAnsi="Arial" w:cs="Arial"/>
          <w:color w:val="000000"/>
          <w:sz w:val="22"/>
          <w:szCs w:val="22"/>
        </w:rPr>
      </w:pPr>
    </w:p>
    <w:p w14:paraId="70E692EC" w14:textId="77777777" w:rsidR="00231D07" w:rsidRDefault="00231D07" w:rsidP="0004662C">
      <w:pPr>
        <w:pStyle w:val="NormalWeb"/>
        <w:spacing w:before="0" w:beforeAutospacing="0" w:after="0" w:afterAutospacing="0" w:line="360" w:lineRule="auto"/>
        <w:jc w:val="both"/>
      </w:pPr>
      <w:r>
        <w:rPr>
          <w:rFonts w:ascii="Arial" w:hAnsi="Arial" w:cs="Arial"/>
          <w:b/>
          <w:bCs/>
          <w:color w:val="000000"/>
          <w:sz w:val="22"/>
          <w:szCs w:val="22"/>
        </w:rPr>
        <w:t>•</w:t>
      </w:r>
      <w:r w:rsidRPr="00B0283A">
        <w:rPr>
          <w:rFonts w:ascii="Arial" w:hAnsi="Arial" w:cs="Arial"/>
          <w:b/>
          <w:bCs/>
          <w:i/>
          <w:color w:val="000000"/>
          <w:sz w:val="22"/>
          <w:szCs w:val="22"/>
        </w:rPr>
        <w:t>Care Act 2014</w:t>
      </w:r>
    </w:p>
    <w:p w14:paraId="73AE7306" w14:textId="2F3DF5F4" w:rsidR="00231D07" w:rsidRDefault="00231D07" w:rsidP="00C5045E">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The Care Act </w:t>
      </w:r>
      <w:r w:rsidR="006E2D7D">
        <w:rPr>
          <w:rFonts w:ascii="Arial" w:hAnsi="Arial" w:cs="Arial"/>
          <w:color w:val="000000"/>
          <w:sz w:val="22"/>
          <w:szCs w:val="22"/>
        </w:rPr>
        <w:t>imposes legal obligations on local governments to support wellness and ensure that care plans are person-centred, promoting partnership among</w:t>
      </w:r>
      <w:r>
        <w:rPr>
          <w:rFonts w:ascii="Arial" w:hAnsi="Arial" w:cs="Arial"/>
          <w:color w:val="000000"/>
          <w:sz w:val="22"/>
          <w:szCs w:val="22"/>
        </w:rPr>
        <w:t xml:space="preserve"> caregivers, service users, and providers.</w:t>
      </w:r>
    </w:p>
    <w:p w14:paraId="25D45E6F" w14:textId="77777777" w:rsidR="00C5045E" w:rsidRPr="00C5045E" w:rsidRDefault="00C5045E" w:rsidP="00C5045E">
      <w:pPr>
        <w:pStyle w:val="NormalWeb"/>
        <w:spacing w:before="0" w:beforeAutospacing="0" w:after="0" w:afterAutospacing="0"/>
        <w:jc w:val="both"/>
      </w:pPr>
    </w:p>
    <w:p w14:paraId="067FA8AA" w14:textId="77777777" w:rsidR="00231D07" w:rsidRDefault="00231D07" w:rsidP="0004662C">
      <w:pPr>
        <w:pStyle w:val="NormalWeb"/>
        <w:spacing w:before="0" w:beforeAutospacing="0" w:after="0" w:afterAutospacing="0" w:line="360" w:lineRule="auto"/>
        <w:jc w:val="both"/>
      </w:pPr>
      <w:r>
        <w:rPr>
          <w:rFonts w:ascii="Arial" w:hAnsi="Arial" w:cs="Arial"/>
          <w:b/>
          <w:bCs/>
          <w:color w:val="000000"/>
          <w:sz w:val="22"/>
          <w:szCs w:val="22"/>
        </w:rPr>
        <w:t>•NHS Long Term Plan (2019)</w:t>
      </w:r>
    </w:p>
    <w:p w14:paraId="55DEF9B5" w14:textId="2B81843B" w:rsidR="00231D07" w:rsidRDefault="00AD034C" w:rsidP="00C5045E">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The NHS Long-term Plan encourages integrated care systems that facilitate collaboration between health and social care agencies </w:t>
      </w:r>
      <w:r w:rsidR="002B6985">
        <w:rPr>
          <w:rFonts w:ascii="Arial" w:hAnsi="Arial" w:cs="Arial"/>
          <w:color w:val="000000"/>
          <w:sz w:val="22"/>
          <w:szCs w:val="22"/>
        </w:rPr>
        <w:t>to</w:t>
      </w:r>
      <w:r>
        <w:rPr>
          <w:rFonts w:ascii="Arial" w:hAnsi="Arial" w:cs="Arial"/>
          <w:color w:val="000000"/>
          <w:sz w:val="22"/>
          <w:szCs w:val="22"/>
        </w:rPr>
        <w:t xml:space="preserve"> deliver </w:t>
      </w:r>
      <w:r w:rsidR="006E2D7D">
        <w:rPr>
          <w:rFonts w:ascii="Arial" w:hAnsi="Arial" w:cs="Arial"/>
          <w:color w:val="000000"/>
          <w:sz w:val="22"/>
          <w:szCs w:val="22"/>
        </w:rPr>
        <w:t>customised</w:t>
      </w:r>
      <w:r>
        <w:rPr>
          <w:rFonts w:ascii="Arial" w:hAnsi="Arial" w:cs="Arial"/>
          <w:color w:val="000000"/>
          <w:sz w:val="22"/>
          <w:szCs w:val="22"/>
        </w:rPr>
        <w:t xml:space="preserve"> care.</w:t>
      </w:r>
    </w:p>
    <w:p w14:paraId="4EEA6716" w14:textId="77777777" w:rsidR="00C5045E" w:rsidRPr="00C5045E" w:rsidRDefault="00C5045E" w:rsidP="00C5045E">
      <w:pPr>
        <w:pStyle w:val="NormalWeb"/>
        <w:spacing w:before="0" w:beforeAutospacing="0" w:after="0" w:afterAutospacing="0"/>
        <w:jc w:val="both"/>
      </w:pPr>
    </w:p>
    <w:p w14:paraId="661E71BD" w14:textId="77777777" w:rsidR="00231D07" w:rsidRPr="00B0283A" w:rsidRDefault="00231D07" w:rsidP="00801B06">
      <w:pPr>
        <w:pStyle w:val="NormalWeb"/>
        <w:spacing w:before="0" w:beforeAutospacing="0" w:after="0" w:afterAutospacing="0" w:line="360" w:lineRule="auto"/>
        <w:jc w:val="both"/>
        <w:rPr>
          <w:i/>
        </w:rPr>
      </w:pPr>
      <w:r>
        <w:rPr>
          <w:rFonts w:ascii="Arial" w:hAnsi="Arial" w:cs="Arial"/>
          <w:color w:val="000000"/>
          <w:sz w:val="22"/>
          <w:szCs w:val="22"/>
        </w:rPr>
        <w:t>•</w:t>
      </w:r>
      <w:r w:rsidRPr="00B0283A">
        <w:rPr>
          <w:rFonts w:ascii="Arial" w:hAnsi="Arial" w:cs="Arial"/>
          <w:b/>
          <w:bCs/>
          <w:i/>
          <w:color w:val="000000"/>
          <w:sz w:val="22"/>
          <w:szCs w:val="22"/>
        </w:rPr>
        <w:t>The Equality Act (2010)</w:t>
      </w:r>
    </w:p>
    <w:p w14:paraId="38FE4976" w14:textId="07FC4000" w:rsidR="00231D07" w:rsidRDefault="00231D07" w:rsidP="0004662C">
      <w:pPr>
        <w:pStyle w:val="NormalWeb"/>
        <w:spacing w:before="0" w:beforeAutospacing="0" w:after="0" w:afterAutospacing="0" w:line="360" w:lineRule="auto"/>
        <w:jc w:val="both"/>
        <w:rPr>
          <w:rFonts w:ascii="Arial" w:hAnsi="Arial" w:cs="Arial"/>
          <w:color w:val="000000"/>
          <w:sz w:val="22"/>
          <w:szCs w:val="22"/>
        </w:rPr>
      </w:pPr>
      <w:r w:rsidRPr="00B0283A">
        <w:rPr>
          <w:rFonts w:ascii="Arial" w:hAnsi="Arial" w:cs="Arial"/>
          <w:i/>
          <w:color w:val="000000"/>
          <w:sz w:val="22"/>
          <w:szCs w:val="22"/>
        </w:rPr>
        <w:t>The Equality Act (2010)</w:t>
      </w:r>
      <w:r>
        <w:rPr>
          <w:rFonts w:ascii="Arial" w:hAnsi="Arial" w:cs="Arial"/>
          <w:color w:val="000000"/>
          <w:sz w:val="22"/>
          <w:szCs w:val="22"/>
        </w:rPr>
        <w:t xml:space="preserve"> guarantees that care is provided without discrimination and supports PCC by acknowledging individual rights and diversity.</w:t>
      </w:r>
    </w:p>
    <w:p w14:paraId="732FFD97" w14:textId="77777777" w:rsidR="00B0283A" w:rsidRDefault="00B0283A" w:rsidP="00B0283A">
      <w:pPr>
        <w:pStyle w:val="NormalWeb"/>
        <w:spacing w:before="0" w:beforeAutospacing="0" w:after="0" w:afterAutospacing="0"/>
        <w:jc w:val="both"/>
      </w:pPr>
    </w:p>
    <w:p w14:paraId="6CF94D15" w14:textId="77777777" w:rsidR="00231D07" w:rsidRDefault="00231D07" w:rsidP="0004662C">
      <w:pPr>
        <w:pStyle w:val="NormalWeb"/>
        <w:spacing w:before="0" w:beforeAutospacing="0" w:after="0" w:afterAutospacing="0" w:line="360" w:lineRule="auto"/>
        <w:jc w:val="both"/>
      </w:pPr>
      <w:r>
        <w:rPr>
          <w:rFonts w:ascii="Arial" w:hAnsi="Arial" w:cs="Arial"/>
          <w:b/>
          <w:bCs/>
          <w:color w:val="000000"/>
          <w:sz w:val="22"/>
          <w:szCs w:val="22"/>
        </w:rPr>
        <w:t>•The National Institute for Health and Care Excellence (NICE) Guidelines</w:t>
      </w:r>
    </w:p>
    <w:p w14:paraId="330F164A" w14:textId="1907E080" w:rsidR="00231D07" w:rsidRDefault="006E2D7D" w:rsidP="0004662C">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NICE guidelines offer evidence-based suggestions</w:t>
      </w:r>
      <w:r w:rsidR="004F2158">
        <w:rPr>
          <w:rFonts w:ascii="Arial" w:hAnsi="Arial" w:cs="Arial"/>
          <w:color w:val="000000"/>
          <w:sz w:val="22"/>
          <w:szCs w:val="22"/>
        </w:rPr>
        <w:t xml:space="preserve"> </w:t>
      </w:r>
      <w:r w:rsidR="00231D07">
        <w:rPr>
          <w:rFonts w:ascii="Arial" w:hAnsi="Arial" w:cs="Arial"/>
          <w:color w:val="000000"/>
          <w:sz w:val="22"/>
          <w:szCs w:val="22"/>
        </w:rPr>
        <w:t>that encourage PCC and teamwork to enhance health outcomes.</w:t>
      </w:r>
    </w:p>
    <w:p w14:paraId="2D1BF1AE" w14:textId="77777777" w:rsidR="00EC686E" w:rsidRDefault="00EC686E" w:rsidP="002A5576">
      <w:pPr>
        <w:pStyle w:val="NormalWeb"/>
        <w:spacing w:before="0" w:beforeAutospacing="0" w:after="0" w:afterAutospacing="0"/>
        <w:jc w:val="both"/>
      </w:pPr>
    </w:p>
    <w:p w14:paraId="2509BB73" w14:textId="4A8AB0AC" w:rsidR="00231D07" w:rsidRDefault="00231D07" w:rsidP="0004662C">
      <w:pPr>
        <w:pStyle w:val="NormalWeb"/>
        <w:spacing w:before="0" w:beforeAutospacing="0" w:after="0" w:afterAutospacing="0" w:line="360" w:lineRule="auto"/>
        <w:jc w:val="both"/>
      </w:pPr>
      <w:r>
        <w:rPr>
          <w:rFonts w:ascii="Arial" w:hAnsi="Arial" w:cs="Arial"/>
          <w:color w:val="000000"/>
          <w:sz w:val="22"/>
          <w:szCs w:val="22"/>
        </w:rPr>
        <w:t xml:space="preserve">Together, these concepts encourage a </w:t>
      </w:r>
      <w:r w:rsidR="006E2D7D">
        <w:rPr>
          <w:rFonts w:ascii="Arial" w:hAnsi="Arial" w:cs="Arial"/>
          <w:color w:val="000000"/>
          <w:sz w:val="22"/>
          <w:szCs w:val="22"/>
        </w:rPr>
        <w:t>shift away from paternalistic care and toward comprehensive, collaborative models</w:t>
      </w:r>
      <w:r>
        <w:rPr>
          <w:rFonts w:ascii="Arial" w:hAnsi="Arial" w:cs="Arial"/>
          <w:color w:val="000000"/>
          <w:sz w:val="22"/>
          <w:szCs w:val="22"/>
        </w:rPr>
        <w:t xml:space="preserve"> that value individuality and promote shared accountability.</w:t>
      </w:r>
    </w:p>
    <w:p w14:paraId="31E095BB" w14:textId="6CF24620" w:rsidR="00231D07" w:rsidRDefault="00231D07" w:rsidP="0004662C">
      <w:pPr>
        <w:pStyle w:val="Heading2"/>
        <w:spacing w:before="360" w:after="120" w:line="360" w:lineRule="auto"/>
        <w:jc w:val="both"/>
        <w:rPr>
          <w:rFonts w:eastAsia="Times New Roman"/>
        </w:rPr>
      </w:pPr>
      <w:bookmarkStart w:id="109" w:name="_Toc224259974"/>
      <w:bookmarkStart w:id="110" w:name="_Toc224263287"/>
      <w:bookmarkStart w:id="111" w:name="_Toc224502796"/>
      <w:bookmarkStart w:id="112" w:name="_Toc224502887"/>
      <w:bookmarkStart w:id="113" w:name="_Toc224502914"/>
      <w:bookmarkStart w:id="114" w:name="_Toc224503147"/>
      <w:bookmarkStart w:id="115" w:name="_Toc224995288"/>
      <w:bookmarkStart w:id="116" w:name="_Toc224995924"/>
      <w:r>
        <w:rPr>
          <w:rFonts w:ascii="Arial" w:eastAsia="Times New Roman" w:hAnsi="Arial" w:cs="Arial"/>
          <w:color w:val="000000"/>
        </w:rPr>
        <w:t xml:space="preserve">Recommendations for </w:t>
      </w:r>
      <w:r w:rsidR="006E2D7D">
        <w:rPr>
          <w:rFonts w:ascii="Arial" w:eastAsia="Times New Roman" w:hAnsi="Arial" w:cs="Arial"/>
          <w:color w:val="000000"/>
        </w:rPr>
        <w:t>the future development of Person-Centred</w:t>
      </w:r>
      <w:r>
        <w:rPr>
          <w:rFonts w:ascii="Arial" w:eastAsia="Times New Roman" w:hAnsi="Arial" w:cs="Arial"/>
          <w:color w:val="000000"/>
        </w:rPr>
        <w:t xml:space="preserve"> Care and partnership working in the UK.</w:t>
      </w:r>
      <w:bookmarkEnd w:id="109"/>
      <w:bookmarkEnd w:id="110"/>
      <w:bookmarkEnd w:id="111"/>
      <w:bookmarkEnd w:id="112"/>
      <w:bookmarkEnd w:id="113"/>
      <w:bookmarkEnd w:id="114"/>
      <w:bookmarkEnd w:id="115"/>
      <w:bookmarkEnd w:id="116"/>
      <w:r>
        <w:rPr>
          <w:rFonts w:ascii="Arial" w:eastAsia="Times New Roman" w:hAnsi="Arial" w:cs="Arial"/>
          <w:color w:val="000000"/>
        </w:rPr>
        <w:t> </w:t>
      </w:r>
    </w:p>
    <w:p w14:paraId="2B2BD7D9" w14:textId="25793436" w:rsidR="00231D07" w:rsidRPr="00EC686E" w:rsidRDefault="00E9667D" w:rsidP="00EC686E">
      <w:pPr>
        <w:jc w:val="both"/>
        <w:rPr>
          <w:rFonts w:ascii="Arial" w:eastAsia="Times New Roman" w:hAnsi="Arial" w:cs="Arial"/>
          <w:kern w:val="0"/>
          <w:sz w:val="22"/>
          <w:szCs w:val="22"/>
          <w14:ligatures w14:val="none"/>
        </w:rPr>
      </w:pPr>
      <w:r w:rsidRPr="00EC686E">
        <w:rPr>
          <w:rFonts w:ascii="Arial" w:eastAsia="Times New Roman" w:hAnsi="Arial" w:cs="Arial"/>
          <w:sz w:val="22"/>
          <w:szCs w:val="22"/>
        </w:rPr>
        <w:t xml:space="preserve">The following suggestions are put forth to improve PCC and PW in </w:t>
      </w:r>
      <w:r w:rsidR="006E2D7D">
        <w:rPr>
          <w:rFonts w:ascii="Arial" w:eastAsia="Times New Roman" w:hAnsi="Arial" w:cs="Arial"/>
          <w:sz w:val="22"/>
          <w:szCs w:val="22"/>
        </w:rPr>
        <w:t xml:space="preserve">the </w:t>
      </w:r>
      <w:r w:rsidRPr="00EC686E">
        <w:rPr>
          <w:rFonts w:ascii="Arial" w:eastAsia="Times New Roman" w:hAnsi="Arial" w:cs="Arial"/>
          <w:sz w:val="22"/>
          <w:szCs w:val="22"/>
        </w:rPr>
        <w:t>UK health and social care</w:t>
      </w:r>
      <w:r w:rsidR="00B847AB" w:rsidRPr="00EC686E">
        <w:rPr>
          <w:rFonts w:ascii="Arial" w:eastAsia="Times New Roman" w:hAnsi="Arial" w:cs="Arial"/>
          <w:sz w:val="22"/>
          <w:szCs w:val="22"/>
        </w:rPr>
        <w:t>:</w:t>
      </w:r>
    </w:p>
    <w:p w14:paraId="4C046AF2" w14:textId="28B3C964" w:rsidR="00231D07" w:rsidRPr="00EC686E" w:rsidRDefault="00231D07" w:rsidP="0004662C">
      <w:pPr>
        <w:pStyle w:val="NormalWeb"/>
        <w:spacing w:before="0" w:beforeAutospacing="0" w:after="0" w:afterAutospacing="0" w:line="360" w:lineRule="auto"/>
        <w:jc w:val="both"/>
        <w:rPr>
          <w:rFonts w:ascii="Arial" w:hAnsi="Arial" w:cs="Arial"/>
          <w:sz w:val="22"/>
          <w:szCs w:val="22"/>
        </w:rPr>
      </w:pPr>
      <w:r w:rsidRPr="00EC686E">
        <w:rPr>
          <w:rFonts w:ascii="Arial" w:hAnsi="Arial" w:cs="Arial"/>
          <w:b/>
          <w:bCs/>
          <w:color w:val="000000"/>
          <w:sz w:val="22"/>
          <w:szCs w:val="22"/>
        </w:rPr>
        <w:t xml:space="preserve">Education and </w:t>
      </w:r>
      <w:r w:rsidR="00892375" w:rsidRPr="00EC686E">
        <w:rPr>
          <w:rFonts w:ascii="Arial" w:hAnsi="Arial" w:cs="Arial"/>
          <w:b/>
          <w:bCs/>
          <w:color w:val="000000"/>
          <w:sz w:val="22"/>
          <w:szCs w:val="22"/>
        </w:rPr>
        <w:t>Enhanced</w:t>
      </w:r>
      <w:r w:rsidRPr="00EC686E">
        <w:rPr>
          <w:rFonts w:ascii="Arial" w:hAnsi="Arial" w:cs="Arial"/>
          <w:b/>
          <w:bCs/>
          <w:color w:val="000000"/>
          <w:sz w:val="22"/>
          <w:szCs w:val="22"/>
        </w:rPr>
        <w:t xml:space="preserve"> Training </w:t>
      </w:r>
    </w:p>
    <w:p w14:paraId="5173C971" w14:textId="69197D88" w:rsidR="00231D07" w:rsidRDefault="00231D07" w:rsidP="00EC686E">
      <w:pPr>
        <w:pStyle w:val="NormalWeb"/>
        <w:spacing w:before="0" w:beforeAutospacing="0" w:after="0" w:afterAutospacing="0" w:line="360" w:lineRule="auto"/>
        <w:jc w:val="both"/>
        <w:rPr>
          <w:rFonts w:ascii="Arial" w:hAnsi="Arial" w:cs="Arial"/>
          <w:color w:val="000000"/>
          <w:sz w:val="22"/>
          <w:szCs w:val="22"/>
        </w:rPr>
      </w:pPr>
      <w:r w:rsidRPr="00EC686E">
        <w:rPr>
          <w:rFonts w:ascii="Arial" w:hAnsi="Arial" w:cs="Arial"/>
          <w:color w:val="000000"/>
          <w:sz w:val="22"/>
          <w:szCs w:val="22"/>
        </w:rPr>
        <w:t xml:space="preserve">To improve PCC and PW implementation, create thorough training programs for health and social care workers that </w:t>
      </w:r>
      <w:r w:rsidR="006E2D7D">
        <w:rPr>
          <w:rFonts w:ascii="Arial" w:hAnsi="Arial" w:cs="Arial"/>
          <w:color w:val="000000"/>
          <w:sz w:val="22"/>
          <w:szCs w:val="22"/>
        </w:rPr>
        <w:t>emphasise</w:t>
      </w:r>
      <w:r w:rsidRPr="00EC686E">
        <w:rPr>
          <w:rFonts w:ascii="Arial" w:hAnsi="Arial" w:cs="Arial"/>
          <w:color w:val="000000"/>
          <w:sz w:val="22"/>
          <w:szCs w:val="22"/>
        </w:rPr>
        <w:t xml:space="preserve"> collaboration, cultural competency, and communication skills.</w:t>
      </w:r>
    </w:p>
    <w:p w14:paraId="38DD593E" w14:textId="77777777" w:rsidR="00646FCD" w:rsidRDefault="00231D07" w:rsidP="0004662C">
      <w:pPr>
        <w:pStyle w:val="NormalWeb"/>
        <w:spacing w:before="0" w:beforeAutospacing="0" w:after="0" w:afterAutospacing="0" w:line="360" w:lineRule="auto"/>
        <w:jc w:val="both"/>
      </w:pPr>
      <w:r>
        <w:rPr>
          <w:rFonts w:ascii="Arial" w:hAnsi="Arial" w:cs="Arial"/>
          <w:b/>
          <w:bCs/>
          <w:color w:val="000000"/>
          <w:sz w:val="22"/>
          <w:szCs w:val="22"/>
        </w:rPr>
        <w:lastRenderedPageBreak/>
        <w:t>Strengthen Integrated Care Systems</w:t>
      </w:r>
    </w:p>
    <w:p w14:paraId="14EAB63A" w14:textId="6B8FBB61" w:rsidR="00231D07" w:rsidRDefault="00646FCD" w:rsidP="00EC686E">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By establishing integrated care pathways (ICPs) for patients and shifting accountability to local systems so that the care they provide is </w:t>
      </w:r>
      <w:r w:rsidR="006E2D7D">
        <w:rPr>
          <w:rFonts w:ascii="Arial" w:hAnsi="Arial" w:cs="Arial"/>
          <w:color w:val="000000"/>
          <w:sz w:val="22"/>
          <w:szCs w:val="22"/>
        </w:rPr>
        <w:t>customised</w:t>
      </w:r>
      <w:r>
        <w:rPr>
          <w:rFonts w:ascii="Arial" w:hAnsi="Arial" w:cs="Arial"/>
          <w:color w:val="000000"/>
          <w:sz w:val="22"/>
          <w:szCs w:val="22"/>
        </w:rPr>
        <w:t xml:space="preserve"> to the health and care needs of their local populations, one of the main objectives of the recently established integrated care systems (ICSs) is to improve population health and healthcare. Whether </w:t>
      </w:r>
      <w:r w:rsidR="006E2D7D">
        <w:rPr>
          <w:rFonts w:ascii="Arial" w:hAnsi="Arial" w:cs="Arial"/>
          <w:color w:val="000000"/>
          <w:sz w:val="22"/>
          <w:szCs w:val="22"/>
        </w:rPr>
        <w:t>the ICSs achieve this goal will depend on how well primary, community, and specialist care collaborate with community-based voluntary partners and local authorities responsible for public health and social care, and on whether</w:t>
      </w:r>
      <w:r>
        <w:rPr>
          <w:rFonts w:ascii="Arial" w:hAnsi="Arial" w:cs="Arial"/>
          <w:color w:val="000000"/>
          <w:sz w:val="22"/>
          <w:szCs w:val="22"/>
        </w:rPr>
        <w:t xml:space="preserve"> they take access barriers into account</w:t>
      </w:r>
      <w:r w:rsidR="00EC686E">
        <w:rPr>
          <w:rFonts w:ascii="Arial" w:hAnsi="Arial" w:cs="Arial"/>
          <w:color w:val="000000"/>
          <w:sz w:val="22"/>
          <w:szCs w:val="22"/>
        </w:rPr>
        <w:t xml:space="preserve"> </w:t>
      </w:r>
      <w:r w:rsidR="00231D07">
        <w:rPr>
          <w:rFonts w:ascii="Arial" w:hAnsi="Arial" w:cs="Arial"/>
          <w:color w:val="000000"/>
          <w:sz w:val="22"/>
          <w:szCs w:val="22"/>
        </w:rPr>
        <w:t>(Cornelis et al., 2023)</w:t>
      </w:r>
      <w:r w:rsidR="00EC686E">
        <w:rPr>
          <w:rFonts w:ascii="Arial" w:hAnsi="Arial" w:cs="Arial"/>
          <w:color w:val="000000"/>
          <w:sz w:val="22"/>
          <w:szCs w:val="22"/>
        </w:rPr>
        <w:t>.</w:t>
      </w:r>
    </w:p>
    <w:p w14:paraId="3FB9A3A3" w14:textId="77777777" w:rsidR="00EC686E" w:rsidRPr="00EC686E" w:rsidRDefault="00EC686E" w:rsidP="00EC686E">
      <w:pPr>
        <w:pStyle w:val="NormalWeb"/>
        <w:spacing w:before="0" w:beforeAutospacing="0" w:after="0" w:afterAutospacing="0"/>
        <w:jc w:val="both"/>
      </w:pPr>
    </w:p>
    <w:p w14:paraId="20852295" w14:textId="0893450F" w:rsidR="00231D07" w:rsidRDefault="00892375" w:rsidP="00DD0016">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T</w:t>
      </w:r>
      <w:r w:rsidR="00231D07">
        <w:rPr>
          <w:rFonts w:ascii="Arial" w:hAnsi="Arial" w:cs="Arial"/>
          <w:color w:val="000000"/>
          <w:sz w:val="22"/>
          <w:szCs w:val="22"/>
        </w:rPr>
        <w:t>o promote conditions where Person Centred Care is essential and collaboration is commonplace, ICSs should be expanded and supported.</w:t>
      </w:r>
    </w:p>
    <w:p w14:paraId="14CD038E" w14:textId="77777777" w:rsidR="00DD0016" w:rsidRPr="00DD0016" w:rsidRDefault="00DD0016" w:rsidP="00DD0016">
      <w:pPr>
        <w:pStyle w:val="NormalWeb"/>
        <w:spacing w:before="0" w:beforeAutospacing="0" w:after="0" w:afterAutospacing="0"/>
        <w:jc w:val="both"/>
      </w:pPr>
    </w:p>
    <w:p w14:paraId="2E8C6667" w14:textId="77777777" w:rsidR="00231D07" w:rsidRDefault="00231D07" w:rsidP="006E2D7D">
      <w:pPr>
        <w:pStyle w:val="NormalWeb"/>
        <w:spacing w:before="0" w:beforeAutospacing="0" w:after="0" w:afterAutospacing="0" w:line="360" w:lineRule="auto"/>
        <w:jc w:val="both"/>
      </w:pPr>
      <w:r>
        <w:rPr>
          <w:rFonts w:ascii="Arial" w:hAnsi="Arial" w:cs="Arial"/>
          <w:b/>
          <w:bCs/>
          <w:color w:val="000000"/>
          <w:sz w:val="22"/>
          <w:szCs w:val="22"/>
        </w:rPr>
        <w:t>Leverage Technology</w:t>
      </w:r>
    </w:p>
    <w:p w14:paraId="5B4140B4" w14:textId="77777777" w:rsidR="00231D07" w:rsidRDefault="00231D07" w:rsidP="006E2D7D">
      <w:pPr>
        <w:pStyle w:val="NormalWeb"/>
        <w:spacing w:before="0" w:beforeAutospacing="0" w:after="0" w:afterAutospacing="0" w:line="360" w:lineRule="auto"/>
        <w:jc w:val="both"/>
      </w:pPr>
      <w:r>
        <w:rPr>
          <w:rFonts w:ascii="Arial" w:hAnsi="Arial" w:cs="Arial"/>
          <w:color w:val="000000"/>
          <w:sz w:val="22"/>
          <w:szCs w:val="22"/>
        </w:rPr>
        <w:t>Invest in compatible digital platforms to improve transparency and co-production of care by facilitating real-time information sharing between professionals and service consumers.</w:t>
      </w:r>
    </w:p>
    <w:p w14:paraId="7E3C5644" w14:textId="77777777" w:rsidR="00DD0016" w:rsidRDefault="00DD0016" w:rsidP="006E2D7D">
      <w:pPr>
        <w:pStyle w:val="NormalWeb"/>
        <w:spacing w:before="0" w:beforeAutospacing="0" w:after="0" w:afterAutospacing="0" w:line="360" w:lineRule="auto"/>
        <w:jc w:val="both"/>
        <w:rPr>
          <w:rFonts w:ascii="Arial" w:hAnsi="Arial" w:cs="Arial"/>
          <w:b/>
          <w:bCs/>
          <w:color w:val="000000"/>
          <w:sz w:val="22"/>
          <w:szCs w:val="22"/>
        </w:rPr>
      </w:pPr>
    </w:p>
    <w:p w14:paraId="7501489A" w14:textId="6AACB22D" w:rsidR="00231D07" w:rsidRDefault="00231D07" w:rsidP="006E2D7D">
      <w:pPr>
        <w:pStyle w:val="NormalWeb"/>
        <w:spacing w:before="0" w:beforeAutospacing="0" w:after="0" w:afterAutospacing="0" w:line="360" w:lineRule="auto"/>
        <w:jc w:val="both"/>
      </w:pPr>
      <w:r>
        <w:rPr>
          <w:rFonts w:ascii="Arial" w:hAnsi="Arial" w:cs="Arial"/>
          <w:b/>
          <w:bCs/>
          <w:color w:val="000000"/>
          <w:sz w:val="22"/>
          <w:szCs w:val="22"/>
        </w:rPr>
        <w:t>Promote Service User Involvement</w:t>
      </w:r>
    </w:p>
    <w:p w14:paraId="7ACE9FF6" w14:textId="1B2A749A" w:rsidR="003C59F3" w:rsidRPr="00EC686E" w:rsidRDefault="001E40C5" w:rsidP="006E2D7D">
      <w:pPr>
        <w:spacing w:line="360" w:lineRule="auto"/>
        <w:jc w:val="both"/>
        <w:rPr>
          <w:rFonts w:ascii="Arial" w:eastAsia="Times New Roman" w:hAnsi="Arial" w:cs="Arial"/>
        </w:rPr>
      </w:pPr>
      <w:r w:rsidRPr="00EC686E">
        <w:rPr>
          <w:rFonts w:ascii="Arial" w:eastAsia="Times New Roman" w:hAnsi="Arial" w:cs="Arial"/>
        </w:rPr>
        <w:t xml:space="preserve">Formal approaches </w:t>
      </w:r>
      <w:r w:rsidR="006E2D7D">
        <w:rPr>
          <w:rFonts w:ascii="Arial" w:eastAsia="Times New Roman" w:hAnsi="Arial" w:cs="Arial"/>
        </w:rPr>
        <w:t>to meaningful service-user</w:t>
      </w:r>
      <w:r w:rsidRPr="00EC686E">
        <w:rPr>
          <w:rFonts w:ascii="Arial" w:eastAsia="Times New Roman" w:hAnsi="Arial" w:cs="Arial"/>
        </w:rPr>
        <w:t xml:space="preserve"> and carer interaction in service design, delivery, and assessment should be established to ensure that care remains person-</w:t>
      </w:r>
      <w:r w:rsidR="00EE33AE" w:rsidRPr="00EC686E">
        <w:rPr>
          <w:rFonts w:ascii="Arial" w:eastAsia="Times New Roman" w:hAnsi="Arial" w:cs="Arial"/>
        </w:rPr>
        <w:t>centred</w:t>
      </w:r>
      <w:r w:rsidRPr="00EC686E">
        <w:rPr>
          <w:rFonts w:ascii="Arial" w:eastAsia="Times New Roman" w:hAnsi="Arial" w:cs="Arial"/>
        </w:rPr>
        <w:t xml:space="preserve"> and responsive.</w:t>
      </w:r>
    </w:p>
    <w:p w14:paraId="45906A23" w14:textId="63DBA776" w:rsidR="00231D07" w:rsidRDefault="00231D07" w:rsidP="006E2D7D">
      <w:pPr>
        <w:pStyle w:val="NormalWeb"/>
        <w:spacing w:before="0" w:beforeAutospacing="0" w:after="0" w:afterAutospacing="0" w:line="360" w:lineRule="auto"/>
        <w:jc w:val="both"/>
      </w:pPr>
      <w:r>
        <w:rPr>
          <w:rFonts w:ascii="Arial" w:hAnsi="Arial" w:cs="Arial"/>
          <w:b/>
          <w:bCs/>
          <w:color w:val="000000"/>
          <w:sz w:val="22"/>
          <w:szCs w:val="22"/>
        </w:rPr>
        <w:t>Policy Alignment and Evaluation</w:t>
      </w:r>
    </w:p>
    <w:p w14:paraId="7517B22A" w14:textId="02C9CFEE" w:rsidR="00231D07" w:rsidRPr="00801B06" w:rsidRDefault="00231D07" w:rsidP="006E2D7D">
      <w:pPr>
        <w:pStyle w:val="NormalWeb"/>
        <w:spacing w:before="0" w:beforeAutospacing="0" w:after="0" w:afterAutospacing="0" w:line="360" w:lineRule="auto"/>
        <w:jc w:val="both"/>
      </w:pPr>
      <w:r>
        <w:rPr>
          <w:rFonts w:ascii="Arial" w:hAnsi="Arial" w:cs="Arial"/>
          <w:color w:val="000000"/>
          <w:sz w:val="22"/>
          <w:szCs w:val="22"/>
        </w:rPr>
        <w:t xml:space="preserve">In addition to strong assessment tools to track the success of PCC and PW activities, promote continuous policy review and alignment to </w:t>
      </w:r>
      <w:r w:rsidR="006E2D7D">
        <w:rPr>
          <w:rFonts w:ascii="Arial" w:hAnsi="Arial" w:cs="Arial"/>
          <w:color w:val="000000"/>
          <w:sz w:val="22"/>
          <w:szCs w:val="22"/>
        </w:rPr>
        <w:t>minimise</w:t>
      </w:r>
      <w:r>
        <w:rPr>
          <w:rFonts w:ascii="Arial" w:hAnsi="Arial" w:cs="Arial"/>
          <w:color w:val="000000"/>
          <w:sz w:val="22"/>
          <w:szCs w:val="22"/>
        </w:rPr>
        <w:t xml:space="preserve"> fragmentation.</w:t>
      </w:r>
    </w:p>
    <w:p w14:paraId="291AFB28" w14:textId="77777777" w:rsidR="00231D07" w:rsidRDefault="00231D07" w:rsidP="00C5045E">
      <w:pPr>
        <w:pStyle w:val="Heading2"/>
        <w:spacing w:before="360" w:after="120" w:line="240" w:lineRule="auto"/>
        <w:jc w:val="both"/>
        <w:rPr>
          <w:rFonts w:eastAsia="Times New Roman"/>
        </w:rPr>
      </w:pPr>
      <w:bookmarkStart w:id="117" w:name="_Toc224259975"/>
      <w:bookmarkStart w:id="118" w:name="_Toc224263288"/>
      <w:bookmarkStart w:id="119" w:name="_Toc224502797"/>
      <w:bookmarkStart w:id="120" w:name="_Toc224502888"/>
      <w:bookmarkStart w:id="121" w:name="_Toc224502915"/>
      <w:bookmarkStart w:id="122" w:name="_Toc224503148"/>
      <w:bookmarkStart w:id="123" w:name="_Toc224995289"/>
      <w:bookmarkStart w:id="124" w:name="_Toc224995925"/>
      <w:r>
        <w:rPr>
          <w:rFonts w:ascii="Arial" w:eastAsia="Times New Roman" w:hAnsi="Arial" w:cs="Arial"/>
          <w:color w:val="000000"/>
        </w:rPr>
        <w:t>Conclusion</w:t>
      </w:r>
      <w:bookmarkEnd w:id="117"/>
      <w:bookmarkEnd w:id="118"/>
      <w:bookmarkEnd w:id="119"/>
      <w:bookmarkEnd w:id="120"/>
      <w:bookmarkEnd w:id="121"/>
      <w:bookmarkEnd w:id="122"/>
      <w:bookmarkEnd w:id="123"/>
      <w:bookmarkEnd w:id="124"/>
      <w:r>
        <w:rPr>
          <w:rFonts w:ascii="Arial" w:eastAsia="Times New Roman" w:hAnsi="Arial" w:cs="Arial"/>
          <w:color w:val="000000"/>
        </w:rPr>
        <w:t> </w:t>
      </w:r>
    </w:p>
    <w:p w14:paraId="29450DDD" w14:textId="77777777" w:rsidR="007B6D55" w:rsidRDefault="007B6D55" w:rsidP="007B6D55">
      <w:pPr>
        <w:pStyle w:val="NormalWeb"/>
        <w:spacing w:before="0" w:beforeAutospacing="0" w:after="0" w:afterAutospacing="0"/>
        <w:jc w:val="both"/>
        <w:rPr>
          <w:rFonts w:ascii="Arial" w:eastAsia="Times New Roman" w:hAnsi="Arial" w:cs="Arial"/>
          <w:sz w:val="22"/>
          <w:szCs w:val="22"/>
        </w:rPr>
      </w:pPr>
      <w:r w:rsidRPr="007B6D55">
        <w:rPr>
          <w:rFonts w:ascii="Arial" w:eastAsia="Times New Roman" w:hAnsi="Arial" w:cs="Arial"/>
          <w:sz w:val="22"/>
          <w:szCs w:val="22"/>
        </w:rPr>
        <w:t>In conclusion, the evaluation of person-centred care (PCC) and partnership working (PW) within health and social care highlights their essential role in delivering effective, compassionate, and individualised services that respond to the needs of service users.</w:t>
      </w:r>
    </w:p>
    <w:p w14:paraId="312E8C9D" w14:textId="77777777" w:rsidR="007B6D55" w:rsidRPr="007B6D55" w:rsidRDefault="007B6D55" w:rsidP="007B6D55">
      <w:pPr>
        <w:pStyle w:val="NormalWeb"/>
        <w:spacing w:before="0" w:beforeAutospacing="0" w:after="0" w:afterAutospacing="0"/>
        <w:jc w:val="both"/>
        <w:rPr>
          <w:rFonts w:ascii="Arial" w:eastAsia="Times New Roman" w:hAnsi="Arial" w:cs="Arial"/>
          <w:sz w:val="22"/>
          <w:szCs w:val="22"/>
        </w:rPr>
      </w:pPr>
    </w:p>
    <w:p w14:paraId="5931958D" w14:textId="77777777" w:rsidR="007B6D55" w:rsidRDefault="007B6D55" w:rsidP="007B6D55">
      <w:pPr>
        <w:pStyle w:val="NormalWeb"/>
        <w:spacing w:before="0" w:beforeAutospacing="0" w:after="0" w:afterAutospacing="0"/>
        <w:jc w:val="both"/>
        <w:rPr>
          <w:rFonts w:ascii="Arial" w:eastAsia="Times New Roman" w:hAnsi="Arial" w:cs="Arial"/>
          <w:sz w:val="22"/>
          <w:szCs w:val="22"/>
        </w:rPr>
      </w:pPr>
      <w:r w:rsidRPr="007B6D55">
        <w:rPr>
          <w:rFonts w:ascii="Arial" w:eastAsia="Times New Roman" w:hAnsi="Arial" w:cs="Arial"/>
          <w:sz w:val="22"/>
          <w:szCs w:val="22"/>
        </w:rPr>
        <w:t>Although current policies and practices provide a strong foundation for both PCC and partnership working, ongoing challenges—such as resource constraints and inconsistent stakeholder engagement—demonstrate the need for continuous development and improvement. These limitations indicate that, while progress has been made, further efforts are required to ensure consistent and effective implementation across services.</w:t>
      </w:r>
    </w:p>
    <w:p w14:paraId="001BC9AA" w14:textId="77777777" w:rsidR="007B6D55" w:rsidRPr="007B6D55" w:rsidRDefault="007B6D55" w:rsidP="007B6D55">
      <w:pPr>
        <w:pStyle w:val="NormalWeb"/>
        <w:spacing w:before="0" w:beforeAutospacing="0" w:after="0" w:afterAutospacing="0"/>
        <w:jc w:val="both"/>
        <w:rPr>
          <w:rFonts w:ascii="Arial" w:eastAsia="Times New Roman" w:hAnsi="Arial" w:cs="Arial"/>
          <w:sz w:val="22"/>
          <w:szCs w:val="22"/>
        </w:rPr>
      </w:pPr>
    </w:p>
    <w:p w14:paraId="5E4319E3" w14:textId="77777777" w:rsidR="007B6D55" w:rsidRPr="007B6D55" w:rsidRDefault="007B6D55" w:rsidP="007B6D55">
      <w:pPr>
        <w:pStyle w:val="NormalWeb"/>
        <w:spacing w:before="0" w:beforeAutospacing="0" w:after="0" w:afterAutospacing="0"/>
        <w:jc w:val="both"/>
        <w:rPr>
          <w:rFonts w:ascii="Arial" w:eastAsia="Times New Roman" w:hAnsi="Arial" w:cs="Arial"/>
          <w:sz w:val="22"/>
          <w:szCs w:val="22"/>
        </w:rPr>
      </w:pPr>
      <w:r w:rsidRPr="007B6D55">
        <w:rPr>
          <w:rFonts w:ascii="Arial" w:eastAsia="Times New Roman" w:hAnsi="Arial" w:cs="Arial"/>
          <w:sz w:val="22"/>
          <w:szCs w:val="22"/>
        </w:rPr>
        <w:t>Future developments should focus on fostering inclusive environments that empower both professionals and service users, enhancing communication strategies, and strengthening integrated approaches to care delivery. By prioritising these areas, health and social care systems can become more responsive, equitable, and sustainable, ultimately improving outcomes for all individuals.</w:t>
      </w:r>
    </w:p>
    <w:p w14:paraId="5FA8883E" w14:textId="77777777" w:rsidR="009353EB" w:rsidRDefault="00801B06" w:rsidP="00EC686E">
      <w:pPr>
        <w:pStyle w:val="NormalWeb"/>
        <w:spacing w:before="0" w:beforeAutospacing="0" w:after="0" w:afterAutospacing="0"/>
        <w:jc w:val="both"/>
        <w:rPr>
          <w:rFonts w:ascii="Arial" w:hAnsi="Arial" w:cs="Arial"/>
          <w:b/>
          <w:bCs/>
          <w:color w:val="000000"/>
          <w:sz w:val="22"/>
          <w:szCs w:val="22"/>
        </w:rPr>
      </w:pPr>
      <w:r>
        <w:rPr>
          <w:rFonts w:ascii="Arial" w:hAnsi="Arial" w:cs="Arial"/>
          <w:b/>
          <w:bCs/>
          <w:color w:val="000000"/>
          <w:sz w:val="22"/>
          <w:szCs w:val="22"/>
        </w:rPr>
        <w:br w:type="page"/>
      </w:r>
      <w:r w:rsidR="009353EB">
        <w:rPr>
          <w:rFonts w:ascii="Arial" w:hAnsi="Arial" w:cs="Arial"/>
          <w:b/>
          <w:bCs/>
          <w:color w:val="000000"/>
          <w:sz w:val="22"/>
          <w:szCs w:val="22"/>
        </w:rPr>
        <w:lastRenderedPageBreak/>
        <w:t>References </w:t>
      </w:r>
    </w:p>
    <w:p w14:paraId="5F7F961A" w14:textId="77777777" w:rsidR="009353EB" w:rsidRPr="00801B06" w:rsidRDefault="009353EB" w:rsidP="009353EB">
      <w:pPr>
        <w:pStyle w:val="NormalWeb"/>
        <w:spacing w:before="0" w:beforeAutospacing="0" w:after="0" w:afterAutospacing="0"/>
        <w:jc w:val="both"/>
      </w:pPr>
    </w:p>
    <w:p w14:paraId="3CAE4CA5" w14:textId="22BA8D5F" w:rsidR="009353EB" w:rsidRPr="00EC686E" w:rsidRDefault="009353EB" w:rsidP="009353EB">
      <w:pPr>
        <w:pStyle w:val="NormalWeb"/>
        <w:spacing w:before="0" w:beforeAutospacing="0" w:after="0" w:afterAutospacing="0" w:line="360" w:lineRule="auto"/>
        <w:jc w:val="both"/>
        <w:rPr>
          <w:rFonts w:ascii="Arial" w:hAnsi="Arial" w:cs="Arial"/>
          <w:sz w:val="22"/>
          <w:szCs w:val="22"/>
        </w:rPr>
      </w:pPr>
      <w:r w:rsidRPr="00EC686E">
        <w:rPr>
          <w:rFonts w:ascii="Arial" w:hAnsi="Arial" w:cs="Arial"/>
          <w:color w:val="000000"/>
          <w:sz w:val="22"/>
          <w:szCs w:val="22"/>
        </w:rPr>
        <w:t xml:space="preserve">Banks, S. (2010) ‘Interprofessional Ethics: A Developing Field? Notes from the Ethics &amp; Social Welfare Conference, </w:t>
      </w:r>
      <w:r w:rsidRPr="00EC686E">
        <w:rPr>
          <w:rFonts w:ascii="Arial" w:hAnsi="Arial" w:cs="Arial"/>
          <w:i/>
          <w:color w:val="000000"/>
          <w:sz w:val="22"/>
          <w:szCs w:val="22"/>
        </w:rPr>
        <w:t>Ethics and Social Welfare</w:t>
      </w:r>
      <w:r w:rsidRPr="00EC686E">
        <w:rPr>
          <w:rFonts w:ascii="Arial" w:hAnsi="Arial" w:cs="Arial"/>
          <w:color w:val="000000"/>
          <w:sz w:val="22"/>
          <w:szCs w:val="22"/>
        </w:rPr>
        <w:t>, 4(3), 280-294.</w:t>
      </w:r>
    </w:p>
    <w:p w14:paraId="05BF30AF" w14:textId="77777777" w:rsidR="009353EB" w:rsidRPr="00EC686E" w:rsidRDefault="009353EB" w:rsidP="009353EB">
      <w:pPr>
        <w:pStyle w:val="NormalWeb"/>
        <w:spacing w:before="0" w:beforeAutospacing="0" w:after="0" w:afterAutospacing="0"/>
        <w:jc w:val="both"/>
        <w:rPr>
          <w:rFonts w:ascii="Arial" w:hAnsi="Arial" w:cs="Arial"/>
          <w:color w:val="000000"/>
          <w:sz w:val="22"/>
          <w:szCs w:val="22"/>
        </w:rPr>
      </w:pPr>
    </w:p>
    <w:p w14:paraId="12BB5BC7" w14:textId="77777777" w:rsidR="009353EB" w:rsidRPr="00EC686E" w:rsidRDefault="009353EB" w:rsidP="009353EB">
      <w:pPr>
        <w:pStyle w:val="NormalWeb"/>
        <w:spacing w:before="0" w:beforeAutospacing="0" w:after="0" w:afterAutospacing="0" w:line="360" w:lineRule="auto"/>
        <w:jc w:val="both"/>
        <w:rPr>
          <w:rFonts w:ascii="Arial" w:hAnsi="Arial" w:cs="Arial"/>
          <w:sz w:val="22"/>
          <w:szCs w:val="22"/>
        </w:rPr>
      </w:pPr>
      <w:r w:rsidRPr="00EC686E">
        <w:rPr>
          <w:rFonts w:ascii="Arial" w:hAnsi="Arial" w:cs="Arial"/>
          <w:color w:val="000000"/>
          <w:sz w:val="22"/>
          <w:szCs w:val="22"/>
        </w:rPr>
        <w:t xml:space="preserve">Beauchamp, T. L. (2026) ‌ </w:t>
      </w:r>
      <w:r w:rsidRPr="00EC686E">
        <w:rPr>
          <w:rFonts w:ascii="Arial" w:hAnsi="Arial" w:cs="Arial"/>
          <w:i/>
          <w:color w:val="000000"/>
          <w:sz w:val="22"/>
          <w:szCs w:val="22"/>
        </w:rPr>
        <w:t>Meaning and Medicine</w:t>
      </w:r>
      <w:r w:rsidRPr="00EC686E">
        <w:rPr>
          <w:rFonts w:ascii="Arial" w:hAnsi="Arial" w:cs="Arial"/>
          <w:color w:val="000000"/>
          <w:sz w:val="22"/>
          <w:szCs w:val="22"/>
        </w:rPr>
        <w:t xml:space="preserve">. London: Routledge. Available at: </w:t>
      </w:r>
      <w:hyperlink r:id="rId7" w:anchor="v=onepage&amp;q&amp;f=false" w:history="1">
        <w:r w:rsidRPr="00EC686E">
          <w:rPr>
            <w:rStyle w:val="Hyperlink"/>
            <w:rFonts w:ascii="Arial" w:hAnsi="Arial" w:cs="Arial"/>
            <w:color w:val="1155CC"/>
            <w:sz w:val="22"/>
            <w:szCs w:val="22"/>
          </w:rPr>
          <w:t>https://books.google.com.pk/books?hl=en&amp;lr=&amp;id=o2hM409HVQcC&amp;oi=fnd&amp;pg=PA147&amp;dq=info:IxpeTUgy7CMJ:scholar.google.com/&amp;ots=5Hh3u6Le5T&amp;sig=MReTeDUIUBR1C3eoJKHaXHb5CvQ&amp;redir_esc=y#v=onepage&amp;q&amp;f=false</w:t>
        </w:r>
      </w:hyperlink>
      <w:r w:rsidRPr="00EC686E">
        <w:rPr>
          <w:rFonts w:ascii="Arial" w:hAnsi="Arial" w:cs="Arial"/>
          <w:color w:val="000000"/>
          <w:sz w:val="22"/>
          <w:szCs w:val="22"/>
        </w:rPr>
        <w:t xml:space="preserve"> (Accessed 12 March 2026)</w:t>
      </w:r>
    </w:p>
    <w:p w14:paraId="38BCAF98" w14:textId="77777777" w:rsidR="009353EB" w:rsidRPr="00EC686E" w:rsidRDefault="009353EB" w:rsidP="009353EB">
      <w:pPr>
        <w:pStyle w:val="NormalWeb"/>
        <w:spacing w:before="0" w:beforeAutospacing="0" w:after="0" w:afterAutospacing="0" w:line="360" w:lineRule="auto"/>
        <w:jc w:val="both"/>
        <w:rPr>
          <w:rFonts w:ascii="Arial" w:hAnsi="Arial" w:cs="Arial"/>
          <w:color w:val="000000"/>
          <w:sz w:val="22"/>
          <w:szCs w:val="22"/>
        </w:rPr>
      </w:pPr>
    </w:p>
    <w:p w14:paraId="39A92CF1" w14:textId="77777777" w:rsidR="009353EB" w:rsidRPr="00EC686E" w:rsidRDefault="009353EB" w:rsidP="009353EB">
      <w:pPr>
        <w:pStyle w:val="NormalWeb"/>
        <w:spacing w:after="0" w:line="360" w:lineRule="auto"/>
        <w:jc w:val="both"/>
        <w:rPr>
          <w:rFonts w:ascii="Arial" w:hAnsi="Arial" w:cs="Arial"/>
          <w:color w:val="000000"/>
          <w:sz w:val="22"/>
          <w:szCs w:val="22"/>
        </w:rPr>
      </w:pPr>
      <w:r w:rsidRPr="00EC686E">
        <w:rPr>
          <w:rFonts w:ascii="Arial" w:hAnsi="Arial" w:cs="Arial"/>
          <w:i/>
          <w:color w:val="000000"/>
          <w:sz w:val="22"/>
          <w:szCs w:val="22"/>
        </w:rPr>
        <w:t xml:space="preserve">Care Act 2014 UK Public General Acts2014 c. 23. </w:t>
      </w:r>
      <w:r w:rsidRPr="00EC686E">
        <w:rPr>
          <w:rFonts w:ascii="Arial" w:hAnsi="Arial" w:cs="Arial"/>
          <w:color w:val="000000"/>
          <w:sz w:val="22"/>
          <w:szCs w:val="22"/>
        </w:rPr>
        <w:t xml:space="preserve">Available at: </w:t>
      </w:r>
      <w:hyperlink r:id="rId8" w:history="1">
        <w:r w:rsidRPr="00EC686E">
          <w:rPr>
            <w:rStyle w:val="Hyperlink"/>
            <w:rFonts w:ascii="Arial" w:hAnsi="Arial" w:cs="Arial"/>
            <w:sz w:val="22"/>
            <w:szCs w:val="22"/>
          </w:rPr>
          <w:t>https://www.legislation.gov.uk/ukpga/2014/23/contents</w:t>
        </w:r>
      </w:hyperlink>
      <w:r w:rsidRPr="00EC686E">
        <w:rPr>
          <w:rFonts w:ascii="Arial" w:hAnsi="Arial" w:cs="Arial"/>
          <w:color w:val="000000"/>
          <w:sz w:val="22"/>
          <w:szCs w:val="22"/>
        </w:rPr>
        <w:t xml:space="preserve"> (Accessed 10 March 2026)</w:t>
      </w:r>
    </w:p>
    <w:p w14:paraId="2A2DE169" w14:textId="77777777" w:rsidR="009353EB" w:rsidRPr="00EC686E" w:rsidRDefault="009353EB" w:rsidP="009353EB">
      <w:pPr>
        <w:pStyle w:val="NormalWeb"/>
        <w:spacing w:before="0" w:beforeAutospacing="0" w:after="0" w:afterAutospacing="0" w:line="360" w:lineRule="auto"/>
        <w:jc w:val="both"/>
        <w:rPr>
          <w:rFonts w:ascii="Arial" w:hAnsi="Arial" w:cs="Arial"/>
          <w:sz w:val="22"/>
          <w:szCs w:val="22"/>
        </w:rPr>
      </w:pPr>
      <w:r w:rsidRPr="00EC686E">
        <w:rPr>
          <w:rFonts w:ascii="Arial" w:hAnsi="Arial" w:cs="Arial"/>
          <w:color w:val="000000"/>
          <w:sz w:val="22"/>
          <w:szCs w:val="22"/>
        </w:rPr>
        <w:t xml:space="preserve">Coulter, A. and Oldham, J. (2016) ‘Person-centred care: What Is It and How Do We Get There?’, </w:t>
      </w:r>
      <w:r w:rsidRPr="00EC686E">
        <w:rPr>
          <w:rFonts w:ascii="Arial" w:hAnsi="Arial" w:cs="Arial"/>
          <w:i/>
          <w:color w:val="000000"/>
          <w:sz w:val="22"/>
          <w:szCs w:val="22"/>
        </w:rPr>
        <w:t>Future Hospital Journal</w:t>
      </w:r>
      <w:r w:rsidRPr="00EC686E">
        <w:rPr>
          <w:rFonts w:ascii="Arial" w:hAnsi="Arial" w:cs="Arial"/>
          <w:color w:val="000000"/>
          <w:sz w:val="22"/>
          <w:szCs w:val="22"/>
        </w:rPr>
        <w:t>, 3(2), pp.114–116. Available at: [Accessed 10 March 2026].</w:t>
      </w:r>
    </w:p>
    <w:p w14:paraId="3D2D340A" w14:textId="77777777" w:rsidR="009353EB" w:rsidRPr="00EC686E" w:rsidRDefault="009353EB" w:rsidP="009353EB">
      <w:pPr>
        <w:spacing w:line="240" w:lineRule="auto"/>
        <w:jc w:val="both"/>
        <w:rPr>
          <w:rFonts w:ascii="Arial" w:eastAsia="Times New Roman" w:hAnsi="Arial" w:cs="Arial"/>
          <w:sz w:val="22"/>
          <w:szCs w:val="22"/>
        </w:rPr>
      </w:pPr>
    </w:p>
    <w:p w14:paraId="0A3234A2" w14:textId="77777777" w:rsidR="009353EB" w:rsidRPr="00EC686E" w:rsidRDefault="009353EB" w:rsidP="009353EB">
      <w:pPr>
        <w:pStyle w:val="NormalWeb"/>
        <w:spacing w:before="0" w:beforeAutospacing="0" w:after="0" w:afterAutospacing="0" w:line="360" w:lineRule="auto"/>
        <w:jc w:val="both"/>
        <w:rPr>
          <w:rFonts w:ascii="Arial" w:hAnsi="Arial" w:cs="Arial"/>
          <w:sz w:val="22"/>
          <w:szCs w:val="22"/>
        </w:rPr>
      </w:pPr>
      <w:r w:rsidRPr="00EC686E">
        <w:rPr>
          <w:rFonts w:ascii="Arial" w:hAnsi="Arial" w:cs="Arial"/>
          <w:color w:val="000000"/>
          <w:sz w:val="22"/>
          <w:szCs w:val="22"/>
        </w:rPr>
        <w:t>Cramm, J.M. (2020) ‘The benefits of person centered care for professionals, patients and informal caregivers’, </w:t>
      </w:r>
      <w:r w:rsidRPr="00EC686E">
        <w:rPr>
          <w:rFonts w:ascii="Arial" w:hAnsi="Arial" w:cs="Arial"/>
          <w:i/>
          <w:iCs/>
          <w:color w:val="000000"/>
          <w:sz w:val="22"/>
          <w:szCs w:val="22"/>
        </w:rPr>
        <w:t>International journal of integrated care</w:t>
      </w:r>
      <w:r w:rsidRPr="00EC686E">
        <w:rPr>
          <w:rFonts w:ascii="Arial" w:hAnsi="Arial" w:cs="Arial"/>
          <w:color w:val="000000"/>
          <w:sz w:val="22"/>
          <w:szCs w:val="22"/>
        </w:rPr>
        <w:t>, 21(S1), p.99.</w:t>
      </w:r>
    </w:p>
    <w:p w14:paraId="4319EBE4" w14:textId="77777777" w:rsidR="009353EB" w:rsidRPr="00EC686E" w:rsidRDefault="009353EB" w:rsidP="009353EB">
      <w:pPr>
        <w:pStyle w:val="NormalWeb"/>
        <w:spacing w:before="0" w:beforeAutospacing="0" w:after="0" w:afterAutospacing="0"/>
        <w:jc w:val="both"/>
        <w:rPr>
          <w:rFonts w:ascii="Arial" w:hAnsi="Arial" w:cs="Arial"/>
          <w:sz w:val="22"/>
          <w:szCs w:val="22"/>
          <w:shd w:val="clear" w:color="auto" w:fill="FFFFFF"/>
        </w:rPr>
      </w:pPr>
    </w:p>
    <w:p w14:paraId="547B56C7" w14:textId="77777777" w:rsidR="009353EB" w:rsidRPr="00EC686E" w:rsidRDefault="009353EB" w:rsidP="009353EB">
      <w:pPr>
        <w:pStyle w:val="NormalWeb"/>
        <w:spacing w:before="0" w:beforeAutospacing="0" w:after="0" w:afterAutospacing="0" w:line="360" w:lineRule="auto"/>
        <w:jc w:val="both"/>
        <w:rPr>
          <w:rFonts w:ascii="Arial" w:hAnsi="Arial" w:cs="Arial"/>
          <w:sz w:val="22"/>
          <w:szCs w:val="22"/>
          <w:shd w:val="clear" w:color="auto" w:fill="FFFFFF"/>
        </w:rPr>
      </w:pPr>
      <w:r w:rsidRPr="00FC2F5B">
        <w:rPr>
          <w:rFonts w:ascii="Arial" w:hAnsi="Arial" w:cs="Arial"/>
          <w:sz w:val="22"/>
          <w:szCs w:val="22"/>
          <w:shd w:val="clear" w:color="auto" w:fill="FFFFFF"/>
          <w:lang w:val="fr-FR"/>
        </w:rPr>
        <w:t xml:space="preserve">Entwistle, V. A. et al. </w:t>
      </w:r>
      <w:r w:rsidRPr="00EC686E">
        <w:rPr>
          <w:rFonts w:ascii="Arial" w:hAnsi="Arial" w:cs="Arial"/>
          <w:sz w:val="22"/>
          <w:szCs w:val="22"/>
          <w:shd w:val="clear" w:color="auto" w:fill="FFFFFF"/>
        </w:rPr>
        <w:t>(2018) ‘The more you know, the more you realise it is really challenging to do": Tensions and uncertainties in person-centred support for people with long-term conditions’, </w:t>
      </w:r>
      <w:r w:rsidRPr="00EC686E">
        <w:rPr>
          <w:rFonts w:ascii="Arial" w:hAnsi="Arial" w:cs="Arial"/>
          <w:i/>
          <w:iCs/>
          <w:sz w:val="22"/>
          <w:szCs w:val="22"/>
          <w:shd w:val="clear" w:color="auto" w:fill="FFFFFF"/>
        </w:rPr>
        <w:t>Patient education and counseling</w:t>
      </w:r>
      <w:r w:rsidRPr="00EC686E">
        <w:rPr>
          <w:rFonts w:ascii="Arial" w:hAnsi="Arial" w:cs="Arial"/>
          <w:sz w:val="22"/>
          <w:szCs w:val="22"/>
          <w:shd w:val="clear" w:color="auto" w:fill="FFFFFF"/>
        </w:rPr>
        <w:t>, </w:t>
      </w:r>
      <w:r w:rsidRPr="00EC686E">
        <w:rPr>
          <w:rFonts w:ascii="Arial" w:hAnsi="Arial" w:cs="Arial"/>
          <w:i/>
          <w:iCs/>
          <w:sz w:val="22"/>
          <w:szCs w:val="22"/>
          <w:shd w:val="clear" w:color="auto" w:fill="FFFFFF"/>
        </w:rPr>
        <w:t>101</w:t>
      </w:r>
      <w:r w:rsidRPr="00EC686E">
        <w:rPr>
          <w:rFonts w:ascii="Arial" w:hAnsi="Arial" w:cs="Arial"/>
          <w:sz w:val="22"/>
          <w:szCs w:val="22"/>
          <w:shd w:val="clear" w:color="auto" w:fill="FFFFFF"/>
        </w:rPr>
        <w:t>(8), 1460–1467.</w:t>
      </w:r>
    </w:p>
    <w:p w14:paraId="1ABCFF0A" w14:textId="77777777" w:rsidR="009353EB" w:rsidRPr="00EC686E" w:rsidRDefault="009353EB" w:rsidP="009353EB">
      <w:pPr>
        <w:pStyle w:val="NormalWeb"/>
        <w:spacing w:before="0" w:beforeAutospacing="0" w:after="0" w:afterAutospacing="0"/>
        <w:jc w:val="both"/>
        <w:rPr>
          <w:rFonts w:ascii="Arial" w:hAnsi="Arial" w:cs="Arial"/>
          <w:sz w:val="22"/>
          <w:szCs w:val="22"/>
          <w:shd w:val="clear" w:color="auto" w:fill="FFFFFF"/>
        </w:rPr>
      </w:pPr>
    </w:p>
    <w:p w14:paraId="5F90E7F1" w14:textId="77777777" w:rsidR="009353EB" w:rsidRPr="00EC686E" w:rsidRDefault="009353EB" w:rsidP="009353EB">
      <w:pPr>
        <w:pStyle w:val="NormalWeb"/>
        <w:spacing w:before="0" w:beforeAutospacing="0" w:after="0" w:afterAutospacing="0" w:line="360" w:lineRule="auto"/>
        <w:jc w:val="both"/>
        <w:rPr>
          <w:rFonts w:ascii="Arial" w:hAnsi="Arial" w:cs="Arial"/>
          <w:sz w:val="22"/>
          <w:szCs w:val="22"/>
        </w:rPr>
      </w:pPr>
      <w:r w:rsidRPr="00EC686E">
        <w:rPr>
          <w:rFonts w:ascii="Arial" w:hAnsi="Arial" w:cs="Arial"/>
          <w:i/>
          <w:sz w:val="22"/>
          <w:szCs w:val="22"/>
        </w:rPr>
        <w:t xml:space="preserve">Equality Act 2010: guidance. </w:t>
      </w:r>
      <w:r w:rsidRPr="00EC686E">
        <w:rPr>
          <w:rFonts w:ascii="Arial" w:hAnsi="Arial" w:cs="Arial"/>
          <w:sz w:val="22"/>
          <w:szCs w:val="22"/>
        </w:rPr>
        <w:t xml:space="preserve">Available at: </w:t>
      </w:r>
      <w:hyperlink r:id="rId9" w:anchor=":~:text=Print%20this%20page-,Overview,strengthening%20protection%20in%20some%20situations" w:history="1">
        <w:r w:rsidRPr="00EC686E">
          <w:rPr>
            <w:rStyle w:val="Hyperlink"/>
            <w:rFonts w:ascii="Arial" w:hAnsi="Arial" w:cs="Arial"/>
            <w:sz w:val="22"/>
            <w:szCs w:val="22"/>
          </w:rPr>
          <w:t>https://www.gov.uk/guidance/equality-act-2010-guidance#:~:text=Print%20this%20page-,Overview,strengthening%20protection%20in%20some%20situations</w:t>
        </w:r>
      </w:hyperlink>
      <w:r w:rsidRPr="00EC686E">
        <w:rPr>
          <w:rFonts w:ascii="Arial" w:hAnsi="Arial" w:cs="Arial"/>
          <w:sz w:val="22"/>
          <w:szCs w:val="22"/>
        </w:rPr>
        <w:t xml:space="preserve"> (Accessed: 08 March 2026).</w:t>
      </w:r>
    </w:p>
    <w:p w14:paraId="551EE310" w14:textId="77777777" w:rsidR="009353EB" w:rsidRPr="00EC686E" w:rsidRDefault="009353EB" w:rsidP="009353EB">
      <w:pPr>
        <w:pStyle w:val="NormalWeb"/>
        <w:spacing w:before="0" w:beforeAutospacing="0" w:after="0" w:afterAutospacing="0"/>
        <w:jc w:val="both"/>
        <w:rPr>
          <w:rFonts w:ascii="Arial" w:hAnsi="Arial" w:cs="Arial"/>
          <w:sz w:val="22"/>
          <w:szCs w:val="22"/>
        </w:rPr>
      </w:pPr>
    </w:p>
    <w:p w14:paraId="1CF9C6D7" w14:textId="77777777" w:rsidR="009353EB" w:rsidRPr="00EC686E" w:rsidRDefault="009353EB" w:rsidP="009353EB">
      <w:pPr>
        <w:pStyle w:val="NormalWeb"/>
        <w:spacing w:before="0" w:beforeAutospacing="0" w:after="0" w:afterAutospacing="0" w:line="360" w:lineRule="auto"/>
        <w:jc w:val="both"/>
        <w:rPr>
          <w:rFonts w:ascii="Arial" w:hAnsi="Arial" w:cs="Arial"/>
          <w:sz w:val="22"/>
          <w:szCs w:val="22"/>
        </w:rPr>
      </w:pPr>
      <w:r w:rsidRPr="00EC686E">
        <w:rPr>
          <w:rFonts w:ascii="Arial" w:hAnsi="Arial" w:cs="Arial"/>
          <w:i/>
          <w:sz w:val="22"/>
          <w:szCs w:val="22"/>
        </w:rPr>
        <w:t xml:space="preserve">Health and Social Care Act 2012 CHAPTER 7. </w:t>
      </w:r>
      <w:r w:rsidRPr="00EC686E">
        <w:rPr>
          <w:rFonts w:ascii="Arial" w:hAnsi="Arial" w:cs="Arial"/>
          <w:sz w:val="22"/>
          <w:szCs w:val="22"/>
        </w:rPr>
        <w:t xml:space="preserve">Available at: </w:t>
      </w:r>
      <w:hyperlink r:id="rId10" w:history="1">
        <w:r w:rsidRPr="00EC686E">
          <w:rPr>
            <w:rStyle w:val="Hyperlink"/>
            <w:rFonts w:ascii="Arial" w:hAnsi="Arial" w:cs="Arial"/>
            <w:sz w:val="22"/>
            <w:szCs w:val="22"/>
          </w:rPr>
          <w:t>https://www.legislation.gov.uk/ukpga/2012/7/pdfs/ukpga_20120007_en.pdf</w:t>
        </w:r>
      </w:hyperlink>
      <w:r w:rsidRPr="00EC686E">
        <w:rPr>
          <w:rFonts w:ascii="Arial" w:hAnsi="Arial" w:cs="Arial"/>
          <w:sz w:val="22"/>
          <w:szCs w:val="22"/>
        </w:rPr>
        <w:t xml:space="preserve"> (Accessed: 11 March 2026).</w:t>
      </w:r>
    </w:p>
    <w:p w14:paraId="354DDA68" w14:textId="77777777" w:rsidR="009353EB" w:rsidRPr="00EC686E" w:rsidRDefault="009353EB" w:rsidP="009353EB">
      <w:pPr>
        <w:spacing w:line="240" w:lineRule="auto"/>
        <w:jc w:val="both"/>
        <w:rPr>
          <w:rFonts w:ascii="Arial" w:eastAsia="Times New Roman" w:hAnsi="Arial" w:cs="Arial"/>
          <w:sz w:val="22"/>
          <w:szCs w:val="22"/>
        </w:rPr>
      </w:pPr>
    </w:p>
    <w:p w14:paraId="06C09962" w14:textId="77777777" w:rsidR="009353EB" w:rsidRPr="00EC686E" w:rsidRDefault="009353EB" w:rsidP="009353EB">
      <w:pPr>
        <w:pStyle w:val="NormalWeb"/>
        <w:spacing w:before="0" w:beforeAutospacing="0" w:after="0" w:afterAutospacing="0" w:line="360" w:lineRule="auto"/>
        <w:jc w:val="both"/>
        <w:rPr>
          <w:rFonts w:ascii="Arial" w:hAnsi="Arial" w:cs="Arial"/>
          <w:color w:val="000000"/>
          <w:spacing w:val="-5"/>
          <w:sz w:val="22"/>
          <w:szCs w:val="22"/>
          <w:shd w:val="clear" w:color="auto" w:fill="FFFFFF"/>
        </w:rPr>
      </w:pPr>
      <w:r w:rsidRPr="00EC686E">
        <w:rPr>
          <w:rFonts w:ascii="Arial" w:hAnsi="Arial" w:cs="Arial"/>
          <w:color w:val="000000"/>
          <w:spacing w:val="-5"/>
          <w:sz w:val="22"/>
          <w:szCs w:val="22"/>
          <w:shd w:val="clear" w:color="auto" w:fill="FFFFFF"/>
        </w:rPr>
        <w:t>Lymbery, M. (2006) ‘United We Stand? Partnership Working in Health and Social Care and the Role of Social Work in Services for Older People’, </w:t>
      </w:r>
      <w:r w:rsidRPr="00EC686E">
        <w:rPr>
          <w:rFonts w:ascii="Arial" w:hAnsi="Arial" w:cs="Arial"/>
          <w:i/>
          <w:iCs/>
          <w:color w:val="000000"/>
          <w:spacing w:val="-5"/>
          <w:sz w:val="22"/>
          <w:szCs w:val="22"/>
          <w:shd w:val="clear" w:color="auto" w:fill="FFFFFF"/>
        </w:rPr>
        <w:t>The British Journal of Social Work</w:t>
      </w:r>
      <w:r w:rsidRPr="00EC686E">
        <w:rPr>
          <w:rFonts w:ascii="Arial" w:hAnsi="Arial" w:cs="Arial"/>
          <w:color w:val="000000"/>
          <w:spacing w:val="-5"/>
          <w:sz w:val="22"/>
          <w:szCs w:val="22"/>
          <w:shd w:val="clear" w:color="auto" w:fill="FFFFFF"/>
        </w:rPr>
        <w:t>, </w:t>
      </w:r>
      <w:r w:rsidRPr="00EC686E">
        <w:rPr>
          <w:rFonts w:ascii="Arial" w:hAnsi="Arial" w:cs="Arial"/>
          <w:i/>
          <w:iCs/>
          <w:color w:val="000000"/>
          <w:spacing w:val="-5"/>
          <w:sz w:val="22"/>
          <w:szCs w:val="22"/>
          <w:shd w:val="clear" w:color="auto" w:fill="FFFFFF"/>
        </w:rPr>
        <w:t>36</w:t>
      </w:r>
      <w:r w:rsidRPr="00EC686E">
        <w:rPr>
          <w:rFonts w:ascii="Arial" w:hAnsi="Arial" w:cs="Arial"/>
          <w:color w:val="000000"/>
          <w:spacing w:val="-5"/>
          <w:sz w:val="22"/>
          <w:szCs w:val="22"/>
          <w:shd w:val="clear" w:color="auto" w:fill="FFFFFF"/>
        </w:rPr>
        <w:t>(7), 1119–1134.</w:t>
      </w:r>
    </w:p>
    <w:p w14:paraId="28C555BE" w14:textId="77777777" w:rsidR="009353EB" w:rsidRPr="00EC686E" w:rsidRDefault="009353EB" w:rsidP="009353EB">
      <w:pPr>
        <w:pStyle w:val="NormalWeb"/>
        <w:spacing w:before="0" w:beforeAutospacing="0" w:after="0" w:afterAutospacing="0" w:line="360" w:lineRule="auto"/>
        <w:jc w:val="both"/>
        <w:rPr>
          <w:rFonts w:ascii="Arial" w:hAnsi="Arial" w:cs="Arial"/>
          <w:color w:val="000000"/>
          <w:sz w:val="22"/>
          <w:szCs w:val="22"/>
        </w:rPr>
      </w:pPr>
      <w:r w:rsidRPr="00EC686E">
        <w:rPr>
          <w:rFonts w:ascii="Arial" w:hAnsi="Arial" w:cs="Arial"/>
          <w:color w:val="1B1B1B"/>
          <w:sz w:val="22"/>
          <w:szCs w:val="22"/>
          <w:shd w:val="clear" w:color="auto" w:fill="FFFFFF"/>
        </w:rPr>
        <w:t>McCance, T. and McCormack, B. (2025) ‘The Person-centred Nursing Framework: a mid-range theory for nursing practice’, </w:t>
      </w:r>
      <w:r w:rsidRPr="00EC686E">
        <w:rPr>
          <w:rFonts w:ascii="Arial" w:hAnsi="Arial" w:cs="Arial"/>
          <w:i/>
          <w:iCs/>
          <w:color w:val="1B1B1B"/>
          <w:sz w:val="22"/>
          <w:szCs w:val="22"/>
          <w:shd w:val="clear" w:color="auto" w:fill="FFFFFF"/>
        </w:rPr>
        <w:t>Journal of research in nursing: JRN</w:t>
      </w:r>
      <w:r w:rsidRPr="00EC686E">
        <w:rPr>
          <w:rFonts w:ascii="Arial" w:hAnsi="Arial" w:cs="Arial"/>
          <w:color w:val="1B1B1B"/>
          <w:sz w:val="22"/>
          <w:szCs w:val="22"/>
          <w:shd w:val="clear" w:color="auto" w:fill="FFFFFF"/>
        </w:rPr>
        <w:t>, 17449871241281428. Advance online publication.</w:t>
      </w:r>
      <w:r w:rsidRPr="00EC686E">
        <w:rPr>
          <w:rFonts w:ascii="Arial" w:hAnsi="Arial" w:cs="Arial"/>
          <w:color w:val="000000"/>
          <w:sz w:val="22"/>
          <w:szCs w:val="22"/>
        </w:rPr>
        <w:t> </w:t>
      </w:r>
    </w:p>
    <w:p w14:paraId="35772567" w14:textId="77777777" w:rsidR="009353EB" w:rsidRPr="00EC686E" w:rsidRDefault="009353EB" w:rsidP="009353EB">
      <w:pPr>
        <w:pStyle w:val="NormalWeb"/>
        <w:spacing w:before="0" w:beforeAutospacing="0" w:after="0" w:afterAutospacing="0"/>
        <w:jc w:val="both"/>
        <w:rPr>
          <w:rFonts w:ascii="Arial" w:hAnsi="Arial" w:cs="Arial"/>
          <w:color w:val="000000"/>
          <w:sz w:val="22"/>
          <w:szCs w:val="22"/>
        </w:rPr>
      </w:pPr>
    </w:p>
    <w:p w14:paraId="36E2AFEB" w14:textId="77777777" w:rsidR="009353EB" w:rsidRPr="00EC686E" w:rsidRDefault="009353EB" w:rsidP="009353EB">
      <w:pPr>
        <w:pStyle w:val="NormalWeb"/>
        <w:spacing w:before="0" w:beforeAutospacing="0" w:after="0" w:afterAutospacing="0" w:line="360" w:lineRule="auto"/>
        <w:jc w:val="both"/>
        <w:rPr>
          <w:rFonts w:ascii="Arial" w:hAnsi="Arial" w:cs="Arial"/>
          <w:sz w:val="22"/>
          <w:szCs w:val="22"/>
        </w:rPr>
      </w:pPr>
      <w:r w:rsidRPr="00EC686E">
        <w:rPr>
          <w:rFonts w:ascii="Arial" w:hAnsi="Arial" w:cs="Arial"/>
          <w:i/>
          <w:color w:val="000000"/>
          <w:sz w:val="22"/>
          <w:szCs w:val="22"/>
        </w:rPr>
        <w:t xml:space="preserve">NICE Guidance 2026. </w:t>
      </w:r>
      <w:r w:rsidRPr="00EC686E">
        <w:rPr>
          <w:rFonts w:ascii="Arial" w:hAnsi="Arial" w:cs="Arial"/>
          <w:color w:val="000000"/>
          <w:sz w:val="22"/>
          <w:szCs w:val="22"/>
        </w:rPr>
        <w:t xml:space="preserve">Available at: </w:t>
      </w:r>
      <w:hyperlink r:id="rId11" w:history="1">
        <w:r w:rsidRPr="00EC686E">
          <w:rPr>
            <w:rStyle w:val="Hyperlink"/>
            <w:rFonts w:ascii="Arial" w:hAnsi="Arial" w:cs="Arial"/>
            <w:sz w:val="22"/>
            <w:szCs w:val="22"/>
          </w:rPr>
          <w:t>https://www.nice.org.uk/guidance</w:t>
        </w:r>
      </w:hyperlink>
      <w:r w:rsidRPr="00EC686E">
        <w:rPr>
          <w:rFonts w:ascii="Arial" w:hAnsi="Arial" w:cs="Arial"/>
          <w:color w:val="000000"/>
          <w:sz w:val="22"/>
          <w:szCs w:val="22"/>
        </w:rPr>
        <w:t xml:space="preserve"> (Accessed: 12 March 2026).</w:t>
      </w:r>
    </w:p>
    <w:p w14:paraId="3183997F" w14:textId="77777777" w:rsidR="009353EB" w:rsidRPr="00EC686E" w:rsidRDefault="009353EB" w:rsidP="009353EB">
      <w:pPr>
        <w:pStyle w:val="NormalWeb"/>
        <w:spacing w:before="0" w:beforeAutospacing="0" w:after="0" w:afterAutospacing="0"/>
        <w:jc w:val="both"/>
        <w:rPr>
          <w:rFonts w:ascii="Arial" w:hAnsi="Arial" w:cs="Arial"/>
          <w:color w:val="000000"/>
          <w:sz w:val="22"/>
          <w:szCs w:val="22"/>
        </w:rPr>
      </w:pPr>
    </w:p>
    <w:p w14:paraId="20A46FC9" w14:textId="77777777" w:rsidR="009353EB" w:rsidRPr="00EC686E" w:rsidRDefault="009353EB" w:rsidP="009353EB">
      <w:pPr>
        <w:pStyle w:val="NormalWeb"/>
        <w:spacing w:before="0" w:beforeAutospacing="0" w:after="0" w:afterAutospacing="0" w:line="360" w:lineRule="auto"/>
        <w:jc w:val="both"/>
        <w:rPr>
          <w:rFonts w:ascii="Arial" w:hAnsi="Arial" w:cs="Arial"/>
          <w:color w:val="000000"/>
          <w:sz w:val="22"/>
          <w:szCs w:val="22"/>
        </w:rPr>
      </w:pPr>
      <w:r w:rsidRPr="00EC686E">
        <w:rPr>
          <w:rFonts w:ascii="Arial" w:hAnsi="Arial" w:cs="Arial"/>
          <w:color w:val="000000"/>
          <w:sz w:val="22"/>
          <w:szCs w:val="22"/>
        </w:rPr>
        <w:t xml:space="preserve">Rathert, C., Wyrwich, M.D. and Boren, S.A. (2013) ‘Patient-Centred Care and Outcomes: A Systematic Review of the Literature’, </w:t>
      </w:r>
      <w:r w:rsidRPr="00EC686E">
        <w:rPr>
          <w:rFonts w:ascii="Arial" w:hAnsi="Arial" w:cs="Arial"/>
          <w:i/>
          <w:color w:val="000000"/>
          <w:sz w:val="22"/>
          <w:szCs w:val="22"/>
        </w:rPr>
        <w:t>Medical Care Research and Review</w:t>
      </w:r>
      <w:r w:rsidRPr="00EC686E">
        <w:rPr>
          <w:rFonts w:ascii="Arial" w:hAnsi="Arial" w:cs="Arial"/>
          <w:color w:val="000000"/>
          <w:sz w:val="22"/>
          <w:szCs w:val="22"/>
        </w:rPr>
        <w:t xml:space="preserve">, 70, 351-379. </w:t>
      </w:r>
    </w:p>
    <w:p w14:paraId="5F6132E8" w14:textId="77777777" w:rsidR="009353EB" w:rsidRPr="00EC686E" w:rsidRDefault="009353EB" w:rsidP="009353EB">
      <w:pPr>
        <w:pStyle w:val="NormalWeb"/>
        <w:spacing w:before="0" w:beforeAutospacing="0" w:after="0" w:afterAutospacing="0"/>
        <w:jc w:val="both"/>
        <w:rPr>
          <w:rFonts w:ascii="Arial" w:hAnsi="Arial" w:cs="Arial"/>
          <w:sz w:val="22"/>
          <w:szCs w:val="22"/>
        </w:rPr>
      </w:pPr>
    </w:p>
    <w:p w14:paraId="2EEAD3A9" w14:textId="77777777" w:rsidR="009353EB" w:rsidRPr="00EC686E" w:rsidRDefault="009353EB" w:rsidP="009353EB">
      <w:pPr>
        <w:pStyle w:val="NormalWeb"/>
        <w:spacing w:before="0" w:beforeAutospacing="0" w:after="0" w:afterAutospacing="0" w:line="360" w:lineRule="auto"/>
        <w:jc w:val="both"/>
        <w:rPr>
          <w:rFonts w:ascii="Arial" w:hAnsi="Arial" w:cs="Arial"/>
          <w:color w:val="000000"/>
          <w:sz w:val="22"/>
          <w:szCs w:val="22"/>
        </w:rPr>
      </w:pPr>
      <w:r w:rsidRPr="00EC686E">
        <w:rPr>
          <w:rFonts w:ascii="Arial" w:hAnsi="Arial" w:cs="Arial"/>
          <w:color w:val="000000"/>
          <w:sz w:val="22"/>
          <w:szCs w:val="22"/>
        </w:rPr>
        <w:t xml:space="preserve">Rummery, K. and Coleman, A. (2003) ‘Primary health and social care services in the UK: progress towards partnership?’ </w:t>
      </w:r>
      <w:r w:rsidRPr="00EC686E">
        <w:rPr>
          <w:rFonts w:ascii="Arial" w:hAnsi="Arial" w:cs="Arial"/>
          <w:i/>
          <w:color w:val="000000"/>
          <w:sz w:val="22"/>
          <w:szCs w:val="22"/>
        </w:rPr>
        <w:t>Social science &amp; medicine,</w:t>
      </w:r>
      <w:r w:rsidRPr="00EC686E">
        <w:rPr>
          <w:rFonts w:ascii="Arial" w:hAnsi="Arial" w:cs="Arial"/>
          <w:color w:val="000000"/>
          <w:sz w:val="22"/>
          <w:szCs w:val="22"/>
        </w:rPr>
        <w:t xml:space="preserve"> (1982), 56(8), 1773–1782.</w:t>
      </w:r>
    </w:p>
    <w:p w14:paraId="01C6CB06" w14:textId="77777777" w:rsidR="009353EB" w:rsidRPr="00EC686E" w:rsidRDefault="009353EB" w:rsidP="009353EB">
      <w:pPr>
        <w:pStyle w:val="NormalWeb"/>
        <w:spacing w:before="0" w:beforeAutospacing="0" w:after="0" w:afterAutospacing="0"/>
        <w:jc w:val="both"/>
        <w:rPr>
          <w:rFonts w:ascii="Arial" w:hAnsi="Arial" w:cs="Arial"/>
          <w:sz w:val="22"/>
          <w:szCs w:val="22"/>
        </w:rPr>
      </w:pPr>
    </w:p>
    <w:p w14:paraId="42674360" w14:textId="77777777" w:rsidR="009353EB" w:rsidRPr="00EC686E" w:rsidRDefault="009353EB" w:rsidP="009353EB">
      <w:pPr>
        <w:pStyle w:val="NormalWeb"/>
        <w:spacing w:before="0" w:beforeAutospacing="0" w:after="0" w:afterAutospacing="0" w:line="360" w:lineRule="auto"/>
        <w:jc w:val="both"/>
        <w:rPr>
          <w:rFonts w:ascii="Arial" w:hAnsi="Arial" w:cs="Arial"/>
          <w:color w:val="000000"/>
          <w:sz w:val="22"/>
          <w:szCs w:val="22"/>
        </w:rPr>
      </w:pPr>
      <w:r w:rsidRPr="00EC686E">
        <w:rPr>
          <w:rFonts w:ascii="Arial" w:hAnsi="Arial" w:cs="Arial"/>
          <w:i/>
          <w:color w:val="000000"/>
          <w:sz w:val="22"/>
          <w:szCs w:val="22"/>
        </w:rPr>
        <w:t>The NHS Long-Term Plan 2019.</w:t>
      </w:r>
      <w:r w:rsidRPr="00EC686E">
        <w:rPr>
          <w:rFonts w:ascii="Arial" w:hAnsi="Arial" w:cs="Arial"/>
          <w:color w:val="000000"/>
          <w:sz w:val="22"/>
          <w:szCs w:val="22"/>
        </w:rPr>
        <w:t xml:space="preserve"> Available at: </w:t>
      </w:r>
      <w:hyperlink r:id="rId12" w:history="1">
        <w:r w:rsidRPr="00EC686E">
          <w:rPr>
            <w:rStyle w:val="Hyperlink"/>
            <w:rFonts w:ascii="Arial" w:hAnsi="Arial" w:cs="Arial"/>
            <w:sz w:val="22"/>
            <w:szCs w:val="22"/>
          </w:rPr>
          <w:t>https://webarchive.nationalarchives.gov.uk/ukgwa/20250707103655/https://www.longtermplan.nhs.uk/wp-content/uploads/2019/01/nhs-long-term-plan-june-2019.pdf</w:t>
        </w:r>
      </w:hyperlink>
      <w:r w:rsidRPr="00EC686E">
        <w:rPr>
          <w:rFonts w:ascii="Arial" w:hAnsi="Arial" w:cs="Arial"/>
          <w:color w:val="000000"/>
          <w:sz w:val="22"/>
          <w:szCs w:val="22"/>
        </w:rPr>
        <w:t xml:space="preserve"> (Accessed: 10 March 2026).</w:t>
      </w:r>
    </w:p>
    <w:p w14:paraId="0E909B70" w14:textId="77777777" w:rsidR="009353EB" w:rsidRPr="00EC686E" w:rsidRDefault="009353EB" w:rsidP="009353EB">
      <w:pPr>
        <w:pStyle w:val="NormalWeb"/>
        <w:spacing w:before="0" w:beforeAutospacing="0" w:after="0" w:afterAutospacing="0"/>
        <w:jc w:val="both"/>
        <w:rPr>
          <w:rFonts w:ascii="Arial" w:hAnsi="Arial" w:cs="Arial"/>
          <w:color w:val="000000"/>
          <w:sz w:val="22"/>
          <w:szCs w:val="22"/>
        </w:rPr>
      </w:pPr>
    </w:p>
    <w:p w14:paraId="5CA7CED5" w14:textId="77777777" w:rsidR="009353EB" w:rsidRPr="00EC686E" w:rsidRDefault="009353EB" w:rsidP="009353EB">
      <w:pPr>
        <w:pStyle w:val="NormalWeb"/>
        <w:spacing w:before="0" w:beforeAutospacing="0" w:after="0" w:afterAutospacing="0" w:line="360" w:lineRule="auto"/>
        <w:jc w:val="both"/>
        <w:rPr>
          <w:rFonts w:ascii="Arial" w:hAnsi="Arial" w:cs="Arial"/>
          <w:sz w:val="22"/>
          <w:szCs w:val="22"/>
        </w:rPr>
      </w:pPr>
      <w:r w:rsidRPr="00EC686E">
        <w:rPr>
          <w:rFonts w:ascii="Arial" w:hAnsi="Arial" w:cs="Arial"/>
          <w:color w:val="000000"/>
          <w:sz w:val="22"/>
          <w:szCs w:val="22"/>
        </w:rPr>
        <w:t xml:space="preserve">Wilson, G. and Hutchison, J.S. (2025) ‘In Pursuit of a Person-Centered Approach to Care Delivery: A Qualitative Descriptive Study of the Patient Experience of a Long-Term Conditions Clinic in General Practice’, </w:t>
      </w:r>
      <w:r w:rsidRPr="00EC686E">
        <w:rPr>
          <w:rFonts w:ascii="Arial" w:hAnsi="Arial" w:cs="Arial"/>
          <w:i/>
          <w:color w:val="000000"/>
          <w:sz w:val="22"/>
          <w:szCs w:val="22"/>
        </w:rPr>
        <w:t>Qualitative Health Research</w:t>
      </w:r>
      <w:r w:rsidRPr="00EC686E">
        <w:rPr>
          <w:rFonts w:ascii="Arial" w:hAnsi="Arial" w:cs="Arial"/>
          <w:color w:val="000000"/>
          <w:sz w:val="22"/>
          <w:szCs w:val="22"/>
        </w:rPr>
        <w:t>, 35(6):680-696.</w:t>
      </w:r>
    </w:p>
    <w:p w14:paraId="2CB6B598" w14:textId="77777777" w:rsidR="009353EB" w:rsidRDefault="009353EB" w:rsidP="009353EB">
      <w:pPr>
        <w:pStyle w:val="NormalWeb"/>
        <w:spacing w:before="0" w:beforeAutospacing="0" w:after="0" w:afterAutospacing="0" w:line="360" w:lineRule="auto"/>
        <w:jc w:val="both"/>
      </w:pPr>
    </w:p>
    <w:p w14:paraId="5E878A8A" w14:textId="77777777" w:rsidR="00801B06" w:rsidRDefault="00801B06">
      <w:pPr>
        <w:rPr>
          <w:rFonts w:ascii="Arial" w:hAnsi="Arial" w:cs="Arial"/>
          <w:b/>
          <w:bCs/>
          <w:color w:val="000000"/>
          <w:kern w:val="0"/>
          <w:sz w:val="22"/>
          <w:szCs w:val="22"/>
          <w14:ligatures w14:val="none"/>
        </w:rPr>
      </w:pPr>
    </w:p>
    <w:sectPr w:rsidR="00801B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006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426E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D240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1836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5505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BD727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F422D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1545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4B46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B76D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B872A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8A34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3165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3759752">
    <w:abstractNumId w:val="3"/>
  </w:num>
  <w:num w:numId="2" w16cid:durableId="1596862123">
    <w:abstractNumId w:val="0"/>
  </w:num>
  <w:num w:numId="3" w16cid:durableId="1715622234">
    <w:abstractNumId w:val="10"/>
  </w:num>
  <w:num w:numId="4" w16cid:durableId="1996297628">
    <w:abstractNumId w:val="5"/>
  </w:num>
  <w:num w:numId="5" w16cid:durableId="1587610495">
    <w:abstractNumId w:val="8"/>
  </w:num>
  <w:num w:numId="6" w16cid:durableId="1321346715">
    <w:abstractNumId w:val="12"/>
  </w:num>
  <w:num w:numId="7" w16cid:durableId="1829326966">
    <w:abstractNumId w:val="6"/>
  </w:num>
  <w:num w:numId="8" w16cid:durableId="1648246088">
    <w:abstractNumId w:val="2"/>
  </w:num>
  <w:num w:numId="9" w16cid:durableId="39670252">
    <w:abstractNumId w:val="1"/>
  </w:num>
  <w:num w:numId="10" w16cid:durableId="1358628357">
    <w:abstractNumId w:val="9"/>
  </w:num>
  <w:num w:numId="11" w16cid:durableId="49694526">
    <w:abstractNumId w:val="4"/>
  </w:num>
  <w:num w:numId="12" w16cid:durableId="348143190">
    <w:abstractNumId w:val="7"/>
  </w:num>
  <w:num w:numId="13" w16cid:durableId="196950369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1D07"/>
    <w:rsid w:val="0001705E"/>
    <w:rsid w:val="0004662C"/>
    <w:rsid w:val="0009384A"/>
    <w:rsid w:val="000F0893"/>
    <w:rsid w:val="00111456"/>
    <w:rsid w:val="001418E2"/>
    <w:rsid w:val="0015177D"/>
    <w:rsid w:val="00170451"/>
    <w:rsid w:val="001A2519"/>
    <w:rsid w:val="001D1D90"/>
    <w:rsid w:val="001D7589"/>
    <w:rsid w:val="001E40C5"/>
    <w:rsid w:val="00201A57"/>
    <w:rsid w:val="00231D07"/>
    <w:rsid w:val="002747F8"/>
    <w:rsid w:val="002A5576"/>
    <w:rsid w:val="002B68FE"/>
    <w:rsid w:val="002B6985"/>
    <w:rsid w:val="002E3F2B"/>
    <w:rsid w:val="00313DEF"/>
    <w:rsid w:val="003341A2"/>
    <w:rsid w:val="00335CEA"/>
    <w:rsid w:val="00373CD9"/>
    <w:rsid w:val="003C59F3"/>
    <w:rsid w:val="003E51BC"/>
    <w:rsid w:val="003F0357"/>
    <w:rsid w:val="0041000B"/>
    <w:rsid w:val="00460079"/>
    <w:rsid w:val="004F2158"/>
    <w:rsid w:val="00500ED7"/>
    <w:rsid w:val="00536F16"/>
    <w:rsid w:val="005558FE"/>
    <w:rsid w:val="0058033E"/>
    <w:rsid w:val="00590E63"/>
    <w:rsid w:val="005B5E06"/>
    <w:rsid w:val="005F3124"/>
    <w:rsid w:val="0060056D"/>
    <w:rsid w:val="006242EF"/>
    <w:rsid w:val="0064296E"/>
    <w:rsid w:val="00646FCD"/>
    <w:rsid w:val="00663971"/>
    <w:rsid w:val="00680A46"/>
    <w:rsid w:val="006A7C79"/>
    <w:rsid w:val="006B6BC1"/>
    <w:rsid w:val="006D3CA8"/>
    <w:rsid w:val="006E2D7D"/>
    <w:rsid w:val="006E6997"/>
    <w:rsid w:val="00711F9F"/>
    <w:rsid w:val="00741B7F"/>
    <w:rsid w:val="00765974"/>
    <w:rsid w:val="007B6D55"/>
    <w:rsid w:val="007C505F"/>
    <w:rsid w:val="007E1E28"/>
    <w:rsid w:val="00801B06"/>
    <w:rsid w:val="00814B2B"/>
    <w:rsid w:val="00823C92"/>
    <w:rsid w:val="008242DA"/>
    <w:rsid w:val="00851265"/>
    <w:rsid w:val="00892375"/>
    <w:rsid w:val="008E7134"/>
    <w:rsid w:val="009353EB"/>
    <w:rsid w:val="0097418E"/>
    <w:rsid w:val="00995907"/>
    <w:rsid w:val="009C18C8"/>
    <w:rsid w:val="009C6AA6"/>
    <w:rsid w:val="00A50945"/>
    <w:rsid w:val="00A84798"/>
    <w:rsid w:val="00AC5F20"/>
    <w:rsid w:val="00AD034C"/>
    <w:rsid w:val="00B0283A"/>
    <w:rsid w:val="00B51007"/>
    <w:rsid w:val="00B847AB"/>
    <w:rsid w:val="00B93F47"/>
    <w:rsid w:val="00B944F3"/>
    <w:rsid w:val="00BE4735"/>
    <w:rsid w:val="00C00A6B"/>
    <w:rsid w:val="00C37EBC"/>
    <w:rsid w:val="00C5045E"/>
    <w:rsid w:val="00CF4FD2"/>
    <w:rsid w:val="00D16540"/>
    <w:rsid w:val="00D74F2A"/>
    <w:rsid w:val="00D90788"/>
    <w:rsid w:val="00D90CE8"/>
    <w:rsid w:val="00DD0016"/>
    <w:rsid w:val="00DE46EC"/>
    <w:rsid w:val="00E95776"/>
    <w:rsid w:val="00E9667D"/>
    <w:rsid w:val="00EA3F97"/>
    <w:rsid w:val="00EC686E"/>
    <w:rsid w:val="00EE33AE"/>
    <w:rsid w:val="00F60A36"/>
    <w:rsid w:val="00F633CE"/>
    <w:rsid w:val="00F95D4C"/>
    <w:rsid w:val="00FC2F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A7856"/>
  <w15:chartTrackingRefBased/>
  <w15:docId w15:val="{5A6EA121-69D4-384A-AF19-6AB9797B9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1D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31D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31D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1D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1D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1D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1D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1D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1D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D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1D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1D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1D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1D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1D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1D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1D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1D07"/>
    <w:rPr>
      <w:rFonts w:eastAsiaTheme="majorEastAsia" w:cstheme="majorBidi"/>
      <w:color w:val="272727" w:themeColor="text1" w:themeTint="D8"/>
    </w:rPr>
  </w:style>
  <w:style w:type="paragraph" w:styleId="Title">
    <w:name w:val="Title"/>
    <w:basedOn w:val="Normal"/>
    <w:next w:val="Normal"/>
    <w:link w:val="TitleChar"/>
    <w:uiPriority w:val="10"/>
    <w:qFormat/>
    <w:rsid w:val="00231D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1D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1D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1D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1D07"/>
    <w:pPr>
      <w:spacing w:before="160"/>
      <w:jc w:val="center"/>
    </w:pPr>
    <w:rPr>
      <w:i/>
      <w:iCs/>
      <w:color w:val="404040" w:themeColor="text1" w:themeTint="BF"/>
    </w:rPr>
  </w:style>
  <w:style w:type="character" w:customStyle="1" w:styleId="QuoteChar">
    <w:name w:val="Quote Char"/>
    <w:basedOn w:val="DefaultParagraphFont"/>
    <w:link w:val="Quote"/>
    <w:uiPriority w:val="29"/>
    <w:rsid w:val="00231D07"/>
    <w:rPr>
      <w:i/>
      <w:iCs/>
      <w:color w:val="404040" w:themeColor="text1" w:themeTint="BF"/>
    </w:rPr>
  </w:style>
  <w:style w:type="paragraph" w:styleId="ListParagraph">
    <w:name w:val="List Paragraph"/>
    <w:basedOn w:val="Normal"/>
    <w:uiPriority w:val="34"/>
    <w:qFormat/>
    <w:rsid w:val="00231D07"/>
    <w:pPr>
      <w:ind w:left="720"/>
      <w:contextualSpacing/>
    </w:pPr>
  </w:style>
  <w:style w:type="character" w:styleId="IntenseEmphasis">
    <w:name w:val="Intense Emphasis"/>
    <w:basedOn w:val="DefaultParagraphFont"/>
    <w:uiPriority w:val="21"/>
    <w:qFormat/>
    <w:rsid w:val="00231D07"/>
    <w:rPr>
      <w:i/>
      <w:iCs/>
      <w:color w:val="0F4761" w:themeColor="accent1" w:themeShade="BF"/>
    </w:rPr>
  </w:style>
  <w:style w:type="paragraph" w:styleId="IntenseQuote">
    <w:name w:val="Intense Quote"/>
    <w:basedOn w:val="Normal"/>
    <w:next w:val="Normal"/>
    <w:link w:val="IntenseQuoteChar"/>
    <w:uiPriority w:val="30"/>
    <w:qFormat/>
    <w:rsid w:val="00231D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1D07"/>
    <w:rPr>
      <w:i/>
      <w:iCs/>
      <w:color w:val="0F4761" w:themeColor="accent1" w:themeShade="BF"/>
    </w:rPr>
  </w:style>
  <w:style w:type="character" w:styleId="IntenseReference">
    <w:name w:val="Intense Reference"/>
    <w:basedOn w:val="DefaultParagraphFont"/>
    <w:uiPriority w:val="32"/>
    <w:qFormat/>
    <w:rsid w:val="00231D07"/>
    <w:rPr>
      <w:b/>
      <w:bCs/>
      <w:smallCaps/>
      <w:color w:val="0F4761" w:themeColor="accent1" w:themeShade="BF"/>
      <w:spacing w:val="5"/>
    </w:rPr>
  </w:style>
  <w:style w:type="paragraph" w:styleId="NormalWeb">
    <w:name w:val="Normal (Web)"/>
    <w:basedOn w:val="Normal"/>
    <w:uiPriority w:val="99"/>
    <w:unhideWhenUsed/>
    <w:rsid w:val="00231D07"/>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unhideWhenUsed/>
    <w:rsid w:val="00231D07"/>
    <w:rPr>
      <w:color w:val="0000FF"/>
      <w:u w:val="single"/>
    </w:rPr>
  </w:style>
  <w:style w:type="paragraph" w:styleId="TOCHeading">
    <w:name w:val="TOC Heading"/>
    <w:basedOn w:val="Heading1"/>
    <w:next w:val="Normal"/>
    <w:uiPriority w:val="39"/>
    <w:unhideWhenUsed/>
    <w:qFormat/>
    <w:rsid w:val="006D3CA8"/>
    <w:pPr>
      <w:spacing w:before="240" w:after="0" w:line="259" w:lineRule="auto"/>
      <w:outlineLvl w:val="9"/>
    </w:pPr>
    <w:rPr>
      <w:kern w:val="0"/>
      <w:sz w:val="32"/>
      <w:szCs w:val="32"/>
      <w:lang w:val="en-US" w:eastAsia="en-US"/>
      <w14:ligatures w14:val="none"/>
    </w:rPr>
  </w:style>
  <w:style w:type="paragraph" w:styleId="TOC3">
    <w:name w:val="toc 3"/>
    <w:basedOn w:val="Normal"/>
    <w:next w:val="Normal"/>
    <w:autoRedefine/>
    <w:uiPriority w:val="39"/>
    <w:unhideWhenUsed/>
    <w:rsid w:val="006D3CA8"/>
    <w:pPr>
      <w:spacing w:after="100"/>
      <w:ind w:left="480"/>
    </w:pPr>
  </w:style>
  <w:style w:type="paragraph" w:styleId="TOC2">
    <w:name w:val="toc 2"/>
    <w:basedOn w:val="Normal"/>
    <w:next w:val="Normal"/>
    <w:autoRedefine/>
    <w:uiPriority w:val="39"/>
    <w:unhideWhenUsed/>
    <w:rsid w:val="006D3CA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5428487">
      <w:bodyDiv w:val="1"/>
      <w:marLeft w:val="0"/>
      <w:marRight w:val="0"/>
      <w:marTop w:val="0"/>
      <w:marBottom w:val="0"/>
      <w:divBdr>
        <w:top w:val="none" w:sz="0" w:space="0" w:color="auto"/>
        <w:left w:val="none" w:sz="0" w:space="0" w:color="auto"/>
        <w:bottom w:val="none" w:sz="0" w:space="0" w:color="auto"/>
        <w:right w:val="none" w:sz="0" w:space="0" w:color="auto"/>
      </w:divBdr>
    </w:div>
    <w:div w:id="431517305">
      <w:bodyDiv w:val="1"/>
      <w:marLeft w:val="0"/>
      <w:marRight w:val="0"/>
      <w:marTop w:val="0"/>
      <w:marBottom w:val="0"/>
      <w:divBdr>
        <w:top w:val="none" w:sz="0" w:space="0" w:color="auto"/>
        <w:left w:val="none" w:sz="0" w:space="0" w:color="auto"/>
        <w:bottom w:val="none" w:sz="0" w:space="0" w:color="auto"/>
        <w:right w:val="none" w:sz="0" w:space="0" w:color="auto"/>
      </w:divBdr>
    </w:div>
    <w:div w:id="444079948">
      <w:bodyDiv w:val="1"/>
      <w:marLeft w:val="0"/>
      <w:marRight w:val="0"/>
      <w:marTop w:val="0"/>
      <w:marBottom w:val="0"/>
      <w:divBdr>
        <w:top w:val="none" w:sz="0" w:space="0" w:color="auto"/>
        <w:left w:val="none" w:sz="0" w:space="0" w:color="auto"/>
        <w:bottom w:val="none" w:sz="0" w:space="0" w:color="auto"/>
        <w:right w:val="none" w:sz="0" w:space="0" w:color="auto"/>
      </w:divBdr>
    </w:div>
    <w:div w:id="943538253">
      <w:bodyDiv w:val="1"/>
      <w:marLeft w:val="0"/>
      <w:marRight w:val="0"/>
      <w:marTop w:val="0"/>
      <w:marBottom w:val="0"/>
      <w:divBdr>
        <w:top w:val="none" w:sz="0" w:space="0" w:color="auto"/>
        <w:left w:val="none" w:sz="0" w:space="0" w:color="auto"/>
        <w:bottom w:val="none" w:sz="0" w:space="0" w:color="auto"/>
        <w:right w:val="none" w:sz="0" w:space="0" w:color="auto"/>
      </w:divBdr>
      <w:divsChild>
        <w:div w:id="740905504">
          <w:marLeft w:val="0"/>
          <w:marRight w:val="0"/>
          <w:marTop w:val="0"/>
          <w:marBottom w:val="0"/>
          <w:divBdr>
            <w:top w:val="none" w:sz="0" w:space="0" w:color="auto"/>
            <w:left w:val="none" w:sz="0" w:space="0" w:color="auto"/>
            <w:bottom w:val="none" w:sz="0" w:space="0" w:color="auto"/>
            <w:right w:val="none" w:sz="0" w:space="0" w:color="auto"/>
          </w:divBdr>
        </w:div>
      </w:divsChild>
    </w:div>
    <w:div w:id="1178039943">
      <w:bodyDiv w:val="1"/>
      <w:marLeft w:val="0"/>
      <w:marRight w:val="0"/>
      <w:marTop w:val="0"/>
      <w:marBottom w:val="0"/>
      <w:divBdr>
        <w:top w:val="none" w:sz="0" w:space="0" w:color="auto"/>
        <w:left w:val="none" w:sz="0" w:space="0" w:color="auto"/>
        <w:bottom w:val="none" w:sz="0" w:space="0" w:color="auto"/>
        <w:right w:val="none" w:sz="0" w:space="0" w:color="auto"/>
      </w:divBdr>
    </w:div>
    <w:div w:id="1184979739">
      <w:bodyDiv w:val="1"/>
      <w:marLeft w:val="0"/>
      <w:marRight w:val="0"/>
      <w:marTop w:val="0"/>
      <w:marBottom w:val="0"/>
      <w:divBdr>
        <w:top w:val="none" w:sz="0" w:space="0" w:color="auto"/>
        <w:left w:val="none" w:sz="0" w:space="0" w:color="auto"/>
        <w:bottom w:val="none" w:sz="0" w:space="0" w:color="auto"/>
        <w:right w:val="none" w:sz="0" w:space="0" w:color="auto"/>
      </w:divBdr>
    </w:div>
    <w:div w:id="1194731213">
      <w:bodyDiv w:val="1"/>
      <w:marLeft w:val="0"/>
      <w:marRight w:val="0"/>
      <w:marTop w:val="0"/>
      <w:marBottom w:val="0"/>
      <w:divBdr>
        <w:top w:val="none" w:sz="0" w:space="0" w:color="auto"/>
        <w:left w:val="none" w:sz="0" w:space="0" w:color="auto"/>
        <w:bottom w:val="none" w:sz="0" w:space="0" w:color="auto"/>
        <w:right w:val="none" w:sz="0" w:space="0" w:color="auto"/>
      </w:divBdr>
    </w:div>
    <w:div w:id="1303736397">
      <w:bodyDiv w:val="1"/>
      <w:marLeft w:val="0"/>
      <w:marRight w:val="0"/>
      <w:marTop w:val="0"/>
      <w:marBottom w:val="0"/>
      <w:divBdr>
        <w:top w:val="none" w:sz="0" w:space="0" w:color="auto"/>
        <w:left w:val="none" w:sz="0" w:space="0" w:color="auto"/>
        <w:bottom w:val="none" w:sz="0" w:space="0" w:color="auto"/>
        <w:right w:val="none" w:sz="0" w:space="0" w:color="auto"/>
      </w:divBdr>
    </w:div>
    <w:div w:id="1350713046">
      <w:bodyDiv w:val="1"/>
      <w:marLeft w:val="0"/>
      <w:marRight w:val="0"/>
      <w:marTop w:val="0"/>
      <w:marBottom w:val="0"/>
      <w:divBdr>
        <w:top w:val="none" w:sz="0" w:space="0" w:color="auto"/>
        <w:left w:val="none" w:sz="0" w:space="0" w:color="auto"/>
        <w:bottom w:val="none" w:sz="0" w:space="0" w:color="auto"/>
        <w:right w:val="none" w:sz="0" w:space="0" w:color="auto"/>
      </w:divBdr>
    </w:div>
    <w:div w:id="1797874714">
      <w:bodyDiv w:val="1"/>
      <w:marLeft w:val="0"/>
      <w:marRight w:val="0"/>
      <w:marTop w:val="0"/>
      <w:marBottom w:val="0"/>
      <w:divBdr>
        <w:top w:val="none" w:sz="0" w:space="0" w:color="auto"/>
        <w:left w:val="none" w:sz="0" w:space="0" w:color="auto"/>
        <w:bottom w:val="none" w:sz="0" w:space="0" w:color="auto"/>
        <w:right w:val="none" w:sz="0" w:space="0" w:color="auto"/>
      </w:divBdr>
    </w:div>
    <w:div w:id="1812675122">
      <w:bodyDiv w:val="1"/>
      <w:marLeft w:val="0"/>
      <w:marRight w:val="0"/>
      <w:marTop w:val="0"/>
      <w:marBottom w:val="0"/>
      <w:divBdr>
        <w:top w:val="none" w:sz="0" w:space="0" w:color="auto"/>
        <w:left w:val="none" w:sz="0" w:space="0" w:color="auto"/>
        <w:bottom w:val="none" w:sz="0" w:space="0" w:color="auto"/>
        <w:right w:val="none" w:sz="0" w:space="0" w:color="auto"/>
      </w:divBdr>
    </w:div>
    <w:div w:id="2046102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4/23/content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books.google.com.pk/books?hl=en&amp;lr=&amp;id=o2hM409HVQcC&amp;oi=fnd&amp;pg=PA147&amp;dq=info:IxpeTUgy7CMJ:scholar.google.com/&amp;ots=5Hh3u6Le5T&amp;sig=MReTeDUIUBR1C3eoJKHaXHb5CvQ&amp;redir_esc=y" TargetMode="External"/><Relationship Id="rId12" Type="http://schemas.openxmlformats.org/officeDocument/2006/relationships/hyperlink" Target="https://webarchive.nationalarchives.gov.uk/ukgwa/20250707103655/https://www.longtermplan.nhs.uk/wp-content/uploads/2019/01/nhs-long-term-plan-june-2019.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nice.org.uk/guidance" TargetMode="External"/><Relationship Id="rId5" Type="http://schemas.openxmlformats.org/officeDocument/2006/relationships/webSettings" Target="webSettings.xml"/><Relationship Id="rId10" Type="http://schemas.openxmlformats.org/officeDocument/2006/relationships/hyperlink" Target="https://www.legislation.gov.uk/ukpga/2012/7/pdfs/ukpga_20120007_en.pdf" TargetMode="External"/><Relationship Id="rId4" Type="http://schemas.openxmlformats.org/officeDocument/2006/relationships/settings" Target="settings.xml"/><Relationship Id="rId9" Type="http://schemas.openxmlformats.org/officeDocument/2006/relationships/hyperlink" Target="https://www.gov.uk/guidance/equality-act-2010-guidan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1835D8-1F9B-492C-8DDF-142D60617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3392</Words>
  <Characters>19335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Maira Rashid</dc:creator>
  <cp:keywords/>
  <dc:description/>
  <cp:lastModifiedBy>Izah Mohammad</cp:lastModifiedBy>
  <cp:revision>7</cp:revision>
  <dcterms:created xsi:type="dcterms:W3CDTF">2026-03-22T16:51:00Z</dcterms:created>
  <dcterms:modified xsi:type="dcterms:W3CDTF">2026-03-24T20:00:00Z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a4da8dac-d6a3-4786-8499-14fd0d607c44</vt:lpwstr>
  </property>
</Properties>
</file>