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688B5" w14:textId="77777777" w:rsidR="004F7A74" w:rsidRPr="00E524A1" w:rsidRDefault="004F7A74" w:rsidP="004F7A74">
      <w:pPr>
        <w:spacing w:line="360" w:lineRule="auto"/>
        <w:rPr>
          <w:rFonts w:ascii="Arial" w:hAnsi="Arial" w:cs="Arial"/>
          <w:color w:val="000000" w:themeColor="text1"/>
          <w:sz w:val="24"/>
          <w:szCs w:val="24"/>
        </w:rPr>
      </w:pPr>
    </w:p>
    <w:p w14:paraId="185CBBD3" w14:textId="389E3EBB" w:rsidR="00E208DB" w:rsidRPr="00E524A1" w:rsidRDefault="00E208DB" w:rsidP="004F7A74">
      <w:pPr>
        <w:spacing w:line="360" w:lineRule="auto"/>
        <w:rPr>
          <w:rFonts w:ascii="Arial" w:hAnsi="Arial" w:cs="Arial"/>
          <w:color w:val="000000" w:themeColor="text1"/>
          <w:sz w:val="24"/>
          <w:szCs w:val="24"/>
        </w:rPr>
      </w:pPr>
    </w:p>
    <w:p w14:paraId="29D964CD" w14:textId="13FCD049" w:rsidR="00E208DB" w:rsidRPr="00E524A1" w:rsidRDefault="00E208DB" w:rsidP="004F7A74">
      <w:pPr>
        <w:spacing w:line="360" w:lineRule="auto"/>
        <w:rPr>
          <w:rFonts w:ascii="Arial" w:hAnsi="Arial" w:cs="Arial"/>
          <w:color w:val="000000" w:themeColor="text1"/>
          <w:sz w:val="24"/>
          <w:szCs w:val="24"/>
        </w:rPr>
      </w:pPr>
    </w:p>
    <w:p w14:paraId="64CF42C1" w14:textId="517FE418" w:rsidR="00E208DB" w:rsidRPr="00E524A1" w:rsidRDefault="002F4192" w:rsidP="004F7A74">
      <w:pPr>
        <w:spacing w:line="360" w:lineRule="auto"/>
        <w:jc w:val="center"/>
        <w:rPr>
          <w:rFonts w:ascii="Arial" w:hAnsi="Arial" w:cs="Arial"/>
          <w:color w:val="000000" w:themeColor="text1"/>
          <w:sz w:val="24"/>
          <w:szCs w:val="24"/>
        </w:rPr>
      </w:pPr>
      <w:r w:rsidRPr="00E524A1">
        <w:rPr>
          <w:rFonts w:ascii="Arial" w:hAnsi="Arial" w:cs="Arial"/>
          <w:color w:val="000000" w:themeColor="text1"/>
          <w:sz w:val="24"/>
          <w:szCs w:val="24"/>
        </w:rPr>
        <w:t>Assignment 1: Human Resource Management</w:t>
      </w:r>
    </w:p>
    <w:p w14:paraId="325E430A" w14:textId="653E93B3" w:rsidR="004F7A74" w:rsidRPr="00E524A1" w:rsidRDefault="004F7A74" w:rsidP="004F7A74">
      <w:pPr>
        <w:spacing w:line="360" w:lineRule="auto"/>
        <w:jc w:val="center"/>
        <w:rPr>
          <w:rFonts w:ascii="Arial" w:hAnsi="Arial" w:cs="Arial"/>
          <w:color w:val="000000" w:themeColor="text1"/>
          <w:sz w:val="24"/>
          <w:szCs w:val="24"/>
        </w:rPr>
      </w:pPr>
    </w:p>
    <w:p w14:paraId="2CB5154B" w14:textId="39FE9ADD" w:rsidR="004F7A74" w:rsidRPr="00E524A1" w:rsidRDefault="004F7A74" w:rsidP="004F7A74">
      <w:pPr>
        <w:spacing w:line="360" w:lineRule="auto"/>
        <w:jc w:val="center"/>
        <w:rPr>
          <w:rFonts w:ascii="Arial" w:hAnsi="Arial" w:cs="Arial"/>
          <w:color w:val="000000" w:themeColor="text1"/>
          <w:sz w:val="24"/>
          <w:szCs w:val="24"/>
        </w:rPr>
      </w:pPr>
    </w:p>
    <w:p w14:paraId="6E065687" w14:textId="0432628C" w:rsidR="004F7A74" w:rsidRPr="00E524A1" w:rsidRDefault="004F7A74" w:rsidP="004F7A74">
      <w:pPr>
        <w:spacing w:line="360" w:lineRule="auto"/>
        <w:rPr>
          <w:rFonts w:ascii="Arial" w:hAnsi="Arial" w:cs="Arial"/>
          <w:color w:val="000000" w:themeColor="text1"/>
          <w:sz w:val="24"/>
          <w:szCs w:val="24"/>
        </w:rPr>
      </w:pPr>
    </w:p>
    <w:p w14:paraId="1BFB3EBF" w14:textId="10A2ED79" w:rsidR="004F7A74" w:rsidRPr="00E524A1" w:rsidRDefault="004F7A74" w:rsidP="004F7A74">
      <w:pPr>
        <w:spacing w:line="360" w:lineRule="auto"/>
        <w:jc w:val="center"/>
        <w:rPr>
          <w:rFonts w:ascii="Arial" w:hAnsi="Arial" w:cs="Arial"/>
          <w:color w:val="000000" w:themeColor="text1"/>
          <w:sz w:val="24"/>
          <w:szCs w:val="24"/>
        </w:rPr>
      </w:pPr>
    </w:p>
    <w:p w14:paraId="557CE464" w14:textId="3352BB54" w:rsidR="004F7A74" w:rsidRPr="00E524A1" w:rsidRDefault="004F7A74" w:rsidP="004F7A74">
      <w:pPr>
        <w:spacing w:line="360" w:lineRule="auto"/>
        <w:jc w:val="center"/>
        <w:rPr>
          <w:rFonts w:ascii="Arial" w:hAnsi="Arial" w:cs="Arial"/>
          <w:color w:val="000000" w:themeColor="text1"/>
          <w:sz w:val="24"/>
          <w:szCs w:val="24"/>
        </w:rPr>
      </w:pPr>
    </w:p>
    <w:p w14:paraId="07E947AE" w14:textId="77777777" w:rsidR="004F7A74" w:rsidRPr="00E524A1" w:rsidRDefault="004F7A74" w:rsidP="004F7A74">
      <w:pPr>
        <w:spacing w:line="360" w:lineRule="auto"/>
        <w:jc w:val="center"/>
        <w:rPr>
          <w:rFonts w:ascii="Arial" w:hAnsi="Arial" w:cs="Arial"/>
          <w:color w:val="000000" w:themeColor="text1"/>
          <w:sz w:val="24"/>
          <w:szCs w:val="24"/>
        </w:rPr>
      </w:pPr>
    </w:p>
    <w:p w14:paraId="2BA0B9DF" w14:textId="77777777" w:rsidR="004F7A74" w:rsidRPr="00E524A1" w:rsidRDefault="002F4192" w:rsidP="004F7A74">
      <w:pPr>
        <w:spacing w:line="360" w:lineRule="auto"/>
        <w:jc w:val="center"/>
        <w:rPr>
          <w:rFonts w:ascii="Arial" w:hAnsi="Arial" w:cs="Arial"/>
          <w:color w:val="000000" w:themeColor="text1"/>
          <w:sz w:val="24"/>
          <w:szCs w:val="24"/>
        </w:rPr>
      </w:pPr>
      <w:r w:rsidRPr="00E524A1">
        <w:rPr>
          <w:rFonts w:ascii="Arial" w:hAnsi="Arial" w:cs="Arial"/>
          <w:color w:val="000000" w:themeColor="text1"/>
          <w:sz w:val="24"/>
          <w:szCs w:val="24"/>
        </w:rPr>
        <w:t>Student Name:</w:t>
      </w:r>
    </w:p>
    <w:p w14:paraId="5007792D" w14:textId="77777777" w:rsidR="004F7A74" w:rsidRPr="00E524A1" w:rsidRDefault="002F4192" w:rsidP="004F7A74">
      <w:pPr>
        <w:spacing w:line="360" w:lineRule="auto"/>
        <w:jc w:val="center"/>
        <w:rPr>
          <w:rFonts w:ascii="Arial" w:hAnsi="Arial" w:cs="Arial"/>
          <w:color w:val="000000" w:themeColor="text1"/>
          <w:sz w:val="24"/>
          <w:szCs w:val="24"/>
        </w:rPr>
      </w:pPr>
      <w:r w:rsidRPr="00E524A1">
        <w:rPr>
          <w:rFonts w:ascii="Arial" w:hAnsi="Arial" w:cs="Arial"/>
          <w:color w:val="000000" w:themeColor="text1"/>
          <w:sz w:val="24"/>
          <w:szCs w:val="24"/>
        </w:rPr>
        <w:t>Student ID:</w:t>
      </w:r>
    </w:p>
    <w:p w14:paraId="74CD05BF" w14:textId="6742CC78" w:rsidR="004F7A74" w:rsidRPr="00E524A1" w:rsidRDefault="002F4192" w:rsidP="004F7A74">
      <w:pPr>
        <w:spacing w:line="360" w:lineRule="auto"/>
        <w:jc w:val="center"/>
        <w:rPr>
          <w:rFonts w:ascii="Arial" w:hAnsi="Arial" w:cs="Arial"/>
          <w:color w:val="000000" w:themeColor="text1"/>
          <w:sz w:val="24"/>
          <w:szCs w:val="24"/>
        </w:rPr>
      </w:pPr>
      <w:r w:rsidRPr="00E524A1">
        <w:rPr>
          <w:rFonts w:ascii="Arial" w:hAnsi="Arial" w:cs="Arial"/>
          <w:color w:val="000000" w:themeColor="text1"/>
          <w:sz w:val="24"/>
          <w:szCs w:val="24"/>
        </w:rPr>
        <w:t>Module: Human Resource Management</w:t>
      </w:r>
    </w:p>
    <w:p w14:paraId="19D7448B" w14:textId="5131DD43" w:rsidR="004F7A74" w:rsidRPr="00E524A1" w:rsidRDefault="002F4192" w:rsidP="004F7A74">
      <w:pPr>
        <w:spacing w:line="360" w:lineRule="auto"/>
        <w:jc w:val="center"/>
        <w:rPr>
          <w:rFonts w:ascii="Arial" w:hAnsi="Arial" w:cs="Arial"/>
          <w:color w:val="000000" w:themeColor="text1"/>
          <w:sz w:val="24"/>
          <w:szCs w:val="24"/>
        </w:rPr>
      </w:pPr>
      <w:r w:rsidRPr="00E524A1">
        <w:rPr>
          <w:rFonts w:ascii="Arial" w:hAnsi="Arial" w:cs="Arial"/>
          <w:color w:val="000000" w:themeColor="text1"/>
          <w:sz w:val="24"/>
          <w:szCs w:val="24"/>
        </w:rPr>
        <w:t>Module Code: LCMB7000</w:t>
      </w:r>
    </w:p>
    <w:p w14:paraId="01023B6B" w14:textId="4DAE36CF" w:rsidR="004F7A74" w:rsidRPr="00E524A1" w:rsidRDefault="004F7A74" w:rsidP="004F7A74">
      <w:pPr>
        <w:spacing w:line="360" w:lineRule="auto"/>
        <w:jc w:val="center"/>
        <w:rPr>
          <w:rFonts w:ascii="Arial" w:hAnsi="Arial" w:cs="Arial"/>
          <w:color w:val="000000" w:themeColor="text1"/>
          <w:sz w:val="24"/>
          <w:szCs w:val="24"/>
        </w:rPr>
      </w:pPr>
    </w:p>
    <w:p w14:paraId="2F799338" w14:textId="66119F7C" w:rsidR="004F7A74" w:rsidRPr="00E524A1" w:rsidRDefault="004F7A74" w:rsidP="004F7A74">
      <w:pPr>
        <w:spacing w:line="360" w:lineRule="auto"/>
        <w:jc w:val="center"/>
        <w:rPr>
          <w:rFonts w:ascii="Arial" w:hAnsi="Arial" w:cs="Arial"/>
          <w:color w:val="000000" w:themeColor="text1"/>
          <w:sz w:val="24"/>
          <w:szCs w:val="24"/>
        </w:rPr>
      </w:pPr>
    </w:p>
    <w:p w14:paraId="4D205793" w14:textId="35072DF8" w:rsidR="004F7A74" w:rsidRPr="00E524A1" w:rsidRDefault="004F7A74" w:rsidP="004F7A74">
      <w:pPr>
        <w:spacing w:line="360" w:lineRule="auto"/>
        <w:jc w:val="center"/>
        <w:rPr>
          <w:rFonts w:ascii="Arial" w:hAnsi="Arial" w:cs="Arial"/>
          <w:color w:val="000000" w:themeColor="text1"/>
          <w:sz w:val="24"/>
          <w:szCs w:val="24"/>
        </w:rPr>
      </w:pPr>
    </w:p>
    <w:p w14:paraId="6F7B4EFE" w14:textId="6892668C" w:rsidR="004F7A74" w:rsidRPr="00E524A1" w:rsidRDefault="004F7A74" w:rsidP="004F7A74">
      <w:pPr>
        <w:spacing w:line="360" w:lineRule="auto"/>
        <w:jc w:val="center"/>
        <w:rPr>
          <w:rFonts w:ascii="Arial" w:hAnsi="Arial" w:cs="Arial"/>
          <w:color w:val="000000" w:themeColor="text1"/>
          <w:sz w:val="24"/>
          <w:szCs w:val="24"/>
        </w:rPr>
      </w:pPr>
    </w:p>
    <w:p w14:paraId="537507DD" w14:textId="4BBB7E8E" w:rsidR="004F7A74" w:rsidRPr="00E524A1" w:rsidRDefault="004F7A74" w:rsidP="004F7A74">
      <w:pPr>
        <w:spacing w:line="360" w:lineRule="auto"/>
        <w:jc w:val="center"/>
        <w:rPr>
          <w:rFonts w:ascii="Arial" w:hAnsi="Arial" w:cs="Arial"/>
          <w:color w:val="000000" w:themeColor="text1"/>
          <w:sz w:val="24"/>
          <w:szCs w:val="24"/>
        </w:rPr>
      </w:pPr>
    </w:p>
    <w:p w14:paraId="72F2DC2F" w14:textId="69F5E5AB" w:rsidR="004F7A74" w:rsidRPr="00E524A1" w:rsidRDefault="004F7A74" w:rsidP="004F7A74">
      <w:pPr>
        <w:spacing w:line="360" w:lineRule="auto"/>
        <w:jc w:val="center"/>
        <w:rPr>
          <w:rFonts w:ascii="Arial" w:hAnsi="Arial" w:cs="Arial"/>
          <w:color w:val="000000" w:themeColor="text1"/>
          <w:sz w:val="24"/>
          <w:szCs w:val="24"/>
        </w:rPr>
      </w:pPr>
    </w:p>
    <w:p w14:paraId="1978AEDC" w14:textId="45D8EA50" w:rsidR="004F7A74" w:rsidRPr="00E524A1" w:rsidRDefault="004F7A74" w:rsidP="004F7A74">
      <w:pPr>
        <w:spacing w:line="360" w:lineRule="auto"/>
        <w:jc w:val="center"/>
        <w:rPr>
          <w:rFonts w:ascii="Arial" w:hAnsi="Arial" w:cs="Arial"/>
          <w:color w:val="000000" w:themeColor="text1"/>
          <w:sz w:val="24"/>
          <w:szCs w:val="24"/>
        </w:rPr>
      </w:pPr>
    </w:p>
    <w:p w14:paraId="2DA1E857" w14:textId="77777777" w:rsidR="004F7A74" w:rsidRPr="00E524A1" w:rsidRDefault="004F7A74" w:rsidP="004F7A74">
      <w:pPr>
        <w:spacing w:line="360" w:lineRule="auto"/>
        <w:jc w:val="center"/>
        <w:rPr>
          <w:rFonts w:ascii="Arial" w:hAnsi="Arial" w:cs="Arial"/>
          <w:color w:val="000000" w:themeColor="text1"/>
          <w:sz w:val="24"/>
          <w:szCs w:val="24"/>
        </w:rPr>
      </w:pPr>
    </w:p>
    <w:sdt>
      <w:sdtPr>
        <w:rPr>
          <w:rFonts w:ascii="Arial" w:eastAsiaTheme="minorHAnsi" w:hAnsi="Arial" w:cs="Arial"/>
          <w:color w:val="000000" w:themeColor="text1"/>
          <w:sz w:val="24"/>
          <w:szCs w:val="24"/>
        </w:rPr>
        <w:id w:val="-785198236"/>
        <w:docPartObj>
          <w:docPartGallery w:val="Table of Contents"/>
          <w:docPartUnique/>
        </w:docPartObj>
      </w:sdtPr>
      <w:sdtEndPr>
        <w:rPr>
          <w:b/>
          <w:bCs/>
          <w:noProof/>
        </w:rPr>
      </w:sdtEndPr>
      <w:sdtContent>
        <w:p w14:paraId="1D79A37F" w14:textId="0F09088C" w:rsidR="004F7A74" w:rsidRPr="00E524A1" w:rsidRDefault="002F4192" w:rsidP="004F7A74">
          <w:pPr>
            <w:pStyle w:val="TOCHeading"/>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Contents</w:t>
          </w:r>
        </w:p>
        <w:p w14:paraId="2CAB0CF0" w14:textId="418196E7" w:rsidR="009B503B" w:rsidRPr="009B503B" w:rsidRDefault="002F4192">
          <w:pPr>
            <w:pStyle w:val="TOC1"/>
            <w:tabs>
              <w:tab w:val="right" w:leader="dot" w:pos="9350"/>
            </w:tabs>
            <w:rPr>
              <w:rFonts w:eastAsiaTheme="minorEastAsia"/>
              <w:noProof/>
              <w:sz w:val="24"/>
              <w:szCs w:val="24"/>
            </w:rPr>
          </w:pPr>
          <w:r w:rsidRPr="00E524A1">
            <w:rPr>
              <w:rFonts w:ascii="Arial" w:hAnsi="Arial" w:cs="Arial"/>
              <w:color w:val="000000" w:themeColor="text1"/>
              <w:sz w:val="24"/>
              <w:szCs w:val="24"/>
            </w:rPr>
            <w:fldChar w:fldCharType="begin"/>
          </w:r>
          <w:r w:rsidRPr="00E524A1">
            <w:rPr>
              <w:rFonts w:ascii="Arial" w:hAnsi="Arial" w:cs="Arial"/>
              <w:color w:val="000000" w:themeColor="text1"/>
              <w:sz w:val="24"/>
              <w:szCs w:val="24"/>
            </w:rPr>
            <w:instrText xml:space="preserve"> TOC \o "1-3" \h \z \u </w:instrText>
          </w:r>
          <w:r w:rsidRPr="00E524A1">
            <w:rPr>
              <w:rFonts w:ascii="Arial" w:hAnsi="Arial" w:cs="Arial"/>
              <w:color w:val="000000" w:themeColor="text1"/>
              <w:sz w:val="24"/>
              <w:szCs w:val="24"/>
            </w:rPr>
            <w:fldChar w:fldCharType="separate"/>
          </w:r>
          <w:hyperlink w:anchor="_Toc79243389" w:history="1">
            <w:r w:rsidR="009B503B" w:rsidRPr="009B503B">
              <w:rPr>
                <w:rStyle w:val="Hyperlink"/>
                <w:rFonts w:ascii="Arial" w:hAnsi="Arial" w:cs="Arial"/>
                <w:noProof/>
                <w:sz w:val="24"/>
                <w:szCs w:val="24"/>
              </w:rPr>
              <w:t>Introduction</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_Toc79243389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2</w:t>
            </w:r>
            <w:r w:rsidR="009B503B" w:rsidRPr="009B503B">
              <w:rPr>
                <w:noProof/>
                <w:webHidden/>
                <w:sz w:val="24"/>
                <w:szCs w:val="24"/>
              </w:rPr>
              <w:fldChar w:fldCharType="end"/>
            </w:r>
          </w:hyperlink>
        </w:p>
        <w:p w14:paraId="391C114E" w14:textId="7479FF96" w:rsidR="009B503B" w:rsidRPr="009B503B" w:rsidRDefault="00EF1F91">
          <w:pPr>
            <w:pStyle w:val="TOC1"/>
            <w:tabs>
              <w:tab w:val="right" w:leader="dot" w:pos="9350"/>
            </w:tabs>
            <w:rPr>
              <w:rFonts w:eastAsiaTheme="minorEastAsia"/>
              <w:noProof/>
              <w:sz w:val="24"/>
              <w:szCs w:val="24"/>
            </w:rPr>
          </w:pPr>
          <w:hyperlink w:anchor="_Toc79243390" w:history="1">
            <w:r w:rsidR="009B503B" w:rsidRPr="009B503B">
              <w:rPr>
                <w:rStyle w:val="Hyperlink"/>
                <w:rFonts w:ascii="Arial" w:hAnsi="Arial" w:cs="Arial"/>
                <w:noProof/>
                <w:sz w:val="24"/>
                <w:szCs w:val="24"/>
              </w:rPr>
              <w:t>2. Company Background</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_Toc79243390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3</w:t>
            </w:r>
            <w:r w:rsidR="009B503B" w:rsidRPr="009B503B">
              <w:rPr>
                <w:noProof/>
                <w:webHidden/>
                <w:sz w:val="24"/>
                <w:szCs w:val="24"/>
              </w:rPr>
              <w:fldChar w:fldCharType="end"/>
            </w:r>
          </w:hyperlink>
        </w:p>
        <w:p w14:paraId="04D0A712" w14:textId="1F840813" w:rsidR="009B503B" w:rsidRPr="009B503B" w:rsidRDefault="00EF1F91">
          <w:pPr>
            <w:pStyle w:val="TOC1"/>
            <w:tabs>
              <w:tab w:val="right" w:leader="dot" w:pos="9350"/>
            </w:tabs>
            <w:rPr>
              <w:rFonts w:eastAsiaTheme="minorEastAsia"/>
              <w:noProof/>
              <w:sz w:val="24"/>
              <w:szCs w:val="24"/>
            </w:rPr>
          </w:pPr>
          <w:hyperlink w:anchor="_Toc79243391" w:history="1">
            <w:r w:rsidR="009B503B" w:rsidRPr="009B503B">
              <w:rPr>
                <w:rStyle w:val="Hyperlink"/>
                <w:rFonts w:ascii="Arial" w:hAnsi="Arial" w:cs="Arial"/>
                <w:noProof/>
                <w:sz w:val="24"/>
                <w:szCs w:val="24"/>
              </w:rPr>
              <w:t>3. PESTEL Analysis</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_Toc79243391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4</w:t>
            </w:r>
            <w:r w:rsidR="009B503B" w:rsidRPr="009B503B">
              <w:rPr>
                <w:noProof/>
                <w:webHidden/>
                <w:sz w:val="24"/>
                <w:szCs w:val="24"/>
              </w:rPr>
              <w:fldChar w:fldCharType="end"/>
            </w:r>
          </w:hyperlink>
        </w:p>
        <w:p w14:paraId="53A606D3" w14:textId="7965BBDD" w:rsidR="009B503B" w:rsidRPr="009B503B" w:rsidRDefault="00EF1F91">
          <w:pPr>
            <w:pStyle w:val="TOC2"/>
            <w:tabs>
              <w:tab w:val="right" w:leader="dot" w:pos="9350"/>
            </w:tabs>
            <w:rPr>
              <w:rFonts w:eastAsiaTheme="minorEastAsia"/>
              <w:noProof/>
              <w:sz w:val="24"/>
              <w:szCs w:val="24"/>
            </w:rPr>
          </w:pPr>
          <w:hyperlink w:anchor="_Toc79243392" w:history="1">
            <w:r w:rsidR="009B503B" w:rsidRPr="009B503B">
              <w:rPr>
                <w:rStyle w:val="Hyperlink"/>
                <w:rFonts w:ascii="Arial" w:hAnsi="Arial" w:cs="Arial"/>
                <w:noProof/>
                <w:sz w:val="24"/>
                <w:szCs w:val="24"/>
              </w:rPr>
              <w:t>3.1 Political</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_Toc79243392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4</w:t>
            </w:r>
            <w:r w:rsidR="009B503B" w:rsidRPr="009B503B">
              <w:rPr>
                <w:noProof/>
                <w:webHidden/>
                <w:sz w:val="24"/>
                <w:szCs w:val="24"/>
              </w:rPr>
              <w:fldChar w:fldCharType="end"/>
            </w:r>
          </w:hyperlink>
        </w:p>
        <w:p w14:paraId="2360A9B7" w14:textId="6A5BAABB" w:rsidR="009B503B" w:rsidRPr="009B503B" w:rsidRDefault="00EF1F91">
          <w:pPr>
            <w:pStyle w:val="TOC2"/>
            <w:tabs>
              <w:tab w:val="right" w:leader="dot" w:pos="9350"/>
            </w:tabs>
            <w:rPr>
              <w:rFonts w:eastAsiaTheme="minorEastAsia"/>
              <w:noProof/>
              <w:sz w:val="24"/>
              <w:szCs w:val="24"/>
            </w:rPr>
          </w:pPr>
          <w:hyperlink w:anchor="_Toc79243393" w:history="1">
            <w:r w:rsidR="009B503B" w:rsidRPr="009B503B">
              <w:rPr>
                <w:rStyle w:val="Hyperlink"/>
                <w:rFonts w:ascii="Arial" w:hAnsi="Arial" w:cs="Arial"/>
                <w:noProof/>
                <w:sz w:val="24"/>
                <w:szCs w:val="24"/>
              </w:rPr>
              <w:t>3.2 Economic Factors</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_Toc79243393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4</w:t>
            </w:r>
            <w:r w:rsidR="009B503B" w:rsidRPr="009B503B">
              <w:rPr>
                <w:noProof/>
                <w:webHidden/>
                <w:sz w:val="24"/>
                <w:szCs w:val="24"/>
              </w:rPr>
              <w:fldChar w:fldCharType="end"/>
            </w:r>
          </w:hyperlink>
        </w:p>
        <w:p w14:paraId="4E5B9BE2" w14:textId="71F3E86E" w:rsidR="009B503B" w:rsidRPr="009B503B" w:rsidRDefault="00EF1F91">
          <w:pPr>
            <w:pStyle w:val="TOC2"/>
            <w:tabs>
              <w:tab w:val="right" w:leader="dot" w:pos="9350"/>
            </w:tabs>
            <w:rPr>
              <w:rFonts w:eastAsiaTheme="minorEastAsia"/>
              <w:noProof/>
              <w:sz w:val="24"/>
              <w:szCs w:val="24"/>
            </w:rPr>
          </w:pPr>
          <w:hyperlink w:anchor="_Toc79243394" w:history="1">
            <w:r w:rsidR="009B503B" w:rsidRPr="009B503B">
              <w:rPr>
                <w:rStyle w:val="Hyperlink"/>
                <w:rFonts w:ascii="Arial" w:hAnsi="Arial" w:cs="Arial"/>
                <w:noProof/>
                <w:sz w:val="24"/>
                <w:szCs w:val="24"/>
              </w:rPr>
              <w:t>3.3 Sociocultural</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_Toc79243394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5</w:t>
            </w:r>
            <w:r w:rsidR="009B503B" w:rsidRPr="009B503B">
              <w:rPr>
                <w:noProof/>
                <w:webHidden/>
                <w:sz w:val="24"/>
                <w:szCs w:val="24"/>
              </w:rPr>
              <w:fldChar w:fldCharType="end"/>
            </w:r>
          </w:hyperlink>
        </w:p>
        <w:p w14:paraId="2B78151B" w14:textId="20AC7E24" w:rsidR="009B503B" w:rsidRPr="009B503B" w:rsidRDefault="00EF1F91">
          <w:pPr>
            <w:pStyle w:val="TOC2"/>
            <w:tabs>
              <w:tab w:val="right" w:leader="dot" w:pos="9350"/>
            </w:tabs>
            <w:rPr>
              <w:rFonts w:eastAsiaTheme="minorEastAsia"/>
              <w:noProof/>
              <w:sz w:val="24"/>
              <w:szCs w:val="24"/>
            </w:rPr>
          </w:pPr>
          <w:hyperlink w:anchor="_Toc79243395" w:history="1">
            <w:r w:rsidR="009B503B" w:rsidRPr="009B503B">
              <w:rPr>
                <w:rStyle w:val="Hyperlink"/>
                <w:rFonts w:ascii="Arial" w:hAnsi="Arial" w:cs="Arial"/>
                <w:noProof/>
                <w:sz w:val="24"/>
                <w:szCs w:val="24"/>
              </w:rPr>
              <w:t>3.4 Technological</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_Toc79243395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5</w:t>
            </w:r>
            <w:r w:rsidR="009B503B" w:rsidRPr="009B503B">
              <w:rPr>
                <w:noProof/>
                <w:webHidden/>
                <w:sz w:val="24"/>
                <w:szCs w:val="24"/>
              </w:rPr>
              <w:fldChar w:fldCharType="end"/>
            </w:r>
          </w:hyperlink>
        </w:p>
        <w:p w14:paraId="38CE64C8" w14:textId="785EE28D" w:rsidR="009B503B" w:rsidRPr="009B503B" w:rsidRDefault="00EF1F91">
          <w:pPr>
            <w:pStyle w:val="TOC2"/>
            <w:tabs>
              <w:tab w:val="right" w:leader="dot" w:pos="9350"/>
            </w:tabs>
            <w:rPr>
              <w:rFonts w:eastAsiaTheme="minorEastAsia"/>
              <w:noProof/>
              <w:sz w:val="24"/>
              <w:szCs w:val="24"/>
            </w:rPr>
          </w:pPr>
          <w:hyperlink w:anchor="_Toc79243396" w:history="1">
            <w:r w:rsidR="009B503B" w:rsidRPr="009B503B">
              <w:rPr>
                <w:rStyle w:val="Hyperlink"/>
                <w:rFonts w:ascii="Arial" w:hAnsi="Arial" w:cs="Arial"/>
                <w:noProof/>
                <w:sz w:val="24"/>
                <w:szCs w:val="24"/>
              </w:rPr>
              <w:t>3.5 Environmental</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_Toc79243396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5</w:t>
            </w:r>
            <w:r w:rsidR="009B503B" w:rsidRPr="009B503B">
              <w:rPr>
                <w:noProof/>
                <w:webHidden/>
                <w:sz w:val="24"/>
                <w:szCs w:val="24"/>
              </w:rPr>
              <w:fldChar w:fldCharType="end"/>
            </w:r>
          </w:hyperlink>
        </w:p>
        <w:p w14:paraId="60FD1A6E" w14:textId="60FA88AD" w:rsidR="009B503B" w:rsidRPr="009B503B" w:rsidRDefault="00EF1F91">
          <w:pPr>
            <w:pStyle w:val="TOC2"/>
            <w:tabs>
              <w:tab w:val="right" w:leader="dot" w:pos="9350"/>
            </w:tabs>
            <w:rPr>
              <w:rFonts w:eastAsiaTheme="minorEastAsia"/>
              <w:noProof/>
              <w:sz w:val="24"/>
              <w:szCs w:val="24"/>
            </w:rPr>
          </w:pPr>
          <w:hyperlink w:anchor="_Toc79243397" w:history="1">
            <w:r w:rsidR="009B503B" w:rsidRPr="009B503B">
              <w:rPr>
                <w:rStyle w:val="Hyperlink"/>
                <w:rFonts w:ascii="Arial" w:hAnsi="Arial" w:cs="Arial"/>
                <w:noProof/>
                <w:sz w:val="24"/>
                <w:szCs w:val="24"/>
              </w:rPr>
              <w:t>3.6 Legal</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_Toc79243397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5</w:t>
            </w:r>
            <w:r w:rsidR="009B503B" w:rsidRPr="009B503B">
              <w:rPr>
                <w:noProof/>
                <w:webHidden/>
                <w:sz w:val="24"/>
                <w:szCs w:val="24"/>
              </w:rPr>
              <w:fldChar w:fldCharType="end"/>
            </w:r>
          </w:hyperlink>
        </w:p>
        <w:p w14:paraId="68EBDCA1" w14:textId="7CC98328" w:rsidR="009B503B" w:rsidRPr="009B503B" w:rsidRDefault="00EF1F91">
          <w:pPr>
            <w:pStyle w:val="TOC1"/>
            <w:tabs>
              <w:tab w:val="right" w:leader="dot" w:pos="9350"/>
            </w:tabs>
            <w:rPr>
              <w:rFonts w:eastAsiaTheme="minorEastAsia"/>
              <w:noProof/>
              <w:sz w:val="24"/>
              <w:szCs w:val="24"/>
            </w:rPr>
          </w:pPr>
          <w:hyperlink w:anchor="_Toc79243398" w:history="1">
            <w:r w:rsidR="009B503B" w:rsidRPr="009B503B">
              <w:rPr>
                <w:rStyle w:val="Hyperlink"/>
                <w:rFonts w:ascii="Arial" w:hAnsi="Arial" w:cs="Arial"/>
                <w:noProof/>
                <w:sz w:val="24"/>
                <w:szCs w:val="24"/>
              </w:rPr>
              <w:t>4. People Recruiting Strategies Relating to Huawei</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_Toc79243398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6</w:t>
            </w:r>
            <w:r w:rsidR="009B503B" w:rsidRPr="009B503B">
              <w:rPr>
                <w:noProof/>
                <w:webHidden/>
                <w:sz w:val="24"/>
                <w:szCs w:val="24"/>
              </w:rPr>
              <w:fldChar w:fldCharType="end"/>
            </w:r>
          </w:hyperlink>
        </w:p>
        <w:p w14:paraId="3B7BF131" w14:textId="3380CAAB" w:rsidR="009B503B" w:rsidRPr="009B503B" w:rsidRDefault="00EF1F91">
          <w:pPr>
            <w:pStyle w:val="TOC1"/>
            <w:tabs>
              <w:tab w:val="right" w:leader="dot" w:pos="9350"/>
            </w:tabs>
            <w:rPr>
              <w:rFonts w:eastAsiaTheme="minorEastAsia"/>
              <w:noProof/>
              <w:sz w:val="24"/>
              <w:szCs w:val="24"/>
            </w:rPr>
          </w:pPr>
          <w:hyperlink w:anchor="_Toc79243399" w:history="1">
            <w:r w:rsidR="009B503B" w:rsidRPr="009B503B">
              <w:rPr>
                <w:rStyle w:val="Hyperlink"/>
                <w:rFonts w:ascii="Arial" w:hAnsi="Arial" w:cs="Arial"/>
                <w:noProof/>
                <w:sz w:val="24"/>
                <w:szCs w:val="24"/>
              </w:rPr>
              <w:t>4.1 Huawei Response to the Changes in The External Environment Within Its People Resourcing Strategies</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_Toc79243399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8</w:t>
            </w:r>
            <w:r w:rsidR="009B503B" w:rsidRPr="009B503B">
              <w:rPr>
                <w:noProof/>
                <w:webHidden/>
                <w:sz w:val="24"/>
                <w:szCs w:val="24"/>
              </w:rPr>
              <w:fldChar w:fldCharType="end"/>
            </w:r>
          </w:hyperlink>
        </w:p>
        <w:p w14:paraId="1CE0C370" w14:textId="468A8C51" w:rsidR="009B503B" w:rsidRPr="009B503B" w:rsidRDefault="00EF1F91">
          <w:pPr>
            <w:pStyle w:val="TOC1"/>
            <w:tabs>
              <w:tab w:val="right" w:leader="dot" w:pos="9350"/>
            </w:tabs>
            <w:rPr>
              <w:rFonts w:eastAsiaTheme="minorEastAsia"/>
              <w:noProof/>
              <w:sz w:val="24"/>
              <w:szCs w:val="24"/>
            </w:rPr>
          </w:pPr>
          <w:hyperlink w:anchor="_Toc79243400" w:history="1">
            <w:r w:rsidR="009B503B" w:rsidRPr="009B503B">
              <w:rPr>
                <w:rStyle w:val="Hyperlink"/>
                <w:rFonts w:ascii="Arial" w:hAnsi="Arial" w:cs="Arial"/>
                <w:noProof/>
                <w:sz w:val="24"/>
                <w:szCs w:val="24"/>
              </w:rPr>
              <w:t>5. Conclusion</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_Toc79243400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9</w:t>
            </w:r>
            <w:r w:rsidR="009B503B" w:rsidRPr="009B503B">
              <w:rPr>
                <w:noProof/>
                <w:webHidden/>
                <w:sz w:val="24"/>
                <w:szCs w:val="24"/>
              </w:rPr>
              <w:fldChar w:fldCharType="end"/>
            </w:r>
          </w:hyperlink>
        </w:p>
        <w:p w14:paraId="75B662F8" w14:textId="623BC62A" w:rsidR="009B503B" w:rsidRPr="009B503B" w:rsidRDefault="00EF1F91">
          <w:pPr>
            <w:pStyle w:val="TOC1"/>
            <w:tabs>
              <w:tab w:val="right" w:leader="dot" w:pos="9350"/>
            </w:tabs>
            <w:rPr>
              <w:rFonts w:eastAsiaTheme="minorEastAsia"/>
              <w:noProof/>
              <w:sz w:val="24"/>
              <w:szCs w:val="24"/>
            </w:rPr>
          </w:pPr>
          <w:hyperlink w:anchor="_Toc79243401" w:history="1">
            <w:r w:rsidR="009B503B" w:rsidRPr="009B503B">
              <w:rPr>
                <w:rStyle w:val="Hyperlink"/>
                <w:rFonts w:ascii="Arial" w:hAnsi="Arial" w:cs="Arial"/>
                <w:noProof/>
                <w:sz w:val="24"/>
                <w:szCs w:val="24"/>
              </w:rPr>
              <w:t>6. Recommendations</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_Toc79243401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10</w:t>
            </w:r>
            <w:r w:rsidR="009B503B" w:rsidRPr="009B503B">
              <w:rPr>
                <w:noProof/>
                <w:webHidden/>
                <w:sz w:val="24"/>
                <w:szCs w:val="24"/>
              </w:rPr>
              <w:fldChar w:fldCharType="end"/>
            </w:r>
          </w:hyperlink>
        </w:p>
        <w:p w14:paraId="70FFC8A4" w14:textId="69342EAE" w:rsidR="009B503B" w:rsidRPr="009B503B" w:rsidRDefault="00EF1F91">
          <w:pPr>
            <w:pStyle w:val="TOC1"/>
            <w:tabs>
              <w:tab w:val="right" w:leader="dot" w:pos="9350"/>
            </w:tabs>
            <w:rPr>
              <w:rFonts w:eastAsiaTheme="minorEastAsia"/>
              <w:noProof/>
              <w:sz w:val="24"/>
              <w:szCs w:val="24"/>
            </w:rPr>
          </w:pPr>
          <w:hyperlink w:anchor="_Toc79243402" w:history="1">
            <w:r w:rsidR="009B503B" w:rsidRPr="009B503B">
              <w:rPr>
                <w:rStyle w:val="Hyperlink"/>
                <w:rFonts w:ascii="Arial" w:hAnsi="Arial" w:cs="Arial"/>
                <w:noProof/>
                <w:sz w:val="24"/>
                <w:szCs w:val="24"/>
              </w:rPr>
              <w:t>7. References</w:t>
            </w:r>
            <w:r w:rsidR="009B503B" w:rsidRPr="009B503B">
              <w:rPr>
                <w:noProof/>
                <w:webHidden/>
                <w:sz w:val="24"/>
                <w:szCs w:val="24"/>
              </w:rPr>
              <w:tab/>
            </w:r>
            <w:r w:rsidR="009B503B" w:rsidRPr="009B503B">
              <w:rPr>
                <w:noProof/>
                <w:webHidden/>
                <w:sz w:val="24"/>
                <w:szCs w:val="24"/>
              </w:rPr>
              <w:fldChar w:fldCharType="begin"/>
            </w:r>
            <w:r w:rsidR="009B503B" w:rsidRPr="009B503B">
              <w:rPr>
                <w:noProof/>
                <w:webHidden/>
                <w:sz w:val="24"/>
                <w:szCs w:val="24"/>
              </w:rPr>
              <w:instrText xml:space="preserve"> PAGEREF _Toc79243402 \h </w:instrText>
            </w:r>
            <w:r w:rsidR="009B503B" w:rsidRPr="009B503B">
              <w:rPr>
                <w:noProof/>
                <w:webHidden/>
                <w:sz w:val="24"/>
                <w:szCs w:val="24"/>
              </w:rPr>
            </w:r>
            <w:r w:rsidR="009B503B" w:rsidRPr="009B503B">
              <w:rPr>
                <w:noProof/>
                <w:webHidden/>
                <w:sz w:val="24"/>
                <w:szCs w:val="24"/>
              </w:rPr>
              <w:fldChar w:fldCharType="separate"/>
            </w:r>
            <w:r w:rsidR="009B503B" w:rsidRPr="009B503B">
              <w:rPr>
                <w:noProof/>
                <w:webHidden/>
                <w:sz w:val="24"/>
                <w:szCs w:val="24"/>
              </w:rPr>
              <w:t>11</w:t>
            </w:r>
            <w:r w:rsidR="009B503B" w:rsidRPr="009B503B">
              <w:rPr>
                <w:noProof/>
                <w:webHidden/>
                <w:sz w:val="24"/>
                <w:szCs w:val="24"/>
              </w:rPr>
              <w:fldChar w:fldCharType="end"/>
            </w:r>
          </w:hyperlink>
        </w:p>
        <w:p w14:paraId="748A086C" w14:textId="1FC121DC" w:rsidR="004F7A74" w:rsidRPr="00E524A1" w:rsidRDefault="002F4192" w:rsidP="004F7A74">
          <w:pPr>
            <w:spacing w:line="360" w:lineRule="auto"/>
            <w:rPr>
              <w:rFonts w:ascii="Arial" w:hAnsi="Arial" w:cs="Arial"/>
              <w:color w:val="000000" w:themeColor="text1"/>
              <w:sz w:val="24"/>
              <w:szCs w:val="24"/>
            </w:rPr>
          </w:pPr>
          <w:r w:rsidRPr="00E524A1">
            <w:rPr>
              <w:rFonts w:ascii="Arial" w:hAnsi="Arial" w:cs="Arial"/>
              <w:b/>
              <w:bCs/>
              <w:noProof/>
              <w:color w:val="000000" w:themeColor="text1"/>
              <w:sz w:val="24"/>
              <w:szCs w:val="24"/>
            </w:rPr>
            <w:fldChar w:fldCharType="end"/>
          </w:r>
        </w:p>
      </w:sdtContent>
    </w:sdt>
    <w:p w14:paraId="29BD983A" w14:textId="6985B3EC" w:rsidR="004F7A74" w:rsidRPr="00E524A1" w:rsidRDefault="004F7A74" w:rsidP="004F7A74">
      <w:pPr>
        <w:spacing w:line="360" w:lineRule="auto"/>
        <w:rPr>
          <w:rFonts w:ascii="Arial" w:hAnsi="Arial" w:cs="Arial"/>
          <w:color w:val="000000" w:themeColor="text1"/>
          <w:sz w:val="24"/>
          <w:szCs w:val="24"/>
        </w:rPr>
      </w:pPr>
    </w:p>
    <w:p w14:paraId="6FA7188A" w14:textId="375B0CF3" w:rsidR="004F7A74" w:rsidRPr="00E524A1" w:rsidRDefault="004F7A74" w:rsidP="004F7A74">
      <w:pPr>
        <w:spacing w:line="360" w:lineRule="auto"/>
        <w:rPr>
          <w:rFonts w:ascii="Arial" w:hAnsi="Arial" w:cs="Arial"/>
          <w:color w:val="000000" w:themeColor="text1"/>
          <w:sz w:val="24"/>
          <w:szCs w:val="24"/>
        </w:rPr>
      </w:pPr>
    </w:p>
    <w:p w14:paraId="3B0C9AB9" w14:textId="6D9879E1" w:rsidR="004F7A74" w:rsidRPr="00E524A1" w:rsidRDefault="004F7A74" w:rsidP="004F7A74">
      <w:pPr>
        <w:spacing w:line="360" w:lineRule="auto"/>
        <w:rPr>
          <w:rFonts w:ascii="Arial" w:hAnsi="Arial" w:cs="Arial"/>
          <w:color w:val="000000" w:themeColor="text1"/>
          <w:sz w:val="24"/>
          <w:szCs w:val="24"/>
        </w:rPr>
      </w:pPr>
    </w:p>
    <w:p w14:paraId="0D88A24E" w14:textId="5189D167" w:rsidR="004F7A74" w:rsidRPr="00E524A1" w:rsidRDefault="004F7A74" w:rsidP="004F7A74">
      <w:pPr>
        <w:spacing w:line="360" w:lineRule="auto"/>
        <w:rPr>
          <w:rFonts w:ascii="Arial" w:hAnsi="Arial" w:cs="Arial"/>
          <w:color w:val="000000" w:themeColor="text1"/>
          <w:sz w:val="24"/>
          <w:szCs w:val="24"/>
        </w:rPr>
      </w:pPr>
    </w:p>
    <w:p w14:paraId="2F335055" w14:textId="10B3E175" w:rsidR="004F7A74" w:rsidRPr="00E524A1" w:rsidRDefault="004F7A74" w:rsidP="004F7A74">
      <w:pPr>
        <w:spacing w:line="360" w:lineRule="auto"/>
        <w:rPr>
          <w:rFonts w:ascii="Arial" w:hAnsi="Arial" w:cs="Arial"/>
          <w:color w:val="000000" w:themeColor="text1"/>
          <w:sz w:val="24"/>
          <w:szCs w:val="24"/>
        </w:rPr>
      </w:pPr>
    </w:p>
    <w:p w14:paraId="4C41F593" w14:textId="77777777" w:rsidR="004F7A74" w:rsidRPr="00E524A1" w:rsidRDefault="004F7A74" w:rsidP="004F7A74">
      <w:pPr>
        <w:spacing w:line="360" w:lineRule="auto"/>
        <w:rPr>
          <w:rFonts w:ascii="Arial" w:hAnsi="Arial" w:cs="Arial"/>
          <w:color w:val="000000" w:themeColor="text1"/>
          <w:sz w:val="24"/>
          <w:szCs w:val="24"/>
        </w:rPr>
      </w:pPr>
    </w:p>
    <w:p w14:paraId="10A485EF" w14:textId="77777777" w:rsidR="009B503B" w:rsidRDefault="009B503B" w:rsidP="004F7A74">
      <w:pPr>
        <w:pStyle w:val="Heading1"/>
        <w:spacing w:line="360" w:lineRule="auto"/>
        <w:rPr>
          <w:rFonts w:ascii="Arial" w:hAnsi="Arial" w:cs="Arial"/>
          <w:b/>
          <w:bCs/>
          <w:color w:val="000000" w:themeColor="text1"/>
          <w:sz w:val="24"/>
          <w:szCs w:val="24"/>
        </w:rPr>
      </w:pPr>
      <w:bookmarkStart w:id="0" w:name="_Toc79243389"/>
    </w:p>
    <w:p w14:paraId="7248F5A8" w14:textId="77777777" w:rsidR="009B503B" w:rsidRDefault="009B503B" w:rsidP="004F7A74">
      <w:pPr>
        <w:pStyle w:val="Heading1"/>
        <w:spacing w:line="360" w:lineRule="auto"/>
        <w:rPr>
          <w:rFonts w:ascii="Arial" w:hAnsi="Arial" w:cs="Arial"/>
          <w:b/>
          <w:bCs/>
          <w:color w:val="000000" w:themeColor="text1"/>
          <w:sz w:val="24"/>
          <w:szCs w:val="24"/>
        </w:rPr>
      </w:pPr>
    </w:p>
    <w:p w14:paraId="2102F083" w14:textId="12B2D959" w:rsidR="000B74AC" w:rsidRPr="009B503B" w:rsidRDefault="002F4192" w:rsidP="004F7A74">
      <w:pPr>
        <w:pStyle w:val="Heading1"/>
        <w:spacing w:line="360" w:lineRule="auto"/>
        <w:rPr>
          <w:rFonts w:ascii="Arial" w:hAnsi="Arial" w:cs="Arial"/>
          <w:b/>
          <w:bCs/>
          <w:color w:val="000000" w:themeColor="text1"/>
          <w:sz w:val="24"/>
          <w:szCs w:val="24"/>
        </w:rPr>
      </w:pPr>
      <w:r w:rsidRPr="009B503B">
        <w:rPr>
          <w:rFonts w:ascii="Arial" w:hAnsi="Arial" w:cs="Arial"/>
          <w:b/>
          <w:bCs/>
          <w:color w:val="000000" w:themeColor="text1"/>
          <w:sz w:val="24"/>
          <w:szCs w:val="24"/>
        </w:rPr>
        <w:t>Introduction</w:t>
      </w:r>
      <w:bookmarkEnd w:id="0"/>
    </w:p>
    <w:p w14:paraId="08D1952E" w14:textId="0AF15F1F"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In 2019, Brexit became the main focus and firms based in the UK sought to develop con</w:t>
      </w:r>
      <w:r w:rsidR="00982B17" w:rsidRPr="00E524A1">
        <w:rPr>
          <w:rFonts w:ascii="Arial" w:hAnsi="Arial" w:cs="Arial"/>
          <w:color w:val="000000" w:themeColor="text1"/>
          <w:sz w:val="24"/>
          <w:szCs w:val="24"/>
        </w:rPr>
        <w:t>tingency plans following EU exi</w:t>
      </w:r>
      <w:r w:rsidRPr="00E524A1">
        <w:rPr>
          <w:rFonts w:ascii="Arial" w:hAnsi="Arial" w:cs="Arial"/>
          <w:color w:val="000000" w:themeColor="text1"/>
          <w:sz w:val="24"/>
          <w:szCs w:val="24"/>
        </w:rPr>
        <w:t>t. However, in 2020, as the COVID-19 pandemic spread worldwide, businesses shifted their attention and policymakers involved in Brexit negotiations were redeployed given the situation's urgency (Delo</w:t>
      </w:r>
      <w:r w:rsidR="001E351B" w:rsidRPr="00E524A1">
        <w:rPr>
          <w:rFonts w:ascii="Arial" w:hAnsi="Arial" w:cs="Arial"/>
          <w:color w:val="000000" w:themeColor="text1"/>
          <w:sz w:val="24"/>
          <w:szCs w:val="24"/>
        </w:rPr>
        <w:t>i</w:t>
      </w:r>
      <w:r w:rsidRPr="00E524A1">
        <w:rPr>
          <w:rFonts w:ascii="Arial" w:hAnsi="Arial" w:cs="Arial"/>
          <w:color w:val="000000" w:themeColor="text1"/>
          <w:sz w:val="24"/>
          <w:szCs w:val="24"/>
        </w:rPr>
        <w:t>t</w:t>
      </w:r>
      <w:r w:rsidR="001E351B" w:rsidRPr="00E524A1">
        <w:rPr>
          <w:rFonts w:ascii="Arial" w:hAnsi="Arial" w:cs="Arial"/>
          <w:color w:val="000000" w:themeColor="text1"/>
          <w:sz w:val="24"/>
          <w:szCs w:val="24"/>
        </w:rPr>
        <w:t>t</w:t>
      </w:r>
      <w:r w:rsidRPr="00E524A1">
        <w:rPr>
          <w:rFonts w:ascii="Arial" w:hAnsi="Arial" w:cs="Arial"/>
          <w:color w:val="000000" w:themeColor="text1"/>
          <w:sz w:val="24"/>
          <w:szCs w:val="24"/>
        </w:rPr>
        <w:t>e, 2020). COVID-19 pandemic and Brexit have had implications for people resourcing</w:t>
      </w:r>
      <w:r w:rsidR="001E351B" w:rsidRPr="00E524A1">
        <w:rPr>
          <w:rFonts w:ascii="Arial" w:hAnsi="Arial" w:cs="Arial"/>
          <w:color w:val="000000" w:themeColor="text1"/>
          <w:sz w:val="24"/>
          <w:szCs w:val="24"/>
        </w:rPr>
        <w:t xml:space="preserve"> strategies</w:t>
      </w:r>
      <w:r w:rsidRPr="00E524A1">
        <w:rPr>
          <w:rFonts w:ascii="Arial" w:hAnsi="Arial" w:cs="Arial"/>
          <w:color w:val="000000" w:themeColor="text1"/>
          <w:sz w:val="24"/>
          <w:szCs w:val="24"/>
        </w:rPr>
        <w:t xml:space="preserve">. According to Andrew and Martin (2012), people resourcing refers to offering a comprehensive overview of fundamental management issues, such as attracting talented people with the right </w:t>
      </w:r>
      <w:proofErr w:type="spellStart"/>
      <w:r w:rsidRPr="00E524A1">
        <w:rPr>
          <w:rFonts w:ascii="Arial" w:hAnsi="Arial" w:cs="Arial"/>
          <w:color w:val="000000" w:themeColor="text1"/>
          <w:sz w:val="24"/>
          <w:szCs w:val="24"/>
        </w:rPr>
        <w:t>calibre</w:t>
      </w:r>
      <w:proofErr w:type="spellEnd"/>
      <w:r w:rsidRPr="00E524A1">
        <w:rPr>
          <w:rFonts w:ascii="Arial" w:hAnsi="Arial" w:cs="Arial"/>
          <w:color w:val="000000" w:themeColor="text1"/>
          <w:sz w:val="24"/>
          <w:szCs w:val="24"/>
        </w:rPr>
        <w:t>, increasing workforce performance and reducing staff turnover. Since people resource is a functional area of working practices and human resource management (HRM), this has led to some external environment changes due to COVID-19 and Brexit. The purpose of this paper is to present changes within the external environment as a result of the pandemic and Brexit from the perspective of Huawei’s people resourcing strategies. It was found that the current changes occurring in the organization as a response to the COVID-19 and Brexit prompt then need to modify people resourcing policies and practices. Achieving this call</w:t>
      </w:r>
      <w:r w:rsidR="001E351B" w:rsidRPr="00E524A1">
        <w:rPr>
          <w:rFonts w:ascii="Arial" w:hAnsi="Arial" w:cs="Arial"/>
          <w:color w:val="000000" w:themeColor="text1"/>
          <w:sz w:val="24"/>
          <w:szCs w:val="24"/>
        </w:rPr>
        <w:t>s</w:t>
      </w:r>
      <w:r w:rsidRPr="00E524A1">
        <w:rPr>
          <w:rFonts w:ascii="Arial" w:hAnsi="Arial" w:cs="Arial"/>
          <w:color w:val="000000" w:themeColor="text1"/>
          <w:sz w:val="24"/>
          <w:szCs w:val="24"/>
        </w:rPr>
        <w:t xml:space="preserve"> for adopting the new requirements, including telecommuting and supporting a resourcing plan that co</w:t>
      </w:r>
      <w:r w:rsidR="001E351B" w:rsidRPr="00E524A1">
        <w:rPr>
          <w:rFonts w:ascii="Arial" w:hAnsi="Arial" w:cs="Arial"/>
          <w:color w:val="000000" w:themeColor="text1"/>
          <w:sz w:val="24"/>
          <w:szCs w:val="24"/>
        </w:rPr>
        <w:t>vers</w:t>
      </w:r>
      <w:r w:rsidRPr="00E524A1">
        <w:rPr>
          <w:rFonts w:ascii="Arial" w:hAnsi="Arial" w:cs="Arial"/>
          <w:color w:val="000000" w:themeColor="text1"/>
          <w:sz w:val="24"/>
          <w:szCs w:val="24"/>
        </w:rPr>
        <w:t xml:space="preserve"> strategies for coping with the shortage of talented employees in the UK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due to Brexit. Employees and employers have adapted to the new reality as a means of achieving results. </w:t>
      </w:r>
    </w:p>
    <w:p w14:paraId="6B54B30A" w14:textId="492037DE" w:rsidR="000B74AC" w:rsidRPr="009B503B" w:rsidRDefault="009B503B" w:rsidP="004F7A74">
      <w:pPr>
        <w:pStyle w:val="Heading1"/>
        <w:spacing w:line="360" w:lineRule="auto"/>
        <w:rPr>
          <w:rFonts w:ascii="Arial" w:hAnsi="Arial" w:cs="Arial"/>
          <w:b/>
          <w:bCs/>
          <w:color w:val="000000" w:themeColor="text1"/>
          <w:sz w:val="24"/>
          <w:szCs w:val="24"/>
        </w:rPr>
      </w:pPr>
      <w:bookmarkStart w:id="1" w:name="_Toc79243390"/>
      <w:r w:rsidRPr="009B503B">
        <w:rPr>
          <w:rFonts w:ascii="Arial" w:hAnsi="Arial" w:cs="Arial"/>
          <w:b/>
          <w:bCs/>
          <w:color w:val="000000" w:themeColor="text1"/>
          <w:sz w:val="24"/>
          <w:szCs w:val="24"/>
        </w:rPr>
        <w:t xml:space="preserve">2. </w:t>
      </w:r>
      <w:r w:rsidR="002F4192" w:rsidRPr="009B503B">
        <w:rPr>
          <w:rFonts w:ascii="Arial" w:hAnsi="Arial" w:cs="Arial"/>
          <w:b/>
          <w:bCs/>
          <w:color w:val="000000" w:themeColor="text1"/>
          <w:sz w:val="24"/>
          <w:szCs w:val="24"/>
        </w:rPr>
        <w:t>Company Background</w:t>
      </w:r>
      <w:bookmarkEnd w:id="1"/>
    </w:p>
    <w:p w14:paraId="35583BDA" w14:textId="120BF506" w:rsidR="001E351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Huawei Technology CO., Ltd is a multinational Chinese company with its headquarters based in Shenzhen, China. As a provider of networking products and telecommunication solutions, Huawei is the world’s leading provider of ICT infrastructure</w:t>
      </w:r>
      <w:r w:rsidR="00EE21B5" w:rsidRPr="00E524A1">
        <w:rPr>
          <w:rFonts w:ascii="Arial" w:hAnsi="Arial" w:cs="Arial"/>
          <w:color w:val="000000" w:themeColor="text1"/>
          <w:sz w:val="24"/>
          <w:szCs w:val="24"/>
        </w:rPr>
        <w:t xml:space="preserve"> (Bloomberg, 2021)</w:t>
      </w:r>
      <w:r w:rsidRPr="00E524A1">
        <w:rPr>
          <w:rFonts w:ascii="Arial" w:hAnsi="Arial" w:cs="Arial"/>
          <w:color w:val="000000" w:themeColor="text1"/>
          <w:sz w:val="24"/>
          <w:szCs w:val="24"/>
        </w:rPr>
        <w:t>. The corporation has remained committed to bringing digital technology to all its customers for a wholly connected, intelligent world (Huawei</w:t>
      </w:r>
      <w:proofErr w:type="gramStart"/>
      <w:r w:rsidRPr="00E524A1">
        <w:rPr>
          <w:rFonts w:ascii="Arial" w:hAnsi="Arial" w:cs="Arial"/>
          <w:color w:val="000000" w:themeColor="text1"/>
          <w:sz w:val="24"/>
          <w:szCs w:val="24"/>
        </w:rPr>
        <w:t>,2020</w:t>
      </w:r>
      <w:proofErr w:type="gramEnd"/>
      <w:r w:rsidRPr="00E524A1">
        <w:rPr>
          <w:rFonts w:ascii="Arial" w:hAnsi="Arial" w:cs="Arial"/>
          <w:color w:val="000000" w:themeColor="text1"/>
          <w:sz w:val="24"/>
          <w:szCs w:val="24"/>
        </w:rPr>
        <w:t xml:space="preserve">). Huawei researches and develops security, semiconductors, smart </w:t>
      </w:r>
      <w:r w:rsidRPr="00E524A1">
        <w:rPr>
          <w:rFonts w:ascii="Arial" w:hAnsi="Arial" w:cs="Arial"/>
          <w:color w:val="000000" w:themeColor="text1"/>
          <w:sz w:val="24"/>
          <w:szCs w:val="24"/>
        </w:rPr>
        <w:lastRenderedPageBreak/>
        <w:t>devices, servers, security, and other networking products. The company also offers managing services, consultancy, global delivery, network integration, among other services. Huawei personalizes its products based on the needs of numerous customer groups as a competitive edge. Considering innovation has been a cornerstone to the company’s survival and development over the last 30 years, every year, the company invests back more than 10 per cent of its annual revenue in R&amp;D. Along those lines, Huawei has also ensured that approximately 105,000 of its 197,000 employees work in R&amp;D (Huawei, 2021).</w:t>
      </w:r>
    </w:p>
    <w:p w14:paraId="73A0A8E8" w14:textId="11068D65"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Multiple research institutes and </w:t>
      </w:r>
      <w:proofErr w:type="spellStart"/>
      <w:r w:rsidRPr="00E524A1">
        <w:rPr>
          <w:rFonts w:ascii="Arial" w:hAnsi="Arial" w:cs="Arial"/>
          <w:color w:val="000000" w:themeColor="text1"/>
          <w:sz w:val="24"/>
          <w:szCs w:val="24"/>
        </w:rPr>
        <w:t>centres</w:t>
      </w:r>
      <w:proofErr w:type="spellEnd"/>
      <w:r w:rsidRPr="00E524A1">
        <w:rPr>
          <w:rFonts w:ascii="Arial" w:hAnsi="Arial" w:cs="Arial"/>
          <w:color w:val="000000" w:themeColor="text1"/>
          <w:sz w:val="24"/>
          <w:szCs w:val="24"/>
        </w:rPr>
        <w:t xml:space="preserve"> have been set in different countries worldwide, including the US, China, India, Sweden, and Russia. Beyond that, statics show that there are 168 partners in the Huawei Technologies partner ecosystem. As a result of these partners, Huawei has more than 100,000 active patents. The company operates in over 170 countries and regions. As a result of this, Huawei serves more than three billion people worldwide. In 2019, Huawei overtook Apple to become the second besting smartphone manufacturer (Porter, 2020). As of 2021, the company held 20 per cent of the global market share (Deakin, 2021).</w:t>
      </w:r>
    </w:p>
    <w:p w14:paraId="757CD2C6" w14:textId="63A9D791" w:rsidR="000B74AC" w:rsidRPr="009B503B" w:rsidRDefault="009B503B" w:rsidP="004F7A74">
      <w:pPr>
        <w:pStyle w:val="Heading1"/>
        <w:spacing w:line="360" w:lineRule="auto"/>
        <w:rPr>
          <w:rFonts w:ascii="Arial" w:hAnsi="Arial" w:cs="Arial"/>
          <w:b/>
          <w:bCs/>
          <w:color w:val="000000" w:themeColor="text1"/>
          <w:sz w:val="24"/>
          <w:szCs w:val="24"/>
        </w:rPr>
      </w:pPr>
      <w:bookmarkStart w:id="2" w:name="_Toc79243391"/>
      <w:r w:rsidRPr="009B503B">
        <w:rPr>
          <w:rFonts w:ascii="Arial" w:hAnsi="Arial" w:cs="Arial"/>
          <w:b/>
          <w:bCs/>
          <w:color w:val="000000" w:themeColor="text1"/>
          <w:sz w:val="24"/>
          <w:szCs w:val="24"/>
        </w:rPr>
        <w:t xml:space="preserve">3. </w:t>
      </w:r>
      <w:r w:rsidR="002F4192" w:rsidRPr="009B503B">
        <w:rPr>
          <w:rFonts w:ascii="Arial" w:hAnsi="Arial" w:cs="Arial"/>
          <w:b/>
          <w:bCs/>
          <w:color w:val="000000" w:themeColor="text1"/>
          <w:sz w:val="24"/>
          <w:szCs w:val="24"/>
        </w:rPr>
        <w:t>PESTEL Analysis</w:t>
      </w:r>
      <w:bookmarkEnd w:id="2"/>
    </w:p>
    <w:p w14:paraId="50AEF7EE" w14:textId="1CB94C24"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 PESTEL model will identify the political, economic, social, technological, economical, and legal factors.</w:t>
      </w:r>
      <w:r w:rsidR="009B503B">
        <w:rPr>
          <w:rFonts w:ascii="Arial" w:hAnsi="Arial" w:cs="Arial"/>
          <w:color w:val="000000" w:themeColor="text1"/>
          <w:sz w:val="24"/>
          <w:szCs w:val="24"/>
        </w:rPr>
        <w:t xml:space="preserve"> It was also look at the current and predicted changes in the external environment</w:t>
      </w:r>
    </w:p>
    <w:p w14:paraId="636A44FE" w14:textId="5222B433" w:rsidR="000B74AC" w:rsidRPr="009B503B" w:rsidRDefault="009B503B" w:rsidP="004F7A74">
      <w:pPr>
        <w:pStyle w:val="Heading2"/>
        <w:spacing w:line="360" w:lineRule="auto"/>
        <w:rPr>
          <w:rFonts w:ascii="Arial" w:hAnsi="Arial" w:cs="Arial"/>
          <w:b/>
          <w:bCs/>
          <w:color w:val="000000" w:themeColor="text1"/>
          <w:sz w:val="24"/>
          <w:szCs w:val="24"/>
        </w:rPr>
      </w:pPr>
      <w:bookmarkStart w:id="3" w:name="_Toc79243392"/>
      <w:r w:rsidRPr="009B503B">
        <w:rPr>
          <w:rFonts w:ascii="Arial" w:hAnsi="Arial" w:cs="Arial"/>
          <w:b/>
          <w:bCs/>
          <w:color w:val="000000" w:themeColor="text1"/>
          <w:sz w:val="24"/>
          <w:szCs w:val="24"/>
        </w:rPr>
        <w:t xml:space="preserve">3.1 </w:t>
      </w:r>
      <w:r w:rsidR="002F4192" w:rsidRPr="009B503B">
        <w:rPr>
          <w:rFonts w:ascii="Arial" w:hAnsi="Arial" w:cs="Arial"/>
          <w:b/>
          <w:bCs/>
          <w:color w:val="000000" w:themeColor="text1"/>
          <w:sz w:val="24"/>
          <w:szCs w:val="24"/>
        </w:rPr>
        <w:t>Political</w:t>
      </w:r>
      <w:bookmarkEnd w:id="3"/>
    </w:p>
    <w:p w14:paraId="7EE5B4D0" w14:textId="7AC91DEE" w:rsidR="000B74AC" w:rsidRPr="00E524A1" w:rsidRDefault="002F4192" w:rsidP="009B503B">
      <w:pPr>
        <w:spacing w:before="240" w:line="360" w:lineRule="auto"/>
        <w:rPr>
          <w:rFonts w:ascii="Arial" w:hAnsi="Arial" w:cs="Arial"/>
          <w:color w:val="000000" w:themeColor="text1"/>
          <w:sz w:val="24"/>
          <w:szCs w:val="24"/>
        </w:rPr>
      </w:pPr>
      <w:r w:rsidRPr="00E524A1">
        <w:rPr>
          <w:rFonts w:ascii="Arial" w:hAnsi="Arial" w:cs="Arial"/>
          <w:color w:val="000000" w:themeColor="text1"/>
          <w:sz w:val="24"/>
          <w:szCs w:val="24"/>
        </w:rPr>
        <w:t>The political environment can influence a business significantly.  Political factors play an instrumental role in affecting consumer confidence and business spending. Beyond that, government policies on regulation and taxation can vary across national boundaries. At the same time, how stable a political environment is can also affect businesses</w:t>
      </w:r>
      <w:r w:rsidR="001E351B" w:rsidRPr="00E524A1">
        <w:rPr>
          <w:rFonts w:ascii="Arial" w:hAnsi="Arial" w:cs="Arial"/>
          <w:color w:val="000000" w:themeColor="text1"/>
          <w:sz w:val="24"/>
          <w:szCs w:val="24"/>
        </w:rPr>
        <w:t xml:space="preserve"> (</w:t>
      </w:r>
      <w:proofErr w:type="spellStart"/>
      <w:r w:rsidR="001E351B" w:rsidRPr="00E524A1">
        <w:rPr>
          <w:rFonts w:ascii="Arial" w:hAnsi="Arial" w:cs="Arial"/>
          <w:color w:val="000000" w:themeColor="text1"/>
          <w:sz w:val="24"/>
          <w:szCs w:val="24"/>
        </w:rPr>
        <w:t>Mariadoss</w:t>
      </w:r>
      <w:proofErr w:type="spellEnd"/>
      <w:r w:rsidR="001E351B" w:rsidRPr="00E524A1">
        <w:rPr>
          <w:rFonts w:ascii="Arial" w:hAnsi="Arial" w:cs="Arial"/>
          <w:color w:val="000000" w:themeColor="text1"/>
          <w:sz w:val="24"/>
          <w:szCs w:val="24"/>
        </w:rPr>
        <w:t>, 2019)</w:t>
      </w:r>
      <w:r w:rsidRPr="00E524A1">
        <w:rPr>
          <w:rFonts w:ascii="Arial" w:hAnsi="Arial" w:cs="Arial"/>
          <w:color w:val="000000" w:themeColor="text1"/>
          <w:sz w:val="24"/>
          <w:szCs w:val="24"/>
        </w:rPr>
        <w:t xml:space="preserve">. Considering that smartphones are popular in the UK, Huawei is subject to political forces, especially those relating to the country.  For example, after Brexit, the UK government has considered scrapping some EU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laws</w:t>
      </w:r>
      <w:r w:rsidR="001E351B" w:rsidRPr="00E524A1">
        <w:rPr>
          <w:rFonts w:ascii="Arial" w:hAnsi="Arial" w:cs="Arial"/>
          <w:color w:val="000000" w:themeColor="text1"/>
          <w:sz w:val="24"/>
          <w:szCs w:val="24"/>
        </w:rPr>
        <w:t xml:space="preserve"> (BBC, </w:t>
      </w:r>
      <w:r w:rsidR="001E351B" w:rsidRPr="00E524A1">
        <w:rPr>
          <w:rFonts w:ascii="Arial" w:hAnsi="Arial" w:cs="Arial"/>
          <w:color w:val="000000" w:themeColor="text1"/>
          <w:sz w:val="24"/>
          <w:szCs w:val="24"/>
        </w:rPr>
        <w:lastRenderedPageBreak/>
        <w:t>2020)</w:t>
      </w:r>
      <w:r w:rsidRPr="00E524A1">
        <w:rPr>
          <w:rFonts w:ascii="Arial" w:hAnsi="Arial" w:cs="Arial"/>
          <w:color w:val="000000" w:themeColor="text1"/>
          <w:sz w:val="24"/>
          <w:szCs w:val="24"/>
        </w:rPr>
        <w:t>. While COVID-19 has increased unemployment, it has not created new pools of in-demand talent.</w:t>
      </w:r>
    </w:p>
    <w:p w14:paraId="4D568905" w14:textId="5C7B3CC8" w:rsidR="000B74AC" w:rsidRPr="009B503B" w:rsidRDefault="009B503B" w:rsidP="004F7A74">
      <w:pPr>
        <w:pStyle w:val="Heading2"/>
        <w:spacing w:line="360" w:lineRule="auto"/>
        <w:rPr>
          <w:rFonts w:ascii="Arial" w:hAnsi="Arial" w:cs="Arial"/>
          <w:b/>
          <w:bCs/>
          <w:color w:val="000000" w:themeColor="text1"/>
          <w:sz w:val="24"/>
          <w:szCs w:val="24"/>
        </w:rPr>
      </w:pPr>
      <w:bookmarkStart w:id="4" w:name="_Toc79243393"/>
      <w:r w:rsidRPr="009B503B">
        <w:rPr>
          <w:rFonts w:ascii="Arial" w:hAnsi="Arial" w:cs="Arial"/>
          <w:b/>
          <w:bCs/>
          <w:color w:val="000000" w:themeColor="text1"/>
          <w:sz w:val="24"/>
          <w:szCs w:val="24"/>
        </w:rPr>
        <w:t xml:space="preserve">3.2 </w:t>
      </w:r>
      <w:r w:rsidR="002F4192" w:rsidRPr="009B503B">
        <w:rPr>
          <w:rFonts w:ascii="Arial" w:hAnsi="Arial" w:cs="Arial"/>
          <w:b/>
          <w:bCs/>
          <w:color w:val="000000" w:themeColor="text1"/>
          <w:sz w:val="24"/>
          <w:szCs w:val="24"/>
        </w:rPr>
        <w:t>Economic Factors</w:t>
      </w:r>
      <w:bookmarkEnd w:id="4"/>
    </w:p>
    <w:p w14:paraId="496CC77A" w14:textId="7CC8374F"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Business leaders also need to consider external factors that might have a strong bearing on the success of their strategy. Tariffs, exchange rates, availability of skilled individuals in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have a powerful bearing on strategy</w:t>
      </w:r>
      <w:r w:rsidR="001E351B" w:rsidRPr="00E524A1">
        <w:rPr>
          <w:rFonts w:ascii="Arial" w:hAnsi="Arial" w:cs="Arial"/>
          <w:color w:val="000000" w:themeColor="text1"/>
          <w:sz w:val="24"/>
          <w:szCs w:val="24"/>
        </w:rPr>
        <w:t xml:space="preserve"> (</w:t>
      </w:r>
      <w:proofErr w:type="spellStart"/>
      <w:r w:rsidR="001E351B" w:rsidRPr="00E524A1">
        <w:rPr>
          <w:rFonts w:ascii="Arial" w:hAnsi="Arial" w:cs="Arial"/>
          <w:color w:val="000000" w:themeColor="text1"/>
          <w:sz w:val="24"/>
          <w:szCs w:val="24"/>
        </w:rPr>
        <w:t>Mariadoss</w:t>
      </w:r>
      <w:proofErr w:type="spellEnd"/>
      <w:r w:rsidR="001E351B" w:rsidRPr="00E524A1">
        <w:rPr>
          <w:rFonts w:ascii="Arial" w:hAnsi="Arial" w:cs="Arial"/>
          <w:color w:val="000000" w:themeColor="text1"/>
          <w:sz w:val="24"/>
          <w:szCs w:val="24"/>
        </w:rPr>
        <w:t>, 2019)</w:t>
      </w:r>
      <w:r w:rsidRPr="00E524A1">
        <w:rPr>
          <w:rFonts w:ascii="Arial" w:hAnsi="Arial" w:cs="Arial"/>
          <w:color w:val="000000" w:themeColor="text1"/>
          <w:sz w:val="24"/>
          <w:szCs w:val="24"/>
        </w:rPr>
        <w:t xml:space="preserve">. EU remains the biggest market for Huawei. This means that if the stability of the economic conditions of the EU remains stable after the COVID-19 </w:t>
      </w:r>
      <w:r w:rsidR="001E351B" w:rsidRPr="00E524A1">
        <w:rPr>
          <w:rFonts w:ascii="Arial" w:hAnsi="Arial" w:cs="Arial"/>
          <w:color w:val="000000" w:themeColor="text1"/>
          <w:sz w:val="24"/>
          <w:szCs w:val="24"/>
        </w:rPr>
        <w:t>p</w:t>
      </w:r>
      <w:r w:rsidRPr="00E524A1">
        <w:rPr>
          <w:rFonts w:ascii="Arial" w:hAnsi="Arial" w:cs="Arial"/>
          <w:color w:val="000000" w:themeColor="text1"/>
          <w:sz w:val="24"/>
          <w:szCs w:val="24"/>
        </w:rPr>
        <w:t xml:space="preserve">andemic and </w:t>
      </w:r>
      <w:r w:rsidR="001E351B" w:rsidRPr="00E524A1">
        <w:rPr>
          <w:rFonts w:ascii="Arial" w:hAnsi="Arial" w:cs="Arial"/>
          <w:color w:val="000000" w:themeColor="text1"/>
          <w:sz w:val="24"/>
          <w:szCs w:val="24"/>
        </w:rPr>
        <w:t>post-</w:t>
      </w:r>
      <w:r w:rsidRPr="00E524A1">
        <w:rPr>
          <w:rFonts w:ascii="Arial" w:hAnsi="Arial" w:cs="Arial"/>
          <w:color w:val="000000" w:themeColor="text1"/>
          <w:sz w:val="24"/>
          <w:szCs w:val="24"/>
        </w:rPr>
        <w:t>Brexit, the company bottom will not be affected despite the economic conditions of other countries.</w:t>
      </w:r>
    </w:p>
    <w:p w14:paraId="6D2D6211" w14:textId="5E0F9B7D" w:rsidR="000B74AC" w:rsidRPr="009B503B" w:rsidRDefault="009B503B" w:rsidP="004F7A74">
      <w:pPr>
        <w:pStyle w:val="Heading2"/>
        <w:spacing w:line="360" w:lineRule="auto"/>
        <w:rPr>
          <w:rFonts w:ascii="Arial" w:hAnsi="Arial" w:cs="Arial"/>
          <w:b/>
          <w:bCs/>
          <w:color w:val="000000" w:themeColor="text1"/>
          <w:sz w:val="24"/>
          <w:szCs w:val="24"/>
        </w:rPr>
      </w:pPr>
      <w:bookmarkStart w:id="5" w:name="_Toc79243394"/>
      <w:r w:rsidRPr="009B503B">
        <w:rPr>
          <w:rFonts w:ascii="Arial" w:hAnsi="Arial" w:cs="Arial"/>
          <w:b/>
          <w:bCs/>
          <w:color w:val="000000" w:themeColor="text1"/>
          <w:sz w:val="24"/>
          <w:szCs w:val="24"/>
        </w:rPr>
        <w:t xml:space="preserve">3.3 </w:t>
      </w:r>
      <w:r w:rsidR="002F4192" w:rsidRPr="009B503B">
        <w:rPr>
          <w:rFonts w:ascii="Arial" w:hAnsi="Arial" w:cs="Arial"/>
          <w:b/>
          <w:bCs/>
          <w:color w:val="000000" w:themeColor="text1"/>
          <w:sz w:val="24"/>
          <w:szCs w:val="24"/>
        </w:rPr>
        <w:t>Sociocultural</w:t>
      </w:r>
      <w:bookmarkEnd w:id="5"/>
    </w:p>
    <w:p w14:paraId="011822B6" w14:textId="3E24AB31"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 social and cultural factors vary across geographic boundaries. Considering the type of business, characteristics such as local languages, cultural beliefs, and religious backgrounds could be crucial. Attitudes towards consumerism and environmentalism are also central to sociocultural factors</w:t>
      </w:r>
      <w:r w:rsidR="001E351B" w:rsidRPr="00E524A1">
        <w:rPr>
          <w:rFonts w:ascii="Arial" w:hAnsi="Arial" w:cs="Arial"/>
          <w:color w:val="000000" w:themeColor="text1"/>
          <w:sz w:val="24"/>
          <w:szCs w:val="24"/>
        </w:rPr>
        <w:t xml:space="preserve"> (</w:t>
      </w:r>
      <w:proofErr w:type="spellStart"/>
      <w:r w:rsidR="001E351B" w:rsidRPr="00E524A1">
        <w:rPr>
          <w:rFonts w:ascii="Arial" w:hAnsi="Arial" w:cs="Arial"/>
          <w:color w:val="000000" w:themeColor="text1"/>
          <w:sz w:val="24"/>
          <w:szCs w:val="24"/>
        </w:rPr>
        <w:t>Mariadoss</w:t>
      </w:r>
      <w:proofErr w:type="spellEnd"/>
      <w:r w:rsidR="001E351B" w:rsidRPr="00E524A1">
        <w:rPr>
          <w:rFonts w:ascii="Arial" w:hAnsi="Arial" w:cs="Arial"/>
          <w:color w:val="000000" w:themeColor="text1"/>
          <w:sz w:val="24"/>
          <w:szCs w:val="24"/>
        </w:rPr>
        <w:t>, 2019)</w:t>
      </w:r>
      <w:r w:rsidRPr="00E524A1">
        <w:rPr>
          <w:rFonts w:ascii="Arial" w:hAnsi="Arial" w:cs="Arial"/>
          <w:color w:val="000000" w:themeColor="text1"/>
          <w:sz w:val="24"/>
          <w:szCs w:val="24"/>
        </w:rPr>
        <w:t xml:space="preserve">. One negative sociocultural aspect of Huawei is that buying </w:t>
      </w:r>
      <w:proofErr w:type="spellStart"/>
      <w:r w:rsidRPr="00E524A1">
        <w:rPr>
          <w:rFonts w:ascii="Arial" w:hAnsi="Arial" w:cs="Arial"/>
          <w:color w:val="000000" w:themeColor="text1"/>
          <w:sz w:val="24"/>
          <w:szCs w:val="24"/>
        </w:rPr>
        <w:t>behaviours</w:t>
      </w:r>
      <w:proofErr w:type="spellEnd"/>
      <w:r w:rsidRPr="00E524A1">
        <w:rPr>
          <w:rFonts w:ascii="Arial" w:hAnsi="Arial" w:cs="Arial"/>
          <w:color w:val="000000" w:themeColor="text1"/>
          <w:sz w:val="24"/>
          <w:szCs w:val="24"/>
        </w:rPr>
        <w:t xml:space="preserve"> have changed, which is understandable considering the economic damage caused by COVID-19. An implication of this trend for Huawei is the need to gauge how to proceed in the new normal brought about by COVID-19 and Brexit in ways that will not hurt consumers more than necessary.</w:t>
      </w:r>
    </w:p>
    <w:p w14:paraId="15F84F66" w14:textId="6E4ECA5B" w:rsidR="000B74AC" w:rsidRPr="009B503B" w:rsidRDefault="009B503B" w:rsidP="004F7A74">
      <w:pPr>
        <w:pStyle w:val="Heading2"/>
        <w:spacing w:line="360" w:lineRule="auto"/>
        <w:rPr>
          <w:rFonts w:ascii="Arial" w:hAnsi="Arial" w:cs="Arial"/>
          <w:b/>
          <w:bCs/>
          <w:color w:val="000000" w:themeColor="text1"/>
          <w:sz w:val="24"/>
          <w:szCs w:val="24"/>
        </w:rPr>
      </w:pPr>
      <w:bookmarkStart w:id="6" w:name="_Toc79243395"/>
      <w:r w:rsidRPr="009B503B">
        <w:rPr>
          <w:rFonts w:ascii="Arial" w:hAnsi="Arial" w:cs="Arial"/>
          <w:b/>
          <w:bCs/>
          <w:color w:val="000000" w:themeColor="text1"/>
          <w:sz w:val="24"/>
          <w:szCs w:val="24"/>
        </w:rPr>
        <w:t xml:space="preserve">3.4 </w:t>
      </w:r>
      <w:r w:rsidR="002F4192" w:rsidRPr="009B503B">
        <w:rPr>
          <w:rFonts w:ascii="Arial" w:hAnsi="Arial" w:cs="Arial"/>
          <w:b/>
          <w:bCs/>
          <w:color w:val="000000" w:themeColor="text1"/>
          <w:sz w:val="24"/>
          <w:szCs w:val="24"/>
        </w:rPr>
        <w:t>Technological</w:t>
      </w:r>
      <w:bookmarkEnd w:id="6"/>
    </w:p>
    <w:p w14:paraId="228648D8" w14:textId="4E6196FC"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These might have a solid bearing on the threats and opportunities a firm encounter. As a prime example, new technology could play a critical role in making it possible for products and services to be available at cheaper rates</w:t>
      </w:r>
      <w:r w:rsidR="001E351B" w:rsidRPr="00E524A1">
        <w:rPr>
          <w:rFonts w:ascii="Arial" w:hAnsi="Arial" w:cs="Arial"/>
          <w:color w:val="000000" w:themeColor="text1"/>
          <w:sz w:val="24"/>
          <w:szCs w:val="24"/>
        </w:rPr>
        <w:t xml:space="preserve"> (</w:t>
      </w:r>
      <w:proofErr w:type="spellStart"/>
      <w:r w:rsidR="001E351B" w:rsidRPr="00E524A1">
        <w:rPr>
          <w:rFonts w:ascii="Arial" w:hAnsi="Arial" w:cs="Arial"/>
          <w:color w:val="000000" w:themeColor="text1"/>
          <w:sz w:val="24"/>
          <w:szCs w:val="24"/>
        </w:rPr>
        <w:t>Mariadoss</w:t>
      </w:r>
      <w:proofErr w:type="spellEnd"/>
      <w:r w:rsidR="001E351B" w:rsidRPr="00E524A1">
        <w:rPr>
          <w:rFonts w:ascii="Arial" w:hAnsi="Arial" w:cs="Arial"/>
          <w:color w:val="000000" w:themeColor="text1"/>
          <w:sz w:val="24"/>
          <w:szCs w:val="24"/>
        </w:rPr>
        <w:t>, 2019)</w:t>
      </w:r>
      <w:r w:rsidRPr="00E524A1">
        <w:rPr>
          <w:rFonts w:ascii="Arial" w:hAnsi="Arial" w:cs="Arial"/>
          <w:color w:val="000000" w:themeColor="text1"/>
          <w:sz w:val="24"/>
          <w:szCs w:val="24"/>
        </w:rPr>
        <w:t>. It also helps to improve the standard of quality. As the world’s leader in 5G technology, Huawei has increased connectivity that will likely bring empowerment to new user experiences and connect new industries (Verizon, 2021). The COVID-19 pandemic has enabled companies to optimize technology while allowing employees to work remotely. Brexit might not directly impact technology.</w:t>
      </w:r>
    </w:p>
    <w:p w14:paraId="14A54E7A" w14:textId="6D2541E6" w:rsidR="000B74AC" w:rsidRPr="009B503B" w:rsidRDefault="009B503B" w:rsidP="004F7A74">
      <w:pPr>
        <w:pStyle w:val="Heading2"/>
        <w:spacing w:line="360" w:lineRule="auto"/>
        <w:rPr>
          <w:rFonts w:ascii="Arial" w:hAnsi="Arial" w:cs="Arial"/>
          <w:b/>
          <w:bCs/>
          <w:color w:val="000000" w:themeColor="text1"/>
          <w:sz w:val="24"/>
          <w:szCs w:val="24"/>
        </w:rPr>
      </w:pPr>
      <w:bookmarkStart w:id="7" w:name="_Toc79243396"/>
      <w:r w:rsidRPr="009B503B">
        <w:rPr>
          <w:rFonts w:ascii="Arial" w:hAnsi="Arial" w:cs="Arial"/>
          <w:b/>
          <w:bCs/>
          <w:color w:val="000000" w:themeColor="text1"/>
          <w:sz w:val="24"/>
          <w:szCs w:val="24"/>
        </w:rPr>
        <w:t xml:space="preserve">3.5 </w:t>
      </w:r>
      <w:r w:rsidR="002F4192" w:rsidRPr="009B503B">
        <w:rPr>
          <w:rFonts w:ascii="Arial" w:hAnsi="Arial" w:cs="Arial"/>
          <w:b/>
          <w:bCs/>
          <w:color w:val="000000" w:themeColor="text1"/>
          <w:sz w:val="24"/>
          <w:szCs w:val="24"/>
        </w:rPr>
        <w:t>Environmental</w:t>
      </w:r>
      <w:bookmarkEnd w:id="7"/>
    </w:p>
    <w:p w14:paraId="24C06727" w14:textId="329ED012"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Environmental factors have long been an issue of concern within a company’s strategies, especially considering its footprint on its particular surroundings. For </w:t>
      </w:r>
      <w:r w:rsidRPr="00E524A1">
        <w:rPr>
          <w:rFonts w:ascii="Arial" w:hAnsi="Arial" w:cs="Arial"/>
          <w:color w:val="000000" w:themeColor="text1"/>
          <w:sz w:val="24"/>
          <w:szCs w:val="24"/>
        </w:rPr>
        <w:lastRenderedPageBreak/>
        <w:t xml:space="preserve">example, a company like Huawei can include its commitment to reduce its carbon footprint. Likewise, it could refer to the extent to which the company is willing to transition its data </w:t>
      </w:r>
      <w:proofErr w:type="spellStart"/>
      <w:r w:rsidRPr="00E524A1">
        <w:rPr>
          <w:rFonts w:ascii="Arial" w:hAnsi="Arial" w:cs="Arial"/>
          <w:color w:val="000000" w:themeColor="text1"/>
          <w:sz w:val="24"/>
          <w:szCs w:val="24"/>
        </w:rPr>
        <w:t>centres</w:t>
      </w:r>
      <w:proofErr w:type="spellEnd"/>
      <w:r w:rsidRPr="00E524A1">
        <w:rPr>
          <w:rFonts w:ascii="Arial" w:hAnsi="Arial" w:cs="Arial"/>
          <w:color w:val="000000" w:themeColor="text1"/>
          <w:sz w:val="24"/>
          <w:szCs w:val="24"/>
        </w:rPr>
        <w:t xml:space="preserve"> to renewable energy (Greenpeace International, 2017). COVID-19 lockdowns and reduced travel </w:t>
      </w:r>
      <w:r w:rsidR="00904C09" w:rsidRPr="00E524A1">
        <w:rPr>
          <w:rFonts w:ascii="Arial" w:hAnsi="Arial" w:cs="Arial"/>
          <w:color w:val="000000" w:themeColor="text1"/>
          <w:sz w:val="24"/>
          <w:szCs w:val="24"/>
        </w:rPr>
        <w:t xml:space="preserve">have </w:t>
      </w:r>
      <w:r w:rsidRPr="00E524A1">
        <w:rPr>
          <w:rFonts w:ascii="Arial" w:hAnsi="Arial" w:cs="Arial"/>
          <w:color w:val="000000" w:themeColor="text1"/>
          <w:sz w:val="24"/>
          <w:szCs w:val="24"/>
        </w:rPr>
        <w:t>led to temporary environmental wins.</w:t>
      </w:r>
    </w:p>
    <w:p w14:paraId="04420BED" w14:textId="0BE250D9" w:rsidR="000B74AC" w:rsidRPr="009B503B" w:rsidRDefault="009B503B" w:rsidP="004F7A74">
      <w:pPr>
        <w:pStyle w:val="Heading2"/>
        <w:spacing w:line="360" w:lineRule="auto"/>
        <w:rPr>
          <w:rFonts w:ascii="Arial" w:hAnsi="Arial" w:cs="Arial"/>
          <w:b/>
          <w:bCs/>
          <w:color w:val="000000" w:themeColor="text1"/>
          <w:sz w:val="24"/>
          <w:szCs w:val="24"/>
        </w:rPr>
      </w:pPr>
      <w:bookmarkStart w:id="8" w:name="_Toc79243397"/>
      <w:r w:rsidRPr="009B503B">
        <w:rPr>
          <w:rFonts w:ascii="Arial" w:hAnsi="Arial" w:cs="Arial"/>
          <w:b/>
          <w:bCs/>
          <w:color w:val="000000" w:themeColor="text1"/>
          <w:sz w:val="24"/>
          <w:szCs w:val="24"/>
        </w:rPr>
        <w:t xml:space="preserve">3.6 </w:t>
      </w:r>
      <w:r w:rsidR="002F4192" w:rsidRPr="009B503B">
        <w:rPr>
          <w:rFonts w:ascii="Arial" w:hAnsi="Arial" w:cs="Arial"/>
          <w:b/>
          <w:bCs/>
          <w:color w:val="000000" w:themeColor="text1"/>
          <w:sz w:val="24"/>
          <w:szCs w:val="24"/>
        </w:rPr>
        <w:t>Legal</w:t>
      </w:r>
      <w:bookmarkEnd w:id="8"/>
    </w:p>
    <w:p w14:paraId="49A5D3AB" w14:textId="161080C3" w:rsidR="000B74AC"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Legal factors also have a major bearing on a business because they reflect the laws and regulations relevant to a specific country or company</w:t>
      </w:r>
      <w:r w:rsidR="009E4015" w:rsidRPr="00E524A1">
        <w:rPr>
          <w:rFonts w:ascii="Arial" w:hAnsi="Arial" w:cs="Arial"/>
          <w:color w:val="000000" w:themeColor="text1"/>
          <w:sz w:val="24"/>
          <w:szCs w:val="24"/>
        </w:rPr>
        <w:t xml:space="preserve"> (</w:t>
      </w:r>
      <w:proofErr w:type="spellStart"/>
      <w:r w:rsidR="009E4015" w:rsidRPr="00E524A1">
        <w:rPr>
          <w:rFonts w:ascii="Arial" w:hAnsi="Arial" w:cs="Arial"/>
          <w:color w:val="000000" w:themeColor="text1"/>
          <w:sz w:val="24"/>
          <w:szCs w:val="24"/>
        </w:rPr>
        <w:t>Mariadoss</w:t>
      </w:r>
      <w:proofErr w:type="spellEnd"/>
      <w:r w:rsidR="009E4015" w:rsidRPr="00E524A1">
        <w:rPr>
          <w:rFonts w:ascii="Arial" w:hAnsi="Arial" w:cs="Arial"/>
          <w:color w:val="000000" w:themeColor="text1"/>
          <w:sz w:val="24"/>
          <w:szCs w:val="24"/>
        </w:rPr>
        <w:t>, 2019)</w:t>
      </w:r>
      <w:r w:rsidRPr="00E524A1">
        <w:rPr>
          <w:rFonts w:ascii="Arial" w:hAnsi="Arial" w:cs="Arial"/>
          <w:color w:val="000000" w:themeColor="text1"/>
          <w:sz w:val="24"/>
          <w:szCs w:val="24"/>
        </w:rPr>
        <w:t>. There are all sorts of laws and regulations across multiple jurisdictions that Huawei encounters</w:t>
      </w:r>
      <w:r w:rsidR="009E4015" w:rsidRPr="00E524A1">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Huawei </w:t>
      </w:r>
      <w:r w:rsidR="009E4015" w:rsidRPr="00E524A1">
        <w:rPr>
          <w:rFonts w:ascii="Arial" w:hAnsi="Arial" w:cs="Arial"/>
          <w:color w:val="000000" w:themeColor="text1"/>
          <w:sz w:val="24"/>
          <w:szCs w:val="24"/>
        </w:rPr>
        <w:t xml:space="preserve">also </w:t>
      </w:r>
      <w:r w:rsidRPr="00E524A1">
        <w:rPr>
          <w:rFonts w:ascii="Arial" w:hAnsi="Arial" w:cs="Arial"/>
          <w:color w:val="000000" w:themeColor="text1"/>
          <w:sz w:val="24"/>
          <w:szCs w:val="24"/>
        </w:rPr>
        <w:t xml:space="preserve">has to abide by many consumer laws </w:t>
      </w:r>
      <w:r w:rsidR="009E4015" w:rsidRPr="00E524A1">
        <w:rPr>
          <w:rFonts w:ascii="Arial" w:hAnsi="Arial" w:cs="Arial"/>
          <w:color w:val="000000" w:themeColor="text1"/>
          <w:sz w:val="24"/>
          <w:szCs w:val="24"/>
        </w:rPr>
        <w:t>and data protection</w:t>
      </w:r>
      <w:r w:rsidRPr="00E524A1">
        <w:rPr>
          <w:rFonts w:ascii="Arial" w:hAnsi="Arial" w:cs="Arial"/>
          <w:color w:val="000000" w:themeColor="text1"/>
          <w:sz w:val="24"/>
          <w:szCs w:val="24"/>
        </w:rPr>
        <w:t xml:space="preserve"> laws</w:t>
      </w:r>
      <w:r w:rsidR="00904C09" w:rsidRPr="00E524A1">
        <w:rPr>
          <w:rFonts w:ascii="Arial" w:hAnsi="Arial" w:cs="Arial"/>
          <w:color w:val="000000" w:themeColor="text1"/>
          <w:sz w:val="24"/>
          <w:szCs w:val="24"/>
        </w:rPr>
        <w:t xml:space="preserve"> due to Brexit</w:t>
      </w:r>
      <w:r w:rsidRPr="00E524A1">
        <w:rPr>
          <w:rFonts w:ascii="Arial" w:hAnsi="Arial" w:cs="Arial"/>
          <w:color w:val="000000" w:themeColor="text1"/>
          <w:sz w:val="24"/>
          <w:szCs w:val="24"/>
        </w:rPr>
        <w:t>.</w:t>
      </w:r>
      <w:r w:rsidR="009E4015" w:rsidRPr="00E524A1">
        <w:rPr>
          <w:rFonts w:ascii="Arial" w:hAnsi="Arial" w:cs="Arial"/>
          <w:color w:val="000000" w:themeColor="text1"/>
          <w:sz w:val="24"/>
          <w:szCs w:val="24"/>
        </w:rPr>
        <w:t xml:space="preserve"> </w:t>
      </w:r>
      <w:r w:rsidR="00AD2644" w:rsidRPr="00E524A1">
        <w:rPr>
          <w:rFonts w:ascii="Arial" w:hAnsi="Arial" w:cs="Arial"/>
          <w:color w:val="000000" w:themeColor="text1"/>
          <w:sz w:val="24"/>
          <w:szCs w:val="24"/>
        </w:rPr>
        <w:t xml:space="preserve">For example, </w:t>
      </w:r>
      <w:r w:rsidR="009E4015" w:rsidRPr="00E524A1">
        <w:rPr>
          <w:rFonts w:ascii="Arial" w:hAnsi="Arial" w:cs="Arial"/>
          <w:color w:val="000000" w:themeColor="text1"/>
          <w:sz w:val="24"/>
          <w:szCs w:val="24"/>
        </w:rPr>
        <w:t>Huawei needs to assess the data laws in the UK and what it need</w:t>
      </w:r>
      <w:r w:rsidR="004802C0" w:rsidRPr="00E524A1">
        <w:rPr>
          <w:rFonts w:ascii="Arial" w:hAnsi="Arial" w:cs="Arial"/>
          <w:color w:val="000000" w:themeColor="text1"/>
          <w:sz w:val="24"/>
          <w:szCs w:val="24"/>
        </w:rPr>
        <w:t>s</w:t>
      </w:r>
      <w:r w:rsidR="009E4015" w:rsidRPr="00E524A1">
        <w:rPr>
          <w:rFonts w:ascii="Arial" w:hAnsi="Arial" w:cs="Arial"/>
          <w:color w:val="000000" w:themeColor="text1"/>
          <w:sz w:val="24"/>
          <w:szCs w:val="24"/>
        </w:rPr>
        <w:t xml:space="preserve"> to comply with them since the country is no longer part of the EU. This means General Data Protection Regulation</w:t>
      </w:r>
      <w:r w:rsidR="00AD2644" w:rsidRPr="00E524A1">
        <w:rPr>
          <w:rFonts w:ascii="Arial" w:hAnsi="Arial" w:cs="Arial"/>
          <w:color w:val="000000" w:themeColor="text1"/>
          <w:sz w:val="24"/>
          <w:szCs w:val="24"/>
        </w:rPr>
        <w:t xml:space="preserve"> (GDPR)</w:t>
      </w:r>
      <w:r w:rsidR="009E4015" w:rsidRPr="00E524A1">
        <w:rPr>
          <w:rFonts w:ascii="Arial" w:hAnsi="Arial" w:cs="Arial"/>
          <w:color w:val="000000" w:themeColor="text1"/>
          <w:sz w:val="24"/>
          <w:szCs w:val="24"/>
        </w:rPr>
        <w:t>, which is a regulation law on data protection and privacy in the EU, no longer applies after the Brexit transition period</w:t>
      </w:r>
      <w:r w:rsidR="004802C0" w:rsidRPr="00E524A1">
        <w:rPr>
          <w:rFonts w:ascii="Arial" w:hAnsi="Arial" w:cs="Arial"/>
          <w:color w:val="000000" w:themeColor="text1"/>
          <w:sz w:val="24"/>
          <w:szCs w:val="24"/>
        </w:rPr>
        <w:t xml:space="preserve"> </w:t>
      </w:r>
      <w:r w:rsidR="00AD2644" w:rsidRPr="00E524A1">
        <w:rPr>
          <w:rFonts w:ascii="Arial" w:hAnsi="Arial" w:cs="Arial"/>
          <w:color w:val="000000" w:themeColor="text1"/>
          <w:sz w:val="24"/>
          <w:szCs w:val="24"/>
        </w:rPr>
        <w:t xml:space="preserve">ended </w:t>
      </w:r>
      <w:r w:rsidR="00306575" w:rsidRPr="00E524A1">
        <w:rPr>
          <w:rFonts w:ascii="Arial" w:hAnsi="Arial" w:cs="Arial"/>
          <w:color w:val="000000" w:themeColor="text1"/>
          <w:sz w:val="24"/>
          <w:szCs w:val="24"/>
        </w:rPr>
        <w:t>on 31 December 202</w:t>
      </w:r>
      <w:r w:rsidR="00AD2644" w:rsidRPr="00E524A1">
        <w:rPr>
          <w:rFonts w:ascii="Arial" w:hAnsi="Arial" w:cs="Arial"/>
          <w:color w:val="000000" w:themeColor="text1"/>
          <w:sz w:val="24"/>
          <w:szCs w:val="24"/>
        </w:rPr>
        <w:t xml:space="preserve">0 </w:t>
      </w:r>
      <w:r w:rsidR="004802C0" w:rsidRPr="00E524A1">
        <w:rPr>
          <w:rFonts w:ascii="Arial" w:hAnsi="Arial" w:cs="Arial"/>
          <w:color w:val="000000" w:themeColor="text1"/>
          <w:sz w:val="24"/>
          <w:szCs w:val="24"/>
        </w:rPr>
        <w:t>(IT Governance, 2020).</w:t>
      </w:r>
      <w:r w:rsidR="009E4015" w:rsidRPr="00E524A1">
        <w:rPr>
          <w:rFonts w:ascii="Arial" w:hAnsi="Arial" w:cs="Arial"/>
          <w:color w:val="000000" w:themeColor="text1"/>
          <w:sz w:val="24"/>
          <w:szCs w:val="24"/>
        </w:rPr>
        <w:t xml:space="preserve"> </w:t>
      </w:r>
      <w:r w:rsidR="004802C0" w:rsidRPr="00E524A1">
        <w:rPr>
          <w:rFonts w:ascii="Arial" w:hAnsi="Arial" w:cs="Arial"/>
          <w:color w:val="000000" w:themeColor="text1"/>
          <w:sz w:val="24"/>
          <w:szCs w:val="24"/>
        </w:rPr>
        <w:t>COVID-19 imposes a legal implication for Huawei to implement numerous measures to protect employees from the exposure or spread of the coronavirus.</w:t>
      </w:r>
    </w:p>
    <w:p w14:paraId="26E76E97" w14:textId="0ECBBE54" w:rsidR="00166022" w:rsidRPr="009B503B" w:rsidRDefault="009B503B" w:rsidP="004F7A74">
      <w:pPr>
        <w:pStyle w:val="Heading1"/>
        <w:spacing w:line="360" w:lineRule="auto"/>
        <w:rPr>
          <w:rFonts w:ascii="Arial" w:hAnsi="Arial" w:cs="Arial"/>
          <w:b/>
          <w:bCs/>
          <w:color w:val="000000" w:themeColor="text1"/>
          <w:sz w:val="24"/>
          <w:szCs w:val="24"/>
        </w:rPr>
      </w:pPr>
      <w:bookmarkStart w:id="9" w:name="_Toc79243398"/>
      <w:r w:rsidRPr="009B503B">
        <w:rPr>
          <w:rFonts w:ascii="Arial" w:hAnsi="Arial" w:cs="Arial"/>
          <w:b/>
          <w:bCs/>
          <w:color w:val="000000" w:themeColor="text1"/>
          <w:sz w:val="24"/>
          <w:szCs w:val="24"/>
        </w:rPr>
        <w:t xml:space="preserve">4. </w:t>
      </w:r>
      <w:r w:rsidR="002F4192" w:rsidRPr="009B503B">
        <w:rPr>
          <w:rFonts w:ascii="Arial" w:hAnsi="Arial" w:cs="Arial"/>
          <w:b/>
          <w:bCs/>
          <w:color w:val="000000" w:themeColor="text1"/>
          <w:sz w:val="24"/>
          <w:szCs w:val="24"/>
        </w:rPr>
        <w:t>People Recruiting Strategies Relating to Huawei</w:t>
      </w:r>
      <w:bookmarkEnd w:id="9"/>
    </w:p>
    <w:p w14:paraId="4FE409B6" w14:textId="27617632" w:rsidR="00E208D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This section of the papers </w:t>
      </w:r>
      <w:r w:rsidR="001C7AB5" w:rsidRPr="00E524A1">
        <w:rPr>
          <w:rFonts w:ascii="Arial" w:hAnsi="Arial" w:cs="Arial"/>
          <w:color w:val="000000" w:themeColor="text1"/>
          <w:sz w:val="24"/>
          <w:szCs w:val="24"/>
        </w:rPr>
        <w:t>will look at t</w:t>
      </w:r>
      <w:r w:rsidRPr="00E524A1">
        <w:rPr>
          <w:rFonts w:ascii="Arial" w:hAnsi="Arial" w:cs="Arial"/>
          <w:color w:val="000000" w:themeColor="text1"/>
          <w:sz w:val="24"/>
          <w:szCs w:val="24"/>
        </w:rPr>
        <w:t>he current and predicted changes in the external environment, especially as a result of the COVID-19 pandemic and Brexit</w:t>
      </w:r>
      <w:r w:rsidR="00904C09" w:rsidRPr="00E524A1">
        <w:rPr>
          <w:rFonts w:ascii="Arial" w:hAnsi="Arial" w:cs="Arial"/>
          <w:color w:val="000000" w:themeColor="text1"/>
          <w:sz w:val="24"/>
          <w:szCs w:val="24"/>
        </w:rPr>
        <w:t xml:space="preserve">, from the perspective of Huawei's people resourcing strategies. </w:t>
      </w:r>
      <w:r w:rsidRPr="00E524A1">
        <w:rPr>
          <w:rFonts w:ascii="Arial" w:hAnsi="Arial" w:cs="Arial"/>
          <w:color w:val="000000" w:themeColor="text1"/>
          <w:sz w:val="24"/>
          <w:szCs w:val="24"/>
        </w:rPr>
        <w:t xml:space="preserve"> </w:t>
      </w:r>
    </w:p>
    <w:p w14:paraId="03F64B2D" w14:textId="77777777" w:rsidR="00904C09"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People resourcing is one of the functional areas of human resource management (HRM), which pays close attention to staffing (recruitment and selection), the release of employees from organizations, along improving their performance while still working for the organization (</w:t>
      </w:r>
      <w:proofErr w:type="spellStart"/>
      <w:r w:rsidRPr="00E524A1">
        <w:rPr>
          <w:rFonts w:ascii="Arial" w:hAnsi="Arial" w:cs="Arial"/>
          <w:color w:val="000000" w:themeColor="text1"/>
          <w:sz w:val="24"/>
          <w:szCs w:val="24"/>
        </w:rPr>
        <w:t>Pilbeam</w:t>
      </w:r>
      <w:proofErr w:type="spellEnd"/>
      <w:r w:rsidRPr="00E524A1">
        <w:rPr>
          <w:rFonts w:ascii="Arial" w:hAnsi="Arial" w:cs="Arial"/>
          <w:color w:val="000000" w:themeColor="text1"/>
          <w:sz w:val="24"/>
          <w:szCs w:val="24"/>
        </w:rPr>
        <w:t xml:space="preserve"> and </w:t>
      </w:r>
      <w:proofErr w:type="spellStart"/>
      <w:r w:rsidRPr="00E524A1">
        <w:rPr>
          <w:rFonts w:ascii="Arial" w:hAnsi="Arial" w:cs="Arial"/>
          <w:color w:val="000000" w:themeColor="text1"/>
          <w:sz w:val="24"/>
          <w:szCs w:val="24"/>
        </w:rPr>
        <w:t>Corbridge</w:t>
      </w:r>
      <w:proofErr w:type="spellEnd"/>
      <w:r w:rsidRPr="00E524A1">
        <w:rPr>
          <w:rFonts w:ascii="Arial" w:hAnsi="Arial" w:cs="Arial"/>
          <w:color w:val="000000" w:themeColor="text1"/>
          <w:sz w:val="24"/>
          <w:szCs w:val="24"/>
        </w:rPr>
        <w:t>, 2010). People resourcing as a topic integrates key aspects of HRM practice with organizational performance. Integral to success as a high-performance company is the ability of HR professionals to attract and retain the most talented and skilled individuals and teams that will go the extra mile to add value to the organization and its stakeholders (</w:t>
      </w:r>
      <w:proofErr w:type="spellStart"/>
      <w:r w:rsidRPr="00E524A1">
        <w:rPr>
          <w:rFonts w:ascii="Arial" w:hAnsi="Arial" w:cs="Arial"/>
          <w:color w:val="000000" w:themeColor="text1"/>
          <w:sz w:val="24"/>
          <w:szCs w:val="24"/>
        </w:rPr>
        <w:t>Pilbeam</w:t>
      </w:r>
      <w:proofErr w:type="spellEnd"/>
      <w:r w:rsidRPr="00E524A1">
        <w:rPr>
          <w:rFonts w:ascii="Arial" w:hAnsi="Arial" w:cs="Arial"/>
          <w:color w:val="000000" w:themeColor="text1"/>
          <w:sz w:val="24"/>
          <w:szCs w:val="24"/>
        </w:rPr>
        <w:t xml:space="preserve"> and </w:t>
      </w:r>
      <w:proofErr w:type="spellStart"/>
      <w:r w:rsidRPr="00E524A1">
        <w:rPr>
          <w:rFonts w:ascii="Arial" w:hAnsi="Arial" w:cs="Arial"/>
          <w:color w:val="000000" w:themeColor="text1"/>
          <w:sz w:val="24"/>
          <w:szCs w:val="24"/>
        </w:rPr>
        <w:t>Corbridge</w:t>
      </w:r>
      <w:proofErr w:type="spellEnd"/>
      <w:r w:rsidRPr="00E524A1">
        <w:rPr>
          <w:rFonts w:ascii="Arial" w:hAnsi="Arial" w:cs="Arial"/>
          <w:color w:val="000000" w:themeColor="text1"/>
          <w:sz w:val="24"/>
          <w:szCs w:val="24"/>
        </w:rPr>
        <w:t xml:space="preserve">, 2010). In other terms, specialist HR practitioners enact people resourcing. HR practitioners employ different methods and strategies in people resourcing to accomplish organizational goals. At the </w:t>
      </w:r>
      <w:r w:rsidRPr="00E524A1">
        <w:rPr>
          <w:rFonts w:ascii="Arial" w:hAnsi="Arial" w:cs="Arial"/>
          <w:color w:val="000000" w:themeColor="text1"/>
          <w:sz w:val="24"/>
          <w:szCs w:val="24"/>
        </w:rPr>
        <w:lastRenderedPageBreak/>
        <w:t xml:space="preserve">same time, people resourcing strategies help a company generate solutions to different organizational problems to reduce turnover and how the firm can increase the performance of its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force so that it can improve workers overall performance. People resourcing strategies also help solve the problem of finding individuals of the required </w:t>
      </w:r>
      <w:proofErr w:type="spellStart"/>
      <w:r w:rsidRPr="00E524A1">
        <w:rPr>
          <w:rFonts w:ascii="Arial" w:hAnsi="Arial" w:cs="Arial"/>
          <w:color w:val="000000" w:themeColor="text1"/>
          <w:sz w:val="24"/>
          <w:szCs w:val="24"/>
        </w:rPr>
        <w:t>calibre</w:t>
      </w:r>
      <w:proofErr w:type="spellEnd"/>
      <w:r w:rsidRPr="00E524A1">
        <w:rPr>
          <w:rFonts w:ascii="Arial" w:hAnsi="Arial" w:cs="Arial"/>
          <w:color w:val="000000" w:themeColor="text1"/>
          <w:sz w:val="24"/>
          <w:szCs w:val="24"/>
        </w:rPr>
        <w:t xml:space="preserve">. From this perspective, the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helps an organization find the most qualified candidates for the specific job openings and ensures that an employer offers competitive compensation to its workforce. This line of thinking agrees with Torrington, Hall and Taylor (2006), who contend that the main concern for companies in person resourcing is the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The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creates a pool of available talent, and organizations compete to recruit and retain staff. However, people resourcing is influenced by contingency factors. As </w:t>
      </w:r>
      <w:proofErr w:type="spellStart"/>
      <w:r w:rsidRPr="00E524A1">
        <w:rPr>
          <w:rFonts w:ascii="Arial" w:hAnsi="Arial" w:cs="Arial"/>
          <w:color w:val="000000" w:themeColor="text1"/>
          <w:sz w:val="24"/>
          <w:szCs w:val="24"/>
        </w:rPr>
        <w:t>Pilbeam</w:t>
      </w:r>
      <w:proofErr w:type="spellEnd"/>
      <w:r w:rsidRPr="00E524A1">
        <w:rPr>
          <w:rFonts w:ascii="Arial" w:hAnsi="Arial" w:cs="Arial"/>
          <w:color w:val="000000" w:themeColor="text1"/>
          <w:sz w:val="24"/>
          <w:szCs w:val="24"/>
        </w:rPr>
        <w:t xml:space="preserve"> and </w:t>
      </w:r>
      <w:proofErr w:type="spellStart"/>
      <w:r w:rsidRPr="00E524A1">
        <w:rPr>
          <w:rFonts w:ascii="Arial" w:hAnsi="Arial" w:cs="Arial"/>
          <w:color w:val="000000" w:themeColor="text1"/>
          <w:sz w:val="24"/>
          <w:szCs w:val="24"/>
        </w:rPr>
        <w:t>Corbridge</w:t>
      </w:r>
      <w:proofErr w:type="spellEnd"/>
      <w:r w:rsidRPr="00E524A1">
        <w:rPr>
          <w:rFonts w:ascii="Arial" w:hAnsi="Arial" w:cs="Arial"/>
          <w:color w:val="000000" w:themeColor="text1"/>
          <w:sz w:val="24"/>
          <w:szCs w:val="24"/>
        </w:rPr>
        <w:t xml:space="preserve"> (2010) identified, one of those factors that influence people resources</w:t>
      </w:r>
      <w:bookmarkStart w:id="10" w:name="_Hlk78379547"/>
      <w:bookmarkEnd w:id="10"/>
      <w:r w:rsidRPr="00E524A1">
        <w:rPr>
          <w:rFonts w:ascii="Arial" w:hAnsi="Arial" w:cs="Arial"/>
          <w:color w:val="000000" w:themeColor="text1"/>
          <w:sz w:val="24"/>
          <w:szCs w:val="24"/>
        </w:rPr>
        <w:t xml:space="preserve"> includes the external environment.</w:t>
      </w:r>
    </w:p>
    <w:p w14:paraId="5C2EB67F" w14:textId="77777777" w:rsidR="00904C09"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The COVID-19 pandemic has become the accelerator for one of the greatest HRM transformations of our lifetime. Due to the coronavirus, governments throughout the world passed laws in response to the pandemic (</w:t>
      </w:r>
      <w:proofErr w:type="spellStart"/>
      <w:r w:rsidRPr="00E524A1">
        <w:rPr>
          <w:rFonts w:ascii="Arial" w:hAnsi="Arial" w:cs="Arial"/>
          <w:color w:val="000000" w:themeColor="text1"/>
          <w:sz w:val="24"/>
          <w:szCs w:val="24"/>
        </w:rPr>
        <w:t>Mofijur</w:t>
      </w:r>
      <w:proofErr w:type="spellEnd"/>
      <w:r w:rsidRPr="00E524A1">
        <w:rPr>
          <w:rFonts w:ascii="Arial" w:hAnsi="Arial" w:cs="Arial"/>
          <w:color w:val="000000" w:themeColor="text1"/>
          <w:sz w:val="24"/>
          <w:szCs w:val="24"/>
        </w:rPr>
        <w:t xml:space="preserve"> et al., 2021). A vast majority of these laws could be described as lockdown laws imposed via public health legislation. The virus has had a strong bearing on business across the globe. While some changes have taken in the external environment, the coronavirus global pandemic has catalyzed to reinvent HR practitioners' current and future work. These HR professionals are responsible for enacting people recruiting to make things better (</w:t>
      </w:r>
      <w:proofErr w:type="spellStart"/>
      <w:r w:rsidRPr="00E524A1">
        <w:rPr>
          <w:rFonts w:ascii="Arial" w:hAnsi="Arial" w:cs="Arial"/>
          <w:color w:val="000000" w:themeColor="text1"/>
          <w:sz w:val="24"/>
          <w:szCs w:val="24"/>
        </w:rPr>
        <w:t>Pilbeam</w:t>
      </w:r>
      <w:proofErr w:type="spellEnd"/>
      <w:r w:rsidRPr="00E524A1">
        <w:rPr>
          <w:rFonts w:ascii="Arial" w:hAnsi="Arial" w:cs="Arial"/>
          <w:color w:val="000000" w:themeColor="text1"/>
          <w:sz w:val="24"/>
          <w:szCs w:val="24"/>
        </w:rPr>
        <w:t xml:space="preserve"> and </w:t>
      </w:r>
      <w:proofErr w:type="spellStart"/>
      <w:r w:rsidRPr="00E524A1">
        <w:rPr>
          <w:rFonts w:ascii="Arial" w:hAnsi="Arial" w:cs="Arial"/>
          <w:color w:val="000000" w:themeColor="text1"/>
          <w:sz w:val="24"/>
          <w:szCs w:val="24"/>
        </w:rPr>
        <w:t>Corbridge</w:t>
      </w:r>
      <w:proofErr w:type="spellEnd"/>
      <w:r w:rsidRPr="00E524A1">
        <w:rPr>
          <w:rFonts w:ascii="Arial" w:hAnsi="Arial" w:cs="Arial"/>
          <w:color w:val="000000" w:themeColor="text1"/>
          <w:sz w:val="24"/>
          <w:szCs w:val="24"/>
        </w:rPr>
        <w:t xml:space="preserve"> (2010). </w:t>
      </w:r>
    </w:p>
    <w:p w14:paraId="0B201A1E" w14:textId="77777777" w:rsidR="00904C09"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One of the changes in the external environment as a result of the pandemic is distance working. Distance working, which is flexible people resourcing strategy, has enabled Huawei to explore a new way of getting work done. Advances in information technology enable employees to telework. Before the pandemic, teleworking or flexible working was not widely used (Wang et al., 2020). As a result, Huawei dealt with the COVID-19 by encouraging employees to work from home. As the pandemic took hold across the globe, working from home became the new normal for workers (</w:t>
      </w:r>
      <w:proofErr w:type="spellStart"/>
      <w:r w:rsidRPr="00E524A1">
        <w:rPr>
          <w:rFonts w:ascii="Arial" w:hAnsi="Arial" w:cs="Arial"/>
          <w:color w:val="000000" w:themeColor="text1"/>
          <w:sz w:val="24"/>
          <w:szCs w:val="24"/>
        </w:rPr>
        <w:t>Spiggle</w:t>
      </w:r>
      <w:proofErr w:type="spellEnd"/>
      <w:r w:rsidRPr="00E524A1">
        <w:rPr>
          <w:rFonts w:ascii="Arial" w:hAnsi="Arial" w:cs="Arial"/>
          <w:color w:val="000000" w:themeColor="text1"/>
          <w:sz w:val="24"/>
          <w:szCs w:val="24"/>
        </w:rPr>
        <w:t xml:space="preserve">, 2021). COVID-19 also lead to another change in terms of rapid reskilling. As a people resource </w:t>
      </w:r>
      <w:r w:rsidRPr="00E524A1">
        <w:rPr>
          <w:rFonts w:ascii="Arial" w:hAnsi="Arial" w:cs="Arial"/>
          <w:color w:val="000000" w:themeColor="text1"/>
          <w:sz w:val="24"/>
          <w:szCs w:val="24"/>
        </w:rPr>
        <w:lastRenderedPageBreak/>
        <w:t>strategy, reskilling is a functional area of HR that involves helping employees learn the skills they need for a new role in the organization. In the wake of the COVID-19 pandemic, rapid reskilling among Huawei’s employees was necessary as it helps prepare them well for dealing with a new changing external environment (Kirby, 2020).</w:t>
      </w:r>
    </w:p>
    <w:p w14:paraId="548432EC" w14:textId="77777777" w:rsidR="00904C09"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The external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plays a crucial role in terms of impacting employee development strategy. From this perspective, Torrington et al. (2006) content that there must be an effective integration between HR development strategies and other functional areas of HR strategy. Due to the COVID-19, 2020 Huawei recruitment of international students in China had to be changed. This meant that the Career Fair had to take some new form (</w:t>
      </w:r>
      <w:proofErr w:type="spellStart"/>
      <w:r w:rsidRPr="00E524A1">
        <w:rPr>
          <w:rFonts w:ascii="Arial" w:hAnsi="Arial" w:cs="Arial"/>
          <w:color w:val="000000" w:themeColor="text1"/>
          <w:sz w:val="24"/>
          <w:szCs w:val="24"/>
        </w:rPr>
        <w:t>Tshingua</w:t>
      </w:r>
      <w:proofErr w:type="spellEnd"/>
      <w:r w:rsidRPr="00E524A1">
        <w:rPr>
          <w:rFonts w:ascii="Arial" w:hAnsi="Arial" w:cs="Arial"/>
          <w:color w:val="000000" w:themeColor="text1"/>
          <w:sz w:val="24"/>
          <w:szCs w:val="24"/>
        </w:rPr>
        <w:t xml:space="preserve"> University, 2020). Both Brexit and COVID-19 have also changed the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Hiring new talent comes with a set of challenges. Outsourcing workers from abroad became increasingly challenging due to the numerous patchworks of travel restrictions and lockdowns (Deloitte, 2020).</w:t>
      </w:r>
    </w:p>
    <w:p w14:paraId="268BE97C" w14:textId="53ED5FE2" w:rsidR="00E208D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Since 1 January 2021, UK ceased to be a member of the EU. A predicted change due to a pro-Brexit landscape is that the UK will no longer follow the EU product safety regimen (Burrows, 2020). The UK will develop new safety regulations or quality standards that could intensify product safety and liability training, especially given cybersecurity risks associated with Huawei’s 5G technology (Lomas, 2019). Huawei UK could also need to enlist additional specialists, which leads to a shift in employment structure. Another example of this change prediction in the external environment is that the post-Brexit era will see a sharp decrease in talent within the UK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An implication of talent being in short supply for Huawei is that workforce management will become more important than ever. According to </w:t>
      </w:r>
      <w:proofErr w:type="spellStart"/>
      <w:r w:rsidRPr="00E524A1">
        <w:rPr>
          <w:rFonts w:ascii="Arial" w:hAnsi="Arial" w:cs="Arial"/>
          <w:color w:val="000000" w:themeColor="text1"/>
          <w:sz w:val="24"/>
          <w:szCs w:val="24"/>
        </w:rPr>
        <w:t>Silzer</w:t>
      </w:r>
      <w:proofErr w:type="spellEnd"/>
      <w:r w:rsidRPr="00E524A1">
        <w:rPr>
          <w:rFonts w:ascii="Arial" w:hAnsi="Arial" w:cs="Arial"/>
          <w:color w:val="000000" w:themeColor="text1"/>
          <w:sz w:val="24"/>
          <w:szCs w:val="24"/>
        </w:rPr>
        <w:t xml:space="preserve"> and Dowell (2009), the need for talent management practice (a people resourcing strategy) has drawn the attention of HR practitioners because it allows the organization to manage people, with some distinct differences in selection, training,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relations, staffing. These changes have made multinationals like Huawei look for ways to acquire more talent within the company. While it is not a straightforward process to identify talented people, the real challenges involve identifying the most qualified candidates.</w:t>
      </w:r>
    </w:p>
    <w:p w14:paraId="0129928D" w14:textId="1B6B8FD7" w:rsidR="00E208DB" w:rsidRPr="009B503B" w:rsidRDefault="002F4192" w:rsidP="004F7A74">
      <w:pPr>
        <w:pStyle w:val="Heading1"/>
        <w:spacing w:line="360" w:lineRule="auto"/>
        <w:rPr>
          <w:rFonts w:ascii="Arial" w:hAnsi="Arial" w:cs="Arial"/>
          <w:b/>
          <w:bCs/>
          <w:color w:val="000000" w:themeColor="text1"/>
          <w:sz w:val="24"/>
          <w:szCs w:val="24"/>
        </w:rPr>
      </w:pPr>
      <w:r w:rsidRPr="00E524A1">
        <w:rPr>
          <w:rFonts w:ascii="Arial" w:hAnsi="Arial" w:cs="Arial"/>
          <w:color w:val="000000" w:themeColor="text1"/>
          <w:sz w:val="24"/>
          <w:szCs w:val="24"/>
        </w:rPr>
        <w:lastRenderedPageBreak/>
        <w:t xml:space="preserve"> </w:t>
      </w:r>
      <w:bookmarkStart w:id="11" w:name="_Toc79243399"/>
      <w:r w:rsidR="009B503B" w:rsidRPr="009B503B">
        <w:rPr>
          <w:rFonts w:ascii="Arial" w:hAnsi="Arial" w:cs="Arial"/>
          <w:b/>
          <w:bCs/>
          <w:color w:val="000000" w:themeColor="text1"/>
          <w:sz w:val="24"/>
          <w:szCs w:val="24"/>
        </w:rPr>
        <w:t xml:space="preserve">4.1 </w:t>
      </w:r>
      <w:r w:rsidRPr="009B503B">
        <w:rPr>
          <w:rFonts w:ascii="Arial" w:hAnsi="Arial" w:cs="Arial"/>
          <w:b/>
          <w:bCs/>
          <w:color w:val="000000" w:themeColor="text1"/>
          <w:sz w:val="24"/>
          <w:szCs w:val="24"/>
        </w:rPr>
        <w:t xml:space="preserve">Huawei Response </w:t>
      </w:r>
      <w:r w:rsidR="00904C09" w:rsidRPr="009B503B">
        <w:rPr>
          <w:rFonts w:ascii="Arial" w:hAnsi="Arial" w:cs="Arial"/>
          <w:b/>
          <w:bCs/>
          <w:color w:val="000000" w:themeColor="text1"/>
          <w:sz w:val="24"/>
          <w:szCs w:val="24"/>
        </w:rPr>
        <w:t xml:space="preserve">to </w:t>
      </w:r>
      <w:r w:rsidR="00604B8C" w:rsidRPr="009B503B">
        <w:rPr>
          <w:rFonts w:ascii="Arial" w:hAnsi="Arial" w:cs="Arial"/>
          <w:b/>
          <w:bCs/>
          <w:color w:val="000000" w:themeColor="text1"/>
          <w:sz w:val="24"/>
          <w:szCs w:val="24"/>
        </w:rPr>
        <w:t>the</w:t>
      </w:r>
      <w:r w:rsidR="00904C09" w:rsidRPr="009B503B">
        <w:rPr>
          <w:rFonts w:ascii="Arial" w:hAnsi="Arial" w:cs="Arial"/>
          <w:b/>
          <w:bCs/>
          <w:color w:val="000000" w:themeColor="text1"/>
          <w:sz w:val="24"/>
          <w:szCs w:val="24"/>
        </w:rPr>
        <w:t xml:space="preserve"> Changes in </w:t>
      </w:r>
      <w:proofErr w:type="gramStart"/>
      <w:r w:rsidR="00904C09" w:rsidRPr="009B503B">
        <w:rPr>
          <w:rFonts w:ascii="Arial" w:hAnsi="Arial" w:cs="Arial"/>
          <w:b/>
          <w:bCs/>
          <w:color w:val="000000" w:themeColor="text1"/>
          <w:sz w:val="24"/>
          <w:szCs w:val="24"/>
        </w:rPr>
        <w:t>The</w:t>
      </w:r>
      <w:proofErr w:type="gramEnd"/>
      <w:r w:rsidR="00904C09" w:rsidRPr="009B503B">
        <w:rPr>
          <w:rFonts w:ascii="Arial" w:hAnsi="Arial" w:cs="Arial"/>
          <w:b/>
          <w:bCs/>
          <w:color w:val="000000" w:themeColor="text1"/>
          <w:sz w:val="24"/>
          <w:szCs w:val="24"/>
        </w:rPr>
        <w:t xml:space="preserve"> External Environment Within Its People Resourcing Strategies</w:t>
      </w:r>
      <w:bookmarkEnd w:id="11"/>
    </w:p>
    <w:p w14:paraId="49A1A06D" w14:textId="77777777" w:rsidR="00023190"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The coronavirus has made multinationals like Huawei, its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force and HR practitioners more comfortable with teleworking. Huawei responded to the shift in working from the office to telecommuting by increasing training and investment in flexible working arrangements. The responses encompassed providing workers with training on the company’s eLearning platforms taking many different forms, such as micro-course and live-streaming courses (Huawei, 2021). The company uses training as a recruitment strategy for attracting recruits. For example, after the COVID-19 pandemic outbreak, Huawei training efforts help</w:t>
      </w:r>
      <w:r w:rsidR="00904C09" w:rsidRPr="00E524A1">
        <w:rPr>
          <w:rFonts w:ascii="Arial" w:hAnsi="Arial" w:cs="Arial"/>
          <w:color w:val="000000" w:themeColor="text1"/>
          <w:sz w:val="24"/>
          <w:szCs w:val="24"/>
        </w:rPr>
        <w:t>ed</w:t>
      </w:r>
      <w:r w:rsidRPr="00E524A1">
        <w:rPr>
          <w:rFonts w:ascii="Arial" w:hAnsi="Arial" w:cs="Arial"/>
          <w:color w:val="000000" w:themeColor="text1"/>
          <w:sz w:val="24"/>
          <w:szCs w:val="24"/>
        </w:rPr>
        <w:t xml:space="preserve"> the multinational improve its local hires' expertise outside China. That, in turn, has played a critical role in allowing them to quickly adopt the firm's culture (Huawei, 2021).  For Huawei to address the changes in workload during the coronavirus pandemic, the company responded by reskilling its employees with collaborative learning opportunities. Undeniably, such development opportunities have assisted in identifying Huawei's most agile and devout learners that the corporation would want to retain post-COVID-19 era. </w:t>
      </w:r>
    </w:p>
    <w:p w14:paraId="3B08C5EA" w14:textId="75E4125E" w:rsidR="00E208D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Research shows that retaining highly skilled employees during a challenging time is significant because once the company embarks on business, as usual, senior management will be capable of scaling the business as fast as possible with the best talent in tow (</w:t>
      </w:r>
      <w:proofErr w:type="spellStart"/>
      <w:r w:rsidRPr="00E524A1">
        <w:rPr>
          <w:rFonts w:ascii="Arial" w:hAnsi="Arial" w:cs="Arial"/>
          <w:color w:val="000000" w:themeColor="text1"/>
          <w:sz w:val="24"/>
          <w:szCs w:val="24"/>
        </w:rPr>
        <w:t>Mardinger</w:t>
      </w:r>
      <w:proofErr w:type="spellEnd"/>
      <w:r w:rsidRPr="00E524A1">
        <w:rPr>
          <w:rFonts w:ascii="Arial" w:hAnsi="Arial" w:cs="Arial"/>
          <w:color w:val="000000" w:themeColor="text1"/>
          <w:sz w:val="24"/>
          <w:szCs w:val="24"/>
        </w:rPr>
        <w:t>, 2021). Huawei responded to the change of recruiting international students by using the Career Fair official WeChat account and other online platforms to provide potential recruits with internet-based and digitized recruitment services (</w:t>
      </w:r>
      <w:proofErr w:type="spellStart"/>
      <w:r w:rsidRPr="00E524A1">
        <w:rPr>
          <w:rFonts w:ascii="Arial" w:hAnsi="Arial" w:cs="Arial"/>
          <w:color w:val="000000" w:themeColor="text1"/>
          <w:sz w:val="24"/>
          <w:szCs w:val="24"/>
        </w:rPr>
        <w:t>Tsinghau</w:t>
      </w:r>
      <w:proofErr w:type="spellEnd"/>
      <w:r w:rsidRPr="00E524A1">
        <w:rPr>
          <w:rFonts w:ascii="Arial" w:hAnsi="Arial" w:cs="Arial"/>
          <w:color w:val="000000" w:themeColor="text1"/>
          <w:sz w:val="24"/>
          <w:szCs w:val="24"/>
        </w:rPr>
        <w:t xml:space="preserve"> University, 2021). With such a campus recruitment strategy, a multinational company like Huawei with high-volume recruiting needs can outsource, engage, and hire young talent for internship and entry-level positions. For Huawei to address the change in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where it has been predicted there will be a sudden shortage of talent, HR practitioners at Huawei can </w:t>
      </w:r>
      <w:proofErr w:type="spellStart"/>
      <w:r w:rsidRPr="00E524A1">
        <w:rPr>
          <w:rFonts w:ascii="Arial" w:hAnsi="Arial" w:cs="Arial"/>
          <w:color w:val="000000" w:themeColor="text1"/>
          <w:sz w:val="24"/>
          <w:szCs w:val="24"/>
        </w:rPr>
        <w:t>manoeuvre</w:t>
      </w:r>
      <w:proofErr w:type="spellEnd"/>
      <w:r w:rsidRPr="00E524A1">
        <w:rPr>
          <w:rFonts w:ascii="Arial" w:hAnsi="Arial" w:cs="Arial"/>
          <w:color w:val="000000" w:themeColor="text1"/>
          <w:sz w:val="24"/>
          <w:szCs w:val="24"/>
        </w:rPr>
        <w:t xml:space="preserve"> this change by undertaking scenario planning and giving them the appropriate tools to attract and retain talent. One way to do this is by increasing salaries and providing other benefits. According to Armstrong (2010), it has been found that one step in the person resourcing </w:t>
      </w:r>
      <w:r w:rsidRPr="00E524A1">
        <w:rPr>
          <w:rFonts w:ascii="Arial" w:hAnsi="Arial" w:cs="Arial"/>
          <w:color w:val="000000" w:themeColor="text1"/>
          <w:sz w:val="24"/>
          <w:szCs w:val="24"/>
        </w:rPr>
        <w:lastRenderedPageBreak/>
        <w:t>strategy involves the creation of retention policies. These policies for attraction and retention are supposed to promote and maintain the perceived talent in the workplace.</w:t>
      </w:r>
    </w:p>
    <w:p w14:paraId="65E6E8A1" w14:textId="7F6C80E6" w:rsidR="005E7F28" w:rsidRPr="009B503B" w:rsidRDefault="009B503B" w:rsidP="004F7A74">
      <w:pPr>
        <w:pStyle w:val="Heading1"/>
        <w:spacing w:line="360" w:lineRule="auto"/>
        <w:rPr>
          <w:rFonts w:ascii="Arial" w:hAnsi="Arial" w:cs="Arial"/>
          <w:b/>
          <w:bCs/>
          <w:color w:val="000000" w:themeColor="text1"/>
          <w:sz w:val="24"/>
          <w:szCs w:val="24"/>
        </w:rPr>
      </w:pPr>
      <w:bookmarkStart w:id="12" w:name="_Toc79243400"/>
      <w:r w:rsidRPr="009B503B">
        <w:rPr>
          <w:rFonts w:ascii="Arial" w:hAnsi="Arial" w:cs="Arial"/>
          <w:b/>
          <w:bCs/>
          <w:color w:val="000000" w:themeColor="text1"/>
          <w:sz w:val="24"/>
          <w:szCs w:val="24"/>
        </w:rPr>
        <w:t xml:space="preserve">5. </w:t>
      </w:r>
      <w:r w:rsidR="002F4192" w:rsidRPr="009B503B">
        <w:rPr>
          <w:rFonts w:ascii="Arial" w:hAnsi="Arial" w:cs="Arial"/>
          <w:b/>
          <w:bCs/>
          <w:color w:val="000000" w:themeColor="text1"/>
          <w:sz w:val="24"/>
          <w:szCs w:val="24"/>
        </w:rPr>
        <w:t>Conclusion</w:t>
      </w:r>
      <w:bookmarkEnd w:id="12"/>
    </w:p>
    <w:p w14:paraId="2FA2A9B4" w14:textId="77777777" w:rsidR="009B503B"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This report has</w:t>
      </w:r>
      <w:r w:rsidR="006D5352" w:rsidRPr="00E524A1">
        <w:rPr>
          <w:rFonts w:ascii="Arial" w:hAnsi="Arial" w:cs="Arial"/>
          <w:color w:val="000000" w:themeColor="text1"/>
          <w:sz w:val="24"/>
          <w:szCs w:val="24"/>
        </w:rPr>
        <w:t xml:space="preserve"> looked</w:t>
      </w:r>
      <w:r w:rsidRPr="00E524A1">
        <w:rPr>
          <w:rFonts w:ascii="Arial" w:hAnsi="Arial" w:cs="Arial"/>
          <w:color w:val="000000" w:themeColor="text1"/>
          <w:sz w:val="24"/>
          <w:szCs w:val="24"/>
        </w:rPr>
        <w:t xml:space="preserve"> </w:t>
      </w:r>
      <w:r w:rsidR="006D5352" w:rsidRPr="00E524A1">
        <w:rPr>
          <w:rFonts w:ascii="Arial" w:hAnsi="Arial" w:cs="Arial"/>
          <w:color w:val="000000" w:themeColor="text1"/>
          <w:sz w:val="24"/>
          <w:szCs w:val="24"/>
        </w:rPr>
        <w:t xml:space="preserve">at </w:t>
      </w:r>
      <w:r w:rsidRPr="00E524A1">
        <w:rPr>
          <w:rFonts w:ascii="Arial" w:hAnsi="Arial" w:cs="Arial"/>
          <w:color w:val="000000" w:themeColor="text1"/>
          <w:sz w:val="24"/>
          <w:szCs w:val="24"/>
        </w:rPr>
        <w:t xml:space="preserve">the current and predicted the external environment due to the COVID-19 pandemic and Brexit from the perspective of people resourcing strategies of Huawei. While the pandemic and Brexit will have a long-lasting and far-reaching impact on the world of work, the situation has not changed. The report has shown that the external environment is a major driver of change in work. Some of those external changes due to COVID-19 and Brexit from the perspective of people resourcing strategies include training shifts in working from the office to telecommuting, workload changes, training. Predictably, the report has also shown that Brexit will reduce the number of qualified people in the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w:t>
      </w:r>
    </w:p>
    <w:p w14:paraId="753755F7" w14:textId="009A0446" w:rsidR="00E208DB"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These changes in the external environment due to COVID-19 and Brexit have impacted Huawei’ approaches to managing people and the demands made on people managers, such as HR practitioners. They have made a significant contribution in the wake of both the COVID-19 pandemic and Brexit. For instance, changes in the external environment have contributed to people resourcing by embracing online HR processes like teleworking, training employees in skills needed to perform their current jobs. It has also promoted developing those skills necessary for the future in case shifts in the external environment do not go away. The pressures on Huawei have forced HR practitioners to enact people resourcing to respond and adapt quickly and flexibly to an ever-changing new technology environment, talent shortage in the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w:t>
      </w:r>
    </w:p>
    <w:p w14:paraId="66E9D6C5" w14:textId="7534FD41" w:rsidR="00E208DB" w:rsidRPr="009B503B" w:rsidRDefault="009B503B" w:rsidP="004F7A74">
      <w:pPr>
        <w:pStyle w:val="Heading1"/>
        <w:spacing w:line="360" w:lineRule="auto"/>
        <w:rPr>
          <w:rFonts w:ascii="Arial" w:hAnsi="Arial" w:cs="Arial"/>
          <w:b/>
          <w:bCs/>
          <w:color w:val="000000" w:themeColor="text1"/>
          <w:sz w:val="24"/>
          <w:szCs w:val="24"/>
        </w:rPr>
      </w:pPr>
      <w:bookmarkStart w:id="13" w:name="_Toc79243401"/>
      <w:r w:rsidRPr="009B503B">
        <w:rPr>
          <w:rFonts w:ascii="Arial" w:hAnsi="Arial" w:cs="Arial"/>
          <w:b/>
          <w:bCs/>
          <w:color w:val="000000" w:themeColor="text1"/>
          <w:sz w:val="24"/>
          <w:szCs w:val="24"/>
        </w:rPr>
        <w:t xml:space="preserve">6. </w:t>
      </w:r>
      <w:r w:rsidR="002F4192" w:rsidRPr="009B503B">
        <w:rPr>
          <w:rFonts w:ascii="Arial" w:hAnsi="Arial" w:cs="Arial"/>
          <w:b/>
          <w:bCs/>
          <w:color w:val="000000" w:themeColor="text1"/>
          <w:sz w:val="24"/>
          <w:szCs w:val="24"/>
        </w:rPr>
        <w:t>Recommendations</w:t>
      </w:r>
      <w:bookmarkEnd w:id="13"/>
    </w:p>
    <w:p w14:paraId="77878955" w14:textId="77777777" w:rsidR="004802C0"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The combination of the COVID-19 pandemic and Brexit presents HR practitioners with a profound challenge. Employees and the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are significant for multinationals like Huawei. They are also key factors for any organization’s success. Considering that UK’s exit from the EU might make transnational companies feel that such a move will lead to a shortage in the talent pool available in the UK, HR managers at Huawei might consider a workforce audit in the UK to evaluate whether or not post-Brexit UK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market would be able to satisfy the company’s resourcing needs. </w:t>
      </w:r>
    </w:p>
    <w:p w14:paraId="670FA57A" w14:textId="77777777" w:rsidR="004802C0"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lastRenderedPageBreak/>
        <w:t xml:space="preserve">It also recommended that Huawei should formulate concrete COVID-19 and Brexit plan. These should be across the board, from people resourcing to regulatory issues. </w:t>
      </w:r>
    </w:p>
    <w:p w14:paraId="19C7775C" w14:textId="25AC88FA" w:rsidR="006D5352" w:rsidRPr="00E524A1" w:rsidRDefault="002F4192" w:rsidP="009B503B">
      <w:pPr>
        <w:spacing w:line="360" w:lineRule="auto"/>
        <w:rPr>
          <w:rFonts w:ascii="Arial" w:hAnsi="Arial" w:cs="Arial"/>
          <w:color w:val="000000" w:themeColor="text1"/>
          <w:sz w:val="24"/>
          <w:szCs w:val="24"/>
        </w:rPr>
      </w:pPr>
      <w:r w:rsidRPr="00E524A1">
        <w:rPr>
          <w:rFonts w:ascii="Arial" w:hAnsi="Arial" w:cs="Arial"/>
          <w:color w:val="000000" w:themeColor="text1"/>
          <w:sz w:val="24"/>
          <w:szCs w:val="24"/>
        </w:rPr>
        <w:t xml:space="preserve">It is also important to retain the most talented workers even in challenging macroeconomic conditions brought about by COVID-19 and Brexit. For this reason, it is recommended that Huawei should secure the expertise and innovation of individuals having the required </w:t>
      </w:r>
      <w:proofErr w:type="spellStart"/>
      <w:r w:rsidRPr="00E524A1">
        <w:rPr>
          <w:rFonts w:ascii="Arial" w:hAnsi="Arial" w:cs="Arial"/>
          <w:color w:val="000000" w:themeColor="text1"/>
          <w:sz w:val="24"/>
          <w:szCs w:val="24"/>
        </w:rPr>
        <w:t>calibre</w:t>
      </w:r>
      <w:proofErr w:type="spellEnd"/>
      <w:r w:rsidRPr="00E524A1">
        <w:rPr>
          <w:rFonts w:ascii="Arial" w:hAnsi="Arial" w:cs="Arial"/>
          <w:color w:val="000000" w:themeColor="text1"/>
          <w:sz w:val="24"/>
          <w:szCs w:val="24"/>
        </w:rPr>
        <w:t>. The answer lies in talent management practices that provide employees with opportunities for self-development. Thus, talent management practitioners at Huawei must deploy competencies relating to coaching and mentoring.</w:t>
      </w:r>
    </w:p>
    <w:p w14:paraId="292E6A8F" w14:textId="77777777" w:rsidR="004802C0" w:rsidRPr="00E524A1" w:rsidRDefault="004802C0" w:rsidP="004F7A74">
      <w:pPr>
        <w:pStyle w:val="Heading1"/>
        <w:spacing w:line="360" w:lineRule="auto"/>
        <w:rPr>
          <w:rFonts w:ascii="Arial" w:hAnsi="Arial" w:cs="Arial"/>
          <w:color w:val="000000" w:themeColor="text1"/>
          <w:sz w:val="24"/>
          <w:szCs w:val="24"/>
        </w:rPr>
      </w:pPr>
    </w:p>
    <w:p w14:paraId="383EB135" w14:textId="77777777" w:rsidR="004802C0" w:rsidRPr="00E524A1" w:rsidRDefault="004802C0" w:rsidP="004F7A74">
      <w:pPr>
        <w:pStyle w:val="Heading1"/>
        <w:spacing w:line="360" w:lineRule="auto"/>
        <w:rPr>
          <w:rFonts w:ascii="Arial" w:hAnsi="Arial" w:cs="Arial"/>
          <w:color w:val="000000" w:themeColor="text1"/>
          <w:sz w:val="24"/>
          <w:szCs w:val="24"/>
        </w:rPr>
      </w:pPr>
    </w:p>
    <w:p w14:paraId="09751915" w14:textId="77777777" w:rsidR="004802C0" w:rsidRPr="00E524A1" w:rsidRDefault="004802C0" w:rsidP="004F7A74">
      <w:pPr>
        <w:pStyle w:val="Heading1"/>
        <w:spacing w:line="360" w:lineRule="auto"/>
        <w:rPr>
          <w:rFonts w:ascii="Arial" w:hAnsi="Arial" w:cs="Arial"/>
          <w:color w:val="000000" w:themeColor="text1"/>
          <w:sz w:val="24"/>
          <w:szCs w:val="24"/>
        </w:rPr>
      </w:pPr>
    </w:p>
    <w:p w14:paraId="52E402AB" w14:textId="77777777" w:rsidR="004802C0" w:rsidRPr="00E524A1" w:rsidRDefault="004802C0" w:rsidP="004F7A74">
      <w:pPr>
        <w:pStyle w:val="Heading1"/>
        <w:spacing w:line="360" w:lineRule="auto"/>
        <w:rPr>
          <w:rFonts w:ascii="Arial" w:hAnsi="Arial" w:cs="Arial"/>
          <w:color w:val="000000" w:themeColor="text1"/>
          <w:sz w:val="24"/>
          <w:szCs w:val="24"/>
        </w:rPr>
      </w:pPr>
    </w:p>
    <w:p w14:paraId="16C3B47D" w14:textId="77777777" w:rsidR="004802C0" w:rsidRPr="00E524A1" w:rsidRDefault="004802C0" w:rsidP="004F7A74">
      <w:pPr>
        <w:pStyle w:val="Heading1"/>
        <w:spacing w:line="360" w:lineRule="auto"/>
        <w:rPr>
          <w:rFonts w:ascii="Arial" w:hAnsi="Arial" w:cs="Arial"/>
          <w:color w:val="000000" w:themeColor="text1"/>
          <w:sz w:val="24"/>
          <w:szCs w:val="24"/>
        </w:rPr>
      </w:pPr>
    </w:p>
    <w:p w14:paraId="0E8C75AB" w14:textId="3D179226" w:rsidR="004802C0" w:rsidRPr="00E524A1" w:rsidRDefault="004802C0" w:rsidP="004F7A74">
      <w:pPr>
        <w:pStyle w:val="Heading1"/>
        <w:spacing w:line="360" w:lineRule="auto"/>
        <w:rPr>
          <w:rFonts w:ascii="Arial" w:hAnsi="Arial" w:cs="Arial"/>
          <w:color w:val="000000" w:themeColor="text1"/>
          <w:sz w:val="24"/>
          <w:szCs w:val="24"/>
        </w:rPr>
      </w:pPr>
    </w:p>
    <w:p w14:paraId="4C4E90D9" w14:textId="7D17B4E3" w:rsidR="004802C0" w:rsidRPr="00E524A1" w:rsidRDefault="004802C0" w:rsidP="004802C0">
      <w:pPr>
        <w:rPr>
          <w:color w:val="000000" w:themeColor="text1"/>
        </w:rPr>
      </w:pPr>
    </w:p>
    <w:p w14:paraId="1183636D" w14:textId="788A02EB" w:rsidR="004802C0" w:rsidRPr="00E524A1" w:rsidRDefault="004802C0" w:rsidP="004802C0">
      <w:pPr>
        <w:rPr>
          <w:color w:val="000000" w:themeColor="text1"/>
        </w:rPr>
      </w:pPr>
    </w:p>
    <w:p w14:paraId="619EE5A8" w14:textId="77777777" w:rsidR="004802C0" w:rsidRPr="00E524A1" w:rsidRDefault="004802C0" w:rsidP="004802C0">
      <w:pPr>
        <w:rPr>
          <w:color w:val="000000" w:themeColor="text1"/>
        </w:rPr>
      </w:pPr>
    </w:p>
    <w:p w14:paraId="101C5980" w14:textId="77777777" w:rsidR="004802C0" w:rsidRPr="00E524A1" w:rsidRDefault="004802C0" w:rsidP="004F7A74">
      <w:pPr>
        <w:pStyle w:val="Heading1"/>
        <w:spacing w:line="360" w:lineRule="auto"/>
        <w:rPr>
          <w:rFonts w:ascii="Arial" w:hAnsi="Arial" w:cs="Arial"/>
          <w:color w:val="000000" w:themeColor="text1"/>
          <w:sz w:val="24"/>
          <w:szCs w:val="24"/>
        </w:rPr>
      </w:pPr>
    </w:p>
    <w:p w14:paraId="1E2CF09E" w14:textId="27DD5AA4" w:rsidR="004802C0" w:rsidRPr="00E524A1" w:rsidRDefault="004802C0" w:rsidP="004F7A74">
      <w:pPr>
        <w:pStyle w:val="Heading1"/>
        <w:spacing w:line="360" w:lineRule="auto"/>
        <w:rPr>
          <w:rFonts w:ascii="Arial" w:hAnsi="Arial" w:cs="Arial"/>
          <w:color w:val="000000" w:themeColor="text1"/>
          <w:sz w:val="24"/>
          <w:szCs w:val="24"/>
        </w:rPr>
      </w:pPr>
    </w:p>
    <w:p w14:paraId="71EAFBAC" w14:textId="5EC5FB3B" w:rsidR="004802C0" w:rsidRPr="00E524A1" w:rsidRDefault="004802C0" w:rsidP="004802C0">
      <w:pPr>
        <w:rPr>
          <w:color w:val="000000" w:themeColor="text1"/>
        </w:rPr>
      </w:pPr>
    </w:p>
    <w:p w14:paraId="7B09EF5C" w14:textId="0CE49DFA" w:rsidR="009B503B" w:rsidRDefault="009B503B" w:rsidP="009B503B">
      <w:pPr>
        <w:pStyle w:val="Heading1"/>
        <w:spacing w:line="360" w:lineRule="auto"/>
        <w:rPr>
          <w:rFonts w:ascii="Arial" w:hAnsi="Arial" w:cs="Arial"/>
          <w:color w:val="000000" w:themeColor="text1"/>
          <w:sz w:val="24"/>
          <w:szCs w:val="24"/>
        </w:rPr>
      </w:pPr>
    </w:p>
    <w:p w14:paraId="398D40EF" w14:textId="7B00E4BE" w:rsidR="009B503B" w:rsidRDefault="009B503B" w:rsidP="009B503B"/>
    <w:p w14:paraId="6C5437A5" w14:textId="75E7A10F" w:rsidR="009B503B" w:rsidRDefault="009B503B" w:rsidP="009B503B"/>
    <w:p w14:paraId="521AC0D9" w14:textId="67651D2C" w:rsidR="009B503B" w:rsidRDefault="009B503B" w:rsidP="009B503B"/>
    <w:p w14:paraId="7CBFBB54" w14:textId="62827203" w:rsidR="009B503B" w:rsidRDefault="009B503B" w:rsidP="009B503B"/>
    <w:p w14:paraId="415CB787" w14:textId="77777777" w:rsidR="009B503B" w:rsidRPr="009B503B" w:rsidRDefault="009B503B" w:rsidP="009B503B"/>
    <w:p w14:paraId="01730D03" w14:textId="3CC16000" w:rsidR="006D5352" w:rsidRPr="00F22805" w:rsidRDefault="009B503B" w:rsidP="00F22805">
      <w:pPr>
        <w:pStyle w:val="Heading1"/>
        <w:spacing w:line="360" w:lineRule="auto"/>
        <w:jc w:val="center"/>
        <w:rPr>
          <w:rFonts w:ascii="Arial" w:hAnsi="Arial" w:cs="Arial"/>
          <w:bCs/>
          <w:color w:val="000000" w:themeColor="text1"/>
          <w:sz w:val="24"/>
          <w:szCs w:val="24"/>
        </w:rPr>
      </w:pPr>
      <w:bookmarkStart w:id="14" w:name="_Toc79243402"/>
      <w:bookmarkStart w:id="15" w:name="_GoBack"/>
      <w:r w:rsidRPr="00F22805">
        <w:rPr>
          <w:rFonts w:ascii="Arial" w:hAnsi="Arial" w:cs="Arial"/>
          <w:bCs/>
          <w:color w:val="000000" w:themeColor="text1"/>
          <w:sz w:val="24"/>
          <w:szCs w:val="24"/>
        </w:rPr>
        <w:lastRenderedPageBreak/>
        <w:t xml:space="preserve">7. </w:t>
      </w:r>
      <w:r w:rsidR="002F4192" w:rsidRPr="00F22805">
        <w:rPr>
          <w:rFonts w:ascii="Arial" w:hAnsi="Arial" w:cs="Arial"/>
          <w:bCs/>
          <w:color w:val="000000" w:themeColor="text1"/>
          <w:sz w:val="24"/>
          <w:szCs w:val="24"/>
        </w:rPr>
        <w:t>References</w:t>
      </w:r>
      <w:bookmarkEnd w:id="14"/>
    </w:p>
    <w:bookmarkEnd w:id="15"/>
    <w:p w14:paraId="35C6CB1C" w14:textId="400D81E9"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Armstrong, M</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2010</w:t>
      </w:r>
      <w:r w:rsidR="00023190">
        <w:rPr>
          <w:rFonts w:ascii="Arial" w:hAnsi="Arial" w:cs="Arial"/>
          <w:color w:val="000000" w:themeColor="text1"/>
          <w:sz w:val="24"/>
          <w:szCs w:val="24"/>
        </w:rPr>
        <w:t xml:space="preserve">. </w:t>
      </w:r>
      <w:r w:rsidRPr="00E524A1">
        <w:rPr>
          <w:rFonts w:ascii="Arial" w:hAnsi="Arial" w:cs="Arial"/>
          <w:i/>
          <w:iCs/>
          <w:color w:val="000000" w:themeColor="text1"/>
          <w:sz w:val="24"/>
          <w:szCs w:val="24"/>
        </w:rPr>
        <w:t>Armstrong's Handbook of Reward Management Practice: Improving Performance through Reward</w:t>
      </w:r>
      <w:r w:rsidRPr="00E524A1">
        <w:rPr>
          <w:rFonts w:ascii="Arial" w:hAnsi="Arial" w:cs="Arial"/>
          <w:color w:val="000000" w:themeColor="text1"/>
          <w:sz w:val="24"/>
          <w:szCs w:val="24"/>
        </w:rPr>
        <w:t xml:space="preserve">. London: </w:t>
      </w:r>
      <w:proofErr w:type="spellStart"/>
      <w:r w:rsidRPr="00E524A1">
        <w:rPr>
          <w:rFonts w:ascii="Arial" w:hAnsi="Arial" w:cs="Arial"/>
          <w:color w:val="000000" w:themeColor="text1"/>
          <w:sz w:val="24"/>
          <w:szCs w:val="24"/>
        </w:rPr>
        <w:t>Kogan</w:t>
      </w:r>
      <w:proofErr w:type="spellEnd"/>
      <w:r w:rsidRPr="00E524A1">
        <w:rPr>
          <w:rFonts w:ascii="Arial" w:hAnsi="Arial" w:cs="Arial"/>
          <w:color w:val="000000" w:themeColor="text1"/>
          <w:sz w:val="24"/>
          <w:szCs w:val="24"/>
        </w:rPr>
        <w:t xml:space="preserve"> Page. </w:t>
      </w:r>
    </w:p>
    <w:p w14:paraId="266AD2A8" w14:textId="7532AD2D" w:rsidR="006D5352" w:rsidRPr="00E524A1" w:rsidRDefault="002F4192" w:rsidP="001E7A55">
      <w:pPr>
        <w:spacing w:line="360" w:lineRule="auto"/>
        <w:ind w:hanging="720"/>
        <w:rPr>
          <w:rFonts w:ascii="Arial" w:hAnsi="Arial" w:cs="Arial"/>
          <w:color w:val="000000" w:themeColor="text1"/>
          <w:sz w:val="24"/>
          <w:szCs w:val="24"/>
        </w:rPr>
      </w:pPr>
      <w:proofErr w:type="gramStart"/>
      <w:r w:rsidRPr="00E524A1">
        <w:rPr>
          <w:rFonts w:ascii="Arial" w:hAnsi="Arial" w:cs="Arial"/>
          <w:color w:val="000000" w:themeColor="text1"/>
          <w:sz w:val="24"/>
          <w:szCs w:val="24"/>
        </w:rPr>
        <w:t>BBC.</w:t>
      </w:r>
      <w:r w:rsidR="00244DC3">
        <w:rPr>
          <w:rFonts w:ascii="Arial" w:hAnsi="Arial" w:cs="Arial"/>
          <w:color w:val="000000" w:themeColor="text1"/>
          <w:sz w:val="24"/>
          <w:szCs w:val="24"/>
        </w:rPr>
        <w:t>,</w:t>
      </w:r>
      <w:proofErr w:type="gramEnd"/>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2021</w:t>
      </w:r>
      <w:r w:rsidR="00023190">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Brexit: Government considers scrapping some EU </w:t>
      </w:r>
      <w:proofErr w:type="spellStart"/>
      <w:r w:rsidRPr="00E524A1">
        <w:rPr>
          <w:rFonts w:ascii="Arial" w:hAnsi="Arial" w:cs="Arial"/>
          <w:color w:val="000000" w:themeColor="text1"/>
          <w:sz w:val="24"/>
          <w:szCs w:val="24"/>
        </w:rPr>
        <w:t>labour</w:t>
      </w:r>
      <w:proofErr w:type="spellEnd"/>
      <w:r w:rsidRPr="00E524A1">
        <w:rPr>
          <w:rFonts w:ascii="Arial" w:hAnsi="Arial" w:cs="Arial"/>
          <w:color w:val="000000" w:themeColor="text1"/>
          <w:sz w:val="24"/>
          <w:szCs w:val="24"/>
        </w:rPr>
        <w:t xml:space="preserve"> laws. Available at: </w:t>
      </w:r>
      <w:hyperlink r:id="rId7" w:history="1">
        <w:r w:rsidRPr="00E524A1">
          <w:rPr>
            <w:rStyle w:val="Hyperlink"/>
            <w:rFonts w:ascii="Arial" w:hAnsi="Arial" w:cs="Arial"/>
            <w:color w:val="000000" w:themeColor="text1"/>
            <w:sz w:val="24"/>
            <w:szCs w:val="24"/>
          </w:rPr>
          <w:t>https://www.bbc.com/news/business-55725720</w:t>
        </w:r>
      </w:hyperlink>
      <w:r w:rsidRPr="00E524A1">
        <w:rPr>
          <w:rFonts w:ascii="Arial" w:hAnsi="Arial" w:cs="Arial"/>
          <w:color w:val="000000" w:themeColor="text1"/>
          <w:sz w:val="24"/>
          <w:szCs w:val="24"/>
        </w:rPr>
        <w:t xml:space="preserve"> (Accessed: 28 July 2021).</w:t>
      </w:r>
    </w:p>
    <w:p w14:paraId="6B204208" w14:textId="00DF9143" w:rsidR="006D5352" w:rsidRPr="00E524A1" w:rsidRDefault="002F4192" w:rsidP="001E7A55">
      <w:pPr>
        <w:spacing w:line="360" w:lineRule="auto"/>
        <w:ind w:hanging="720"/>
        <w:rPr>
          <w:rFonts w:ascii="Arial" w:hAnsi="Arial" w:cs="Arial"/>
          <w:color w:val="000000" w:themeColor="text1"/>
          <w:sz w:val="24"/>
          <w:szCs w:val="24"/>
        </w:rPr>
      </w:pPr>
      <w:proofErr w:type="gramStart"/>
      <w:r w:rsidRPr="00E524A1">
        <w:rPr>
          <w:rFonts w:ascii="Arial" w:hAnsi="Arial" w:cs="Arial"/>
          <w:color w:val="000000" w:themeColor="text1"/>
          <w:sz w:val="24"/>
          <w:szCs w:val="24"/>
        </w:rPr>
        <w:t>Bloomberg.</w:t>
      </w:r>
      <w:r w:rsidR="00244DC3">
        <w:rPr>
          <w:rFonts w:ascii="Arial" w:hAnsi="Arial" w:cs="Arial"/>
          <w:color w:val="000000" w:themeColor="text1"/>
          <w:sz w:val="24"/>
          <w:szCs w:val="24"/>
        </w:rPr>
        <w:t>,</w:t>
      </w:r>
      <w:proofErr w:type="gramEnd"/>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2021. </w:t>
      </w:r>
      <w:r w:rsidRPr="00E524A1">
        <w:rPr>
          <w:rFonts w:ascii="Arial" w:hAnsi="Arial" w:cs="Arial"/>
          <w:i/>
          <w:iCs/>
          <w:color w:val="000000" w:themeColor="text1"/>
          <w:sz w:val="24"/>
          <w:szCs w:val="24"/>
        </w:rPr>
        <w:t>Huawei Technologies Co Ltd</w:t>
      </w:r>
      <w:r w:rsidRPr="00E524A1">
        <w:rPr>
          <w:rFonts w:ascii="Arial" w:hAnsi="Arial" w:cs="Arial"/>
          <w:color w:val="000000" w:themeColor="text1"/>
          <w:sz w:val="24"/>
          <w:szCs w:val="24"/>
        </w:rPr>
        <w:t xml:space="preserve">. Available at: </w:t>
      </w:r>
      <w:hyperlink r:id="rId8" w:history="1">
        <w:r w:rsidRPr="00E524A1">
          <w:rPr>
            <w:rStyle w:val="Hyperlink"/>
            <w:rFonts w:ascii="Arial" w:hAnsi="Arial" w:cs="Arial"/>
            <w:color w:val="000000" w:themeColor="text1"/>
            <w:sz w:val="24"/>
            <w:szCs w:val="24"/>
          </w:rPr>
          <w:t>https://www.bloomberg.com/profile/company/40978Z:CH</w:t>
        </w:r>
      </w:hyperlink>
      <w:r w:rsidRPr="00E524A1">
        <w:rPr>
          <w:rFonts w:ascii="Arial" w:hAnsi="Arial" w:cs="Arial"/>
          <w:color w:val="000000" w:themeColor="text1"/>
          <w:sz w:val="24"/>
          <w:szCs w:val="24"/>
        </w:rPr>
        <w:t xml:space="preserve"> (Accessed: 26 July 2021). </w:t>
      </w:r>
    </w:p>
    <w:p w14:paraId="4F92264A" w14:textId="3C862253"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Burrows, C.</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2020</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Brexit </w:t>
      </w:r>
      <w:r w:rsidRPr="00E524A1">
        <w:rPr>
          <w:rFonts w:ascii="Arial" w:hAnsi="Arial" w:cs="Arial"/>
          <w:i/>
          <w:iCs/>
          <w:color w:val="000000" w:themeColor="text1"/>
          <w:sz w:val="24"/>
          <w:szCs w:val="24"/>
        </w:rPr>
        <w:t xml:space="preserve">and product safety – what businesses need to </w:t>
      </w:r>
      <w:proofErr w:type="gramStart"/>
      <w:r w:rsidRPr="00E524A1">
        <w:rPr>
          <w:rFonts w:ascii="Arial" w:hAnsi="Arial" w:cs="Arial"/>
          <w:i/>
          <w:iCs/>
          <w:color w:val="000000" w:themeColor="text1"/>
          <w:sz w:val="24"/>
          <w:szCs w:val="24"/>
        </w:rPr>
        <w:t>know</w:t>
      </w:r>
      <w:r w:rsidRPr="00E524A1">
        <w:rPr>
          <w:rFonts w:ascii="Arial" w:hAnsi="Arial" w:cs="Arial"/>
          <w:color w:val="000000" w:themeColor="text1"/>
          <w:sz w:val="24"/>
          <w:szCs w:val="24"/>
        </w:rPr>
        <w:t>.</w:t>
      </w:r>
      <w:proofErr w:type="gramEnd"/>
      <w:r w:rsidRPr="00E524A1">
        <w:rPr>
          <w:rFonts w:ascii="Arial" w:hAnsi="Arial" w:cs="Arial"/>
          <w:color w:val="000000" w:themeColor="text1"/>
          <w:sz w:val="24"/>
          <w:szCs w:val="24"/>
        </w:rPr>
        <w:t xml:space="preserve"> Available at: </w:t>
      </w:r>
      <w:hyperlink r:id="rId9" w:history="1">
        <w:r w:rsidRPr="00E524A1">
          <w:rPr>
            <w:rStyle w:val="Hyperlink"/>
            <w:rFonts w:ascii="Arial" w:hAnsi="Arial" w:cs="Arial"/>
            <w:color w:val="000000" w:themeColor="text1"/>
            <w:sz w:val="24"/>
            <w:szCs w:val="24"/>
          </w:rPr>
          <w:t>https://www.walkermorris.co.uk/publications/brexit-and-product-safety-what-businesses-need-to-know/</w:t>
        </w:r>
      </w:hyperlink>
      <w:r w:rsidRPr="00E524A1">
        <w:rPr>
          <w:rFonts w:ascii="Arial" w:hAnsi="Arial" w:cs="Arial"/>
          <w:color w:val="000000" w:themeColor="text1"/>
          <w:sz w:val="24"/>
          <w:szCs w:val="24"/>
        </w:rPr>
        <w:t xml:space="preserve"> (Accessed: 27 July 2021). </w:t>
      </w:r>
    </w:p>
    <w:p w14:paraId="34D3C89D" w14:textId="3B3F877D"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Deakin, D.R</w:t>
      </w:r>
      <w:r w:rsidR="0018448E">
        <w:rPr>
          <w:rFonts w:ascii="Arial" w:hAnsi="Arial" w:cs="Arial"/>
          <w:color w:val="000000" w:themeColor="text1"/>
          <w:sz w:val="24"/>
          <w:szCs w:val="24"/>
        </w:rPr>
        <w:t>.</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2021</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Apple shrinks and Huawei inches closer to ruin in global smartphone market share for the first quarter of 2021</w:t>
      </w:r>
      <w:r w:rsidRPr="00E524A1">
        <w:rPr>
          <w:rFonts w:ascii="Arial" w:hAnsi="Arial" w:cs="Arial"/>
          <w:color w:val="000000" w:themeColor="text1"/>
          <w:sz w:val="24"/>
          <w:szCs w:val="24"/>
        </w:rPr>
        <w:t xml:space="preserve">. Available at: </w:t>
      </w:r>
      <w:hyperlink r:id="rId10" w:history="1">
        <w:r w:rsidRPr="00E524A1">
          <w:rPr>
            <w:rStyle w:val="Hyperlink"/>
            <w:rFonts w:ascii="Arial" w:hAnsi="Arial" w:cs="Arial"/>
            <w:color w:val="000000" w:themeColor="text1"/>
            <w:sz w:val="24"/>
            <w:szCs w:val="24"/>
          </w:rPr>
          <w:t>https://www.notebookcheck.net/Apple-shrinks-and-Huawei-inches-closer-to-ruin-in-global-smartphone-market-share-for-the-first-quarter-of-2021.536583.0.html</w:t>
        </w:r>
      </w:hyperlink>
      <w:r w:rsidRPr="00E524A1">
        <w:rPr>
          <w:rFonts w:ascii="Arial" w:hAnsi="Arial" w:cs="Arial"/>
          <w:color w:val="000000" w:themeColor="text1"/>
          <w:sz w:val="24"/>
          <w:szCs w:val="24"/>
        </w:rPr>
        <w:t xml:space="preserve"> (Accessed: 27 July 2021). </w:t>
      </w:r>
    </w:p>
    <w:p w14:paraId="3BC3FFCF" w14:textId="053DDF78" w:rsidR="006D5352" w:rsidRPr="00E524A1" w:rsidRDefault="002F4192" w:rsidP="001E7A55">
      <w:pPr>
        <w:spacing w:line="360" w:lineRule="auto"/>
        <w:ind w:hanging="720"/>
        <w:rPr>
          <w:rFonts w:ascii="Arial" w:hAnsi="Arial" w:cs="Arial"/>
          <w:color w:val="000000" w:themeColor="text1"/>
          <w:sz w:val="24"/>
          <w:szCs w:val="24"/>
        </w:rPr>
      </w:pPr>
      <w:proofErr w:type="gramStart"/>
      <w:r w:rsidRPr="00E524A1">
        <w:rPr>
          <w:rFonts w:ascii="Arial" w:hAnsi="Arial" w:cs="Arial"/>
          <w:color w:val="000000" w:themeColor="text1"/>
          <w:sz w:val="24"/>
          <w:szCs w:val="24"/>
        </w:rPr>
        <w:t>Deloitte.</w:t>
      </w:r>
      <w:r w:rsidR="00244DC3">
        <w:rPr>
          <w:rFonts w:ascii="Arial" w:hAnsi="Arial" w:cs="Arial"/>
          <w:color w:val="000000" w:themeColor="text1"/>
          <w:sz w:val="24"/>
          <w:szCs w:val="24"/>
        </w:rPr>
        <w:t>,</w:t>
      </w:r>
      <w:proofErr w:type="gramEnd"/>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2020</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Tackling Brexit and COVID-19 together</w:t>
      </w:r>
      <w:r w:rsidRPr="00E524A1">
        <w:rPr>
          <w:rFonts w:ascii="Arial" w:hAnsi="Arial" w:cs="Arial"/>
          <w:color w:val="000000" w:themeColor="text1"/>
          <w:sz w:val="24"/>
          <w:szCs w:val="24"/>
        </w:rPr>
        <w:t xml:space="preserve">. Available at: </w:t>
      </w:r>
      <w:hyperlink r:id="rId11" w:history="1">
        <w:r w:rsidRPr="00E524A1">
          <w:rPr>
            <w:rStyle w:val="Hyperlink"/>
            <w:rFonts w:ascii="Arial" w:hAnsi="Arial" w:cs="Arial"/>
            <w:color w:val="000000" w:themeColor="text1"/>
            <w:sz w:val="24"/>
            <w:szCs w:val="24"/>
          </w:rPr>
          <w:t>https://www2.deloitte.com/content/dam/Deloitte/uk/Documents/international-markets/deloitte-uk-tackling-brexit-and-covid-19-together.pdf</w:t>
        </w:r>
      </w:hyperlink>
      <w:r w:rsidRPr="00E524A1">
        <w:rPr>
          <w:rFonts w:ascii="Arial" w:hAnsi="Arial" w:cs="Arial"/>
          <w:color w:val="000000" w:themeColor="text1"/>
          <w:sz w:val="24"/>
          <w:szCs w:val="24"/>
        </w:rPr>
        <w:t xml:space="preserve"> (Accessed</w:t>
      </w:r>
      <w:proofErr w:type="gramStart"/>
      <w:r w:rsidRPr="00E524A1">
        <w:rPr>
          <w:rFonts w:ascii="Arial" w:hAnsi="Arial" w:cs="Arial"/>
          <w:color w:val="000000" w:themeColor="text1"/>
          <w:sz w:val="24"/>
          <w:szCs w:val="24"/>
        </w:rPr>
        <w:t>:28</w:t>
      </w:r>
      <w:proofErr w:type="gramEnd"/>
      <w:r w:rsidRPr="00E524A1">
        <w:rPr>
          <w:rFonts w:ascii="Arial" w:hAnsi="Arial" w:cs="Arial"/>
          <w:color w:val="000000" w:themeColor="text1"/>
          <w:sz w:val="24"/>
          <w:szCs w:val="24"/>
        </w:rPr>
        <w:t xml:space="preserve"> July 2021). </w:t>
      </w:r>
    </w:p>
    <w:p w14:paraId="69397AB1" w14:textId="2A47F2E1"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Greenpeace International.</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2017</w:t>
      </w:r>
      <w:r w:rsidR="00244DC3">
        <w:rPr>
          <w:rFonts w:ascii="Arial" w:hAnsi="Arial" w:cs="Arial"/>
          <w:color w:val="000000" w:themeColor="text1"/>
          <w:sz w:val="24"/>
          <w:szCs w:val="24"/>
        </w:rPr>
        <w:t>.</w:t>
      </w:r>
      <w:r w:rsidRPr="00E524A1">
        <w:rPr>
          <w:rFonts w:ascii="Arial" w:hAnsi="Arial" w:cs="Arial"/>
          <w:i/>
          <w:iCs/>
          <w:color w:val="000000" w:themeColor="text1"/>
          <w:sz w:val="24"/>
          <w:szCs w:val="24"/>
        </w:rPr>
        <w:t>Samsung, Huawei and Amazon failing Greenpeace’s ‘green’ electronics guide</w:t>
      </w:r>
      <w:r w:rsidRPr="00E524A1">
        <w:rPr>
          <w:rFonts w:ascii="Arial" w:hAnsi="Arial" w:cs="Arial"/>
          <w:color w:val="000000" w:themeColor="text1"/>
          <w:sz w:val="24"/>
          <w:szCs w:val="24"/>
        </w:rPr>
        <w:t xml:space="preserve">. Available at: </w:t>
      </w:r>
      <w:hyperlink r:id="rId12" w:history="1">
        <w:r w:rsidRPr="00E524A1">
          <w:rPr>
            <w:rStyle w:val="Hyperlink"/>
            <w:rFonts w:ascii="Arial" w:hAnsi="Arial" w:cs="Arial"/>
            <w:color w:val="000000" w:themeColor="text1"/>
            <w:sz w:val="24"/>
            <w:szCs w:val="24"/>
          </w:rPr>
          <w:t>https://www.greenpeace.org/international/press-release/7202/samsung-huawei-and-amazon-failing-greenpeaces-green-electronics-guide/</w:t>
        </w:r>
      </w:hyperlink>
      <w:r w:rsidRPr="00E524A1">
        <w:rPr>
          <w:rFonts w:ascii="Arial" w:hAnsi="Arial" w:cs="Arial"/>
          <w:color w:val="000000" w:themeColor="text1"/>
          <w:sz w:val="24"/>
          <w:szCs w:val="24"/>
        </w:rPr>
        <w:t xml:space="preserve"> (Accessed: 27 July 2021). </w:t>
      </w:r>
    </w:p>
    <w:p w14:paraId="5D24D7FA" w14:textId="6B2A905F" w:rsidR="006D5352" w:rsidRPr="00E524A1" w:rsidRDefault="002F4192" w:rsidP="001E7A55">
      <w:pPr>
        <w:spacing w:line="360" w:lineRule="auto"/>
        <w:ind w:hanging="720"/>
        <w:rPr>
          <w:rFonts w:ascii="Arial" w:hAnsi="Arial" w:cs="Arial"/>
          <w:color w:val="000000" w:themeColor="text1"/>
          <w:sz w:val="24"/>
          <w:szCs w:val="24"/>
        </w:rPr>
      </w:pPr>
      <w:proofErr w:type="gramStart"/>
      <w:r w:rsidRPr="00E524A1">
        <w:rPr>
          <w:rFonts w:ascii="Arial" w:hAnsi="Arial" w:cs="Arial"/>
          <w:color w:val="000000" w:themeColor="text1"/>
          <w:sz w:val="24"/>
          <w:szCs w:val="24"/>
        </w:rPr>
        <w:t>Huawei.</w:t>
      </w:r>
      <w:r w:rsidR="00244DC3">
        <w:rPr>
          <w:rFonts w:ascii="Arial" w:hAnsi="Arial" w:cs="Arial"/>
          <w:color w:val="000000" w:themeColor="text1"/>
          <w:sz w:val="24"/>
          <w:szCs w:val="24"/>
        </w:rPr>
        <w:t>,</w:t>
      </w:r>
      <w:proofErr w:type="gramEnd"/>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2019</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Huawei Investment &amp; Holding Co., Ltd: 2019 Annual Report</w:t>
      </w:r>
      <w:r w:rsidRPr="00E524A1">
        <w:rPr>
          <w:rFonts w:ascii="Arial" w:hAnsi="Arial" w:cs="Arial"/>
          <w:color w:val="000000" w:themeColor="text1"/>
          <w:sz w:val="24"/>
          <w:szCs w:val="24"/>
        </w:rPr>
        <w:t xml:space="preserve">. Available at: </w:t>
      </w:r>
      <w:hyperlink r:id="rId13" w:history="1">
        <w:r w:rsidRPr="00E524A1">
          <w:rPr>
            <w:rStyle w:val="Hyperlink"/>
            <w:rFonts w:ascii="Arial" w:hAnsi="Arial" w:cs="Arial"/>
            <w:color w:val="000000" w:themeColor="text1"/>
            <w:sz w:val="24"/>
            <w:szCs w:val="24"/>
          </w:rPr>
          <w:t>https://www-file.huawei.com/-/media/corporate/pdf/annual-report/annual_report_2019_en.pdf</w:t>
        </w:r>
      </w:hyperlink>
      <w:r w:rsidRPr="00E524A1">
        <w:rPr>
          <w:rFonts w:ascii="Arial" w:hAnsi="Arial" w:cs="Arial"/>
          <w:color w:val="000000" w:themeColor="text1"/>
          <w:sz w:val="24"/>
          <w:szCs w:val="24"/>
        </w:rPr>
        <w:t xml:space="preserve"> (Accessed: 26 July 2021)</w:t>
      </w:r>
    </w:p>
    <w:p w14:paraId="697E7F70" w14:textId="637A7014" w:rsidR="006D5352" w:rsidRPr="00E524A1" w:rsidRDefault="002F4192" w:rsidP="001E7A55">
      <w:pPr>
        <w:spacing w:line="360" w:lineRule="auto"/>
        <w:ind w:hanging="720"/>
        <w:rPr>
          <w:rFonts w:ascii="Arial" w:hAnsi="Arial" w:cs="Arial"/>
          <w:color w:val="000000" w:themeColor="text1"/>
          <w:sz w:val="24"/>
          <w:szCs w:val="24"/>
        </w:rPr>
      </w:pPr>
      <w:proofErr w:type="gramStart"/>
      <w:r w:rsidRPr="00E524A1">
        <w:rPr>
          <w:rFonts w:ascii="Arial" w:hAnsi="Arial" w:cs="Arial"/>
          <w:color w:val="000000" w:themeColor="text1"/>
          <w:sz w:val="24"/>
          <w:szCs w:val="24"/>
        </w:rPr>
        <w:t>Huawei.</w:t>
      </w:r>
      <w:r w:rsidR="00244DC3">
        <w:rPr>
          <w:rFonts w:ascii="Arial" w:hAnsi="Arial" w:cs="Arial"/>
          <w:color w:val="000000" w:themeColor="text1"/>
          <w:sz w:val="24"/>
          <w:szCs w:val="24"/>
        </w:rPr>
        <w:t>,</w:t>
      </w:r>
      <w:proofErr w:type="gramEnd"/>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2021</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Caring for Employees</w:t>
      </w:r>
      <w:r w:rsidRPr="00E524A1">
        <w:rPr>
          <w:rFonts w:ascii="Arial" w:hAnsi="Arial" w:cs="Arial"/>
          <w:color w:val="000000" w:themeColor="text1"/>
          <w:sz w:val="24"/>
          <w:szCs w:val="24"/>
        </w:rPr>
        <w:t xml:space="preserve">. Available at: </w:t>
      </w:r>
      <w:hyperlink r:id="rId14" w:history="1">
        <w:r w:rsidRPr="00E524A1">
          <w:rPr>
            <w:rStyle w:val="Hyperlink"/>
            <w:rFonts w:ascii="Arial" w:hAnsi="Arial" w:cs="Arial"/>
            <w:color w:val="000000" w:themeColor="text1"/>
            <w:sz w:val="24"/>
            <w:szCs w:val="24"/>
          </w:rPr>
          <w:t>https://www.huawei.com/en/sustainability/win-win-development/develop_love</w:t>
        </w:r>
      </w:hyperlink>
      <w:r w:rsidRPr="00E524A1">
        <w:rPr>
          <w:rFonts w:ascii="Arial" w:hAnsi="Arial" w:cs="Arial"/>
          <w:color w:val="000000" w:themeColor="text1"/>
          <w:sz w:val="24"/>
          <w:szCs w:val="24"/>
        </w:rPr>
        <w:t xml:space="preserve"> (Accessed: 28 July 2021). </w:t>
      </w:r>
    </w:p>
    <w:p w14:paraId="34EBE1ED" w14:textId="652C2A79" w:rsidR="006D5352" w:rsidRPr="00E524A1" w:rsidRDefault="002F4192" w:rsidP="001E7A55">
      <w:pPr>
        <w:spacing w:line="360" w:lineRule="auto"/>
        <w:ind w:hanging="720"/>
        <w:rPr>
          <w:rFonts w:ascii="Arial" w:hAnsi="Arial" w:cs="Arial"/>
          <w:color w:val="000000" w:themeColor="text1"/>
          <w:sz w:val="24"/>
          <w:szCs w:val="24"/>
        </w:rPr>
      </w:pPr>
      <w:proofErr w:type="gramStart"/>
      <w:r w:rsidRPr="00E524A1">
        <w:rPr>
          <w:rFonts w:ascii="Arial" w:hAnsi="Arial" w:cs="Arial"/>
          <w:color w:val="000000" w:themeColor="text1"/>
          <w:sz w:val="24"/>
          <w:szCs w:val="24"/>
        </w:rPr>
        <w:lastRenderedPageBreak/>
        <w:t>Huawei.</w:t>
      </w:r>
      <w:r w:rsidR="00244DC3">
        <w:rPr>
          <w:rFonts w:ascii="Arial" w:hAnsi="Arial" w:cs="Arial"/>
          <w:color w:val="000000" w:themeColor="text1"/>
          <w:sz w:val="24"/>
          <w:szCs w:val="24"/>
        </w:rPr>
        <w:t>,</w:t>
      </w:r>
      <w:proofErr w:type="gramEnd"/>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2021</w:t>
      </w:r>
      <w:r w:rsidR="00244DC3">
        <w:rPr>
          <w:rFonts w:ascii="Arial" w:hAnsi="Arial" w:cs="Arial"/>
          <w:color w:val="000000" w:themeColor="text1"/>
          <w:sz w:val="24"/>
          <w:szCs w:val="24"/>
        </w:rPr>
        <w:t>.</w:t>
      </w:r>
      <w:r w:rsidRPr="00E524A1">
        <w:rPr>
          <w:rFonts w:ascii="Arial" w:hAnsi="Arial" w:cs="Arial"/>
          <w:i/>
          <w:iCs/>
          <w:color w:val="000000" w:themeColor="text1"/>
          <w:sz w:val="24"/>
          <w:szCs w:val="24"/>
        </w:rPr>
        <w:t>Our Company</w:t>
      </w:r>
      <w:r w:rsidRPr="00E524A1">
        <w:rPr>
          <w:rFonts w:ascii="Arial" w:hAnsi="Arial" w:cs="Arial"/>
          <w:color w:val="000000" w:themeColor="text1"/>
          <w:sz w:val="24"/>
          <w:szCs w:val="24"/>
        </w:rPr>
        <w:t xml:space="preserve">. Available at: </w:t>
      </w:r>
      <w:hyperlink r:id="rId15" w:history="1">
        <w:r w:rsidRPr="00E524A1">
          <w:rPr>
            <w:rStyle w:val="Hyperlink"/>
            <w:rFonts w:ascii="Arial" w:hAnsi="Arial" w:cs="Arial"/>
            <w:color w:val="000000" w:themeColor="text1"/>
            <w:sz w:val="24"/>
            <w:szCs w:val="24"/>
          </w:rPr>
          <w:t>https://www.huawei.com/ke/corporate-information</w:t>
        </w:r>
      </w:hyperlink>
    </w:p>
    <w:p w14:paraId="58470CB3" w14:textId="5258B58C"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Kirby, S.</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2020</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‘5 ways COVID-19 has changed workforce management’. </w:t>
      </w:r>
      <w:r w:rsidRPr="00E524A1">
        <w:rPr>
          <w:rFonts w:ascii="Arial" w:hAnsi="Arial" w:cs="Arial"/>
          <w:i/>
          <w:iCs/>
          <w:color w:val="000000" w:themeColor="text1"/>
          <w:sz w:val="24"/>
          <w:szCs w:val="24"/>
        </w:rPr>
        <w:t>World Economic Forum</w:t>
      </w:r>
      <w:r w:rsidR="00244DC3">
        <w:rPr>
          <w:rFonts w:ascii="Arial" w:hAnsi="Arial" w:cs="Arial"/>
          <w:i/>
          <w:iCs/>
          <w:color w:val="000000" w:themeColor="text1"/>
          <w:sz w:val="24"/>
          <w:szCs w:val="24"/>
        </w:rPr>
        <w:t xml:space="preserve">, </w:t>
      </w:r>
      <w:r w:rsidRPr="00E524A1">
        <w:rPr>
          <w:rFonts w:ascii="Arial" w:hAnsi="Arial" w:cs="Arial"/>
          <w:color w:val="000000" w:themeColor="text1"/>
          <w:sz w:val="24"/>
          <w:szCs w:val="24"/>
        </w:rPr>
        <w:t xml:space="preserve">2 June. Available at: </w:t>
      </w:r>
      <w:hyperlink r:id="rId16" w:history="1">
        <w:r w:rsidRPr="00E524A1">
          <w:rPr>
            <w:rStyle w:val="Hyperlink"/>
            <w:rFonts w:ascii="Arial" w:hAnsi="Arial" w:cs="Arial"/>
            <w:color w:val="000000" w:themeColor="text1"/>
            <w:sz w:val="24"/>
            <w:szCs w:val="24"/>
          </w:rPr>
          <w:t>https://www.weforum.org/agenda/2020/06/covid-homeworking-symptom-of-changing-face-of-workforce-management/</w:t>
        </w:r>
      </w:hyperlink>
      <w:r w:rsidRPr="00E524A1">
        <w:rPr>
          <w:rFonts w:ascii="Arial" w:hAnsi="Arial" w:cs="Arial"/>
          <w:color w:val="000000" w:themeColor="text1"/>
          <w:sz w:val="24"/>
          <w:szCs w:val="24"/>
        </w:rPr>
        <w:t xml:space="preserve"> </w:t>
      </w:r>
    </w:p>
    <w:p w14:paraId="38BF136F" w14:textId="430D383E"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Lomas, N.</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2019</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European risk report flags 5G security challenges</w:t>
      </w:r>
      <w:r w:rsidRPr="00E524A1">
        <w:rPr>
          <w:rFonts w:ascii="Arial" w:hAnsi="Arial" w:cs="Arial"/>
          <w:color w:val="000000" w:themeColor="text1"/>
          <w:sz w:val="24"/>
          <w:szCs w:val="24"/>
        </w:rPr>
        <w:t xml:space="preserve">. Available at: </w:t>
      </w:r>
      <w:hyperlink r:id="rId17" w:history="1">
        <w:r w:rsidRPr="00E524A1">
          <w:rPr>
            <w:rStyle w:val="Hyperlink"/>
            <w:rFonts w:ascii="Arial" w:hAnsi="Arial" w:cs="Arial"/>
            <w:color w:val="000000" w:themeColor="text1"/>
            <w:sz w:val="24"/>
            <w:szCs w:val="24"/>
          </w:rPr>
          <w:t>https://techcrunch.com/2019/10/09/european-risk-report-flags-5g-security-challenges/</w:t>
        </w:r>
      </w:hyperlink>
      <w:r w:rsidRPr="00E524A1">
        <w:rPr>
          <w:rFonts w:ascii="Arial" w:hAnsi="Arial" w:cs="Arial"/>
          <w:color w:val="000000" w:themeColor="text1"/>
          <w:sz w:val="24"/>
          <w:szCs w:val="24"/>
        </w:rPr>
        <w:t xml:space="preserve"> (Accessed</w:t>
      </w:r>
      <w:proofErr w:type="gramStart"/>
      <w:r w:rsidRPr="00E524A1">
        <w:rPr>
          <w:rFonts w:ascii="Arial" w:hAnsi="Arial" w:cs="Arial"/>
          <w:color w:val="000000" w:themeColor="text1"/>
          <w:sz w:val="24"/>
          <w:szCs w:val="24"/>
        </w:rPr>
        <w:t>:27</w:t>
      </w:r>
      <w:proofErr w:type="gramEnd"/>
      <w:r w:rsidRPr="00E524A1">
        <w:rPr>
          <w:rFonts w:ascii="Arial" w:hAnsi="Arial" w:cs="Arial"/>
          <w:color w:val="000000" w:themeColor="text1"/>
          <w:sz w:val="24"/>
          <w:szCs w:val="24"/>
        </w:rPr>
        <w:t xml:space="preserve"> July 2021). </w:t>
      </w:r>
    </w:p>
    <w:p w14:paraId="15594C17" w14:textId="377F6B77" w:rsidR="006D5352" w:rsidRPr="00E524A1" w:rsidRDefault="002F4192" w:rsidP="001E7A55">
      <w:pPr>
        <w:spacing w:line="360" w:lineRule="auto"/>
        <w:ind w:hanging="720"/>
        <w:rPr>
          <w:rFonts w:ascii="Arial" w:hAnsi="Arial" w:cs="Arial"/>
          <w:color w:val="000000" w:themeColor="text1"/>
          <w:sz w:val="24"/>
          <w:szCs w:val="24"/>
        </w:rPr>
      </w:pPr>
      <w:proofErr w:type="spellStart"/>
      <w:r w:rsidRPr="00E524A1">
        <w:rPr>
          <w:rFonts w:ascii="Arial" w:hAnsi="Arial" w:cs="Arial"/>
          <w:color w:val="000000" w:themeColor="text1"/>
          <w:sz w:val="24"/>
          <w:szCs w:val="24"/>
        </w:rPr>
        <w:t>Mardinger</w:t>
      </w:r>
      <w:proofErr w:type="spellEnd"/>
      <w:r w:rsidRPr="00E524A1">
        <w:rPr>
          <w:rFonts w:ascii="Arial" w:hAnsi="Arial" w:cs="Arial"/>
          <w:color w:val="000000" w:themeColor="text1"/>
          <w:sz w:val="24"/>
          <w:szCs w:val="24"/>
        </w:rPr>
        <w:t>, R.</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2021</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 xml:space="preserve">The Importance of Upskilling and Reskilling </w:t>
      </w:r>
      <w:proofErr w:type="gramStart"/>
      <w:r w:rsidRPr="00E524A1">
        <w:rPr>
          <w:rFonts w:ascii="Arial" w:hAnsi="Arial" w:cs="Arial"/>
          <w:i/>
          <w:iCs/>
          <w:color w:val="000000" w:themeColor="text1"/>
          <w:sz w:val="24"/>
          <w:szCs w:val="24"/>
        </w:rPr>
        <w:t>During</w:t>
      </w:r>
      <w:proofErr w:type="gramEnd"/>
      <w:r w:rsidRPr="00E524A1">
        <w:rPr>
          <w:rFonts w:ascii="Arial" w:hAnsi="Arial" w:cs="Arial"/>
          <w:i/>
          <w:iCs/>
          <w:color w:val="000000" w:themeColor="text1"/>
          <w:sz w:val="24"/>
          <w:szCs w:val="24"/>
        </w:rPr>
        <w:t xml:space="preserve"> COVID-19</w:t>
      </w:r>
      <w:r w:rsidRPr="00E524A1">
        <w:rPr>
          <w:rFonts w:ascii="Arial" w:hAnsi="Arial" w:cs="Arial"/>
          <w:color w:val="000000" w:themeColor="text1"/>
          <w:sz w:val="24"/>
          <w:szCs w:val="24"/>
        </w:rPr>
        <w:t xml:space="preserve">. Available at: </w:t>
      </w:r>
      <w:hyperlink r:id="rId18" w:history="1">
        <w:r w:rsidRPr="00E524A1">
          <w:rPr>
            <w:rStyle w:val="Hyperlink"/>
            <w:rFonts w:ascii="Arial" w:hAnsi="Arial" w:cs="Arial"/>
            <w:color w:val="000000" w:themeColor="text1"/>
            <w:sz w:val="24"/>
            <w:szCs w:val="24"/>
          </w:rPr>
          <w:t>https://www.docebo.com/learning-network/blog/upskill-reskill-employees-covid-19/</w:t>
        </w:r>
      </w:hyperlink>
      <w:r w:rsidRPr="00E524A1">
        <w:rPr>
          <w:rFonts w:ascii="Arial" w:hAnsi="Arial" w:cs="Arial"/>
          <w:color w:val="000000" w:themeColor="text1"/>
          <w:sz w:val="24"/>
          <w:szCs w:val="24"/>
        </w:rPr>
        <w:t xml:space="preserve"> (Accessed: 28 July 2021)</w:t>
      </w:r>
    </w:p>
    <w:p w14:paraId="1DC8BBC4" w14:textId="56332C1B" w:rsidR="006D5352" w:rsidRPr="00E524A1" w:rsidRDefault="002F4192" w:rsidP="001E7A55">
      <w:pPr>
        <w:spacing w:line="360" w:lineRule="auto"/>
        <w:ind w:hanging="720"/>
        <w:rPr>
          <w:rFonts w:ascii="Arial" w:hAnsi="Arial" w:cs="Arial"/>
          <w:color w:val="000000" w:themeColor="text1"/>
          <w:sz w:val="24"/>
          <w:szCs w:val="24"/>
        </w:rPr>
      </w:pPr>
      <w:proofErr w:type="spellStart"/>
      <w:r w:rsidRPr="00E524A1">
        <w:rPr>
          <w:rFonts w:ascii="Arial" w:hAnsi="Arial" w:cs="Arial"/>
          <w:color w:val="000000" w:themeColor="text1"/>
          <w:sz w:val="24"/>
          <w:szCs w:val="24"/>
        </w:rPr>
        <w:t>Mariadoss</w:t>
      </w:r>
      <w:proofErr w:type="spellEnd"/>
      <w:r w:rsidRPr="00E524A1">
        <w:rPr>
          <w:rFonts w:ascii="Arial" w:hAnsi="Arial" w:cs="Arial"/>
          <w:color w:val="000000" w:themeColor="text1"/>
          <w:sz w:val="24"/>
          <w:szCs w:val="24"/>
        </w:rPr>
        <w:t>, B.J.</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2019</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w:t>
      </w:r>
      <w:r w:rsidRPr="00E524A1">
        <w:rPr>
          <w:rFonts w:ascii="Arial" w:hAnsi="Arial" w:cs="Arial"/>
          <w:i/>
          <w:iCs/>
          <w:color w:val="000000" w:themeColor="text1"/>
          <w:sz w:val="24"/>
          <w:szCs w:val="24"/>
        </w:rPr>
        <w:t>Core Principles of International Marketing</w:t>
      </w:r>
      <w:r w:rsidRPr="00E524A1">
        <w:rPr>
          <w:rFonts w:ascii="Arial" w:hAnsi="Arial" w:cs="Arial"/>
          <w:color w:val="000000" w:themeColor="text1"/>
          <w:sz w:val="24"/>
          <w:szCs w:val="24"/>
        </w:rPr>
        <w:t xml:space="preserve">. Available at: </w:t>
      </w:r>
      <w:hyperlink r:id="rId19" w:history="1">
        <w:r w:rsidRPr="00E524A1">
          <w:rPr>
            <w:rStyle w:val="Hyperlink"/>
            <w:rFonts w:ascii="Arial" w:hAnsi="Arial" w:cs="Arial"/>
            <w:color w:val="000000" w:themeColor="text1"/>
            <w:sz w:val="24"/>
            <w:szCs w:val="24"/>
          </w:rPr>
          <w:t>https://opentext.wsu.edu/cpim/front-matter/introduction/</w:t>
        </w:r>
      </w:hyperlink>
      <w:r w:rsidRPr="00E524A1">
        <w:rPr>
          <w:rFonts w:ascii="Arial" w:hAnsi="Arial" w:cs="Arial"/>
          <w:color w:val="000000" w:themeColor="text1"/>
          <w:sz w:val="24"/>
          <w:szCs w:val="24"/>
        </w:rPr>
        <w:t xml:space="preserve"> (Accessed</w:t>
      </w:r>
      <w:proofErr w:type="gramStart"/>
      <w:r w:rsidRPr="00E524A1">
        <w:rPr>
          <w:rFonts w:ascii="Arial" w:hAnsi="Arial" w:cs="Arial"/>
          <w:color w:val="000000" w:themeColor="text1"/>
          <w:sz w:val="24"/>
          <w:szCs w:val="24"/>
        </w:rPr>
        <w:t>:26</w:t>
      </w:r>
      <w:proofErr w:type="gramEnd"/>
      <w:r w:rsidRPr="00E524A1">
        <w:rPr>
          <w:rFonts w:ascii="Arial" w:hAnsi="Arial" w:cs="Arial"/>
          <w:color w:val="000000" w:themeColor="text1"/>
          <w:sz w:val="24"/>
          <w:szCs w:val="24"/>
        </w:rPr>
        <w:t xml:space="preserve"> July 2021).</w:t>
      </w:r>
    </w:p>
    <w:p w14:paraId="38D80487" w14:textId="2AFA7689"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Meister, J.</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2020</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‘The Impact Of The Coronavirus On HR And The New Normal Of Work’, </w:t>
      </w:r>
      <w:r w:rsidRPr="00E524A1">
        <w:rPr>
          <w:rFonts w:ascii="Arial" w:hAnsi="Arial" w:cs="Arial"/>
          <w:i/>
          <w:iCs/>
          <w:color w:val="000000" w:themeColor="text1"/>
          <w:sz w:val="24"/>
          <w:szCs w:val="24"/>
        </w:rPr>
        <w:t>Forbes</w:t>
      </w:r>
      <w:r w:rsidRPr="00E524A1">
        <w:rPr>
          <w:rFonts w:ascii="Arial" w:hAnsi="Arial" w:cs="Arial"/>
          <w:color w:val="000000" w:themeColor="text1"/>
          <w:sz w:val="24"/>
          <w:szCs w:val="24"/>
        </w:rPr>
        <w:t xml:space="preserve">, 31 May. </w:t>
      </w:r>
      <w:hyperlink r:id="rId20" w:history="1">
        <w:r w:rsidRPr="00E524A1">
          <w:rPr>
            <w:rStyle w:val="Hyperlink"/>
            <w:rFonts w:ascii="Arial" w:hAnsi="Arial" w:cs="Arial"/>
            <w:color w:val="000000" w:themeColor="text1"/>
            <w:sz w:val="24"/>
            <w:szCs w:val="24"/>
          </w:rPr>
          <w:t>https://www.forbes.com/sites/jeannemeister/2020/03/31/the-impact-of-the-coronavirus-on-hr-and-the-new-normal-of-work/?sh=6a23b4f22b60</w:t>
        </w:r>
      </w:hyperlink>
      <w:r w:rsidRPr="00E524A1">
        <w:rPr>
          <w:rFonts w:ascii="Arial" w:hAnsi="Arial" w:cs="Arial"/>
          <w:color w:val="000000" w:themeColor="text1"/>
          <w:sz w:val="24"/>
          <w:szCs w:val="24"/>
        </w:rPr>
        <w:t xml:space="preserve"> (Accessed: 28 July 2021). </w:t>
      </w:r>
    </w:p>
    <w:p w14:paraId="52327CF8" w14:textId="6EB7292D" w:rsidR="006D5352" w:rsidRPr="00E524A1" w:rsidRDefault="002F4192" w:rsidP="001E7A55">
      <w:pPr>
        <w:spacing w:line="360" w:lineRule="auto"/>
        <w:ind w:hanging="720"/>
        <w:rPr>
          <w:rFonts w:ascii="Arial" w:hAnsi="Arial" w:cs="Arial"/>
          <w:color w:val="000000" w:themeColor="text1"/>
          <w:sz w:val="24"/>
          <w:szCs w:val="24"/>
        </w:rPr>
      </w:pPr>
      <w:proofErr w:type="spellStart"/>
      <w:r w:rsidRPr="00E524A1">
        <w:rPr>
          <w:rFonts w:ascii="Arial" w:hAnsi="Arial" w:cs="Arial"/>
          <w:color w:val="000000" w:themeColor="text1"/>
          <w:sz w:val="24"/>
          <w:szCs w:val="24"/>
        </w:rPr>
        <w:t>Mofijur</w:t>
      </w:r>
      <w:proofErr w:type="spellEnd"/>
      <w:r w:rsidRPr="00E524A1">
        <w:rPr>
          <w:rFonts w:ascii="Arial" w:hAnsi="Arial" w:cs="Arial"/>
          <w:color w:val="000000" w:themeColor="text1"/>
          <w:sz w:val="24"/>
          <w:szCs w:val="24"/>
        </w:rPr>
        <w:t>, M. et al.</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2021</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Impact of COVID-19 on the social, economic, environmental and energy domains: Lessons learnt from a global pandemic</w:t>
      </w:r>
      <w:r w:rsidR="00244DC3">
        <w:rPr>
          <w:rFonts w:ascii="Arial" w:hAnsi="Arial" w:cs="Arial"/>
          <w:color w:val="000000" w:themeColor="text1"/>
          <w:sz w:val="24"/>
          <w:szCs w:val="24"/>
        </w:rPr>
        <w:t>.</w:t>
      </w:r>
      <w:r w:rsidRPr="00E524A1">
        <w:rPr>
          <w:rFonts w:ascii="Arial" w:hAnsi="Arial" w:cs="Arial"/>
          <w:color w:val="000000" w:themeColor="text1"/>
          <w:sz w:val="24"/>
          <w:szCs w:val="24"/>
        </w:rPr>
        <w:t xml:space="preserve"> </w:t>
      </w:r>
      <w:r w:rsidRPr="00E524A1">
        <w:rPr>
          <w:rFonts w:ascii="Arial" w:hAnsi="Arial" w:cs="Arial"/>
          <w:i/>
          <w:iCs/>
          <w:color w:val="000000" w:themeColor="text1"/>
          <w:sz w:val="24"/>
          <w:szCs w:val="24"/>
        </w:rPr>
        <w:t>Sustainable Production and Consumption</w:t>
      </w:r>
      <w:r w:rsidRPr="00E524A1">
        <w:rPr>
          <w:rFonts w:ascii="Arial" w:hAnsi="Arial" w:cs="Arial"/>
          <w:color w:val="000000" w:themeColor="text1"/>
          <w:sz w:val="24"/>
          <w:szCs w:val="24"/>
        </w:rPr>
        <w:t xml:space="preserve">, pp. 343-359. </w:t>
      </w:r>
      <w:r w:rsidR="004802C0" w:rsidRPr="00E524A1">
        <w:rPr>
          <w:rFonts w:ascii="Arial" w:hAnsi="Arial" w:cs="Arial"/>
          <w:color w:val="000000" w:themeColor="text1"/>
          <w:sz w:val="24"/>
          <w:szCs w:val="24"/>
        </w:rPr>
        <w:t>Available at:</w:t>
      </w:r>
      <w:r w:rsidR="004802C0" w:rsidRPr="00E524A1">
        <w:rPr>
          <w:color w:val="000000" w:themeColor="text1"/>
        </w:rPr>
        <w:t xml:space="preserve"> </w:t>
      </w:r>
      <w:hyperlink r:id="rId21" w:history="1">
        <w:r w:rsidR="004802C0" w:rsidRPr="00E524A1">
          <w:rPr>
            <w:rStyle w:val="Hyperlink"/>
            <w:rFonts w:ascii="Arial" w:hAnsi="Arial" w:cs="Arial"/>
            <w:color w:val="000000" w:themeColor="text1"/>
            <w:sz w:val="24"/>
            <w:szCs w:val="24"/>
          </w:rPr>
          <w:t>https://doi.org/10.1016/j.spc.2020.10.016</w:t>
        </w:r>
      </w:hyperlink>
      <w:r w:rsidR="004802C0" w:rsidRPr="00E524A1">
        <w:rPr>
          <w:rFonts w:ascii="Arial" w:hAnsi="Arial" w:cs="Arial"/>
          <w:color w:val="000000" w:themeColor="text1"/>
          <w:sz w:val="24"/>
          <w:szCs w:val="24"/>
        </w:rPr>
        <w:t xml:space="preserve"> (Accessed</w:t>
      </w:r>
      <w:proofErr w:type="gramStart"/>
      <w:r w:rsidR="004802C0" w:rsidRPr="00E524A1">
        <w:rPr>
          <w:rFonts w:ascii="Arial" w:hAnsi="Arial" w:cs="Arial"/>
          <w:color w:val="000000" w:themeColor="text1"/>
          <w:sz w:val="24"/>
          <w:szCs w:val="24"/>
        </w:rPr>
        <w:t>:29</w:t>
      </w:r>
      <w:proofErr w:type="gramEnd"/>
      <w:r w:rsidR="004802C0" w:rsidRPr="00E524A1">
        <w:rPr>
          <w:rFonts w:ascii="Arial" w:hAnsi="Arial" w:cs="Arial"/>
          <w:color w:val="000000" w:themeColor="text1"/>
          <w:sz w:val="24"/>
          <w:szCs w:val="24"/>
        </w:rPr>
        <w:t xml:space="preserve"> July 2021). </w:t>
      </w:r>
    </w:p>
    <w:p w14:paraId="75F10C55" w14:textId="2148C7D5" w:rsidR="006D5352" w:rsidRPr="00E524A1" w:rsidRDefault="002F4192" w:rsidP="001E7A55">
      <w:pPr>
        <w:spacing w:line="360" w:lineRule="auto"/>
        <w:ind w:hanging="720"/>
        <w:rPr>
          <w:rFonts w:ascii="Arial" w:hAnsi="Arial" w:cs="Arial"/>
          <w:color w:val="000000" w:themeColor="text1"/>
          <w:sz w:val="24"/>
          <w:szCs w:val="24"/>
        </w:rPr>
      </w:pPr>
      <w:proofErr w:type="spellStart"/>
      <w:r w:rsidRPr="00E524A1">
        <w:rPr>
          <w:rFonts w:ascii="Arial" w:hAnsi="Arial" w:cs="Arial"/>
          <w:color w:val="000000" w:themeColor="text1"/>
          <w:sz w:val="24"/>
          <w:szCs w:val="24"/>
        </w:rPr>
        <w:t>Pilbeam</w:t>
      </w:r>
      <w:proofErr w:type="spellEnd"/>
      <w:r w:rsidRPr="00E524A1">
        <w:rPr>
          <w:rFonts w:ascii="Arial" w:hAnsi="Arial" w:cs="Arial"/>
          <w:color w:val="000000" w:themeColor="text1"/>
          <w:sz w:val="24"/>
          <w:szCs w:val="24"/>
        </w:rPr>
        <w:t xml:space="preserve">, S. and </w:t>
      </w:r>
      <w:proofErr w:type="spellStart"/>
      <w:proofErr w:type="gramStart"/>
      <w:r w:rsidRPr="00E524A1">
        <w:rPr>
          <w:rFonts w:ascii="Arial" w:hAnsi="Arial" w:cs="Arial"/>
          <w:color w:val="000000" w:themeColor="text1"/>
          <w:sz w:val="24"/>
          <w:szCs w:val="24"/>
        </w:rPr>
        <w:t>Corbridge</w:t>
      </w:r>
      <w:proofErr w:type="spellEnd"/>
      <w:r w:rsidRPr="00E524A1">
        <w:rPr>
          <w:rFonts w:ascii="Arial" w:hAnsi="Arial" w:cs="Arial"/>
          <w:color w:val="000000" w:themeColor="text1"/>
          <w:sz w:val="24"/>
          <w:szCs w:val="24"/>
        </w:rPr>
        <w:t>.</w:t>
      </w:r>
      <w:r w:rsidR="00244DC3">
        <w:rPr>
          <w:rFonts w:ascii="Arial" w:hAnsi="Arial" w:cs="Arial"/>
          <w:color w:val="000000" w:themeColor="text1"/>
          <w:sz w:val="24"/>
          <w:szCs w:val="24"/>
        </w:rPr>
        <w:t>,</w:t>
      </w:r>
      <w:proofErr w:type="gramEnd"/>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2010</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People Resourcing and Talent Planning HRM in Practice</w:t>
      </w:r>
      <w:r w:rsidRPr="00E524A1">
        <w:rPr>
          <w:rFonts w:ascii="Arial" w:hAnsi="Arial" w:cs="Arial"/>
          <w:color w:val="000000" w:themeColor="text1"/>
          <w:sz w:val="24"/>
          <w:szCs w:val="24"/>
        </w:rPr>
        <w:t xml:space="preserve">. Harlow: Pearson Education Limited. </w:t>
      </w:r>
    </w:p>
    <w:p w14:paraId="3B731BB4" w14:textId="6B027B13"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Porter, J.</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2020</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Huawei overtakes Apple in annual race to Samsung’s smartphone crown’, </w:t>
      </w:r>
      <w:r w:rsidRPr="00E524A1">
        <w:rPr>
          <w:rFonts w:ascii="Arial" w:hAnsi="Arial" w:cs="Arial"/>
          <w:i/>
          <w:iCs/>
          <w:color w:val="000000" w:themeColor="text1"/>
          <w:sz w:val="24"/>
          <w:szCs w:val="24"/>
        </w:rPr>
        <w:t>Verge</w:t>
      </w:r>
      <w:r w:rsidRPr="00E524A1">
        <w:rPr>
          <w:rFonts w:ascii="Arial" w:hAnsi="Arial" w:cs="Arial"/>
          <w:color w:val="000000" w:themeColor="text1"/>
          <w:sz w:val="24"/>
          <w:szCs w:val="24"/>
        </w:rPr>
        <w:t xml:space="preserve">, 30 January. Available at: </w:t>
      </w:r>
      <w:hyperlink r:id="rId22" w:history="1">
        <w:r w:rsidRPr="00E524A1">
          <w:rPr>
            <w:rStyle w:val="Hyperlink"/>
            <w:rFonts w:ascii="Arial" w:hAnsi="Arial" w:cs="Arial"/>
            <w:color w:val="000000" w:themeColor="text1"/>
            <w:sz w:val="24"/>
            <w:szCs w:val="24"/>
          </w:rPr>
          <w:t>https://www.theverge.com/2020/1/30/21114885/huawei-overtakes-apple-2019-analysts-strategy-analytics-counterpoint-research-canalys</w:t>
        </w:r>
      </w:hyperlink>
      <w:r w:rsidRPr="00E524A1">
        <w:rPr>
          <w:rFonts w:ascii="Arial" w:hAnsi="Arial" w:cs="Arial"/>
          <w:color w:val="000000" w:themeColor="text1"/>
          <w:sz w:val="24"/>
          <w:szCs w:val="24"/>
        </w:rPr>
        <w:t>. (Accessed: 26 July 2021).</w:t>
      </w:r>
    </w:p>
    <w:p w14:paraId="49FAA7ED" w14:textId="0261C218" w:rsidR="006D5352" w:rsidRPr="00E524A1" w:rsidRDefault="002F4192" w:rsidP="001E7A55">
      <w:pPr>
        <w:spacing w:line="360" w:lineRule="auto"/>
        <w:ind w:hanging="720"/>
        <w:rPr>
          <w:rFonts w:ascii="Arial" w:hAnsi="Arial" w:cs="Arial"/>
          <w:color w:val="000000" w:themeColor="text1"/>
          <w:sz w:val="24"/>
          <w:szCs w:val="24"/>
        </w:rPr>
      </w:pPr>
      <w:proofErr w:type="spellStart"/>
      <w:r w:rsidRPr="00E524A1">
        <w:rPr>
          <w:rFonts w:ascii="Arial" w:hAnsi="Arial" w:cs="Arial"/>
          <w:color w:val="000000" w:themeColor="text1"/>
          <w:sz w:val="24"/>
          <w:szCs w:val="24"/>
        </w:rPr>
        <w:t>Silzer</w:t>
      </w:r>
      <w:proofErr w:type="spellEnd"/>
      <w:r w:rsidRPr="00E524A1">
        <w:rPr>
          <w:rFonts w:ascii="Arial" w:hAnsi="Arial" w:cs="Arial"/>
          <w:color w:val="000000" w:themeColor="text1"/>
          <w:sz w:val="24"/>
          <w:szCs w:val="24"/>
        </w:rPr>
        <w:t>, R. and Dowell, B.E</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2009</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Strategic Talent Management Matters</w:t>
      </w:r>
      <w:r w:rsidR="00244DC3">
        <w:rPr>
          <w:rFonts w:ascii="Arial" w:hAnsi="Arial" w:cs="Arial"/>
          <w:color w:val="000000" w:themeColor="text1"/>
          <w:sz w:val="24"/>
          <w:szCs w:val="24"/>
        </w:rPr>
        <w:t>.</w:t>
      </w:r>
      <w:r w:rsidRPr="00E524A1">
        <w:rPr>
          <w:rFonts w:ascii="Arial" w:hAnsi="Arial" w:cs="Arial"/>
          <w:color w:val="000000" w:themeColor="text1"/>
          <w:sz w:val="24"/>
          <w:szCs w:val="24"/>
        </w:rPr>
        <w:t xml:space="preserve"> </w:t>
      </w:r>
      <w:r w:rsidR="00244DC3">
        <w:rPr>
          <w:rFonts w:ascii="Arial" w:hAnsi="Arial" w:cs="Arial"/>
          <w:color w:val="000000" w:themeColor="text1"/>
          <w:sz w:val="24"/>
          <w:szCs w:val="24"/>
        </w:rPr>
        <w:t>I</w:t>
      </w:r>
      <w:r w:rsidRPr="00E524A1">
        <w:rPr>
          <w:rFonts w:ascii="Arial" w:hAnsi="Arial" w:cs="Arial"/>
          <w:color w:val="000000" w:themeColor="text1"/>
          <w:sz w:val="24"/>
          <w:szCs w:val="24"/>
        </w:rPr>
        <w:t>n</w:t>
      </w:r>
      <w:r w:rsidR="00244DC3">
        <w:rPr>
          <w:rFonts w:ascii="Arial" w:hAnsi="Arial" w:cs="Arial"/>
          <w:color w:val="000000" w:themeColor="text1"/>
          <w:sz w:val="24"/>
          <w:szCs w:val="24"/>
        </w:rPr>
        <w:t xml:space="preserve"> the</w:t>
      </w:r>
      <w:r w:rsidRPr="00E524A1">
        <w:rPr>
          <w:rFonts w:ascii="Arial" w:hAnsi="Arial" w:cs="Arial"/>
          <w:color w:val="000000" w:themeColor="text1"/>
          <w:sz w:val="24"/>
          <w:szCs w:val="24"/>
        </w:rPr>
        <w:t xml:space="preserve"> </w:t>
      </w:r>
      <w:r w:rsidRPr="00E524A1">
        <w:rPr>
          <w:rFonts w:ascii="Arial" w:hAnsi="Arial" w:cs="Arial"/>
          <w:i/>
          <w:iCs/>
          <w:color w:val="000000" w:themeColor="text1"/>
          <w:sz w:val="24"/>
          <w:szCs w:val="24"/>
        </w:rPr>
        <w:t>Strategy-Driven Talent Management: A Leadership Imperative</w:t>
      </w:r>
      <w:r w:rsidRPr="00E524A1">
        <w:rPr>
          <w:rFonts w:ascii="Arial" w:hAnsi="Arial" w:cs="Arial"/>
          <w:color w:val="000000" w:themeColor="text1"/>
          <w:sz w:val="24"/>
          <w:szCs w:val="24"/>
        </w:rPr>
        <w:t xml:space="preserve">. San Francisco: </w:t>
      </w:r>
      <w:proofErr w:type="spellStart"/>
      <w:r w:rsidRPr="00E524A1">
        <w:rPr>
          <w:rFonts w:ascii="Arial" w:hAnsi="Arial" w:cs="Arial"/>
          <w:color w:val="000000" w:themeColor="text1"/>
          <w:sz w:val="24"/>
          <w:szCs w:val="24"/>
        </w:rPr>
        <w:t>Jossey</w:t>
      </w:r>
      <w:proofErr w:type="spellEnd"/>
      <w:r w:rsidRPr="00E524A1">
        <w:rPr>
          <w:rFonts w:ascii="Arial" w:hAnsi="Arial" w:cs="Arial"/>
          <w:color w:val="000000" w:themeColor="text1"/>
          <w:sz w:val="24"/>
          <w:szCs w:val="24"/>
        </w:rPr>
        <w:t xml:space="preserve">-Bass. </w:t>
      </w:r>
    </w:p>
    <w:p w14:paraId="3008F947" w14:textId="05B5CB54" w:rsidR="006D5352" w:rsidRPr="00E524A1" w:rsidRDefault="002F4192" w:rsidP="001E7A55">
      <w:pPr>
        <w:spacing w:line="360" w:lineRule="auto"/>
        <w:ind w:hanging="720"/>
        <w:rPr>
          <w:rFonts w:ascii="Arial" w:hAnsi="Arial" w:cs="Arial"/>
          <w:color w:val="000000" w:themeColor="text1"/>
          <w:sz w:val="24"/>
          <w:szCs w:val="24"/>
        </w:rPr>
      </w:pPr>
      <w:proofErr w:type="spellStart"/>
      <w:r w:rsidRPr="00E524A1">
        <w:rPr>
          <w:rFonts w:ascii="Arial" w:hAnsi="Arial" w:cs="Arial"/>
          <w:color w:val="000000" w:themeColor="text1"/>
          <w:sz w:val="24"/>
          <w:szCs w:val="24"/>
        </w:rPr>
        <w:lastRenderedPageBreak/>
        <w:t>Spiggle</w:t>
      </w:r>
      <w:proofErr w:type="spellEnd"/>
      <w:r w:rsidRPr="00E524A1">
        <w:rPr>
          <w:rFonts w:ascii="Arial" w:hAnsi="Arial" w:cs="Arial"/>
          <w:color w:val="000000" w:themeColor="text1"/>
          <w:sz w:val="24"/>
          <w:szCs w:val="24"/>
        </w:rPr>
        <w:t>, T.</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2021</w:t>
      </w:r>
      <w:r w:rsidR="00244DC3">
        <w:rPr>
          <w:rFonts w:ascii="Arial" w:hAnsi="Arial" w:cs="Arial"/>
          <w:color w:val="000000" w:themeColor="text1"/>
          <w:sz w:val="24"/>
          <w:szCs w:val="24"/>
        </w:rPr>
        <w:t>.</w:t>
      </w:r>
      <w:r w:rsidRPr="00E524A1">
        <w:rPr>
          <w:rFonts w:ascii="Arial" w:hAnsi="Arial" w:cs="Arial"/>
          <w:color w:val="000000" w:themeColor="text1"/>
          <w:sz w:val="24"/>
          <w:szCs w:val="24"/>
        </w:rPr>
        <w:t xml:space="preserve"> ‘The Post-Coronavirus Workplace: What The ‘New Normal’ May Look Like’, </w:t>
      </w:r>
      <w:r w:rsidRPr="00E524A1">
        <w:rPr>
          <w:rFonts w:ascii="Arial" w:hAnsi="Arial" w:cs="Arial"/>
          <w:i/>
          <w:iCs/>
          <w:color w:val="000000" w:themeColor="text1"/>
          <w:sz w:val="24"/>
          <w:szCs w:val="24"/>
        </w:rPr>
        <w:t>Forbes</w:t>
      </w:r>
      <w:r w:rsidRPr="00E524A1">
        <w:rPr>
          <w:rFonts w:ascii="Arial" w:hAnsi="Arial" w:cs="Arial"/>
          <w:color w:val="000000" w:themeColor="text1"/>
          <w:sz w:val="24"/>
          <w:szCs w:val="24"/>
        </w:rPr>
        <w:t xml:space="preserve">, 17 February. Available at: </w:t>
      </w:r>
      <w:hyperlink r:id="rId23" w:history="1">
        <w:r w:rsidRPr="00E524A1">
          <w:rPr>
            <w:rStyle w:val="Hyperlink"/>
            <w:rFonts w:ascii="Arial" w:hAnsi="Arial" w:cs="Arial"/>
            <w:color w:val="000000" w:themeColor="text1"/>
            <w:sz w:val="24"/>
            <w:szCs w:val="24"/>
          </w:rPr>
          <w:t>https://www.forbes.com/sites/tomspiggle/2021/02/17/the-post-coronavirus-workplace-what-the-new-normal-may-look-like/?sh=37e24bdb38da</w:t>
        </w:r>
      </w:hyperlink>
      <w:r w:rsidRPr="00E524A1">
        <w:rPr>
          <w:rFonts w:ascii="Arial" w:hAnsi="Arial" w:cs="Arial"/>
          <w:color w:val="000000" w:themeColor="text1"/>
          <w:sz w:val="24"/>
          <w:szCs w:val="24"/>
        </w:rPr>
        <w:t xml:space="preserve"> (Accessed: 28 July 2021). </w:t>
      </w:r>
    </w:p>
    <w:p w14:paraId="634FEBE3" w14:textId="2831D9C7"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Torrington, D., Hall, L. and Taylor, S.</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2006</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Human Resource Management.</w:t>
      </w:r>
      <w:r w:rsidRPr="00E524A1">
        <w:rPr>
          <w:rFonts w:ascii="Arial" w:hAnsi="Arial" w:cs="Arial"/>
          <w:color w:val="000000" w:themeColor="text1"/>
          <w:sz w:val="24"/>
          <w:szCs w:val="24"/>
        </w:rPr>
        <w:t xml:space="preserve"> Harlow: Prentice Hall. </w:t>
      </w:r>
    </w:p>
    <w:p w14:paraId="0C194E2B" w14:textId="354727FD"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 xml:space="preserve">Tsinghua </w:t>
      </w:r>
      <w:r w:rsidR="00244DC3" w:rsidRPr="00E524A1">
        <w:rPr>
          <w:rFonts w:ascii="Arial" w:hAnsi="Arial" w:cs="Arial"/>
          <w:color w:val="000000" w:themeColor="text1"/>
          <w:sz w:val="24"/>
          <w:szCs w:val="24"/>
        </w:rPr>
        <w:t>University</w:t>
      </w:r>
      <w:r w:rsidRPr="00E524A1">
        <w:rPr>
          <w:rFonts w:ascii="Arial" w:hAnsi="Arial" w:cs="Arial"/>
          <w:color w:val="000000" w:themeColor="text1"/>
          <w:sz w:val="24"/>
          <w:szCs w:val="24"/>
        </w:rPr>
        <w:t>.</w:t>
      </w:r>
      <w:r w:rsidR="00244DC3">
        <w:rPr>
          <w:rFonts w:ascii="Arial" w:hAnsi="Arial" w:cs="Arial"/>
          <w:color w:val="000000" w:themeColor="text1"/>
          <w:sz w:val="24"/>
          <w:szCs w:val="24"/>
        </w:rPr>
        <w:t>, 2</w:t>
      </w:r>
      <w:r w:rsidRPr="00E524A1">
        <w:rPr>
          <w:rFonts w:ascii="Arial" w:hAnsi="Arial" w:cs="Arial"/>
          <w:color w:val="000000" w:themeColor="text1"/>
          <w:sz w:val="24"/>
          <w:szCs w:val="24"/>
        </w:rPr>
        <w:t>020</w:t>
      </w:r>
      <w:r w:rsidR="00244DC3">
        <w:rPr>
          <w:rFonts w:ascii="Arial" w:hAnsi="Arial" w:cs="Arial"/>
          <w:color w:val="000000" w:themeColor="text1"/>
          <w:sz w:val="24"/>
          <w:szCs w:val="24"/>
        </w:rPr>
        <w:t>.</w:t>
      </w:r>
      <w:r w:rsidRPr="00E524A1">
        <w:rPr>
          <w:rFonts w:ascii="Arial" w:hAnsi="Arial" w:cs="Arial"/>
          <w:color w:val="000000" w:themeColor="text1"/>
          <w:sz w:val="24"/>
          <w:szCs w:val="24"/>
        </w:rPr>
        <w:t xml:space="preserve"> 2020 </w:t>
      </w:r>
      <w:r w:rsidRPr="00E524A1">
        <w:rPr>
          <w:rFonts w:ascii="Arial" w:hAnsi="Arial" w:cs="Arial"/>
          <w:i/>
          <w:iCs/>
          <w:color w:val="000000" w:themeColor="text1"/>
          <w:sz w:val="24"/>
          <w:szCs w:val="24"/>
        </w:rPr>
        <w:t>Huawei Recruitment of International Students in China</w:t>
      </w:r>
      <w:r w:rsidRPr="00E524A1">
        <w:rPr>
          <w:rFonts w:ascii="Arial" w:hAnsi="Arial" w:cs="Arial"/>
          <w:color w:val="000000" w:themeColor="text1"/>
          <w:sz w:val="24"/>
          <w:szCs w:val="24"/>
        </w:rPr>
        <w:t xml:space="preserve">. Available at: </w:t>
      </w:r>
      <w:hyperlink r:id="rId24" w:history="1">
        <w:r w:rsidRPr="00E524A1">
          <w:rPr>
            <w:rStyle w:val="Hyperlink"/>
            <w:rFonts w:ascii="Arial" w:hAnsi="Arial" w:cs="Arial"/>
            <w:color w:val="000000" w:themeColor="text1"/>
            <w:sz w:val="24"/>
            <w:szCs w:val="24"/>
          </w:rPr>
          <w:t>https://2020.tsinghua.edu.cn/en/info/1025/1769.htm</w:t>
        </w:r>
      </w:hyperlink>
      <w:r w:rsidRPr="00E524A1">
        <w:rPr>
          <w:rFonts w:ascii="Arial" w:hAnsi="Arial" w:cs="Arial"/>
          <w:color w:val="000000" w:themeColor="text1"/>
          <w:sz w:val="24"/>
          <w:szCs w:val="24"/>
        </w:rPr>
        <w:t xml:space="preserve"> Accessed: 28 July 2021). </w:t>
      </w:r>
    </w:p>
    <w:p w14:paraId="41D86DE9" w14:textId="2B7AE9B2" w:rsidR="006D5352" w:rsidRPr="00E524A1" w:rsidRDefault="002F4192" w:rsidP="001E7A55">
      <w:pPr>
        <w:spacing w:line="360" w:lineRule="auto"/>
        <w:ind w:hanging="720"/>
        <w:rPr>
          <w:rFonts w:ascii="Arial" w:hAnsi="Arial" w:cs="Arial"/>
          <w:color w:val="000000" w:themeColor="text1"/>
          <w:sz w:val="24"/>
          <w:szCs w:val="24"/>
        </w:rPr>
      </w:pPr>
      <w:proofErr w:type="gramStart"/>
      <w:r w:rsidRPr="00E524A1">
        <w:rPr>
          <w:rFonts w:ascii="Arial" w:hAnsi="Arial" w:cs="Arial"/>
          <w:color w:val="000000" w:themeColor="text1"/>
          <w:sz w:val="24"/>
          <w:szCs w:val="24"/>
        </w:rPr>
        <w:t>Verizon.</w:t>
      </w:r>
      <w:r w:rsidR="00244DC3">
        <w:rPr>
          <w:rFonts w:ascii="Arial" w:hAnsi="Arial" w:cs="Arial"/>
          <w:color w:val="000000" w:themeColor="text1"/>
          <w:sz w:val="24"/>
          <w:szCs w:val="24"/>
        </w:rPr>
        <w:t>,</w:t>
      </w:r>
      <w:proofErr w:type="gramEnd"/>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2021</w:t>
      </w:r>
      <w:r w:rsidR="00244DC3">
        <w:rPr>
          <w:rFonts w:ascii="Arial" w:hAnsi="Arial" w:cs="Arial"/>
          <w:color w:val="000000" w:themeColor="text1"/>
          <w:sz w:val="24"/>
          <w:szCs w:val="24"/>
        </w:rPr>
        <w:t xml:space="preserve">. </w:t>
      </w:r>
      <w:r w:rsidRPr="00E524A1">
        <w:rPr>
          <w:rFonts w:ascii="Arial" w:hAnsi="Arial" w:cs="Arial"/>
          <w:i/>
          <w:iCs/>
          <w:color w:val="000000" w:themeColor="text1"/>
          <w:sz w:val="24"/>
          <w:szCs w:val="24"/>
        </w:rPr>
        <w:t>Why We Need 5G Technology and What It Means for Society</w:t>
      </w:r>
      <w:r w:rsidRPr="00E524A1">
        <w:rPr>
          <w:rFonts w:ascii="Arial" w:hAnsi="Arial" w:cs="Arial"/>
          <w:color w:val="000000" w:themeColor="text1"/>
          <w:sz w:val="24"/>
          <w:szCs w:val="24"/>
        </w:rPr>
        <w:t xml:space="preserve">. Available at: </w:t>
      </w:r>
      <w:hyperlink r:id="rId25" w:history="1">
        <w:r w:rsidRPr="00E524A1">
          <w:rPr>
            <w:rStyle w:val="Hyperlink"/>
            <w:rFonts w:ascii="Arial" w:hAnsi="Arial" w:cs="Arial"/>
            <w:color w:val="000000" w:themeColor="text1"/>
            <w:sz w:val="24"/>
            <w:szCs w:val="24"/>
          </w:rPr>
          <w:t>https://www.govtech.com/sponsored/why-we-need-5g-technology-and-what-it-means-for-society</w:t>
        </w:r>
      </w:hyperlink>
      <w:r w:rsidRPr="00E524A1">
        <w:rPr>
          <w:rFonts w:ascii="Arial" w:hAnsi="Arial" w:cs="Arial"/>
          <w:color w:val="000000" w:themeColor="text1"/>
          <w:sz w:val="24"/>
          <w:szCs w:val="24"/>
        </w:rPr>
        <w:t xml:space="preserve"> (Accessed: 26 July 2021).</w:t>
      </w:r>
    </w:p>
    <w:p w14:paraId="26FD5684" w14:textId="5A10101E" w:rsidR="006D5352" w:rsidRPr="00E524A1" w:rsidRDefault="002F4192" w:rsidP="001E7A55">
      <w:pPr>
        <w:spacing w:line="360" w:lineRule="auto"/>
        <w:ind w:hanging="720"/>
        <w:rPr>
          <w:rFonts w:ascii="Arial" w:hAnsi="Arial" w:cs="Arial"/>
          <w:color w:val="000000" w:themeColor="text1"/>
          <w:sz w:val="24"/>
          <w:szCs w:val="24"/>
        </w:rPr>
      </w:pPr>
      <w:r w:rsidRPr="00E524A1">
        <w:rPr>
          <w:rFonts w:ascii="Arial" w:hAnsi="Arial" w:cs="Arial"/>
          <w:color w:val="000000" w:themeColor="text1"/>
          <w:sz w:val="24"/>
          <w:szCs w:val="24"/>
        </w:rPr>
        <w:t>Wang, B. et al.</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2020</w:t>
      </w:r>
      <w:r w:rsidR="00244DC3">
        <w:rPr>
          <w:rFonts w:ascii="Arial" w:hAnsi="Arial" w:cs="Arial"/>
          <w:color w:val="000000" w:themeColor="text1"/>
          <w:sz w:val="24"/>
          <w:szCs w:val="24"/>
        </w:rPr>
        <w:t xml:space="preserve">. </w:t>
      </w:r>
      <w:r w:rsidRPr="00E524A1">
        <w:rPr>
          <w:rFonts w:ascii="Arial" w:hAnsi="Arial" w:cs="Arial"/>
          <w:color w:val="000000" w:themeColor="text1"/>
          <w:sz w:val="24"/>
          <w:szCs w:val="24"/>
        </w:rPr>
        <w:t xml:space="preserve">Achieving Effective Remote Working </w:t>
      </w:r>
      <w:proofErr w:type="gramStart"/>
      <w:r w:rsidRPr="00E524A1">
        <w:rPr>
          <w:rFonts w:ascii="Arial" w:hAnsi="Arial" w:cs="Arial"/>
          <w:color w:val="000000" w:themeColor="text1"/>
          <w:sz w:val="24"/>
          <w:szCs w:val="24"/>
        </w:rPr>
        <w:t>During</w:t>
      </w:r>
      <w:proofErr w:type="gramEnd"/>
      <w:r w:rsidRPr="00E524A1">
        <w:rPr>
          <w:rFonts w:ascii="Arial" w:hAnsi="Arial" w:cs="Arial"/>
          <w:color w:val="000000" w:themeColor="text1"/>
          <w:sz w:val="24"/>
          <w:szCs w:val="24"/>
        </w:rPr>
        <w:t xml:space="preserve"> the COVID-19 Pandemic: A Work Design Perspective</w:t>
      </w:r>
      <w:r w:rsidR="009B503B">
        <w:rPr>
          <w:rFonts w:ascii="Arial" w:hAnsi="Arial" w:cs="Arial"/>
          <w:color w:val="000000" w:themeColor="text1"/>
          <w:sz w:val="24"/>
          <w:szCs w:val="24"/>
        </w:rPr>
        <w:t>.</w:t>
      </w:r>
      <w:r w:rsidRPr="00E524A1">
        <w:rPr>
          <w:rFonts w:ascii="Arial" w:hAnsi="Arial" w:cs="Arial"/>
          <w:color w:val="000000" w:themeColor="text1"/>
          <w:sz w:val="24"/>
          <w:szCs w:val="24"/>
        </w:rPr>
        <w:t xml:space="preserve"> </w:t>
      </w:r>
      <w:r w:rsidRPr="00E524A1">
        <w:rPr>
          <w:rFonts w:ascii="Arial" w:hAnsi="Arial" w:cs="Arial"/>
          <w:i/>
          <w:iCs/>
          <w:color w:val="000000" w:themeColor="text1"/>
          <w:sz w:val="24"/>
          <w:szCs w:val="24"/>
        </w:rPr>
        <w:t>Applied Psychology</w:t>
      </w:r>
      <w:r w:rsidRPr="00E524A1">
        <w:rPr>
          <w:rFonts w:ascii="Arial" w:hAnsi="Arial" w:cs="Arial"/>
          <w:color w:val="000000" w:themeColor="text1"/>
          <w:sz w:val="24"/>
          <w:szCs w:val="24"/>
        </w:rPr>
        <w:t xml:space="preserve">, 70(1), pp.16-59. </w:t>
      </w:r>
    </w:p>
    <w:p w14:paraId="5A60431A" w14:textId="77777777" w:rsidR="00BC0435" w:rsidRPr="00E524A1" w:rsidRDefault="00BC0435" w:rsidP="001E7A55">
      <w:pPr>
        <w:spacing w:line="360" w:lineRule="auto"/>
        <w:ind w:left="720" w:hanging="720"/>
        <w:rPr>
          <w:rFonts w:ascii="Arial" w:hAnsi="Arial" w:cs="Arial"/>
          <w:color w:val="000000" w:themeColor="text1"/>
          <w:sz w:val="24"/>
          <w:szCs w:val="24"/>
        </w:rPr>
      </w:pPr>
    </w:p>
    <w:sectPr w:rsidR="00BC0435" w:rsidRPr="00E524A1">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AC360" w14:textId="77777777" w:rsidR="00EF1F91" w:rsidRDefault="00EF1F91">
      <w:pPr>
        <w:spacing w:after="0" w:line="240" w:lineRule="auto"/>
      </w:pPr>
      <w:r>
        <w:separator/>
      </w:r>
    </w:p>
  </w:endnote>
  <w:endnote w:type="continuationSeparator" w:id="0">
    <w:p w14:paraId="52DC0938" w14:textId="77777777" w:rsidR="00EF1F91" w:rsidRDefault="00EF1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B92B34" w14:textId="77777777" w:rsidR="00EF1F91" w:rsidRDefault="00EF1F91">
      <w:pPr>
        <w:spacing w:after="0" w:line="240" w:lineRule="auto"/>
      </w:pPr>
      <w:r>
        <w:separator/>
      </w:r>
    </w:p>
  </w:footnote>
  <w:footnote w:type="continuationSeparator" w:id="0">
    <w:p w14:paraId="1C33C4DA" w14:textId="77777777" w:rsidR="00EF1F91" w:rsidRDefault="00EF1F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4"/>
        <w:szCs w:val="24"/>
      </w:rPr>
      <w:id w:val="-960574243"/>
      <w:docPartObj>
        <w:docPartGallery w:val="Page Numbers (Top of Page)"/>
        <w:docPartUnique/>
      </w:docPartObj>
    </w:sdtPr>
    <w:sdtEndPr>
      <w:rPr>
        <w:noProof/>
      </w:rPr>
    </w:sdtEndPr>
    <w:sdtContent>
      <w:p w14:paraId="4141AC38" w14:textId="179AEA0A" w:rsidR="001E351B" w:rsidRPr="001E351B" w:rsidRDefault="00A375E3" w:rsidP="001E351B">
        <w:pPr>
          <w:pStyle w:val="Header"/>
          <w:jc w:val="right"/>
          <w:rPr>
            <w:rFonts w:ascii="Arial" w:hAnsi="Arial" w:cs="Arial"/>
            <w:sz w:val="24"/>
            <w:szCs w:val="24"/>
          </w:rPr>
        </w:pPr>
        <w:r>
          <w:rPr>
            <w:rFonts w:ascii="Arial" w:hAnsi="Arial" w:cs="Arial"/>
            <w:sz w:val="24"/>
            <w:szCs w:val="24"/>
          </w:rPr>
          <w:t xml:space="preserve"> </w:t>
        </w:r>
        <w:r w:rsidR="002F4192">
          <w:rPr>
            <w:rFonts w:ascii="Arial" w:hAnsi="Arial" w:cs="Arial"/>
            <w:sz w:val="24"/>
            <w:szCs w:val="24"/>
          </w:rPr>
          <w:t xml:space="preserve">    </w:t>
        </w:r>
        <w:r w:rsidR="002F4192" w:rsidRPr="001E351B">
          <w:rPr>
            <w:rFonts w:ascii="Arial" w:hAnsi="Arial" w:cs="Arial"/>
            <w:sz w:val="24"/>
            <w:szCs w:val="24"/>
          </w:rPr>
          <w:fldChar w:fldCharType="begin"/>
        </w:r>
        <w:r w:rsidR="002F4192" w:rsidRPr="001E351B">
          <w:rPr>
            <w:rFonts w:ascii="Arial" w:hAnsi="Arial" w:cs="Arial"/>
            <w:sz w:val="24"/>
            <w:szCs w:val="24"/>
          </w:rPr>
          <w:instrText xml:space="preserve"> PAGE   \* MERGEFORMAT </w:instrText>
        </w:r>
        <w:r w:rsidR="002F4192" w:rsidRPr="001E351B">
          <w:rPr>
            <w:rFonts w:ascii="Arial" w:hAnsi="Arial" w:cs="Arial"/>
            <w:sz w:val="24"/>
            <w:szCs w:val="24"/>
          </w:rPr>
          <w:fldChar w:fldCharType="separate"/>
        </w:r>
        <w:r w:rsidR="00F22805">
          <w:rPr>
            <w:rFonts w:ascii="Arial" w:hAnsi="Arial" w:cs="Arial"/>
            <w:noProof/>
            <w:sz w:val="24"/>
            <w:szCs w:val="24"/>
          </w:rPr>
          <w:t>14</w:t>
        </w:r>
        <w:r w:rsidR="002F4192" w:rsidRPr="001E351B">
          <w:rPr>
            <w:rFonts w:ascii="Arial" w:hAnsi="Arial" w:cs="Arial"/>
            <w:noProof/>
            <w:sz w:val="24"/>
            <w:szCs w:val="24"/>
          </w:rPr>
          <w:fldChar w:fldCharType="end"/>
        </w:r>
      </w:p>
    </w:sdtContent>
  </w:sdt>
  <w:p w14:paraId="5E264E7E" w14:textId="77777777" w:rsidR="001E351B" w:rsidRDefault="001E35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469"/>
    <w:rsid w:val="00023190"/>
    <w:rsid w:val="000525A8"/>
    <w:rsid w:val="00052D9C"/>
    <w:rsid w:val="0007062A"/>
    <w:rsid w:val="000A2885"/>
    <w:rsid w:val="000B74AC"/>
    <w:rsid w:val="00132375"/>
    <w:rsid w:val="00166022"/>
    <w:rsid w:val="0018448E"/>
    <w:rsid w:val="001C7AB5"/>
    <w:rsid w:val="001E351B"/>
    <w:rsid w:val="001E7A55"/>
    <w:rsid w:val="001F2469"/>
    <w:rsid w:val="00203D88"/>
    <w:rsid w:val="002255BA"/>
    <w:rsid w:val="00244DC3"/>
    <w:rsid w:val="00263029"/>
    <w:rsid w:val="002E1D6E"/>
    <w:rsid w:val="002F4192"/>
    <w:rsid w:val="00306575"/>
    <w:rsid w:val="00330C69"/>
    <w:rsid w:val="0035521F"/>
    <w:rsid w:val="003857AE"/>
    <w:rsid w:val="00407AA7"/>
    <w:rsid w:val="00451C7E"/>
    <w:rsid w:val="004802C0"/>
    <w:rsid w:val="00483712"/>
    <w:rsid w:val="004A16DB"/>
    <w:rsid w:val="004B1031"/>
    <w:rsid w:val="004D48A4"/>
    <w:rsid w:val="004D72E0"/>
    <w:rsid w:val="004F085D"/>
    <w:rsid w:val="004F7A74"/>
    <w:rsid w:val="005350CE"/>
    <w:rsid w:val="005952CA"/>
    <w:rsid w:val="005B0D3C"/>
    <w:rsid w:val="005E7F28"/>
    <w:rsid w:val="00604B8C"/>
    <w:rsid w:val="00611D6C"/>
    <w:rsid w:val="00642B73"/>
    <w:rsid w:val="006B28ED"/>
    <w:rsid w:val="006D5352"/>
    <w:rsid w:val="00764F34"/>
    <w:rsid w:val="007E01B8"/>
    <w:rsid w:val="00804175"/>
    <w:rsid w:val="008404FC"/>
    <w:rsid w:val="00842AFE"/>
    <w:rsid w:val="00872147"/>
    <w:rsid w:val="008945AD"/>
    <w:rsid w:val="0089724B"/>
    <w:rsid w:val="008C021E"/>
    <w:rsid w:val="00904C09"/>
    <w:rsid w:val="00946898"/>
    <w:rsid w:val="00982B17"/>
    <w:rsid w:val="009B503B"/>
    <w:rsid w:val="009E4015"/>
    <w:rsid w:val="00A375E3"/>
    <w:rsid w:val="00A63145"/>
    <w:rsid w:val="00AA1C52"/>
    <w:rsid w:val="00AD2644"/>
    <w:rsid w:val="00B25BEC"/>
    <w:rsid w:val="00B30465"/>
    <w:rsid w:val="00B94A62"/>
    <w:rsid w:val="00BC0435"/>
    <w:rsid w:val="00BD52D9"/>
    <w:rsid w:val="00BE7E72"/>
    <w:rsid w:val="00CB7CC7"/>
    <w:rsid w:val="00D154A9"/>
    <w:rsid w:val="00D2395C"/>
    <w:rsid w:val="00D26DDC"/>
    <w:rsid w:val="00DA0F63"/>
    <w:rsid w:val="00E06E54"/>
    <w:rsid w:val="00E208DB"/>
    <w:rsid w:val="00E524A1"/>
    <w:rsid w:val="00E9279E"/>
    <w:rsid w:val="00E94C42"/>
    <w:rsid w:val="00EA20F8"/>
    <w:rsid w:val="00EE18C8"/>
    <w:rsid w:val="00EE21B5"/>
    <w:rsid w:val="00EF1F91"/>
    <w:rsid w:val="00F22805"/>
    <w:rsid w:val="00F505AF"/>
    <w:rsid w:val="00FA13DD"/>
    <w:rsid w:val="00FA4EE3"/>
    <w:rsid w:val="00FC6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1D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F24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35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46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255BA"/>
    <w:rPr>
      <w:color w:val="0563C1" w:themeColor="hyperlink"/>
      <w:u w:val="single"/>
    </w:rPr>
  </w:style>
  <w:style w:type="character" w:customStyle="1" w:styleId="UnresolvedMention1">
    <w:name w:val="Unresolved Mention1"/>
    <w:basedOn w:val="DefaultParagraphFont"/>
    <w:uiPriority w:val="99"/>
    <w:semiHidden/>
    <w:unhideWhenUsed/>
    <w:rsid w:val="002255BA"/>
    <w:rPr>
      <w:color w:val="605E5C"/>
      <w:shd w:val="clear" w:color="auto" w:fill="E1DFDD"/>
    </w:rPr>
  </w:style>
  <w:style w:type="paragraph" w:styleId="Header">
    <w:name w:val="header"/>
    <w:basedOn w:val="Normal"/>
    <w:link w:val="HeaderChar"/>
    <w:uiPriority w:val="99"/>
    <w:unhideWhenUsed/>
    <w:rsid w:val="001E35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51B"/>
  </w:style>
  <w:style w:type="paragraph" w:styleId="Footer">
    <w:name w:val="footer"/>
    <w:basedOn w:val="Normal"/>
    <w:link w:val="FooterChar"/>
    <w:uiPriority w:val="99"/>
    <w:unhideWhenUsed/>
    <w:rsid w:val="001E35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51B"/>
  </w:style>
  <w:style w:type="character" w:customStyle="1" w:styleId="Heading2Char">
    <w:name w:val="Heading 2 Char"/>
    <w:basedOn w:val="DefaultParagraphFont"/>
    <w:link w:val="Heading2"/>
    <w:uiPriority w:val="9"/>
    <w:rsid w:val="001E351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F7A74"/>
    <w:pPr>
      <w:outlineLvl w:val="9"/>
    </w:pPr>
  </w:style>
  <w:style w:type="paragraph" w:styleId="TOC1">
    <w:name w:val="toc 1"/>
    <w:basedOn w:val="Normal"/>
    <w:next w:val="Normal"/>
    <w:autoRedefine/>
    <w:uiPriority w:val="39"/>
    <w:unhideWhenUsed/>
    <w:rsid w:val="004F7A74"/>
    <w:pPr>
      <w:spacing w:after="100"/>
    </w:pPr>
  </w:style>
  <w:style w:type="paragraph" w:styleId="TOC2">
    <w:name w:val="toc 2"/>
    <w:basedOn w:val="Normal"/>
    <w:next w:val="Normal"/>
    <w:autoRedefine/>
    <w:uiPriority w:val="39"/>
    <w:unhideWhenUsed/>
    <w:rsid w:val="004F7A74"/>
    <w:pPr>
      <w:spacing w:after="100"/>
      <w:ind w:left="220"/>
    </w:pPr>
  </w:style>
  <w:style w:type="character" w:styleId="CommentReference">
    <w:name w:val="annotation reference"/>
    <w:basedOn w:val="DefaultParagraphFont"/>
    <w:uiPriority w:val="99"/>
    <w:semiHidden/>
    <w:unhideWhenUsed/>
    <w:rsid w:val="00D26DDC"/>
    <w:rPr>
      <w:sz w:val="16"/>
      <w:szCs w:val="16"/>
    </w:rPr>
  </w:style>
  <w:style w:type="paragraph" w:styleId="CommentText">
    <w:name w:val="annotation text"/>
    <w:basedOn w:val="Normal"/>
    <w:link w:val="CommentTextChar"/>
    <w:uiPriority w:val="99"/>
    <w:semiHidden/>
    <w:unhideWhenUsed/>
    <w:rsid w:val="00D26DDC"/>
    <w:pPr>
      <w:spacing w:line="240" w:lineRule="auto"/>
    </w:pPr>
    <w:rPr>
      <w:sz w:val="20"/>
      <w:szCs w:val="20"/>
    </w:rPr>
  </w:style>
  <w:style w:type="character" w:customStyle="1" w:styleId="CommentTextChar">
    <w:name w:val="Comment Text Char"/>
    <w:basedOn w:val="DefaultParagraphFont"/>
    <w:link w:val="CommentText"/>
    <w:uiPriority w:val="99"/>
    <w:semiHidden/>
    <w:rsid w:val="00D26DDC"/>
    <w:rPr>
      <w:sz w:val="20"/>
      <w:szCs w:val="20"/>
    </w:rPr>
  </w:style>
  <w:style w:type="paragraph" w:styleId="CommentSubject">
    <w:name w:val="annotation subject"/>
    <w:basedOn w:val="CommentText"/>
    <w:next w:val="CommentText"/>
    <w:link w:val="CommentSubjectChar"/>
    <w:uiPriority w:val="99"/>
    <w:semiHidden/>
    <w:unhideWhenUsed/>
    <w:rsid w:val="00D26DDC"/>
    <w:rPr>
      <w:b/>
      <w:bCs/>
    </w:rPr>
  </w:style>
  <w:style w:type="character" w:customStyle="1" w:styleId="CommentSubjectChar">
    <w:name w:val="Comment Subject Char"/>
    <w:basedOn w:val="CommentTextChar"/>
    <w:link w:val="CommentSubject"/>
    <w:uiPriority w:val="99"/>
    <w:semiHidden/>
    <w:rsid w:val="00D26DDC"/>
    <w:rPr>
      <w:b/>
      <w:bCs/>
      <w:sz w:val="20"/>
      <w:szCs w:val="20"/>
    </w:rPr>
  </w:style>
  <w:style w:type="paragraph" w:styleId="BalloonText">
    <w:name w:val="Balloon Text"/>
    <w:basedOn w:val="Normal"/>
    <w:link w:val="BalloonTextChar"/>
    <w:uiPriority w:val="99"/>
    <w:semiHidden/>
    <w:unhideWhenUsed/>
    <w:rsid w:val="00D26D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DDC"/>
    <w:rPr>
      <w:rFonts w:ascii="Segoe UI" w:hAnsi="Segoe UI" w:cs="Segoe UI"/>
      <w:sz w:val="18"/>
      <w:szCs w:val="18"/>
    </w:rPr>
  </w:style>
  <w:style w:type="character" w:customStyle="1" w:styleId="UnresolvedMention2">
    <w:name w:val="Unresolved Mention2"/>
    <w:basedOn w:val="DefaultParagraphFont"/>
    <w:uiPriority w:val="99"/>
    <w:semiHidden/>
    <w:unhideWhenUsed/>
    <w:rsid w:val="004802C0"/>
    <w:rPr>
      <w:color w:val="605E5C"/>
      <w:shd w:val="clear" w:color="auto" w:fill="E1DFDD"/>
    </w:rPr>
  </w:style>
  <w:style w:type="character" w:customStyle="1" w:styleId="UnresolvedMention3">
    <w:name w:val="Unresolved Mention3"/>
    <w:basedOn w:val="DefaultParagraphFont"/>
    <w:uiPriority w:val="99"/>
    <w:semiHidden/>
    <w:unhideWhenUsed/>
    <w:rsid w:val="00306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profile/company/40978Z:CH" TargetMode="External"/><Relationship Id="rId13" Type="http://schemas.openxmlformats.org/officeDocument/2006/relationships/hyperlink" Target="https://www-file.huawei.com/-/media/corporate/pdf/annual-report/annual_report_2019_en.pdf" TargetMode="External"/><Relationship Id="rId18" Type="http://schemas.openxmlformats.org/officeDocument/2006/relationships/hyperlink" Target="https://www.docebo.com/learning-network/blog/upskill-reskill-employees-covid-19/"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1016/j.spc.2020.10.016" TargetMode="External"/><Relationship Id="rId7" Type="http://schemas.openxmlformats.org/officeDocument/2006/relationships/hyperlink" Target="https://www.bbc.com/news/business-55725720" TargetMode="External"/><Relationship Id="rId12" Type="http://schemas.openxmlformats.org/officeDocument/2006/relationships/hyperlink" Target="https://www.greenpeace.org/international/press-release/7202/samsung-huawei-and-amazon-failing-greenpeaces-green-electronics-guide/" TargetMode="External"/><Relationship Id="rId17" Type="http://schemas.openxmlformats.org/officeDocument/2006/relationships/hyperlink" Target="https://techcrunch.com/2019/10/09/european-risk-report-flags-5g-security-challenges/" TargetMode="External"/><Relationship Id="rId25" Type="http://schemas.openxmlformats.org/officeDocument/2006/relationships/hyperlink" Target="https://www.govtech.com/sponsored/why-we-need-5g-technology-and-what-it-means-for-society" TargetMode="External"/><Relationship Id="rId2" Type="http://schemas.openxmlformats.org/officeDocument/2006/relationships/styles" Target="styles.xml"/><Relationship Id="rId16" Type="http://schemas.openxmlformats.org/officeDocument/2006/relationships/hyperlink" Target="https://www.weforum.org/agenda/2020/06/covid-homeworking-symptom-of-changing-face-of-workforce-management/" TargetMode="External"/><Relationship Id="rId20" Type="http://schemas.openxmlformats.org/officeDocument/2006/relationships/hyperlink" Target="https://www.forbes.com/sites/jeannemeister/2020/03/31/the-impact-of-the-coronavirus-on-hr-and-the-new-normal-of-work/?sh=6a23b4f22b6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2.deloitte.com/content/dam/Deloitte/uk/Documents/international-markets/deloitte-uk-tackling-brexit-and-covid-19-together.pdf" TargetMode="External"/><Relationship Id="rId24" Type="http://schemas.openxmlformats.org/officeDocument/2006/relationships/hyperlink" Target="https://2020.tsinghua.edu.cn/en/info/1025/1769.htm" TargetMode="External"/><Relationship Id="rId5" Type="http://schemas.openxmlformats.org/officeDocument/2006/relationships/footnotes" Target="footnotes.xml"/><Relationship Id="rId15" Type="http://schemas.openxmlformats.org/officeDocument/2006/relationships/hyperlink" Target="https://www.huawei.com/ke/corporate-information" TargetMode="External"/><Relationship Id="rId23" Type="http://schemas.openxmlformats.org/officeDocument/2006/relationships/hyperlink" Target="https://www.forbes.com/sites/tomspiggle/2021/02/17/the-post-coronavirus-workplace-what-the-new-normal-may-look-like/?sh=37e24bdb38da" TargetMode="External"/><Relationship Id="rId28" Type="http://schemas.openxmlformats.org/officeDocument/2006/relationships/theme" Target="theme/theme1.xml"/><Relationship Id="rId10" Type="http://schemas.openxmlformats.org/officeDocument/2006/relationships/hyperlink" Target="https://www.notebookcheck.net/Apple-shrinks-and-Huawei-inches-closer-to-ruin-in-global-smartphone-market-share-for-the-first-quarter-of-2021.536583.0.html" TargetMode="External"/><Relationship Id="rId19" Type="http://schemas.openxmlformats.org/officeDocument/2006/relationships/hyperlink" Target="https://opentext.wsu.edu/cpim/front-matter/introduction/" TargetMode="External"/><Relationship Id="rId4" Type="http://schemas.openxmlformats.org/officeDocument/2006/relationships/webSettings" Target="webSettings.xml"/><Relationship Id="rId9" Type="http://schemas.openxmlformats.org/officeDocument/2006/relationships/hyperlink" Target="https://www.walkermorris.co.uk/publications/brexit-and-product-safety-what-businesses-need-to-know/" TargetMode="External"/><Relationship Id="rId14" Type="http://schemas.openxmlformats.org/officeDocument/2006/relationships/hyperlink" Target="https://www.huawei.com/en/sustainability/win-win-development/develop_love" TargetMode="External"/><Relationship Id="rId22" Type="http://schemas.openxmlformats.org/officeDocument/2006/relationships/hyperlink" Target="https://www.theverge.com/2020/1/30/21114885/huawei-overtakes-apple-2019-analysts-strategy-analytics-counterpoint-research-canaly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50C5F-2A09-4839-BDFF-126E6D211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4030</Words>
  <Characters>22977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2021-07-28T13:06:00Z</dcterms:created>
  <dcterms:modified xsi:type="dcterms:W3CDTF">2021-08-07T13:13:00Z</dcterms:modified>
</cp:coreProperties>
</file>