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478435" w14:textId="4F7C99DC" w:rsidR="00ED1049" w:rsidRPr="00ED1049" w:rsidRDefault="00C31D85" w:rsidP="00ED1049">
      <w:pPr>
        <w:ind w:left="426"/>
        <w:rPr>
          <w:rFonts w:ascii="Arial" w:hAnsi="Arial" w:cs="Arial"/>
        </w:rPr>
      </w:pPr>
      <w:r>
        <w:rPr>
          <w:noProof/>
        </w:rPr>
        <w:drawing>
          <wp:anchor distT="0" distB="0" distL="114300" distR="114300" simplePos="0" relativeHeight="251659264" behindDoc="1" locked="0" layoutInCell="1" allowOverlap="1" wp14:anchorId="309E58E3" wp14:editId="7A27731F">
            <wp:simplePos x="0" y="0"/>
            <wp:positionH relativeFrom="page">
              <wp:align>center</wp:align>
            </wp:positionH>
            <wp:positionV relativeFrom="paragraph">
              <wp:posOffset>4445</wp:posOffset>
            </wp:positionV>
            <wp:extent cx="4152900" cy="1328420"/>
            <wp:effectExtent l="0" t="0" r="0" b="0"/>
            <wp:wrapTight wrapText="bothSides">
              <wp:wrapPolygon edited="0">
                <wp:start x="892" y="3407"/>
                <wp:lineTo x="892" y="8983"/>
                <wp:lineTo x="1288" y="13939"/>
                <wp:lineTo x="2378" y="17346"/>
                <wp:lineTo x="2477" y="17966"/>
                <wp:lineTo x="7332" y="17966"/>
                <wp:lineTo x="12881" y="17346"/>
                <wp:lineTo x="12980" y="13939"/>
                <wp:lineTo x="17141" y="13629"/>
                <wp:lineTo x="17339" y="9602"/>
                <wp:lineTo x="21204" y="8983"/>
                <wp:lineTo x="21402" y="5266"/>
                <wp:lineTo x="19321" y="3407"/>
                <wp:lineTo x="892" y="3407"/>
              </wp:wrapPolygon>
            </wp:wrapTight>
            <wp:docPr id="3" name="Picture 1" descr="SCVO | Sandwell Council of Voluntary Organisations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SCVO | Sandwell Council of Voluntary Organisations."/>
                    <pic:cNvPicPr>
                      <a:picLocks noChangeAspect="1"/>
                    </pic:cNvPicPr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23643"/>
                    <a:stretch/>
                  </pic:blipFill>
                  <pic:spPr bwMode="auto">
                    <a:xfrm>
                      <a:off x="0" y="0"/>
                      <a:ext cx="4152900" cy="13284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</w:p>
    <w:p w14:paraId="3A253CFB" w14:textId="2DFFF591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41A133E3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605068F9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543861DF" w14:textId="77777777" w:rsidR="00ED1049" w:rsidRPr="00ED1049" w:rsidRDefault="00ED1049">
      <w:pPr>
        <w:rPr>
          <w:rFonts w:ascii="Arial" w:hAnsi="Arial" w:cs="Arial"/>
        </w:rPr>
      </w:pPr>
    </w:p>
    <w:p w14:paraId="1B9C9B98" w14:textId="77777777" w:rsidR="00C31D85" w:rsidRDefault="00C31D85" w:rsidP="00C31D85">
      <w:pPr>
        <w:jc w:val="center"/>
        <w:rPr>
          <w:rFonts w:ascii="Aptos" w:hAnsi="Aptos"/>
          <w:b/>
          <w:bCs/>
          <w:sz w:val="36"/>
          <w:szCs w:val="36"/>
        </w:rPr>
      </w:pPr>
    </w:p>
    <w:p w14:paraId="216E92B4" w14:textId="77777777" w:rsidR="00C31D85" w:rsidRDefault="00C31D85" w:rsidP="00C31D85">
      <w:pPr>
        <w:jc w:val="center"/>
        <w:rPr>
          <w:rFonts w:ascii="Aptos" w:hAnsi="Aptos"/>
          <w:b/>
          <w:bCs/>
          <w:sz w:val="36"/>
          <w:szCs w:val="36"/>
        </w:rPr>
      </w:pPr>
      <w:r w:rsidRPr="00C31D85">
        <w:rPr>
          <w:rFonts w:ascii="Aptos" w:hAnsi="Aptos"/>
          <w:b/>
          <w:bCs/>
          <w:sz w:val="36"/>
          <w:szCs w:val="36"/>
        </w:rPr>
        <w:t xml:space="preserve">Methods and Search Strategy Academic Poster </w:t>
      </w:r>
    </w:p>
    <w:p w14:paraId="2C135EB3" w14:textId="77777777" w:rsidR="00C31D85" w:rsidRDefault="00C31D85" w:rsidP="00C31D85">
      <w:pPr>
        <w:jc w:val="center"/>
        <w:rPr>
          <w:rFonts w:ascii="Aptos" w:hAnsi="Aptos"/>
          <w:b/>
          <w:bCs/>
          <w:sz w:val="36"/>
          <w:szCs w:val="36"/>
        </w:rPr>
      </w:pPr>
    </w:p>
    <w:p w14:paraId="630B5F3A" w14:textId="77777777" w:rsidR="00C31D85" w:rsidRDefault="00C31D85" w:rsidP="00C31D85">
      <w:pPr>
        <w:jc w:val="center"/>
        <w:rPr>
          <w:rFonts w:ascii="Aptos" w:hAnsi="Aptos"/>
          <w:b/>
          <w:bCs/>
          <w:sz w:val="36"/>
          <w:szCs w:val="36"/>
        </w:rPr>
      </w:pPr>
    </w:p>
    <w:p w14:paraId="3260C959" w14:textId="77777777" w:rsidR="00C31D85" w:rsidRDefault="00C31D85" w:rsidP="00C31D85">
      <w:pPr>
        <w:jc w:val="center"/>
        <w:rPr>
          <w:rFonts w:ascii="Aptos" w:hAnsi="Aptos"/>
          <w:b/>
          <w:bCs/>
          <w:sz w:val="36"/>
          <w:szCs w:val="36"/>
        </w:rPr>
      </w:pPr>
    </w:p>
    <w:p w14:paraId="461920A4" w14:textId="6ED41987" w:rsidR="00C31D85" w:rsidRPr="0084035A" w:rsidRDefault="00C31D85" w:rsidP="00C31D85">
      <w:pPr>
        <w:tabs>
          <w:tab w:val="left" w:pos="6540"/>
        </w:tabs>
        <w:spacing w:line="360" w:lineRule="auto"/>
        <w:ind w:left="426"/>
        <w:rPr>
          <w:rFonts w:ascii="Aptos" w:hAnsi="Aptos" w:cs="Arial"/>
          <w:lang w:val="nl-NL"/>
        </w:rPr>
      </w:pPr>
      <w:r w:rsidRPr="00C31D85">
        <w:rPr>
          <w:rFonts w:ascii="Aptos" w:hAnsi="Aptos" w:cs="Arial"/>
          <w:b/>
          <w:bCs/>
          <w:sz w:val="28"/>
          <w:szCs w:val="28"/>
          <w:lang w:val="nl-NL"/>
        </w:rPr>
        <w:t>Student name</w:t>
      </w:r>
      <w:r w:rsidRPr="00C31D85">
        <w:rPr>
          <w:rFonts w:ascii="Aptos" w:hAnsi="Aptos" w:cs="Arial"/>
          <w:sz w:val="28"/>
          <w:szCs w:val="28"/>
          <w:lang w:val="nl-NL"/>
        </w:rPr>
        <w:t>:</w:t>
      </w:r>
      <w:r w:rsidR="0043492E" w:rsidRPr="0043492E">
        <w:rPr>
          <w:rFonts w:ascii="Arial" w:hAnsi="Arial" w:cs="Arial"/>
          <w:sz w:val="28"/>
          <w:szCs w:val="28"/>
          <w:lang w:val="nl-NL"/>
        </w:rPr>
        <w:t>Sabeena bibi</w:t>
      </w:r>
      <w:r w:rsidR="0043492E">
        <w:rPr>
          <w:rFonts w:ascii="Arial" w:hAnsi="Arial" w:cs="Arial"/>
          <w:sz w:val="28"/>
          <w:szCs w:val="28"/>
          <w:lang w:val="nl-NL"/>
        </w:rPr>
        <w:t xml:space="preserve"> </w:t>
      </w:r>
    </w:p>
    <w:p w14:paraId="4D060E17" w14:textId="565DFED4" w:rsidR="00C31D85" w:rsidRPr="00C31D85" w:rsidRDefault="00C31D85" w:rsidP="00C31D85">
      <w:pPr>
        <w:tabs>
          <w:tab w:val="left" w:pos="6540"/>
        </w:tabs>
        <w:spacing w:line="360" w:lineRule="auto"/>
        <w:ind w:left="426"/>
        <w:rPr>
          <w:rFonts w:ascii="Aptos" w:hAnsi="Aptos" w:cs="Arial"/>
          <w:sz w:val="28"/>
          <w:szCs w:val="28"/>
          <w:lang w:val="nl-NL"/>
        </w:rPr>
      </w:pPr>
      <w:r w:rsidRPr="00C31D85">
        <w:rPr>
          <w:rFonts w:ascii="Aptos" w:hAnsi="Aptos" w:cs="Arial"/>
          <w:b/>
          <w:bCs/>
          <w:sz w:val="28"/>
          <w:szCs w:val="28"/>
          <w:lang w:val="nl-NL"/>
        </w:rPr>
        <w:t>Student ID</w:t>
      </w:r>
      <w:r w:rsidRPr="00C31D85">
        <w:rPr>
          <w:rFonts w:ascii="Aptos" w:hAnsi="Aptos" w:cs="Arial"/>
          <w:sz w:val="28"/>
          <w:szCs w:val="28"/>
          <w:lang w:val="nl-NL"/>
        </w:rPr>
        <w:t>:</w:t>
      </w:r>
      <w:r w:rsidR="0043492E">
        <w:rPr>
          <w:rFonts w:ascii="Aptos" w:hAnsi="Aptos" w:cs="Arial"/>
          <w:sz w:val="28"/>
          <w:szCs w:val="28"/>
          <w:lang w:val="nl-NL"/>
        </w:rPr>
        <w:t>22202</w:t>
      </w:r>
      <w:r w:rsidR="00F57F65">
        <w:rPr>
          <w:rFonts w:ascii="Aptos" w:hAnsi="Aptos" w:cs="Arial"/>
          <w:sz w:val="28"/>
          <w:szCs w:val="28"/>
          <w:lang w:val="nl-NL"/>
        </w:rPr>
        <w:t xml:space="preserve">52 </w:t>
      </w:r>
    </w:p>
    <w:p w14:paraId="7C577260" w14:textId="77777777" w:rsidR="00C31D85" w:rsidRPr="00C31D85" w:rsidRDefault="00C31D85" w:rsidP="00C31D85">
      <w:pPr>
        <w:tabs>
          <w:tab w:val="left" w:pos="6540"/>
        </w:tabs>
        <w:spacing w:line="360" w:lineRule="auto"/>
        <w:ind w:left="426"/>
        <w:rPr>
          <w:rFonts w:ascii="Aptos" w:hAnsi="Aptos" w:cs="Arial"/>
          <w:sz w:val="28"/>
          <w:szCs w:val="28"/>
          <w:lang w:val="nl-NL"/>
        </w:rPr>
      </w:pPr>
    </w:p>
    <w:p w14:paraId="41CBCDE7" w14:textId="219DA1C6" w:rsidR="00C31D85" w:rsidRDefault="00C31D85" w:rsidP="00C31D85">
      <w:pPr>
        <w:tabs>
          <w:tab w:val="left" w:pos="6540"/>
        </w:tabs>
        <w:spacing w:line="360" w:lineRule="auto"/>
        <w:ind w:left="426"/>
        <w:rPr>
          <w:rFonts w:ascii="Aptos" w:hAnsi="Aptos" w:cs="Arial"/>
          <w:sz w:val="28"/>
          <w:szCs w:val="28"/>
          <w:lang w:val="nl-NL"/>
        </w:rPr>
      </w:pPr>
      <w:r w:rsidRPr="00C31D85">
        <w:rPr>
          <w:rFonts w:ascii="Aptos" w:hAnsi="Aptos" w:cs="Arial"/>
          <w:b/>
          <w:bCs/>
          <w:sz w:val="28"/>
          <w:szCs w:val="28"/>
          <w:lang w:val="nl-NL"/>
        </w:rPr>
        <w:t>Module name</w:t>
      </w:r>
      <w:r w:rsidRPr="00C31D85">
        <w:rPr>
          <w:rFonts w:ascii="Aptos" w:hAnsi="Aptos" w:cs="Arial"/>
          <w:sz w:val="28"/>
          <w:szCs w:val="28"/>
          <w:lang w:val="nl-NL"/>
        </w:rPr>
        <w:t xml:space="preserve">: </w:t>
      </w:r>
      <w:r w:rsidR="00F57F65">
        <w:rPr>
          <w:rFonts w:ascii="Aptos" w:hAnsi="Aptos" w:cs="Arial"/>
          <w:sz w:val="28"/>
          <w:szCs w:val="28"/>
          <w:lang w:val="nl-NL"/>
        </w:rPr>
        <w:t>Independent research</w:t>
      </w:r>
    </w:p>
    <w:p w14:paraId="42A6E8AA" w14:textId="2BF45171" w:rsidR="00C31D85" w:rsidRPr="00C31D85" w:rsidRDefault="00F57F65" w:rsidP="00F57F65">
      <w:pPr>
        <w:tabs>
          <w:tab w:val="left" w:pos="6540"/>
        </w:tabs>
        <w:spacing w:line="360" w:lineRule="auto"/>
        <w:rPr>
          <w:rFonts w:ascii="Aptos" w:hAnsi="Aptos" w:cs="Arial"/>
          <w:sz w:val="28"/>
          <w:szCs w:val="28"/>
        </w:rPr>
      </w:pPr>
      <w:r>
        <w:rPr>
          <w:rFonts w:ascii="Aptos" w:hAnsi="Aptos" w:cs="Arial"/>
          <w:sz w:val="28"/>
          <w:szCs w:val="28"/>
          <w:lang w:val="nl-NL"/>
        </w:rPr>
        <w:t xml:space="preserve">       </w:t>
      </w:r>
      <w:r w:rsidR="00C31D85" w:rsidRPr="00C31D85">
        <w:rPr>
          <w:rFonts w:ascii="Aptos" w:hAnsi="Aptos" w:cs="Arial"/>
          <w:b/>
          <w:bCs/>
          <w:sz w:val="28"/>
          <w:szCs w:val="28"/>
        </w:rPr>
        <w:t>Module code</w:t>
      </w:r>
      <w:r w:rsidR="00C31D85" w:rsidRPr="00C31D85">
        <w:rPr>
          <w:rFonts w:ascii="Aptos" w:hAnsi="Aptos" w:cs="Arial"/>
          <w:sz w:val="28"/>
          <w:szCs w:val="28"/>
        </w:rPr>
        <w:t>:</w:t>
      </w:r>
      <w:r>
        <w:rPr>
          <w:rFonts w:ascii="Aptos" w:hAnsi="Aptos" w:cs="Arial"/>
          <w:sz w:val="28"/>
          <w:szCs w:val="28"/>
        </w:rPr>
        <w:t xml:space="preserve"> </w:t>
      </w:r>
    </w:p>
    <w:p w14:paraId="41A4DC93" w14:textId="46512763" w:rsidR="00C31D85" w:rsidRPr="00C31D85" w:rsidRDefault="00CC0A8F" w:rsidP="00C31D85">
      <w:pPr>
        <w:jc w:val="center"/>
        <w:rPr>
          <w:rFonts w:ascii="Aptos" w:hAnsi="Aptos"/>
          <w:b/>
          <w:bCs/>
        </w:rPr>
        <w:sectPr w:rsidR="00C31D85" w:rsidRPr="00C31D85" w:rsidSect="00C31D85">
          <w:headerReference w:type="default" r:id="rId12"/>
          <w:headerReference w:type="first" r:id="rId13"/>
          <w:pgSz w:w="12240" w:h="15840" w:code="1"/>
          <w:pgMar w:top="720" w:right="576" w:bottom="720" w:left="720" w:header="432" w:footer="288" w:gutter="0"/>
          <w:cols w:space="720"/>
          <w:titlePg/>
          <w:docGrid w:linePitch="360"/>
        </w:sectPr>
      </w:pPr>
      <w:r w:rsidRPr="00C31D85">
        <w:rPr>
          <w:rFonts w:ascii="Aptos" w:hAnsi="Aptos"/>
          <w:b/>
          <w:bCs/>
        </w:rPr>
        <w:br w:type="page"/>
      </w:r>
    </w:p>
    <w:tbl>
      <w:tblPr>
        <w:tblStyle w:val="TableGrid"/>
        <w:tblW w:w="14616" w:type="dxa"/>
        <w:tblLook w:val="04A0" w:firstRow="1" w:lastRow="0" w:firstColumn="1" w:lastColumn="0" w:noHBand="0" w:noVBand="1"/>
      </w:tblPr>
      <w:tblGrid>
        <w:gridCol w:w="7225"/>
        <w:gridCol w:w="7391"/>
      </w:tblGrid>
      <w:tr w:rsidR="00802FF1" w:rsidRPr="00C31D85" w14:paraId="2F1EE6C0" w14:textId="77777777" w:rsidTr="00F52F83">
        <w:trPr>
          <w:trHeight w:val="597"/>
        </w:trPr>
        <w:tc>
          <w:tcPr>
            <w:tcW w:w="14616" w:type="dxa"/>
            <w:gridSpan w:val="2"/>
            <w:vAlign w:val="center"/>
          </w:tcPr>
          <w:p w14:paraId="35CD2934" w14:textId="77777777" w:rsidR="00297CCA" w:rsidRPr="00297CCA" w:rsidRDefault="00297CCA" w:rsidP="00297CCA">
            <w:pPr>
              <w:jc w:val="center"/>
              <w:rPr>
                <w:rFonts w:ascii="Aptos" w:hAnsi="Aptos"/>
                <w:b/>
                <w:bCs/>
              </w:rPr>
            </w:pPr>
          </w:p>
          <w:p w14:paraId="080E7EB0" w14:textId="1AB28623" w:rsidR="00802FF1" w:rsidRPr="00297CCA" w:rsidRDefault="00297CCA" w:rsidP="00297CCA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297CCA">
              <w:rPr>
                <w:rFonts w:ascii="Arial" w:hAnsi="Arial" w:cs="Arial"/>
                <w:b/>
                <w:bCs/>
                <w:sz w:val="32"/>
                <w:szCs w:val="32"/>
              </w:rPr>
              <w:t>The impact of Autism individuals with Co-Occurring physical and mental health conditions</w:t>
            </w:r>
          </w:p>
        </w:tc>
      </w:tr>
      <w:tr w:rsidR="00C31D85" w:rsidRPr="00C31D85" w14:paraId="51100EC3" w14:textId="77777777" w:rsidTr="00063B85">
        <w:trPr>
          <w:trHeight w:val="1856"/>
        </w:trPr>
        <w:tc>
          <w:tcPr>
            <w:tcW w:w="7225" w:type="dxa"/>
          </w:tcPr>
          <w:p w14:paraId="7D5ABB49" w14:textId="73EE4D93" w:rsidR="00C31D85" w:rsidRPr="005F7D75" w:rsidRDefault="001F0BA7" w:rsidP="00C46111">
            <w:pPr>
              <w:rPr>
                <w:rFonts w:ascii="Aptos" w:hAnsi="Aptos"/>
                <w:b/>
                <w:bCs/>
              </w:rPr>
            </w:pPr>
            <w:r w:rsidRPr="00AB5409">
              <w:rPr>
                <w:rFonts w:ascii="Aptos" w:hAnsi="Aptos"/>
                <w:b/>
                <w:bCs/>
                <w:sz w:val="40"/>
                <w:szCs w:val="40"/>
              </w:rPr>
              <w:t>01</w:t>
            </w:r>
            <w:r>
              <w:rPr>
                <w:rFonts w:ascii="Aptos" w:hAnsi="Aptos"/>
              </w:rPr>
              <w:t xml:space="preserve"> Introduction</w:t>
            </w:r>
            <w:r w:rsidR="001A2DAB" w:rsidRPr="005F7D75">
              <w:rPr>
                <w:rFonts w:ascii="Aptos" w:hAnsi="Aptos"/>
                <w:b/>
                <w:bCs/>
              </w:rPr>
              <w:t xml:space="preserve"> and </w:t>
            </w:r>
            <w:r w:rsidR="00AB5409" w:rsidRPr="005F7D75">
              <w:rPr>
                <w:rFonts w:ascii="Aptos" w:hAnsi="Aptos"/>
                <w:b/>
                <w:bCs/>
              </w:rPr>
              <w:t xml:space="preserve">Research </w:t>
            </w:r>
            <w:r w:rsidR="001A2DAB" w:rsidRPr="005F7D75">
              <w:rPr>
                <w:rFonts w:ascii="Aptos" w:hAnsi="Aptos"/>
                <w:b/>
                <w:bCs/>
              </w:rPr>
              <w:t xml:space="preserve">Aim </w:t>
            </w:r>
          </w:p>
          <w:p w14:paraId="0FFC25F4" w14:textId="77777777" w:rsidR="008E2F8C" w:rsidRPr="008E2F8C" w:rsidRDefault="008E2F8C" w:rsidP="008E2F8C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8E2F8C">
              <w:rPr>
                <w:rFonts w:ascii="Arial" w:hAnsi="Arial" w:cs="Arial"/>
              </w:rPr>
              <w:t xml:space="preserve">A research methodology outlines the processes used to locate, select, </w:t>
            </w:r>
            <w:proofErr w:type="spellStart"/>
            <w:r w:rsidRPr="008E2F8C">
              <w:rPr>
                <w:rFonts w:ascii="Arial" w:hAnsi="Arial" w:cs="Arial"/>
              </w:rPr>
              <w:t>analyse</w:t>
            </w:r>
            <w:proofErr w:type="spellEnd"/>
            <w:r w:rsidRPr="008E2F8C">
              <w:rPr>
                <w:rFonts w:ascii="Arial" w:hAnsi="Arial" w:cs="Arial"/>
              </w:rPr>
              <w:t xml:space="preserve"> and evaluate information relevant to a study (Saunders et al., 2019). This poster </w:t>
            </w:r>
            <w:proofErr w:type="spellStart"/>
            <w:r w:rsidRPr="008E2F8C">
              <w:rPr>
                <w:rFonts w:ascii="Arial" w:hAnsi="Arial" w:cs="Arial"/>
              </w:rPr>
              <w:t>summarises</w:t>
            </w:r>
            <w:proofErr w:type="spellEnd"/>
            <w:r w:rsidRPr="008E2F8C">
              <w:rPr>
                <w:rFonts w:ascii="Arial" w:hAnsi="Arial" w:cs="Arial"/>
              </w:rPr>
              <w:t xml:space="preserve"> the approach used in Chapter 3 of the dissertation, including the search strategy, information-gathering methods, validation, inclusion/exclusion criteria, and ethical considerations.</w:t>
            </w:r>
          </w:p>
          <w:p w14:paraId="5748C048" w14:textId="77777777" w:rsidR="008E2F8C" w:rsidRPr="008E2F8C" w:rsidRDefault="008E2F8C" w:rsidP="008E2F8C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EF7EEBD" w14:textId="1D055E4E" w:rsidR="003D5E5C" w:rsidRPr="003D5E5C" w:rsidRDefault="008E2F8C" w:rsidP="008E2F8C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8E2F8C">
              <w:rPr>
                <w:rFonts w:ascii="Arial" w:hAnsi="Arial" w:cs="Arial"/>
              </w:rPr>
              <w:t>Research Aim: To explore how elderly patients can be empowered through technology-enabled care pathways within modern healthcare settings.</w:t>
            </w:r>
          </w:p>
          <w:p w14:paraId="688EA964" w14:textId="77777777" w:rsidR="003D5E5C" w:rsidRPr="003D5E5C" w:rsidRDefault="003D5E5C" w:rsidP="003D5E5C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F873229" w14:textId="3DC4E121" w:rsidR="000E56ED" w:rsidRPr="005F7D75" w:rsidRDefault="000E56ED" w:rsidP="001F122F">
            <w:pPr>
              <w:spacing w:line="360" w:lineRule="auto"/>
              <w:jc w:val="both"/>
              <w:rPr>
                <w:rFonts w:ascii="Aptos" w:hAnsi="Aptos"/>
              </w:rPr>
            </w:pPr>
          </w:p>
        </w:tc>
        <w:tc>
          <w:tcPr>
            <w:tcW w:w="7391" w:type="dxa"/>
          </w:tcPr>
          <w:p w14:paraId="512F9F0B" w14:textId="77777777" w:rsidR="00C31D85" w:rsidRDefault="00C31D85" w:rsidP="00C46111">
            <w:pPr>
              <w:rPr>
                <w:rFonts w:ascii="Aptos" w:hAnsi="Aptos"/>
              </w:rPr>
            </w:pPr>
            <w:r w:rsidRPr="00AB5409">
              <w:rPr>
                <w:rFonts w:ascii="Aptos" w:hAnsi="Aptos"/>
                <w:b/>
                <w:bCs/>
                <w:sz w:val="40"/>
                <w:szCs w:val="40"/>
              </w:rPr>
              <w:t>02</w:t>
            </w:r>
            <w:r w:rsidR="00AB5409">
              <w:rPr>
                <w:rFonts w:ascii="Aptos" w:hAnsi="Aptos"/>
                <w:b/>
                <w:bCs/>
                <w:sz w:val="40"/>
                <w:szCs w:val="40"/>
              </w:rPr>
              <w:t xml:space="preserve"> </w:t>
            </w:r>
            <w:r w:rsidR="00AB5409" w:rsidRPr="005F7D75">
              <w:rPr>
                <w:rFonts w:ascii="Aptos" w:hAnsi="Aptos"/>
                <w:b/>
                <w:bCs/>
              </w:rPr>
              <w:t>Search Strategy</w:t>
            </w:r>
            <w:r w:rsidR="00AB5409">
              <w:rPr>
                <w:rFonts w:ascii="Aptos" w:hAnsi="Aptos"/>
              </w:rPr>
              <w:t xml:space="preserve"> </w:t>
            </w:r>
          </w:p>
          <w:p w14:paraId="3E88E1BC" w14:textId="77777777" w:rsidR="00B60062" w:rsidRPr="00B60062" w:rsidRDefault="00B60062" w:rsidP="00B60062">
            <w:pPr>
              <w:spacing w:line="360" w:lineRule="auto"/>
              <w:jc w:val="both"/>
              <w:rPr>
                <w:rFonts w:ascii="Arial" w:hAnsi="Arial" w:cs="Arial"/>
                <w:lang w:val="en-GB"/>
              </w:rPr>
            </w:pPr>
            <w:r w:rsidRPr="00B60062">
              <w:rPr>
                <w:rFonts w:ascii="Arial" w:hAnsi="Arial" w:cs="Arial"/>
                <w:lang w:val="en-GB"/>
              </w:rPr>
              <w:t>A search strategy is a planned and structured process used to locate high-quality and relevant academic literature (Booth et al., 2021). For this dissertation, a systematic approach was applied using academic databases including CINAHL, PubMed, Google Scholar, and ScienceDirect. Keywords, Boolean operators, and filters were used to refine searches.</w:t>
            </w:r>
          </w:p>
          <w:p w14:paraId="2448B307" w14:textId="77777777" w:rsidR="00B60062" w:rsidRPr="00B60062" w:rsidRDefault="00B60062" w:rsidP="00B60062">
            <w:pPr>
              <w:spacing w:line="360" w:lineRule="auto"/>
              <w:jc w:val="both"/>
              <w:rPr>
                <w:rFonts w:ascii="Arial" w:hAnsi="Arial" w:cs="Arial"/>
                <w:lang w:val="en-GB"/>
              </w:rPr>
            </w:pPr>
          </w:p>
          <w:p w14:paraId="25CA190D" w14:textId="1408E332" w:rsidR="0029329C" w:rsidRPr="00B60062" w:rsidRDefault="00B60062" w:rsidP="00B60062">
            <w:pPr>
              <w:spacing w:line="360" w:lineRule="auto"/>
              <w:jc w:val="both"/>
              <w:rPr>
                <w:rFonts w:ascii="Arial" w:hAnsi="Arial" w:cs="Arial"/>
                <w:lang w:val="en-GB"/>
              </w:rPr>
            </w:pPr>
            <w:r w:rsidRPr="00B60062">
              <w:rPr>
                <w:rFonts w:ascii="Arial" w:hAnsi="Arial" w:cs="Arial"/>
                <w:lang w:val="en-GB"/>
              </w:rPr>
              <w:t>Search terms included: “elderly empowerment”, “digital health”, “telehealth”, “assistive technology”, “self-management”, “patient-centred care”. Boolean operators such as AND, OR, and NOT helped increase precision.</w:t>
            </w:r>
          </w:p>
          <w:p w14:paraId="49064E87" w14:textId="77777777" w:rsidR="00006E9E" w:rsidRPr="00006E9E" w:rsidRDefault="00006E9E" w:rsidP="00006E9E">
            <w:pPr>
              <w:spacing w:line="360" w:lineRule="auto"/>
              <w:jc w:val="both"/>
              <w:rPr>
                <w:rFonts w:ascii="Aptos" w:hAnsi="Aptos"/>
                <w:lang w:val="en-GB"/>
              </w:rPr>
            </w:pPr>
          </w:p>
          <w:p w14:paraId="109C23A4" w14:textId="175B004A" w:rsidR="0029329C" w:rsidRPr="005F7D75" w:rsidRDefault="0029329C" w:rsidP="00006E9E">
            <w:pPr>
              <w:spacing w:line="360" w:lineRule="auto"/>
              <w:jc w:val="both"/>
              <w:rPr>
                <w:rFonts w:ascii="Aptos" w:hAnsi="Aptos"/>
                <w:lang w:val="en-GB"/>
              </w:rPr>
            </w:pPr>
          </w:p>
        </w:tc>
      </w:tr>
      <w:tr w:rsidR="00C31D85" w:rsidRPr="00C31D85" w14:paraId="56FBFF17" w14:textId="77777777" w:rsidTr="00063B85">
        <w:trPr>
          <w:trHeight w:val="1856"/>
        </w:trPr>
        <w:tc>
          <w:tcPr>
            <w:tcW w:w="7225" w:type="dxa"/>
          </w:tcPr>
          <w:p w14:paraId="30AEBD55" w14:textId="77777777" w:rsidR="00C31D85" w:rsidRDefault="00C31D85" w:rsidP="00C46111">
            <w:pPr>
              <w:rPr>
                <w:rFonts w:ascii="Aptos" w:hAnsi="Aptos"/>
              </w:rPr>
            </w:pPr>
            <w:r w:rsidRPr="00AB5409">
              <w:rPr>
                <w:rFonts w:ascii="Aptos" w:hAnsi="Aptos"/>
                <w:b/>
                <w:bCs/>
                <w:sz w:val="40"/>
                <w:szCs w:val="40"/>
              </w:rPr>
              <w:t>03</w:t>
            </w:r>
            <w:r w:rsidR="00AB5409">
              <w:rPr>
                <w:rFonts w:ascii="Aptos" w:hAnsi="Aptos"/>
              </w:rPr>
              <w:t xml:space="preserve"> </w:t>
            </w:r>
            <w:r w:rsidR="00AB5409" w:rsidRPr="005F7D75">
              <w:rPr>
                <w:rFonts w:ascii="Aptos" w:hAnsi="Aptos"/>
                <w:b/>
                <w:bCs/>
              </w:rPr>
              <w:t>Searching for Information</w:t>
            </w:r>
            <w:r w:rsidR="00AB5409">
              <w:rPr>
                <w:rFonts w:ascii="Aptos" w:hAnsi="Aptos"/>
              </w:rPr>
              <w:t xml:space="preserve"> </w:t>
            </w:r>
          </w:p>
          <w:p w14:paraId="69282F4D" w14:textId="77777777" w:rsidR="007961F6" w:rsidRPr="007961F6" w:rsidRDefault="007961F6" w:rsidP="007961F6">
            <w:pPr>
              <w:rPr>
                <w:rFonts w:ascii="Arial" w:hAnsi="Arial" w:cs="Arial"/>
              </w:rPr>
            </w:pPr>
            <w:r w:rsidRPr="007961F6">
              <w:rPr>
                <w:rFonts w:ascii="Arial" w:hAnsi="Arial" w:cs="Arial"/>
              </w:rPr>
              <w:t>Information was gathered using a step-by-step academic search process:</w:t>
            </w:r>
          </w:p>
          <w:p w14:paraId="45AB9695" w14:textId="77777777" w:rsidR="007961F6" w:rsidRPr="007961F6" w:rsidRDefault="007961F6" w:rsidP="007961F6">
            <w:pPr>
              <w:rPr>
                <w:rFonts w:ascii="Arial" w:hAnsi="Arial" w:cs="Arial"/>
              </w:rPr>
            </w:pPr>
          </w:p>
          <w:p w14:paraId="62BCA466" w14:textId="77777777" w:rsidR="007961F6" w:rsidRPr="007961F6" w:rsidRDefault="007961F6" w:rsidP="007961F6">
            <w:pPr>
              <w:rPr>
                <w:rFonts w:ascii="Arial" w:hAnsi="Arial" w:cs="Arial"/>
              </w:rPr>
            </w:pPr>
            <w:r w:rsidRPr="007961F6">
              <w:rPr>
                <w:rFonts w:ascii="Arial" w:hAnsi="Arial" w:cs="Arial"/>
              </w:rPr>
              <w:t>Identifying key concepts based on the aim of the study (e.g., ageing population, empowerment, technology).</w:t>
            </w:r>
          </w:p>
          <w:p w14:paraId="79FBC7D3" w14:textId="77777777" w:rsidR="007961F6" w:rsidRPr="007961F6" w:rsidRDefault="007961F6" w:rsidP="007961F6">
            <w:pPr>
              <w:rPr>
                <w:rFonts w:ascii="Arial" w:hAnsi="Arial" w:cs="Arial"/>
              </w:rPr>
            </w:pPr>
          </w:p>
          <w:p w14:paraId="4B2DE3A3" w14:textId="77777777" w:rsidR="007961F6" w:rsidRPr="007961F6" w:rsidRDefault="007961F6" w:rsidP="007961F6">
            <w:pPr>
              <w:rPr>
                <w:rFonts w:ascii="Arial" w:hAnsi="Arial" w:cs="Arial"/>
              </w:rPr>
            </w:pPr>
            <w:r w:rsidRPr="007961F6">
              <w:rPr>
                <w:rFonts w:ascii="Arial" w:hAnsi="Arial" w:cs="Arial"/>
              </w:rPr>
              <w:t>Developing search strings, for example:</w:t>
            </w:r>
          </w:p>
          <w:p w14:paraId="3A82B2F7" w14:textId="77777777" w:rsidR="007961F6" w:rsidRPr="007961F6" w:rsidRDefault="007961F6" w:rsidP="007961F6">
            <w:pPr>
              <w:rPr>
                <w:rFonts w:ascii="Arial" w:hAnsi="Arial" w:cs="Arial"/>
              </w:rPr>
            </w:pPr>
          </w:p>
          <w:p w14:paraId="431883E6" w14:textId="2DA67368" w:rsidR="007961F6" w:rsidRPr="00C17FE3" w:rsidRDefault="007961F6" w:rsidP="00C17FE3">
            <w:pPr>
              <w:pStyle w:val="ListParagraph"/>
              <w:numPr>
                <w:ilvl w:val="0"/>
                <w:numId w:val="14"/>
              </w:numPr>
              <w:rPr>
                <w:rFonts w:ascii="Arial" w:hAnsi="Arial" w:cs="Arial"/>
              </w:rPr>
            </w:pPr>
            <w:r w:rsidRPr="00C17FE3">
              <w:rPr>
                <w:rFonts w:ascii="Arial" w:hAnsi="Arial" w:cs="Arial"/>
              </w:rPr>
              <w:t>“</w:t>
            </w:r>
            <w:r w:rsidR="00C17FE3" w:rsidRPr="00C17FE3">
              <w:rPr>
                <w:rFonts w:ascii="Arial" w:hAnsi="Arial" w:cs="Arial"/>
              </w:rPr>
              <w:t>Elderly</w:t>
            </w:r>
            <w:r w:rsidRPr="00C17FE3">
              <w:rPr>
                <w:rFonts w:ascii="Arial" w:hAnsi="Arial" w:cs="Arial"/>
              </w:rPr>
              <w:t xml:space="preserve"> empowerment” AND “digital health” AND “UK healthcare”.</w:t>
            </w:r>
          </w:p>
          <w:p w14:paraId="1E88E40D" w14:textId="77777777" w:rsidR="007961F6" w:rsidRPr="007961F6" w:rsidRDefault="007961F6" w:rsidP="007961F6">
            <w:pPr>
              <w:rPr>
                <w:rFonts w:ascii="Arial" w:hAnsi="Arial" w:cs="Arial"/>
              </w:rPr>
            </w:pPr>
          </w:p>
          <w:p w14:paraId="04A183DE" w14:textId="77777777" w:rsidR="007961F6" w:rsidRPr="00C17FE3" w:rsidRDefault="007961F6" w:rsidP="00C17FE3">
            <w:pPr>
              <w:pStyle w:val="ListParagraph"/>
              <w:numPr>
                <w:ilvl w:val="0"/>
                <w:numId w:val="14"/>
              </w:numPr>
              <w:rPr>
                <w:rFonts w:ascii="Arial" w:hAnsi="Arial" w:cs="Arial"/>
              </w:rPr>
            </w:pPr>
            <w:r w:rsidRPr="00C17FE3">
              <w:rPr>
                <w:rFonts w:ascii="Arial" w:hAnsi="Arial" w:cs="Arial"/>
              </w:rPr>
              <w:t>Applying filters: publication date (2014–2024), peer-reviewed only, full-text accessible articles, and English-language sources.</w:t>
            </w:r>
          </w:p>
          <w:p w14:paraId="434C9784" w14:textId="77777777" w:rsidR="007961F6" w:rsidRPr="007961F6" w:rsidRDefault="007961F6" w:rsidP="007961F6">
            <w:pPr>
              <w:rPr>
                <w:rFonts w:ascii="Arial" w:hAnsi="Arial" w:cs="Arial"/>
              </w:rPr>
            </w:pPr>
          </w:p>
          <w:p w14:paraId="6C5D81CF" w14:textId="77777777" w:rsidR="007961F6" w:rsidRPr="00C17FE3" w:rsidRDefault="007961F6" w:rsidP="00C17FE3">
            <w:pPr>
              <w:pStyle w:val="ListParagraph"/>
              <w:numPr>
                <w:ilvl w:val="0"/>
                <w:numId w:val="14"/>
              </w:numPr>
              <w:rPr>
                <w:rFonts w:ascii="Arial" w:hAnsi="Arial" w:cs="Arial"/>
              </w:rPr>
            </w:pPr>
            <w:r w:rsidRPr="00C17FE3">
              <w:rPr>
                <w:rFonts w:ascii="Arial" w:hAnsi="Arial" w:cs="Arial"/>
              </w:rPr>
              <w:t>Screening abstracts to exclude irrelevant material.</w:t>
            </w:r>
          </w:p>
          <w:p w14:paraId="5A49E0C0" w14:textId="77777777" w:rsidR="007961F6" w:rsidRPr="007961F6" w:rsidRDefault="007961F6" w:rsidP="007961F6">
            <w:pPr>
              <w:rPr>
                <w:rFonts w:ascii="Arial" w:hAnsi="Arial" w:cs="Arial"/>
              </w:rPr>
            </w:pPr>
          </w:p>
          <w:p w14:paraId="5F401E02" w14:textId="77777777" w:rsidR="007961F6" w:rsidRPr="00C17FE3" w:rsidRDefault="007961F6" w:rsidP="00C17FE3">
            <w:pPr>
              <w:pStyle w:val="ListParagraph"/>
              <w:numPr>
                <w:ilvl w:val="0"/>
                <w:numId w:val="14"/>
              </w:numPr>
              <w:rPr>
                <w:rFonts w:ascii="Arial" w:hAnsi="Arial" w:cs="Arial"/>
              </w:rPr>
            </w:pPr>
            <w:r w:rsidRPr="00C17FE3">
              <w:rPr>
                <w:rFonts w:ascii="Arial" w:hAnsi="Arial" w:cs="Arial"/>
              </w:rPr>
              <w:t>Full-text reading to ensure literature aligned with the study’s focus.</w:t>
            </w:r>
          </w:p>
          <w:p w14:paraId="39CC2106" w14:textId="77777777" w:rsidR="007961F6" w:rsidRPr="007961F6" w:rsidRDefault="007961F6" w:rsidP="007961F6">
            <w:pPr>
              <w:rPr>
                <w:rFonts w:ascii="Arial" w:hAnsi="Arial" w:cs="Arial"/>
              </w:rPr>
            </w:pPr>
          </w:p>
          <w:p w14:paraId="671BA50A" w14:textId="77777777" w:rsidR="007961F6" w:rsidRPr="00C17FE3" w:rsidRDefault="007961F6" w:rsidP="00C17FE3">
            <w:pPr>
              <w:pStyle w:val="ListParagraph"/>
              <w:numPr>
                <w:ilvl w:val="0"/>
                <w:numId w:val="14"/>
              </w:numPr>
              <w:rPr>
                <w:rFonts w:ascii="Arial" w:hAnsi="Arial" w:cs="Arial"/>
              </w:rPr>
            </w:pPr>
            <w:r w:rsidRPr="00C17FE3">
              <w:rPr>
                <w:rFonts w:ascii="Arial" w:hAnsi="Arial" w:cs="Arial"/>
              </w:rPr>
              <w:t>Using citation tracking to identify additional relevant papers (Ridley, 2012).</w:t>
            </w:r>
          </w:p>
          <w:p w14:paraId="2A9763E0" w14:textId="77777777" w:rsidR="007961F6" w:rsidRPr="007961F6" w:rsidRDefault="007961F6" w:rsidP="007961F6">
            <w:pPr>
              <w:rPr>
                <w:rFonts w:ascii="Arial" w:hAnsi="Arial" w:cs="Arial"/>
              </w:rPr>
            </w:pPr>
          </w:p>
          <w:p w14:paraId="0CDF49CA" w14:textId="77777777" w:rsidR="007961F6" w:rsidRPr="007961F6" w:rsidRDefault="007961F6" w:rsidP="007961F6">
            <w:pPr>
              <w:rPr>
                <w:rFonts w:ascii="Arial" w:hAnsi="Arial" w:cs="Arial"/>
              </w:rPr>
            </w:pPr>
          </w:p>
          <w:p w14:paraId="6D1E93CF" w14:textId="77777777" w:rsidR="007961F6" w:rsidRPr="007961F6" w:rsidRDefault="007961F6" w:rsidP="007961F6">
            <w:pPr>
              <w:rPr>
                <w:rFonts w:ascii="Arial" w:hAnsi="Arial" w:cs="Arial"/>
              </w:rPr>
            </w:pPr>
          </w:p>
          <w:p w14:paraId="274EB241" w14:textId="49196CB3" w:rsidR="00B60062" w:rsidRPr="00C768C8" w:rsidRDefault="007961F6" w:rsidP="007961F6">
            <w:pPr>
              <w:rPr>
                <w:rFonts w:ascii="Arial" w:hAnsi="Arial" w:cs="Arial"/>
              </w:rPr>
            </w:pPr>
            <w:r w:rsidRPr="007961F6">
              <w:rPr>
                <w:rFonts w:ascii="Arial" w:hAnsi="Arial" w:cs="Arial"/>
              </w:rPr>
              <w:t>This process ensured the selection of high-quality evidence that supported the research questions.</w:t>
            </w:r>
          </w:p>
          <w:p w14:paraId="08376B85" w14:textId="77777777" w:rsidR="00F018EE" w:rsidRPr="00F018EE" w:rsidRDefault="00F018EE" w:rsidP="00F018EE">
            <w:pPr>
              <w:rPr>
                <w:rFonts w:ascii="Aptos" w:hAnsi="Aptos"/>
              </w:rPr>
            </w:pPr>
          </w:p>
          <w:p w14:paraId="6BDDABF2" w14:textId="59647D73" w:rsidR="0029329C" w:rsidRPr="008345B4" w:rsidRDefault="0029329C" w:rsidP="005F7D75">
            <w:pPr>
              <w:spacing w:line="360" w:lineRule="auto"/>
              <w:jc w:val="both"/>
              <w:rPr>
                <w:rFonts w:ascii="Aptos" w:hAnsi="Aptos"/>
                <w:lang w:val="en-GB"/>
              </w:rPr>
            </w:pPr>
          </w:p>
          <w:p w14:paraId="3611ED69" w14:textId="77777777" w:rsidR="0029329C" w:rsidRDefault="0029329C" w:rsidP="005F7D75">
            <w:pPr>
              <w:spacing w:line="360" w:lineRule="auto"/>
              <w:jc w:val="both"/>
              <w:rPr>
                <w:rFonts w:ascii="Aptos" w:hAnsi="Aptos"/>
                <w:lang w:val="en-GB"/>
              </w:rPr>
            </w:pPr>
          </w:p>
          <w:p w14:paraId="54E41379" w14:textId="77777777" w:rsidR="0029329C" w:rsidRDefault="0029329C" w:rsidP="005F7D75">
            <w:pPr>
              <w:spacing w:line="360" w:lineRule="auto"/>
              <w:jc w:val="both"/>
              <w:rPr>
                <w:rFonts w:ascii="Aptos" w:hAnsi="Aptos"/>
                <w:lang w:val="en-GB"/>
              </w:rPr>
            </w:pPr>
          </w:p>
          <w:p w14:paraId="701333EA" w14:textId="003A59C4" w:rsidR="0029329C" w:rsidRPr="005F7D75" w:rsidRDefault="005F7D75" w:rsidP="00F52F83">
            <w:pPr>
              <w:spacing w:line="360" w:lineRule="auto"/>
              <w:jc w:val="both"/>
              <w:rPr>
                <w:rFonts w:ascii="Aptos" w:hAnsi="Aptos"/>
                <w:lang w:val="en-GB"/>
              </w:rPr>
            </w:pPr>
            <w:r w:rsidRPr="005F7D75">
              <w:rPr>
                <w:rFonts w:ascii="Aptos" w:hAnsi="Aptos"/>
                <w:lang w:val="en-GB"/>
              </w:rPr>
              <w:t xml:space="preserve"> </w:t>
            </w:r>
          </w:p>
        </w:tc>
        <w:tc>
          <w:tcPr>
            <w:tcW w:w="7391" w:type="dxa"/>
          </w:tcPr>
          <w:p w14:paraId="54995ADA" w14:textId="77777777" w:rsidR="00C31D85" w:rsidRDefault="00C31D85" w:rsidP="00C46111">
            <w:pPr>
              <w:rPr>
                <w:rFonts w:ascii="Aptos" w:hAnsi="Aptos"/>
              </w:rPr>
            </w:pPr>
            <w:r w:rsidRPr="00AB5409">
              <w:rPr>
                <w:rFonts w:ascii="Aptos" w:hAnsi="Aptos"/>
                <w:b/>
                <w:bCs/>
                <w:sz w:val="40"/>
                <w:szCs w:val="40"/>
              </w:rPr>
              <w:lastRenderedPageBreak/>
              <w:t>04</w:t>
            </w:r>
            <w:r w:rsidR="00AB5409">
              <w:rPr>
                <w:rFonts w:ascii="Aptos" w:hAnsi="Aptos"/>
              </w:rPr>
              <w:t xml:space="preserve"> </w:t>
            </w:r>
            <w:r w:rsidR="00AB5409" w:rsidRPr="005F7D75">
              <w:rPr>
                <w:rFonts w:ascii="Aptos" w:hAnsi="Aptos"/>
                <w:b/>
                <w:bCs/>
              </w:rPr>
              <w:t>Picture / Graph / Visual Aid / Statistics</w:t>
            </w:r>
            <w:r w:rsidR="00AB5409">
              <w:rPr>
                <w:rFonts w:ascii="Aptos" w:hAnsi="Aptos"/>
              </w:rPr>
              <w:t xml:space="preserve"> </w:t>
            </w:r>
          </w:p>
          <w:p w14:paraId="14ED2EB7" w14:textId="6DB7C157" w:rsidR="00A717D6" w:rsidRPr="00A717D6" w:rsidRDefault="00A717D6" w:rsidP="00A717D6">
            <w:pPr>
              <w:rPr>
                <w:rFonts w:ascii="Arial" w:hAnsi="Arial" w:cs="Arial"/>
              </w:rPr>
            </w:pPr>
            <w:r w:rsidRPr="00A717D6">
              <w:rPr>
                <w:rFonts w:ascii="Arial" w:hAnsi="Arial" w:cs="Arial"/>
              </w:rPr>
              <w:t xml:space="preserve"> Increase in telehealth use among older adults (e.g., NHS Digital report).</w:t>
            </w:r>
          </w:p>
          <w:p w14:paraId="6A25CED6" w14:textId="77777777" w:rsidR="00A717D6" w:rsidRPr="00A717D6" w:rsidRDefault="00A717D6" w:rsidP="00A717D6">
            <w:pPr>
              <w:rPr>
                <w:rFonts w:ascii="Arial" w:hAnsi="Arial" w:cs="Arial"/>
              </w:rPr>
            </w:pPr>
          </w:p>
          <w:p w14:paraId="477CD5F6" w14:textId="77777777" w:rsidR="00A717D6" w:rsidRPr="00A717D6" w:rsidRDefault="00A717D6" w:rsidP="00A717D6">
            <w:pPr>
              <w:rPr>
                <w:rFonts w:ascii="Arial" w:hAnsi="Arial" w:cs="Arial"/>
              </w:rPr>
            </w:pPr>
            <w:r w:rsidRPr="00A717D6">
              <w:rPr>
                <w:rFonts w:ascii="Arial" w:hAnsi="Arial" w:cs="Arial"/>
              </w:rPr>
              <w:t>Statistic: Telehealth use increased by over 60% among adults aged 65+ between 2019 and 2023 (NHS Digital, 2023).</w:t>
            </w:r>
          </w:p>
          <w:p w14:paraId="1B291FA0" w14:textId="77777777" w:rsidR="00A717D6" w:rsidRPr="00A717D6" w:rsidRDefault="00A717D6" w:rsidP="00A717D6">
            <w:pPr>
              <w:rPr>
                <w:rFonts w:ascii="Arial" w:hAnsi="Arial" w:cs="Arial"/>
              </w:rPr>
            </w:pPr>
          </w:p>
          <w:p w14:paraId="13AF0E20" w14:textId="2711E26F" w:rsidR="00A717D6" w:rsidRPr="00A717D6" w:rsidRDefault="00A717D6" w:rsidP="00A717D6">
            <w:pPr>
              <w:rPr>
                <w:rFonts w:ascii="Arial" w:hAnsi="Arial" w:cs="Arial"/>
              </w:rPr>
            </w:pPr>
            <w:r w:rsidRPr="00A717D6">
              <w:rPr>
                <w:rFonts w:ascii="Arial" w:hAnsi="Arial" w:cs="Arial"/>
              </w:rPr>
              <w:t xml:space="preserve"> Flowchart of the literature-search process (PRISMA-style).</w:t>
            </w:r>
          </w:p>
          <w:p w14:paraId="7C51C3CB" w14:textId="77777777" w:rsidR="002B2239" w:rsidRPr="00A717D6" w:rsidRDefault="002B2239" w:rsidP="00C46111">
            <w:pPr>
              <w:rPr>
                <w:rFonts w:ascii="Arial" w:hAnsi="Arial" w:cs="Arial"/>
              </w:rPr>
            </w:pPr>
          </w:p>
          <w:p w14:paraId="57AA0EEE" w14:textId="77777777" w:rsidR="00B51950" w:rsidRPr="00B51950" w:rsidRDefault="00B51950" w:rsidP="00B51950">
            <w:pPr>
              <w:spacing w:line="360" w:lineRule="auto"/>
              <w:jc w:val="both"/>
              <w:rPr>
                <w:rFonts w:ascii="Aptos" w:hAnsi="Aptos"/>
              </w:rPr>
            </w:pPr>
          </w:p>
          <w:p w14:paraId="02D7C5E4" w14:textId="25897809" w:rsidR="00B51950" w:rsidRDefault="00752024" w:rsidP="00B51950">
            <w:pPr>
              <w:spacing w:line="360" w:lineRule="auto"/>
              <w:jc w:val="both"/>
              <w:rPr>
                <w:rFonts w:ascii="Aptos" w:hAnsi="Aptos"/>
              </w:rPr>
            </w:pPr>
            <w:r>
              <w:rPr>
                <w:noProof/>
              </w:rPr>
              <w:drawing>
                <wp:inline distT="0" distB="0" distL="0" distR="0" wp14:anchorId="20782452" wp14:editId="407D649B">
                  <wp:extent cx="3589020" cy="3886200"/>
                  <wp:effectExtent l="0" t="0" r="0" b="0"/>
                  <wp:docPr id="1685888297" name="Picture 1" descr="New normal: vast majority of hospitals continue to use telehealth. Percent of hospitals offering telehealth services, 2018 to 2022. 2018: 72.6%. 2019: 78.3%. 2020: 85.1%. 2021: 86.0%. 2022: 86.9%. Note: AHA analysis of survey respondents to the 2018-2022 AHA Annual Survey. Telehealth services may be offered through the health system, a joint venture, or through the hospital itself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New normal: vast majority of hospitals continue to use telehealth. Percent of hospitals offering telehealth services, 2018 to 2022. 2018: 72.6%. 2019: 78.3%. 2020: 85.1%. 2021: 86.0%. 2022: 86.9%. Note: AHA analysis of survey respondents to the 2018-2022 AHA Annual Survey. Telehealth services may be offered through the health system, a joint venture, or through the hospital itself.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589020" cy="38862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75A7F8B6" w14:textId="1F077964" w:rsidR="00752024" w:rsidRPr="00B51950" w:rsidRDefault="00145B40" w:rsidP="00B51950">
            <w:pPr>
              <w:spacing w:line="360" w:lineRule="auto"/>
              <w:jc w:val="both"/>
              <w:rPr>
                <w:rFonts w:ascii="Aptos" w:hAnsi="Aptos"/>
              </w:rPr>
            </w:pPr>
            <w:r>
              <w:rPr>
                <w:rFonts w:ascii="Aptos" w:hAnsi="Aptos"/>
              </w:rPr>
              <w:t xml:space="preserve">American </w:t>
            </w:r>
            <w:r w:rsidR="00237469">
              <w:rPr>
                <w:rFonts w:ascii="Aptos" w:hAnsi="Aptos"/>
              </w:rPr>
              <w:t xml:space="preserve">hospital </w:t>
            </w:r>
            <w:r>
              <w:rPr>
                <w:rFonts w:ascii="Aptos" w:hAnsi="Aptos"/>
              </w:rPr>
              <w:t>association</w:t>
            </w:r>
            <w:r w:rsidR="00237469">
              <w:rPr>
                <w:rFonts w:ascii="Aptos" w:hAnsi="Aptos"/>
              </w:rPr>
              <w:t xml:space="preserve"> (2025)</w:t>
            </w:r>
          </w:p>
          <w:p w14:paraId="2BBB997C" w14:textId="7F402ABB" w:rsidR="005F7D75" w:rsidRPr="00C31D85" w:rsidRDefault="005F7D75" w:rsidP="00C17FE3">
            <w:pPr>
              <w:spacing w:line="360" w:lineRule="auto"/>
              <w:jc w:val="both"/>
              <w:rPr>
                <w:rFonts w:ascii="Aptos" w:hAnsi="Aptos"/>
              </w:rPr>
            </w:pPr>
          </w:p>
        </w:tc>
      </w:tr>
      <w:tr w:rsidR="00C31D85" w:rsidRPr="00C31D85" w14:paraId="71279A0E" w14:textId="77777777" w:rsidTr="00F52F83">
        <w:trPr>
          <w:trHeight w:val="983"/>
        </w:trPr>
        <w:tc>
          <w:tcPr>
            <w:tcW w:w="14616" w:type="dxa"/>
            <w:gridSpan w:val="2"/>
          </w:tcPr>
          <w:p w14:paraId="4025C0C2" w14:textId="77777777" w:rsidR="0005097E" w:rsidRPr="0005097E" w:rsidRDefault="0005097E" w:rsidP="0005097E">
            <w:pPr>
              <w:jc w:val="center"/>
              <w:rPr>
                <w:rFonts w:ascii="Arial" w:hAnsi="Arial" w:cs="Arial"/>
              </w:rPr>
            </w:pPr>
            <w:r w:rsidRPr="0005097E">
              <w:rPr>
                <w:rFonts w:ascii="Arial" w:hAnsi="Arial" w:cs="Arial"/>
              </w:rPr>
              <w:lastRenderedPageBreak/>
              <w:t>05 Research Validation and Analysis</w:t>
            </w:r>
          </w:p>
          <w:p w14:paraId="0360A1E8" w14:textId="77777777" w:rsidR="0005097E" w:rsidRPr="0005097E" w:rsidRDefault="0005097E" w:rsidP="0005097E">
            <w:pPr>
              <w:jc w:val="center"/>
              <w:rPr>
                <w:rFonts w:ascii="Arial" w:hAnsi="Arial" w:cs="Arial"/>
              </w:rPr>
            </w:pPr>
          </w:p>
          <w:p w14:paraId="2D2FE313" w14:textId="77777777" w:rsidR="0005097E" w:rsidRPr="0005097E" w:rsidRDefault="0005097E" w:rsidP="0005097E">
            <w:pPr>
              <w:jc w:val="center"/>
              <w:rPr>
                <w:rFonts w:ascii="Arial" w:hAnsi="Arial" w:cs="Arial"/>
              </w:rPr>
            </w:pPr>
          </w:p>
          <w:p w14:paraId="212726AC" w14:textId="1B8F3E6A" w:rsidR="0005097E" w:rsidRPr="0005097E" w:rsidRDefault="0005097E" w:rsidP="0005097E">
            <w:pPr>
              <w:jc w:val="center"/>
              <w:rPr>
                <w:rFonts w:ascii="Arial" w:hAnsi="Arial" w:cs="Arial"/>
              </w:rPr>
            </w:pPr>
            <w:r w:rsidRPr="0005097E">
              <w:rPr>
                <w:rFonts w:ascii="Arial" w:hAnsi="Arial" w:cs="Arial"/>
              </w:rPr>
              <w:t xml:space="preserve">Validation in secondary research refers to ensuring that selected sources are credible, accurate, and reliable (Creswell &amp; Creswell, 2018). To achieve this, peer-reviewed journals, official reports, and reputable </w:t>
            </w:r>
            <w:r w:rsidR="0087106F" w:rsidRPr="0005097E">
              <w:rPr>
                <w:rFonts w:ascii="Arial" w:hAnsi="Arial" w:cs="Arial"/>
              </w:rPr>
              <w:t>organizations</w:t>
            </w:r>
            <w:r w:rsidRPr="0005097E">
              <w:rPr>
                <w:rFonts w:ascii="Arial" w:hAnsi="Arial" w:cs="Arial"/>
              </w:rPr>
              <w:t xml:space="preserve"> such as the NHS, WHO, and Department of Health were </w:t>
            </w:r>
            <w:r w:rsidR="0087106F" w:rsidRPr="0005097E">
              <w:rPr>
                <w:rFonts w:ascii="Arial" w:hAnsi="Arial" w:cs="Arial"/>
              </w:rPr>
              <w:t>prioritized</w:t>
            </w:r>
            <w:r w:rsidRPr="0005097E">
              <w:rPr>
                <w:rFonts w:ascii="Arial" w:hAnsi="Arial" w:cs="Arial"/>
              </w:rPr>
              <w:t>.</w:t>
            </w:r>
          </w:p>
          <w:p w14:paraId="760354FF" w14:textId="77777777" w:rsidR="0005097E" w:rsidRPr="0005097E" w:rsidRDefault="0005097E" w:rsidP="0005097E">
            <w:pPr>
              <w:jc w:val="center"/>
              <w:rPr>
                <w:rFonts w:ascii="Arial" w:hAnsi="Arial" w:cs="Arial"/>
              </w:rPr>
            </w:pPr>
          </w:p>
          <w:p w14:paraId="78E0A388" w14:textId="77777777" w:rsidR="0005097E" w:rsidRPr="0005097E" w:rsidRDefault="0005097E" w:rsidP="0005097E">
            <w:pPr>
              <w:jc w:val="center"/>
              <w:rPr>
                <w:rFonts w:ascii="Arial" w:hAnsi="Arial" w:cs="Arial"/>
              </w:rPr>
            </w:pPr>
            <w:r w:rsidRPr="0005097E">
              <w:rPr>
                <w:rFonts w:ascii="Arial" w:hAnsi="Arial" w:cs="Arial"/>
              </w:rPr>
              <w:t>Critical appraisal tools such as the CASP checklist were used to examine the methodological quality of studies.</w:t>
            </w:r>
          </w:p>
          <w:p w14:paraId="5CEEA3FF" w14:textId="77777777" w:rsidR="0005097E" w:rsidRPr="0005097E" w:rsidRDefault="0005097E" w:rsidP="0005097E">
            <w:pPr>
              <w:jc w:val="center"/>
              <w:rPr>
                <w:rFonts w:ascii="Arial" w:hAnsi="Arial" w:cs="Arial"/>
              </w:rPr>
            </w:pPr>
          </w:p>
          <w:p w14:paraId="4A1656C3" w14:textId="77777777" w:rsidR="0005097E" w:rsidRPr="0005097E" w:rsidRDefault="0005097E" w:rsidP="0005097E">
            <w:pPr>
              <w:jc w:val="center"/>
              <w:rPr>
                <w:rFonts w:ascii="Arial" w:hAnsi="Arial" w:cs="Arial"/>
              </w:rPr>
            </w:pPr>
          </w:p>
          <w:p w14:paraId="560B4A9C" w14:textId="77777777" w:rsidR="0005097E" w:rsidRPr="0005097E" w:rsidRDefault="0005097E" w:rsidP="0005097E">
            <w:pPr>
              <w:jc w:val="center"/>
              <w:rPr>
                <w:rFonts w:ascii="Arial" w:hAnsi="Arial" w:cs="Arial"/>
              </w:rPr>
            </w:pPr>
          </w:p>
          <w:p w14:paraId="0A3A1F5D" w14:textId="7AD63D56" w:rsidR="0005097E" w:rsidRPr="0005097E" w:rsidRDefault="0005097E" w:rsidP="0005097E">
            <w:pPr>
              <w:jc w:val="center"/>
              <w:rPr>
                <w:rFonts w:ascii="Arial" w:hAnsi="Arial" w:cs="Arial"/>
              </w:rPr>
            </w:pPr>
            <w:r w:rsidRPr="0005097E">
              <w:rPr>
                <w:rFonts w:ascii="Arial" w:hAnsi="Arial" w:cs="Arial"/>
              </w:rPr>
              <w:t xml:space="preserve">Secondary analysis involved reviewing the selected literature to identify recurring themes, such as digital inclusion, access barriers, empowerment outcomes, and healthcare inequalities. These themes were </w:t>
            </w:r>
            <w:r w:rsidR="0087106F" w:rsidRPr="0005097E">
              <w:rPr>
                <w:rFonts w:ascii="Arial" w:hAnsi="Arial" w:cs="Arial"/>
              </w:rPr>
              <w:t>categorized</w:t>
            </w:r>
            <w:r w:rsidRPr="0005097E">
              <w:rPr>
                <w:rFonts w:ascii="Arial" w:hAnsi="Arial" w:cs="Arial"/>
              </w:rPr>
              <w:t xml:space="preserve"> and </w:t>
            </w:r>
            <w:r w:rsidR="0087106F" w:rsidRPr="0005097E">
              <w:rPr>
                <w:rFonts w:ascii="Arial" w:hAnsi="Arial" w:cs="Arial"/>
              </w:rPr>
              <w:t>synthesized</w:t>
            </w:r>
            <w:r w:rsidRPr="0005097E">
              <w:rPr>
                <w:rFonts w:ascii="Arial" w:hAnsi="Arial" w:cs="Arial"/>
              </w:rPr>
              <w:t xml:space="preserve"> to support the findings presented in Chapter 4.</w:t>
            </w:r>
          </w:p>
          <w:p w14:paraId="00C8AC2F" w14:textId="77777777" w:rsidR="005D31A4" w:rsidRPr="0005097E" w:rsidRDefault="005D31A4" w:rsidP="005D31A4">
            <w:pPr>
              <w:jc w:val="center"/>
              <w:rPr>
                <w:rFonts w:ascii="Arial" w:hAnsi="Arial" w:cs="Arial"/>
              </w:rPr>
            </w:pPr>
          </w:p>
          <w:p w14:paraId="2D824651" w14:textId="77777777" w:rsidR="005D31A4" w:rsidRPr="005D31A4" w:rsidRDefault="005D31A4" w:rsidP="005D31A4">
            <w:pPr>
              <w:jc w:val="center"/>
              <w:rPr>
                <w:rFonts w:ascii="Aptos" w:hAnsi="Aptos"/>
                <w:b/>
                <w:bCs/>
              </w:rPr>
            </w:pPr>
          </w:p>
          <w:p w14:paraId="1B02F161" w14:textId="77777777" w:rsidR="005D31A4" w:rsidRPr="0005097E" w:rsidRDefault="005D31A4" w:rsidP="0005097E">
            <w:pPr>
              <w:rPr>
                <w:rFonts w:ascii="Arial" w:hAnsi="Arial" w:cs="Arial"/>
                <w:b/>
                <w:bCs/>
              </w:rPr>
            </w:pPr>
          </w:p>
          <w:p w14:paraId="7454B819" w14:textId="4820893E" w:rsidR="00516CC0" w:rsidRPr="005D31A4" w:rsidRDefault="00516CC0" w:rsidP="00516CC0">
            <w:pPr>
              <w:spacing w:line="360" w:lineRule="auto"/>
              <w:jc w:val="both"/>
              <w:rPr>
                <w:rFonts w:ascii="Aptos" w:hAnsi="Aptos"/>
              </w:rPr>
            </w:pPr>
          </w:p>
        </w:tc>
      </w:tr>
      <w:tr w:rsidR="00AB5409" w:rsidRPr="00C31D85" w14:paraId="1159AF67" w14:textId="77777777" w:rsidTr="00063B85">
        <w:trPr>
          <w:trHeight w:val="1856"/>
        </w:trPr>
        <w:tc>
          <w:tcPr>
            <w:tcW w:w="7225" w:type="dxa"/>
          </w:tcPr>
          <w:p w14:paraId="6374C2CD" w14:textId="6F519C8F" w:rsidR="007411EE" w:rsidRPr="007411EE" w:rsidRDefault="00AB5409" w:rsidP="007411EE">
            <w:pPr>
              <w:rPr>
                <w:rFonts w:ascii="Aptos" w:hAnsi="Aptos"/>
                <w:b/>
                <w:bCs/>
              </w:rPr>
            </w:pPr>
            <w:r w:rsidRPr="00AB5409">
              <w:rPr>
                <w:rFonts w:ascii="Aptos" w:hAnsi="Aptos"/>
                <w:b/>
                <w:bCs/>
                <w:sz w:val="40"/>
                <w:szCs w:val="40"/>
              </w:rPr>
              <w:lastRenderedPageBreak/>
              <w:t>06</w:t>
            </w:r>
            <w:r>
              <w:rPr>
                <w:rFonts w:ascii="Aptos" w:hAnsi="Aptos"/>
              </w:rPr>
              <w:t xml:space="preserve"> </w:t>
            </w:r>
            <w:r w:rsidRPr="005F7D75">
              <w:rPr>
                <w:rFonts w:ascii="Aptos" w:hAnsi="Aptos"/>
                <w:b/>
                <w:bCs/>
              </w:rPr>
              <w:t>Inclusion Criteria</w:t>
            </w:r>
          </w:p>
          <w:p w14:paraId="55B5E8A4" w14:textId="77777777" w:rsidR="0043226E" w:rsidRPr="0043226E" w:rsidRDefault="0043226E" w:rsidP="00C07E0B">
            <w:pPr>
              <w:numPr>
                <w:ilvl w:val="0"/>
                <w:numId w:val="18"/>
              </w:numPr>
              <w:spacing w:line="360" w:lineRule="auto"/>
              <w:rPr>
                <w:rFonts w:ascii="Arial" w:hAnsi="Arial" w:cs="Arial"/>
                <w:lang w:val="en-GB"/>
              </w:rPr>
            </w:pPr>
            <w:r w:rsidRPr="0043226E">
              <w:rPr>
                <w:rFonts w:ascii="Arial" w:hAnsi="Arial" w:cs="Arial"/>
                <w:lang w:val="en-GB"/>
              </w:rPr>
              <w:t>Articles published within the last 10 years (2014–2024).</w:t>
            </w:r>
          </w:p>
          <w:p w14:paraId="3EAACCF2" w14:textId="77777777" w:rsidR="0043226E" w:rsidRPr="0043226E" w:rsidRDefault="0043226E" w:rsidP="00C07E0B">
            <w:pPr>
              <w:numPr>
                <w:ilvl w:val="0"/>
                <w:numId w:val="18"/>
              </w:numPr>
              <w:spacing w:line="360" w:lineRule="auto"/>
              <w:rPr>
                <w:rFonts w:ascii="Arial" w:hAnsi="Arial" w:cs="Arial"/>
                <w:lang w:val="en-GB"/>
              </w:rPr>
            </w:pPr>
            <w:r w:rsidRPr="0043226E">
              <w:rPr>
                <w:rFonts w:ascii="Arial" w:hAnsi="Arial" w:cs="Arial"/>
                <w:lang w:val="en-GB"/>
              </w:rPr>
              <w:t>Studies focusing on older adults (65+).</w:t>
            </w:r>
          </w:p>
          <w:p w14:paraId="398532EF" w14:textId="77777777" w:rsidR="0043226E" w:rsidRPr="0043226E" w:rsidRDefault="0043226E" w:rsidP="00C07E0B">
            <w:pPr>
              <w:numPr>
                <w:ilvl w:val="0"/>
                <w:numId w:val="18"/>
              </w:numPr>
              <w:spacing w:line="360" w:lineRule="auto"/>
              <w:rPr>
                <w:rFonts w:ascii="Arial" w:hAnsi="Arial" w:cs="Arial"/>
                <w:lang w:val="en-GB"/>
              </w:rPr>
            </w:pPr>
            <w:r w:rsidRPr="0043226E">
              <w:rPr>
                <w:rFonts w:ascii="Arial" w:hAnsi="Arial" w:cs="Arial"/>
                <w:lang w:val="en-GB"/>
              </w:rPr>
              <w:t>UK-based research or research applicable to UK healthcare.</w:t>
            </w:r>
          </w:p>
          <w:p w14:paraId="45FFDE8E" w14:textId="77777777" w:rsidR="0043226E" w:rsidRPr="0043226E" w:rsidRDefault="0043226E" w:rsidP="00C07E0B">
            <w:pPr>
              <w:numPr>
                <w:ilvl w:val="0"/>
                <w:numId w:val="18"/>
              </w:numPr>
              <w:spacing w:line="360" w:lineRule="auto"/>
              <w:rPr>
                <w:rFonts w:ascii="Arial" w:hAnsi="Arial" w:cs="Arial"/>
                <w:lang w:val="en-GB"/>
              </w:rPr>
            </w:pPr>
            <w:r w:rsidRPr="0043226E">
              <w:rPr>
                <w:rFonts w:ascii="Arial" w:hAnsi="Arial" w:cs="Arial"/>
                <w:lang w:val="en-GB"/>
              </w:rPr>
              <w:t>Peer-reviewed journal articles and reputable organisational reports.</w:t>
            </w:r>
          </w:p>
          <w:p w14:paraId="0409BE5D" w14:textId="77777777" w:rsidR="0043226E" w:rsidRPr="0043226E" w:rsidRDefault="0043226E" w:rsidP="00C07E0B">
            <w:pPr>
              <w:numPr>
                <w:ilvl w:val="0"/>
                <w:numId w:val="18"/>
              </w:numPr>
              <w:spacing w:line="360" w:lineRule="auto"/>
              <w:rPr>
                <w:rFonts w:ascii="Arial" w:hAnsi="Arial" w:cs="Arial"/>
                <w:lang w:val="en-GB"/>
              </w:rPr>
            </w:pPr>
            <w:r w:rsidRPr="0043226E">
              <w:rPr>
                <w:rFonts w:ascii="Arial" w:hAnsi="Arial" w:cs="Arial"/>
                <w:lang w:val="en-GB"/>
              </w:rPr>
              <w:t>Full-text accessibility.</w:t>
            </w:r>
          </w:p>
          <w:p w14:paraId="00628477" w14:textId="7F00EE5A" w:rsidR="00516CC0" w:rsidRPr="0043226E" w:rsidRDefault="00516CC0" w:rsidP="00AC6434">
            <w:pPr>
              <w:rPr>
                <w:rFonts w:ascii="Arial" w:hAnsi="Arial" w:cs="Arial"/>
              </w:rPr>
            </w:pPr>
          </w:p>
        </w:tc>
        <w:tc>
          <w:tcPr>
            <w:tcW w:w="7391" w:type="dxa"/>
          </w:tcPr>
          <w:p w14:paraId="51867809" w14:textId="77777777" w:rsidR="00AB5409" w:rsidRDefault="00AB5409" w:rsidP="00C46111">
            <w:pPr>
              <w:rPr>
                <w:rFonts w:ascii="Aptos" w:hAnsi="Aptos"/>
              </w:rPr>
            </w:pPr>
            <w:r w:rsidRPr="00AB5409">
              <w:rPr>
                <w:rFonts w:ascii="Aptos" w:hAnsi="Aptos"/>
                <w:b/>
                <w:bCs/>
                <w:sz w:val="40"/>
                <w:szCs w:val="40"/>
              </w:rPr>
              <w:t>07</w:t>
            </w:r>
            <w:r>
              <w:rPr>
                <w:rFonts w:ascii="Aptos" w:hAnsi="Aptos"/>
              </w:rPr>
              <w:t xml:space="preserve"> </w:t>
            </w:r>
            <w:r w:rsidRPr="005F7D75">
              <w:rPr>
                <w:rFonts w:ascii="Aptos" w:hAnsi="Aptos"/>
                <w:b/>
                <w:bCs/>
              </w:rPr>
              <w:t>Exclusion Criteria</w:t>
            </w:r>
            <w:r>
              <w:rPr>
                <w:rFonts w:ascii="Aptos" w:hAnsi="Aptos"/>
              </w:rPr>
              <w:t xml:space="preserve"> </w:t>
            </w:r>
          </w:p>
          <w:p w14:paraId="4F78B7CA" w14:textId="61190124" w:rsidR="008D2CA4" w:rsidRPr="008D2CA4" w:rsidRDefault="008D2CA4" w:rsidP="00535D4B">
            <w:pPr>
              <w:pStyle w:val="ListParagraph"/>
              <w:numPr>
                <w:ilvl w:val="0"/>
                <w:numId w:val="19"/>
              </w:numPr>
              <w:spacing w:line="360" w:lineRule="auto"/>
              <w:jc w:val="both"/>
              <w:rPr>
                <w:rFonts w:ascii="Arial" w:hAnsi="Arial" w:cs="Arial"/>
              </w:rPr>
            </w:pPr>
            <w:r w:rsidRPr="008D2CA4">
              <w:rPr>
                <w:rFonts w:ascii="Arial" w:hAnsi="Arial" w:cs="Arial"/>
              </w:rPr>
              <w:t>Studies older than 10 years, unless historically significant.</w:t>
            </w:r>
          </w:p>
          <w:p w14:paraId="652FA502" w14:textId="77777777" w:rsidR="008D2CA4" w:rsidRPr="008D2CA4" w:rsidRDefault="008D2CA4" w:rsidP="00535D4B">
            <w:pPr>
              <w:spacing w:line="360" w:lineRule="auto"/>
              <w:contextualSpacing/>
              <w:jc w:val="both"/>
              <w:rPr>
                <w:rFonts w:ascii="Arial" w:hAnsi="Arial" w:cs="Arial"/>
              </w:rPr>
            </w:pPr>
          </w:p>
          <w:p w14:paraId="6FDA3BC1" w14:textId="77777777" w:rsidR="008D2CA4" w:rsidRPr="008D2CA4" w:rsidRDefault="008D2CA4" w:rsidP="00535D4B">
            <w:pPr>
              <w:pStyle w:val="ListParagraph"/>
              <w:numPr>
                <w:ilvl w:val="0"/>
                <w:numId w:val="19"/>
              </w:numPr>
              <w:spacing w:line="360" w:lineRule="auto"/>
              <w:jc w:val="both"/>
              <w:rPr>
                <w:rFonts w:ascii="Arial" w:hAnsi="Arial" w:cs="Arial"/>
              </w:rPr>
            </w:pPr>
            <w:r w:rsidRPr="008D2CA4">
              <w:rPr>
                <w:rFonts w:ascii="Arial" w:hAnsi="Arial" w:cs="Arial"/>
              </w:rPr>
              <w:t>Research conducted outside healthcare settings.</w:t>
            </w:r>
          </w:p>
          <w:p w14:paraId="223348E3" w14:textId="77777777" w:rsidR="008D2CA4" w:rsidRPr="008D2CA4" w:rsidRDefault="008D2CA4" w:rsidP="00535D4B">
            <w:pPr>
              <w:spacing w:line="360" w:lineRule="auto"/>
              <w:contextualSpacing/>
              <w:jc w:val="both"/>
              <w:rPr>
                <w:rFonts w:ascii="Arial" w:hAnsi="Arial" w:cs="Arial"/>
              </w:rPr>
            </w:pPr>
          </w:p>
          <w:p w14:paraId="247FE3FD" w14:textId="77777777" w:rsidR="008D2CA4" w:rsidRPr="008D2CA4" w:rsidRDefault="008D2CA4" w:rsidP="00535D4B">
            <w:pPr>
              <w:pStyle w:val="ListParagraph"/>
              <w:numPr>
                <w:ilvl w:val="0"/>
                <w:numId w:val="19"/>
              </w:numPr>
              <w:spacing w:line="360" w:lineRule="auto"/>
              <w:jc w:val="both"/>
              <w:rPr>
                <w:rFonts w:ascii="Arial" w:hAnsi="Arial" w:cs="Arial"/>
              </w:rPr>
            </w:pPr>
            <w:r w:rsidRPr="008D2CA4">
              <w:rPr>
                <w:rFonts w:ascii="Arial" w:hAnsi="Arial" w:cs="Arial"/>
              </w:rPr>
              <w:t>Non-English publications.</w:t>
            </w:r>
          </w:p>
          <w:p w14:paraId="595A2B3D" w14:textId="77777777" w:rsidR="008D2CA4" w:rsidRPr="008D2CA4" w:rsidRDefault="008D2CA4" w:rsidP="00535D4B">
            <w:pPr>
              <w:spacing w:line="360" w:lineRule="auto"/>
              <w:contextualSpacing/>
              <w:jc w:val="both"/>
              <w:rPr>
                <w:rFonts w:ascii="Arial" w:hAnsi="Arial" w:cs="Arial"/>
              </w:rPr>
            </w:pPr>
          </w:p>
          <w:p w14:paraId="7339A431" w14:textId="77777777" w:rsidR="008D2CA4" w:rsidRPr="008D2CA4" w:rsidRDefault="008D2CA4" w:rsidP="00535D4B">
            <w:pPr>
              <w:pStyle w:val="ListParagraph"/>
              <w:numPr>
                <w:ilvl w:val="0"/>
                <w:numId w:val="19"/>
              </w:numPr>
              <w:spacing w:line="360" w:lineRule="auto"/>
              <w:jc w:val="both"/>
              <w:rPr>
                <w:rFonts w:ascii="Arial" w:hAnsi="Arial" w:cs="Arial"/>
              </w:rPr>
            </w:pPr>
            <w:r w:rsidRPr="008D2CA4">
              <w:rPr>
                <w:rFonts w:ascii="Arial" w:hAnsi="Arial" w:cs="Arial"/>
              </w:rPr>
              <w:t>Articles without credible authorship or peer review.</w:t>
            </w:r>
          </w:p>
          <w:p w14:paraId="055CCE43" w14:textId="77777777" w:rsidR="008D2CA4" w:rsidRPr="008D2CA4" w:rsidRDefault="008D2CA4" w:rsidP="00535D4B">
            <w:pPr>
              <w:spacing w:line="360" w:lineRule="auto"/>
              <w:contextualSpacing/>
              <w:jc w:val="both"/>
              <w:rPr>
                <w:rFonts w:ascii="Arial" w:hAnsi="Arial" w:cs="Arial"/>
              </w:rPr>
            </w:pPr>
          </w:p>
          <w:p w14:paraId="253F8839" w14:textId="54618787" w:rsidR="00516CC0" w:rsidRPr="008D2CA4" w:rsidRDefault="008D2CA4" w:rsidP="00535D4B">
            <w:pPr>
              <w:pStyle w:val="ListParagraph"/>
              <w:numPr>
                <w:ilvl w:val="0"/>
                <w:numId w:val="19"/>
              </w:numPr>
              <w:spacing w:line="360" w:lineRule="auto"/>
              <w:jc w:val="both"/>
              <w:rPr>
                <w:rFonts w:ascii="Arial" w:hAnsi="Arial" w:cs="Arial"/>
              </w:rPr>
            </w:pPr>
            <w:r w:rsidRPr="008D2CA4">
              <w:rPr>
                <w:rFonts w:ascii="Arial" w:hAnsi="Arial" w:cs="Arial"/>
              </w:rPr>
              <w:t>Studies focusing on non-human subjects.</w:t>
            </w:r>
          </w:p>
        </w:tc>
      </w:tr>
      <w:tr w:rsidR="00C31D85" w:rsidRPr="00C31D85" w14:paraId="583C9C87" w14:textId="77777777" w:rsidTr="00F52F83">
        <w:trPr>
          <w:trHeight w:val="1798"/>
        </w:trPr>
        <w:tc>
          <w:tcPr>
            <w:tcW w:w="14616" w:type="dxa"/>
            <w:gridSpan w:val="2"/>
          </w:tcPr>
          <w:p w14:paraId="3454912A" w14:textId="77777777" w:rsidR="008834BE" w:rsidRPr="008834BE" w:rsidRDefault="008834BE" w:rsidP="008834BE">
            <w:pPr>
              <w:jc w:val="center"/>
              <w:rPr>
                <w:rFonts w:ascii="Arial" w:hAnsi="Arial" w:cs="Arial"/>
              </w:rPr>
            </w:pPr>
            <w:r w:rsidRPr="008834BE">
              <w:rPr>
                <w:rFonts w:ascii="Arial" w:hAnsi="Arial" w:cs="Arial"/>
              </w:rPr>
              <w:t>Ethics in secondary research refers to the responsible use of existing data, ensuring integrity and respect for original authors (Bryman, 2016). This research followed ethical principles by:</w:t>
            </w:r>
          </w:p>
          <w:p w14:paraId="2B51CA02" w14:textId="77777777" w:rsidR="008834BE" w:rsidRPr="008834BE" w:rsidRDefault="008834BE" w:rsidP="008834BE">
            <w:pPr>
              <w:jc w:val="center"/>
              <w:rPr>
                <w:rFonts w:ascii="Arial" w:hAnsi="Arial" w:cs="Arial"/>
              </w:rPr>
            </w:pPr>
          </w:p>
          <w:p w14:paraId="7BBF68B8" w14:textId="77777777" w:rsidR="008834BE" w:rsidRPr="008834BE" w:rsidRDefault="008834BE" w:rsidP="008834BE">
            <w:pPr>
              <w:pStyle w:val="ListParagraph"/>
              <w:numPr>
                <w:ilvl w:val="0"/>
                <w:numId w:val="20"/>
              </w:numPr>
              <w:jc w:val="center"/>
              <w:rPr>
                <w:rFonts w:ascii="Arial" w:hAnsi="Arial" w:cs="Arial"/>
              </w:rPr>
            </w:pPr>
            <w:r w:rsidRPr="008834BE">
              <w:rPr>
                <w:rFonts w:ascii="Arial" w:hAnsi="Arial" w:cs="Arial"/>
              </w:rPr>
              <w:t>Using only publicly accessible, legally available sources.</w:t>
            </w:r>
          </w:p>
          <w:p w14:paraId="79214B4F" w14:textId="77777777" w:rsidR="008834BE" w:rsidRPr="008834BE" w:rsidRDefault="008834BE" w:rsidP="008834BE">
            <w:pPr>
              <w:jc w:val="center"/>
              <w:rPr>
                <w:rFonts w:ascii="Arial" w:hAnsi="Arial" w:cs="Arial"/>
              </w:rPr>
            </w:pPr>
          </w:p>
          <w:p w14:paraId="0D530845" w14:textId="77777777" w:rsidR="008834BE" w:rsidRPr="008834BE" w:rsidRDefault="008834BE" w:rsidP="008834BE">
            <w:pPr>
              <w:pStyle w:val="ListParagraph"/>
              <w:numPr>
                <w:ilvl w:val="0"/>
                <w:numId w:val="20"/>
              </w:numPr>
              <w:jc w:val="center"/>
              <w:rPr>
                <w:rFonts w:ascii="Arial" w:hAnsi="Arial" w:cs="Arial"/>
              </w:rPr>
            </w:pPr>
            <w:r w:rsidRPr="008834BE">
              <w:rPr>
                <w:rFonts w:ascii="Arial" w:hAnsi="Arial" w:cs="Arial"/>
              </w:rPr>
              <w:t>Ensuring accurate citation and avoidance of plagiarism.</w:t>
            </w:r>
          </w:p>
          <w:p w14:paraId="4570E834" w14:textId="77777777" w:rsidR="008834BE" w:rsidRPr="008834BE" w:rsidRDefault="008834BE" w:rsidP="008834BE">
            <w:pPr>
              <w:jc w:val="center"/>
              <w:rPr>
                <w:rFonts w:ascii="Arial" w:hAnsi="Arial" w:cs="Arial"/>
              </w:rPr>
            </w:pPr>
          </w:p>
          <w:p w14:paraId="1788E205" w14:textId="77777777" w:rsidR="008834BE" w:rsidRPr="008834BE" w:rsidRDefault="008834BE" w:rsidP="008834BE">
            <w:pPr>
              <w:pStyle w:val="ListParagraph"/>
              <w:numPr>
                <w:ilvl w:val="0"/>
                <w:numId w:val="20"/>
              </w:numPr>
              <w:jc w:val="center"/>
              <w:rPr>
                <w:rFonts w:ascii="Arial" w:hAnsi="Arial" w:cs="Arial"/>
              </w:rPr>
            </w:pPr>
            <w:r w:rsidRPr="008834BE">
              <w:rPr>
                <w:rFonts w:ascii="Arial" w:hAnsi="Arial" w:cs="Arial"/>
              </w:rPr>
              <w:t>Critically evaluating bias and transparency in original studies.</w:t>
            </w:r>
          </w:p>
          <w:p w14:paraId="79538619" w14:textId="77777777" w:rsidR="008834BE" w:rsidRPr="008834BE" w:rsidRDefault="008834BE" w:rsidP="008834BE">
            <w:pPr>
              <w:jc w:val="center"/>
              <w:rPr>
                <w:rFonts w:ascii="Arial" w:hAnsi="Arial" w:cs="Arial"/>
              </w:rPr>
            </w:pPr>
          </w:p>
          <w:p w14:paraId="144C5456" w14:textId="77777777" w:rsidR="008834BE" w:rsidRPr="008834BE" w:rsidRDefault="008834BE" w:rsidP="008834BE">
            <w:pPr>
              <w:pStyle w:val="ListParagraph"/>
              <w:numPr>
                <w:ilvl w:val="0"/>
                <w:numId w:val="20"/>
              </w:numPr>
              <w:jc w:val="center"/>
              <w:rPr>
                <w:rFonts w:ascii="Arial" w:hAnsi="Arial" w:cs="Arial"/>
              </w:rPr>
            </w:pPr>
            <w:r w:rsidRPr="008834BE">
              <w:rPr>
                <w:rFonts w:ascii="Arial" w:hAnsi="Arial" w:cs="Arial"/>
              </w:rPr>
              <w:t>Maintaining neutrality and avoiding manipulation of data.</w:t>
            </w:r>
          </w:p>
          <w:p w14:paraId="44C8BC9D" w14:textId="6AEFC1CA" w:rsidR="00C31D85" w:rsidRPr="008834BE" w:rsidRDefault="00C31D85" w:rsidP="00AB5409">
            <w:pPr>
              <w:jc w:val="center"/>
              <w:rPr>
                <w:rFonts w:ascii="Arial" w:hAnsi="Arial" w:cs="Arial"/>
                <w:b/>
                <w:bCs/>
              </w:rPr>
            </w:pPr>
          </w:p>
          <w:p w14:paraId="28D04039" w14:textId="0AEA4225" w:rsidR="00F52F83" w:rsidRPr="00F52F83" w:rsidRDefault="00096BC1" w:rsidP="00F52F83">
            <w:pPr>
              <w:rPr>
                <w:rFonts w:ascii="Aptos" w:hAnsi="Aptos"/>
                <w:lang w:val="en-GB"/>
              </w:rPr>
            </w:pPr>
            <w:r w:rsidRPr="00F52F83">
              <w:rPr>
                <w:rFonts w:ascii="Aptos" w:hAnsi="Aptos"/>
                <w:noProof/>
              </w:rPr>
              <w:drawing>
                <wp:anchor distT="0" distB="0" distL="114300" distR="114300" simplePos="0" relativeHeight="251661312" behindDoc="1" locked="0" layoutInCell="1" allowOverlap="1" wp14:anchorId="208D47B1" wp14:editId="133E468B">
                  <wp:simplePos x="0" y="0"/>
                  <wp:positionH relativeFrom="column">
                    <wp:posOffset>283210</wp:posOffset>
                  </wp:positionH>
                  <wp:positionV relativeFrom="paragraph">
                    <wp:posOffset>78740</wp:posOffset>
                  </wp:positionV>
                  <wp:extent cx="8886825" cy="3886200"/>
                  <wp:effectExtent l="19050" t="0" r="28575" b="0"/>
                  <wp:wrapTight wrapText="bothSides">
                    <wp:wrapPolygon edited="0">
                      <wp:start x="-46" y="6565"/>
                      <wp:lineTo x="-46" y="15035"/>
                      <wp:lineTo x="21623" y="15035"/>
                      <wp:lineTo x="21623" y="6565"/>
                      <wp:lineTo x="-46" y="6565"/>
                    </wp:wrapPolygon>
                  </wp:wrapTight>
                  <wp:docPr id="623136086" name="Diagram 1"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B484D78E-E6A4-3161-5AD7-28F81C814DA5}"/>
                      </a:ext>
                    </a:extLst>
                  </wp:docPr>
                  <wp:cNvGraphicFramePr/>
                  <a:graphic xmlns:a="http://schemas.openxmlformats.org/drawingml/2006/main">
                    <a:graphicData uri="http://schemas.openxmlformats.org/drawingml/2006/diagram">
                      <dgm:relIds xmlns:dgm="http://schemas.openxmlformats.org/drawingml/2006/diagram" xmlns:r="http://schemas.openxmlformats.org/officeDocument/2006/relationships" r:dm="rId15" r:lo="rId16" r:qs="rId17" r:cs="rId18"/>
                    </a:graphicData>
                  </a:graphic>
                  <wp14:sizeRelV relativeFrom="margin">
                    <wp14:pctHeight>0</wp14:pctHeight>
                  </wp14:sizeRelV>
                </wp:anchor>
              </w:drawing>
            </w:r>
          </w:p>
        </w:tc>
      </w:tr>
    </w:tbl>
    <w:p w14:paraId="53F82A21" w14:textId="5DDCBBB9" w:rsidR="00C31D85" w:rsidRDefault="007D4FC1" w:rsidP="00C46111">
      <w:pPr>
        <w:sectPr w:rsidR="00C31D85" w:rsidSect="00C31D85">
          <w:pgSz w:w="15840" w:h="12240" w:orient="landscape" w:code="1"/>
          <w:pgMar w:top="720" w:right="720" w:bottom="576" w:left="720" w:header="432" w:footer="288" w:gutter="0"/>
          <w:cols w:space="720"/>
          <w:titlePg/>
          <w:docGrid w:linePitch="360"/>
        </w:sectPr>
      </w:pPr>
      <w:r w:rsidRPr="007D4FC1">
        <w:lastRenderedPageBreak/>
        <w:t>Consent was already obtained by original researchers; no primary data collection was carried out.</w:t>
      </w:r>
    </w:p>
    <w:p w14:paraId="489BBCE1" w14:textId="79920A52" w:rsidR="00ED1049" w:rsidRDefault="00ED1049" w:rsidP="00C31D85">
      <w:pPr>
        <w:rPr>
          <w:rFonts w:ascii="Arial" w:hAnsi="Arial" w:cs="Arial"/>
          <w:b/>
          <w:bCs/>
          <w:sz w:val="28"/>
          <w:szCs w:val="28"/>
        </w:rPr>
      </w:pPr>
      <w:r w:rsidRPr="00ED1049">
        <w:rPr>
          <w:rFonts w:ascii="Arial" w:hAnsi="Arial" w:cs="Arial"/>
          <w:b/>
          <w:bCs/>
          <w:sz w:val="28"/>
          <w:szCs w:val="28"/>
        </w:rPr>
        <w:lastRenderedPageBreak/>
        <w:t>References</w:t>
      </w:r>
    </w:p>
    <w:p w14:paraId="2D3E9E74" w14:textId="63B9EDCD" w:rsidR="00237469" w:rsidRPr="00237469" w:rsidRDefault="00237469" w:rsidP="00237469">
      <w:pPr>
        <w:spacing w:line="360" w:lineRule="auto"/>
        <w:jc w:val="both"/>
        <w:rPr>
          <w:rFonts w:ascii="Arial" w:hAnsi="Arial" w:cs="Arial"/>
        </w:rPr>
      </w:pPr>
      <w:r w:rsidRPr="00237469">
        <w:rPr>
          <w:rFonts w:ascii="Arial" w:hAnsi="Arial" w:cs="Arial"/>
        </w:rPr>
        <w:t>American hospital association (2025)</w:t>
      </w:r>
      <w:r w:rsidRPr="00237469">
        <w:rPr>
          <w:rFonts w:ascii="Arial" w:hAnsi="Arial" w:cs="Arial"/>
        </w:rPr>
        <w:t xml:space="preserve">. Fact sheet. Telehealth. Online. Available at : </w:t>
      </w:r>
      <w:hyperlink r:id="rId20" w:history="1">
        <w:r w:rsidRPr="00237469">
          <w:rPr>
            <w:rStyle w:val="Hyperlink"/>
            <w:rFonts w:ascii="Arial" w:hAnsi="Arial" w:cs="Arial"/>
          </w:rPr>
          <w:t>Fact-Sheet-Telehealth-20250207_0.pdf</w:t>
        </w:r>
      </w:hyperlink>
      <w:r w:rsidRPr="00237469">
        <w:rPr>
          <w:rFonts w:ascii="Arial" w:hAnsi="Arial" w:cs="Arial"/>
        </w:rPr>
        <w:t xml:space="preserve">. (Last accessed on 21/11/2025). </w:t>
      </w:r>
    </w:p>
    <w:p w14:paraId="6B9D2E5A" w14:textId="001463A6" w:rsidR="00241C22" w:rsidRPr="00237469" w:rsidRDefault="00241C22" w:rsidP="00241C22">
      <w:pPr>
        <w:rPr>
          <w:rFonts w:ascii="Arial" w:hAnsi="Arial" w:cs="Arial"/>
        </w:rPr>
      </w:pPr>
      <w:r w:rsidRPr="00237469">
        <w:rPr>
          <w:rFonts w:ascii="Arial" w:hAnsi="Arial" w:cs="Arial"/>
        </w:rPr>
        <w:t xml:space="preserve">Booth, A., Sutton, A. &amp; Papaioannou, D. (2021) Systematic Approaches to a Successful Literature Review. 3rd </w:t>
      </w:r>
      <w:proofErr w:type="spellStart"/>
      <w:proofErr w:type="gramStart"/>
      <w:r w:rsidRPr="00237469">
        <w:rPr>
          <w:rFonts w:ascii="Arial" w:hAnsi="Arial" w:cs="Arial"/>
        </w:rPr>
        <w:t>edn</w:t>
      </w:r>
      <w:proofErr w:type="spellEnd"/>
      <w:proofErr w:type="gramEnd"/>
      <w:r w:rsidRPr="00237469">
        <w:rPr>
          <w:rFonts w:ascii="Arial" w:hAnsi="Arial" w:cs="Arial"/>
        </w:rPr>
        <w:t xml:space="preserve">. London: Sage. Available at: </w:t>
      </w:r>
      <w:hyperlink r:id="rId21" w:history="1">
        <w:r w:rsidRPr="00237469">
          <w:rPr>
            <w:rStyle w:val="Hyperlink"/>
            <w:rFonts w:ascii="Arial" w:hAnsi="Arial" w:cs="Arial"/>
          </w:rPr>
          <w:t>https://books.google.com/books/about/Systematic_Approaches_to_a_Successful_Li.html?id=bet8zgEACAAJ</w:t>
        </w:r>
      </w:hyperlink>
      <w:r w:rsidRPr="00237469">
        <w:rPr>
          <w:rFonts w:ascii="Arial" w:hAnsi="Arial" w:cs="Arial"/>
        </w:rPr>
        <w:t xml:space="preserve"> </w:t>
      </w:r>
    </w:p>
    <w:p w14:paraId="5B9A5D25" w14:textId="77777777" w:rsidR="00131524" w:rsidRPr="00237469" w:rsidRDefault="00131524" w:rsidP="00241C22">
      <w:pPr>
        <w:rPr>
          <w:rFonts w:ascii="Arial" w:hAnsi="Arial" w:cs="Arial"/>
        </w:rPr>
      </w:pPr>
      <w:r w:rsidRPr="00237469">
        <w:rPr>
          <w:rFonts w:ascii="Arial" w:hAnsi="Arial" w:cs="Arial"/>
        </w:rPr>
        <w:t xml:space="preserve">Bryman, A. (2016) Social Research Methods. 5th </w:t>
      </w:r>
      <w:proofErr w:type="spellStart"/>
      <w:proofErr w:type="gramStart"/>
      <w:r w:rsidRPr="00237469">
        <w:rPr>
          <w:rFonts w:ascii="Arial" w:hAnsi="Arial" w:cs="Arial"/>
        </w:rPr>
        <w:t>edn</w:t>
      </w:r>
      <w:proofErr w:type="spellEnd"/>
      <w:proofErr w:type="gramEnd"/>
      <w:r w:rsidRPr="00237469">
        <w:rPr>
          <w:rFonts w:ascii="Arial" w:hAnsi="Arial" w:cs="Arial"/>
        </w:rPr>
        <w:t xml:space="preserve">. Oxford: Oxford University Press. Available at: </w:t>
      </w:r>
      <w:hyperlink r:id="rId22" w:history="1">
        <w:r w:rsidRPr="00237469">
          <w:rPr>
            <w:rStyle w:val="Hyperlink"/>
            <w:rFonts w:ascii="Arial" w:hAnsi="Arial" w:cs="Arial"/>
          </w:rPr>
          <w:t>https://books.google.com/books/about/Social_Research_Methods.html?id=N2zQCgAAQBAJ</w:t>
        </w:r>
      </w:hyperlink>
      <w:r w:rsidRPr="00237469">
        <w:rPr>
          <w:rFonts w:ascii="Arial" w:hAnsi="Arial" w:cs="Arial"/>
        </w:rPr>
        <w:t xml:space="preserve"> </w:t>
      </w:r>
    </w:p>
    <w:p w14:paraId="776DE9DE" w14:textId="6AFC6433" w:rsidR="00131524" w:rsidRPr="00237469" w:rsidRDefault="00240EAA" w:rsidP="00241C22">
      <w:pPr>
        <w:rPr>
          <w:rFonts w:ascii="Arial" w:hAnsi="Arial" w:cs="Arial"/>
        </w:rPr>
      </w:pPr>
      <w:r w:rsidRPr="00237469">
        <w:rPr>
          <w:rFonts w:ascii="Arial" w:hAnsi="Arial" w:cs="Arial"/>
        </w:rPr>
        <w:t xml:space="preserve">Creswell, J. &amp; Creswell, J.D. (2018) Research Design: Qualitative, Quantitative and Mixed Methods Approaches. 5th </w:t>
      </w:r>
      <w:proofErr w:type="spellStart"/>
      <w:proofErr w:type="gramStart"/>
      <w:r w:rsidRPr="00237469">
        <w:rPr>
          <w:rFonts w:ascii="Arial" w:hAnsi="Arial" w:cs="Arial"/>
        </w:rPr>
        <w:t>edn</w:t>
      </w:r>
      <w:proofErr w:type="spellEnd"/>
      <w:proofErr w:type="gramEnd"/>
      <w:r w:rsidRPr="00237469">
        <w:rPr>
          <w:rFonts w:ascii="Arial" w:hAnsi="Arial" w:cs="Arial"/>
        </w:rPr>
        <w:t xml:space="preserve">. Thousand Oaks: Sage. </w:t>
      </w:r>
    </w:p>
    <w:p w14:paraId="6F0868D7" w14:textId="4DAAC9C7" w:rsidR="00240EAA" w:rsidRPr="00237469" w:rsidRDefault="0094282E" w:rsidP="00241C22">
      <w:pPr>
        <w:rPr>
          <w:rFonts w:ascii="Arial" w:hAnsi="Arial" w:cs="Arial"/>
        </w:rPr>
      </w:pPr>
      <w:r w:rsidRPr="00237469">
        <w:rPr>
          <w:rFonts w:ascii="Arial" w:hAnsi="Arial" w:cs="Arial"/>
        </w:rPr>
        <w:t>NHS Digital (2023) Telehealth and Remote Monitoring Statistics. NHS Digital.</w:t>
      </w:r>
    </w:p>
    <w:p w14:paraId="5AC4B26C" w14:textId="2694FBDE" w:rsidR="0094282E" w:rsidRPr="00237469" w:rsidRDefault="0094282E" w:rsidP="00241C22">
      <w:pPr>
        <w:rPr>
          <w:rFonts w:ascii="Arial" w:hAnsi="Arial" w:cs="Arial"/>
        </w:rPr>
      </w:pPr>
      <w:r w:rsidRPr="00237469">
        <w:rPr>
          <w:rFonts w:ascii="Arial" w:hAnsi="Arial" w:cs="Arial"/>
        </w:rPr>
        <w:t>Ridley, D. (2012) The Literature Review: A Step-by-Step Guide for Students. London: Sage.</w:t>
      </w:r>
    </w:p>
    <w:p w14:paraId="273A4776" w14:textId="5C40F4EA" w:rsidR="00284F99" w:rsidRPr="00237469" w:rsidRDefault="00284F99" w:rsidP="00241C22">
      <w:pPr>
        <w:rPr>
          <w:rFonts w:ascii="Arial" w:hAnsi="Arial" w:cs="Arial"/>
        </w:rPr>
      </w:pPr>
      <w:r w:rsidRPr="00237469">
        <w:rPr>
          <w:rFonts w:ascii="Arial" w:hAnsi="Arial" w:cs="Arial"/>
        </w:rPr>
        <w:t xml:space="preserve">Saunders, M., Lewis, P. &amp; Thornhill, A. (2019) Research Methods for Business Students. 8th </w:t>
      </w:r>
      <w:proofErr w:type="spellStart"/>
      <w:proofErr w:type="gramStart"/>
      <w:r w:rsidRPr="00237469">
        <w:rPr>
          <w:rFonts w:ascii="Arial" w:hAnsi="Arial" w:cs="Arial"/>
        </w:rPr>
        <w:t>edn</w:t>
      </w:r>
      <w:proofErr w:type="spellEnd"/>
      <w:proofErr w:type="gramEnd"/>
      <w:r w:rsidRPr="00237469">
        <w:rPr>
          <w:rFonts w:ascii="Arial" w:hAnsi="Arial" w:cs="Arial"/>
        </w:rPr>
        <w:t>. Harlow: Pearson.</w:t>
      </w:r>
    </w:p>
    <w:p w14:paraId="076F2CC4" w14:textId="77777777" w:rsidR="00284F99" w:rsidRPr="00131524" w:rsidRDefault="00284F99" w:rsidP="00241C22">
      <w:pPr>
        <w:rPr>
          <w:rFonts w:ascii="Arial" w:hAnsi="Arial" w:cs="Arial"/>
        </w:rPr>
      </w:pPr>
    </w:p>
    <w:p w14:paraId="364E780A" w14:textId="39940913" w:rsidR="00EB6F36" w:rsidRDefault="00EB6F36" w:rsidP="00C4611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</w:t>
      </w:r>
    </w:p>
    <w:p w14:paraId="787444DC" w14:textId="77777777" w:rsidR="00EB6F36" w:rsidRDefault="00EB6F36" w:rsidP="00C46111">
      <w:pPr>
        <w:rPr>
          <w:rFonts w:ascii="Arial" w:hAnsi="Arial" w:cs="Arial"/>
          <w:sz w:val="24"/>
          <w:szCs w:val="24"/>
        </w:rPr>
      </w:pPr>
    </w:p>
    <w:p w14:paraId="03F0D60E" w14:textId="09E1D8B5" w:rsidR="00582081" w:rsidRPr="00F52F83" w:rsidRDefault="00582081" w:rsidP="008C1616">
      <w:pPr>
        <w:pStyle w:val="ListParagraph"/>
        <w:spacing w:line="360" w:lineRule="auto"/>
        <w:rPr>
          <w:rFonts w:ascii="Aptos" w:hAnsi="Aptos" w:cs="Arial"/>
          <w:sz w:val="28"/>
          <w:szCs w:val="28"/>
        </w:rPr>
      </w:pPr>
    </w:p>
    <w:sectPr w:rsidR="00582081" w:rsidRPr="00F52F83" w:rsidSect="00C31D85">
      <w:pgSz w:w="12240" w:h="15840" w:code="1"/>
      <w:pgMar w:top="720" w:right="576" w:bottom="720" w:left="720" w:header="432" w:footer="288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FD87A5C" w14:textId="77777777" w:rsidR="008E304A" w:rsidRDefault="008E304A" w:rsidP="00D210FA">
      <w:pPr>
        <w:spacing w:after="0"/>
      </w:pPr>
      <w:r>
        <w:separator/>
      </w:r>
    </w:p>
  </w:endnote>
  <w:endnote w:type="continuationSeparator" w:id="0">
    <w:p w14:paraId="74CB714C" w14:textId="77777777" w:rsidR="008E304A" w:rsidRDefault="008E304A" w:rsidP="00D210FA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entury Schoolbook">
    <w:panose1 w:val="02040604050505020304"/>
    <w:charset w:val="00"/>
    <w:family w:val="roman"/>
    <w:pitch w:val="variable"/>
    <w:sig w:usb0="00000287" w:usb1="00000000" w:usb2="00000000" w:usb3="00000000" w:csb0="0000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0A0B7C8" w14:textId="77777777" w:rsidR="008E304A" w:rsidRDefault="008E304A" w:rsidP="00D210FA">
      <w:pPr>
        <w:spacing w:after="0"/>
      </w:pPr>
      <w:r>
        <w:separator/>
      </w:r>
    </w:p>
  </w:footnote>
  <w:footnote w:type="continuationSeparator" w:id="0">
    <w:p w14:paraId="4518FC4E" w14:textId="77777777" w:rsidR="008E304A" w:rsidRDefault="008E304A" w:rsidP="00D210FA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1920CB3" w14:textId="707AC385" w:rsidR="00CC0A8F" w:rsidRDefault="00346FFA">
    <w:pPr>
      <w:pStyle w:val="Header"/>
    </w:pPr>
    <w:r>
      <w:t>`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50F81C2" w14:textId="7149B8E8" w:rsidR="008B0F18" w:rsidRDefault="008B0F18">
    <w:pPr>
      <w:pStyle w:val="Header"/>
    </w:pPr>
  </w:p>
  <w:p w14:paraId="68BF0258" w14:textId="683785A9" w:rsidR="00D210FA" w:rsidRDefault="00D210F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392440"/>
    <w:multiLevelType w:val="hybridMultilevel"/>
    <w:tmpl w:val="B7C23D08"/>
    <w:lvl w:ilvl="0" w:tplc="A74A6AE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F564FA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944E31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60EB16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C8A720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7E4B54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77AC79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F36650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5D4671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051D468F"/>
    <w:multiLevelType w:val="hybridMultilevel"/>
    <w:tmpl w:val="53E4D0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82645F3"/>
    <w:multiLevelType w:val="hybridMultilevel"/>
    <w:tmpl w:val="8564B626"/>
    <w:lvl w:ilvl="0" w:tplc="653069B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1E29FA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874360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16EF05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B88998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F1A6DA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59CFEE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D466B2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B2616E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0A522028"/>
    <w:multiLevelType w:val="hybridMultilevel"/>
    <w:tmpl w:val="9230BD6E"/>
    <w:lvl w:ilvl="0" w:tplc="9C84E91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E4EF1B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44829B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A16B26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4D683C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A52DE5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C88D22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09402D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FE83EB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12352C93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5" w15:restartNumberingAfterBreak="0">
    <w:nsid w:val="1C74428D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6" w15:restartNumberingAfterBreak="0">
    <w:nsid w:val="1F3E44CE"/>
    <w:multiLevelType w:val="hybridMultilevel"/>
    <w:tmpl w:val="87EAA6A0"/>
    <w:lvl w:ilvl="0" w:tplc="B4EC6FE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162C0E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4B2D4D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13CFE0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4F20DA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1E8217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4B4950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91690B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598D44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2AE53E2F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46E2CFD"/>
    <w:multiLevelType w:val="hybridMultilevel"/>
    <w:tmpl w:val="52A4F67A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1BF027A"/>
    <w:multiLevelType w:val="multilevel"/>
    <w:tmpl w:val="6248ED4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42295E74"/>
    <w:multiLevelType w:val="hybridMultilevel"/>
    <w:tmpl w:val="40B4AE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5B61ED6"/>
    <w:multiLevelType w:val="hybridMultilevel"/>
    <w:tmpl w:val="54884F50"/>
    <w:lvl w:ilvl="0" w:tplc="2E665E6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EFA09D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2786CB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B54CA0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BEA3AA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270A8A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C766E1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EC6FD9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6B2F33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2" w15:restartNumberingAfterBreak="0">
    <w:nsid w:val="47583C03"/>
    <w:multiLevelType w:val="multilevel"/>
    <w:tmpl w:val="A6C2E2A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47DA2F35"/>
    <w:multiLevelType w:val="hybridMultilevel"/>
    <w:tmpl w:val="9F5E6C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11B1704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D9E0BB6"/>
    <w:multiLevelType w:val="hybridMultilevel"/>
    <w:tmpl w:val="6944D0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39E4D68"/>
    <w:multiLevelType w:val="hybridMultilevel"/>
    <w:tmpl w:val="A5AE9A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A5303FC"/>
    <w:multiLevelType w:val="hybridMultilevel"/>
    <w:tmpl w:val="0DF23BD2"/>
    <w:lvl w:ilvl="0" w:tplc="62ACD164">
      <w:start w:val="1"/>
      <w:numFmt w:val="bullet"/>
      <w:lvlText w:val="•"/>
      <w:lvlJc w:val="left"/>
      <w:pPr>
        <w:ind w:left="720" w:hanging="360"/>
      </w:pPr>
      <w:rPr>
        <w:rFonts w:ascii="Arial" w:hAnsi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7E1D6E34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9" w15:restartNumberingAfterBreak="0">
    <w:nsid w:val="7FDE3617"/>
    <w:multiLevelType w:val="hybridMultilevel"/>
    <w:tmpl w:val="BC3AB0C6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77359420">
    <w:abstractNumId w:val="5"/>
  </w:num>
  <w:num w:numId="2" w16cid:durableId="66732129">
    <w:abstractNumId w:val="4"/>
  </w:num>
  <w:num w:numId="3" w16cid:durableId="1791968620">
    <w:abstractNumId w:val="18"/>
  </w:num>
  <w:num w:numId="4" w16cid:durableId="67852329">
    <w:abstractNumId w:val="19"/>
  </w:num>
  <w:num w:numId="5" w16cid:durableId="825783799">
    <w:abstractNumId w:val="8"/>
  </w:num>
  <w:num w:numId="6" w16cid:durableId="1203637911">
    <w:abstractNumId w:val="7"/>
  </w:num>
  <w:num w:numId="7" w16cid:durableId="1393117886">
    <w:abstractNumId w:val="14"/>
  </w:num>
  <w:num w:numId="8" w16cid:durableId="546726307">
    <w:abstractNumId w:val="11"/>
  </w:num>
  <w:num w:numId="9" w16cid:durableId="1142770867">
    <w:abstractNumId w:val="3"/>
  </w:num>
  <w:num w:numId="10" w16cid:durableId="1077478685">
    <w:abstractNumId w:val="0"/>
  </w:num>
  <w:num w:numId="11" w16cid:durableId="366024991">
    <w:abstractNumId w:val="6"/>
  </w:num>
  <w:num w:numId="12" w16cid:durableId="212468278">
    <w:abstractNumId w:val="2"/>
  </w:num>
  <w:num w:numId="13" w16cid:durableId="537133619">
    <w:abstractNumId w:val="17"/>
  </w:num>
  <w:num w:numId="14" w16cid:durableId="1932591395">
    <w:abstractNumId w:val="13"/>
  </w:num>
  <w:num w:numId="15" w16cid:durableId="1061293667">
    <w:abstractNumId w:val="9"/>
  </w:num>
  <w:num w:numId="16" w16cid:durableId="234555331">
    <w:abstractNumId w:val="16"/>
  </w:num>
  <w:num w:numId="17" w16cid:durableId="124013273">
    <w:abstractNumId w:val="15"/>
  </w:num>
  <w:num w:numId="18" w16cid:durableId="99836976">
    <w:abstractNumId w:val="12"/>
  </w:num>
  <w:num w:numId="19" w16cid:durableId="1424841637">
    <w:abstractNumId w:val="10"/>
  </w:num>
  <w:num w:numId="20" w16cid:durableId="170828777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isplayBackgroundShape/>
  <w:proofState w:spelling="clean" w:grammar="clean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3C19"/>
    <w:rsid w:val="00002366"/>
    <w:rsid w:val="00006E9E"/>
    <w:rsid w:val="00023293"/>
    <w:rsid w:val="0005097E"/>
    <w:rsid w:val="00061977"/>
    <w:rsid w:val="00063B85"/>
    <w:rsid w:val="0008782A"/>
    <w:rsid w:val="00096BC1"/>
    <w:rsid w:val="000A065A"/>
    <w:rsid w:val="000E56ED"/>
    <w:rsid w:val="00106FC5"/>
    <w:rsid w:val="00120DEC"/>
    <w:rsid w:val="00123C19"/>
    <w:rsid w:val="00131524"/>
    <w:rsid w:val="00145B40"/>
    <w:rsid w:val="0015245A"/>
    <w:rsid w:val="00156B0B"/>
    <w:rsid w:val="001A2DAB"/>
    <w:rsid w:val="001C55B6"/>
    <w:rsid w:val="001D6CC4"/>
    <w:rsid w:val="001E0197"/>
    <w:rsid w:val="001E1CAA"/>
    <w:rsid w:val="001F0BA7"/>
    <w:rsid w:val="001F122F"/>
    <w:rsid w:val="00206405"/>
    <w:rsid w:val="002341AD"/>
    <w:rsid w:val="00237469"/>
    <w:rsid w:val="00240EAA"/>
    <w:rsid w:val="00241C22"/>
    <w:rsid w:val="00253267"/>
    <w:rsid w:val="002823CD"/>
    <w:rsid w:val="00284F99"/>
    <w:rsid w:val="00287787"/>
    <w:rsid w:val="00291685"/>
    <w:rsid w:val="0029329C"/>
    <w:rsid w:val="00297CCA"/>
    <w:rsid w:val="002B0A3D"/>
    <w:rsid w:val="002B2239"/>
    <w:rsid w:val="002F26AB"/>
    <w:rsid w:val="003007A7"/>
    <w:rsid w:val="00306E10"/>
    <w:rsid w:val="003257E1"/>
    <w:rsid w:val="00325DEC"/>
    <w:rsid w:val="00331167"/>
    <w:rsid w:val="00346FFA"/>
    <w:rsid w:val="00385494"/>
    <w:rsid w:val="003A3069"/>
    <w:rsid w:val="003C20B5"/>
    <w:rsid w:val="003D5E5C"/>
    <w:rsid w:val="003E545F"/>
    <w:rsid w:val="003F03D2"/>
    <w:rsid w:val="003F1E1A"/>
    <w:rsid w:val="00400438"/>
    <w:rsid w:val="004045E5"/>
    <w:rsid w:val="004160F0"/>
    <w:rsid w:val="00421496"/>
    <w:rsid w:val="00422C27"/>
    <w:rsid w:val="0043226E"/>
    <w:rsid w:val="0043492E"/>
    <w:rsid w:val="0044367C"/>
    <w:rsid w:val="0044412C"/>
    <w:rsid w:val="004642F0"/>
    <w:rsid w:val="004E5E99"/>
    <w:rsid w:val="004F3675"/>
    <w:rsid w:val="00500564"/>
    <w:rsid w:val="0051102B"/>
    <w:rsid w:val="00516CC0"/>
    <w:rsid w:val="00535D4B"/>
    <w:rsid w:val="005366ED"/>
    <w:rsid w:val="00543DE3"/>
    <w:rsid w:val="005475F0"/>
    <w:rsid w:val="00582081"/>
    <w:rsid w:val="005838BC"/>
    <w:rsid w:val="005B57E1"/>
    <w:rsid w:val="005D31A4"/>
    <w:rsid w:val="005E61E0"/>
    <w:rsid w:val="005F0F31"/>
    <w:rsid w:val="005F7D75"/>
    <w:rsid w:val="006024ED"/>
    <w:rsid w:val="0061793F"/>
    <w:rsid w:val="0062123A"/>
    <w:rsid w:val="0064410F"/>
    <w:rsid w:val="006605F8"/>
    <w:rsid w:val="006676A1"/>
    <w:rsid w:val="006833BD"/>
    <w:rsid w:val="006836B5"/>
    <w:rsid w:val="006B1EB4"/>
    <w:rsid w:val="006D2642"/>
    <w:rsid w:val="006E2D42"/>
    <w:rsid w:val="007122E0"/>
    <w:rsid w:val="00720FEE"/>
    <w:rsid w:val="007411EE"/>
    <w:rsid w:val="00752024"/>
    <w:rsid w:val="00764B6F"/>
    <w:rsid w:val="00765651"/>
    <w:rsid w:val="007961F6"/>
    <w:rsid w:val="007C7319"/>
    <w:rsid w:val="007D27FE"/>
    <w:rsid w:val="007D43B3"/>
    <w:rsid w:val="007D4FC1"/>
    <w:rsid w:val="007F20B4"/>
    <w:rsid w:val="007F525E"/>
    <w:rsid w:val="00802FF1"/>
    <w:rsid w:val="0082695D"/>
    <w:rsid w:val="0083044C"/>
    <w:rsid w:val="008345B4"/>
    <w:rsid w:val="0084035A"/>
    <w:rsid w:val="00846694"/>
    <w:rsid w:val="0085182D"/>
    <w:rsid w:val="00867E5F"/>
    <w:rsid w:val="008709F5"/>
    <w:rsid w:val="0087106F"/>
    <w:rsid w:val="00877A91"/>
    <w:rsid w:val="008834BE"/>
    <w:rsid w:val="00884E86"/>
    <w:rsid w:val="00890534"/>
    <w:rsid w:val="00891124"/>
    <w:rsid w:val="008927FF"/>
    <w:rsid w:val="008B0F18"/>
    <w:rsid w:val="008C1616"/>
    <w:rsid w:val="008C781C"/>
    <w:rsid w:val="008D2CA4"/>
    <w:rsid w:val="008E2F8C"/>
    <w:rsid w:val="008E304A"/>
    <w:rsid w:val="008E3921"/>
    <w:rsid w:val="0090027B"/>
    <w:rsid w:val="00905238"/>
    <w:rsid w:val="0094282E"/>
    <w:rsid w:val="0094702A"/>
    <w:rsid w:val="00967DAB"/>
    <w:rsid w:val="00967E32"/>
    <w:rsid w:val="00990E76"/>
    <w:rsid w:val="00991A53"/>
    <w:rsid w:val="00996F4E"/>
    <w:rsid w:val="009F71FE"/>
    <w:rsid w:val="00A17B2A"/>
    <w:rsid w:val="00A27D8D"/>
    <w:rsid w:val="00A31F33"/>
    <w:rsid w:val="00A70A62"/>
    <w:rsid w:val="00A717D6"/>
    <w:rsid w:val="00A71DA8"/>
    <w:rsid w:val="00A77EAA"/>
    <w:rsid w:val="00A90A7A"/>
    <w:rsid w:val="00AB1210"/>
    <w:rsid w:val="00AB5409"/>
    <w:rsid w:val="00AB770D"/>
    <w:rsid w:val="00AC6434"/>
    <w:rsid w:val="00AF2088"/>
    <w:rsid w:val="00AF2E6E"/>
    <w:rsid w:val="00AF5FB0"/>
    <w:rsid w:val="00B0080A"/>
    <w:rsid w:val="00B0538C"/>
    <w:rsid w:val="00B376E4"/>
    <w:rsid w:val="00B37AB8"/>
    <w:rsid w:val="00B418DE"/>
    <w:rsid w:val="00B47FE7"/>
    <w:rsid w:val="00B51950"/>
    <w:rsid w:val="00B60062"/>
    <w:rsid w:val="00B67824"/>
    <w:rsid w:val="00B932C3"/>
    <w:rsid w:val="00BC0405"/>
    <w:rsid w:val="00BE15BA"/>
    <w:rsid w:val="00C07E0B"/>
    <w:rsid w:val="00C17FE3"/>
    <w:rsid w:val="00C20ED0"/>
    <w:rsid w:val="00C31D85"/>
    <w:rsid w:val="00C348A8"/>
    <w:rsid w:val="00C34FA0"/>
    <w:rsid w:val="00C46111"/>
    <w:rsid w:val="00C47DCC"/>
    <w:rsid w:val="00C529E4"/>
    <w:rsid w:val="00C768C8"/>
    <w:rsid w:val="00C83332"/>
    <w:rsid w:val="00C95E04"/>
    <w:rsid w:val="00CA6760"/>
    <w:rsid w:val="00CC0A8F"/>
    <w:rsid w:val="00CC24B6"/>
    <w:rsid w:val="00CD3A64"/>
    <w:rsid w:val="00CE08CD"/>
    <w:rsid w:val="00D0664A"/>
    <w:rsid w:val="00D104CA"/>
    <w:rsid w:val="00D210FA"/>
    <w:rsid w:val="00D30F1D"/>
    <w:rsid w:val="00D57231"/>
    <w:rsid w:val="00D87B48"/>
    <w:rsid w:val="00D91203"/>
    <w:rsid w:val="00D94FD1"/>
    <w:rsid w:val="00E41692"/>
    <w:rsid w:val="00E55D74"/>
    <w:rsid w:val="00E56034"/>
    <w:rsid w:val="00E808C0"/>
    <w:rsid w:val="00E81234"/>
    <w:rsid w:val="00E9037E"/>
    <w:rsid w:val="00EA120D"/>
    <w:rsid w:val="00EA49C3"/>
    <w:rsid w:val="00EB5E14"/>
    <w:rsid w:val="00EB6F36"/>
    <w:rsid w:val="00ED1049"/>
    <w:rsid w:val="00EE19D9"/>
    <w:rsid w:val="00EF26FC"/>
    <w:rsid w:val="00F018EE"/>
    <w:rsid w:val="00F1746D"/>
    <w:rsid w:val="00F37523"/>
    <w:rsid w:val="00F50168"/>
    <w:rsid w:val="00F50D34"/>
    <w:rsid w:val="00F52F83"/>
    <w:rsid w:val="00F57F65"/>
    <w:rsid w:val="00F61360"/>
    <w:rsid w:val="00FC538A"/>
    <w:rsid w:val="00FD47FA"/>
    <w:rsid w:val="00FE2B9F"/>
    <w:rsid w:val="00FF3CF0"/>
    <w:rsid w:val="00FF40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5970E4F"/>
  <w15:docId w15:val="{968EF8A2-7265-4536-A7FC-E2D01B59C38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2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qFormat="1"/>
    <w:lsdException w:name="heading 4" w:semiHidden="1" w:uiPriority="0" w:unhideWhenUsed="1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/>
    <w:lsdException w:name="Emphasis" w:semiHidden="1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uiPriority="21"/>
    <w:lsdException w:name="Subtle Reference" w:uiPriority="31"/>
    <w:lsdException w:name="Intense Reference" w:uiPriority="32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237469"/>
  </w:style>
  <w:style w:type="paragraph" w:styleId="Heading1">
    <w:name w:val="heading 1"/>
    <w:basedOn w:val="Normal"/>
    <w:next w:val="Normal"/>
    <w:link w:val="Heading1Char"/>
    <w:uiPriority w:val="9"/>
    <w:qFormat/>
    <w:rsid w:val="00990E76"/>
    <w:pPr>
      <w:spacing w:after="240"/>
      <w:outlineLvl w:val="0"/>
    </w:pPr>
    <w:rPr>
      <w:rFonts w:asciiTheme="majorHAnsi" w:hAnsiTheme="majorHAnsi"/>
      <w:b/>
      <w:color w:val="44546A" w:themeColor="text2"/>
      <w:spacing w:val="10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990E76"/>
    <w:pPr>
      <w:spacing w:after="240"/>
      <w:outlineLvl w:val="1"/>
    </w:pPr>
    <w:rPr>
      <w:rFonts w:asciiTheme="majorHAnsi" w:hAnsiTheme="majorHAnsi"/>
      <w:b/>
      <w:color w:val="FFFFFF" w:themeColor="background1"/>
      <w:spacing w:val="10"/>
      <w:sz w:val="28"/>
    </w:rPr>
  </w:style>
  <w:style w:type="paragraph" w:styleId="Heading4">
    <w:name w:val="heading 4"/>
    <w:next w:val="Normal"/>
    <w:link w:val="Heading4Char"/>
    <w:semiHidden/>
    <w:qFormat/>
    <w:rsid w:val="0085182D"/>
    <w:pPr>
      <w:spacing w:after="240"/>
      <w:outlineLvl w:val="3"/>
    </w:pPr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D6CC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4Char">
    <w:name w:val="Heading 4 Char"/>
    <w:basedOn w:val="DefaultParagraphFont"/>
    <w:link w:val="Heading4"/>
    <w:semiHidden/>
    <w:rsid w:val="00A70A62"/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990E76"/>
    <w:pPr>
      <w:spacing w:after="200"/>
      <w:contextualSpacing/>
      <w:jc w:val="center"/>
    </w:pPr>
    <w:rPr>
      <w:rFonts w:asciiTheme="majorHAnsi" w:eastAsiaTheme="majorEastAsia" w:hAnsiTheme="majorHAnsi" w:cstheme="majorBidi"/>
      <w:b/>
      <w:color w:val="FFFFFF" w:themeColor="background1"/>
      <w:spacing w:val="-10"/>
      <w:kern w:val="28"/>
      <w:sz w:val="48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90E76"/>
    <w:rPr>
      <w:rFonts w:asciiTheme="majorHAnsi" w:eastAsiaTheme="majorEastAsia" w:hAnsiTheme="majorHAnsi" w:cstheme="majorBidi"/>
      <w:b/>
      <w:color w:val="FFFFFF" w:themeColor="background1"/>
      <w:spacing w:val="-10"/>
      <w:kern w:val="28"/>
      <w:sz w:val="48"/>
      <w:szCs w:val="56"/>
    </w:rPr>
  </w:style>
  <w:style w:type="paragraph" w:styleId="ListParagraph">
    <w:name w:val="List Paragraph"/>
    <w:basedOn w:val="Normal"/>
    <w:uiPriority w:val="34"/>
    <w:qFormat/>
    <w:rsid w:val="00877A91"/>
    <w:pPr>
      <w:ind w:left="720"/>
      <w:contextualSpacing/>
    </w:pPr>
  </w:style>
  <w:style w:type="character" w:styleId="Strong">
    <w:name w:val="Strong"/>
    <w:basedOn w:val="DefaultParagraphFont"/>
    <w:uiPriority w:val="22"/>
    <w:semiHidden/>
    <w:rsid w:val="00967DAB"/>
    <w:rPr>
      <w:b/>
      <w:bCs/>
    </w:rPr>
  </w:style>
  <w:style w:type="character" w:customStyle="1" w:styleId="Heading1Char">
    <w:name w:val="Heading 1 Char"/>
    <w:basedOn w:val="DefaultParagraphFont"/>
    <w:link w:val="Heading1"/>
    <w:uiPriority w:val="9"/>
    <w:rsid w:val="00990E76"/>
    <w:rPr>
      <w:rFonts w:asciiTheme="majorHAnsi" w:hAnsiTheme="majorHAnsi"/>
      <w:b/>
      <w:color w:val="44546A" w:themeColor="text2"/>
      <w:spacing w:val="10"/>
      <w:sz w:val="28"/>
    </w:rPr>
  </w:style>
  <w:style w:type="character" w:styleId="Hashtag">
    <w:name w:val="Hashtag"/>
    <w:basedOn w:val="DefaultParagraphFont"/>
    <w:uiPriority w:val="99"/>
    <w:semiHidden/>
    <w:rsid w:val="00967DAB"/>
    <w:rPr>
      <w:color w:val="2B579A"/>
      <w:shd w:val="clear" w:color="auto" w:fill="E6E6E6"/>
    </w:rPr>
  </w:style>
  <w:style w:type="character" w:styleId="IntenseEmphasis">
    <w:name w:val="Intense Emphasis"/>
    <w:basedOn w:val="DefaultParagraphFont"/>
    <w:uiPriority w:val="21"/>
    <w:semiHidden/>
    <w:rsid w:val="00967DAB"/>
    <w:rPr>
      <w:i/>
      <w:iCs/>
      <w:color w:val="4472C4" w:themeColor="accent1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rsid w:val="00967DAB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967DAB"/>
    <w:rPr>
      <w:rFonts w:eastAsia="Times New Roman" w:cs="Times New Roman"/>
      <w:i/>
      <w:iCs/>
      <w:color w:val="4472C4" w:themeColor="accent1"/>
      <w:sz w:val="21"/>
    </w:rPr>
  </w:style>
  <w:style w:type="character" w:styleId="IntenseReference">
    <w:name w:val="Intense Reference"/>
    <w:basedOn w:val="DefaultParagraphFont"/>
    <w:uiPriority w:val="32"/>
    <w:semiHidden/>
    <w:rsid w:val="00967DAB"/>
    <w:rPr>
      <w:b/>
      <w:bCs/>
      <w:smallCaps/>
      <w:color w:val="4472C4" w:themeColor="accent1"/>
      <w:spacing w:val="5"/>
    </w:rPr>
  </w:style>
  <w:style w:type="character" w:styleId="SubtleReference">
    <w:name w:val="Subtle Reference"/>
    <w:basedOn w:val="DefaultParagraphFont"/>
    <w:uiPriority w:val="31"/>
    <w:semiHidden/>
    <w:rsid w:val="00967DAB"/>
    <w:rPr>
      <w:smallCaps/>
      <w:color w:val="5A5A5A" w:themeColor="text1" w:themeTint="A5"/>
    </w:rPr>
  </w:style>
  <w:style w:type="character" w:styleId="UnresolvedMention">
    <w:name w:val="Unresolved Mention"/>
    <w:basedOn w:val="DefaultParagraphFont"/>
    <w:uiPriority w:val="99"/>
    <w:semiHidden/>
    <w:rsid w:val="00967DAB"/>
    <w:rPr>
      <w:color w:val="808080"/>
      <w:shd w:val="clear" w:color="auto" w:fill="E6E6E6"/>
    </w:rPr>
  </w:style>
  <w:style w:type="character" w:customStyle="1" w:styleId="Heading2Char">
    <w:name w:val="Heading 2 Char"/>
    <w:basedOn w:val="DefaultParagraphFont"/>
    <w:link w:val="Heading2"/>
    <w:uiPriority w:val="9"/>
    <w:rsid w:val="00990E76"/>
    <w:rPr>
      <w:rFonts w:asciiTheme="majorHAnsi" w:hAnsiTheme="majorHAnsi"/>
      <w:b/>
      <w:color w:val="FFFFFF" w:themeColor="background1"/>
      <w:spacing w:val="10"/>
      <w:sz w:val="28"/>
    </w:rPr>
  </w:style>
  <w:style w:type="paragraph" w:customStyle="1" w:styleId="NormalTextDarkBackground">
    <w:name w:val="Normal Text Dark Background"/>
    <w:basedOn w:val="Normal"/>
    <w:qFormat/>
    <w:rsid w:val="00990E76"/>
    <w:rPr>
      <w:color w:val="FFFFFF" w:themeColor="background1"/>
    </w:rPr>
  </w:style>
  <w:style w:type="paragraph" w:styleId="Header">
    <w:name w:val="header"/>
    <w:basedOn w:val="Normal"/>
    <w:link w:val="HeaderChar"/>
    <w:uiPriority w:val="99"/>
    <w:rsid w:val="00C46111"/>
    <w:pPr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C46111"/>
  </w:style>
  <w:style w:type="paragraph" w:styleId="Footer">
    <w:name w:val="footer"/>
    <w:basedOn w:val="Normal"/>
    <w:link w:val="FooterChar"/>
    <w:uiPriority w:val="99"/>
    <w:semiHidden/>
    <w:rsid w:val="00C46111"/>
    <w:pPr>
      <w:spacing w:after="0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C46111"/>
  </w:style>
  <w:style w:type="paragraph" w:styleId="NoSpacing">
    <w:name w:val="No Spacing"/>
    <w:uiPriority w:val="1"/>
    <w:semiHidden/>
    <w:qFormat/>
    <w:rsid w:val="00CC0A8F"/>
    <w:rPr>
      <w:rFonts w:eastAsia="Times New Roman" w:cs="Times New Roman"/>
    </w:rPr>
  </w:style>
  <w:style w:type="character" w:styleId="PlaceholderText">
    <w:name w:val="Placeholder Text"/>
    <w:basedOn w:val="DefaultParagraphFont"/>
    <w:uiPriority w:val="99"/>
    <w:semiHidden/>
    <w:rsid w:val="00206405"/>
    <w:rPr>
      <w:color w:val="808080"/>
    </w:rPr>
  </w:style>
  <w:style w:type="paragraph" w:styleId="Quote">
    <w:name w:val="Quote"/>
    <w:basedOn w:val="Normal"/>
    <w:next w:val="Normal"/>
    <w:link w:val="QuoteChar"/>
    <w:uiPriority w:val="29"/>
    <w:qFormat/>
    <w:rsid w:val="00C46111"/>
    <w:pPr>
      <w:spacing w:after="200"/>
      <w:jc w:val="center"/>
    </w:pPr>
    <w:rPr>
      <w:rFonts w:asciiTheme="majorHAnsi" w:hAnsiTheme="majorHAnsi"/>
      <w:b/>
      <w:noProof/>
      <w:color w:val="44546A" w:themeColor="text2"/>
      <w:spacing w:val="-10"/>
      <w:sz w:val="48"/>
      <w:szCs w:val="100"/>
    </w:rPr>
  </w:style>
  <w:style w:type="character" w:customStyle="1" w:styleId="QuoteChar">
    <w:name w:val="Quote Char"/>
    <w:basedOn w:val="DefaultParagraphFont"/>
    <w:link w:val="Quote"/>
    <w:uiPriority w:val="29"/>
    <w:rsid w:val="00C46111"/>
    <w:rPr>
      <w:rFonts w:asciiTheme="majorHAnsi" w:hAnsiTheme="majorHAnsi"/>
      <w:b/>
      <w:noProof/>
      <w:color w:val="44546A" w:themeColor="text2"/>
      <w:spacing w:val="-10"/>
      <w:sz w:val="48"/>
      <w:szCs w:val="100"/>
    </w:rPr>
  </w:style>
  <w:style w:type="character" w:styleId="Hyperlink">
    <w:name w:val="Hyperlink"/>
    <w:basedOn w:val="DefaultParagraphFont"/>
    <w:uiPriority w:val="99"/>
    <w:unhideWhenUsed/>
    <w:rsid w:val="00241C22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45316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754427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97148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717173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02623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05705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260835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55439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90250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3326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312083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51788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2.xml"/><Relationship Id="rId18" Type="http://schemas.openxmlformats.org/officeDocument/2006/relationships/diagramColors" Target="diagrams/colors1.xml"/><Relationship Id="rId3" Type="http://schemas.openxmlformats.org/officeDocument/2006/relationships/customXml" Target="../customXml/item3.xml"/><Relationship Id="rId21" Type="http://schemas.openxmlformats.org/officeDocument/2006/relationships/hyperlink" Target="https://books.google.com/books/about/Systematic_Approaches_to_a_Successful_Li.html?id=bet8zgEACAAJ" TargetMode="Externa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diagramQuickStyle" Target="diagrams/quickStyle1.xml"/><Relationship Id="rId2" Type="http://schemas.openxmlformats.org/officeDocument/2006/relationships/customXml" Target="../customXml/item2.xml"/><Relationship Id="rId16" Type="http://schemas.openxmlformats.org/officeDocument/2006/relationships/diagramLayout" Target="diagrams/layout1.xml"/><Relationship Id="rId20" Type="http://schemas.openxmlformats.org/officeDocument/2006/relationships/hyperlink" Target="https://www.aha.org/system/files/media/file/2025/02/Fact-Sheet-Telehealth-20250207_0.pdf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theme" Target="theme/theme1.xml"/><Relationship Id="rId5" Type="http://schemas.openxmlformats.org/officeDocument/2006/relationships/numbering" Target="numbering.xml"/><Relationship Id="rId15" Type="http://schemas.openxmlformats.org/officeDocument/2006/relationships/diagramData" Target="diagrams/data1.xml"/><Relationship Id="rId23" Type="http://schemas.openxmlformats.org/officeDocument/2006/relationships/fontTable" Target="fontTable.xml"/><Relationship Id="rId10" Type="http://schemas.openxmlformats.org/officeDocument/2006/relationships/endnotes" Target="endnotes.xml"/><Relationship Id="rId19" Type="http://schemas.microsoft.com/office/2007/relationships/diagramDrawing" Target="diagrams/drawing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2.png"/><Relationship Id="rId22" Type="http://schemas.openxmlformats.org/officeDocument/2006/relationships/hyperlink" Target="https://books.google.com/books/about/Social_Research_Methods.html?id=N2zQCgAAQBAJ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e.koutsogeorgou\AppData\Roaming\Microsoft\Templates\Education%20brochure.dotx" TargetMode="Externa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7634D104-7D93-4DC9-AA78-CFDC22EB2B7D}" type="doc">
      <dgm:prSet loTypeId="urn:microsoft.com/office/officeart/2005/8/layout/hList1" loCatId="list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DD8DD7F7-557F-4529-952E-996BE575A6CC}">
      <dgm:prSet/>
      <dgm:spPr/>
      <dgm:t>
        <a:bodyPr/>
        <a:lstStyle/>
        <a:p>
          <a:pPr>
            <a:lnSpc>
              <a:spcPct val="150000"/>
            </a:lnSpc>
          </a:pPr>
          <a:endParaRPr lang="en-GB" dirty="0">
            <a:latin typeface="Aptos" panose="020B0004020202020204" pitchFamily="34" charset="0"/>
          </a:endParaRPr>
        </a:p>
      </dgm:t>
    </dgm:pt>
    <dgm:pt modelId="{898A7FBF-8854-4FCD-8F75-6D0A10D342BF}" type="parTrans" cxnId="{DA224816-7824-4FE5-9CD1-3E0ECE27E8A0}">
      <dgm:prSet/>
      <dgm:spPr/>
      <dgm:t>
        <a:bodyPr/>
        <a:lstStyle/>
        <a:p>
          <a:pPr>
            <a:lnSpc>
              <a:spcPct val="150000"/>
            </a:lnSpc>
          </a:pPr>
          <a:endParaRPr lang="en-GB">
            <a:latin typeface="Aptos" panose="020B0004020202020204" pitchFamily="34" charset="0"/>
          </a:endParaRPr>
        </a:p>
      </dgm:t>
    </dgm:pt>
    <dgm:pt modelId="{069345D4-AF17-4BE2-BEFD-16AAD453ED22}" type="sibTrans" cxnId="{DA224816-7824-4FE5-9CD1-3E0ECE27E8A0}">
      <dgm:prSet/>
      <dgm:spPr/>
      <dgm:t>
        <a:bodyPr/>
        <a:lstStyle/>
        <a:p>
          <a:pPr>
            <a:lnSpc>
              <a:spcPct val="150000"/>
            </a:lnSpc>
          </a:pPr>
          <a:endParaRPr lang="en-GB">
            <a:latin typeface="Aptos" panose="020B0004020202020204" pitchFamily="34" charset="0"/>
          </a:endParaRPr>
        </a:p>
      </dgm:t>
    </dgm:pt>
    <dgm:pt modelId="{D2F35989-0D76-4707-8851-E95507DAC780}">
      <dgm:prSet/>
      <dgm:spPr/>
      <dgm:t>
        <a:bodyPr/>
        <a:lstStyle/>
        <a:p>
          <a:pPr>
            <a:lnSpc>
              <a:spcPct val="150000"/>
            </a:lnSpc>
          </a:pPr>
          <a:r>
            <a:rPr lang="en-GB" b="1" i="0">
              <a:latin typeface="Aptos" panose="020B0004020202020204" pitchFamily="34" charset="0"/>
            </a:rPr>
            <a:t>Privacy and Confidentiality:</a:t>
          </a:r>
          <a:endParaRPr lang="en-GB">
            <a:latin typeface="Aptos" panose="020B0004020202020204" pitchFamily="34" charset="0"/>
          </a:endParaRPr>
        </a:p>
      </dgm:t>
    </dgm:pt>
    <dgm:pt modelId="{95A47F62-7CA1-4144-B825-A44483178729}" type="parTrans" cxnId="{CB93FF67-74EB-4163-A9EC-6469F10734D1}">
      <dgm:prSet/>
      <dgm:spPr/>
      <dgm:t>
        <a:bodyPr/>
        <a:lstStyle/>
        <a:p>
          <a:pPr>
            <a:lnSpc>
              <a:spcPct val="150000"/>
            </a:lnSpc>
          </a:pPr>
          <a:endParaRPr lang="en-GB">
            <a:latin typeface="Aptos" panose="020B0004020202020204" pitchFamily="34" charset="0"/>
          </a:endParaRPr>
        </a:p>
      </dgm:t>
    </dgm:pt>
    <dgm:pt modelId="{B96B68E4-E5AE-4BB2-A658-AF9FA9406E6C}" type="sibTrans" cxnId="{CB93FF67-74EB-4163-A9EC-6469F10734D1}">
      <dgm:prSet/>
      <dgm:spPr/>
      <dgm:t>
        <a:bodyPr/>
        <a:lstStyle/>
        <a:p>
          <a:pPr>
            <a:lnSpc>
              <a:spcPct val="150000"/>
            </a:lnSpc>
          </a:pPr>
          <a:endParaRPr lang="en-GB">
            <a:latin typeface="Aptos" panose="020B0004020202020204" pitchFamily="34" charset="0"/>
          </a:endParaRPr>
        </a:p>
      </dgm:t>
    </dgm:pt>
    <dgm:pt modelId="{B8AA4B07-C565-4CCF-9950-02D7DCC3515C}">
      <dgm:prSet/>
      <dgm:spPr/>
      <dgm:t>
        <a:bodyPr/>
        <a:lstStyle/>
        <a:p>
          <a:pPr>
            <a:lnSpc>
              <a:spcPct val="150000"/>
            </a:lnSpc>
          </a:pPr>
          <a:r>
            <a:rPr lang="en-GB">
              <a:latin typeface="Aptos" panose="020B0004020202020204" pitchFamily="34" charset="0"/>
            </a:rPr>
            <a:t>Only anonymised and publicly available data was used (BERA, 2018).</a:t>
          </a:r>
        </a:p>
      </dgm:t>
    </dgm:pt>
    <dgm:pt modelId="{7CE0ECD8-FF60-40FC-834A-69289342858B}" type="parTrans" cxnId="{54E1D1F9-2D03-4A36-ADEB-7EC8EB0F85F9}">
      <dgm:prSet/>
      <dgm:spPr/>
      <dgm:t>
        <a:bodyPr/>
        <a:lstStyle/>
        <a:p>
          <a:pPr>
            <a:lnSpc>
              <a:spcPct val="150000"/>
            </a:lnSpc>
          </a:pPr>
          <a:endParaRPr lang="en-GB">
            <a:latin typeface="Aptos" panose="020B0004020202020204" pitchFamily="34" charset="0"/>
          </a:endParaRPr>
        </a:p>
      </dgm:t>
    </dgm:pt>
    <dgm:pt modelId="{BA44317E-0141-443D-B3B3-5D8A23F7257D}" type="sibTrans" cxnId="{54E1D1F9-2D03-4A36-ADEB-7EC8EB0F85F9}">
      <dgm:prSet/>
      <dgm:spPr/>
      <dgm:t>
        <a:bodyPr/>
        <a:lstStyle/>
        <a:p>
          <a:pPr>
            <a:lnSpc>
              <a:spcPct val="150000"/>
            </a:lnSpc>
          </a:pPr>
          <a:endParaRPr lang="en-GB">
            <a:latin typeface="Aptos" panose="020B0004020202020204" pitchFamily="34" charset="0"/>
          </a:endParaRPr>
        </a:p>
      </dgm:t>
    </dgm:pt>
    <dgm:pt modelId="{5674B894-A55E-4559-8EA7-028C3F32E4B2}">
      <dgm:prSet/>
      <dgm:spPr/>
      <dgm:t>
        <a:bodyPr/>
        <a:lstStyle/>
        <a:p>
          <a:pPr>
            <a:lnSpc>
              <a:spcPct val="150000"/>
            </a:lnSpc>
          </a:pPr>
          <a:r>
            <a:rPr lang="en-GB" b="1" i="0">
              <a:latin typeface="Aptos" panose="020B0004020202020204" pitchFamily="34" charset="0"/>
            </a:rPr>
            <a:t>Data Integrity and Reliability:</a:t>
          </a:r>
          <a:r>
            <a:rPr lang="en-GB">
              <a:latin typeface="Aptos" panose="020B0004020202020204" pitchFamily="34" charset="0"/>
            </a:rPr>
            <a:t> </a:t>
          </a:r>
        </a:p>
      </dgm:t>
    </dgm:pt>
    <dgm:pt modelId="{CF4D6B60-7FC7-4A9C-B7E1-C22EA10EB381}" type="parTrans" cxnId="{8A48955A-FF8F-4776-99D4-D2F9A35739B0}">
      <dgm:prSet/>
      <dgm:spPr/>
      <dgm:t>
        <a:bodyPr/>
        <a:lstStyle/>
        <a:p>
          <a:pPr>
            <a:lnSpc>
              <a:spcPct val="150000"/>
            </a:lnSpc>
          </a:pPr>
          <a:endParaRPr lang="en-GB">
            <a:latin typeface="Aptos" panose="020B0004020202020204" pitchFamily="34" charset="0"/>
          </a:endParaRPr>
        </a:p>
      </dgm:t>
    </dgm:pt>
    <dgm:pt modelId="{94E754A5-C7C4-42B9-A350-BD17338F58B9}" type="sibTrans" cxnId="{8A48955A-FF8F-4776-99D4-D2F9A35739B0}">
      <dgm:prSet/>
      <dgm:spPr/>
      <dgm:t>
        <a:bodyPr/>
        <a:lstStyle/>
        <a:p>
          <a:pPr>
            <a:lnSpc>
              <a:spcPct val="150000"/>
            </a:lnSpc>
          </a:pPr>
          <a:endParaRPr lang="en-GB">
            <a:latin typeface="Aptos" panose="020B0004020202020204" pitchFamily="34" charset="0"/>
          </a:endParaRPr>
        </a:p>
      </dgm:t>
    </dgm:pt>
    <dgm:pt modelId="{31ECEDD7-80EF-414B-BE50-B610D566367B}">
      <dgm:prSet/>
      <dgm:spPr/>
      <dgm:t>
        <a:bodyPr/>
        <a:lstStyle/>
        <a:p>
          <a:pPr>
            <a:lnSpc>
              <a:spcPct val="150000"/>
            </a:lnSpc>
          </a:pPr>
          <a:r>
            <a:rPr lang="en-GB">
              <a:latin typeface="Aptos" panose="020B0004020202020204" pitchFamily="34" charset="0"/>
            </a:rPr>
            <a:t>Peer-reviewed research was selected to ensure validity and accuracy.</a:t>
          </a:r>
        </a:p>
      </dgm:t>
    </dgm:pt>
    <dgm:pt modelId="{20439AF7-F994-4596-8154-7958604637F8}" type="parTrans" cxnId="{7B9CB682-0DC9-4815-951A-E787AB7CD2FE}">
      <dgm:prSet/>
      <dgm:spPr/>
      <dgm:t>
        <a:bodyPr/>
        <a:lstStyle/>
        <a:p>
          <a:pPr>
            <a:lnSpc>
              <a:spcPct val="150000"/>
            </a:lnSpc>
          </a:pPr>
          <a:endParaRPr lang="en-GB">
            <a:latin typeface="Aptos" panose="020B0004020202020204" pitchFamily="34" charset="0"/>
          </a:endParaRPr>
        </a:p>
      </dgm:t>
    </dgm:pt>
    <dgm:pt modelId="{BAE7B1D5-018D-43C6-93C5-0E28100285E0}" type="sibTrans" cxnId="{7B9CB682-0DC9-4815-951A-E787AB7CD2FE}">
      <dgm:prSet/>
      <dgm:spPr/>
      <dgm:t>
        <a:bodyPr/>
        <a:lstStyle/>
        <a:p>
          <a:pPr>
            <a:lnSpc>
              <a:spcPct val="150000"/>
            </a:lnSpc>
          </a:pPr>
          <a:endParaRPr lang="en-GB">
            <a:latin typeface="Aptos" panose="020B0004020202020204" pitchFamily="34" charset="0"/>
          </a:endParaRPr>
        </a:p>
      </dgm:t>
    </dgm:pt>
    <dgm:pt modelId="{D0F2A51A-8617-4842-9A50-755676DCD3DD}">
      <dgm:prSet/>
      <dgm:spPr/>
      <dgm:t>
        <a:bodyPr/>
        <a:lstStyle/>
        <a:p>
          <a:pPr>
            <a:lnSpc>
              <a:spcPct val="150000"/>
            </a:lnSpc>
          </a:pPr>
          <a:r>
            <a:rPr lang="en-GB" b="0" i="0">
              <a:latin typeface="Aptos" panose="020B0004020202020204" pitchFamily="34" charset="0"/>
            </a:rPr>
            <a:t>Comply with informed consent agreements when using data that requires it or ensuring that if you have used primary research sources, the participants have provided their consent. </a:t>
          </a:r>
          <a:endParaRPr lang="en-GB">
            <a:latin typeface="Aptos" panose="020B0004020202020204" pitchFamily="34" charset="0"/>
          </a:endParaRPr>
        </a:p>
      </dgm:t>
    </dgm:pt>
    <dgm:pt modelId="{DD30637A-3765-4C05-B6F7-B47484906C94}" type="parTrans" cxnId="{19EBC273-BE40-4DF3-AD90-42CF3D009016}">
      <dgm:prSet/>
      <dgm:spPr/>
      <dgm:t>
        <a:bodyPr/>
        <a:lstStyle/>
        <a:p>
          <a:pPr>
            <a:lnSpc>
              <a:spcPct val="150000"/>
            </a:lnSpc>
          </a:pPr>
          <a:endParaRPr lang="en-GB">
            <a:latin typeface="Aptos" panose="020B0004020202020204" pitchFamily="34" charset="0"/>
          </a:endParaRPr>
        </a:p>
      </dgm:t>
    </dgm:pt>
    <dgm:pt modelId="{6BC62B7F-2BE1-4735-BEF1-C93E581063AE}" type="sibTrans" cxnId="{19EBC273-BE40-4DF3-AD90-42CF3D009016}">
      <dgm:prSet/>
      <dgm:spPr/>
      <dgm:t>
        <a:bodyPr/>
        <a:lstStyle/>
        <a:p>
          <a:pPr>
            <a:lnSpc>
              <a:spcPct val="150000"/>
            </a:lnSpc>
          </a:pPr>
          <a:endParaRPr lang="en-GB">
            <a:latin typeface="Aptos" panose="020B0004020202020204" pitchFamily="34" charset="0"/>
          </a:endParaRPr>
        </a:p>
      </dgm:t>
    </dgm:pt>
    <dgm:pt modelId="{1A21743E-99EA-42D1-8D70-E4CA2BA84045}">
      <dgm:prSet/>
      <dgm:spPr/>
      <dgm:t>
        <a:bodyPr/>
        <a:lstStyle/>
        <a:p>
          <a:pPr>
            <a:lnSpc>
              <a:spcPct val="150000"/>
            </a:lnSpc>
          </a:pPr>
          <a:r>
            <a:rPr lang="en-GB" dirty="0">
              <a:latin typeface="Aptos" panose="020B0004020202020204" pitchFamily="34" charset="0"/>
            </a:rPr>
            <a:t>All sources were properly cited and referenced to avoid plagiarism.</a:t>
          </a:r>
        </a:p>
      </dgm:t>
    </dgm:pt>
    <dgm:pt modelId="{96ACDF55-E37C-4D20-8653-F0A88BA5C19E}" type="parTrans" cxnId="{197DEA99-0918-449D-BDB5-0DE69D421176}">
      <dgm:prSet/>
      <dgm:spPr/>
      <dgm:t>
        <a:bodyPr/>
        <a:lstStyle/>
        <a:p>
          <a:endParaRPr lang="en-GB"/>
        </a:p>
      </dgm:t>
    </dgm:pt>
    <dgm:pt modelId="{26704544-20E3-46E4-BA08-98FE8F259AEB}" type="sibTrans" cxnId="{197DEA99-0918-449D-BDB5-0DE69D421176}">
      <dgm:prSet/>
      <dgm:spPr/>
      <dgm:t>
        <a:bodyPr/>
        <a:lstStyle/>
        <a:p>
          <a:endParaRPr lang="en-GB"/>
        </a:p>
      </dgm:t>
    </dgm:pt>
    <dgm:pt modelId="{6ED9CCA6-A559-44E9-824A-E907F968E654}">
      <dgm:prSet/>
      <dgm:spPr/>
      <dgm:t>
        <a:bodyPr/>
        <a:lstStyle/>
        <a:p>
          <a:pPr>
            <a:lnSpc>
              <a:spcPct val="150000"/>
            </a:lnSpc>
          </a:pPr>
          <a:endParaRPr lang="en-GB" dirty="0">
            <a:latin typeface="Aptos" panose="020B0004020202020204" pitchFamily="34" charset="0"/>
          </a:endParaRPr>
        </a:p>
      </dgm:t>
    </dgm:pt>
    <dgm:pt modelId="{79B0D471-AC2A-42E9-B64F-6EF316449F9D}" type="parTrans" cxnId="{29207A4F-3282-4A1C-BF63-0BFC6AB57F31}">
      <dgm:prSet/>
      <dgm:spPr/>
      <dgm:t>
        <a:bodyPr/>
        <a:lstStyle/>
        <a:p>
          <a:endParaRPr lang="en-GB"/>
        </a:p>
      </dgm:t>
    </dgm:pt>
    <dgm:pt modelId="{6515033E-BA57-441A-85C7-4B168C773E49}" type="sibTrans" cxnId="{29207A4F-3282-4A1C-BF63-0BFC6AB57F31}">
      <dgm:prSet/>
      <dgm:spPr/>
      <dgm:t>
        <a:bodyPr/>
        <a:lstStyle/>
        <a:p>
          <a:endParaRPr lang="en-GB"/>
        </a:p>
      </dgm:t>
    </dgm:pt>
    <dgm:pt modelId="{64F4DD3C-5887-4C79-97A5-69A32F5E0963}">
      <dgm:prSet/>
      <dgm:spPr/>
      <dgm:t>
        <a:bodyPr/>
        <a:lstStyle/>
        <a:p>
          <a:pPr>
            <a:lnSpc>
              <a:spcPct val="150000"/>
            </a:lnSpc>
          </a:pPr>
          <a:endParaRPr lang="en-GB" dirty="0">
            <a:latin typeface="Aptos" panose="020B0004020202020204" pitchFamily="34" charset="0"/>
          </a:endParaRPr>
        </a:p>
      </dgm:t>
    </dgm:pt>
    <dgm:pt modelId="{68B7A4B6-98A1-4669-B7DD-17468761FB66}" type="parTrans" cxnId="{85978042-6D61-4954-B23F-6A74D1897CBB}">
      <dgm:prSet/>
      <dgm:spPr/>
      <dgm:t>
        <a:bodyPr/>
        <a:lstStyle/>
        <a:p>
          <a:endParaRPr lang="en-GB"/>
        </a:p>
      </dgm:t>
    </dgm:pt>
    <dgm:pt modelId="{BEB52560-2908-48F9-9F61-35130AA2BF17}" type="sibTrans" cxnId="{85978042-6D61-4954-B23F-6A74D1897CBB}">
      <dgm:prSet/>
      <dgm:spPr/>
      <dgm:t>
        <a:bodyPr/>
        <a:lstStyle/>
        <a:p>
          <a:endParaRPr lang="en-GB"/>
        </a:p>
      </dgm:t>
    </dgm:pt>
    <dgm:pt modelId="{68BA13E2-AC52-4386-9BA1-D802E5CC0F9B}">
      <dgm:prSet/>
      <dgm:spPr/>
      <dgm:t>
        <a:bodyPr/>
        <a:lstStyle/>
        <a:p>
          <a:r>
            <a:rPr lang="en-GB"/>
            <a:t>UK GDPR principles were followed when accessing and reporting data.</a:t>
          </a:r>
        </a:p>
      </dgm:t>
    </dgm:pt>
    <dgm:pt modelId="{A06C63A0-7BD8-403A-8E71-F57AD954AF1B}" type="parTrans" cxnId="{1FFE3D52-0041-4C06-8411-DCDC9088C71B}">
      <dgm:prSet/>
      <dgm:spPr/>
      <dgm:t>
        <a:bodyPr/>
        <a:lstStyle/>
        <a:p>
          <a:endParaRPr lang="en-GB"/>
        </a:p>
      </dgm:t>
    </dgm:pt>
    <dgm:pt modelId="{E5CFC75A-16DD-4443-8CCA-6C6133911BDF}" type="sibTrans" cxnId="{1FFE3D52-0041-4C06-8411-DCDC9088C71B}">
      <dgm:prSet/>
      <dgm:spPr/>
      <dgm:t>
        <a:bodyPr/>
        <a:lstStyle/>
        <a:p>
          <a:endParaRPr lang="en-GB"/>
        </a:p>
      </dgm:t>
    </dgm:pt>
    <dgm:pt modelId="{929A9A19-4355-4B50-9DB4-0DD4249F9849}">
      <dgm:prSet/>
      <dgm:spPr/>
      <dgm:t>
        <a:bodyPr/>
        <a:lstStyle/>
        <a:p>
          <a:endParaRPr lang="en-GB"/>
        </a:p>
      </dgm:t>
    </dgm:pt>
    <dgm:pt modelId="{ED6B01BD-562E-4919-93DF-342C60C0AF28}" type="parTrans" cxnId="{0A29205A-B4F7-4BAC-A00A-C02CB9872014}">
      <dgm:prSet/>
      <dgm:spPr/>
      <dgm:t>
        <a:bodyPr/>
        <a:lstStyle/>
        <a:p>
          <a:endParaRPr lang="en-GB"/>
        </a:p>
      </dgm:t>
    </dgm:pt>
    <dgm:pt modelId="{3F2FAFCC-FF1F-4735-AFFA-1042C02300AA}" type="sibTrans" cxnId="{0A29205A-B4F7-4BAC-A00A-C02CB9872014}">
      <dgm:prSet/>
      <dgm:spPr/>
      <dgm:t>
        <a:bodyPr/>
        <a:lstStyle/>
        <a:p>
          <a:endParaRPr lang="en-GB"/>
        </a:p>
      </dgm:t>
    </dgm:pt>
    <dgm:pt modelId="{0A032B1A-C287-45E9-8043-6677F7A1C669}">
      <dgm:prSet/>
      <dgm:spPr/>
      <dgm:t>
        <a:bodyPr/>
        <a:lstStyle/>
        <a:p>
          <a:endParaRPr lang="en-GB"/>
        </a:p>
      </dgm:t>
    </dgm:pt>
    <dgm:pt modelId="{118C79C1-9A6D-474D-B493-B060D8F3427A}" type="parTrans" cxnId="{2C46111A-3ABD-4678-B6E1-8BF72C49C024}">
      <dgm:prSet/>
      <dgm:spPr/>
      <dgm:t>
        <a:bodyPr/>
        <a:lstStyle/>
        <a:p>
          <a:endParaRPr lang="en-GB"/>
        </a:p>
      </dgm:t>
    </dgm:pt>
    <dgm:pt modelId="{236F949E-6910-44A9-B46A-D63B7FD3A6E9}" type="sibTrans" cxnId="{2C46111A-3ABD-4678-B6E1-8BF72C49C024}">
      <dgm:prSet/>
      <dgm:spPr/>
      <dgm:t>
        <a:bodyPr/>
        <a:lstStyle/>
        <a:p>
          <a:endParaRPr lang="en-GB"/>
        </a:p>
      </dgm:t>
    </dgm:pt>
    <dgm:pt modelId="{15D7D02F-9806-4A7F-A42D-FE7E83343FED}" type="pres">
      <dgm:prSet presAssocID="{7634D104-7D93-4DC9-AA78-CFDC22EB2B7D}" presName="Name0" presStyleCnt="0">
        <dgm:presLayoutVars>
          <dgm:dir/>
          <dgm:animLvl val="lvl"/>
          <dgm:resizeHandles val="exact"/>
        </dgm:presLayoutVars>
      </dgm:prSet>
      <dgm:spPr/>
    </dgm:pt>
    <dgm:pt modelId="{D78359BB-90DF-43BF-94F1-7456706775E4}" type="pres">
      <dgm:prSet presAssocID="{DD8DD7F7-557F-4529-952E-996BE575A6CC}" presName="composite" presStyleCnt="0"/>
      <dgm:spPr/>
    </dgm:pt>
    <dgm:pt modelId="{C3945570-2151-4C0A-AF2F-B78EA0BEE828}" type="pres">
      <dgm:prSet presAssocID="{DD8DD7F7-557F-4529-952E-996BE575A6CC}" presName="parTx" presStyleLbl="alignNode1" presStyleIdx="0" presStyleCnt="4">
        <dgm:presLayoutVars>
          <dgm:chMax val="0"/>
          <dgm:chPref val="0"/>
          <dgm:bulletEnabled val="1"/>
        </dgm:presLayoutVars>
      </dgm:prSet>
      <dgm:spPr/>
    </dgm:pt>
    <dgm:pt modelId="{54E75A00-7F99-401E-90B6-B6DACF308212}" type="pres">
      <dgm:prSet presAssocID="{DD8DD7F7-557F-4529-952E-996BE575A6CC}" presName="desTx" presStyleLbl="alignAccFollowNode1" presStyleIdx="0" presStyleCnt="4">
        <dgm:presLayoutVars>
          <dgm:bulletEnabled val="1"/>
        </dgm:presLayoutVars>
      </dgm:prSet>
      <dgm:spPr/>
    </dgm:pt>
    <dgm:pt modelId="{49F8551B-8CE0-4BD4-9EA6-93D391D3AFBB}" type="pres">
      <dgm:prSet presAssocID="{069345D4-AF17-4BE2-BEFD-16AAD453ED22}" presName="space" presStyleCnt="0"/>
      <dgm:spPr/>
    </dgm:pt>
    <dgm:pt modelId="{ABE7DA82-7937-4173-A683-867FD7F4045F}" type="pres">
      <dgm:prSet presAssocID="{D2F35989-0D76-4707-8851-E95507DAC780}" presName="composite" presStyleCnt="0"/>
      <dgm:spPr/>
    </dgm:pt>
    <dgm:pt modelId="{0F07604D-46A6-4ADA-B996-B9E43A897BA8}" type="pres">
      <dgm:prSet presAssocID="{D2F35989-0D76-4707-8851-E95507DAC780}" presName="parTx" presStyleLbl="alignNode1" presStyleIdx="1" presStyleCnt="4">
        <dgm:presLayoutVars>
          <dgm:chMax val="0"/>
          <dgm:chPref val="0"/>
          <dgm:bulletEnabled val="1"/>
        </dgm:presLayoutVars>
      </dgm:prSet>
      <dgm:spPr/>
    </dgm:pt>
    <dgm:pt modelId="{D9C43641-36D4-43D5-A2FD-0F9F6D2C43BC}" type="pres">
      <dgm:prSet presAssocID="{D2F35989-0D76-4707-8851-E95507DAC780}" presName="desTx" presStyleLbl="alignAccFollowNode1" presStyleIdx="1" presStyleCnt="4">
        <dgm:presLayoutVars>
          <dgm:bulletEnabled val="1"/>
        </dgm:presLayoutVars>
      </dgm:prSet>
      <dgm:spPr/>
    </dgm:pt>
    <dgm:pt modelId="{8D77E0EF-A152-4EF7-A7FC-CC6FAF7F6B43}" type="pres">
      <dgm:prSet presAssocID="{B96B68E4-E5AE-4BB2-A658-AF9FA9406E6C}" presName="space" presStyleCnt="0"/>
      <dgm:spPr/>
    </dgm:pt>
    <dgm:pt modelId="{D3157F63-FA9E-47B4-8FF4-EE6DAC4A8479}" type="pres">
      <dgm:prSet presAssocID="{5674B894-A55E-4559-8EA7-028C3F32E4B2}" presName="composite" presStyleCnt="0"/>
      <dgm:spPr/>
    </dgm:pt>
    <dgm:pt modelId="{594F44BC-596E-4978-9BF4-2F7DCCF10A7F}" type="pres">
      <dgm:prSet presAssocID="{5674B894-A55E-4559-8EA7-028C3F32E4B2}" presName="parTx" presStyleLbl="alignNode1" presStyleIdx="2" presStyleCnt="4">
        <dgm:presLayoutVars>
          <dgm:chMax val="0"/>
          <dgm:chPref val="0"/>
          <dgm:bulletEnabled val="1"/>
        </dgm:presLayoutVars>
      </dgm:prSet>
      <dgm:spPr/>
    </dgm:pt>
    <dgm:pt modelId="{B4F89DDA-DC7D-4C4E-967D-E22B07A05DB1}" type="pres">
      <dgm:prSet presAssocID="{5674B894-A55E-4559-8EA7-028C3F32E4B2}" presName="desTx" presStyleLbl="alignAccFollowNode1" presStyleIdx="2" presStyleCnt="4">
        <dgm:presLayoutVars>
          <dgm:bulletEnabled val="1"/>
        </dgm:presLayoutVars>
      </dgm:prSet>
      <dgm:spPr/>
    </dgm:pt>
    <dgm:pt modelId="{3A60D635-F235-4B71-8993-A550528BFBFB}" type="pres">
      <dgm:prSet presAssocID="{94E754A5-C7C4-42B9-A350-BD17338F58B9}" presName="space" presStyleCnt="0"/>
      <dgm:spPr/>
    </dgm:pt>
    <dgm:pt modelId="{A72EAFE6-4708-4EF0-B98E-5D82A96B9217}" type="pres">
      <dgm:prSet presAssocID="{D0F2A51A-8617-4842-9A50-755676DCD3DD}" presName="composite" presStyleCnt="0"/>
      <dgm:spPr/>
    </dgm:pt>
    <dgm:pt modelId="{C22A92CE-036A-4829-A5B0-B253639770D1}" type="pres">
      <dgm:prSet presAssocID="{D0F2A51A-8617-4842-9A50-755676DCD3DD}" presName="parTx" presStyleLbl="alignNode1" presStyleIdx="3" presStyleCnt="4">
        <dgm:presLayoutVars>
          <dgm:chMax val="0"/>
          <dgm:chPref val="0"/>
          <dgm:bulletEnabled val="1"/>
        </dgm:presLayoutVars>
      </dgm:prSet>
      <dgm:spPr/>
    </dgm:pt>
    <dgm:pt modelId="{0AEE0B7D-6EA6-45A1-AD9A-71479046BB32}" type="pres">
      <dgm:prSet presAssocID="{D0F2A51A-8617-4842-9A50-755676DCD3DD}" presName="desTx" presStyleLbl="alignAccFollowNode1" presStyleIdx="3" presStyleCnt="4">
        <dgm:presLayoutVars>
          <dgm:bulletEnabled val="1"/>
        </dgm:presLayoutVars>
      </dgm:prSet>
      <dgm:spPr/>
    </dgm:pt>
  </dgm:ptLst>
  <dgm:cxnLst>
    <dgm:cxn modelId="{DA224816-7824-4FE5-9CD1-3E0ECE27E8A0}" srcId="{7634D104-7D93-4DC9-AA78-CFDC22EB2B7D}" destId="{DD8DD7F7-557F-4529-952E-996BE575A6CC}" srcOrd="0" destOrd="0" parTransId="{898A7FBF-8854-4FCD-8F75-6D0A10D342BF}" sibTransId="{069345D4-AF17-4BE2-BEFD-16AAD453ED22}"/>
    <dgm:cxn modelId="{2C46111A-3ABD-4678-B6E1-8BF72C49C024}" srcId="{D0F2A51A-8617-4842-9A50-755676DCD3DD}" destId="{0A032B1A-C287-45E9-8043-6677F7A1C669}" srcOrd="2" destOrd="0" parTransId="{118C79C1-9A6D-474D-B493-B060D8F3427A}" sibTransId="{236F949E-6910-44A9-B46A-D63B7FD3A6E9}"/>
    <dgm:cxn modelId="{D7175630-1DAD-41B1-A235-A3CA57C34125}" type="presOf" srcId="{6ED9CCA6-A559-44E9-824A-E907F968E654}" destId="{54E75A00-7F99-401E-90B6-B6DACF308212}" srcOrd="0" destOrd="1" presId="urn:microsoft.com/office/officeart/2005/8/layout/hList1"/>
    <dgm:cxn modelId="{CB0A283A-27AD-4B1A-944F-7AC8C5510E6C}" type="presOf" srcId="{68BA13E2-AC52-4386-9BA1-D802E5CC0F9B}" destId="{0AEE0B7D-6EA6-45A1-AD9A-71479046BB32}" srcOrd="0" destOrd="0" presId="urn:microsoft.com/office/officeart/2005/8/layout/hList1"/>
    <dgm:cxn modelId="{5943BD3C-1E84-47C0-8492-B26DAB9EF411}" type="presOf" srcId="{64F4DD3C-5887-4C79-97A5-69A32F5E0963}" destId="{54E75A00-7F99-401E-90B6-B6DACF308212}" srcOrd="0" destOrd="2" presId="urn:microsoft.com/office/officeart/2005/8/layout/hList1"/>
    <dgm:cxn modelId="{ABAF713D-E9FE-4632-BE20-DA08C3D1D8E3}" type="presOf" srcId="{D0F2A51A-8617-4842-9A50-755676DCD3DD}" destId="{C22A92CE-036A-4829-A5B0-B253639770D1}" srcOrd="0" destOrd="0" presId="urn:microsoft.com/office/officeart/2005/8/layout/hList1"/>
    <dgm:cxn modelId="{85978042-6D61-4954-B23F-6A74D1897CBB}" srcId="{DD8DD7F7-557F-4529-952E-996BE575A6CC}" destId="{64F4DD3C-5887-4C79-97A5-69A32F5E0963}" srcOrd="2" destOrd="0" parTransId="{68B7A4B6-98A1-4669-B7DD-17468761FB66}" sibTransId="{BEB52560-2908-48F9-9F61-35130AA2BF17}"/>
    <dgm:cxn modelId="{399E6863-0942-4C7F-888F-D5A856FD2535}" type="presOf" srcId="{D2F35989-0D76-4707-8851-E95507DAC780}" destId="{0F07604D-46A6-4ADA-B996-B9E43A897BA8}" srcOrd="0" destOrd="0" presId="urn:microsoft.com/office/officeart/2005/8/layout/hList1"/>
    <dgm:cxn modelId="{CB93FF67-74EB-4163-A9EC-6469F10734D1}" srcId="{7634D104-7D93-4DC9-AA78-CFDC22EB2B7D}" destId="{D2F35989-0D76-4707-8851-E95507DAC780}" srcOrd="1" destOrd="0" parTransId="{95A47F62-7CA1-4144-B825-A44483178729}" sibTransId="{B96B68E4-E5AE-4BB2-A658-AF9FA9406E6C}"/>
    <dgm:cxn modelId="{A42CC56E-C1FC-40EB-B8CF-B0DB177D1599}" type="presOf" srcId="{929A9A19-4355-4B50-9DB4-0DD4249F9849}" destId="{0AEE0B7D-6EA6-45A1-AD9A-71479046BB32}" srcOrd="0" destOrd="1" presId="urn:microsoft.com/office/officeart/2005/8/layout/hList1"/>
    <dgm:cxn modelId="{29207A4F-3282-4A1C-BF63-0BFC6AB57F31}" srcId="{DD8DD7F7-557F-4529-952E-996BE575A6CC}" destId="{6ED9CCA6-A559-44E9-824A-E907F968E654}" srcOrd="1" destOrd="0" parTransId="{79B0D471-AC2A-42E9-B64F-6EF316449F9D}" sibTransId="{6515033E-BA57-441A-85C7-4B168C773E49}"/>
    <dgm:cxn modelId="{6D02BE70-8BF6-45CD-ABFA-06108FDCC6B4}" type="presOf" srcId="{B8AA4B07-C565-4CCF-9950-02D7DCC3515C}" destId="{D9C43641-36D4-43D5-A2FD-0F9F6D2C43BC}" srcOrd="0" destOrd="0" presId="urn:microsoft.com/office/officeart/2005/8/layout/hList1"/>
    <dgm:cxn modelId="{1FFE3D52-0041-4C06-8411-DCDC9088C71B}" srcId="{D0F2A51A-8617-4842-9A50-755676DCD3DD}" destId="{68BA13E2-AC52-4386-9BA1-D802E5CC0F9B}" srcOrd="0" destOrd="0" parTransId="{A06C63A0-7BD8-403A-8E71-F57AD954AF1B}" sibTransId="{E5CFC75A-16DD-4443-8CCA-6C6133911BDF}"/>
    <dgm:cxn modelId="{19EBC273-BE40-4DF3-AD90-42CF3D009016}" srcId="{7634D104-7D93-4DC9-AA78-CFDC22EB2B7D}" destId="{D0F2A51A-8617-4842-9A50-755676DCD3DD}" srcOrd="3" destOrd="0" parTransId="{DD30637A-3765-4C05-B6F7-B47484906C94}" sibTransId="{6BC62B7F-2BE1-4735-BEF1-C93E581063AE}"/>
    <dgm:cxn modelId="{FFE56275-1DF8-4A92-B788-19959C6BD574}" type="presOf" srcId="{0A032B1A-C287-45E9-8043-6677F7A1C669}" destId="{0AEE0B7D-6EA6-45A1-AD9A-71479046BB32}" srcOrd="0" destOrd="2" presId="urn:microsoft.com/office/officeart/2005/8/layout/hList1"/>
    <dgm:cxn modelId="{0A29205A-B4F7-4BAC-A00A-C02CB9872014}" srcId="{D0F2A51A-8617-4842-9A50-755676DCD3DD}" destId="{929A9A19-4355-4B50-9DB4-0DD4249F9849}" srcOrd="1" destOrd="0" parTransId="{ED6B01BD-562E-4919-93DF-342C60C0AF28}" sibTransId="{3F2FAFCC-FF1F-4735-AFFA-1042C02300AA}"/>
    <dgm:cxn modelId="{8A48955A-FF8F-4776-99D4-D2F9A35739B0}" srcId="{7634D104-7D93-4DC9-AA78-CFDC22EB2B7D}" destId="{5674B894-A55E-4559-8EA7-028C3F32E4B2}" srcOrd="2" destOrd="0" parTransId="{CF4D6B60-7FC7-4A9C-B7E1-C22EA10EB381}" sibTransId="{94E754A5-C7C4-42B9-A350-BD17338F58B9}"/>
    <dgm:cxn modelId="{7B9CB682-0DC9-4815-951A-E787AB7CD2FE}" srcId="{5674B894-A55E-4559-8EA7-028C3F32E4B2}" destId="{31ECEDD7-80EF-414B-BE50-B610D566367B}" srcOrd="0" destOrd="0" parTransId="{20439AF7-F994-4596-8154-7958604637F8}" sibTransId="{BAE7B1D5-018D-43C6-93C5-0E28100285E0}"/>
    <dgm:cxn modelId="{9835A583-CD6D-42A3-B319-63D857434C2F}" type="presOf" srcId="{5674B894-A55E-4559-8EA7-028C3F32E4B2}" destId="{594F44BC-596E-4978-9BF4-2F7DCCF10A7F}" srcOrd="0" destOrd="0" presId="urn:microsoft.com/office/officeart/2005/8/layout/hList1"/>
    <dgm:cxn modelId="{E184228C-34B7-4DE5-A1F8-16A52B0ADA2D}" type="presOf" srcId="{7634D104-7D93-4DC9-AA78-CFDC22EB2B7D}" destId="{15D7D02F-9806-4A7F-A42D-FE7E83343FED}" srcOrd="0" destOrd="0" presId="urn:microsoft.com/office/officeart/2005/8/layout/hList1"/>
    <dgm:cxn modelId="{197DEA99-0918-449D-BDB5-0DE69D421176}" srcId="{DD8DD7F7-557F-4529-952E-996BE575A6CC}" destId="{1A21743E-99EA-42D1-8D70-E4CA2BA84045}" srcOrd="0" destOrd="0" parTransId="{96ACDF55-E37C-4D20-8653-F0A88BA5C19E}" sibTransId="{26704544-20E3-46E4-BA08-98FE8F259AEB}"/>
    <dgm:cxn modelId="{5E9FE89F-A652-47FF-9F5D-B7F44A231385}" type="presOf" srcId="{DD8DD7F7-557F-4529-952E-996BE575A6CC}" destId="{C3945570-2151-4C0A-AF2F-B78EA0BEE828}" srcOrd="0" destOrd="0" presId="urn:microsoft.com/office/officeart/2005/8/layout/hList1"/>
    <dgm:cxn modelId="{1D4101A9-B2DC-416E-8B08-F7D1FB2FADB5}" type="presOf" srcId="{1A21743E-99EA-42D1-8D70-E4CA2BA84045}" destId="{54E75A00-7F99-401E-90B6-B6DACF308212}" srcOrd="0" destOrd="0" presId="urn:microsoft.com/office/officeart/2005/8/layout/hList1"/>
    <dgm:cxn modelId="{6BE8E3EC-C2A7-498E-A235-A16E4F8BFFEE}" type="presOf" srcId="{31ECEDD7-80EF-414B-BE50-B610D566367B}" destId="{B4F89DDA-DC7D-4C4E-967D-E22B07A05DB1}" srcOrd="0" destOrd="0" presId="urn:microsoft.com/office/officeart/2005/8/layout/hList1"/>
    <dgm:cxn modelId="{54E1D1F9-2D03-4A36-ADEB-7EC8EB0F85F9}" srcId="{D2F35989-0D76-4707-8851-E95507DAC780}" destId="{B8AA4B07-C565-4CCF-9950-02D7DCC3515C}" srcOrd="0" destOrd="0" parTransId="{7CE0ECD8-FF60-40FC-834A-69289342858B}" sibTransId="{BA44317E-0141-443D-B3B3-5D8A23F7257D}"/>
    <dgm:cxn modelId="{30767CFB-4DEC-41D9-9B51-F18164A27BCC}" type="presParOf" srcId="{15D7D02F-9806-4A7F-A42D-FE7E83343FED}" destId="{D78359BB-90DF-43BF-94F1-7456706775E4}" srcOrd="0" destOrd="0" presId="urn:microsoft.com/office/officeart/2005/8/layout/hList1"/>
    <dgm:cxn modelId="{5EC0B55B-FE2F-45FC-9B2B-85B9BB4C5539}" type="presParOf" srcId="{D78359BB-90DF-43BF-94F1-7456706775E4}" destId="{C3945570-2151-4C0A-AF2F-B78EA0BEE828}" srcOrd="0" destOrd="0" presId="urn:microsoft.com/office/officeart/2005/8/layout/hList1"/>
    <dgm:cxn modelId="{515FC74B-6301-4D6C-96B4-8F39F7CFE494}" type="presParOf" srcId="{D78359BB-90DF-43BF-94F1-7456706775E4}" destId="{54E75A00-7F99-401E-90B6-B6DACF308212}" srcOrd="1" destOrd="0" presId="urn:microsoft.com/office/officeart/2005/8/layout/hList1"/>
    <dgm:cxn modelId="{4B9B9EE4-2FD7-4FF6-8467-BA7943E3F75C}" type="presParOf" srcId="{15D7D02F-9806-4A7F-A42D-FE7E83343FED}" destId="{49F8551B-8CE0-4BD4-9EA6-93D391D3AFBB}" srcOrd="1" destOrd="0" presId="urn:microsoft.com/office/officeart/2005/8/layout/hList1"/>
    <dgm:cxn modelId="{8CD2570A-1DB5-4713-8ECD-C3D1706E5888}" type="presParOf" srcId="{15D7D02F-9806-4A7F-A42D-FE7E83343FED}" destId="{ABE7DA82-7937-4173-A683-867FD7F4045F}" srcOrd="2" destOrd="0" presId="urn:microsoft.com/office/officeart/2005/8/layout/hList1"/>
    <dgm:cxn modelId="{1ED1A475-0814-4B15-8A8C-467C10F19746}" type="presParOf" srcId="{ABE7DA82-7937-4173-A683-867FD7F4045F}" destId="{0F07604D-46A6-4ADA-B996-B9E43A897BA8}" srcOrd="0" destOrd="0" presId="urn:microsoft.com/office/officeart/2005/8/layout/hList1"/>
    <dgm:cxn modelId="{00619DFD-61E0-4F5F-BDA6-AAFE0C663138}" type="presParOf" srcId="{ABE7DA82-7937-4173-A683-867FD7F4045F}" destId="{D9C43641-36D4-43D5-A2FD-0F9F6D2C43BC}" srcOrd="1" destOrd="0" presId="urn:microsoft.com/office/officeart/2005/8/layout/hList1"/>
    <dgm:cxn modelId="{9EC54B59-14EE-4AAC-BEB8-245DACFF5D57}" type="presParOf" srcId="{15D7D02F-9806-4A7F-A42D-FE7E83343FED}" destId="{8D77E0EF-A152-4EF7-A7FC-CC6FAF7F6B43}" srcOrd="3" destOrd="0" presId="urn:microsoft.com/office/officeart/2005/8/layout/hList1"/>
    <dgm:cxn modelId="{C415C117-14BC-4407-B987-447450AB1CBE}" type="presParOf" srcId="{15D7D02F-9806-4A7F-A42D-FE7E83343FED}" destId="{D3157F63-FA9E-47B4-8FF4-EE6DAC4A8479}" srcOrd="4" destOrd="0" presId="urn:microsoft.com/office/officeart/2005/8/layout/hList1"/>
    <dgm:cxn modelId="{19B97481-E48F-43F3-A077-97AA9B37C348}" type="presParOf" srcId="{D3157F63-FA9E-47B4-8FF4-EE6DAC4A8479}" destId="{594F44BC-596E-4978-9BF4-2F7DCCF10A7F}" srcOrd="0" destOrd="0" presId="urn:microsoft.com/office/officeart/2005/8/layout/hList1"/>
    <dgm:cxn modelId="{B1886AD7-B1E8-4153-BF70-4C17CC2F5B8C}" type="presParOf" srcId="{D3157F63-FA9E-47B4-8FF4-EE6DAC4A8479}" destId="{B4F89DDA-DC7D-4C4E-967D-E22B07A05DB1}" srcOrd="1" destOrd="0" presId="urn:microsoft.com/office/officeart/2005/8/layout/hList1"/>
    <dgm:cxn modelId="{34069BD4-39E5-46B5-812D-488EA03F16BC}" type="presParOf" srcId="{15D7D02F-9806-4A7F-A42D-FE7E83343FED}" destId="{3A60D635-F235-4B71-8993-A550528BFBFB}" srcOrd="5" destOrd="0" presId="urn:microsoft.com/office/officeart/2005/8/layout/hList1"/>
    <dgm:cxn modelId="{8C87DDE4-63B8-4C72-AC62-69F9AA53EA39}" type="presParOf" srcId="{15D7D02F-9806-4A7F-A42D-FE7E83343FED}" destId="{A72EAFE6-4708-4EF0-B98E-5D82A96B9217}" srcOrd="6" destOrd="0" presId="urn:microsoft.com/office/officeart/2005/8/layout/hList1"/>
    <dgm:cxn modelId="{F097FD7A-8C79-4B96-A50C-A2E40529088D}" type="presParOf" srcId="{A72EAFE6-4708-4EF0-B98E-5D82A96B9217}" destId="{C22A92CE-036A-4829-A5B0-B253639770D1}" srcOrd="0" destOrd="0" presId="urn:microsoft.com/office/officeart/2005/8/layout/hList1"/>
    <dgm:cxn modelId="{85256051-386A-43E6-965C-EC924F1A23CD}" type="presParOf" srcId="{A72EAFE6-4708-4EF0-B98E-5D82A96B9217}" destId="{0AEE0B7D-6EA6-45A1-AD9A-71479046BB32}" srcOrd="1" destOrd="0" presId="urn:microsoft.com/office/officeart/2005/8/layout/hList1"/>
  </dgm:cxnLst>
  <dgm:bg/>
  <dgm:whole/>
  <dgm:extLst>
    <a:ext uri="http://schemas.microsoft.com/office/drawing/2008/diagram">
      <dsp:dataModelExt xmlns:dsp="http://schemas.microsoft.com/office/drawing/2008/diagram" relId="rId19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C3945570-2151-4C0A-AF2F-B78EA0BEE828}">
      <dsp:nvSpPr>
        <dsp:cNvPr id="0" name=""/>
        <dsp:cNvSpPr/>
      </dsp:nvSpPr>
      <dsp:spPr>
        <a:xfrm>
          <a:off x="3341" y="1211660"/>
          <a:ext cx="2009082" cy="694279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9784" tIns="28448" rIns="49784" bIns="28448" numCol="1" spcCol="1270" anchor="ctr" anchorCtr="0">
          <a:noAutofit/>
        </a:bodyPr>
        <a:lstStyle/>
        <a:p>
          <a:pPr marL="0" lvl="0" indent="0" algn="ctr" defTabSz="311150">
            <a:lnSpc>
              <a:spcPct val="15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700" kern="1200" dirty="0">
            <a:latin typeface="Aptos" panose="020B0004020202020204" pitchFamily="34" charset="0"/>
          </a:endParaRPr>
        </a:p>
      </dsp:txBody>
      <dsp:txXfrm>
        <a:off x="3341" y="1211660"/>
        <a:ext cx="2009082" cy="694279"/>
      </dsp:txXfrm>
    </dsp:sp>
    <dsp:sp modelId="{54E75A00-7F99-401E-90B6-B6DACF308212}">
      <dsp:nvSpPr>
        <dsp:cNvPr id="0" name=""/>
        <dsp:cNvSpPr/>
      </dsp:nvSpPr>
      <dsp:spPr>
        <a:xfrm>
          <a:off x="3341" y="1905939"/>
          <a:ext cx="2009082" cy="768599"/>
        </a:xfrm>
        <a:prstGeom prst="rect">
          <a:avLst/>
        </a:prstGeom>
        <a:solidFill>
          <a:schemeClr val="accent1">
            <a:alpha val="90000"/>
            <a:tint val="4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alpha val="90000"/>
              <a:tint val="4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37338" tIns="37338" rIns="49784" bIns="56007" numCol="1" spcCol="1270" anchor="t" anchorCtr="0">
          <a:noAutofit/>
        </a:bodyPr>
        <a:lstStyle/>
        <a:p>
          <a:pPr marL="57150" lvl="1" indent="-57150" algn="l" defTabSz="311150">
            <a:lnSpc>
              <a:spcPct val="15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700" kern="1200" dirty="0">
              <a:latin typeface="Aptos" panose="020B0004020202020204" pitchFamily="34" charset="0"/>
            </a:rPr>
            <a:t>All sources were properly cited and referenced to avoid plagiarism.</a:t>
          </a:r>
        </a:p>
        <a:p>
          <a:pPr marL="57150" lvl="1" indent="-57150" algn="l" defTabSz="311150">
            <a:lnSpc>
              <a:spcPct val="150000"/>
            </a:lnSpc>
            <a:spcBef>
              <a:spcPct val="0"/>
            </a:spcBef>
            <a:spcAft>
              <a:spcPct val="15000"/>
            </a:spcAft>
            <a:buChar char="•"/>
          </a:pPr>
          <a:endParaRPr lang="en-GB" sz="700" kern="1200" dirty="0">
            <a:latin typeface="Aptos" panose="020B0004020202020204" pitchFamily="34" charset="0"/>
          </a:endParaRPr>
        </a:p>
        <a:p>
          <a:pPr marL="57150" lvl="1" indent="-57150" algn="l" defTabSz="311150">
            <a:lnSpc>
              <a:spcPct val="150000"/>
            </a:lnSpc>
            <a:spcBef>
              <a:spcPct val="0"/>
            </a:spcBef>
            <a:spcAft>
              <a:spcPct val="15000"/>
            </a:spcAft>
            <a:buChar char="•"/>
          </a:pPr>
          <a:endParaRPr lang="en-GB" sz="700" kern="1200" dirty="0">
            <a:latin typeface="Aptos" panose="020B0004020202020204" pitchFamily="34" charset="0"/>
          </a:endParaRPr>
        </a:p>
      </dsp:txBody>
      <dsp:txXfrm>
        <a:off x="3341" y="1905939"/>
        <a:ext cx="2009082" cy="768599"/>
      </dsp:txXfrm>
    </dsp:sp>
    <dsp:sp modelId="{0F07604D-46A6-4ADA-B996-B9E43A897BA8}">
      <dsp:nvSpPr>
        <dsp:cNvPr id="0" name=""/>
        <dsp:cNvSpPr/>
      </dsp:nvSpPr>
      <dsp:spPr>
        <a:xfrm>
          <a:off x="2293694" y="1211660"/>
          <a:ext cx="2009082" cy="694279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9784" tIns="28448" rIns="49784" bIns="28448" numCol="1" spcCol="1270" anchor="ctr" anchorCtr="0">
          <a:noAutofit/>
        </a:bodyPr>
        <a:lstStyle/>
        <a:p>
          <a:pPr marL="0" lvl="0" indent="0" algn="ctr" defTabSz="311150">
            <a:lnSpc>
              <a:spcPct val="15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b="1" i="0" kern="1200">
              <a:latin typeface="Aptos" panose="020B0004020202020204" pitchFamily="34" charset="0"/>
            </a:rPr>
            <a:t>Privacy and Confidentiality:</a:t>
          </a:r>
          <a:endParaRPr lang="en-GB" sz="700" kern="1200">
            <a:latin typeface="Aptos" panose="020B0004020202020204" pitchFamily="34" charset="0"/>
          </a:endParaRPr>
        </a:p>
      </dsp:txBody>
      <dsp:txXfrm>
        <a:off x="2293694" y="1211660"/>
        <a:ext cx="2009082" cy="694279"/>
      </dsp:txXfrm>
    </dsp:sp>
    <dsp:sp modelId="{D9C43641-36D4-43D5-A2FD-0F9F6D2C43BC}">
      <dsp:nvSpPr>
        <dsp:cNvPr id="0" name=""/>
        <dsp:cNvSpPr/>
      </dsp:nvSpPr>
      <dsp:spPr>
        <a:xfrm>
          <a:off x="2293694" y="1905939"/>
          <a:ext cx="2009082" cy="768599"/>
        </a:xfrm>
        <a:prstGeom prst="rect">
          <a:avLst/>
        </a:prstGeom>
        <a:solidFill>
          <a:schemeClr val="accent1">
            <a:alpha val="90000"/>
            <a:tint val="4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alpha val="90000"/>
              <a:tint val="4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37338" tIns="37338" rIns="49784" bIns="56007" numCol="1" spcCol="1270" anchor="t" anchorCtr="0">
          <a:noAutofit/>
        </a:bodyPr>
        <a:lstStyle/>
        <a:p>
          <a:pPr marL="57150" lvl="1" indent="-57150" algn="l" defTabSz="311150">
            <a:lnSpc>
              <a:spcPct val="15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700" kern="1200">
              <a:latin typeface="Aptos" panose="020B0004020202020204" pitchFamily="34" charset="0"/>
            </a:rPr>
            <a:t>Only anonymised and publicly available data was used (BERA, 2018).</a:t>
          </a:r>
        </a:p>
      </dsp:txBody>
      <dsp:txXfrm>
        <a:off x="2293694" y="1905939"/>
        <a:ext cx="2009082" cy="768599"/>
      </dsp:txXfrm>
    </dsp:sp>
    <dsp:sp modelId="{594F44BC-596E-4978-9BF4-2F7DCCF10A7F}">
      <dsp:nvSpPr>
        <dsp:cNvPr id="0" name=""/>
        <dsp:cNvSpPr/>
      </dsp:nvSpPr>
      <dsp:spPr>
        <a:xfrm>
          <a:off x="4584048" y="1211660"/>
          <a:ext cx="2009082" cy="694279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9784" tIns="28448" rIns="49784" bIns="28448" numCol="1" spcCol="1270" anchor="ctr" anchorCtr="0">
          <a:noAutofit/>
        </a:bodyPr>
        <a:lstStyle/>
        <a:p>
          <a:pPr marL="0" lvl="0" indent="0" algn="ctr" defTabSz="311150">
            <a:lnSpc>
              <a:spcPct val="15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b="1" i="0" kern="1200">
              <a:latin typeface="Aptos" panose="020B0004020202020204" pitchFamily="34" charset="0"/>
            </a:rPr>
            <a:t>Data Integrity and Reliability:</a:t>
          </a:r>
          <a:r>
            <a:rPr lang="en-GB" sz="700" kern="1200">
              <a:latin typeface="Aptos" panose="020B0004020202020204" pitchFamily="34" charset="0"/>
            </a:rPr>
            <a:t> </a:t>
          </a:r>
        </a:p>
      </dsp:txBody>
      <dsp:txXfrm>
        <a:off x="4584048" y="1211660"/>
        <a:ext cx="2009082" cy="694279"/>
      </dsp:txXfrm>
    </dsp:sp>
    <dsp:sp modelId="{B4F89DDA-DC7D-4C4E-967D-E22B07A05DB1}">
      <dsp:nvSpPr>
        <dsp:cNvPr id="0" name=""/>
        <dsp:cNvSpPr/>
      </dsp:nvSpPr>
      <dsp:spPr>
        <a:xfrm>
          <a:off x="4584048" y="1905939"/>
          <a:ext cx="2009082" cy="768599"/>
        </a:xfrm>
        <a:prstGeom prst="rect">
          <a:avLst/>
        </a:prstGeom>
        <a:solidFill>
          <a:schemeClr val="accent1">
            <a:alpha val="90000"/>
            <a:tint val="4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alpha val="90000"/>
              <a:tint val="4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37338" tIns="37338" rIns="49784" bIns="56007" numCol="1" spcCol="1270" anchor="t" anchorCtr="0">
          <a:noAutofit/>
        </a:bodyPr>
        <a:lstStyle/>
        <a:p>
          <a:pPr marL="57150" lvl="1" indent="-57150" algn="l" defTabSz="311150">
            <a:lnSpc>
              <a:spcPct val="15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700" kern="1200">
              <a:latin typeface="Aptos" panose="020B0004020202020204" pitchFamily="34" charset="0"/>
            </a:rPr>
            <a:t>Peer-reviewed research was selected to ensure validity and accuracy.</a:t>
          </a:r>
        </a:p>
      </dsp:txBody>
      <dsp:txXfrm>
        <a:off x="4584048" y="1905939"/>
        <a:ext cx="2009082" cy="768599"/>
      </dsp:txXfrm>
    </dsp:sp>
    <dsp:sp modelId="{C22A92CE-036A-4829-A5B0-B253639770D1}">
      <dsp:nvSpPr>
        <dsp:cNvPr id="0" name=""/>
        <dsp:cNvSpPr/>
      </dsp:nvSpPr>
      <dsp:spPr>
        <a:xfrm>
          <a:off x="6874401" y="1211660"/>
          <a:ext cx="2009082" cy="694279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9784" tIns="28448" rIns="49784" bIns="28448" numCol="1" spcCol="1270" anchor="ctr" anchorCtr="0">
          <a:noAutofit/>
        </a:bodyPr>
        <a:lstStyle/>
        <a:p>
          <a:pPr marL="0" lvl="0" indent="0" algn="ctr" defTabSz="311150">
            <a:lnSpc>
              <a:spcPct val="15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b="0" i="0" kern="1200">
              <a:latin typeface="Aptos" panose="020B0004020202020204" pitchFamily="34" charset="0"/>
            </a:rPr>
            <a:t>Comply with informed consent agreements when using data that requires it or ensuring that if you have used primary research sources, the participants have provided their consent. </a:t>
          </a:r>
          <a:endParaRPr lang="en-GB" sz="700" kern="1200">
            <a:latin typeface="Aptos" panose="020B0004020202020204" pitchFamily="34" charset="0"/>
          </a:endParaRPr>
        </a:p>
      </dsp:txBody>
      <dsp:txXfrm>
        <a:off x="6874401" y="1211660"/>
        <a:ext cx="2009082" cy="694279"/>
      </dsp:txXfrm>
    </dsp:sp>
    <dsp:sp modelId="{0AEE0B7D-6EA6-45A1-AD9A-71479046BB32}">
      <dsp:nvSpPr>
        <dsp:cNvPr id="0" name=""/>
        <dsp:cNvSpPr/>
      </dsp:nvSpPr>
      <dsp:spPr>
        <a:xfrm>
          <a:off x="6874401" y="1905939"/>
          <a:ext cx="2009082" cy="768599"/>
        </a:xfrm>
        <a:prstGeom prst="rect">
          <a:avLst/>
        </a:prstGeom>
        <a:solidFill>
          <a:schemeClr val="accent1">
            <a:alpha val="90000"/>
            <a:tint val="4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alpha val="90000"/>
              <a:tint val="4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37338" tIns="37338" rIns="49784" bIns="56007" numCol="1" spcCol="1270" anchor="t" anchorCtr="0">
          <a:noAutofit/>
        </a:bodyPr>
        <a:lstStyle/>
        <a:p>
          <a:pPr marL="57150" lvl="1" indent="-57150" algn="l" defTabSz="3111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700" kern="1200"/>
            <a:t>UK GDPR principles were followed when accessing and reporting data.</a:t>
          </a:r>
        </a:p>
        <a:p>
          <a:pPr marL="57150" lvl="1" indent="-57150" algn="l" defTabSz="3111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endParaRPr lang="en-GB" sz="700" kern="1200"/>
        </a:p>
        <a:p>
          <a:pPr marL="57150" lvl="1" indent="-57150" algn="l" defTabSz="3111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endParaRPr lang="en-GB" sz="700" kern="1200"/>
        </a:p>
      </dsp:txBody>
      <dsp:txXfrm>
        <a:off x="6874401" y="1905939"/>
        <a:ext cx="2009082" cy="768599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hList1">
  <dgm:title val=""/>
  <dgm:desc val=""/>
  <dgm:catLst>
    <dgm:cat type="list" pri="5000"/>
    <dgm:cat type="convert" pri="5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  <dgm:pt modelId="2">
          <dgm:prSet phldr="1"/>
        </dgm:pt>
        <dgm:pt modelId="21">
          <dgm:prSet phldr="1"/>
        </dgm:pt>
        <dgm:pt modelId="22">
          <dgm:prSet phldr="1"/>
        </dgm:pt>
        <dgm:pt modelId="3">
          <dgm:prSet phldr="1"/>
        </dgm:pt>
        <dgm:pt modelId="31">
          <dgm:prSet phldr="1"/>
        </dgm:pt>
        <dgm:pt modelId="32">
          <dgm:prSet phldr="1"/>
        </dgm:pt>
      </dgm:ptLst>
      <dgm:cxnLst>
        <dgm:cxn modelId="4" srcId="0" destId="1" srcOrd="0" destOrd="0"/>
        <dgm:cxn modelId="5" srcId="0" destId="2" srcOrd="1" destOrd="0"/>
        <dgm:cxn modelId="6" srcId="0" destId="3" srcOrd="2" destOrd="0"/>
        <dgm:cxn modelId="13" srcId="1" destId="11" srcOrd="0" destOrd="0"/>
        <dgm:cxn modelId="14" srcId="1" destId="12" srcOrd="1" destOrd="0"/>
        <dgm:cxn modelId="23" srcId="2" destId="21" srcOrd="0" destOrd="0"/>
        <dgm:cxn modelId="24" srcId="2" destId="22" srcOrd="1" destOrd="0"/>
        <dgm:cxn modelId="33" srcId="3" destId="31" srcOrd="0" destOrd="0"/>
        <dgm:cxn modelId="34" srcId="3" destId="32" srcOrd="1" destOrd="0"/>
      </dgm:cxnLst>
      <dgm:bg/>
      <dgm:whole/>
    </dgm:dataModel>
  </dgm:sampData>
  <dgm:styleData>
    <dgm:dataModel>
      <dgm:ptLst>
        <dgm:pt modelId="0" type="doc"/>
        <dgm:pt modelId="1">
          <dgm:prSet phldr="1"/>
        </dgm:pt>
        <dgm:pt modelId="2">
          <dgm:prSet phldr="1"/>
        </dgm:pt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</dgm:cxnLst>
      <dgm:bg/>
      <dgm:whole/>
    </dgm:dataModel>
  </dgm:clrData>
  <dgm:layoutNode name="Name0">
    <dgm:varLst>
      <dgm:dir/>
      <dgm:animLvl val="lvl"/>
      <dgm:resizeHandles val="exact"/>
    </dgm:varLst>
    <dgm:choose name="Name1">
      <dgm:if name="Name2" func="var" arg="dir" op="equ" val="norm">
        <dgm:alg type="lin"/>
      </dgm:if>
      <dgm:else name="Name3">
        <dgm:alg type="lin">
          <dgm:param type="linDir" val="fromR"/>
        </dgm:alg>
      </dgm:else>
    </dgm:choose>
    <dgm:shape xmlns:r="http://schemas.openxmlformats.org/officeDocument/2006/relationships" r:blip="">
      <dgm:adjLst/>
    </dgm:shape>
    <dgm:presOf/>
    <dgm:constrLst>
      <dgm:constr type="h" for="ch" forName="composite" refType="h"/>
      <dgm:constr type="w" for="ch" forName="composite" refType="w"/>
      <dgm:constr type="w" for="des" forName="parTx"/>
      <dgm:constr type="h" for="des" forName="parTx" op="equ"/>
      <dgm:constr type="w" for="des" forName="desTx"/>
      <dgm:constr type="h" for="des" forName="desTx" op="equ"/>
      <dgm:constr type="primFontSz" for="des" forName="parTx" val="65"/>
      <dgm:constr type="secFontSz" for="des" forName="desTx" refType="primFontSz" refFor="des" refForName="parTx" op="equ"/>
      <dgm:constr type="h" for="des" forName="parTx" refType="primFontSz" refFor="des" refForName="parTx" fact="0.8"/>
      <dgm:constr type="h" for="des" forName="desTx" refType="primFontSz" refFor="des" refForName="parTx" fact="1.22"/>
      <dgm:constr type="w" for="ch" forName="space" refType="w" refFor="ch" refForName="composite" op="equ" fact="0.14"/>
    </dgm:constrLst>
    <dgm:ruleLst>
      <dgm:rule type="w" for="ch" forName="composite" val="0" fact="NaN" max="NaN"/>
      <dgm:rule type="primFontSz" for="des" forName="parTx" val="5" fact="NaN" max="NaN"/>
    </dgm:ruleLst>
    <dgm:forEach name="Name4" axis="ch" ptType="node">
      <dgm:layoutNode name="composite">
        <dgm:alg type="composite"/>
        <dgm:shape xmlns:r="http://schemas.openxmlformats.org/officeDocument/2006/relationships" r:blip="">
          <dgm:adjLst/>
        </dgm:shape>
        <dgm:presOf/>
        <dgm:constrLst>
          <dgm:constr type="l" for="ch" forName="parTx"/>
          <dgm:constr type="w" for="ch" forName="parTx" refType="w"/>
          <dgm:constr type="t" for="ch" forName="parTx"/>
          <dgm:constr type="l" for="ch" forName="desTx"/>
          <dgm:constr type="w" for="ch" forName="desTx" refType="w" refFor="ch" refForName="parTx"/>
          <dgm:constr type="t" for="ch" forName="desTx" refType="h" refFor="ch" refForName="parTx"/>
        </dgm:constrLst>
        <dgm:ruleLst>
          <dgm:rule type="h" val="INF" fact="NaN" max="NaN"/>
        </dgm:ruleLst>
        <dgm:layoutNode name="parTx" styleLbl="alignNode1">
          <dgm:varLst>
            <dgm:chMax val="0"/>
            <dgm:chPref val="0"/>
            <dgm:bulletEnabled val="1"/>
          </dgm:varLst>
          <dgm:alg type="tx"/>
          <dgm:shape xmlns:r="http://schemas.openxmlformats.org/officeDocument/2006/relationships" type="rect" r:blip="">
            <dgm:adjLst/>
          </dgm:shape>
          <dgm:presOf axis="self" ptType="node"/>
          <dgm:constrLst>
            <dgm:constr type="h" refType="w" op="lte" fact="0.4"/>
            <dgm:constr type="h"/>
            <dgm:constr type="tMarg" refType="primFontSz" fact="0.32"/>
            <dgm:constr type="bMarg" refType="primFontSz" fact="0.32"/>
          </dgm:constrLst>
          <dgm:ruleLst>
            <dgm:rule type="h" val="INF" fact="NaN" max="NaN"/>
          </dgm:ruleLst>
        </dgm:layoutNode>
        <dgm:layoutNode name="desTx" styleLbl="alignAccFollowNode1">
          <dgm:varLst>
            <dgm:bulletEnabled val="1"/>
          </dgm:varLst>
          <dgm:alg type="tx">
            <dgm:param type="stBulletLvl" val="1"/>
          </dgm:alg>
          <dgm:shape xmlns:r="http://schemas.openxmlformats.org/officeDocument/2006/relationships" type="rect" r:blip="">
            <dgm:adjLst/>
          </dgm:shape>
          <dgm:presOf axis="des" ptType="node"/>
          <dgm:constrLst>
            <dgm:constr type="secFontSz" val="65"/>
            <dgm:constr type="primFontSz" refType="secFontSz"/>
            <dgm:constr type="h"/>
            <dgm:constr type="lMarg" refType="primFontSz" fact="0.42"/>
            <dgm:constr type="tMarg" refType="primFontSz" fact="0.42"/>
            <dgm:constr type="bMarg" refType="primFontSz" fact="0.63"/>
          </dgm:constrLst>
          <dgm:ruleLst>
            <dgm:rule type="h" val="INF" fact="NaN" max="NaN"/>
          </dgm:ruleLst>
        </dgm:layoutNode>
      </dgm:layoutNode>
      <dgm:forEach name="Name5" axis="followSib" ptType="sibTrans" cnt="1">
        <dgm:layoutNode name="space">
          <dgm:alg type="sp"/>
          <dgm:shape xmlns:r="http://schemas.openxmlformats.org/officeDocument/2006/relationships" r:blip="">
            <dgm:adjLst/>
          </dgm:shape>
          <dgm:presOf/>
          <dgm:constrLst/>
          <dgm:ruleLst/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Custom 6">
      <a:majorFont>
        <a:latin typeface="Century Schoolbook"/>
        <a:ea typeface=""/>
        <a:cs typeface=""/>
      </a:majorFont>
      <a:minorFont>
        <a:latin typeface="Century Schoolbook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ediaServiceKeyPoints xmlns="71af3243-3dd4-4a8d-8c0d-dd76da1f02a5" xsi:nil="true"/>
  </documentManagement>
</p:properti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1" ma:contentTypeDescription="Create a new document." ma:contentTypeScope="" ma:versionID="1c2eb7a32e66fb6e4260f3771546a5e2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04e1f6479c48b08974ba73b5ca973489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FFA9BDFA-A1B5-4F38-8B5A-3C85B1433FEA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232B06B9-27AB-40FB-B977-14D6FC8A98CC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4176C48E-4C0F-468C-B5F5-074B2EE9B9EF}">
  <ds:schemaRefs>
    <ds:schemaRef ds:uri="http://schemas.microsoft.com/office/2006/metadata/properties"/>
    <ds:schemaRef ds:uri="http://schemas.microsoft.com/office/infopath/2007/PartnerControls"/>
    <ds:schemaRef ds:uri="71af3243-3dd4-4a8d-8c0d-dd76da1f02a5"/>
  </ds:schemaRefs>
</ds:datastoreItem>
</file>

<file path=customXml/itemProps4.xml><?xml version="1.0" encoding="utf-8"?>
<ds:datastoreItem xmlns:ds="http://schemas.openxmlformats.org/officeDocument/2006/customXml" ds:itemID="{9D9B858D-C272-42FB-BFB4-3B09EE2E67F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f3243-3dd4-4a8d-8c0d-dd76da1f02a5"/>
    <ds:schemaRef ds:uri="16c05727-aa75-4e4a-9b5f-8a80a11658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Education brochure</Template>
  <TotalTime>68</TotalTime>
  <Pages>7</Pages>
  <Words>835</Words>
  <Characters>4764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5588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>Sabeena Bibi (2220252)</cp:lastModifiedBy>
  <cp:revision>61</cp:revision>
  <dcterms:created xsi:type="dcterms:W3CDTF">2025-06-04T09:26:00Z</dcterms:created>
  <dcterms:modified xsi:type="dcterms:W3CDTF">2025-11-21T22:46:00Z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