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7068A" w14:textId="0AB64280" w:rsidR="00414FDC" w:rsidRPr="0031392D" w:rsidRDefault="0031392D" w:rsidP="0031392D">
      <w:pPr>
        <w:jc w:val="center"/>
        <w:rPr>
          <w:rFonts w:ascii="Calibri"/>
          <w:b/>
          <w:bCs/>
          <w:i/>
          <w:iCs/>
          <w:noProof/>
          <w:sz w:val="40"/>
          <w:szCs w:val="40"/>
          <w:lang w:eastAsia="en-GB"/>
        </w:rPr>
      </w:pPr>
      <w:r w:rsidRPr="0031392D">
        <w:rPr>
          <w:rFonts w:ascii="Calibri"/>
          <w:b/>
          <w:bCs/>
          <w:i/>
          <w:iCs/>
          <w:noProof/>
          <w:sz w:val="40"/>
          <w:szCs w:val="40"/>
          <w:lang w:eastAsia="en-GB"/>
        </w:rPr>
        <w:t>Event planning and delivery considerations for an international meeting</w:t>
      </w:r>
    </w:p>
    <w:p w14:paraId="694B3D1C" w14:textId="77777777" w:rsidR="0031392D" w:rsidRDefault="0031392D" w:rsidP="0031392D">
      <w:pPr>
        <w:jc w:val="center"/>
        <w:rPr>
          <w:rFonts w:ascii="Calibri"/>
          <w:noProof/>
          <w:sz w:val="40"/>
          <w:szCs w:val="40"/>
          <w:lang w:eastAsia="en-GB"/>
        </w:rPr>
      </w:pPr>
    </w:p>
    <w:p w14:paraId="338FC0D9" w14:textId="77777777" w:rsidR="0031392D" w:rsidRDefault="0031392D" w:rsidP="0031392D">
      <w:pPr>
        <w:jc w:val="center"/>
        <w:rPr>
          <w:rFonts w:ascii="Calibri"/>
          <w:noProof/>
          <w:sz w:val="40"/>
          <w:szCs w:val="40"/>
          <w:lang w:eastAsia="en-GB"/>
        </w:rPr>
      </w:pPr>
    </w:p>
    <w:p w14:paraId="12A9845E" w14:textId="77777777" w:rsidR="0031392D" w:rsidRDefault="0031392D" w:rsidP="0031392D">
      <w:pPr>
        <w:jc w:val="right"/>
        <w:rPr>
          <w:sz w:val="40"/>
          <w:szCs w:val="40"/>
        </w:rPr>
      </w:pPr>
    </w:p>
    <w:p w14:paraId="38172B3A" w14:textId="77777777" w:rsidR="0031392D" w:rsidRDefault="0031392D" w:rsidP="0031392D">
      <w:pPr>
        <w:jc w:val="right"/>
        <w:rPr>
          <w:sz w:val="40"/>
          <w:szCs w:val="40"/>
        </w:rPr>
      </w:pPr>
    </w:p>
    <w:p w14:paraId="5EA81EBA" w14:textId="4C59EA89" w:rsidR="0031392D" w:rsidRDefault="0031392D" w:rsidP="0031392D">
      <w:pPr>
        <w:jc w:val="right"/>
        <w:rPr>
          <w:sz w:val="40"/>
          <w:szCs w:val="40"/>
        </w:rPr>
      </w:pPr>
      <w:r>
        <w:rPr>
          <w:sz w:val="40"/>
          <w:szCs w:val="40"/>
        </w:rPr>
        <w:t>CARMEN DRAGU</w:t>
      </w:r>
    </w:p>
    <w:p w14:paraId="580D466D" w14:textId="69BEB726" w:rsidR="0031392D" w:rsidRDefault="0031392D" w:rsidP="0031392D">
      <w:pPr>
        <w:jc w:val="right"/>
        <w:rPr>
          <w:szCs w:val="24"/>
        </w:rPr>
      </w:pPr>
      <w:r>
        <w:rPr>
          <w:sz w:val="40"/>
          <w:szCs w:val="40"/>
        </w:rPr>
        <w:t>2117510</w:t>
      </w:r>
    </w:p>
    <w:p w14:paraId="4F15AA46" w14:textId="7963DB7B" w:rsidR="0031392D" w:rsidRDefault="0031392D" w:rsidP="0031392D">
      <w:pPr>
        <w:jc w:val="right"/>
        <w:rPr>
          <w:szCs w:val="24"/>
        </w:rPr>
      </w:pPr>
      <w:r>
        <w:rPr>
          <w:szCs w:val="24"/>
        </w:rPr>
        <w:t>KATHRYN FLYNN</w:t>
      </w:r>
    </w:p>
    <w:p w14:paraId="0E626F70" w14:textId="278A82B3" w:rsidR="0031392D" w:rsidRPr="0031392D" w:rsidRDefault="0031392D" w:rsidP="0031392D">
      <w:pPr>
        <w:jc w:val="right"/>
        <w:rPr>
          <w:szCs w:val="24"/>
        </w:rPr>
      </w:pPr>
      <w:r>
        <w:rPr>
          <w:szCs w:val="24"/>
        </w:rPr>
        <w:t xml:space="preserve">International Meetings Management BMIH6007 </w:t>
      </w:r>
    </w:p>
    <w:p w14:paraId="6A27A25E" w14:textId="77777777" w:rsidR="003B7F84" w:rsidRPr="003E23D9" w:rsidRDefault="003B7F84"/>
    <w:p w14:paraId="0D8CD934" w14:textId="77777777" w:rsidR="003B7F84" w:rsidRPr="003E23D9" w:rsidRDefault="00FF077E">
      <w:pPr>
        <w:spacing w:line="259" w:lineRule="auto"/>
        <w:jc w:val="left"/>
      </w:pPr>
      <w:r w:rsidRPr="003E23D9">
        <w:br w:type="page"/>
      </w:r>
    </w:p>
    <w:p w14:paraId="6F754654" w14:textId="77777777" w:rsidR="003B7F84" w:rsidRPr="003E23D9" w:rsidRDefault="00FF077E" w:rsidP="00246FA3">
      <w:pPr>
        <w:jc w:val="center"/>
        <w:rPr>
          <w:b/>
          <w:bCs/>
        </w:rPr>
      </w:pPr>
      <w:r w:rsidRPr="003E23D9">
        <w:rPr>
          <w:b/>
          <w:bCs/>
        </w:rPr>
        <w:lastRenderedPageBreak/>
        <w:t>Executive Summary</w:t>
      </w:r>
    </w:p>
    <w:p w14:paraId="0117E554" w14:textId="77777777" w:rsidR="003B7F84" w:rsidRPr="003E23D9" w:rsidRDefault="00FF077E" w:rsidP="009D6F95">
      <w:r>
        <w:t xml:space="preserve">The study has outlined the various types of findings related to the conduction of an event in the UK relating to the concept of spreading awareness of responsible hospitality business. Herein a significant aspect of operations has been illustrated that is required to be addressed while completing different types of aspects through which it can be opined to create effective events. It has also provided a clear description of the various facets that are associated with the operations of an organisation </w:t>
      </w:r>
      <w:r w:rsidR="00ED0315">
        <w:t>to execute an event in a high-quality manner. Lastly, certain models and theories have been utilised in determining the effectiveness of the overall event and ways through which it can be improved.</w:t>
      </w:r>
      <w:r w:rsidRPr="003E23D9">
        <w:br w:type="page"/>
      </w:r>
    </w:p>
    <w:sdt>
      <w:sdtPr>
        <w:rPr>
          <w:rFonts w:ascii="Times New Roman" w:eastAsiaTheme="minorHAnsi" w:hAnsi="Times New Roman" w:cstheme="minorBidi"/>
          <w:color w:val="auto"/>
          <w:kern w:val="2"/>
          <w:sz w:val="24"/>
          <w:szCs w:val="22"/>
          <w:lang w:val="en-GB"/>
          <w14:ligatures w14:val="standardContextual"/>
        </w:rPr>
        <w:id w:val="-966741621"/>
        <w:docPartObj>
          <w:docPartGallery w:val="Table of Contents"/>
          <w:docPartUnique/>
        </w:docPartObj>
      </w:sdtPr>
      <w:sdtEndPr>
        <w:rPr>
          <w:b/>
          <w:bCs/>
          <w:noProof/>
        </w:rPr>
      </w:sdtEndPr>
      <w:sdtContent>
        <w:p w14:paraId="0CC56EB5" w14:textId="77777777" w:rsidR="00246FA3" w:rsidRPr="003E23D9" w:rsidRDefault="00FF077E" w:rsidP="00246FA3">
          <w:pPr>
            <w:pStyle w:val="TOCHeading"/>
            <w:spacing w:line="360" w:lineRule="auto"/>
            <w:jc w:val="center"/>
            <w:rPr>
              <w:rFonts w:ascii="Times New Roman" w:hAnsi="Times New Roman" w:cs="Times New Roman"/>
              <w:b/>
              <w:bCs/>
              <w:color w:val="auto"/>
              <w:sz w:val="24"/>
              <w:szCs w:val="24"/>
              <w:lang w:val="en-GB"/>
            </w:rPr>
          </w:pPr>
          <w:r w:rsidRPr="003E23D9">
            <w:rPr>
              <w:rFonts w:ascii="Times New Roman" w:hAnsi="Times New Roman" w:cs="Times New Roman"/>
              <w:b/>
              <w:bCs/>
              <w:color w:val="auto"/>
              <w:sz w:val="24"/>
              <w:szCs w:val="24"/>
              <w:lang w:val="en-GB"/>
            </w:rPr>
            <w:t>Table of Contents</w:t>
          </w:r>
        </w:p>
        <w:p w14:paraId="0D34C929" w14:textId="77777777" w:rsidR="00464318" w:rsidRDefault="00FF077E">
          <w:pPr>
            <w:pStyle w:val="TOC1"/>
            <w:tabs>
              <w:tab w:val="right" w:leader="dot" w:pos="9016"/>
            </w:tabs>
            <w:rPr>
              <w:rFonts w:asciiTheme="minorHAnsi" w:eastAsiaTheme="minorEastAsia" w:hAnsiTheme="minorHAnsi"/>
              <w:noProof/>
              <w:kern w:val="0"/>
              <w:sz w:val="22"/>
              <w:lang w:eastAsia="en-GB"/>
              <w14:ligatures w14:val="none"/>
            </w:rPr>
          </w:pPr>
          <w:r w:rsidRPr="003E23D9">
            <w:fldChar w:fldCharType="begin"/>
          </w:r>
          <w:r w:rsidRPr="003E23D9">
            <w:instrText xml:space="preserve"> TOC \o "1-3" \h \z \u </w:instrText>
          </w:r>
          <w:r w:rsidRPr="003E23D9">
            <w:fldChar w:fldCharType="separate"/>
          </w:r>
          <w:hyperlink w:anchor="_Toc159428505" w:history="1">
            <w:r w:rsidR="00464318" w:rsidRPr="003432FD">
              <w:rPr>
                <w:rStyle w:val="Hyperlink"/>
                <w:noProof/>
              </w:rPr>
              <w:t>Introduction</w:t>
            </w:r>
            <w:r w:rsidR="00464318">
              <w:rPr>
                <w:noProof/>
                <w:webHidden/>
              </w:rPr>
              <w:tab/>
            </w:r>
            <w:r w:rsidR="00464318">
              <w:rPr>
                <w:noProof/>
                <w:webHidden/>
              </w:rPr>
              <w:fldChar w:fldCharType="begin"/>
            </w:r>
            <w:r w:rsidR="00464318">
              <w:rPr>
                <w:noProof/>
                <w:webHidden/>
              </w:rPr>
              <w:instrText xml:space="preserve"> PAGEREF _Toc159428505 \h </w:instrText>
            </w:r>
            <w:r w:rsidR="00464318">
              <w:rPr>
                <w:noProof/>
                <w:webHidden/>
              </w:rPr>
            </w:r>
            <w:r w:rsidR="00464318">
              <w:rPr>
                <w:noProof/>
                <w:webHidden/>
              </w:rPr>
              <w:fldChar w:fldCharType="separate"/>
            </w:r>
            <w:r w:rsidR="00464318">
              <w:rPr>
                <w:noProof/>
                <w:webHidden/>
              </w:rPr>
              <w:t>4</w:t>
            </w:r>
            <w:r w:rsidR="00464318">
              <w:rPr>
                <w:noProof/>
                <w:webHidden/>
              </w:rPr>
              <w:fldChar w:fldCharType="end"/>
            </w:r>
          </w:hyperlink>
        </w:p>
        <w:p w14:paraId="3D15D9BD" w14:textId="77777777" w:rsidR="00464318"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9428506" w:history="1">
            <w:r w:rsidR="00464318" w:rsidRPr="003432FD">
              <w:rPr>
                <w:rStyle w:val="Hyperlink"/>
                <w:noProof/>
              </w:rPr>
              <w:t>The Event Cycle</w:t>
            </w:r>
            <w:r w:rsidR="00464318">
              <w:rPr>
                <w:noProof/>
                <w:webHidden/>
              </w:rPr>
              <w:tab/>
            </w:r>
            <w:r w:rsidR="00464318">
              <w:rPr>
                <w:noProof/>
                <w:webHidden/>
              </w:rPr>
              <w:fldChar w:fldCharType="begin"/>
            </w:r>
            <w:r w:rsidR="00464318">
              <w:rPr>
                <w:noProof/>
                <w:webHidden/>
              </w:rPr>
              <w:instrText xml:space="preserve"> PAGEREF _Toc159428506 \h </w:instrText>
            </w:r>
            <w:r w:rsidR="00464318">
              <w:rPr>
                <w:noProof/>
                <w:webHidden/>
              </w:rPr>
            </w:r>
            <w:r w:rsidR="00464318">
              <w:rPr>
                <w:noProof/>
                <w:webHidden/>
              </w:rPr>
              <w:fldChar w:fldCharType="separate"/>
            </w:r>
            <w:r w:rsidR="00464318">
              <w:rPr>
                <w:noProof/>
                <w:webHidden/>
              </w:rPr>
              <w:t>5</w:t>
            </w:r>
            <w:r w:rsidR="00464318">
              <w:rPr>
                <w:noProof/>
                <w:webHidden/>
              </w:rPr>
              <w:fldChar w:fldCharType="end"/>
            </w:r>
          </w:hyperlink>
        </w:p>
        <w:p w14:paraId="0A4EED76" w14:textId="77777777" w:rsidR="00464318"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9428507" w:history="1">
            <w:r w:rsidR="00464318" w:rsidRPr="003432FD">
              <w:rPr>
                <w:rStyle w:val="Hyperlink"/>
                <w:noProof/>
              </w:rPr>
              <w:t>Event</w:t>
            </w:r>
            <w:r w:rsidR="00464318" w:rsidRPr="003432FD">
              <w:rPr>
                <w:rStyle w:val="Hyperlink"/>
                <w:noProof/>
                <w:spacing w:val="-16"/>
              </w:rPr>
              <w:t xml:space="preserve"> </w:t>
            </w:r>
            <w:r w:rsidR="00464318" w:rsidRPr="003432FD">
              <w:rPr>
                <w:rStyle w:val="Hyperlink"/>
                <w:noProof/>
              </w:rPr>
              <w:t>Concept</w:t>
            </w:r>
            <w:r w:rsidR="00464318">
              <w:rPr>
                <w:noProof/>
                <w:webHidden/>
              </w:rPr>
              <w:tab/>
            </w:r>
            <w:r w:rsidR="00464318">
              <w:rPr>
                <w:noProof/>
                <w:webHidden/>
              </w:rPr>
              <w:fldChar w:fldCharType="begin"/>
            </w:r>
            <w:r w:rsidR="00464318">
              <w:rPr>
                <w:noProof/>
                <w:webHidden/>
              </w:rPr>
              <w:instrText xml:space="preserve"> PAGEREF _Toc159428507 \h </w:instrText>
            </w:r>
            <w:r w:rsidR="00464318">
              <w:rPr>
                <w:noProof/>
                <w:webHidden/>
              </w:rPr>
            </w:r>
            <w:r w:rsidR="00464318">
              <w:rPr>
                <w:noProof/>
                <w:webHidden/>
              </w:rPr>
              <w:fldChar w:fldCharType="separate"/>
            </w:r>
            <w:r w:rsidR="00464318">
              <w:rPr>
                <w:noProof/>
                <w:webHidden/>
              </w:rPr>
              <w:t>6</w:t>
            </w:r>
            <w:r w:rsidR="00464318">
              <w:rPr>
                <w:noProof/>
                <w:webHidden/>
              </w:rPr>
              <w:fldChar w:fldCharType="end"/>
            </w:r>
          </w:hyperlink>
        </w:p>
        <w:p w14:paraId="10F86FBB" w14:textId="77777777" w:rsidR="00464318"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9428508" w:history="1">
            <w:r w:rsidR="00464318" w:rsidRPr="003432FD">
              <w:rPr>
                <w:rStyle w:val="Hyperlink"/>
                <w:noProof/>
              </w:rPr>
              <w:t>Aim</w:t>
            </w:r>
            <w:r w:rsidR="00464318" w:rsidRPr="003432FD">
              <w:rPr>
                <w:rStyle w:val="Hyperlink"/>
                <w:noProof/>
                <w:spacing w:val="-16"/>
              </w:rPr>
              <w:t xml:space="preserve"> </w:t>
            </w:r>
            <w:r w:rsidR="00464318" w:rsidRPr="003432FD">
              <w:rPr>
                <w:rStyle w:val="Hyperlink"/>
                <w:noProof/>
              </w:rPr>
              <w:t>and</w:t>
            </w:r>
            <w:r w:rsidR="00464318" w:rsidRPr="003432FD">
              <w:rPr>
                <w:rStyle w:val="Hyperlink"/>
                <w:noProof/>
                <w:spacing w:val="-15"/>
              </w:rPr>
              <w:t xml:space="preserve"> </w:t>
            </w:r>
            <w:r w:rsidR="00464318" w:rsidRPr="003432FD">
              <w:rPr>
                <w:rStyle w:val="Hyperlink"/>
                <w:noProof/>
              </w:rPr>
              <w:t>Objectives</w:t>
            </w:r>
            <w:r w:rsidR="00464318" w:rsidRPr="003432FD">
              <w:rPr>
                <w:rStyle w:val="Hyperlink"/>
                <w:noProof/>
                <w:spacing w:val="-14"/>
              </w:rPr>
              <w:t xml:space="preserve"> </w:t>
            </w:r>
            <w:r w:rsidR="00464318" w:rsidRPr="003432FD">
              <w:rPr>
                <w:rStyle w:val="Hyperlink"/>
                <w:noProof/>
              </w:rPr>
              <w:t>of</w:t>
            </w:r>
            <w:r w:rsidR="00464318" w:rsidRPr="003432FD">
              <w:rPr>
                <w:rStyle w:val="Hyperlink"/>
                <w:noProof/>
                <w:spacing w:val="-16"/>
              </w:rPr>
              <w:t xml:space="preserve"> </w:t>
            </w:r>
            <w:r w:rsidR="00464318" w:rsidRPr="003432FD">
              <w:rPr>
                <w:rStyle w:val="Hyperlink"/>
                <w:noProof/>
              </w:rPr>
              <w:t>the</w:t>
            </w:r>
            <w:r w:rsidR="00464318" w:rsidRPr="003432FD">
              <w:rPr>
                <w:rStyle w:val="Hyperlink"/>
                <w:noProof/>
                <w:spacing w:val="-12"/>
              </w:rPr>
              <w:t xml:space="preserve"> </w:t>
            </w:r>
            <w:r w:rsidR="00464318" w:rsidRPr="003432FD">
              <w:rPr>
                <w:rStyle w:val="Hyperlink"/>
                <w:noProof/>
              </w:rPr>
              <w:t>Meeting</w:t>
            </w:r>
            <w:r w:rsidR="00464318" w:rsidRPr="003432FD">
              <w:rPr>
                <w:rStyle w:val="Hyperlink"/>
                <w:noProof/>
                <w:spacing w:val="-15"/>
              </w:rPr>
              <w:t xml:space="preserve"> </w:t>
            </w:r>
            <w:r w:rsidR="00464318" w:rsidRPr="003432FD">
              <w:rPr>
                <w:rStyle w:val="Hyperlink"/>
                <w:noProof/>
              </w:rPr>
              <w:t>/</w:t>
            </w:r>
            <w:r w:rsidR="00464318" w:rsidRPr="003432FD">
              <w:rPr>
                <w:rStyle w:val="Hyperlink"/>
                <w:noProof/>
                <w:spacing w:val="-15"/>
              </w:rPr>
              <w:t xml:space="preserve"> </w:t>
            </w:r>
            <w:r w:rsidR="00464318" w:rsidRPr="003432FD">
              <w:rPr>
                <w:rStyle w:val="Hyperlink"/>
                <w:noProof/>
              </w:rPr>
              <w:t>Event</w:t>
            </w:r>
            <w:r w:rsidR="00464318">
              <w:rPr>
                <w:noProof/>
                <w:webHidden/>
              </w:rPr>
              <w:tab/>
            </w:r>
            <w:r w:rsidR="00464318">
              <w:rPr>
                <w:noProof/>
                <w:webHidden/>
              </w:rPr>
              <w:fldChar w:fldCharType="begin"/>
            </w:r>
            <w:r w:rsidR="00464318">
              <w:rPr>
                <w:noProof/>
                <w:webHidden/>
              </w:rPr>
              <w:instrText xml:space="preserve"> PAGEREF _Toc159428508 \h </w:instrText>
            </w:r>
            <w:r w:rsidR="00464318">
              <w:rPr>
                <w:noProof/>
                <w:webHidden/>
              </w:rPr>
            </w:r>
            <w:r w:rsidR="00464318">
              <w:rPr>
                <w:noProof/>
                <w:webHidden/>
              </w:rPr>
              <w:fldChar w:fldCharType="separate"/>
            </w:r>
            <w:r w:rsidR="00464318">
              <w:rPr>
                <w:noProof/>
                <w:webHidden/>
              </w:rPr>
              <w:t>7</w:t>
            </w:r>
            <w:r w:rsidR="00464318">
              <w:rPr>
                <w:noProof/>
                <w:webHidden/>
              </w:rPr>
              <w:fldChar w:fldCharType="end"/>
            </w:r>
          </w:hyperlink>
        </w:p>
        <w:p w14:paraId="25E324B0" w14:textId="77777777" w:rsidR="00464318"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9428509" w:history="1">
            <w:r w:rsidR="00464318" w:rsidRPr="003432FD">
              <w:rPr>
                <w:rStyle w:val="Hyperlink"/>
                <w:noProof/>
              </w:rPr>
              <w:t>Event</w:t>
            </w:r>
            <w:r w:rsidR="00464318" w:rsidRPr="003432FD">
              <w:rPr>
                <w:rStyle w:val="Hyperlink"/>
                <w:noProof/>
                <w:spacing w:val="-18"/>
              </w:rPr>
              <w:t xml:space="preserve"> </w:t>
            </w:r>
            <w:r w:rsidR="00464318" w:rsidRPr="003432FD">
              <w:rPr>
                <w:rStyle w:val="Hyperlink"/>
                <w:noProof/>
              </w:rPr>
              <w:t>Operations</w:t>
            </w:r>
            <w:r w:rsidR="00464318">
              <w:rPr>
                <w:noProof/>
                <w:webHidden/>
              </w:rPr>
              <w:tab/>
            </w:r>
            <w:r w:rsidR="00464318">
              <w:rPr>
                <w:noProof/>
                <w:webHidden/>
              </w:rPr>
              <w:fldChar w:fldCharType="begin"/>
            </w:r>
            <w:r w:rsidR="00464318">
              <w:rPr>
                <w:noProof/>
                <w:webHidden/>
              </w:rPr>
              <w:instrText xml:space="preserve"> PAGEREF _Toc159428509 \h </w:instrText>
            </w:r>
            <w:r w:rsidR="00464318">
              <w:rPr>
                <w:noProof/>
                <w:webHidden/>
              </w:rPr>
            </w:r>
            <w:r w:rsidR="00464318">
              <w:rPr>
                <w:noProof/>
                <w:webHidden/>
              </w:rPr>
              <w:fldChar w:fldCharType="separate"/>
            </w:r>
            <w:r w:rsidR="00464318">
              <w:rPr>
                <w:noProof/>
                <w:webHidden/>
              </w:rPr>
              <w:t>8</w:t>
            </w:r>
            <w:r w:rsidR="00464318">
              <w:rPr>
                <w:noProof/>
                <w:webHidden/>
              </w:rPr>
              <w:fldChar w:fldCharType="end"/>
            </w:r>
          </w:hyperlink>
        </w:p>
        <w:p w14:paraId="16033FEB" w14:textId="77777777" w:rsidR="00464318"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9428510" w:history="1">
            <w:r w:rsidR="00464318" w:rsidRPr="003432FD">
              <w:rPr>
                <w:rStyle w:val="Hyperlink"/>
                <w:noProof/>
              </w:rPr>
              <w:t>Event</w:t>
            </w:r>
            <w:r w:rsidR="00464318" w:rsidRPr="003432FD">
              <w:rPr>
                <w:rStyle w:val="Hyperlink"/>
                <w:noProof/>
                <w:spacing w:val="-15"/>
              </w:rPr>
              <w:t xml:space="preserve"> </w:t>
            </w:r>
            <w:r w:rsidR="00464318" w:rsidRPr="003432FD">
              <w:rPr>
                <w:rStyle w:val="Hyperlink"/>
                <w:noProof/>
              </w:rPr>
              <w:t>Budget</w:t>
            </w:r>
            <w:r w:rsidR="00464318">
              <w:rPr>
                <w:noProof/>
                <w:webHidden/>
              </w:rPr>
              <w:tab/>
            </w:r>
            <w:r w:rsidR="00464318">
              <w:rPr>
                <w:noProof/>
                <w:webHidden/>
              </w:rPr>
              <w:fldChar w:fldCharType="begin"/>
            </w:r>
            <w:r w:rsidR="00464318">
              <w:rPr>
                <w:noProof/>
                <w:webHidden/>
              </w:rPr>
              <w:instrText xml:space="preserve"> PAGEREF _Toc159428510 \h </w:instrText>
            </w:r>
            <w:r w:rsidR="00464318">
              <w:rPr>
                <w:noProof/>
                <w:webHidden/>
              </w:rPr>
            </w:r>
            <w:r w:rsidR="00464318">
              <w:rPr>
                <w:noProof/>
                <w:webHidden/>
              </w:rPr>
              <w:fldChar w:fldCharType="separate"/>
            </w:r>
            <w:r w:rsidR="00464318">
              <w:rPr>
                <w:noProof/>
                <w:webHidden/>
              </w:rPr>
              <w:t>9</w:t>
            </w:r>
            <w:r w:rsidR="00464318">
              <w:rPr>
                <w:noProof/>
                <w:webHidden/>
              </w:rPr>
              <w:fldChar w:fldCharType="end"/>
            </w:r>
          </w:hyperlink>
        </w:p>
        <w:p w14:paraId="15B7D4E5" w14:textId="77777777" w:rsidR="00464318"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9428511" w:history="1">
            <w:r w:rsidR="00464318" w:rsidRPr="003432FD">
              <w:rPr>
                <w:rStyle w:val="Hyperlink"/>
                <w:noProof/>
              </w:rPr>
              <w:t>Industry</w:t>
            </w:r>
            <w:r w:rsidR="00464318" w:rsidRPr="003432FD">
              <w:rPr>
                <w:rStyle w:val="Hyperlink"/>
                <w:noProof/>
                <w:spacing w:val="-16"/>
              </w:rPr>
              <w:t xml:space="preserve"> </w:t>
            </w:r>
            <w:r w:rsidR="00464318" w:rsidRPr="003432FD">
              <w:rPr>
                <w:rStyle w:val="Hyperlink"/>
                <w:noProof/>
              </w:rPr>
              <w:t>Trends/Impacts</w:t>
            </w:r>
            <w:r w:rsidR="00464318">
              <w:rPr>
                <w:noProof/>
                <w:webHidden/>
              </w:rPr>
              <w:tab/>
            </w:r>
            <w:r w:rsidR="00464318">
              <w:rPr>
                <w:noProof/>
                <w:webHidden/>
              </w:rPr>
              <w:fldChar w:fldCharType="begin"/>
            </w:r>
            <w:r w:rsidR="00464318">
              <w:rPr>
                <w:noProof/>
                <w:webHidden/>
              </w:rPr>
              <w:instrText xml:space="preserve"> PAGEREF _Toc159428511 \h </w:instrText>
            </w:r>
            <w:r w:rsidR="00464318">
              <w:rPr>
                <w:noProof/>
                <w:webHidden/>
              </w:rPr>
            </w:r>
            <w:r w:rsidR="00464318">
              <w:rPr>
                <w:noProof/>
                <w:webHidden/>
              </w:rPr>
              <w:fldChar w:fldCharType="separate"/>
            </w:r>
            <w:r w:rsidR="00464318">
              <w:rPr>
                <w:noProof/>
                <w:webHidden/>
              </w:rPr>
              <w:t>11</w:t>
            </w:r>
            <w:r w:rsidR="00464318">
              <w:rPr>
                <w:noProof/>
                <w:webHidden/>
              </w:rPr>
              <w:fldChar w:fldCharType="end"/>
            </w:r>
          </w:hyperlink>
        </w:p>
        <w:p w14:paraId="486F0359" w14:textId="77777777" w:rsidR="00464318"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9428512" w:history="1">
            <w:r w:rsidR="00464318" w:rsidRPr="003432FD">
              <w:rPr>
                <w:rStyle w:val="Hyperlink"/>
                <w:noProof/>
              </w:rPr>
              <w:t>Cultural</w:t>
            </w:r>
            <w:r w:rsidR="00464318" w:rsidRPr="003432FD">
              <w:rPr>
                <w:rStyle w:val="Hyperlink"/>
                <w:noProof/>
                <w:spacing w:val="-14"/>
              </w:rPr>
              <w:t xml:space="preserve"> </w:t>
            </w:r>
            <w:r w:rsidR="00464318" w:rsidRPr="003432FD">
              <w:rPr>
                <w:rStyle w:val="Hyperlink"/>
                <w:noProof/>
              </w:rPr>
              <w:t>and</w:t>
            </w:r>
            <w:r w:rsidR="00464318" w:rsidRPr="003432FD">
              <w:rPr>
                <w:rStyle w:val="Hyperlink"/>
                <w:noProof/>
                <w:spacing w:val="-11"/>
              </w:rPr>
              <w:t xml:space="preserve"> </w:t>
            </w:r>
            <w:r w:rsidR="00464318" w:rsidRPr="003432FD">
              <w:rPr>
                <w:rStyle w:val="Hyperlink"/>
                <w:noProof/>
              </w:rPr>
              <w:t>Situational</w:t>
            </w:r>
            <w:r w:rsidR="00464318" w:rsidRPr="003432FD">
              <w:rPr>
                <w:rStyle w:val="Hyperlink"/>
                <w:noProof/>
                <w:spacing w:val="-16"/>
              </w:rPr>
              <w:t xml:space="preserve"> </w:t>
            </w:r>
            <w:r w:rsidR="00464318" w:rsidRPr="003432FD">
              <w:rPr>
                <w:rStyle w:val="Hyperlink"/>
                <w:noProof/>
              </w:rPr>
              <w:t>Considerations</w:t>
            </w:r>
            <w:r w:rsidR="00464318">
              <w:rPr>
                <w:noProof/>
                <w:webHidden/>
              </w:rPr>
              <w:tab/>
            </w:r>
            <w:r w:rsidR="00464318">
              <w:rPr>
                <w:noProof/>
                <w:webHidden/>
              </w:rPr>
              <w:fldChar w:fldCharType="begin"/>
            </w:r>
            <w:r w:rsidR="00464318">
              <w:rPr>
                <w:noProof/>
                <w:webHidden/>
              </w:rPr>
              <w:instrText xml:space="preserve"> PAGEREF _Toc159428512 \h </w:instrText>
            </w:r>
            <w:r w:rsidR="00464318">
              <w:rPr>
                <w:noProof/>
                <w:webHidden/>
              </w:rPr>
            </w:r>
            <w:r w:rsidR="00464318">
              <w:rPr>
                <w:noProof/>
                <w:webHidden/>
              </w:rPr>
              <w:fldChar w:fldCharType="separate"/>
            </w:r>
            <w:r w:rsidR="00464318">
              <w:rPr>
                <w:noProof/>
                <w:webHidden/>
              </w:rPr>
              <w:t>13</w:t>
            </w:r>
            <w:r w:rsidR="00464318">
              <w:rPr>
                <w:noProof/>
                <w:webHidden/>
              </w:rPr>
              <w:fldChar w:fldCharType="end"/>
            </w:r>
          </w:hyperlink>
        </w:p>
        <w:p w14:paraId="65E042F9" w14:textId="77777777" w:rsidR="00464318"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9428513" w:history="1">
            <w:r w:rsidR="00464318" w:rsidRPr="003432FD">
              <w:rPr>
                <w:rStyle w:val="Hyperlink"/>
                <w:noProof/>
              </w:rPr>
              <w:t>Conclusion</w:t>
            </w:r>
            <w:r w:rsidR="00464318">
              <w:rPr>
                <w:noProof/>
                <w:webHidden/>
              </w:rPr>
              <w:tab/>
            </w:r>
            <w:r w:rsidR="00464318">
              <w:rPr>
                <w:noProof/>
                <w:webHidden/>
              </w:rPr>
              <w:fldChar w:fldCharType="begin"/>
            </w:r>
            <w:r w:rsidR="00464318">
              <w:rPr>
                <w:noProof/>
                <w:webHidden/>
              </w:rPr>
              <w:instrText xml:space="preserve"> PAGEREF _Toc159428513 \h </w:instrText>
            </w:r>
            <w:r w:rsidR="00464318">
              <w:rPr>
                <w:noProof/>
                <w:webHidden/>
              </w:rPr>
            </w:r>
            <w:r w:rsidR="00464318">
              <w:rPr>
                <w:noProof/>
                <w:webHidden/>
              </w:rPr>
              <w:fldChar w:fldCharType="separate"/>
            </w:r>
            <w:r w:rsidR="00464318">
              <w:rPr>
                <w:noProof/>
                <w:webHidden/>
              </w:rPr>
              <w:t>14</w:t>
            </w:r>
            <w:r w:rsidR="00464318">
              <w:rPr>
                <w:noProof/>
                <w:webHidden/>
              </w:rPr>
              <w:fldChar w:fldCharType="end"/>
            </w:r>
          </w:hyperlink>
        </w:p>
        <w:p w14:paraId="67763BE5" w14:textId="77777777" w:rsidR="00464318"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59428514" w:history="1">
            <w:r w:rsidR="00464318" w:rsidRPr="003432FD">
              <w:rPr>
                <w:rStyle w:val="Hyperlink"/>
                <w:noProof/>
              </w:rPr>
              <w:t>Reference List</w:t>
            </w:r>
            <w:r w:rsidR="00464318">
              <w:rPr>
                <w:noProof/>
                <w:webHidden/>
              </w:rPr>
              <w:tab/>
            </w:r>
            <w:r w:rsidR="00464318">
              <w:rPr>
                <w:noProof/>
                <w:webHidden/>
              </w:rPr>
              <w:fldChar w:fldCharType="begin"/>
            </w:r>
            <w:r w:rsidR="00464318">
              <w:rPr>
                <w:noProof/>
                <w:webHidden/>
              </w:rPr>
              <w:instrText xml:space="preserve"> PAGEREF _Toc159428514 \h </w:instrText>
            </w:r>
            <w:r w:rsidR="00464318">
              <w:rPr>
                <w:noProof/>
                <w:webHidden/>
              </w:rPr>
            </w:r>
            <w:r w:rsidR="00464318">
              <w:rPr>
                <w:noProof/>
                <w:webHidden/>
              </w:rPr>
              <w:fldChar w:fldCharType="separate"/>
            </w:r>
            <w:r w:rsidR="00464318">
              <w:rPr>
                <w:noProof/>
                <w:webHidden/>
              </w:rPr>
              <w:t>15</w:t>
            </w:r>
            <w:r w:rsidR="00464318">
              <w:rPr>
                <w:noProof/>
                <w:webHidden/>
              </w:rPr>
              <w:fldChar w:fldCharType="end"/>
            </w:r>
          </w:hyperlink>
        </w:p>
        <w:p w14:paraId="3DE4C08B" w14:textId="77777777" w:rsidR="00246FA3" w:rsidRPr="003E23D9" w:rsidRDefault="00FF077E">
          <w:r w:rsidRPr="003E23D9">
            <w:rPr>
              <w:b/>
              <w:bCs/>
              <w:noProof/>
            </w:rPr>
            <w:fldChar w:fldCharType="end"/>
          </w:r>
        </w:p>
      </w:sdtContent>
    </w:sdt>
    <w:p w14:paraId="0BBB741C" w14:textId="77777777" w:rsidR="003B7F84" w:rsidRPr="003E23D9" w:rsidRDefault="003B7F84"/>
    <w:p w14:paraId="316200F5" w14:textId="77777777" w:rsidR="003B7F84" w:rsidRPr="003E23D9" w:rsidRDefault="00FF077E">
      <w:pPr>
        <w:spacing w:line="259" w:lineRule="auto"/>
        <w:jc w:val="left"/>
      </w:pPr>
      <w:r w:rsidRPr="003E23D9">
        <w:br w:type="page"/>
      </w:r>
    </w:p>
    <w:p w14:paraId="17CB85FB" w14:textId="77777777" w:rsidR="003B7F84" w:rsidRPr="003E23D9" w:rsidRDefault="00FF077E" w:rsidP="003B7F84">
      <w:pPr>
        <w:pStyle w:val="Heading1"/>
      </w:pPr>
      <w:bookmarkStart w:id="0" w:name="_Toc159428505"/>
      <w:r w:rsidRPr="003E23D9">
        <w:lastRenderedPageBreak/>
        <w:t>Introduction</w:t>
      </w:r>
      <w:bookmarkEnd w:id="0"/>
      <w:r w:rsidRPr="003E23D9">
        <w:rPr>
          <w:spacing w:val="-1"/>
        </w:rPr>
        <w:t xml:space="preserve"> </w:t>
      </w:r>
    </w:p>
    <w:p w14:paraId="75DFB2E4" w14:textId="77777777" w:rsidR="003B7F84" w:rsidRPr="003E23D9" w:rsidRDefault="00FF077E" w:rsidP="00811DDA">
      <w:pPr>
        <w:rPr>
          <w:spacing w:val="-2"/>
        </w:rPr>
      </w:pPr>
      <w:r w:rsidRPr="003E23D9">
        <w:rPr>
          <w:spacing w:val="-2"/>
        </w:rPr>
        <w:t xml:space="preserve">The </w:t>
      </w:r>
      <w:r w:rsidR="00811DDA" w:rsidRPr="003E23D9">
        <w:rPr>
          <w:spacing w:val="-2"/>
        </w:rPr>
        <w:t>MICE industry refers to that segment of the market which focuses on bringing together a large number of individuals at a location for the fulfilment of a specific purpose (</w:t>
      </w:r>
      <w:r w:rsidR="00D636D9">
        <w:rPr>
          <w:shd w:val="clear" w:color="auto" w:fill="FFFFFF"/>
        </w:rPr>
        <w:t>Ranasinghe</w:t>
      </w:r>
      <w:r w:rsidR="00D636D9">
        <w:rPr>
          <w:i/>
          <w:iCs/>
          <w:shd w:val="clear" w:color="auto" w:fill="FFFFFF"/>
        </w:rPr>
        <w:t xml:space="preserve"> et al.,</w:t>
      </w:r>
      <w:r w:rsidR="00D636D9">
        <w:rPr>
          <w:shd w:val="clear" w:color="auto" w:fill="FFFFFF"/>
        </w:rPr>
        <w:t xml:space="preserve"> 2020</w:t>
      </w:r>
      <w:r w:rsidR="00811DDA" w:rsidRPr="003E23D9">
        <w:rPr>
          <w:spacing w:val="-2"/>
        </w:rPr>
        <w:t xml:space="preserve">). Additionally, MICE is an acronym for Meetings, incentives, conferences and exhibitions. One of the most prominent benefits of </w:t>
      </w:r>
      <w:r w:rsidRPr="003E23D9">
        <w:rPr>
          <w:spacing w:val="-2"/>
        </w:rPr>
        <w:t>MICE-based</w:t>
      </w:r>
      <w:r w:rsidR="00811DDA" w:rsidRPr="003E23D9">
        <w:rPr>
          <w:spacing w:val="-2"/>
        </w:rPr>
        <w:t xml:space="preserve"> operations is that it helps small businesses and other individuals taking part in the event to network and increase their connections</w:t>
      </w:r>
      <w:r w:rsidR="003E23D9" w:rsidRPr="003E23D9">
        <w:rPr>
          <w:spacing w:val="-2"/>
        </w:rPr>
        <w:t xml:space="preserve"> (</w:t>
      </w:r>
      <w:r w:rsidR="00D636D9">
        <w:rPr>
          <w:shd w:val="clear" w:color="auto" w:fill="FFFFFF"/>
        </w:rPr>
        <w:t>Ronald</w:t>
      </w:r>
      <w:r w:rsidR="00D636D9">
        <w:rPr>
          <w:i/>
          <w:iCs/>
          <w:shd w:val="clear" w:color="auto" w:fill="FFFFFF"/>
        </w:rPr>
        <w:t xml:space="preserve"> et al.,</w:t>
      </w:r>
      <w:r w:rsidR="00D636D9">
        <w:rPr>
          <w:shd w:val="clear" w:color="auto" w:fill="FFFFFF"/>
        </w:rPr>
        <w:t xml:space="preserve"> 2022</w:t>
      </w:r>
      <w:r w:rsidR="003E23D9" w:rsidRPr="003E23D9">
        <w:rPr>
          <w:spacing w:val="-2"/>
        </w:rPr>
        <w:t>)</w:t>
      </w:r>
      <w:r w:rsidR="00811DDA" w:rsidRPr="003E23D9">
        <w:rPr>
          <w:spacing w:val="-2"/>
        </w:rPr>
        <w:t>. This helps them in improving their overall business visibility as well. Herein, the event will be one which would emphasise on conduction of hotel operations in a responsible manner. This event was chosen for execution as climate change and other environmental issues are rising in importance and conducting an event relating to it can facilitate better attraction of a larger number of participants</w:t>
      </w:r>
      <w:r w:rsidR="003E23D9" w:rsidRPr="003E23D9">
        <w:rPr>
          <w:spacing w:val="-2"/>
        </w:rPr>
        <w:t xml:space="preserve"> (</w:t>
      </w:r>
      <w:r w:rsidR="00D636D9">
        <w:t>Fox, 2014</w:t>
      </w:r>
      <w:r w:rsidR="003E23D9" w:rsidRPr="003E23D9">
        <w:rPr>
          <w:spacing w:val="-2"/>
        </w:rPr>
        <w:t>)</w:t>
      </w:r>
      <w:r w:rsidR="00811DDA" w:rsidRPr="003E23D9">
        <w:rPr>
          <w:spacing w:val="-2"/>
        </w:rPr>
        <w:t>.</w:t>
      </w:r>
      <w:r w:rsidR="00032BC1" w:rsidRPr="003E23D9">
        <w:rPr>
          <w:spacing w:val="-2"/>
        </w:rPr>
        <w:t xml:space="preserve"> This event will take place in 58VE in London. The report will evaluate the event life cycle, the concept of the event, aim and objectives of the meeting while analysing the overall budget. It will also outline the overall industry trends and cultural situational considerations that the event has to inculcate in the course of its execution.</w:t>
      </w:r>
      <w:r w:rsidRPr="003E23D9">
        <w:rPr>
          <w:spacing w:val="-2"/>
          <w:u w:val="single"/>
        </w:rPr>
        <w:br w:type="page"/>
      </w:r>
    </w:p>
    <w:p w14:paraId="21DEC453" w14:textId="77777777" w:rsidR="003B7F84" w:rsidRPr="003E23D9" w:rsidRDefault="00FF077E" w:rsidP="003B7F84">
      <w:pPr>
        <w:pStyle w:val="Heading1"/>
      </w:pPr>
      <w:bookmarkStart w:id="1" w:name="_Toc159428506"/>
      <w:r w:rsidRPr="003E23D9">
        <w:lastRenderedPageBreak/>
        <w:t>The Event Cycle</w:t>
      </w:r>
      <w:bookmarkEnd w:id="1"/>
    </w:p>
    <w:p w14:paraId="7A1E626A" w14:textId="77777777" w:rsidR="00032BC1" w:rsidRPr="003E23D9" w:rsidRDefault="00FF077E" w:rsidP="003B7F84">
      <w:r w:rsidRPr="003E23D9">
        <w:t>Based on the event cycle, there are five stages through which an event is executed namely, strategic planning, operational planning, operational readiness, event delivery and event closure (</w:t>
      </w:r>
      <w:r w:rsidR="00617261">
        <w:rPr>
          <w:shd w:val="clear" w:color="auto" w:fill="FFFFFF"/>
        </w:rPr>
        <w:t>Dowse, Powell and Weed, 2020</w:t>
      </w:r>
      <w:r w:rsidRPr="003E23D9">
        <w:t xml:space="preserve">). This section will elucidate on these stages in detail and ensure clarity </w:t>
      </w:r>
      <w:r w:rsidR="001A4474" w:rsidRPr="003E23D9">
        <w:t>on the way in which these stages can be addressed for this particular event.</w:t>
      </w:r>
    </w:p>
    <w:p w14:paraId="7AB27A89" w14:textId="77777777" w:rsidR="001A4474" w:rsidRPr="003E23D9" w:rsidRDefault="00FF077E" w:rsidP="003B7F84">
      <w:r w:rsidRPr="009D6F95">
        <w:rPr>
          <w:b/>
          <w:bCs/>
          <w:i/>
          <w:iCs/>
        </w:rPr>
        <w:t>Strategic Planning:</w:t>
      </w:r>
      <w:r w:rsidRPr="003E23D9">
        <w:t xml:space="preserve"> This stage involves all the activities that are subsumed in initiating an event. It includes </w:t>
      </w:r>
      <w:r w:rsidR="008034EF" w:rsidRPr="003E23D9">
        <w:t xml:space="preserve">the </w:t>
      </w:r>
      <w:r w:rsidRPr="003E23D9">
        <w:t>selection of the venue, setting goals and objectives and formulating the areas through which the event can be executed</w:t>
      </w:r>
      <w:r w:rsidR="003E23D9" w:rsidRPr="003E23D9">
        <w:t xml:space="preserve"> (</w:t>
      </w:r>
      <w:r w:rsidR="00617261">
        <w:rPr>
          <w:shd w:val="clear" w:color="auto" w:fill="FFFFFF"/>
        </w:rPr>
        <w:t>Chersulich Tomino</w:t>
      </w:r>
      <w:r w:rsidR="00617261">
        <w:rPr>
          <w:i/>
          <w:iCs/>
          <w:shd w:val="clear" w:color="auto" w:fill="FFFFFF"/>
        </w:rPr>
        <w:t xml:space="preserve"> et al.,</w:t>
      </w:r>
      <w:r w:rsidR="00617261">
        <w:rPr>
          <w:shd w:val="clear" w:color="auto" w:fill="FFFFFF"/>
        </w:rPr>
        <w:t xml:space="preserve"> 2020</w:t>
      </w:r>
      <w:r w:rsidR="003E23D9" w:rsidRPr="003E23D9">
        <w:t>)</w:t>
      </w:r>
      <w:r w:rsidRPr="003E23D9">
        <w:t>. For this event, the basic requirements will be identified in this stage and the various aspects of the event that can streamline its process are identified in this stage.</w:t>
      </w:r>
    </w:p>
    <w:p w14:paraId="2C13C7B1" w14:textId="77777777" w:rsidR="001A4474" w:rsidRPr="003E23D9" w:rsidRDefault="00FF077E" w:rsidP="003B7F84">
      <w:r w:rsidRPr="009D6F95">
        <w:rPr>
          <w:b/>
          <w:bCs/>
          <w:i/>
          <w:iCs/>
        </w:rPr>
        <w:t>Operational Planning:</w:t>
      </w:r>
      <w:r w:rsidRPr="003E23D9">
        <w:t xml:space="preserve"> Herein, there is a significant shift in the priorities of the </w:t>
      </w:r>
      <w:r w:rsidR="008B33CA" w:rsidRPr="003E23D9">
        <w:t>organisation that conducts the overall event. Herein external stakeholders including suppliers, investors, customers and others are effectively focused on</w:t>
      </w:r>
      <w:r w:rsidR="003E23D9" w:rsidRPr="003E23D9">
        <w:t xml:space="preserve"> (</w:t>
      </w:r>
      <w:r w:rsidR="00617261">
        <w:rPr>
          <w:shd w:val="clear" w:color="auto" w:fill="FFFFFF"/>
        </w:rPr>
        <w:t>Bladen</w:t>
      </w:r>
      <w:r w:rsidR="00617261">
        <w:rPr>
          <w:i/>
          <w:iCs/>
          <w:shd w:val="clear" w:color="auto" w:fill="FFFFFF"/>
        </w:rPr>
        <w:t xml:space="preserve"> et al.,</w:t>
      </w:r>
      <w:r w:rsidR="00617261">
        <w:rPr>
          <w:shd w:val="clear" w:color="auto" w:fill="FFFFFF"/>
        </w:rPr>
        <w:t xml:space="preserve"> 2022</w:t>
      </w:r>
      <w:r w:rsidR="003E23D9" w:rsidRPr="003E23D9">
        <w:t>)</w:t>
      </w:r>
      <w:r w:rsidR="008B33CA" w:rsidRPr="003E23D9">
        <w:t>. This helps in creating various provisions through which these stakeholders are properly satisfied to ensure higher quality execution of the event during future periods.</w:t>
      </w:r>
    </w:p>
    <w:p w14:paraId="0DE096C3" w14:textId="77777777" w:rsidR="001A4474" w:rsidRPr="003E23D9" w:rsidRDefault="00FF077E" w:rsidP="003B7F84">
      <w:r w:rsidRPr="009D6F95">
        <w:rPr>
          <w:b/>
          <w:bCs/>
          <w:i/>
          <w:iCs/>
        </w:rPr>
        <w:t>Operational Readiness</w:t>
      </w:r>
      <w:r w:rsidR="005417F2" w:rsidRPr="009D6F95">
        <w:rPr>
          <w:b/>
          <w:bCs/>
          <w:i/>
          <w:iCs/>
        </w:rPr>
        <w:t>:</w:t>
      </w:r>
      <w:r w:rsidR="005417F2" w:rsidRPr="003E23D9">
        <w:t xml:space="preserve"> This </w:t>
      </w:r>
      <w:r w:rsidR="003E23D9" w:rsidRPr="003E23D9">
        <w:t xml:space="preserve">is </w:t>
      </w:r>
      <w:r w:rsidR="005417F2" w:rsidRPr="003E23D9">
        <w:t>a stage that involves a significant amount of completion of the preparation for the execution of the overall procedure</w:t>
      </w:r>
      <w:r w:rsidR="003E23D9" w:rsidRPr="003E23D9">
        <w:t>.</w:t>
      </w:r>
      <w:r w:rsidR="005417F2" w:rsidRPr="003E23D9">
        <w:t xml:space="preserve"> </w:t>
      </w:r>
      <w:r w:rsidR="003E23D9" w:rsidRPr="003E23D9">
        <w:t>T</w:t>
      </w:r>
      <w:r w:rsidR="005417F2" w:rsidRPr="003E23D9">
        <w:t xml:space="preserve">hrough </w:t>
      </w:r>
      <w:r w:rsidR="003E23D9" w:rsidRPr="003E23D9">
        <w:t>this,</w:t>
      </w:r>
      <w:r w:rsidR="005417F2" w:rsidRPr="003E23D9">
        <w:t xml:space="preserve"> it can be opined that business processes relating to the event are properly implemented in a manner that is effective. Additionally, it also involves the determination of the efficacy of the event infrastructure through various testing mechanisms</w:t>
      </w:r>
      <w:r w:rsidR="003E23D9" w:rsidRPr="003E23D9">
        <w:t xml:space="preserve"> (</w:t>
      </w:r>
      <w:r w:rsidR="00617261">
        <w:rPr>
          <w:shd w:val="clear" w:color="auto" w:fill="FFFFFF"/>
        </w:rPr>
        <w:t>Tran</w:t>
      </w:r>
      <w:r w:rsidR="00617261">
        <w:rPr>
          <w:i/>
          <w:iCs/>
          <w:shd w:val="clear" w:color="auto" w:fill="FFFFFF"/>
        </w:rPr>
        <w:t xml:space="preserve"> et al.,</w:t>
      </w:r>
      <w:r w:rsidR="00617261">
        <w:rPr>
          <w:shd w:val="clear" w:color="auto" w:fill="FFFFFF"/>
        </w:rPr>
        <w:t xml:space="preserve"> 2020</w:t>
      </w:r>
      <w:r w:rsidR="003E23D9" w:rsidRPr="003E23D9">
        <w:t>)</w:t>
      </w:r>
      <w:r w:rsidR="005417F2" w:rsidRPr="003E23D9">
        <w:t>.</w:t>
      </w:r>
    </w:p>
    <w:p w14:paraId="7C0478EC" w14:textId="77777777" w:rsidR="001A4474" w:rsidRPr="003E23D9" w:rsidRDefault="00FF077E" w:rsidP="003B7F84">
      <w:r w:rsidRPr="009D6F95">
        <w:rPr>
          <w:b/>
          <w:bCs/>
          <w:i/>
          <w:iCs/>
        </w:rPr>
        <w:t>Event Delivery</w:t>
      </w:r>
      <w:r w:rsidR="005417F2" w:rsidRPr="009D6F95">
        <w:rPr>
          <w:b/>
          <w:bCs/>
          <w:i/>
          <w:iCs/>
        </w:rPr>
        <w:t>:</w:t>
      </w:r>
      <w:r w:rsidR="005417F2" w:rsidRPr="003E23D9">
        <w:t xml:space="preserve"> This is the most significant aspect of the conduction of the event. It involves the finalisation of all the plans, removal of overlays and other aspects to deliver the event to the targeted customers and delegates</w:t>
      </w:r>
      <w:r w:rsidR="003E23D9" w:rsidRPr="003E23D9">
        <w:t xml:space="preserve"> (</w:t>
      </w:r>
      <w:r w:rsidR="00617261">
        <w:rPr>
          <w:shd w:val="clear" w:color="auto" w:fill="FFFFFF"/>
        </w:rPr>
        <w:t>Mair and Smith, 2022</w:t>
      </w:r>
      <w:r w:rsidR="003E23D9" w:rsidRPr="003E23D9">
        <w:t>)</w:t>
      </w:r>
      <w:r w:rsidR="005417F2" w:rsidRPr="003E23D9">
        <w:t xml:space="preserve">.  This event will be </w:t>
      </w:r>
      <w:r w:rsidR="00F2692F" w:rsidRPr="003E23D9">
        <w:t>effectively</w:t>
      </w:r>
      <w:r w:rsidR="005417F2" w:rsidRPr="003E23D9">
        <w:t xml:space="preserve"> delivered in a manner that ensures that all the components of </w:t>
      </w:r>
      <w:r w:rsidR="00F2692F" w:rsidRPr="003E23D9">
        <w:t>sustainable and responsible operations are adopted by the C-suite executives in hotel businesses in the UK.</w:t>
      </w:r>
    </w:p>
    <w:p w14:paraId="529FFDE1" w14:textId="77777777" w:rsidR="001A4474" w:rsidRPr="003E23D9" w:rsidRDefault="00FF077E" w:rsidP="003B7F84">
      <w:r w:rsidRPr="009D6F95">
        <w:rPr>
          <w:b/>
          <w:bCs/>
          <w:i/>
          <w:iCs/>
        </w:rPr>
        <w:t>Event Closure</w:t>
      </w:r>
      <w:r w:rsidR="00F2692F" w:rsidRPr="003E23D9">
        <w:t xml:space="preserve">: This involves the determination of all the outcomes of the event and thereby understanding the quality of the event by a significant </w:t>
      </w:r>
      <w:r w:rsidR="003E23D9" w:rsidRPr="003E23D9">
        <w:t>margin.</w:t>
      </w:r>
    </w:p>
    <w:p w14:paraId="5EDB7C39" w14:textId="77777777" w:rsidR="00F2692F" w:rsidRPr="003E23D9" w:rsidRDefault="00FF077E">
      <w:pPr>
        <w:spacing w:line="259" w:lineRule="auto"/>
        <w:jc w:val="left"/>
        <w:rPr>
          <w:b/>
          <w:bCs/>
        </w:rPr>
      </w:pPr>
      <w:r w:rsidRPr="003E23D9">
        <w:br w:type="page"/>
      </w:r>
    </w:p>
    <w:p w14:paraId="25398E98" w14:textId="77777777" w:rsidR="003B7F84" w:rsidRPr="003E23D9" w:rsidRDefault="00FF077E" w:rsidP="009D6F95">
      <w:pPr>
        <w:pStyle w:val="Heading1"/>
      </w:pPr>
      <w:bookmarkStart w:id="2" w:name="_Toc159428507"/>
      <w:r w:rsidRPr="003E23D9">
        <w:lastRenderedPageBreak/>
        <w:t>Event</w:t>
      </w:r>
      <w:r w:rsidRPr="003E23D9">
        <w:rPr>
          <w:spacing w:val="-16"/>
        </w:rPr>
        <w:t xml:space="preserve"> </w:t>
      </w:r>
      <w:r w:rsidRPr="003E23D9">
        <w:t>Concept</w:t>
      </w:r>
      <w:bookmarkEnd w:id="2"/>
      <w:r w:rsidRPr="003E23D9">
        <w:rPr>
          <w:spacing w:val="-15"/>
        </w:rPr>
        <w:t xml:space="preserve"> </w:t>
      </w:r>
    </w:p>
    <w:p w14:paraId="2C2028AC" w14:textId="77777777" w:rsidR="00F2692F" w:rsidRPr="003E23D9" w:rsidRDefault="00FF077E" w:rsidP="003B7F84">
      <w:r w:rsidRPr="003E23D9">
        <w:t xml:space="preserve">The concept of the event will mainly entail </w:t>
      </w:r>
      <w:r w:rsidR="008034EF" w:rsidRPr="003E23D9">
        <w:t xml:space="preserve">the </w:t>
      </w:r>
      <w:r w:rsidRPr="003E23D9">
        <w:t xml:space="preserve">creation of </w:t>
      </w:r>
      <w:r w:rsidR="008034EF" w:rsidRPr="003E23D9">
        <w:t xml:space="preserve">a </w:t>
      </w:r>
      <w:r w:rsidRPr="003E23D9">
        <w:t>gathering in the form of a conference that can popularise the improvement of sustainable and responsible business operations among the large hospitality-based organisations in the UK. It will conduct various practices through which seminars by popular individuals utilising sustainable business management techniques will also be organised to increase the popularity</w:t>
      </w:r>
      <w:r w:rsidR="003E23D9" w:rsidRPr="003E23D9">
        <w:t xml:space="preserve"> of the event (</w:t>
      </w:r>
      <w:r w:rsidR="00617261">
        <w:rPr>
          <w:shd w:val="clear" w:color="auto" w:fill="FFFFFF"/>
        </w:rPr>
        <w:t>Juraschek</w:t>
      </w:r>
      <w:r w:rsidR="00617261">
        <w:rPr>
          <w:i/>
          <w:iCs/>
          <w:shd w:val="clear" w:color="auto" w:fill="FFFFFF"/>
        </w:rPr>
        <w:t xml:space="preserve"> et al.,</w:t>
      </w:r>
      <w:r w:rsidR="00617261">
        <w:rPr>
          <w:shd w:val="clear" w:color="auto" w:fill="FFFFFF"/>
        </w:rPr>
        <w:t xml:space="preserve"> 2020</w:t>
      </w:r>
      <w:r w:rsidR="003E23D9" w:rsidRPr="003E23D9">
        <w:t>)</w:t>
      </w:r>
      <w:r w:rsidR="00406FF2" w:rsidRPr="003E23D9">
        <w:t>. In general, the event will ensure that awareness regarding the conduction of hospitality businesses in a responsible manner is executed. In all, the delegates will be experiencing different activities and lectures by activists and businessmen relating to the operations in an effective manner of environmental responsibility.</w:t>
      </w:r>
      <w:r w:rsidR="00C175B0" w:rsidRPr="003E23D9">
        <w:t xml:space="preserve"> The itinerary of the event will include receiving incoming delegates from the airport, providing them with refreshments and thereafter briefing them about the activities to be happening in the event.</w:t>
      </w:r>
    </w:p>
    <w:p w14:paraId="68C524F3" w14:textId="77777777" w:rsidR="000C0343" w:rsidRPr="003E23D9" w:rsidRDefault="00FF077E">
      <w:pPr>
        <w:spacing w:line="259" w:lineRule="auto"/>
        <w:jc w:val="left"/>
        <w:rPr>
          <w:b/>
          <w:bCs/>
        </w:rPr>
      </w:pPr>
      <w:r w:rsidRPr="003E23D9">
        <w:br w:type="page"/>
      </w:r>
    </w:p>
    <w:p w14:paraId="6E276FA4" w14:textId="77777777" w:rsidR="003B7F84" w:rsidRPr="003E23D9" w:rsidRDefault="00FF077E" w:rsidP="003B7F84">
      <w:pPr>
        <w:pStyle w:val="Heading1"/>
      </w:pPr>
      <w:bookmarkStart w:id="3" w:name="_Toc159428508"/>
      <w:r w:rsidRPr="003E23D9">
        <w:lastRenderedPageBreak/>
        <w:t>Aim</w:t>
      </w:r>
      <w:r w:rsidRPr="003E23D9">
        <w:rPr>
          <w:spacing w:val="-16"/>
        </w:rPr>
        <w:t xml:space="preserve"> </w:t>
      </w:r>
      <w:r w:rsidRPr="003E23D9">
        <w:t>and</w:t>
      </w:r>
      <w:r w:rsidRPr="003E23D9">
        <w:rPr>
          <w:spacing w:val="-15"/>
        </w:rPr>
        <w:t xml:space="preserve"> </w:t>
      </w:r>
      <w:r w:rsidRPr="003E23D9">
        <w:t>Objectives</w:t>
      </w:r>
      <w:r w:rsidRPr="003E23D9">
        <w:rPr>
          <w:spacing w:val="-14"/>
        </w:rPr>
        <w:t xml:space="preserve"> </w:t>
      </w:r>
      <w:r w:rsidRPr="003E23D9">
        <w:t>of</w:t>
      </w:r>
      <w:r w:rsidRPr="003E23D9">
        <w:rPr>
          <w:spacing w:val="-16"/>
        </w:rPr>
        <w:t xml:space="preserve"> </w:t>
      </w:r>
      <w:r w:rsidRPr="003E23D9">
        <w:t>the</w:t>
      </w:r>
      <w:r w:rsidRPr="003E23D9">
        <w:rPr>
          <w:spacing w:val="-12"/>
        </w:rPr>
        <w:t xml:space="preserve"> </w:t>
      </w:r>
      <w:r w:rsidRPr="003E23D9">
        <w:t>Meeting</w:t>
      </w:r>
      <w:r w:rsidRPr="003E23D9">
        <w:rPr>
          <w:spacing w:val="-15"/>
        </w:rPr>
        <w:t xml:space="preserve"> </w:t>
      </w:r>
      <w:r w:rsidRPr="003E23D9">
        <w:t>/</w:t>
      </w:r>
      <w:r w:rsidRPr="003E23D9">
        <w:rPr>
          <w:spacing w:val="-15"/>
        </w:rPr>
        <w:t xml:space="preserve"> </w:t>
      </w:r>
      <w:r w:rsidRPr="003E23D9">
        <w:t>Event</w:t>
      </w:r>
      <w:bookmarkEnd w:id="3"/>
      <w:r w:rsidRPr="003E23D9">
        <w:rPr>
          <w:spacing w:val="-12"/>
        </w:rPr>
        <w:t xml:space="preserve"> </w:t>
      </w:r>
    </w:p>
    <w:p w14:paraId="79F2DFF5" w14:textId="77777777" w:rsidR="008034EF" w:rsidRPr="003E23D9" w:rsidRDefault="00FF077E">
      <w:pPr>
        <w:spacing w:line="259" w:lineRule="auto"/>
        <w:jc w:val="left"/>
        <w:rPr>
          <w:b/>
          <w:bCs/>
          <w:i/>
          <w:iCs/>
        </w:rPr>
      </w:pPr>
      <w:r w:rsidRPr="003E23D9">
        <w:rPr>
          <w:b/>
          <w:bCs/>
          <w:i/>
          <w:iCs/>
        </w:rPr>
        <w:t>Aim</w:t>
      </w:r>
    </w:p>
    <w:p w14:paraId="7586C418" w14:textId="77777777" w:rsidR="008034EF" w:rsidRPr="003E23D9" w:rsidRDefault="00FF077E" w:rsidP="008034EF">
      <w:r w:rsidRPr="003E23D9">
        <w:t>The main aim of the event will be to spread awareness relating to responsible hospitality business operations and the associated strategies that can be applied by diverse organisations in the UK. This aim will be implemented in business operations as it helps become more attractive towards big corporate houses and governments and thereby creates effective events</w:t>
      </w:r>
      <w:r w:rsidR="003E23D9" w:rsidRPr="003E23D9">
        <w:t xml:space="preserve"> (</w:t>
      </w:r>
      <w:r w:rsidR="00617261">
        <w:rPr>
          <w:shd w:val="clear" w:color="auto" w:fill="FFFFFF"/>
        </w:rPr>
        <w:t>Vuong</w:t>
      </w:r>
      <w:r w:rsidR="00617261">
        <w:rPr>
          <w:i/>
          <w:iCs/>
          <w:shd w:val="clear" w:color="auto" w:fill="FFFFFF"/>
        </w:rPr>
        <w:t xml:space="preserve"> et al.,</w:t>
      </w:r>
      <w:r w:rsidR="00617261">
        <w:rPr>
          <w:shd w:val="clear" w:color="auto" w:fill="FFFFFF"/>
        </w:rPr>
        <w:t xml:space="preserve"> 2021</w:t>
      </w:r>
      <w:r w:rsidR="003E23D9" w:rsidRPr="003E23D9">
        <w:t>)</w:t>
      </w:r>
      <w:r w:rsidRPr="003E23D9">
        <w:t>.</w:t>
      </w:r>
    </w:p>
    <w:p w14:paraId="4E1DC3EE" w14:textId="77777777" w:rsidR="00E15F29" w:rsidRPr="003E23D9" w:rsidRDefault="00FF077E">
      <w:pPr>
        <w:spacing w:line="259" w:lineRule="auto"/>
        <w:jc w:val="left"/>
        <w:rPr>
          <w:b/>
          <w:bCs/>
          <w:i/>
          <w:iCs/>
        </w:rPr>
      </w:pPr>
      <w:r w:rsidRPr="003E23D9">
        <w:rPr>
          <w:b/>
          <w:bCs/>
          <w:i/>
          <w:iCs/>
        </w:rPr>
        <w:t xml:space="preserve">SMART objectives </w:t>
      </w:r>
    </w:p>
    <w:tbl>
      <w:tblPr>
        <w:tblStyle w:val="TableGrid"/>
        <w:tblW w:w="0" w:type="auto"/>
        <w:tblLook w:val="04A0" w:firstRow="1" w:lastRow="0" w:firstColumn="1" w:lastColumn="0" w:noHBand="0" w:noVBand="1"/>
      </w:tblPr>
      <w:tblGrid>
        <w:gridCol w:w="1603"/>
        <w:gridCol w:w="1603"/>
        <w:gridCol w:w="1465"/>
        <w:gridCol w:w="1723"/>
        <w:gridCol w:w="1408"/>
        <w:gridCol w:w="1214"/>
      </w:tblGrid>
      <w:tr w:rsidR="00DF00FA" w14:paraId="73F01C1C" w14:textId="77777777" w:rsidTr="00E15F29">
        <w:tc>
          <w:tcPr>
            <w:tcW w:w="1603" w:type="dxa"/>
          </w:tcPr>
          <w:p w14:paraId="66F25B00" w14:textId="77777777" w:rsidR="00E15F29" w:rsidRPr="003E23D9" w:rsidRDefault="00FF077E" w:rsidP="00E15F29">
            <w:pPr>
              <w:jc w:val="left"/>
              <w:rPr>
                <w:b/>
                <w:bCs/>
                <w:i/>
                <w:iCs/>
              </w:rPr>
            </w:pPr>
            <w:r w:rsidRPr="003E23D9">
              <w:rPr>
                <w:b/>
                <w:bCs/>
                <w:i/>
                <w:iCs/>
              </w:rPr>
              <w:t>Objective</w:t>
            </w:r>
          </w:p>
        </w:tc>
        <w:tc>
          <w:tcPr>
            <w:tcW w:w="1603" w:type="dxa"/>
          </w:tcPr>
          <w:p w14:paraId="7A99EB29" w14:textId="77777777" w:rsidR="00E15F29" w:rsidRPr="003E23D9" w:rsidRDefault="00FF077E" w:rsidP="00E15F29">
            <w:pPr>
              <w:jc w:val="left"/>
              <w:rPr>
                <w:b/>
                <w:bCs/>
                <w:i/>
                <w:iCs/>
              </w:rPr>
            </w:pPr>
            <w:r w:rsidRPr="003E23D9">
              <w:rPr>
                <w:b/>
                <w:bCs/>
                <w:i/>
                <w:iCs/>
              </w:rPr>
              <w:t>Specific</w:t>
            </w:r>
          </w:p>
        </w:tc>
        <w:tc>
          <w:tcPr>
            <w:tcW w:w="1465" w:type="dxa"/>
          </w:tcPr>
          <w:p w14:paraId="7DDF6DC4" w14:textId="77777777" w:rsidR="00E15F29" w:rsidRPr="003E23D9" w:rsidRDefault="00FF077E" w:rsidP="00E15F29">
            <w:pPr>
              <w:jc w:val="left"/>
              <w:rPr>
                <w:b/>
                <w:bCs/>
                <w:i/>
                <w:iCs/>
              </w:rPr>
            </w:pPr>
            <w:r w:rsidRPr="003E23D9">
              <w:rPr>
                <w:b/>
                <w:bCs/>
                <w:i/>
                <w:iCs/>
              </w:rPr>
              <w:t>Measurable</w:t>
            </w:r>
          </w:p>
        </w:tc>
        <w:tc>
          <w:tcPr>
            <w:tcW w:w="1723" w:type="dxa"/>
          </w:tcPr>
          <w:p w14:paraId="7F82EB5D" w14:textId="77777777" w:rsidR="00E15F29" w:rsidRPr="003E23D9" w:rsidRDefault="00FF077E" w:rsidP="00E15F29">
            <w:pPr>
              <w:jc w:val="left"/>
              <w:rPr>
                <w:b/>
                <w:bCs/>
                <w:i/>
                <w:iCs/>
              </w:rPr>
            </w:pPr>
            <w:r w:rsidRPr="003E23D9">
              <w:rPr>
                <w:b/>
                <w:bCs/>
                <w:i/>
                <w:iCs/>
              </w:rPr>
              <w:t xml:space="preserve">Achievable </w:t>
            </w:r>
          </w:p>
        </w:tc>
        <w:tc>
          <w:tcPr>
            <w:tcW w:w="1408" w:type="dxa"/>
          </w:tcPr>
          <w:p w14:paraId="5C8C5608" w14:textId="77777777" w:rsidR="00E15F29" w:rsidRPr="003E23D9" w:rsidRDefault="00FF077E" w:rsidP="00E15F29">
            <w:pPr>
              <w:jc w:val="left"/>
              <w:rPr>
                <w:b/>
                <w:bCs/>
                <w:i/>
                <w:iCs/>
              </w:rPr>
            </w:pPr>
            <w:r w:rsidRPr="003E23D9">
              <w:rPr>
                <w:b/>
                <w:bCs/>
                <w:i/>
                <w:iCs/>
              </w:rPr>
              <w:t xml:space="preserve">Relevant </w:t>
            </w:r>
          </w:p>
        </w:tc>
        <w:tc>
          <w:tcPr>
            <w:tcW w:w="1214" w:type="dxa"/>
          </w:tcPr>
          <w:p w14:paraId="0ECD4581" w14:textId="77777777" w:rsidR="00E15F29" w:rsidRPr="003E23D9" w:rsidRDefault="00FF077E" w:rsidP="00E15F29">
            <w:pPr>
              <w:jc w:val="left"/>
              <w:rPr>
                <w:b/>
                <w:bCs/>
                <w:i/>
                <w:iCs/>
              </w:rPr>
            </w:pPr>
            <w:r w:rsidRPr="003E23D9">
              <w:rPr>
                <w:b/>
                <w:bCs/>
                <w:i/>
                <w:iCs/>
              </w:rPr>
              <w:t>Time</w:t>
            </w:r>
          </w:p>
        </w:tc>
      </w:tr>
      <w:tr w:rsidR="00DF00FA" w14:paraId="309E5B9B" w14:textId="77777777" w:rsidTr="00E15F29">
        <w:tc>
          <w:tcPr>
            <w:tcW w:w="1603" w:type="dxa"/>
          </w:tcPr>
          <w:p w14:paraId="5D734B7E" w14:textId="77777777" w:rsidR="00E15F29" w:rsidRPr="003E23D9" w:rsidRDefault="00FF077E" w:rsidP="00E15F29">
            <w:pPr>
              <w:jc w:val="left"/>
            </w:pPr>
            <w:r w:rsidRPr="003E23D9">
              <w:t>Spreading awareness of responsible business operations</w:t>
            </w:r>
          </w:p>
        </w:tc>
        <w:tc>
          <w:tcPr>
            <w:tcW w:w="1603" w:type="dxa"/>
          </w:tcPr>
          <w:p w14:paraId="2B23FB37" w14:textId="77777777" w:rsidR="00E15F29" w:rsidRPr="003E23D9" w:rsidRDefault="00FF077E" w:rsidP="00E15F29">
            <w:pPr>
              <w:jc w:val="left"/>
            </w:pPr>
            <w:r w:rsidRPr="003E23D9">
              <w:t>Awareness about methods of hospitality operations through which environmental concerns can be addressed</w:t>
            </w:r>
          </w:p>
        </w:tc>
        <w:tc>
          <w:tcPr>
            <w:tcW w:w="1465" w:type="dxa"/>
          </w:tcPr>
          <w:p w14:paraId="1E6929AD" w14:textId="77777777" w:rsidR="00E15F29" w:rsidRPr="003E23D9" w:rsidRDefault="00FF077E" w:rsidP="00E15F29">
            <w:pPr>
              <w:jc w:val="left"/>
            </w:pPr>
            <w:r w:rsidRPr="003E23D9">
              <w:t xml:space="preserve">This can be measured by taking surveys after the completion of the event among the participants </w:t>
            </w:r>
          </w:p>
        </w:tc>
        <w:tc>
          <w:tcPr>
            <w:tcW w:w="1723" w:type="dxa"/>
          </w:tcPr>
          <w:p w14:paraId="43708A45" w14:textId="77777777" w:rsidR="00E15F29" w:rsidRPr="003E23D9" w:rsidRDefault="00FF077E" w:rsidP="00E15F29">
            <w:pPr>
              <w:jc w:val="left"/>
            </w:pPr>
            <w:r w:rsidRPr="003E23D9">
              <w:t xml:space="preserve">This can be attained by implementing clear advertisements in strategic locations at the event. </w:t>
            </w:r>
          </w:p>
        </w:tc>
        <w:tc>
          <w:tcPr>
            <w:tcW w:w="1408" w:type="dxa"/>
          </w:tcPr>
          <w:p w14:paraId="4F754A4A" w14:textId="77777777" w:rsidR="00E15F29" w:rsidRPr="003E23D9" w:rsidRDefault="00FF077E" w:rsidP="00E15F29">
            <w:pPr>
              <w:jc w:val="left"/>
            </w:pPr>
            <w:r w:rsidRPr="003E23D9">
              <w:t>This helps in reducing climate change-related adversities to a large extent</w:t>
            </w:r>
            <w:r w:rsidR="003E23D9" w:rsidRPr="003E23D9">
              <w:t xml:space="preserve"> (</w:t>
            </w:r>
            <w:r w:rsidR="00D86AFC">
              <w:rPr>
                <w:shd w:val="clear" w:color="auto" w:fill="FFFFFF"/>
              </w:rPr>
              <w:t>Ali</w:t>
            </w:r>
            <w:r w:rsidR="00D86AFC">
              <w:rPr>
                <w:i/>
                <w:iCs/>
                <w:shd w:val="clear" w:color="auto" w:fill="FFFFFF"/>
              </w:rPr>
              <w:t xml:space="preserve"> et al.,</w:t>
            </w:r>
            <w:r w:rsidR="00D86AFC">
              <w:rPr>
                <w:shd w:val="clear" w:color="auto" w:fill="FFFFFF"/>
              </w:rPr>
              <w:t xml:space="preserve"> 2021</w:t>
            </w:r>
            <w:r w:rsidR="003E23D9" w:rsidRPr="003E23D9">
              <w:t>)</w:t>
            </w:r>
            <w:r w:rsidRPr="003E23D9">
              <w:t>.</w:t>
            </w:r>
          </w:p>
        </w:tc>
        <w:tc>
          <w:tcPr>
            <w:tcW w:w="1214" w:type="dxa"/>
          </w:tcPr>
          <w:p w14:paraId="61AFCED3" w14:textId="77777777" w:rsidR="00E15F29" w:rsidRPr="003E23D9" w:rsidRDefault="00FF077E" w:rsidP="00E15F29">
            <w:pPr>
              <w:jc w:val="left"/>
            </w:pPr>
            <w:r w:rsidRPr="003E23D9">
              <w:t>15 days</w:t>
            </w:r>
          </w:p>
        </w:tc>
      </w:tr>
      <w:tr w:rsidR="00DF00FA" w14:paraId="6DDCB548" w14:textId="77777777" w:rsidTr="00E15F29">
        <w:tc>
          <w:tcPr>
            <w:tcW w:w="1603" w:type="dxa"/>
          </w:tcPr>
          <w:p w14:paraId="462D12D0" w14:textId="77777777" w:rsidR="00E15F29" w:rsidRPr="003E23D9" w:rsidRDefault="00FF077E" w:rsidP="00E15F29">
            <w:pPr>
              <w:jc w:val="left"/>
            </w:pPr>
            <w:r w:rsidRPr="003E23D9">
              <w:t xml:space="preserve">Improvements in Brand goodwill </w:t>
            </w:r>
          </w:p>
        </w:tc>
        <w:tc>
          <w:tcPr>
            <w:tcW w:w="1603" w:type="dxa"/>
          </w:tcPr>
          <w:p w14:paraId="4A3796AB" w14:textId="77777777" w:rsidR="00E15F29" w:rsidRPr="003E23D9" w:rsidRDefault="00FF077E" w:rsidP="00E15F29">
            <w:pPr>
              <w:jc w:val="left"/>
            </w:pPr>
            <w:r w:rsidRPr="003E23D9">
              <w:t xml:space="preserve">Better market reputation in the MICE industry </w:t>
            </w:r>
          </w:p>
        </w:tc>
        <w:tc>
          <w:tcPr>
            <w:tcW w:w="1465" w:type="dxa"/>
          </w:tcPr>
          <w:p w14:paraId="519C078B" w14:textId="77777777" w:rsidR="00E15F29" w:rsidRPr="003E23D9" w:rsidRDefault="00FF077E" w:rsidP="00E15F29">
            <w:pPr>
              <w:jc w:val="left"/>
            </w:pPr>
            <w:r w:rsidRPr="003E23D9">
              <w:t>This can be measured by observing the number of event organisation orders.</w:t>
            </w:r>
          </w:p>
        </w:tc>
        <w:tc>
          <w:tcPr>
            <w:tcW w:w="1723" w:type="dxa"/>
          </w:tcPr>
          <w:p w14:paraId="69DA4F23" w14:textId="77777777" w:rsidR="00E15F29" w:rsidRPr="003E23D9" w:rsidRDefault="00FF077E" w:rsidP="00E15F29">
            <w:pPr>
              <w:jc w:val="left"/>
            </w:pPr>
            <w:r w:rsidRPr="003E23D9">
              <w:t>This can be attained by the implementation of an effective customer service procedure during the events.</w:t>
            </w:r>
          </w:p>
        </w:tc>
        <w:tc>
          <w:tcPr>
            <w:tcW w:w="1408" w:type="dxa"/>
          </w:tcPr>
          <w:p w14:paraId="771AE447" w14:textId="77777777" w:rsidR="00E15F29" w:rsidRPr="003E23D9" w:rsidRDefault="00FF077E" w:rsidP="00E15F29">
            <w:pPr>
              <w:jc w:val="left"/>
            </w:pPr>
            <w:r w:rsidRPr="003E23D9">
              <w:t>It helps in generating higher revenue in the long run.</w:t>
            </w:r>
          </w:p>
        </w:tc>
        <w:tc>
          <w:tcPr>
            <w:tcW w:w="1214" w:type="dxa"/>
          </w:tcPr>
          <w:p w14:paraId="5DB46D94" w14:textId="77777777" w:rsidR="00E15F29" w:rsidRPr="003E23D9" w:rsidRDefault="00FF077E" w:rsidP="008B67F1">
            <w:pPr>
              <w:keepNext/>
              <w:jc w:val="left"/>
            </w:pPr>
            <w:r w:rsidRPr="003E23D9">
              <w:t>6 days</w:t>
            </w:r>
          </w:p>
        </w:tc>
      </w:tr>
    </w:tbl>
    <w:p w14:paraId="47238849" w14:textId="77777777" w:rsidR="008B67F1" w:rsidRPr="008B67F1" w:rsidRDefault="008B67F1" w:rsidP="008B67F1">
      <w:pPr>
        <w:jc w:val="center"/>
        <w:rPr>
          <w:b/>
        </w:rPr>
      </w:pPr>
      <w:r w:rsidRPr="008B67F1">
        <w:rPr>
          <w:b/>
        </w:rPr>
        <w:t xml:space="preserve">Table </w:t>
      </w:r>
      <w:r w:rsidRPr="008B67F1">
        <w:rPr>
          <w:b/>
        </w:rPr>
        <w:fldChar w:fldCharType="begin"/>
      </w:r>
      <w:r w:rsidRPr="008B67F1">
        <w:rPr>
          <w:b/>
        </w:rPr>
        <w:instrText xml:space="preserve"> SEQ Table \* ARABIC </w:instrText>
      </w:r>
      <w:r w:rsidRPr="008B67F1">
        <w:rPr>
          <w:b/>
        </w:rPr>
        <w:fldChar w:fldCharType="separate"/>
      </w:r>
      <w:r w:rsidRPr="008B67F1">
        <w:rPr>
          <w:b/>
          <w:noProof/>
        </w:rPr>
        <w:t>1</w:t>
      </w:r>
      <w:r w:rsidRPr="008B67F1">
        <w:rPr>
          <w:b/>
        </w:rPr>
        <w:fldChar w:fldCharType="end"/>
      </w:r>
      <w:r w:rsidRPr="008B67F1">
        <w:rPr>
          <w:b/>
        </w:rPr>
        <w:t>: SMART objectives</w:t>
      </w:r>
    </w:p>
    <w:p w14:paraId="39303F8C" w14:textId="77777777" w:rsidR="000C0343" w:rsidRPr="003E23D9" w:rsidRDefault="00FF077E">
      <w:pPr>
        <w:spacing w:line="259" w:lineRule="auto"/>
        <w:jc w:val="left"/>
        <w:rPr>
          <w:b/>
          <w:bCs/>
        </w:rPr>
      </w:pPr>
      <w:r w:rsidRPr="003E23D9">
        <w:br w:type="page"/>
      </w:r>
    </w:p>
    <w:p w14:paraId="0B02AE56" w14:textId="77777777" w:rsidR="003B7F84" w:rsidRPr="003E23D9" w:rsidRDefault="00FF077E" w:rsidP="00D86AFC">
      <w:pPr>
        <w:pStyle w:val="Heading1"/>
        <w:rPr>
          <w:spacing w:val="-2"/>
        </w:rPr>
      </w:pPr>
      <w:bookmarkStart w:id="4" w:name="_Toc159428509"/>
      <w:r w:rsidRPr="003E23D9">
        <w:lastRenderedPageBreak/>
        <w:t>Event</w:t>
      </w:r>
      <w:r w:rsidRPr="003E23D9">
        <w:rPr>
          <w:spacing w:val="-18"/>
        </w:rPr>
        <w:t xml:space="preserve"> </w:t>
      </w:r>
      <w:r w:rsidRPr="003E23D9">
        <w:t>Operations</w:t>
      </w:r>
      <w:bookmarkEnd w:id="4"/>
      <w:r w:rsidRPr="003E23D9">
        <w:rPr>
          <w:spacing w:val="-15"/>
        </w:rPr>
        <w:t xml:space="preserve"> </w:t>
      </w:r>
    </w:p>
    <w:p w14:paraId="00E6CFDE" w14:textId="77777777" w:rsidR="000C0343" w:rsidRPr="003E23D9" w:rsidRDefault="00FF077E" w:rsidP="000C0343">
      <w:pPr>
        <w:rPr>
          <w:spacing w:val="-2"/>
        </w:rPr>
      </w:pPr>
      <w:r w:rsidRPr="003E23D9">
        <w:rPr>
          <w:spacing w:val="-2"/>
        </w:rPr>
        <w:t>Herein, there can be several types of aspects through which it can be opined that business processes have been illustrated to create smooth operations effectively.</w:t>
      </w:r>
      <w:r w:rsidR="003E23D9" w:rsidRPr="003E23D9">
        <w:rPr>
          <w:spacing w:val="-2"/>
        </w:rPr>
        <w:t xml:space="preserve"> </w:t>
      </w:r>
      <w:r w:rsidR="000F3A9D" w:rsidRPr="003E23D9">
        <w:rPr>
          <w:spacing w:val="-2"/>
        </w:rPr>
        <w:t>Various skills and resources will be required in the course of effectively ensuring that the event is completed in an effective manner. Primarily, the main aspects of operations include communication and conflict resolution skills. Communication skills refer to the abilities an individual has in sharing information, messages and opinions in a clear and concise manner (</w:t>
      </w:r>
      <w:r w:rsidR="00D86AFC">
        <w:rPr>
          <w:shd w:val="clear" w:color="auto" w:fill="FFFFFF"/>
        </w:rPr>
        <w:t>Tavakoly Sany</w:t>
      </w:r>
      <w:r w:rsidR="00D86AFC">
        <w:rPr>
          <w:i/>
          <w:iCs/>
          <w:shd w:val="clear" w:color="auto" w:fill="FFFFFF"/>
        </w:rPr>
        <w:t xml:space="preserve"> et al.,</w:t>
      </w:r>
      <w:r w:rsidR="00D86AFC">
        <w:rPr>
          <w:shd w:val="clear" w:color="auto" w:fill="FFFFFF"/>
        </w:rPr>
        <w:t xml:space="preserve"> 2020</w:t>
      </w:r>
      <w:r w:rsidR="000F3A9D" w:rsidRPr="003E23D9">
        <w:rPr>
          <w:spacing w:val="-2"/>
        </w:rPr>
        <w:t>). Moreover, conflict resolution skills include the ability to manage differences in opinions and perceptions of individuals regarding a particular topic to attain growth (</w:t>
      </w:r>
      <w:r w:rsidR="00D86AFC">
        <w:rPr>
          <w:shd w:val="clear" w:color="auto" w:fill="FFFFFF"/>
        </w:rPr>
        <w:t>Katz</w:t>
      </w:r>
      <w:r w:rsidR="00D86AFC">
        <w:rPr>
          <w:i/>
          <w:iCs/>
          <w:shd w:val="clear" w:color="auto" w:fill="FFFFFF"/>
        </w:rPr>
        <w:t xml:space="preserve"> et al.,</w:t>
      </w:r>
      <w:r w:rsidR="00D86AFC">
        <w:rPr>
          <w:shd w:val="clear" w:color="auto" w:fill="FFFFFF"/>
        </w:rPr>
        <w:t xml:space="preserve"> 2020</w:t>
      </w:r>
      <w:r w:rsidR="000F3A9D" w:rsidRPr="003E23D9">
        <w:rPr>
          <w:spacing w:val="-2"/>
        </w:rPr>
        <w:t>).</w:t>
      </w:r>
      <w:r w:rsidR="00624C87" w:rsidRPr="003E23D9">
        <w:rPr>
          <w:spacing w:val="-2"/>
        </w:rPr>
        <w:t xml:space="preserve"> To ensure that the comprehensive event is completed in an effective manner, these skills need to be developed by the employees involved in managing the event. it can help in the removal of diverse operational challenges and barriers. Similarly, several resources are also required to complete the event in an effective manner. These include lighting infrastructure, audio-visual equipment, individual speakers, and various other miscellaneous items. These will be required to complete the event in a successful manner and thereby fulfil the purpose for which it was planned.</w:t>
      </w:r>
      <w:r w:rsidRPr="003E23D9">
        <w:br w:type="page"/>
      </w:r>
    </w:p>
    <w:p w14:paraId="31C13B16" w14:textId="77777777" w:rsidR="000F3A9D" w:rsidRPr="003E23D9" w:rsidRDefault="00FF077E" w:rsidP="003E23D9">
      <w:pPr>
        <w:pStyle w:val="Heading1"/>
      </w:pPr>
      <w:bookmarkStart w:id="5" w:name="_Toc159428510"/>
      <w:r w:rsidRPr="003E23D9">
        <w:lastRenderedPageBreak/>
        <w:t>Event</w:t>
      </w:r>
      <w:r w:rsidRPr="003E23D9">
        <w:rPr>
          <w:spacing w:val="-15"/>
        </w:rPr>
        <w:t xml:space="preserve"> </w:t>
      </w:r>
      <w:r w:rsidRPr="003E23D9">
        <w:t>Budget</w:t>
      </w:r>
      <w:bookmarkEnd w:id="5"/>
    </w:p>
    <w:tbl>
      <w:tblPr>
        <w:tblW w:w="5000" w:type="pct"/>
        <w:tblLook w:val="04A0" w:firstRow="1" w:lastRow="0" w:firstColumn="1" w:lastColumn="0" w:noHBand="0" w:noVBand="1"/>
      </w:tblPr>
      <w:tblGrid>
        <w:gridCol w:w="6789"/>
        <w:gridCol w:w="2227"/>
      </w:tblGrid>
      <w:tr w:rsidR="00DF00FA" w14:paraId="043C0A88" w14:textId="77777777" w:rsidTr="00804357">
        <w:trPr>
          <w:trHeight w:val="312"/>
        </w:trPr>
        <w:tc>
          <w:tcPr>
            <w:tcW w:w="3765"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D0480C0" w14:textId="77777777" w:rsidR="00624C87" w:rsidRPr="003E23D9" w:rsidRDefault="00FF077E" w:rsidP="00A10D3C">
            <w:pPr>
              <w:spacing w:after="0"/>
              <w:jc w:val="center"/>
              <w:rPr>
                <w:rFonts w:eastAsia="Times New Roman" w:cs="Times New Roman"/>
                <w:b/>
                <w:bCs/>
                <w:color w:val="000000"/>
                <w:kern w:val="0"/>
                <w:szCs w:val="24"/>
                <w:lang w:eastAsia="en-IN"/>
                <w14:ligatures w14:val="none"/>
              </w:rPr>
            </w:pPr>
            <w:r w:rsidRPr="003E23D9">
              <w:rPr>
                <w:rFonts w:eastAsia="Times New Roman" w:cs="Times New Roman"/>
                <w:b/>
                <w:bCs/>
                <w:color w:val="000000"/>
                <w:kern w:val="0"/>
                <w:szCs w:val="24"/>
                <w:lang w:eastAsia="en-IN"/>
                <w14:ligatures w14:val="none"/>
              </w:rPr>
              <w:t xml:space="preserve">Particulars </w:t>
            </w:r>
          </w:p>
        </w:tc>
        <w:tc>
          <w:tcPr>
            <w:tcW w:w="1235" w:type="pct"/>
            <w:tcBorders>
              <w:top w:val="single" w:sz="4" w:space="0" w:color="auto"/>
              <w:left w:val="nil"/>
              <w:bottom w:val="single" w:sz="4" w:space="0" w:color="auto"/>
              <w:right w:val="single" w:sz="4" w:space="0" w:color="auto"/>
            </w:tcBorders>
            <w:shd w:val="clear" w:color="auto" w:fill="auto"/>
            <w:noWrap/>
            <w:vAlign w:val="center"/>
            <w:hideMark/>
          </w:tcPr>
          <w:p w14:paraId="10CC2F37" w14:textId="77777777" w:rsidR="00624C87" w:rsidRPr="003E23D9" w:rsidRDefault="00FF077E" w:rsidP="00A10D3C">
            <w:pPr>
              <w:spacing w:after="0"/>
              <w:jc w:val="left"/>
              <w:rPr>
                <w:rFonts w:eastAsia="Times New Roman" w:cs="Times New Roman"/>
                <w:b/>
                <w:bCs/>
                <w:color w:val="000000"/>
                <w:kern w:val="0"/>
                <w:szCs w:val="24"/>
                <w:lang w:eastAsia="en-IN"/>
                <w14:ligatures w14:val="none"/>
              </w:rPr>
            </w:pPr>
            <w:r w:rsidRPr="003E23D9">
              <w:rPr>
                <w:rFonts w:eastAsia="Times New Roman" w:cs="Times New Roman"/>
                <w:b/>
                <w:bCs/>
                <w:color w:val="000000"/>
                <w:kern w:val="0"/>
                <w:szCs w:val="24"/>
                <w:lang w:eastAsia="en-IN"/>
                <w14:ligatures w14:val="none"/>
              </w:rPr>
              <w:t>Amount (£)</w:t>
            </w:r>
          </w:p>
        </w:tc>
      </w:tr>
      <w:tr w:rsidR="00DF00FA" w14:paraId="02691A50" w14:textId="77777777" w:rsidTr="00804357">
        <w:trPr>
          <w:trHeight w:val="324"/>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0E6CA3B4" w14:textId="77777777" w:rsidR="00624C87" w:rsidRPr="003E23D9" w:rsidRDefault="00FF077E" w:rsidP="00A10D3C">
            <w:pPr>
              <w:spacing w:after="0"/>
              <w:jc w:val="left"/>
              <w:rPr>
                <w:rFonts w:eastAsia="Times New Roman" w:cs="Times New Roman"/>
                <w:b/>
                <w:bCs/>
                <w:i/>
                <w:iCs/>
                <w:color w:val="000000"/>
                <w:kern w:val="0"/>
                <w:szCs w:val="24"/>
                <w:lang w:eastAsia="en-IN"/>
                <w14:ligatures w14:val="none"/>
              </w:rPr>
            </w:pPr>
            <w:r w:rsidRPr="003E23D9">
              <w:rPr>
                <w:rFonts w:eastAsia="Times New Roman" w:cs="Times New Roman"/>
                <w:b/>
                <w:bCs/>
                <w:i/>
                <w:iCs/>
                <w:color w:val="000000"/>
                <w:kern w:val="0"/>
                <w:szCs w:val="24"/>
                <w:lang w:eastAsia="en-IN"/>
                <w14:ligatures w14:val="none"/>
              </w:rPr>
              <w:t xml:space="preserve">Income </w:t>
            </w:r>
          </w:p>
        </w:tc>
        <w:tc>
          <w:tcPr>
            <w:tcW w:w="1235" w:type="pct"/>
            <w:tcBorders>
              <w:top w:val="nil"/>
              <w:left w:val="nil"/>
              <w:bottom w:val="single" w:sz="4" w:space="0" w:color="auto"/>
              <w:right w:val="single" w:sz="4" w:space="0" w:color="auto"/>
            </w:tcBorders>
            <w:shd w:val="clear" w:color="auto" w:fill="auto"/>
            <w:noWrap/>
            <w:vAlign w:val="bottom"/>
            <w:hideMark/>
          </w:tcPr>
          <w:p w14:paraId="78D0EEE1" w14:textId="77777777" w:rsidR="00624C87" w:rsidRPr="003E23D9" w:rsidRDefault="00FF077E" w:rsidP="00A10D3C">
            <w:pPr>
              <w:spacing w:after="0"/>
              <w:jc w:val="left"/>
              <w:rPr>
                <w:rFonts w:ascii="Calibri" w:eastAsia="Times New Roman" w:hAnsi="Calibri" w:cs="Calibri"/>
                <w:kern w:val="0"/>
                <w:sz w:val="22"/>
                <w:lang w:eastAsia="en-IN"/>
                <w14:ligatures w14:val="none"/>
              </w:rPr>
            </w:pPr>
            <w:r w:rsidRPr="003E23D9">
              <w:rPr>
                <w:rFonts w:ascii="Calibri" w:eastAsia="Times New Roman" w:hAnsi="Calibri" w:cs="Calibri"/>
                <w:kern w:val="0"/>
                <w:sz w:val="22"/>
                <w:lang w:eastAsia="en-IN"/>
                <w14:ligatures w14:val="none"/>
              </w:rPr>
              <w:t> </w:t>
            </w:r>
          </w:p>
        </w:tc>
      </w:tr>
      <w:tr w:rsidR="00DF00FA" w14:paraId="45EED513"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15232A2F" w14:textId="77777777" w:rsidR="00624C87" w:rsidRPr="003E23D9" w:rsidRDefault="00FF077E" w:rsidP="00A10D3C">
            <w:pPr>
              <w:spacing w:after="0"/>
              <w:jc w:val="lef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Sales revenue</w:t>
            </w:r>
          </w:p>
        </w:tc>
        <w:tc>
          <w:tcPr>
            <w:tcW w:w="1235" w:type="pct"/>
            <w:tcBorders>
              <w:top w:val="nil"/>
              <w:left w:val="nil"/>
              <w:bottom w:val="single" w:sz="4" w:space="0" w:color="auto"/>
              <w:right w:val="single" w:sz="4" w:space="0" w:color="auto"/>
            </w:tcBorders>
            <w:shd w:val="clear" w:color="auto" w:fill="auto"/>
            <w:noWrap/>
            <w:vAlign w:val="center"/>
            <w:hideMark/>
          </w:tcPr>
          <w:p w14:paraId="01160C9F" w14:textId="77777777" w:rsidR="00624C87" w:rsidRPr="003E23D9" w:rsidRDefault="00FF077E" w:rsidP="00A10D3C">
            <w:pPr>
              <w:spacing w:after="0"/>
              <w:jc w:val="righ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35,000</w:t>
            </w:r>
          </w:p>
        </w:tc>
      </w:tr>
      <w:tr w:rsidR="00DF00FA" w14:paraId="0F06E9C3"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76712546" w14:textId="77777777" w:rsidR="00624C87" w:rsidRPr="003E23D9" w:rsidRDefault="00FF077E" w:rsidP="00A10D3C">
            <w:pPr>
              <w:spacing w:after="0"/>
              <w:jc w:val="lef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Income from other sources</w:t>
            </w:r>
          </w:p>
        </w:tc>
        <w:tc>
          <w:tcPr>
            <w:tcW w:w="1235" w:type="pct"/>
            <w:tcBorders>
              <w:top w:val="nil"/>
              <w:left w:val="nil"/>
              <w:bottom w:val="single" w:sz="4" w:space="0" w:color="auto"/>
              <w:right w:val="single" w:sz="4" w:space="0" w:color="auto"/>
            </w:tcBorders>
            <w:shd w:val="clear" w:color="auto" w:fill="auto"/>
            <w:noWrap/>
            <w:vAlign w:val="center"/>
            <w:hideMark/>
          </w:tcPr>
          <w:p w14:paraId="6DAFDEE5" w14:textId="77777777" w:rsidR="00624C87" w:rsidRPr="003E23D9" w:rsidRDefault="00FF077E" w:rsidP="00A10D3C">
            <w:pPr>
              <w:spacing w:after="0"/>
              <w:jc w:val="righ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1800</w:t>
            </w:r>
          </w:p>
        </w:tc>
      </w:tr>
      <w:tr w:rsidR="00DF00FA" w14:paraId="4CDB5D8F"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174286FA" w14:textId="77777777" w:rsidR="00624C87" w:rsidRPr="003E23D9" w:rsidRDefault="00FF077E" w:rsidP="00A10D3C">
            <w:pPr>
              <w:spacing w:after="0"/>
              <w:jc w:val="left"/>
              <w:rPr>
                <w:rFonts w:eastAsia="Times New Roman" w:cs="Times New Roman"/>
                <w:b/>
                <w:bCs/>
                <w:color w:val="000000"/>
                <w:kern w:val="0"/>
                <w:szCs w:val="24"/>
                <w:lang w:eastAsia="en-IN"/>
                <w14:ligatures w14:val="none"/>
              </w:rPr>
            </w:pPr>
            <w:r w:rsidRPr="003E23D9">
              <w:rPr>
                <w:rFonts w:eastAsia="Times New Roman" w:cs="Times New Roman"/>
                <w:b/>
                <w:bCs/>
                <w:color w:val="000000"/>
                <w:kern w:val="0"/>
                <w:szCs w:val="24"/>
                <w:lang w:eastAsia="en-IN"/>
                <w14:ligatures w14:val="none"/>
              </w:rPr>
              <w:t xml:space="preserve">Total Income </w:t>
            </w:r>
          </w:p>
        </w:tc>
        <w:tc>
          <w:tcPr>
            <w:tcW w:w="1235" w:type="pct"/>
            <w:tcBorders>
              <w:top w:val="nil"/>
              <w:left w:val="nil"/>
              <w:bottom w:val="single" w:sz="4" w:space="0" w:color="auto"/>
              <w:right w:val="single" w:sz="4" w:space="0" w:color="auto"/>
            </w:tcBorders>
            <w:shd w:val="clear" w:color="auto" w:fill="auto"/>
            <w:noWrap/>
            <w:vAlign w:val="center"/>
            <w:hideMark/>
          </w:tcPr>
          <w:p w14:paraId="6E40F3F1" w14:textId="77777777" w:rsidR="00624C87" w:rsidRPr="003E23D9" w:rsidRDefault="00FF077E" w:rsidP="00A10D3C">
            <w:pPr>
              <w:spacing w:after="0"/>
              <w:jc w:val="right"/>
              <w:rPr>
                <w:rFonts w:eastAsia="Times New Roman" w:cs="Times New Roman"/>
                <w:b/>
                <w:bCs/>
                <w:color w:val="000000"/>
                <w:kern w:val="0"/>
                <w:szCs w:val="24"/>
                <w:lang w:eastAsia="en-IN"/>
                <w14:ligatures w14:val="none"/>
              </w:rPr>
            </w:pPr>
            <w:r w:rsidRPr="003E23D9">
              <w:rPr>
                <w:rFonts w:eastAsia="Times New Roman" w:cs="Times New Roman"/>
                <w:b/>
                <w:bCs/>
                <w:color w:val="000000"/>
                <w:kern w:val="0"/>
                <w:szCs w:val="24"/>
                <w:lang w:eastAsia="en-IN"/>
                <w14:ligatures w14:val="none"/>
              </w:rPr>
              <w:t>36,800</w:t>
            </w:r>
          </w:p>
        </w:tc>
      </w:tr>
      <w:tr w:rsidR="00DF00FA" w14:paraId="05E851CC" w14:textId="77777777" w:rsidTr="00804357">
        <w:trPr>
          <w:trHeight w:val="324"/>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16A11E47" w14:textId="77777777" w:rsidR="00624C87" w:rsidRPr="003E23D9" w:rsidRDefault="00FF077E" w:rsidP="00A10D3C">
            <w:pPr>
              <w:spacing w:after="0"/>
              <w:jc w:val="left"/>
              <w:rPr>
                <w:rFonts w:eastAsia="Times New Roman" w:cs="Times New Roman"/>
                <w:b/>
                <w:bCs/>
                <w:i/>
                <w:iCs/>
                <w:color w:val="000000"/>
                <w:kern w:val="0"/>
                <w:szCs w:val="24"/>
                <w:lang w:eastAsia="en-IN"/>
                <w14:ligatures w14:val="none"/>
              </w:rPr>
            </w:pPr>
            <w:r w:rsidRPr="003E23D9">
              <w:rPr>
                <w:rFonts w:eastAsia="Times New Roman" w:cs="Times New Roman"/>
                <w:b/>
                <w:bCs/>
                <w:i/>
                <w:iCs/>
                <w:color w:val="000000"/>
                <w:kern w:val="0"/>
                <w:szCs w:val="24"/>
                <w:lang w:eastAsia="en-IN"/>
                <w14:ligatures w14:val="none"/>
              </w:rPr>
              <w:t>Less: COGS (Cost of Goods Sold)</w:t>
            </w:r>
          </w:p>
        </w:tc>
        <w:tc>
          <w:tcPr>
            <w:tcW w:w="1235" w:type="pct"/>
            <w:tcBorders>
              <w:top w:val="nil"/>
              <w:left w:val="nil"/>
              <w:bottom w:val="single" w:sz="4" w:space="0" w:color="auto"/>
              <w:right w:val="single" w:sz="4" w:space="0" w:color="auto"/>
            </w:tcBorders>
            <w:shd w:val="clear" w:color="auto" w:fill="auto"/>
            <w:noWrap/>
            <w:vAlign w:val="bottom"/>
            <w:hideMark/>
          </w:tcPr>
          <w:p w14:paraId="3E134FC7" w14:textId="77777777" w:rsidR="00624C87" w:rsidRPr="003E23D9" w:rsidRDefault="00FF077E" w:rsidP="00A10D3C">
            <w:pPr>
              <w:spacing w:after="0"/>
              <w:jc w:val="left"/>
              <w:rPr>
                <w:rFonts w:ascii="Calibri" w:eastAsia="Times New Roman" w:hAnsi="Calibri" w:cs="Calibri"/>
                <w:kern w:val="0"/>
                <w:sz w:val="22"/>
                <w:lang w:eastAsia="en-IN"/>
                <w14:ligatures w14:val="none"/>
              </w:rPr>
            </w:pPr>
            <w:r w:rsidRPr="003E23D9">
              <w:rPr>
                <w:rFonts w:ascii="Calibri" w:eastAsia="Times New Roman" w:hAnsi="Calibri" w:cs="Calibri"/>
                <w:kern w:val="0"/>
                <w:sz w:val="22"/>
                <w:lang w:eastAsia="en-IN"/>
                <w14:ligatures w14:val="none"/>
              </w:rPr>
              <w:t> </w:t>
            </w:r>
          </w:p>
        </w:tc>
      </w:tr>
      <w:tr w:rsidR="00DF00FA" w14:paraId="33FFE32C"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3C96C40B" w14:textId="77777777" w:rsidR="00624C87" w:rsidRPr="003E23D9" w:rsidRDefault="00FF077E" w:rsidP="00A10D3C">
            <w:pPr>
              <w:spacing w:after="0"/>
              <w:jc w:val="lef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Purchases</w:t>
            </w:r>
          </w:p>
        </w:tc>
        <w:tc>
          <w:tcPr>
            <w:tcW w:w="1235" w:type="pct"/>
            <w:tcBorders>
              <w:top w:val="nil"/>
              <w:left w:val="nil"/>
              <w:bottom w:val="single" w:sz="4" w:space="0" w:color="auto"/>
              <w:right w:val="single" w:sz="4" w:space="0" w:color="auto"/>
            </w:tcBorders>
            <w:shd w:val="clear" w:color="auto" w:fill="auto"/>
            <w:noWrap/>
            <w:vAlign w:val="center"/>
            <w:hideMark/>
          </w:tcPr>
          <w:p w14:paraId="7EEBB807" w14:textId="77777777" w:rsidR="00624C87" w:rsidRPr="003E23D9" w:rsidRDefault="00FF077E" w:rsidP="00A10D3C">
            <w:pPr>
              <w:spacing w:after="0"/>
              <w:jc w:val="righ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8,000</w:t>
            </w:r>
          </w:p>
        </w:tc>
      </w:tr>
      <w:tr w:rsidR="00DF00FA" w14:paraId="59992B01"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7ABAE7EC" w14:textId="77777777" w:rsidR="00624C87" w:rsidRPr="003E23D9" w:rsidRDefault="00FF077E" w:rsidP="00A10D3C">
            <w:pPr>
              <w:spacing w:after="0"/>
              <w:jc w:val="lef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Cost for Direct Labour</w:t>
            </w:r>
          </w:p>
        </w:tc>
        <w:tc>
          <w:tcPr>
            <w:tcW w:w="1235" w:type="pct"/>
            <w:tcBorders>
              <w:top w:val="nil"/>
              <w:left w:val="nil"/>
              <w:bottom w:val="single" w:sz="4" w:space="0" w:color="auto"/>
              <w:right w:val="single" w:sz="4" w:space="0" w:color="auto"/>
            </w:tcBorders>
            <w:shd w:val="clear" w:color="auto" w:fill="auto"/>
            <w:noWrap/>
            <w:vAlign w:val="center"/>
            <w:hideMark/>
          </w:tcPr>
          <w:p w14:paraId="6F6039E0" w14:textId="77777777" w:rsidR="00624C87" w:rsidRPr="003E23D9" w:rsidRDefault="00FF077E" w:rsidP="00A10D3C">
            <w:pPr>
              <w:spacing w:after="0"/>
              <w:jc w:val="righ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2300</w:t>
            </w:r>
          </w:p>
        </w:tc>
      </w:tr>
      <w:tr w:rsidR="00DF00FA" w14:paraId="21DE5BC4"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64139D1A" w14:textId="77777777" w:rsidR="00624C87" w:rsidRPr="003E23D9" w:rsidRDefault="00FF077E" w:rsidP="00A10D3C">
            <w:pPr>
              <w:spacing w:after="0"/>
              <w:jc w:val="lef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 xml:space="preserve">Costs for transportation </w:t>
            </w:r>
          </w:p>
        </w:tc>
        <w:tc>
          <w:tcPr>
            <w:tcW w:w="1235" w:type="pct"/>
            <w:tcBorders>
              <w:top w:val="nil"/>
              <w:left w:val="nil"/>
              <w:bottom w:val="single" w:sz="4" w:space="0" w:color="auto"/>
              <w:right w:val="single" w:sz="4" w:space="0" w:color="auto"/>
            </w:tcBorders>
            <w:shd w:val="clear" w:color="auto" w:fill="auto"/>
            <w:noWrap/>
            <w:vAlign w:val="center"/>
            <w:hideMark/>
          </w:tcPr>
          <w:p w14:paraId="5F7EE32F" w14:textId="77777777" w:rsidR="00624C87" w:rsidRPr="003E23D9" w:rsidRDefault="00FF077E" w:rsidP="00A10D3C">
            <w:pPr>
              <w:spacing w:after="0"/>
              <w:jc w:val="righ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2,100</w:t>
            </w:r>
          </w:p>
        </w:tc>
      </w:tr>
      <w:tr w:rsidR="00DF00FA" w14:paraId="6A9936C3"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6A7331F0" w14:textId="77777777" w:rsidR="00624C87" w:rsidRPr="003E23D9" w:rsidRDefault="00FF077E" w:rsidP="00A10D3C">
            <w:pPr>
              <w:spacing w:after="0"/>
              <w:jc w:val="left"/>
              <w:rPr>
                <w:rFonts w:eastAsia="Times New Roman" w:cs="Times New Roman"/>
                <w:b/>
                <w:bCs/>
                <w:color w:val="000000"/>
                <w:kern w:val="0"/>
                <w:szCs w:val="24"/>
                <w:lang w:eastAsia="en-IN"/>
                <w14:ligatures w14:val="none"/>
              </w:rPr>
            </w:pPr>
            <w:r w:rsidRPr="003E23D9">
              <w:rPr>
                <w:rFonts w:eastAsia="Times New Roman" w:cs="Times New Roman"/>
                <w:b/>
                <w:bCs/>
                <w:color w:val="000000"/>
                <w:kern w:val="0"/>
                <w:szCs w:val="24"/>
                <w:lang w:eastAsia="en-IN"/>
                <w14:ligatures w14:val="none"/>
              </w:rPr>
              <w:t>Total COGS</w:t>
            </w:r>
          </w:p>
        </w:tc>
        <w:tc>
          <w:tcPr>
            <w:tcW w:w="1235" w:type="pct"/>
            <w:tcBorders>
              <w:top w:val="nil"/>
              <w:left w:val="nil"/>
              <w:bottom w:val="single" w:sz="4" w:space="0" w:color="auto"/>
              <w:right w:val="single" w:sz="4" w:space="0" w:color="auto"/>
            </w:tcBorders>
            <w:shd w:val="clear" w:color="auto" w:fill="auto"/>
            <w:noWrap/>
            <w:vAlign w:val="center"/>
            <w:hideMark/>
          </w:tcPr>
          <w:p w14:paraId="604FA5D1" w14:textId="77777777" w:rsidR="00624C87" w:rsidRPr="003E23D9" w:rsidRDefault="00FF077E" w:rsidP="00A10D3C">
            <w:pPr>
              <w:spacing w:after="0"/>
              <w:jc w:val="right"/>
              <w:rPr>
                <w:rFonts w:eastAsia="Times New Roman" w:cs="Times New Roman"/>
                <w:b/>
                <w:bCs/>
                <w:color w:val="000000"/>
                <w:kern w:val="0"/>
                <w:szCs w:val="24"/>
                <w:lang w:eastAsia="en-IN"/>
                <w14:ligatures w14:val="none"/>
              </w:rPr>
            </w:pPr>
            <w:r w:rsidRPr="003E23D9">
              <w:rPr>
                <w:rFonts w:eastAsia="Times New Roman" w:cs="Times New Roman"/>
                <w:b/>
                <w:bCs/>
                <w:color w:val="000000"/>
                <w:kern w:val="0"/>
                <w:szCs w:val="24"/>
                <w:lang w:eastAsia="en-IN"/>
                <w14:ligatures w14:val="none"/>
              </w:rPr>
              <w:t>12,400</w:t>
            </w:r>
          </w:p>
        </w:tc>
      </w:tr>
      <w:tr w:rsidR="00DF00FA" w14:paraId="67A0A1C9" w14:textId="77777777" w:rsidTr="00804357">
        <w:trPr>
          <w:trHeight w:val="324"/>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12D6D001" w14:textId="77777777" w:rsidR="00624C87" w:rsidRPr="003E23D9" w:rsidRDefault="00FF077E" w:rsidP="00A10D3C">
            <w:pPr>
              <w:spacing w:after="0"/>
              <w:jc w:val="left"/>
              <w:rPr>
                <w:rFonts w:eastAsia="Times New Roman" w:cs="Times New Roman"/>
                <w:b/>
                <w:bCs/>
                <w:i/>
                <w:iCs/>
                <w:color w:val="000000"/>
                <w:kern w:val="0"/>
                <w:szCs w:val="24"/>
                <w:lang w:eastAsia="en-IN"/>
                <w14:ligatures w14:val="none"/>
              </w:rPr>
            </w:pPr>
            <w:r w:rsidRPr="003E23D9">
              <w:rPr>
                <w:rFonts w:eastAsia="Times New Roman" w:cs="Times New Roman"/>
                <w:b/>
                <w:bCs/>
                <w:i/>
                <w:iCs/>
                <w:color w:val="000000"/>
                <w:kern w:val="0"/>
                <w:szCs w:val="24"/>
                <w:lang w:eastAsia="en-IN"/>
                <w14:ligatures w14:val="none"/>
              </w:rPr>
              <w:t>Sales Profit</w:t>
            </w:r>
          </w:p>
        </w:tc>
        <w:tc>
          <w:tcPr>
            <w:tcW w:w="1235" w:type="pct"/>
            <w:tcBorders>
              <w:top w:val="nil"/>
              <w:left w:val="nil"/>
              <w:bottom w:val="single" w:sz="4" w:space="0" w:color="auto"/>
              <w:right w:val="single" w:sz="4" w:space="0" w:color="auto"/>
            </w:tcBorders>
            <w:shd w:val="clear" w:color="auto" w:fill="auto"/>
            <w:noWrap/>
            <w:vAlign w:val="center"/>
            <w:hideMark/>
          </w:tcPr>
          <w:p w14:paraId="55F65ED3" w14:textId="77777777" w:rsidR="00624C87" w:rsidRPr="003E23D9" w:rsidRDefault="00FF077E" w:rsidP="00A10D3C">
            <w:pPr>
              <w:spacing w:after="0"/>
              <w:jc w:val="right"/>
              <w:rPr>
                <w:rFonts w:eastAsia="Times New Roman" w:cs="Times New Roman"/>
                <w:b/>
                <w:bCs/>
                <w:i/>
                <w:iCs/>
                <w:color w:val="000000"/>
                <w:kern w:val="0"/>
                <w:szCs w:val="24"/>
                <w:lang w:eastAsia="en-IN"/>
                <w14:ligatures w14:val="none"/>
              </w:rPr>
            </w:pPr>
            <w:r w:rsidRPr="003E23D9">
              <w:rPr>
                <w:rFonts w:eastAsia="Times New Roman" w:cs="Times New Roman"/>
                <w:b/>
                <w:bCs/>
                <w:i/>
                <w:iCs/>
                <w:color w:val="000000"/>
                <w:kern w:val="0"/>
                <w:szCs w:val="24"/>
                <w:lang w:eastAsia="en-IN"/>
                <w14:ligatures w14:val="none"/>
              </w:rPr>
              <w:t>24,400</w:t>
            </w:r>
          </w:p>
        </w:tc>
      </w:tr>
      <w:tr w:rsidR="00DF00FA" w14:paraId="731A8CFB" w14:textId="77777777" w:rsidTr="00804357">
        <w:trPr>
          <w:trHeight w:val="324"/>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186B93C2" w14:textId="77777777" w:rsidR="00624C87" w:rsidRPr="003E23D9" w:rsidRDefault="00FF077E" w:rsidP="00A10D3C">
            <w:pPr>
              <w:spacing w:after="0"/>
              <w:jc w:val="left"/>
              <w:rPr>
                <w:rFonts w:eastAsia="Times New Roman" w:cs="Times New Roman"/>
                <w:b/>
                <w:bCs/>
                <w:i/>
                <w:iCs/>
                <w:color w:val="000000"/>
                <w:kern w:val="0"/>
                <w:szCs w:val="24"/>
                <w:lang w:eastAsia="en-IN"/>
                <w14:ligatures w14:val="none"/>
              </w:rPr>
            </w:pPr>
            <w:r w:rsidRPr="003E23D9">
              <w:rPr>
                <w:rFonts w:eastAsia="Times New Roman" w:cs="Times New Roman"/>
                <w:b/>
                <w:bCs/>
                <w:i/>
                <w:iCs/>
                <w:color w:val="000000"/>
                <w:kern w:val="0"/>
                <w:szCs w:val="24"/>
                <w:lang w:eastAsia="en-IN"/>
                <w14:ligatures w14:val="none"/>
              </w:rPr>
              <w:t xml:space="preserve">Less: Operating Expenses </w:t>
            </w:r>
          </w:p>
        </w:tc>
        <w:tc>
          <w:tcPr>
            <w:tcW w:w="1235" w:type="pct"/>
            <w:tcBorders>
              <w:top w:val="nil"/>
              <w:left w:val="nil"/>
              <w:bottom w:val="single" w:sz="4" w:space="0" w:color="auto"/>
              <w:right w:val="single" w:sz="4" w:space="0" w:color="auto"/>
            </w:tcBorders>
            <w:shd w:val="clear" w:color="auto" w:fill="auto"/>
            <w:noWrap/>
            <w:vAlign w:val="bottom"/>
            <w:hideMark/>
          </w:tcPr>
          <w:p w14:paraId="721036FD" w14:textId="77777777" w:rsidR="00624C87" w:rsidRPr="003E23D9" w:rsidRDefault="00FF077E" w:rsidP="00A10D3C">
            <w:pPr>
              <w:spacing w:after="0"/>
              <w:jc w:val="left"/>
              <w:rPr>
                <w:rFonts w:ascii="Calibri" w:eastAsia="Times New Roman" w:hAnsi="Calibri" w:cs="Calibri"/>
                <w:kern w:val="0"/>
                <w:sz w:val="22"/>
                <w:lang w:eastAsia="en-IN"/>
                <w14:ligatures w14:val="none"/>
              </w:rPr>
            </w:pPr>
            <w:r w:rsidRPr="003E23D9">
              <w:rPr>
                <w:rFonts w:ascii="Calibri" w:eastAsia="Times New Roman" w:hAnsi="Calibri" w:cs="Calibri"/>
                <w:kern w:val="0"/>
                <w:sz w:val="22"/>
                <w:lang w:eastAsia="en-IN"/>
                <w14:ligatures w14:val="none"/>
              </w:rPr>
              <w:t> </w:t>
            </w:r>
          </w:p>
        </w:tc>
      </w:tr>
      <w:tr w:rsidR="00DF00FA" w14:paraId="3252C938"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5C9F69CD" w14:textId="77777777" w:rsidR="00624C87" w:rsidRPr="003E23D9" w:rsidRDefault="00FF077E" w:rsidP="00A10D3C">
            <w:pPr>
              <w:spacing w:after="0"/>
              <w:jc w:val="lef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Costs for Advertising</w:t>
            </w:r>
          </w:p>
        </w:tc>
        <w:tc>
          <w:tcPr>
            <w:tcW w:w="1235" w:type="pct"/>
            <w:tcBorders>
              <w:top w:val="nil"/>
              <w:left w:val="nil"/>
              <w:bottom w:val="single" w:sz="4" w:space="0" w:color="auto"/>
              <w:right w:val="single" w:sz="4" w:space="0" w:color="auto"/>
            </w:tcBorders>
            <w:shd w:val="clear" w:color="auto" w:fill="auto"/>
            <w:noWrap/>
            <w:vAlign w:val="center"/>
            <w:hideMark/>
          </w:tcPr>
          <w:p w14:paraId="6AAAB79C" w14:textId="77777777" w:rsidR="00624C87" w:rsidRPr="003E23D9" w:rsidRDefault="00FF077E" w:rsidP="00A10D3C">
            <w:pPr>
              <w:spacing w:after="0"/>
              <w:jc w:val="righ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5000</w:t>
            </w:r>
          </w:p>
        </w:tc>
      </w:tr>
      <w:tr w:rsidR="00DF00FA" w14:paraId="11F8847D"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2CFE3240" w14:textId="77777777" w:rsidR="00624C87" w:rsidRPr="003E23D9" w:rsidRDefault="00FF077E" w:rsidP="00A10D3C">
            <w:pPr>
              <w:spacing w:after="0"/>
              <w:jc w:val="lef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Rent</w:t>
            </w:r>
            <w:r w:rsidR="00683A25" w:rsidRPr="003E23D9">
              <w:rPr>
                <w:rFonts w:eastAsia="Times New Roman" w:cs="Times New Roman"/>
                <w:color w:val="000000"/>
                <w:kern w:val="0"/>
                <w:szCs w:val="24"/>
                <w:lang w:eastAsia="en-IN"/>
                <w14:ligatures w14:val="none"/>
              </w:rPr>
              <w:t xml:space="preserve"> related expenses</w:t>
            </w:r>
          </w:p>
        </w:tc>
        <w:tc>
          <w:tcPr>
            <w:tcW w:w="1235" w:type="pct"/>
            <w:tcBorders>
              <w:top w:val="nil"/>
              <w:left w:val="nil"/>
              <w:bottom w:val="single" w:sz="4" w:space="0" w:color="auto"/>
              <w:right w:val="single" w:sz="4" w:space="0" w:color="auto"/>
            </w:tcBorders>
            <w:shd w:val="clear" w:color="auto" w:fill="auto"/>
            <w:noWrap/>
            <w:vAlign w:val="center"/>
            <w:hideMark/>
          </w:tcPr>
          <w:p w14:paraId="2EDA90FA" w14:textId="77777777" w:rsidR="00624C87" w:rsidRPr="003E23D9" w:rsidRDefault="00FF077E" w:rsidP="00A10D3C">
            <w:pPr>
              <w:spacing w:after="0"/>
              <w:jc w:val="righ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2500</w:t>
            </w:r>
          </w:p>
        </w:tc>
      </w:tr>
      <w:tr w:rsidR="00DF00FA" w14:paraId="6CC19AA9"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05FF75B2" w14:textId="77777777" w:rsidR="00624C87" w:rsidRPr="003E23D9" w:rsidRDefault="00FF077E" w:rsidP="00A10D3C">
            <w:pPr>
              <w:spacing w:after="0"/>
              <w:jc w:val="lef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Charges</w:t>
            </w:r>
            <w:r w:rsidR="00683A25" w:rsidRPr="003E23D9">
              <w:rPr>
                <w:rFonts w:eastAsia="Times New Roman" w:cs="Times New Roman"/>
                <w:color w:val="000000"/>
                <w:kern w:val="0"/>
                <w:szCs w:val="24"/>
                <w:lang w:eastAsia="en-IN"/>
                <w14:ligatures w14:val="none"/>
              </w:rPr>
              <w:t xml:space="preserve"> for Freight</w:t>
            </w:r>
          </w:p>
        </w:tc>
        <w:tc>
          <w:tcPr>
            <w:tcW w:w="1235" w:type="pct"/>
            <w:tcBorders>
              <w:top w:val="nil"/>
              <w:left w:val="nil"/>
              <w:bottom w:val="single" w:sz="4" w:space="0" w:color="auto"/>
              <w:right w:val="single" w:sz="4" w:space="0" w:color="auto"/>
            </w:tcBorders>
            <w:shd w:val="clear" w:color="auto" w:fill="auto"/>
            <w:noWrap/>
            <w:vAlign w:val="center"/>
            <w:hideMark/>
          </w:tcPr>
          <w:p w14:paraId="3452EFAD" w14:textId="77777777" w:rsidR="00624C87" w:rsidRPr="003E23D9" w:rsidRDefault="00FF077E" w:rsidP="00A10D3C">
            <w:pPr>
              <w:spacing w:after="0"/>
              <w:jc w:val="righ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0</w:t>
            </w:r>
          </w:p>
        </w:tc>
      </w:tr>
      <w:tr w:rsidR="00DF00FA" w14:paraId="4CF9AE8B"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5A5724ED" w14:textId="77777777" w:rsidR="00624C87" w:rsidRPr="003E23D9" w:rsidRDefault="00FF077E" w:rsidP="00A10D3C">
            <w:pPr>
              <w:spacing w:after="0"/>
              <w:jc w:val="lef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 xml:space="preserve">General </w:t>
            </w:r>
            <w:r w:rsidR="00683A25" w:rsidRPr="003E23D9">
              <w:rPr>
                <w:rFonts w:eastAsia="Times New Roman" w:cs="Times New Roman"/>
                <w:color w:val="000000"/>
                <w:kern w:val="0"/>
                <w:szCs w:val="24"/>
                <w:lang w:eastAsia="en-IN"/>
                <w14:ligatures w14:val="none"/>
              </w:rPr>
              <w:t xml:space="preserve">and Miscellaneous </w:t>
            </w:r>
            <w:r w:rsidRPr="003E23D9">
              <w:rPr>
                <w:rFonts w:eastAsia="Times New Roman" w:cs="Times New Roman"/>
                <w:color w:val="000000"/>
                <w:kern w:val="0"/>
                <w:szCs w:val="24"/>
                <w:lang w:eastAsia="en-IN"/>
                <w14:ligatures w14:val="none"/>
              </w:rPr>
              <w:t xml:space="preserve">Expenses </w:t>
            </w:r>
          </w:p>
        </w:tc>
        <w:tc>
          <w:tcPr>
            <w:tcW w:w="1235" w:type="pct"/>
            <w:tcBorders>
              <w:top w:val="nil"/>
              <w:left w:val="nil"/>
              <w:bottom w:val="single" w:sz="4" w:space="0" w:color="auto"/>
              <w:right w:val="single" w:sz="4" w:space="0" w:color="auto"/>
            </w:tcBorders>
            <w:shd w:val="clear" w:color="auto" w:fill="auto"/>
            <w:noWrap/>
            <w:vAlign w:val="center"/>
            <w:hideMark/>
          </w:tcPr>
          <w:p w14:paraId="5C3088B7" w14:textId="77777777" w:rsidR="00624C87" w:rsidRPr="003E23D9" w:rsidRDefault="00FF077E" w:rsidP="00A10D3C">
            <w:pPr>
              <w:spacing w:after="0"/>
              <w:jc w:val="righ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500</w:t>
            </w:r>
          </w:p>
        </w:tc>
      </w:tr>
      <w:tr w:rsidR="00DF00FA" w14:paraId="76B8A3CF"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21A9F113" w14:textId="77777777" w:rsidR="00624C87" w:rsidRPr="003E23D9" w:rsidRDefault="00FF077E" w:rsidP="00A10D3C">
            <w:pPr>
              <w:spacing w:after="0"/>
              <w:jc w:val="lef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Power</w:t>
            </w:r>
            <w:r w:rsidR="00683A25" w:rsidRPr="003E23D9">
              <w:rPr>
                <w:rFonts w:eastAsia="Times New Roman" w:cs="Times New Roman"/>
                <w:color w:val="000000"/>
                <w:kern w:val="0"/>
                <w:szCs w:val="24"/>
                <w:lang w:eastAsia="en-IN"/>
                <w14:ligatures w14:val="none"/>
              </w:rPr>
              <w:t xml:space="preserve">-related </w:t>
            </w:r>
            <w:r w:rsidRPr="003E23D9">
              <w:rPr>
                <w:rFonts w:eastAsia="Times New Roman" w:cs="Times New Roman"/>
                <w:color w:val="000000"/>
                <w:kern w:val="0"/>
                <w:szCs w:val="24"/>
                <w:lang w:eastAsia="en-IN"/>
                <w14:ligatures w14:val="none"/>
              </w:rPr>
              <w:t>Expen</w:t>
            </w:r>
            <w:r w:rsidR="00683A25" w:rsidRPr="003E23D9">
              <w:rPr>
                <w:rFonts w:eastAsia="Times New Roman" w:cs="Times New Roman"/>
                <w:color w:val="000000"/>
                <w:kern w:val="0"/>
                <w:szCs w:val="24"/>
                <w:lang w:eastAsia="en-IN"/>
                <w14:ligatures w14:val="none"/>
              </w:rPr>
              <w:t>diture</w:t>
            </w:r>
          </w:p>
        </w:tc>
        <w:tc>
          <w:tcPr>
            <w:tcW w:w="1235" w:type="pct"/>
            <w:tcBorders>
              <w:top w:val="nil"/>
              <w:left w:val="nil"/>
              <w:bottom w:val="single" w:sz="4" w:space="0" w:color="auto"/>
              <w:right w:val="single" w:sz="4" w:space="0" w:color="auto"/>
            </w:tcBorders>
            <w:shd w:val="clear" w:color="auto" w:fill="auto"/>
            <w:noWrap/>
            <w:vAlign w:val="center"/>
            <w:hideMark/>
          </w:tcPr>
          <w:p w14:paraId="0F9232EF" w14:textId="77777777" w:rsidR="00624C87" w:rsidRPr="003E23D9" w:rsidRDefault="00FF077E" w:rsidP="00A10D3C">
            <w:pPr>
              <w:spacing w:after="0"/>
              <w:jc w:val="righ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500</w:t>
            </w:r>
          </w:p>
        </w:tc>
      </w:tr>
      <w:tr w:rsidR="00DF00FA" w14:paraId="67B5AE75"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247123C1" w14:textId="77777777" w:rsidR="00624C87" w:rsidRPr="003E23D9" w:rsidRDefault="00FF077E" w:rsidP="00A10D3C">
            <w:pPr>
              <w:spacing w:after="0"/>
              <w:jc w:val="lef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Depreciation</w:t>
            </w:r>
          </w:p>
        </w:tc>
        <w:tc>
          <w:tcPr>
            <w:tcW w:w="1235" w:type="pct"/>
            <w:tcBorders>
              <w:top w:val="nil"/>
              <w:left w:val="nil"/>
              <w:bottom w:val="single" w:sz="4" w:space="0" w:color="auto"/>
              <w:right w:val="single" w:sz="4" w:space="0" w:color="auto"/>
            </w:tcBorders>
            <w:shd w:val="clear" w:color="auto" w:fill="auto"/>
            <w:noWrap/>
            <w:vAlign w:val="center"/>
            <w:hideMark/>
          </w:tcPr>
          <w:p w14:paraId="237557CA" w14:textId="77777777" w:rsidR="00624C87" w:rsidRPr="003E23D9" w:rsidRDefault="00FF077E" w:rsidP="00A10D3C">
            <w:pPr>
              <w:spacing w:after="0"/>
              <w:jc w:val="righ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0</w:t>
            </w:r>
          </w:p>
        </w:tc>
      </w:tr>
      <w:tr w:rsidR="00DF00FA" w14:paraId="796436E0"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3FF2A2AF" w14:textId="77777777" w:rsidR="00624C87" w:rsidRPr="003E23D9" w:rsidRDefault="00FF077E" w:rsidP="00A10D3C">
            <w:pPr>
              <w:spacing w:after="0"/>
              <w:jc w:val="lef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Cost</w:t>
            </w:r>
            <w:r w:rsidR="00683A25" w:rsidRPr="003E23D9">
              <w:rPr>
                <w:rFonts w:eastAsia="Times New Roman" w:cs="Times New Roman"/>
                <w:color w:val="000000"/>
                <w:kern w:val="0"/>
                <w:szCs w:val="24"/>
                <w:lang w:eastAsia="en-IN"/>
                <w14:ligatures w14:val="none"/>
              </w:rPr>
              <w:t xml:space="preserve">s for insurance </w:t>
            </w:r>
          </w:p>
        </w:tc>
        <w:tc>
          <w:tcPr>
            <w:tcW w:w="1235" w:type="pct"/>
            <w:tcBorders>
              <w:top w:val="nil"/>
              <w:left w:val="nil"/>
              <w:bottom w:val="single" w:sz="4" w:space="0" w:color="auto"/>
              <w:right w:val="single" w:sz="4" w:space="0" w:color="auto"/>
            </w:tcBorders>
            <w:shd w:val="clear" w:color="auto" w:fill="auto"/>
            <w:noWrap/>
            <w:vAlign w:val="center"/>
            <w:hideMark/>
          </w:tcPr>
          <w:p w14:paraId="5A57E7CB" w14:textId="77777777" w:rsidR="00624C87" w:rsidRPr="003E23D9" w:rsidRDefault="00FF077E" w:rsidP="00A10D3C">
            <w:pPr>
              <w:spacing w:after="0"/>
              <w:jc w:val="righ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400</w:t>
            </w:r>
          </w:p>
        </w:tc>
      </w:tr>
      <w:tr w:rsidR="00DF00FA" w14:paraId="23C96F4E"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149A314E" w14:textId="77777777" w:rsidR="00624C87" w:rsidRPr="003E23D9" w:rsidRDefault="00FF077E" w:rsidP="00A10D3C">
            <w:pPr>
              <w:spacing w:after="0"/>
              <w:jc w:val="lef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 xml:space="preserve">Salaries </w:t>
            </w:r>
            <w:r w:rsidR="00683A25" w:rsidRPr="003E23D9">
              <w:rPr>
                <w:rFonts w:eastAsia="Times New Roman" w:cs="Times New Roman"/>
                <w:color w:val="000000"/>
                <w:kern w:val="0"/>
                <w:szCs w:val="24"/>
                <w:lang w:eastAsia="en-IN"/>
                <w14:ligatures w14:val="none"/>
              </w:rPr>
              <w:t>and Wages</w:t>
            </w:r>
          </w:p>
        </w:tc>
        <w:tc>
          <w:tcPr>
            <w:tcW w:w="1235" w:type="pct"/>
            <w:tcBorders>
              <w:top w:val="nil"/>
              <w:left w:val="nil"/>
              <w:bottom w:val="single" w:sz="4" w:space="0" w:color="auto"/>
              <w:right w:val="single" w:sz="4" w:space="0" w:color="auto"/>
            </w:tcBorders>
            <w:shd w:val="clear" w:color="auto" w:fill="auto"/>
            <w:noWrap/>
            <w:vAlign w:val="center"/>
            <w:hideMark/>
          </w:tcPr>
          <w:p w14:paraId="7A622F9C" w14:textId="77777777" w:rsidR="00624C87" w:rsidRPr="003E23D9" w:rsidRDefault="00FF077E" w:rsidP="00A10D3C">
            <w:pPr>
              <w:spacing w:after="0"/>
              <w:jc w:val="righ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3000</w:t>
            </w:r>
          </w:p>
        </w:tc>
      </w:tr>
      <w:tr w:rsidR="00DF00FA" w14:paraId="00A13665" w14:textId="77777777" w:rsidTr="00804357">
        <w:trPr>
          <w:trHeight w:val="324"/>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01BFD217" w14:textId="77777777" w:rsidR="00624C87" w:rsidRPr="003E23D9" w:rsidRDefault="00FF077E" w:rsidP="00A10D3C">
            <w:pPr>
              <w:spacing w:after="0"/>
              <w:jc w:val="left"/>
              <w:rPr>
                <w:rFonts w:eastAsia="Times New Roman" w:cs="Times New Roman"/>
                <w:b/>
                <w:bCs/>
                <w:color w:val="000000"/>
                <w:kern w:val="0"/>
                <w:szCs w:val="24"/>
                <w:lang w:eastAsia="en-IN"/>
                <w14:ligatures w14:val="none"/>
              </w:rPr>
            </w:pPr>
            <w:r w:rsidRPr="003E23D9">
              <w:rPr>
                <w:rFonts w:eastAsia="Times New Roman" w:cs="Times New Roman"/>
                <w:b/>
                <w:bCs/>
                <w:color w:val="000000"/>
                <w:kern w:val="0"/>
                <w:szCs w:val="24"/>
                <w:lang w:eastAsia="en-IN"/>
                <w14:ligatures w14:val="none"/>
              </w:rPr>
              <w:t>Total Expen</w:t>
            </w:r>
            <w:r w:rsidR="00683A25" w:rsidRPr="003E23D9">
              <w:rPr>
                <w:rFonts w:eastAsia="Times New Roman" w:cs="Times New Roman"/>
                <w:b/>
                <w:bCs/>
                <w:color w:val="000000"/>
                <w:kern w:val="0"/>
                <w:szCs w:val="24"/>
                <w:lang w:eastAsia="en-IN"/>
                <w14:ligatures w14:val="none"/>
              </w:rPr>
              <w:t>diture</w:t>
            </w:r>
          </w:p>
        </w:tc>
        <w:tc>
          <w:tcPr>
            <w:tcW w:w="1235" w:type="pct"/>
            <w:tcBorders>
              <w:top w:val="nil"/>
              <w:left w:val="nil"/>
              <w:bottom w:val="single" w:sz="4" w:space="0" w:color="auto"/>
              <w:right w:val="single" w:sz="4" w:space="0" w:color="auto"/>
            </w:tcBorders>
            <w:shd w:val="clear" w:color="auto" w:fill="auto"/>
            <w:noWrap/>
            <w:vAlign w:val="center"/>
            <w:hideMark/>
          </w:tcPr>
          <w:p w14:paraId="36EB6C29" w14:textId="77777777" w:rsidR="00624C87" w:rsidRPr="003E23D9" w:rsidRDefault="00FF077E" w:rsidP="00A10D3C">
            <w:pPr>
              <w:spacing w:after="0"/>
              <w:jc w:val="right"/>
              <w:rPr>
                <w:rFonts w:eastAsia="Times New Roman" w:cs="Times New Roman"/>
                <w:b/>
                <w:bCs/>
                <w:i/>
                <w:iCs/>
                <w:color w:val="000000"/>
                <w:kern w:val="0"/>
                <w:szCs w:val="24"/>
                <w:lang w:eastAsia="en-IN"/>
                <w14:ligatures w14:val="none"/>
              </w:rPr>
            </w:pPr>
            <w:r w:rsidRPr="003E23D9">
              <w:rPr>
                <w:rFonts w:eastAsia="Times New Roman" w:cs="Times New Roman"/>
                <w:b/>
                <w:bCs/>
                <w:i/>
                <w:iCs/>
                <w:color w:val="000000"/>
                <w:kern w:val="0"/>
                <w:szCs w:val="24"/>
                <w:lang w:eastAsia="en-IN"/>
                <w14:ligatures w14:val="none"/>
              </w:rPr>
              <w:t>11900</w:t>
            </w:r>
          </w:p>
        </w:tc>
      </w:tr>
      <w:tr w:rsidR="00DF00FA" w14:paraId="07511D6A"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43B06E79" w14:textId="77777777" w:rsidR="00624C87" w:rsidRPr="003E23D9" w:rsidRDefault="00FF077E" w:rsidP="00A10D3C">
            <w:pPr>
              <w:spacing w:after="0"/>
              <w:jc w:val="left"/>
              <w:rPr>
                <w:rFonts w:eastAsia="Times New Roman" w:cs="Times New Roman"/>
                <w:b/>
                <w:bCs/>
                <w:color w:val="000000"/>
                <w:kern w:val="0"/>
                <w:szCs w:val="24"/>
                <w:lang w:eastAsia="en-IN"/>
                <w14:ligatures w14:val="none"/>
              </w:rPr>
            </w:pPr>
            <w:r w:rsidRPr="003E23D9">
              <w:rPr>
                <w:rFonts w:eastAsia="Times New Roman" w:cs="Times New Roman"/>
                <w:b/>
                <w:bCs/>
                <w:color w:val="000000"/>
                <w:kern w:val="0"/>
                <w:szCs w:val="24"/>
                <w:lang w:eastAsia="en-IN"/>
                <w14:ligatures w14:val="none"/>
              </w:rPr>
              <w:t>Earnings Before Interest and Taxes</w:t>
            </w:r>
            <w:r w:rsidR="00683A25" w:rsidRPr="003E23D9">
              <w:rPr>
                <w:rFonts w:eastAsia="Times New Roman" w:cs="Times New Roman"/>
                <w:b/>
                <w:bCs/>
                <w:color w:val="000000"/>
                <w:kern w:val="0"/>
                <w:szCs w:val="24"/>
                <w:lang w:eastAsia="en-IN"/>
                <w14:ligatures w14:val="none"/>
              </w:rPr>
              <w:t xml:space="preserve"> (EBIT)</w:t>
            </w:r>
          </w:p>
        </w:tc>
        <w:tc>
          <w:tcPr>
            <w:tcW w:w="1235" w:type="pct"/>
            <w:tcBorders>
              <w:top w:val="nil"/>
              <w:left w:val="nil"/>
              <w:bottom w:val="single" w:sz="4" w:space="0" w:color="auto"/>
              <w:right w:val="single" w:sz="4" w:space="0" w:color="auto"/>
            </w:tcBorders>
            <w:shd w:val="clear" w:color="auto" w:fill="auto"/>
            <w:noWrap/>
            <w:vAlign w:val="center"/>
            <w:hideMark/>
          </w:tcPr>
          <w:p w14:paraId="628AF11F" w14:textId="77777777" w:rsidR="00624C87" w:rsidRPr="003E23D9" w:rsidRDefault="00FF077E" w:rsidP="00A10D3C">
            <w:pPr>
              <w:spacing w:after="0"/>
              <w:jc w:val="right"/>
              <w:rPr>
                <w:rFonts w:eastAsia="Times New Roman" w:cs="Times New Roman"/>
                <w:b/>
                <w:bCs/>
                <w:color w:val="000000"/>
                <w:kern w:val="0"/>
                <w:szCs w:val="24"/>
                <w:lang w:eastAsia="en-IN"/>
                <w14:ligatures w14:val="none"/>
              </w:rPr>
            </w:pPr>
            <w:r w:rsidRPr="003E23D9">
              <w:rPr>
                <w:rFonts w:eastAsia="Times New Roman" w:cs="Times New Roman"/>
                <w:b/>
                <w:bCs/>
                <w:color w:val="000000"/>
                <w:kern w:val="0"/>
                <w:szCs w:val="24"/>
                <w:lang w:eastAsia="en-IN"/>
                <w14:ligatures w14:val="none"/>
              </w:rPr>
              <w:t>12,500</w:t>
            </w:r>
          </w:p>
        </w:tc>
      </w:tr>
      <w:tr w:rsidR="00DF00FA" w14:paraId="778126F2"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4DE2153E" w14:textId="77777777" w:rsidR="00624C87" w:rsidRPr="003E23D9" w:rsidRDefault="00FF077E" w:rsidP="00A10D3C">
            <w:pPr>
              <w:spacing w:after="0"/>
              <w:jc w:val="lef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 xml:space="preserve">Interest </w:t>
            </w:r>
          </w:p>
        </w:tc>
        <w:tc>
          <w:tcPr>
            <w:tcW w:w="1235" w:type="pct"/>
            <w:tcBorders>
              <w:top w:val="nil"/>
              <w:left w:val="nil"/>
              <w:bottom w:val="single" w:sz="4" w:space="0" w:color="auto"/>
              <w:right w:val="single" w:sz="4" w:space="0" w:color="auto"/>
            </w:tcBorders>
            <w:shd w:val="clear" w:color="auto" w:fill="auto"/>
            <w:noWrap/>
            <w:vAlign w:val="center"/>
            <w:hideMark/>
          </w:tcPr>
          <w:p w14:paraId="7555CC07" w14:textId="77777777" w:rsidR="00624C87" w:rsidRPr="003E23D9" w:rsidRDefault="00FF077E" w:rsidP="00A10D3C">
            <w:pPr>
              <w:spacing w:after="0"/>
              <w:jc w:val="righ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1000</w:t>
            </w:r>
          </w:p>
        </w:tc>
      </w:tr>
      <w:tr w:rsidR="00DF00FA" w14:paraId="3C17043A"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30BFFC3D" w14:textId="77777777" w:rsidR="00624C87" w:rsidRPr="003E23D9" w:rsidRDefault="00FF077E" w:rsidP="00A10D3C">
            <w:pPr>
              <w:spacing w:after="0"/>
              <w:jc w:val="left"/>
              <w:rPr>
                <w:rFonts w:eastAsia="Times New Roman" w:cs="Times New Roman"/>
                <w:b/>
                <w:bCs/>
                <w:color w:val="000000"/>
                <w:kern w:val="0"/>
                <w:szCs w:val="24"/>
                <w:lang w:eastAsia="en-IN"/>
                <w14:ligatures w14:val="none"/>
              </w:rPr>
            </w:pPr>
            <w:r w:rsidRPr="003E23D9">
              <w:rPr>
                <w:rFonts w:eastAsia="Times New Roman" w:cs="Times New Roman"/>
                <w:b/>
                <w:bCs/>
                <w:color w:val="000000"/>
                <w:kern w:val="0"/>
                <w:szCs w:val="24"/>
                <w:lang w:eastAsia="en-IN"/>
                <w14:ligatures w14:val="none"/>
              </w:rPr>
              <w:t>Profit Before Tax (PBT)</w:t>
            </w:r>
          </w:p>
        </w:tc>
        <w:tc>
          <w:tcPr>
            <w:tcW w:w="1235" w:type="pct"/>
            <w:tcBorders>
              <w:top w:val="nil"/>
              <w:left w:val="nil"/>
              <w:bottom w:val="single" w:sz="4" w:space="0" w:color="auto"/>
              <w:right w:val="single" w:sz="4" w:space="0" w:color="auto"/>
            </w:tcBorders>
            <w:shd w:val="clear" w:color="auto" w:fill="auto"/>
            <w:noWrap/>
            <w:vAlign w:val="center"/>
            <w:hideMark/>
          </w:tcPr>
          <w:p w14:paraId="503C8068" w14:textId="77777777" w:rsidR="00624C87" w:rsidRPr="003E23D9" w:rsidRDefault="00FF077E" w:rsidP="00A10D3C">
            <w:pPr>
              <w:spacing w:after="0"/>
              <w:jc w:val="right"/>
              <w:rPr>
                <w:rFonts w:eastAsia="Times New Roman" w:cs="Times New Roman"/>
                <w:b/>
                <w:bCs/>
                <w:color w:val="000000"/>
                <w:kern w:val="0"/>
                <w:szCs w:val="24"/>
                <w:lang w:eastAsia="en-IN"/>
                <w14:ligatures w14:val="none"/>
              </w:rPr>
            </w:pPr>
            <w:r w:rsidRPr="003E23D9">
              <w:rPr>
                <w:rFonts w:eastAsia="Times New Roman" w:cs="Times New Roman"/>
                <w:b/>
                <w:bCs/>
                <w:color w:val="000000"/>
                <w:kern w:val="0"/>
                <w:szCs w:val="24"/>
                <w:lang w:eastAsia="en-IN"/>
                <w14:ligatures w14:val="none"/>
              </w:rPr>
              <w:t>11,500</w:t>
            </w:r>
          </w:p>
        </w:tc>
      </w:tr>
      <w:tr w:rsidR="00DF00FA" w14:paraId="6CDB4977" w14:textId="77777777" w:rsidTr="00804357">
        <w:trPr>
          <w:trHeight w:val="312"/>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5A09F4DE" w14:textId="77777777" w:rsidR="00624C87" w:rsidRPr="003E23D9" w:rsidRDefault="00FF077E" w:rsidP="00A10D3C">
            <w:pPr>
              <w:spacing w:after="0"/>
              <w:jc w:val="lef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Taxes</w:t>
            </w:r>
          </w:p>
        </w:tc>
        <w:tc>
          <w:tcPr>
            <w:tcW w:w="1235" w:type="pct"/>
            <w:tcBorders>
              <w:top w:val="nil"/>
              <w:left w:val="nil"/>
              <w:bottom w:val="single" w:sz="4" w:space="0" w:color="auto"/>
              <w:right w:val="single" w:sz="4" w:space="0" w:color="auto"/>
            </w:tcBorders>
            <w:shd w:val="clear" w:color="auto" w:fill="auto"/>
            <w:noWrap/>
            <w:vAlign w:val="center"/>
            <w:hideMark/>
          </w:tcPr>
          <w:p w14:paraId="4B03D3A5" w14:textId="77777777" w:rsidR="00624C87" w:rsidRPr="003E23D9" w:rsidRDefault="00FF077E" w:rsidP="00A10D3C">
            <w:pPr>
              <w:spacing w:after="0"/>
              <w:jc w:val="right"/>
              <w:rPr>
                <w:rFonts w:eastAsia="Times New Roman" w:cs="Times New Roman"/>
                <w:color w:val="000000"/>
                <w:kern w:val="0"/>
                <w:szCs w:val="24"/>
                <w:lang w:eastAsia="en-IN"/>
                <w14:ligatures w14:val="none"/>
              </w:rPr>
            </w:pPr>
            <w:r w:rsidRPr="003E23D9">
              <w:rPr>
                <w:rFonts w:eastAsia="Times New Roman" w:cs="Times New Roman"/>
                <w:color w:val="000000"/>
                <w:kern w:val="0"/>
                <w:szCs w:val="24"/>
                <w:lang w:eastAsia="en-IN"/>
                <w14:ligatures w14:val="none"/>
              </w:rPr>
              <w:t>1725</w:t>
            </w:r>
          </w:p>
        </w:tc>
      </w:tr>
      <w:tr w:rsidR="00DF00FA" w14:paraId="15ACC8FE" w14:textId="77777777" w:rsidTr="00804357">
        <w:trPr>
          <w:trHeight w:val="324"/>
        </w:trPr>
        <w:tc>
          <w:tcPr>
            <w:tcW w:w="3765" w:type="pct"/>
            <w:tcBorders>
              <w:top w:val="nil"/>
              <w:left w:val="single" w:sz="4" w:space="0" w:color="auto"/>
              <w:bottom w:val="single" w:sz="4" w:space="0" w:color="auto"/>
              <w:right w:val="single" w:sz="4" w:space="0" w:color="auto"/>
            </w:tcBorders>
            <w:shd w:val="clear" w:color="auto" w:fill="auto"/>
            <w:noWrap/>
            <w:vAlign w:val="center"/>
            <w:hideMark/>
          </w:tcPr>
          <w:p w14:paraId="339E42FB" w14:textId="77777777" w:rsidR="00624C87" w:rsidRPr="003E23D9" w:rsidRDefault="00FF077E" w:rsidP="00A10D3C">
            <w:pPr>
              <w:spacing w:after="0"/>
              <w:jc w:val="left"/>
              <w:rPr>
                <w:rFonts w:eastAsia="Times New Roman" w:cs="Times New Roman"/>
                <w:b/>
                <w:bCs/>
                <w:i/>
                <w:iCs/>
                <w:color w:val="000000"/>
                <w:kern w:val="0"/>
                <w:szCs w:val="24"/>
                <w:lang w:eastAsia="en-IN"/>
                <w14:ligatures w14:val="none"/>
              </w:rPr>
            </w:pPr>
            <w:r w:rsidRPr="003E23D9">
              <w:rPr>
                <w:rFonts w:eastAsia="Times New Roman" w:cs="Times New Roman"/>
                <w:b/>
                <w:bCs/>
                <w:i/>
                <w:iCs/>
                <w:color w:val="000000"/>
                <w:kern w:val="0"/>
                <w:szCs w:val="24"/>
                <w:lang w:eastAsia="en-IN"/>
                <w14:ligatures w14:val="none"/>
              </w:rPr>
              <w:t>Profit After Tax (PAT)</w:t>
            </w:r>
          </w:p>
        </w:tc>
        <w:tc>
          <w:tcPr>
            <w:tcW w:w="1235" w:type="pct"/>
            <w:tcBorders>
              <w:top w:val="nil"/>
              <w:left w:val="nil"/>
              <w:bottom w:val="single" w:sz="4" w:space="0" w:color="auto"/>
              <w:right w:val="single" w:sz="4" w:space="0" w:color="auto"/>
            </w:tcBorders>
            <w:shd w:val="clear" w:color="auto" w:fill="auto"/>
            <w:noWrap/>
            <w:vAlign w:val="center"/>
            <w:hideMark/>
          </w:tcPr>
          <w:p w14:paraId="597C6EA0" w14:textId="77777777" w:rsidR="00624C87" w:rsidRPr="003E23D9" w:rsidRDefault="00FF077E" w:rsidP="00A10D3C">
            <w:pPr>
              <w:keepNext/>
              <w:spacing w:after="0"/>
              <w:jc w:val="right"/>
              <w:rPr>
                <w:rFonts w:eastAsia="Times New Roman" w:cs="Times New Roman"/>
                <w:b/>
                <w:bCs/>
                <w:i/>
                <w:iCs/>
                <w:color w:val="000000"/>
                <w:kern w:val="0"/>
                <w:szCs w:val="24"/>
                <w:lang w:eastAsia="en-IN"/>
                <w14:ligatures w14:val="none"/>
              </w:rPr>
            </w:pPr>
            <w:r w:rsidRPr="003E23D9">
              <w:rPr>
                <w:rFonts w:eastAsia="Times New Roman" w:cs="Times New Roman"/>
                <w:b/>
                <w:bCs/>
                <w:i/>
                <w:iCs/>
                <w:color w:val="000000"/>
                <w:kern w:val="0"/>
                <w:szCs w:val="24"/>
                <w:lang w:eastAsia="en-IN"/>
                <w14:ligatures w14:val="none"/>
              </w:rPr>
              <w:t>9,775</w:t>
            </w:r>
          </w:p>
        </w:tc>
      </w:tr>
    </w:tbl>
    <w:p w14:paraId="20A77C16" w14:textId="77777777" w:rsidR="00624C87" w:rsidRDefault="00FF077E" w:rsidP="00DC75CB">
      <w:pPr>
        <w:jc w:val="center"/>
        <w:rPr>
          <w:b/>
          <w:bCs/>
        </w:rPr>
      </w:pPr>
      <w:r w:rsidRPr="00DC75CB">
        <w:rPr>
          <w:b/>
          <w:bCs/>
        </w:rPr>
        <w:t xml:space="preserve">Table </w:t>
      </w:r>
      <w:r w:rsidRPr="00DC75CB">
        <w:rPr>
          <w:b/>
          <w:bCs/>
        </w:rPr>
        <w:fldChar w:fldCharType="begin"/>
      </w:r>
      <w:r w:rsidRPr="00DC75CB">
        <w:rPr>
          <w:b/>
          <w:bCs/>
        </w:rPr>
        <w:instrText xml:space="preserve"> SEQ Table \* ARABIC </w:instrText>
      </w:r>
      <w:r w:rsidRPr="00DC75CB">
        <w:rPr>
          <w:b/>
          <w:bCs/>
        </w:rPr>
        <w:fldChar w:fldCharType="separate"/>
      </w:r>
      <w:r w:rsidR="008B67F1">
        <w:rPr>
          <w:b/>
          <w:bCs/>
          <w:noProof/>
        </w:rPr>
        <w:t>2</w:t>
      </w:r>
      <w:r w:rsidRPr="00DC75CB">
        <w:rPr>
          <w:b/>
          <w:bCs/>
        </w:rPr>
        <w:fldChar w:fldCharType="end"/>
      </w:r>
      <w:r w:rsidRPr="00DC75CB">
        <w:rPr>
          <w:b/>
          <w:bCs/>
        </w:rPr>
        <w:t>: Income Statement</w:t>
      </w:r>
    </w:p>
    <w:p w14:paraId="54501A3A" w14:textId="77777777" w:rsidR="00DC75CB" w:rsidRPr="00DC75CB" w:rsidRDefault="00FF077E" w:rsidP="00DC75CB">
      <w:pPr>
        <w:jc w:val="center"/>
        <w:rPr>
          <w:spacing w:val="-14"/>
        </w:rPr>
      </w:pPr>
      <w:r>
        <w:t>(Source: Created by the learner)</w:t>
      </w:r>
    </w:p>
    <w:p w14:paraId="200B12CA" w14:textId="77777777" w:rsidR="000F3A9D" w:rsidRPr="00D86AFC" w:rsidRDefault="00FF077E" w:rsidP="003B7F84">
      <w:pPr>
        <w:rPr>
          <w:b/>
          <w:bCs/>
          <w:i/>
          <w:iCs/>
        </w:rPr>
      </w:pPr>
      <w:r w:rsidRPr="00D86AFC">
        <w:rPr>
          <w:b/>
          <w:bCs/>
          <w:i/>
          <w:iCs/>
        </w:rPr>
        <w:t>E</w:t>
      </w:r>
      <w:r w:rsidR="003B7F84" w:rsidRPr="00D86AFC">
        <w:rPr>
          <w:b/>
          <w:bCs/>
          <w:i/>
          <w:iCs/>
        </w:rPr>
        <w:t>xplanation</w:t>
      </w:r>
      <w:r w:rsidR="003B7F84" w:rsidRPr="00D86AFC">
        <w:rPr>
          <w:b/>
          <w:bCs/>
          <w:i/>
          <w:iCs/>
          <w:spacing w:val="-14"/>
        </w:rPr>
        <w:t xml:space="preserve"> </w:t>
      </w:r>
      <w:r w:rsidR="003B7F84" w:rsidRPr="00D86AFC">
        <w:rPr>
          <w:b/>
          <w:bCs/>
          <w:i/>
          <w:iCs/>
        </w:rPr>
        <w:t>of</w:t>
      </w:r>
      <w:r w:rsidR="003B7F84" w:rsidRPr="00D86AFC">
        <w:rPr>
          <w:b/>
          <w:bCs/>
          <w:i/>
          <w:iCs/>
          <w:spacing w:val="-14"/>
        </w:rPr>
        <w:t xml:space="preserve"> </w:t>
      </w:r>
      <w:r w:rsidR="003B7F84" w:rsidRPr="00D86AFC">
        <w:rPr>
          <w:b/>
          <w:bCs/>
          <w:i/>
          <w:iCs/>
        </w:rPr>
        <w:t>costs</w:t>
      </w:r>
      <w:r w:rsidR="00683A25" w:rsidRPr="00D86AFC">
        <w:rPr>
          <w:b/>
          <w:bCs/>
          <w:i/>
          <w:iCs/>
        </w:rPr>
        <w:t xml:space="preserve"> </w:t>
      </w:r>
    </w:p>
    <w:p w14:paraId="63DCA28D" w14:textId="77777777" w:rsidR="00683A25" w:rsidRPr="003E23D9" w:rsidRDefault="00FF077E" w:rsidP="003B7F84">
      <w:pPr>
        <w:rPr>
          <w:spacing w:val="-16"/>
        </w:rPr>
      </w:pPr>
      <w:r w:rsidRPr="003E23D9">
        <w:lastRenderedPageBreak/>
        <w:t>There are a wide variety of costs that are required to be incurred by the business to ensure that proper execution of the event can be achieved. Herein, it can be commented that</w:t>
      </w:r>
      <w:r w:rsidR="00540511" w:rsidRPr="003E23D9">
        <w:t xml:space="preserve"> the most significant costs that will have to be completed in the manner of operations include renting the location for the event, undertaking marketing and advertising mechanisms and </w:t>
      </w:r>
      <w:r w:rsidR="008034EF" w:rsidRPr="003E23D9">
        <w:t>creating</w:t>
      </w:r>
      <w:r w:rsidR="00540511" w:rsidRPr="003E23D9">
        <w:t xml:space="preserve"> various food-related and other provisions for the delegates.</w:t>
      </w:r>
      <w:r w:rsidRPr="003E23D9">
        <w:t xml:space="preserve"> </w:t>
      </w:r>
      <w:r w:rsidR="00540511" w:rsidRPr="003E23D9">
        <w:t xml:space="preserve">These are the biggest costs that the organisation has to undertake to conduct the event in </w:t>
      </w:r>
      <w:r w:rsidR="00F63580" w:rsidRPr="003E23D9">
        <w:t>a</w:t>
      </w:r>
      <w:r w:rsidR="00540511" w:rsidRPr="003E23D9">
        <w:t xml:space="preserve"> successful manner and thereby improve its inherent quality of operations</w:t>
      </w:r>
      <w:r w:rsidR="003E23D9" w:rsidRPr="003E23D9">
        <w:t xml:space="preserve"> (</w:t>
      </w:r>
      <w:r w:rsidR="00D86AFC">
        <w:rPr>
          <w:shd w:val="clear" w:color="auto" w:fill="FFFFFF"/>
        </w:rPr>
        <w:t>Dash, Kiefer and Paul, 2021</w:t>
      </w:r>
      <w:r w:rsidR="003E23D9" w:rsidRPr="003E23D9">
        <w:t>)</w:t>
      </w:r>
      <w:r w:rsidR="00540511" w:rsidRPr="003E23D9">
        <w:t>.</w:t>
      </w:r>
    </w:p>
    <w:p w14:paraId="2254ECE4" w14:textId="77777777" w:rsidR="00624C87" w:rsidRPr="00D86AFC" w:rsidRDefault="00FF077E" w:rsidP="003B7F84">
      <w:pPr>
        <w:rPr>
          <w:b/>
          <w:bCs/>
          <w:i/>
          <w:iCs/>
        </w:rPr>
      </w:pPr>
      <w:r w:rsidRPr="00D86AFC">
        <w:rPr>
          <w:b/>
          <w:bCs/>
          <w:i/>
          <w:iCs/>
        </w:rPr>
        <w:t>F</w:t>
      </w:r>
      <w:r w:rsidR="003B7F84" w:rsidRPr="00D86AFC">
        <w:rPr>
          <w:b/>
          <w:bCs/>
          <w:i/>
          <w:iCs/>
        </w:rPr>
        <w:t>unding</w:t>
      </w:r>
      <w:r w:rsidR="003B7F84" w:rsidRPr="00D86AFC">
        <w:rPr>
          <w:b/>
          <w:bCs/>
          <w:i/>
          <w:iCs/>
          <w:spacing w:val="-15"/>
        </w:rPr>
        <w:t xml:space="preserve"> </w:t>
      </w:r>
      <w:r w:rsidR="003B7F84" w:rsidRPr="00D86AFC">
        <w:rPr>
          <w:b/>
          <w:bCs/>
          <w:i/>
          <w:iCs/>
        </w:rPr>
        <w:t>sources</w:t>
      </w:r>
      <w:r w:rsidR="003B7F84" w:rsidRPr="00D86AFC">
        <w:rPr>
          <w:b/>
          <w:bCs/>
          <w:i/>
          <w:iCs/>
          <w:spacing w:val="-15"/>
        </w:rPr>
        <w:t xml:space="preserve"> </w:t>
      </w:r>
    </w:p>
    <w:p w14:paraId="2F10AF5C" w14:textId="77777777" w:rsidR="00F63580" w:rsidRPr="003E23D9" w:rsidRDefault="00FF077E" w:rsidP="003B7F84">
      <w:r w:rsidRPr="003E23D9">
        <w:t xml:space="preserve">There are several sources of funding that can be adopted by the organisation to </w:t>
      </w:r>
      <w:r w:rsidR="008034EF" w:rsidRPr="003E23D9">
        <w:t>ensure</w:t>
      </w:r>
      <w:r w:rsidRPr="003E23D9">
        <w:t xml:space="preserve"> that financial barriers are not encountered while executing the event. Herein two of the most prominent methods of raising funds have been demonstrated in the following points of the report.</w:t>
      </w:r>
    </w:p>
    <w:p w14:paraId="2E242FAB" w14:textId="77777777" w:rsidR="00F63580" w:rsidRPr="003E23D9" w:rsidRDefault="00FF077E" w:rsidP="003E23D9">
      <w:pPr>
        <w:pStyle w:val="ListParagraph"/>
        <w:numPr>
          <w:ilvl w:val="0"/>
          <w:numId w:val="2"/>
        </w:numPr>
        <w:spacing w:line="360" w:lineRule="auto"/>
        <w:jc w:val="both"/>
        <w:rPr>
          <w:rFonts w:ascii="Times New Roman" w:hAnsi="Times New Roman" w:cs="Times New Roman"/>
          <w:sz w:val="24"/>
          <w:szCs w:val="24"/>
          <w:lang w:val="en-GB"/>
        </w:rPr>
      </w:pPr>
      <w:r w:rsidRPr="003E23D9">
        <w:rPr>
          <w:rFonts w:ascii="Times New Roman" w:hAnsi="Times New Roman" w:cs="Times New Roman"/>
          <w:sz w:val="24"/>
          <w:szCs w:val="24"/>
          <w:lang w:val="en-GB"/>
        </w:rPr>
        <w:t xml:space="preserve">Bank Loans are an effective method of obtaining funds to mitigate any financial issues that the event may need to </w:t>
      </w:r>
      <w:r w:rsidRPr="00D86AFC">
        <w:rPr>
          <w:rFonts w:ascii="Times New Roman" w:hAnsi="Times New Roman" w:cs="Times New Roman"/>
          <w:sz w:val="24"/>
          <w:szCs w:val="24"/>
          <w:lang w:val="en-GB"/>
        </w:rPr>
        <w:t>address</w:t>
      </w:r>
      <w:r w:rsidR="003E23D9" w:rsidRPr="00D86AFC">
        <w:rPr>
          <w:rFonts w:ascii="Times New Roman" w:hAnsi="Times New Roman" w:cs="Times New Roman"/>
          <w:sz w:val="24"/>
          <w:szCs w:val="24"/>
          <w:lang w:val="en-GB"/>
        </w:rPr>
        <w:t xml:space="preserve"> (</w:t>
      </w:r>
      <w:r w:rsidR="00D86AFC" w:rsidRPr="00D86AFC">
        <w:rPr>
          <w:rFonts w:ascii="Times New Roman" w:hAnsi="Times New Roman" w:cs="Times New Roman"/>
          <w:sz w:val="24"/>
          <w:szCs w:val="24"/>
          <w:shd w:val="clear" w:color="auto" w:fill="FFFFFF"/>
        </w:rPr>
        <w:t>Bassett, Demiralp and Lloyd, 2020</w:t>
      </w:r>
      <w:r w:rsidR="003E23D9" w:rsidRPr="00D86AFC">
        <w:rPr>
          <w:rFonts w:ascii="Times New Roman" w:hAnsi="Times New Roman" w:cs="Times New Roman"/>
          <w:sz w:val="24"/>
          <w:szCs w:val="24"/>
          <w:lang w:val="en-GB"/>
        </w:rPr>
        <w:t>)</w:t>
      </w:r>
      <w:r w:rsidRPr="00D86AFC">
        <w:rPr>
          <w:rFonts w:ascii="Times New Roman" w:hAnsi="Times New Roman" w:cs="Times New Roman"/>
          <w:sz w:val="24"/>
          <w:szCs w:val="24"/>
          <w:lang w:val="en-GB"/>
        </w:rPr>
        <w:t>. Herein</w:t>
      </w:r>
      <w:r w:rsidRPr="003E23D9">
        <w:rPr>
          <w:rFonts w:ascii="Times New Roman" w:hAnsi="Times New Roman" w:cs="Times New Roman"/>
          <w:sz w:val="24"/>
          <w:szCs w:val="24"/>
          <w:lang w:val="en-GB"/>
        </w:rPr>
        <w:t xml:space="preserve">, as it is in the form of debt, there is </w:t>
      </w:r>
      <w:r w:rsidR="008034EF" w:rsidRPr="003E23D9">
        <w:rPr>
          <w:rFonts w:ascii="Times New Roman" w:hAnsi="Times New Roman" w:cs="Times New Roman"/>
          <w:sz w:val="24"/>
          <w:szCs w:val="24"/>
          <w:lang w:val="en-GB"/>
        </w:rPr>
        <w:t>no</w:t>
      </w:r>
      <w:r w:rsidRPr="003E23D9">
        <w:rPr>
          <w:rFonts w:ascii="Times New Roman" w:hAnsi="Times New Roman" w:cs="Times New Roman"/>
          <w:sz w:val="24"/>
          <w:szCs w:val="24"/>
          <w:lang w:val="en-GB"/>
        </w:rPr>
        <w:t xml:space="preserve"> specific hassle in obtaining this finance. </w:t>
      </w:r>
    </w:p>
    <w:p w14:paraId="3D458565" w14:textId="77777777" w:rsidR="00F63580" w:rsidRPr="003E23D9" w:rsidRDefault="00FF077E" w:rsidP="00DC75CB">
      <w:pPr>
        <w:pStyle w:val="ListParagraph"/>
        <w:numPr>
          <w:ilvl w:val="0"/>
          <w:numId w:val="2"/>
        </w:numPr>
        <w:spacing w:line="360" w:lineRule="auto"/>
        <w:jc w:val="both"/>
        <w:rPr>
          <w:rFonts w:ascii="Times New Roman" w:hAnsi="Times New Roman" w:cs="Times New Roman"/>
          <w:sz w:val="24"/>
          <w:szCs w:val="24"/>
          <w:lang w:val="en-GB"/>
        </w:rPr>
      </w:pPr>
      <w:r w:rsidRPr="003E23D9">
        <w:rPr>
          <w:rFonts w:ascii="Times New Roman" w:hAnsi="Times New Roman" w:cs="Times New Roman"/>
          <w:sz w:val="24"/>
          <w:szCs w:val="24"/>
          <w:lang w:val="en-GB"/>
        </w:rPr>
        <w:t xml:space="preserve">Sponsorships are another highly popular method of funding that can be utilised by the event. </w:t>
      </w:r>
      <w:r w:rsidR="003E23D9" w:rsidRPr="003E23D9">
        <w:rPr>
          <w:rFonts w:ascii="Times New Roman" w:hAnsi="Times New Roman" w:cs="Times New Roman"/>
          <w:sz w:val="24"/>
          <w:szCs w:val="24"/>
          <w:lang w:val="en-GB"/>
        </w:rPr>
        <w:t>S</w:t>
      </w:r>
      <w:r w:rsidRPr="003E23D9">
        <w:rPr>
          <w:rFonts w:ascii="Times New Roman" w:hAnsi="Times New Roman" w:cs="Times New Roman"/>
          <w:sz w:val="24"/>
          <w:szCs w:val="24"/>
          <w:lang w:val="en-GB"/>
        </w:rPr>
        <w:t>ince the event serves as a major platform for advertising business operations, organisations can sponsor the event and this fund can be used to address the financial requirements of the organisation</w:t>
      </w:r>
      <w:r w:rsidR="003E23D9" w:rsidRPr="003E23D9">
        <w:rPr>
          <w:rFonts w:ascii="Times New Roman" w:hAnsi="Times New Roman" w:cs="Times New Roman"/>
          <w:sz w:val="24"/>
          <w:szCs w:val="24"/>
          <w:lang w:val="en-GB"/>
        </w:rPr>
        <w:t xml:space="preserve"> (</w:t>
      </w:r>
      <w:r w:rsidR="00DC75CB" w:rsidRPr="00DC75CB">
        <w:rPr>
          <w:rFonts w:ascii="Times New Roman" w:hAnsi="Times New Roman" w:cs="Times New Roman"/>
          <w:sz w:val="24"/>
          <w:szCs w:val="24"/>
          <w:shd w:val="clear" w:color="auto" w:fill="FFFFFF"/>
        </w:rPr>
        <w:t>Cornwell and Kwon, 2020</w:t>
      </w:r>
      <w:r w:rsidR="003E23D9" w:rsidRPr="003E23D9">
        <w:rPr>
          <w:rFonts w:ascii="Times New Roman" w:hAnsi="Times New Roman" w:cs="Times New Roman"/>
          <w:sz w:val="24"/>
          <w:szCs w:val="24"/>
          <w:lang w:val="en-GB"/>
        </w:rPr>
        <w:t>)</w:t>
      </w:r>
      <w:r w:rsidRPr="003E23D9">
        <w:rPr>
          <w:rFonts w:ascii="Times New Roman" w:hAnsi="Times New Roman" w:cs="Times New Roman"/>
          <w:sz w:val="24"/>
          <w:szCs w:val="24"/>
          <w:lang w:val="en-GB"/>
        </w:rPr>
        <w:t>.</w:t>
      </w:r>
    </w:p>
    <w:p w14:paraId="2F1B381A" w14:textId="77777777" w:rsidR="003B7F84" w:rsidRPr="00D86AFC" w:rsidRDefault="00FF077E" w:rsidP="00DC75CB">
      <w:pPr>
        <w:rPr>
          <w:b/>
          <w:bCs/>
          <w:i/>
          <w:iCs/>
        </w:rPr>
      </w:pPr>
      <w:r w:rsidRPr="00D86AFC">
        <w:rPr>
          <w:b/>
          <w:bCs/>
          <w:i/>
          <w:iCs/>
        </w:rPr>
        <w:t>Income generation related to the meeting/event</w:t>
      </w:r>
      <w:r w:rsidR="00683A25" w:rsidRPr="00D86AFC">
        <w:rPr>
          <w:b/>
          <w:bCs/>
          <w:i/>
          <w:iCs/>
        </w:rPr>
        <w:t xml:space="preserve"> </w:t>
      </w:r>
    </w:p>
    <w:p w14:paraId="42441111" w14:textId="77777777" w:rsidR="007A2E8A" w:rsidRPr="003E23D9" w:rsidRDefault="00FF077E" w:rsidP="007A2E8A">
      <w:r w:rsidRPr="003E23D9">
        <w:t>The revenue and income will be generated through the two main channels. Firstly, revenue will be generated through advertisements from other organisations in various spatial infrastructures of the event. This will be the most substantial amount of the revenue and income that the event organisation will be acquiring. Furthermore, another major method through which income will be obtained is through a charge that delegates will have to bear while registering for the event in its entirety. Furthermore, ticket sales for the event will also be conducted later on, if seats are left. This can also help in increasing the income generation potential that is entailed in the event organisation process.</w:t>
      </w:r>
      <w:r w:rsidRPr="003E23D9">
        <w:br w:type="page"/>
      </w:r>
    </w:p>
    <w:p w14:paraId="484F87ED" w14:textId="77777777" w:rsidR="003B7F84" w:rsidRPr="003E23D9" w:rsidRDefault="00FF077E" w:rsidP="003E23D9">
      <w:pPr>
        <w:pStyle w:val="Heading1"/>
      </w:pPr>
      <w:bookmarkStart w:id="6" w:name="_Toc159428511"/>
      <w:r w:rsidRPr="003E23D9">
        <w:lastRenderedPageBreak/>
        <w:t>Industry</w:t>
      </w:r>
      <w:r w:rsidRPr="003E23D9">
        <w:rPr>
          <w:spacing w:val="-16"/>
        </w:rPr>
        <w:t xml:space="preserve"> </w:t>
      </w:r>
      <w:r w:rsidRPr="003E23D9">
        <w:t>Trends/Impacts</w:t>
      </w:r>
      <w:bookmarkEnd w:id="6"/>
      <w:r w:rsidRPr="003E23D9">
        <w:rPr>
          <w:spacing w:val="-15"/>
        </w:rPr>
        <w:t xml:space="preserve"> </w:t>
      </w:r>
    </w:p>
    <w:p w14:paraId="2E1E6544" w14:textId="77777777" w:rsidR="007A2E8A" w:rsidRPr="003E23D9" w:rsidRDefault="00FF077E" w:rsidP="007A2E8A">
      <w:r w:rsidRPr="003E23D9">
        <w:t xml:space="preserve">Various trends have been influencing the overall market dynamics of the MICE industry. The following areas of the report will </w:t>
      </w:r>
      <w:r w:rsidR="008034EF" w:rsidRPr="003E23D9">
        <w:t>illustrate</w:t>
      </w:r>
      <w:r w:rsidRPr="003E23D9">
        <w:t xml:space="preserve"> the various methods through which these trends have influenced and impacted events.</w:t>
      </w:r>
    </w:p>
    <w:p w14:paraId="5F1FB732" w14:textId="77777777" w:rsidR="007A2E8A" w:rsidRPr="003E23D9" w:rsidRDefault="00FF077E" w:rsidP="007A2E8A">
      <w:r w:rsidRPr="00DC75CB">
        <w:rPr>
          <w:b/>
          <w:bCs/>
          <w:i/>
          <w:iCs/>
        </w:rPr>
        <w:t>Sustainability</w:t>
      </w:r>
      <w:r w:rsidRPr="003E23D9">
        <w:t xml:space="preserve">: This is the most prominent trend that has been influencing the overall MICE industry in recent times. Due to the concerns that have been arising due to </w:t>
      </w:r>
      <w:r w:rsidR="009B4102" w:rsidRPr="003E23D9">
        <w:t>environmental degradation and climate change, there has been a significant amount of enhancement in the trends</w:t>
      </w:r>
      <w:r w:rsidR="003E23D9">
        <w:t xml:space="preserve"> (</w:t>
      </w:r>
      <w:r w:rsidR="00DC75CB">
        <w:rPr>
          <w:shd w:val="clear" w:color="auto" w:fill="FFFFFF"/>
        </w:rPr>
        <w:t>Müller</w:t>
      </w:r>
      <w:r w:rsidR="00DC75CB">
        <w:rPr>
          <w:i/>
          <w:iCs/>
          <w:shd w:val="clear" w:color="auto" w:fill="FFFFFF"/>
        </w:rPr>
        <w:t xml:space="preserve"> et al.,</w:t>
      </w:r>
      <w:r w:rsidR="00DC75CB">
        <w:rPr>
          <w:shd w:val="clear" w:color="auto" w:fill="FFFFFF"/>
        </w:rPr>
        <w:t xml:space="preserve"> 2020</w:t>
      </w:r>
      <w:r w:rsidR="003E23D9">
        <w:t>)</w:t>
      </w:r>
      <w:r w:rsidR="009B4102" w:rsidRPr="003E23D9">
        <w:t xml:space="preserve">. This has also affected </w:t>
      </w:r>
      <w:r w:rsidR="008B67F1">
        <w:t>the proposed</w:t>
      </w:r>
      <w:r w:rsidR="009B4102" w:rsidRPr="003E23D9">
        <w:t xml:space="preserve"> event as sustainability and environmental responsibility has been the main purposes for which the event is being conducted. Being sustainable and including these aspects in the event can also improve the quality of the event. Additionally, through the integration of sustainability in the operations of the event, governmental interventions are also lowered and chances of collaboration have also been implemented.</w:t>
      </w:r>
    </w:p>
    <w:p w14:paraId="5EC3DCAB" w14:textId="77777777" w:rsidR="007A2E8A" w:rsidRPr="003E23D9" w:rsidRDefault="00FF077E" w:rsidP="007A2E8A">
      <w:r w:rsidRPr="00DC75CB">
        <w:rPr>
          <w:b/>
          <w:bCs/>
          <w:i/>
          <w:iCs/>
        </w:rPr>
        <w:t>Hybrid events</w:t>
      </w:r>
      <w:r w:rsidR="00810CBF" w:rsidRPr="003E23D9">
        <w:t xml:space="preserve">: This is another major trend that has been involved in various events across the world. In this regard, </w:t>
      </w:r>
      <w:r w:rsidR="003E23D9">
        <w:t>delegates in an event</w:t>
      </w:r>
      <w:r w:rsidR="00810CBF" w:rsidRPr="003E23D9">
        <w:t xml:space="preserve"> are in the form of both virtual attendees and in-person attendees</w:t>
      </w:r>
      <w:r w:rsidR="003E23D9">
        <w:t xml:space="preserve"> (</w:t>
      </w:r>
      <w:r w:rsidR="00DC75CB">
        <w:rPr>
          <w:shd w:val="clear" w:color="auto" w:fill="FFFFFF"/>
        </w:rPr>
        <w:t>Rasconi, 2023</w:t>
      </w:r>
      <w:r w:rsidR="003E23D9">
        <w:t>)</w:t>
      </w:r>
      <w:r w:rsidR="00810CBF" w:rsidRPr="003E23D9">
        <w:t>. This impacts the overall flexibility of the event that is being conducted as it facilitates viewing an event from various locations without major hassles and barriers. However, it also needs to be mentioned that hybrid events also create major logistical and operational challenges for the event management and organising team. Digital infrastructure also needs to be properly monitored to ascertain a smooth viewing experience for the virtual attendees. Additionally, it also increases the cost of conducting the event in an effective manner.</w:t>
      </w:r>
    </w:p>
    <w:p w14:paraId="1AF56E5B" w14:textId="77777777" w:rsidR="007A2E8A" w:rsidRPr="003E23D9" w:rsidRDefault="00FF077E" w:rsidP="007A2E8A">
      <w:r w:rsidRPr="00DC75CB">
        <w:rPr>
          <w:b/>
          <w:bCs/>
          <w:i/>
          <w:iCs/>
        </w:rPr>
        <w:t>AR and VR</w:t>
      </w:r>
      <w:r w:rsidR="00810CBF" w:rsidRPr="003E23D9">
        <w:t>: This has been a significant trend that has disrupted the way in which diverse types of events are conducted</w:t>
      </w:r>
      <w:r w:rsidR="007D398E" w:rsidRPr="003E23D9">
        <w:t xml:space="preserve">. It has created major changes in the way that events are conducted and created major influences in the MICE Industry. Herein, this can have a significant impact on the event. Various popular lectures can be delivered through the incorporation of artificial and virtual reality-based explanations. This can engage the delegates in a better manner and also increase the quality of the products that have been illustrated which can be </w:t>
      </w:r>
      <w:r w:rsidR="00907885" w:rsidRPr="003E23D9">
        <w:t>used in varied events. However, since AR and VR infrastructure have not been integrated into the infrastructure, it will not affect the outcomes of this event that is being organised.</w:t>
      </w:r>
    </w:p>
    <w:p w14:paraId="5497518E" w14:textId="77777777" w:rsidR="007A2E8A" w:rsidRPr="003E23D9" w:rsidRDefault="00FF077E" w:rsidP="007A2E8A">
      <w:pPr>
        <w:rPr>
          <w:b/>
          <w:bCs/>
        </w:rPr>
      </w:pPr>
      <w:r w:rsidRPr="008B67F1">
        <w:rPr>
          <w:b/>
          <w:i/>
        </w:rPr>
        <w:t>Personalisation</w:t>
      </w:r>
      <w:r w:rsidR="00907885" w:rsidRPr="008B67F1">
        <w:rPr>
          <w:b/>
          <w:i/>
        </w:rPr>
        <w:t>:</w:t>
      </w:r>
      <w:r w:rsidR="00907885" w:rsidRPr="003E23D9">
        <w:t xml:space="preserve"> It is another major influential trend that has been illustrating </w:t>
      </w:r>
      <w:r w:rsidR="00482F41" w:rsidRPr="003E23D9">
        <w:t xml:space="preserve">a </w:t>
      </w:r>
      <w:r w:rsidR="00907885" w:rsidRPr="003E23D9">
        <w:t xml:space="preserve">significant amount of </w:t>
      </w:r>
      <w:r w:rsidR="00482F41" w:rsidRPr="003E23D9">
        <w:t>impact</w:t>
      </w:r>
      <w:r w:rsidR="00907885" w:rsidRPr="003E23D9">
        <w:t xml:space="preserve"> on the efficacy of an event by a large margin. It also outlined that through </w:t>
      </w:r>
      <w:r w:rsidR="00907885" w:rsidRPr="003E23D9">
        <w:lastRenderedPageBreak/>
        <w:t xml:space="preserve">the implementation of </w:t>
      </w:r>
      <w:r w:rsidR="00482F41" w:rsidRPr="003E23D9">
        <w:t>personalisation</w:t>
      </w:r>
      <w:r w:rsidR="00907885" w:rsidRPr="003E23D9">
        <w:t xml:space="preserve"> in the agendas of </w:t>
      </w:r>
      <w:r w:rsidR="00482F41" w:rsidRPr="003E23D9">
        <w:t>events</w:t>
      </w:r>
      <w:r w:rsidR="00907885" w:rsidRPr="003E23D9">
        <w:t xml:space="preserve">, the segmented target groups can be properly addressed and </w:t>
      </w:r>
      <w:r w:rsidR="008034EF" w:rsidRPr="003E23D9">
        <w:t xml:space="preserve">the </w:t>
      </w:r>
      <w:r w:rsidR="00907885" w:rsidRPr="003E23D9">
        <w:t xml:space="preserve">attractiveness of </w:t>
      </w:r>
      <w:r w:rsidR="008034EF" w:rsidRPr="003E23D9">
        <w:t xml:space="preserve">the </w:t>
      </w:r>
      <w:r w:rsidR="00907885" w:rsidRPr="003E23D9">
        <w:t xml:space="preserve">event is much uplifted. Thereby this factor has a significant amount of influence on the </w:t>
      </w:r>
      <w:r w:rsidR="00482F41" w:rsidRPr="003E23D9">
        <w:t>ability</w:t>
      </w:r>
      <w:r w:rsidR="00907885" w:rsidRPr="003E23D9">
        <w:t xml:space="preserve"> </w:t>
      </w:r>
      <w:r w:rsidR="00482F41" w:rsidRPr="003E23D9">
        <w:t>of the event to become successful.</w:t>
      </w:r>
      <w:r w:rsidRPr="003E23D9">
        <w:br w:type="page"/>
      </w:r>
    </w:p>
    <w:p w14:paraId="4C208CC7" w14:textId="77777777" w:rsidR="003B7F84" w:rsidRPr="003E23D9" w:rsidRDefault="00FF077E" w:rsidP="003B7F84">
      <w:pPr>
        <w:pStyle w:val="Heading1"/>
      </w:pPr>
      <w:bookmarkStart w:id="7" w:name="_Toc159428512"/>
      <w:r w:rsidRPr="003E23D9">
        <w:lastRenderedPageBreak/>
        <w:t>Cultural</w:t>
      </w:r>
      <w:r w:rsidRPr="003E23D9">
        <w:rPr>
          <w:spacing w:val="-14"/>
        </w:rPr>
        <w:t xml:space="preserve"> </w:t>
      </w:r>
      <w:r w:rsidRPr="003E23D9">
        <w:t>and</w:t>
      </w:r>
      <w:r w:rsidRPr="003E23D9">
        <w:rPr>
          <w:spacing w:val="-11"/>
        </w:rPr>
        <w:t xml:space="preserve"> </w:t>
      </w:r>
      <w:r w:rsidRPr="003E23D9">
        <w:t>Situational</w:t>
      </w:r>
      <w:r w:rsidRPr="003E23D9">
        <w:rPr>
          <w:spacing w:val="-16"/>
        </w:rPr>
        <w:t xml:space="preserve"> </w:t>
      </w:r>
      <w:r w:rsidRPr="003E23D9">
        <w:t>Considerations</w:t>
      </w:r>
      <w:bookmarkEnd w:id="7"/>
      <w:r w:rsidRPr="003E23D9">
        <w:rPr>
          <w:spacing w:val="-14"/>
        </w:rPr>
        <w:t xml:space="preserve"> </w:t>
      </w:r>
    </w:p>
    <w:p w14:paraId="17C5801E" w14:textId="77777777" w:rsidR="00E84962" w:rsidRPr="003E23D9" w:rsidRDefault="00FF077E" w:rsidP="00482F41">
      <w:r w:rsidRPr="003E23D9">
        <w:t xml:space="preserve">There are several types of cultural and situational considerations that the event management and organisation needs to outline in a manner that can facilitate </w:t>
      </w:r>
      <w:r w:rsidR="008034EF" w:rsidRPr="003E23D9">
        <w:t xml:space="preserve">the </w:t>
      </w:r>
      <w:r w:rsidRPr="003E23D9">
        <w:t xml:space="preserve">development of areas through which better outcomes can be obtained in an effective manner. Differences in the cultural orientations of various attendees can be better understood through the implementation of the Hofstede cultural dimension model. According to </w:t>
      </w:r>
      <w:r w:rsidR="00DC75CB">
        <w:rPr>
          <w:shd w:val="clear" w:color="auto" w:fill="FFFFFF"/>
        </w:rPr>
        <w:t>Gerlach and Eriksson</w:t>
      </w:r>
      <w:r w:rsidR="00DC75CB" w:rsidRPr="003E23D9">
        <w:t xml:space="preserve"> </w:t>
      </w:r>
      <w:r w:rsidRPr="003E23D9">
        <w:t>(</w:t>
      </w:r>
      <w:r w:rsidR="00DC75CB">
        <w:t>2021</w:t>
      </w:r>
      <w:r w:rsidRPr="003E23D9">
        <w:t>), Hofstede’s cultural dimensions framework helps in categorising differences in individuals based on six different parameters that are different for different cultures. These parameters include power distance, collectivism, uncertainty avoidance, masculinity, long-term orientation and indulgence. Based on these parameters, the content that is to be shared in the event needs to be formulated. Even though all the delegates will be from companies in the UK, there may be differences in their cultural orientations and ethnic backgrounds in an effective manner.</w:t>
      </w:r>
      <w:r w:rsidR="009200FA" w:rsidRPr="003E23D9">
        <w:t xml:space="preserve"> Herein, these are important for the business as they determine the effective method through which the message relating to responsible business can be conveyed. Additionally, it is particularly important for this event as it helps </w:t>
      </w:r>
      <w:r w:rsidR="008507C7" w:rsidRPr="003E23D9">
        <w:t>ensure</w:t>
      </w:r>
      <w:r w:rsidR="009200FA" w:rsidRPr="003E23D9">
        <w:t xml:space="preserve"> that all aspects relating to responsible hotel operations are addressed through the incorporation of </w:t>
      </w:r>
      <w:r w:rsidR="008507C7" w:rsidRPr="003E23D9">
        <w:t>cultural expectations.</w:t>
      </w:r>
    </w:p>
    <w:p w14:paraId="0ED0BFDD" w14:textId="77777777" w:rsidR="00246FA3" w:rsidRPr="003E23D9" w:rsidRDefault="00FF077E" w:rsidP="00482F41">
      <w:r w:rsidRPr="003E23D9">
        <w:t>Additionally, apart from cultural considerations, the event organisation needs to also ensure situational considerations are properly managed to obtain a smooth operating procedure</w:t>
      </w:r>
      <w:r w:rsidR="00646955" w:rsidRPr="003E23D9">
        <w:t>. This section will provide a detailed analysis of the importance of considering situations while making decisions pertaining to the event. For instance, changes in the delegate perceptions during the event need to be managed to ensure that a proper perception can be developed in them. If a delegate develops a negative attitude to the overall event, it can have a</w:t>
      </w:r>
      <w:r w:rsidR="00DA7CCE" w:rsidRPr="003E23D9">
        <w:t>n</w:t>
      </w:r>
      <w:r w:rsidR="00646955" w:rsidRPr="003E23D9">
        <w:t xml:space="preserve"> adverse effect on </w:t>
      </w:r>
      <w:r w:rsidR="00DA7CCE" w:rsidRPr="003E23D9">
        <w:t xml:space="preserve">the </w:t>
      </w:r>
      <w:r w:rsidR="00646955" w:rsidRPr="003E23D9">
        <w:t xml:space="preserve">goodwill and reputation </w:t>
      </w:r>
      <w:r w:rsidR="00DA7CCE" w:rsidRPr="003E23D9">
        <w:t>of</w:t>
      </w:r>
      <w:r w:rsidR="00646955" w:rsidRPr="003E23D9">
        <w:t xml:space="preserve"> future events organised by the organisation. This is due to the fact that most of the delegates that will be taking part in the event will be C-suite executives having wide networks and connections. Therefore, not considering situational aspects can have major repercussions for the organisation in the long run procedure.</w:t>
      </w:r>
      <w:r w:rsidR="00DA7CCE" w:rsidRPr="003E23D9">
        <w:t xml:space="preserve"> To improve the overall decision-making procedure, it can be outlined that through the implementation of a situational leadership theory, better reactions can be implemented through which effective procedures can be adopted in the course of functioning. This theory can be used as it is </w:t>
      </w:r>
      <w:r w:rsidR="008034EF" w:rsidRPr="003E23D9">
        <w:t>based</w:t>
      </w:r>
      <w:r w:rsidR="00DA7CCE" w:rsidRPr="003E23D9">
        <w:t xml:space="preserve"> </w:t>
      </w:r>
      <w:r w:rsidR="008034EF" w:rsidRPr="003E23D9">
        <w:t xml:space="preserve">on </w:t>
      </w:r>
      <w:r w:rsidR="00DA7CCE" w:rsidRPr="003E23D9">
        <w:t xml:space="preserve">its overall situational dynamics while considering the benefits for team members and </w:t>
      </w:r>
      <w:r w:rsidR="008034EF" w:rsidRPr="003E23D9">
        <w:t xml:space="preserve">the </w:t>
      </w:r>
      <w:r w:rsidR="00DA7CCE" w:rsidRPr="003E23D9">
        <w:t>organisation as a whole</w:t>
      </w:r>
      <w:r w:rsidR="00D636D9">
        <w:t xml:space="preserve"> (</w:t>
      </w:r>
      <w:r w:rsidR="00BA7C27">
        <w:t>Wuryani</w:t>
      </w:r>
      <w:r w:rsidR="00BA7C27">
        <w:rPr>
          <w:i/>
          <w:iCs/>
        </w:rPr>
        <w:t xml:space="preserve"> et al.,</w:t>
      </w:r>
      <w:r w:rsidR="00BA7C27">
        <w:t xml:space="preserve"> 2021</w:t>
      </w:r>
      <w:r w:rsidR="00D636D9">
        <w:t>)</w:t>
      </w:r>
      <w:r w:rsidR="00DA7CCE" w:rsidRPr="003E23D9">
        <w:t>.</w:t>
      </w:r>
      <w:r w:rsidRPr="003E23D9">
        <w:br w:type="page"/>
      </w:r>
    </w:p>
    <w:p w14:paraId="795D4744" w14:textId="77777777" w:rsidR="00246FA3" w:rsidRPr="003E23D9" w:rsidRDefault="00FF077E" w:rsidP="00246FA3">
      <w:pPr>
        <w:pStyle w:val="Heading1"/>
      </w:pPr>
      <w:bookmarkStart w:id="8" w:name="_Toc159428513"/>
      <w:r w:rsidRPr="003E23D9">
        <w:lastRenderedPageBreak/>
        <w:t>Conclusion</w:t>
      </w:r>
      <w:bookmarkEnd w:id="8"/>
      <w:r w:rsidRPr="003E23D9">
        <w:t xml:space="preserve"> </w:t>
      </w:r>
    </w:p>
    <w:p w14:paraId="0A83EE92" w14:textId="77777777" w:rsidR="003B7F84" w:rsidRPr="003E23D9" w:rsidRDefault="00FF077E" w:rsidP="00F25C35">
      <w:r w:rsidRPr="003E23D9">
        <w:t>It can be outlined numerous aspects relating to different types of aspects through which it can be outlined to create better outcomes for the business in a manner. Additionally</w:t>
      </w:r>
      <w:r w:rsidR="008034EF" w:rsidRPr="003E23D9">
        <w:t>,</w:t>
      </w:r>
      <w:r w:rsidRPr="003E23D9">
        <w:t xml:space="preserve"> key insights relating to the improvements and smooth operations of the company have been illustrated in the report. Furthermore, the event cycle has been elucidated which has provided a significant outline of the stages through which the event will go through. The report has also helped in determining the concept of the event underlining the itinerary that will be followed in conducting the event. The latter sections of the report have provided a detailed discussion </w:t>
      </w:r>
      <w:r w:rsidR="008034EF" w:rsidRPr="003E23D9">
        <w:t>of</w:t>
      </w:r>
      <w:r w:rsidRPr="003E23D9">
        <w:t xml:space="preserve"> the operations and resources required for the completion of the report and </w:t>
      </w:r>
      <w:r w:rsidR="008034EF" w:rsidRPr="003E23D9">
        <w:t xml:space="preserve">the </w:t>
      </w:r>
      <w:r w:rsidRPr="003E23D9">
        <w:t xml:space="preserve">skills that are needed to be developed. Lastly, financial considerations have been discussed briefly in and it can be concluded </w:t>
      </w:r>
      <w:r w:rsidR="008034EF" w:rsidRPr="003E23D9">
        <w:t>that through effective planning and execution of activities, an event can be conducted in a smooth and streamlined way.</w:t>
      </w:r>
      <w:r w:rsidRPr="003E23D9">
        <w:br w:type="page"/>
      </w:r>
    </w:p>
    <w:p w14:paraId="02641C0D" w14:textId="77777777" w:rsidR="003B7F84" w:rsidRDefault="00FF077E" w:rsidP="003B7F84">
      <w:pPr>
        <w:pStyle w:val="Heading1"/>
      </w:pPr>
      <w:bookmarkStart w:id="9" w:name="_Toc159428514"/>
      <w:r w:rsidRPr="003E23D9">
        <w:lastRenderedPageBreak/>
        <w:t>Reference List</w:t>
      </w:r>
      <w:bookmarkEnd w:id="9"/>
      <w:r w:rsidRPr="003E23D9">
        <w:t xml:space="preserve"> </w:t>
      </w:r>
    </w:p>
    <w:p w14:paraId="5594DD5D" w14:textId="77777777" w:rsidR="008B67F1" w:rsidRPr="008B67F1" w:rsidRDefault="008B67F1" w:rsidP="008B67F1">
      <w:pPr>
        <w:rPr>
          <w:rFonts w:cs="Times New Roman"/>
          <w:shd w:val="clear" w:color="auto" w:fill="FFFFFF"/>
        </w:rPr>
      </w:pPr>
      <w:r w:rsidRPr="008B67F1">
        <w:rPr>
          <w:rFonts w:cs="Times New Roman"/>
          <w:shd w:val="clear" w:color="auto" w:fill="FFFFFF"/>
        </w:rPr>
        <w:t>Ali, Q., Parveen, S., Yaacob, H., Zaini, Z. and Sarbini, N.A. (2021) COVID-19 and dynamics of environmental awareness, sustainable consumption and social responsibility in Malaysia. </w:t>
      </w:r>
      <w:r w:rsidRPr="008B67F1">
        <w:rPr>
          <w:rFonts w:cs="Times New Roman"/>
          <w:i/>
          <w:iCs/>
          <w:shd w:val="clear" w:color="auto" w:fill="FFFFFF"/>
        </w:rPr>
        <w:t>Environmental Science and Pollution Research</w:t>
      </w:r>
      <w:r w:rsidRPr="008B67F1">
        <w:rPr>
          <w:rFonts w:cs="Times New Roman"/>
          <w:shd w:val="clear" w:color="auto" w:fill="FFFFFF"/>
        </w:rPr>
        <w:t>, </w:t>
      </w:r>
      <w:r w:rsidRPr="008B67F1">
        <w:rPr>
          <w:rFonts w:cs="Times New Roman"/>
          <w:i/>
          <w:iCs/>
          <w:shd w:val="clear" w:color="auto" w:fill="FFFFFF"/>
        </w:rPr>
        <w:t>28</w:t>
      </w:r>
      <w:r w:rsidRPr="008B67F1">
        <w:rPr>
          <w:rFonts w:cs="Times New Roman"/>
          <w:shd w:val="clear" w:color="auto" w:fill="FFFFFF"/>
        </w:rPr>
        <w:t xml:space="preserve">(40), pp.56199-56218. </w:t>
      </w:r>
      <w:hyperlink r:id="rId8" w:history="1">
        <w:r w:rsidRPr="008B67F1">
          <w:rPr>
            <w:rStyle w:val="Hyperlink"/>
            <w:rFonts w:cs="Times New Roman"/>
            <w:color w:val="auto"/>
            <w:u w:val="none"/>
            <w:shd w:val="clear" w:color="auto" w:fill="FFFFFF"/>
          </w:rPr>
          <w:t>https://doi.org/10.1007/s11356-021-14612-z</w:t>
        </w:r>
      </w:hyperlink>
    </w:p>
    <w:p w14:paraId="4AFD0CEE" w14:textId="77777777" w:rsidR="008B67F1" w:rsidRPr="008B67F1" w:rsidRDefault="008B67F1" w:rsidP="008B67F1">
      <w:pPr>
        <w:rPr>
          <w:rFonts w:cs="Times New Roman"/>
          <w:shd w:val="clear" w:color="auto" w:fill="FFFFFF"/>
        </w:rPr>
      </w:pPr>
      <w:r w:rsidRPr="008B67F1">
        <w:rPr>
          <w:rFonts w:cs="Times New Roman"/>
          <w:shd w:val="clear" w:color="auto" w:fill="FFFFFF"/>
        </w:rPr>
        <w:t>Bassett, W., Demiralp, S. and Lloyd, N. (2020) Government support of banks and bank lending. </w:t>
      </w:r>
      <w:r w:rsidRPr="008B67F1">
        <w:rPr>
          <w:rFonts w:cs="Times New Roman"/>
          <w:i/>
          <w:iCs/>
          <w:shd w:val="clear" w:color="auto" w:fill="FFFFFF"/>
        </w:rPr>
        <w:t>Journal of Banking &amp; Finance</w:t>
      </w:r>
      <w:r w:rsidRPr="008B67F1">
        <w:rPr>
          <w:rFonts w:cs="Times New Roman"/>
          <w:shd w:val="clear" w:color="auto" w:fill="FFFFFF"/>
        </w:rPr>
        <w:t>, </w:t>
      </w:r>
      <w:r w:rsidRPr="008B67F1">
        <w:rPr>
          <w:rFonts w:cs="Times New Roman"/>
          <w:i/>
          <w:iCs/>
          <w:shd w:val="clear" w:color="auto" w:fill="FFFFFF"/>
        </w:rPr>
        <w:t>112</w:t>
      </w:r>
      <w:r w:rsidRPr="008B67F1">
        <w:rPr>
          <w:rFonts w:cs="Times New Roman"/>
          <w:shd w:val="clear" w:color="auto" w:fill="FFFFFF"/>
        </w:rPr>
        <w:t xml:space="preserve">, p.105177. </w:t>
      </w:r>
      <w:hyperlink r:id="rId9" w:history="1">
        <w:r w:rsidRPr="008B67F1">
          <w:rPr>
            <w:rStyle w:val="Hyperlink"/>
            <w:rFonts w:cs="Times New Roman"/>
            <w:color w:val="auto"/>
            <w:u w:val="none"/>
            <w:shd w:val="clear" w:color="auto" w:fill="FFFFFF"/>
          </w:rPr>
          <w:t>http://hdl.handle.net/10419/166735</w:t>
        </w:r>
      </w:hyperlink>
    </w:p>
    <w:p w14:paraId="68E5F6A0" w14:textId="77777777" w:rsidR="008B67F1" w:rsidRPr="008B67F1" w:rsidRDefault="008B67F1" w:rsidP="008B67F1">
      <w:pPr>
        <w:rPr>
          <w:rFonts w:cs="Times New Roman"/>
          <w:shd w:val="clear" w:color="auto" w:fill="FFFFFF"/>
        </w:rPr>
      </w:pPr>
      <w:r w:rsidRPr="008B67F1">
        <w:rPr>
          <w:rFonts w:cs="Times New Roman"/>
          <w:shd w:val="clear" w:color="auto" w:fill="FFFFFF"/>
        </w:rPr>
        <w:t>Bladen, C., Kennell, J., Abson, E. and Wilde, N. (2022) </w:t>
      </w:r>
      <w:r w:rsidRPr="008B67F1">
        <w:rPr>
          <w:rFonts w:cs="Times New Roman"/>
          <w:i/>
          <w:iCs/>
          <w:shd w:val="clear" w:color="auto" w:fill="FFFFFF"/>
        </w:rPr>
        <w:t>Events management: An introduction</w:t>
      </w:r>
      <w:r w:rsidRPr="008B67F1">
        <w:rPr>
          <w:rFonts w:cs="Times New Roman"/>
          <w:shd w:val="clear" w:color="auto" w:fill="FFFFFF"/>
        </w:rPr>
        <w:t>. Taylor &amp; Francis.</w:t>
      </w:r>
    </w:p>
    <w:p w14:paraId="5933551B" w14:textId="77777777" w:rsidR="008B67F1" w:rsidRPr="008B67F1" w:rsidRDefault="008B67F1" w:rsidP="008B67F1">
      <w:pPr>
        <w:rPr>
          <w:rFonts w:cs="Times New Roman"/>
          <w:shd w:val="clear" w:color="auto" w:fill="FFFFFF"/>
        </w:rPr>
      </w:pPr>
      <w:r w:rsidRPr="008B67F1">
        <w:rPr>
          <w:rFonts w:cs="Times New Roman"/>
          <w:shd w:val="clear" w:color="auto" w:fill="FFFFFF"/>
        </w:rPr>
        <w:t>Chersulich Tomino, A., Perić, M. and Wise, N. (2020) Assessing and considering the wider impacts of sport-tourism events: A research agenda review of sustainability and strategic planning elements. </w:t>
      </w:r>
      <w:r w:rsidRPr="008B67F1">
        <w:rPr>
          <w:rFonts w:cs="Times New Roman"/>
          <w:i/>
          <w:iCs/>
          <w:shd w:val="clear" w:color="auto" w:fill="FFFFFF"/>
        </w:rPr>
        <w:t>Sustainability</w:t>
      </w:r>
      <w:r w:rsidRPr="008B67F1">
        <w:rPr>
          <w:rFonts w:cs="Times New Roman"/>
          <w:shd w:val="clear" w:color="auto" w:fill="FFFFFF"/>
        </w:rPr>
        <w:t>, </w:t>
      </w:r>
      <w:r w:rsidRPr="008B67F1">
        <w:rPr>
          <w:rFonts w:cs="Times New Roman"/>
          <w:i/>
          <w:iCs/>
          <w:shd w:val="clear" w:color="auto" w:fill="FFFFFF"/>
        </w:rPr>
        <w:t>12</w:t>
      </w:r>
      <w:r w:rsidRPr="008B67F1">
        <w:rPr>
          <w:rFonts w:cs="Times New Roman"/>
          <w:shd w:val="clear" w:color="auto" w:fill="FFFFFF"/>
        </w:rPr>
        <w:t xml:space="preserve">(11), p.4473. </w:t>
      </w:r>
      <w:hyperlink r:id="rId10" w:history="1">
        <w:r w:rsidRPr="008B67F1">
          <w:rPr>
            <w:rStyle w:val="Hyperlink"/>
            <w:rFonts w:cs="Times New Roman"/>
            <w:color w:val="auto"/>
            <w:u w:val="none"/>
            <w:shd w:val="clear" w:color="auto" w:fill="FFFFFF"/>
          </w:rPr>
          <w:t>http://dx.doi.org/10.3390/su12114473</w:t>
        </w:r>
      </w:hyperlink>
    </w:p>
    <w:p w14:paraId="2154C5C0" w14:textId="77777777" w:rsidR="008B67F1" w:rsidRPr="008B67F1" w:rsidRDefault="008B67F1" w:rsidP="008B67F1">
      <w:pPr>
        <w:rPr>
          <w:rFonts w:cs="Times New Roman"/>
          <w:shd w:val="clear" w:color="auto" w:fill="FFFFFF"/>
        </w:rPr>
      </w:pPr>
      <w:r w:rsidRPr="008B67F1">
        <w:rPr>
          <w:rFonts w:cs="Times New Roman"/>
          <w:shd w:val="clear" w:color="auto" w:fill="FFFFFF"/>
        </w:rPr>
        <w:t>Cornwell, T.B. and Kwon, Y. (2020) Sponsorship-linked marketing: Research surpluses and shortages. </w:t>
      </w:r>
      <w:r w:rsidRPr="008B67F1">
        <w:rPr>
          <w:rFonts w:cs="Times New Roman"/>
          <w:i/>
          <w:iCs/>
          <w:shd w:val="clear" w:color="auto" w:fill="FFFFFF"/>
        </w:rPr>
        <w:t>Journal of the Academy of Marketing Science</w:t>
      </w:r>
      <w:r w:rsidRPr="008B67F1">
        <w:rPr>
          <w:rFonts w:cs="Times New Roman"/>
          <w:shd w:val="clear" w:color="auto" w:fill="FFFFFF"/>
        </w:rPr>
        <w:t>, </w:t>
      </w:r>
      <w:r w:rsidRPr="008B67F1">
        <w:rPr>
          <w:rFonts w:cs="Times New Roman"/>
          <w:i/>
          <w:iCs/>
          <w:shd w:val="clear" w:color="auto" w:fill="FFFFFF"/>
        </w:rPr>
        <w:t>48</w:t>
      </w:r>
      <w:r w:rsidRPr="008B67F1">
        <w:rPr>
          <w:rFonts w:cs="Times New Roman"/>
          <w:shd w:val="clear" w:color="auto" w:fill="FFFFFF"/>
        </w:rPr>
        <w:t>, pp.607-629. https://doi.org/10.1007/s11747-019-00654-w</w:t>
      </w:r>
    </w:p>
    <w:p w14:paraId="4C332187" w14:textId="77777777" w:rsidR="008B67F1" w:rsidRPr="008B67F1" w:rsidRDefault="008B67F1" w:rsidP="008B67F1">
      <w:pPr>
        <w:rPr>
          <w:rFonts w:cs="Times New Roman"/>
          <w:shd w:val="clear" w:color="auto" w:fill="FFFFFF"/>
        </w:rPr>
      </w:pPr>
      <w:r w:rsidRPr="008B67F1">
        <w:rPr>
          <w:rFonts w:cs="Times New Roman"/>
          <w:shd w:val="clear" w:color="auto" w:fill="FFFFFF"/>
        </w:rPr>
        <w:t>Dash, G., Kiefer, K. and Paul, J. (2021) Marketing-to-Millennials: Marketing 4.0, customer satisfaction and purchase intention. </w:t>
      </w:r>
      <w:r w:rsidRPr="008B67F1">
        <w:rPr>
          <w:rFonts w:cs="Times New Roman"/>
          <w:i/>
          <w:iCs/>
          <w:shd w:val="clear" w:color="auto" w:fill="FFFFFF"/>
        </w:rPr>
        <w:t>Journal of Business research</w:t>
      </w:r>
      <w:r w:rsidRPr="008B67F1">
        <w:rPr>
          <w:rFonts w:cs="Times New Roman"/>
          <w:shd w:val="clear" w:color="auto" w:fill="FFFFFF"/>
        </w:rPr>
        <w:t>, </w:t>
      </w:r>
      <w:r w:rsidRPr="008B67F1">
        <w:rPr>
          <w:rFonts w:cs="Times New Roman"/>
          <w:i/>
          <w:iCs/>
          <w:shd w:val="clear" w:color="auto" w:fill="FFFFFF"/>
        </w:rPr>
        <w:t>122</w:t>
      </w:r>
      <w:r w:rsidRPr="008B67F1">
        <w:rPr>
          <w:rFonts w:cs="Times New Roman"/>
          <w:shd w:val="clear" w:color="auto" w:fill="FFFFFF"/>
        </w:rPr>
        <w:t>, pp.608-620. https://doi.org/10.1016/j.jbusres.2020.10.016</w:t>
      </w:r>
    </w:p>
    <w:p w14:paraId="609A1C85" w14:textId="77777777" w:rsidR="008B67F1" w:rsidRPr="008B67F1" w:rsidRDefault="008B67F1" w:rsidP="008B67F1">
      <w:pPr>
        <w:rPr>
          <w:rFonts w:cs="Times New Roman"/>
          <w:shd w:val="clear" w:color="auto" w:fill="FFFFFF"/>
        </w:rPr>
      </w:pPr>
      <w:r w:rsidRPr="008B67F1">
        <w:rPr>
          <w:rFonts w:cs="Times New Roman"/>
          <w:shd w:val="clear" w:color="auto" w:fill="FFFFFF"/>
        </w:rPr>
        <w:t>Dowse, S., Powell, S. and Weed, M. (2020) Mega-sporting events and children's rights and interests–towards a better future. In </w:t>
      </w:r>
      <w:r w:rsidRPr="008B67F1">
        <w:rPr>
          <w:rFonts w:cs="Times New Roman"/>
          <w:i/>
          <w:iCs/>
          <w:shd w:val="clear" w:color="auto" w:fill="FFFFFF"/>
        </w:rPr>
        <w:t>Human Rights and Events, Leisure and Sport</w:t>
      </w:r>
      <w:r w:rsidRPr="008B67F1">
        <w:rPr>
          <w:rFonts w:cs="Times New Roman"/>
          <w:shd w:val="clear" w:color="auto" w:fill="FFFFFF"/>
        </w:rPr>
        <w:t xml:space="preserve"> (pp. 97-108). Routledge. </w:t>
      </w:r>
      <w:hyperlink r:id="rId11" w:history="1">
        <w:r w:rsidRPr="008B67F1">
          <w:rPr>
            <w:rStyle w:val="Hyperlink"/>
            <w:rFonts w:cs="Times New Roman"/>
            <w:color w:val="auto"/>
            <w:u w:val="none"/>
            <w:shd w:val="clear" w:color="auto" w:fill="FFFFFF"/>
          </w:rPr>
          <w:t>http://dx.doi.org/10.1080/02614367.2017.1347698</w:t>
        </w:r>
      </w:hyperlink>
    </w:p>
    <w:p w14:paraId="13450A6A" w14:textId="77777777" w:rsidR="008B67F1" w:rsidRDefault="008B67F1" w:rsidP="008B67F1">
      <w:pPr>
        <w:rPr>
          <w:shd w:val="clear" w:color="auto" w:fill="FFFFFF"/>
        </w:rPr>
      </w:pPr>
      <w:r>
        <w:rPr>
          <w:shd w:val="clear" w:color="auto" w:fill="FFFFFF"/>
        </w:rPr>
        <w:t>Fox, D., Gouthro, M.B., Morakabati, Y. and Brackstone, J. (2014) </w:t>
      </w:r>
      <w:r>
        <w:rPr>
          <w:i/>
          <w:iCs/>
          <w:shd w:val="clear" w:color="auto" w:fill="FFFFFF"/>
        </w:rPr>
        <w:t>Doing events research: From theory to practice</w:t>
      </w:r>
      <w:r>
        <w:rPr>
          <w:shd w:val="clear" w:color="auto" w:fill="FFFFFF"/>
        </w:rPr>
        <w:t>. Routledge.</w:t>
      </w:r>
    </w:p>
    <w:p w14:paraId="5AAD2DCB" w14:textId="77777777" w:rsidR="008B67F1" w:rsidRPr="008B67F1" w:rsidRDefault="008B67F1" w:rsidP="008B67F1">
      <w:pPr>
        <w:rPr>
          <w:rFonts w:cs="Times New Roman"/>
          <w:shd w:val="clear" w:color="auto" w:fill="FFFFFF"/>
        </w:rPr>
      </w:pPr>
      <w:r w:rsidRPr="008B67F1">
        <w:rPr>
          <w:rFonts w:cs="Times New Roman"/>
          <w:shd w:val="clear" w:color="auto" w:fill="FFFFFF"/>
        </w:rPr>
        <w:t>Gerlach, P. and Eriksson, K. (2021) Measuring cultural dimensions: external validity and internal consistency of Hofstede's VSM 2013 Scales. </w:t>
      </w:r>
      <w:r w:rsidRPr="008B67F1">
        <w:rPr>
          <w:rFonts w:cs="Times New Roman"/>
          <w:i/>
          <w:iCs/>
          <w:shd w:val="clear" w:color="auto" w:fill="FFFFFF"/>
        </w:rPr>
        <w:t>Frontiers in Psychology</w:t>
      </w:r>
      <w:r w:rsidRPr="008B67F1">
        <w:rPr>
          <w:rFonts w:cs="Times New Roman"/>
          <w:shd w:val="clear" w:color="auto" w:fill="FFFFFF"/>
        </w:rPr>
        <w:t>, </w:t>
      </w:r>
      <w:r w:rsidRPr="008B67F1">
        <w:rPr>
          <w:rFonts w:cs="Times New Roman"/>
          <w:i/>
          <w:iCs/>
          <w:shd w:val="clear" w:color="auto" w:fill="FFFFFF"/>
        </w:rPr>
        <w:t>12</w:t>
      </w:r>
      <w:r w:rsidRPr="008B67F1">
        <w:rPr>
          <w:rFonts w:cs="Times New Roman"/>
          <w:shd w:val="clear" w:color="auto" w:fill="FFFFFF"/>
        </w:rPr>
        <w:t xml:space="preserve">, p.662604. </w:t>
      </w:r>
      <w:hyperlink r:id="rId12" w:history="1">
        <w:r w:rsidRPr="008B67F1">
          <w:rPr>
            <w:rStyle w:val="Hyperlink"/>
            <w:rFonts w:cs="Times New Roman"/>
            <w:color w:val="auto"/>
            <w:u w:val="none"/>
            <w:shd w:val="clear" w:color="auto" w:fill="FFFFFF"/>
          </w:rPr>
          <w:t>https://doi.org/10.3389/fpsyg.2021.662604</w:t>
        </w:r>
      </w:hyperlink>
    </w:p>
    <w:p w14:paraId="40C2A1CF" w14:textId="77777777" w:rsidR="008B67F1" w:rsidRPr="008B67F1" w:rsidRDefault="008B67F1" w:rsidP="008B67F1">
      <w:pPr>
        <w:rPr>
          <w:rFonts w:cs="Times New Roman"/>
          <w:shd w:val="clear" w:color="auto" w:fill="FFFFFF"/>
        </w:rPr>
      </w:pPr>
      <w:r w:rsidRPr="008B67F1">
        <w:rPr>
          <w:rFonts w:cs="Times New Roman"/>
          <w:shd w:val="clear" w:color="auto" w:fill="FFFFFF"/>
        </w:rPr>
        <w:t>Juraschek, M., Büth, L., Martin, N., Pulst, S., Thiede, S. and Herrmann, C. (2020) Event-based education and innovation in Learning Factories–concept and evaluation from Hackathon to GameJam. </w:t>
      </w:r>
      <w:r w:rsidRPr="008B67F1">
        <w:rPr>
          <w:rFonts w:cs="Times New Roman"/>
          <w:i/>
          <w:iCs/>
          <w:shd w:val="clear" w:color="auto" w:fill="FFFFFF"/>
        </w:rPr>
        <w:t>Procedia Manufacturing</w:t>
      </w:r>
      <w:r w:rsidRPr="008B67F1">
        <w:rPr>
          <w:rFonts w:cs="Times New Roman"/>
          <w:shd w:val="clear" w:color="auto" w:fill="FFFFFF"/>
        </w:rPr>
        <w:t>, </w:t>
      </w:r>
      <w:r w:rsidRPr="008B67F1">
        <w:rPr>
          <w:rFonts w:cs="Times New Roman"/>
          <w:i/>
          <w:iCs/>
          <w:shd w:val="clear" w:color="auto" w:fill="FFFFFF"/>
        </w:rPr>
        <w:t>45</w:t>
      </w:r>
      <w:r w:rsidRPr="008B67F1">
        <w:rPr>
          <w:rFonts w:cs="Times New Roman"/>
          <w:shd w:val="clear" w:color="auto" w:fill="FFFFFF"/>
        </w:rPr>
        <w:t xml:space="preserve">, pp.43-48. </w:t>
      </w:r>
      <w:hyperlink r:id="rId13" w:history="1">
        <w:r w:rsidRPr="008B67F1">
          <w:rPr>
            <w:rStyle w:val="Hyperlink"/>
            <w:rFonts w:cs="Times New Roman"/>
            <w:color w:val="auto"/>
            <w:u w:val="none"/>
            <w:shd w:val="clear" w:color="auto" w:fill="FFFFFF"/>
          </w:rPr>
          <w:t>https://www.sciencedirect.com/science/article/pii/S2351978920310994/pdf?md5=315fd927d5825f8fb7fb482e90d329cc&amp;pid=1-s2.0-S2351978920310994-main.pdf</w:t>
        </w:r>
      </w:hyperlink>
    </w:p>
    <w:p w14:paraId="05C64C9B" w14:textId="77777777" w:rsidR="008B67F1" w:rsidRPr="008B67F1" w:rsidRDefault="008B67F1" w:rsidP="008B67F1">
      <w:pPr>
        <w:rPr>
          <w:rFonts w:cs="Times New Roman"/>
          <w:shd w:val="clear" w:color="auto" w:fill="FFFFFF"/>
        </w:rPr>
      </w:pPr>
      <w:r w:rsidRPr="008B67F1">
        <w:rPr>
          <w:rFonts w:cs="Times New Roman"/>
          <w:shd w:val="clear" w:color="auto" w:fill="FFFFFF"/>
        </w:rPr>
        <w:t>Katz, N.H., Lawyer, J.W., Sosa, K.J., Sweedler, M. and Tokar, P. (2020) </w:t>
      </w:r>
      <w:r w:rsidRPr="008B67F1">
        <w:rPr>
          <w:rFonts w:cs="Times New Roman"/>
          <w:i/>
          <w:iCs/>
          <w:shd w:val="clear" w:color="auto" w:fill="FFFFFF"/>
        </w:rPr>
        <w:t>Communication and conflict resolution skills</w:t>
      </w:r>
      <w:r w:rsidRPr="008B67F1">
        <w:rPr>
          <w:rFonts w:cs="Times New Roman"/>
          <w:shd w:val="clear" w:color="auto" w:fill="FFFFFF"/>
        </w:rPr>
        <w:t xml:space="preserve">. Kendall Hunt Publishing. </w:t>
      </w:r>
    </w:p>
    <w:p w14:paraId="237597F3" w14:textId="77777777" w:rsidR="008B67F1" w:rsidRPr="008B67F1" w:rsidRDefault="008B67F1" w:rsidP="008B67F1">
      <w:pPr>
        <w:rPr>
          <w:rFonts w:cs="Times New Roman"/>
          <w:shd w:val="clear" w:color="auto" w:fill="FFFFFF"/>
        </w:rPr>
      </w:pPr>
      <w:r w:rsidRPr="008B67F1">
        <w:rPr>
          <w:rFonts w:cs="Times New Roman"/>
          <w:shd w:val="clear" w:color="auto" w:fill="FFFFFF"/>
        </w:rPr>
        <w:t>Mair, J. and Smith, A. (2022) Events and sustainability: Why making events more sustainable is not enough. In </w:t>
      </w:r>
      <w:r w:rsidRPr="008B67F1">
        <w:rPr>
          <w:rFonts w:cs="Times New Roman"/>
          <w:i/>
          <w:iCs/>
          <w:shd w:val="clear" w:color="auto" w:fill="FFFFFF"/>
        </w:rPr>
        <w:t>Events and sustainability</w:t>
      </w:r>
      <w:r w:rsidRPr="008B67F1">
        <w:rPr>
          <w:rFonts w:cs="Times New Roman"/>
          <w:shd w:val="clear" w:color="auto" w:fill="FFFFFF"/>
        </w:rPr>
        <w:t> (pp. 1-17). Routledge.</w:t>
      </w:r>
    </w:p>
    <w:p w14:paraId="7152FD3F" w14:textId="77777777" w:rsidR="008B67F1" w:rsidRPr="008B67F1" w:rsidRDefault="008B67F1" w:rsidP="008B67F1">
      <w:pPr>
        <w:rPr>
          <w:rFonts w:cs="Times New Roman"/>
        </w:rPr>
      </w:pPr>
      <w:r w:rsidRPr="008B67F1">
        <w:rPr>
          <w:rFonts w:cs="Times New Roman"/>
          <w:shd w:val="clear" w:color="auto" w:fill="FFFFFF"/>
        </w:rPr>
        <w:t>Müller, M., Wolfe, S.D., Gaffney, C., Gogishvili, D., Hug, M. and Leick, A. (2021) An evaluation of the sustainability of the Olympic Games. </w:t>
      </w:r>
      <w:r w:rsidRPr="008B67F1">
        <w:rPr>
          <w:rFonts w:cs="Times New Roman"/>
          <w:i/>
          <w:iCs/>
          <w:shd w:val="clear" w:color="auto" w:fill="FFFFFF"/>
        </w:rPr>
        <w:t>Nature sustainability</w:t>
      </w:r>
      <w:r w:rsidRPr="008B67F1">
        <w:rPr>
          <w:rFonts w:cs="Times New Roman"/>
          <w:shd w:val="clear" w:color="auto" w:fill="FFFFFF"/>
        </w:rPr>
        <w:t>, </w:t>
      </w:r>
      <w:r w:rsidRPr="008B67F1">
        <w:rPr>
          <w:rFonts w:cs="Times New Roman"/>
          <w:i/>
          <w:iCs/>
          <w:shd w:val="clear" w:color="auto" w:fill="FFFFFF"/>
        </w:rPr>
        <w:t>4</w:t>
      </w:r>
      <w:r w:rsidRPr="008B67F1">
        <w:rPr>
          <w:rFonts w:cs="Times New Roman"/>
          <w:shd w:val="clear" w:color="auto" w:fill="FFFFFF"/>
        </w:rPr>
        <w:t xml:space="preserve">(4), pp.340-348. </w:t>
      </w:r>
      <w:hyperlink r:id="rId14" w:history="1">
        <w:r w:rsidRPr="008B67F1">
          <w:rPr>
            <w:rStyle w:val="Hyperlink"/>
            <w:rFonts w:cs="Times New Roman"/>
            <w:color w:val="auto"/>
            <w:u w:val="none"/>
          </w:rPr>
          <w:t>https://doi.org/10.1038/s41893-021-00696-5</w:t>
        </w:r>
      </w:hyperlink>
    </w:p>
    <w:p w14:paraId="17CA4E07" w14:textId="77777777" w:rsidR="008B67F1" w:rsidRPr="008B67F1" w:rsidRDefault="008B67F1" w:rsidP="008B67F1">
      <w:pPr>
        <w:rPr>
          <w:rFonts w:cs="Times New Roman"/>
          <w:shd w:val="clear" w:color="auto" w:fill="FFFFFF"/>
        </w:rPr>
      </w:pPr>
      <w:r w:rsidRPr="008B67F1">
        <w:rPr>
          <w:rFonts w:cs="Times New Roman"/>
          <w:shd w:val="clear" w:color="auto" w:fill="FFFFFF"/>
        </w:rPr>
        <w:t>Ranasinghe, R., Damunupola, A., Wijesundara, S., Karunarathna, C., Nawarathna, D., Gamage, S., Ranaweera, A. and Idroos, A.A. (2020) Tourism after corona: Impacts of COVID 19 pandemic and way forward for tourism, hotel and mice industry in Sri Lanka. </w:t>
      </w:r>
      <w:r w:rsidRPr="008B67F1">
        <w:rPr>
          <w:rFonts w:cs="Times New Roman"/>
          <w:i/>
          <w:iCs/>
          <w:shd w:val="clear" w:color="auto" w:fill="FFFFFF"/>
        </w:rPr>
        <w:t>Hotel and mice industry in Sri Lanka (April 22, 2020)</w:t>
      </w:r>
      <w:r w:rsidRPr="008B67F1">
        <w:rPr>
          <w:rFonts w:cs="Times New Roman"/>
          <w:shd w:val="clear" w:color="auto" w:fill="FFFFFF"/>
        </w:rPr>
        <w:t xml:space="preserve">. </w:t>
      </w:r>
      <w:hyperlink r:id="rId15" w:history="1">
        <w:r w:rsidRPr="008B67F1">
          <w:rPr>
            <w:rStyle w:val="Hyperlink"/>
            <w:rFonts w:cs="Times New Roman"/>
            <w:color w:val="auto"/>
            <w:u w:val="none"/>
            <w:shd w:val="clear" w:color="auto" w:fill="FFFFFF"/>
          </w:rPr>
          <w:t>https://www.researchgate.net/profile/Ruwan-Ranasinghe/publication/340754502_TOURISM_AFTER_CORONA_IMPACTS_OF_COVID_19_PANDEMIC_AND_WAY_FORWARD_FOR_TOURISM_HOTEL_AND_MICE_INDUSTRY_IN_SRI_LANKA/links/5e9bbccea6fdcca789245651/TOURISM-AFTER-CORONA-IMPACTS-OF-COVID-19-PANDEMIC-AND-WAY-FORWARD-FOR-TOURISM-HOTEL-AND-MICE-INDUSTRY-IN-SRI-LANKA.pdf</w:t>
        </w:r>
      </w:hyperlink>
    </w:p>
    <w:p w14:paraId="47202B00" w14:textId="77777777" w:rsidR="008B67F1" w:rsidRPr="008B67F1" w:rsidRDefault="008B67F1" w:rsidP="008B67F1">
      <w:pPr>
        <w:rPr>
          <w:rFonts w:cs="Times New Roman"/>
          <w:shd w:val="clear" w:color="auto" w:fill="FFFFFF"/>
        </w:rPr>
      </w:pPr>
      <w:r w:rsidRPr="008B67F1">
        <w:rPr>
          <w:rFonts w:cs="Times New Roman"/>
          <w:shd w:val="clear" w:color="auto" w:fill="FFFFFF"/>
        </w:rPr>
        <w:t>Rasconi, S. (2023) Feedback report from the first ParAqua hybrid meeting-with considerations on challenges and advantages of mixed events. </w:t>
      </w:r>
      <w:r w:rsidRPr="008B67F1">
        <w:rPr>
          <w:rFonts w:cs="Times New Roman"/>
          <w:i/>
          <w:iCs/>
          <w:shd w:val="clear" w:color="auto" w:fill="FFFFFF"/>
        </w:rPr>
        <w:t>ARPHA Preprints</w:t>
      </w:r>
      <w:r w:rsidRPr="008B67F1">
        <w:rPr>
          <w:rFonts w:cs="Times New Roman"/>
          <w:shd w:val="clear" w:color="auto" w:fill="FFFFFF"/>
        </w:rPr>
        <w:t>, </w:t>
      </w:r>
      <w:r w:rsidRPr="008B67F1">
        <w:rPr>
          <w:rFonts w:cs="Times New Roman"/>
          <w:i/>
          <w:iCs/>
          <w:shd w:val="clear" w:color="auto" w:fill="FFFFFF"/>
        </w:rPr>
        <w:t>4</w:t>
      </w:r>
      <w:r w:rsidRPr="008B67F1">
        <w:rPr>
          <w:rFonts w:cs="Times New Roman"/>
          <w:shd w:val="clear" w:color="auto" w:fill="FFFFFF"/>
        </w:rPr>
        <w:t xml:space="preserve">, p.e102047. </w:t>
      </w:r>
      <w:hyperlink r:id="rId16" w:history="1">
        <w:r w:rsidRPr="008B67F1">
          <w:rPr>
            <w:rStyle w:val="Hyperlink"/>
            <w:rFonts w:cs="Times New Roman"/>
            <w:color w:val="auto"/>
            <w:u w:val="none"/>
            <w:shd w:val="clear" w:color="auto" w:fill="FFFFFF"/>
          </w:rPr>
          <w:t>https://doi.org/10.3897/arphapreprints.e102047</w:t>
        </w:r>
      </w:hyperlink>
    </w:p>
    <w:p w14:paraId="381E6B47" w14:textId="77777777" w:rsidR="008B67F1" w:rsidRPr="008B67F1" w:rsidRDefault="008B67F1" w:rsidP="008B67F1">
      <w:pPr>
        <w:rPr>
          <w:rFonts w:cs="Times New Roman"/>
          <w:shd w:val="clear" w:color="auto" w:fill="FFFFFF"/>
        </w:rPr>
      </w:pPr>
      <w:r w:rsidRPr="008B67F1">
        <w:rPr>
          <w:rFonts w:cs="Times New Roman"/>
          <w:shd w:val="clear" w:color="auto" w:fill="FFFFFF"/>
        </w:rPr>
        <w:t>Ronald, K., Seun, A.A. and Abel, C. (2022) African Journal of Tourism and Hospitality Management. </w:t>
      </w:r>
      <w:r w:rsidRPr="008B67F1">
        <w:rPr>
          <w:rFonts w:cs="Times New Roman"/>
          <w:i/>
          <w:iCs/>
          <w:shd w:val="clear" w:color="auto" w:fill="FFFFFF"/>
        </w:rPr>
        <w:t>African Journal of Tourism and Hospitality Management</w:t>
      </w:r>
      <w:r w:rsidRPr="008B67F1">
        <w:rPr>
          <w:rFonts w:cs="Times New Roman"/>
          <w:shd w:val="clear" w:color="auto" w:fill="FFFFFF"/>
        </w:rPr>
        <w:t>, </w:t>
      </w:r>
      <w:r w:rsidRPr="008B67F1">
        <w:rPr>
          <w:rFonts w:cs="Times New Roman"/>
          <w:i/>
          <w:iCs/>
          <w:shd w:val="clear" w:color="auto" w:fill="FFFFFF"/>
        </w:rPr>
        <w:t>1</w:t>
      </w:r>
      <w:r w:rsidRPr="008B67F1">
        <w:rPr>
          <w:rFonts w:cs="Times New Roman"/>
          <w:shd w:val="clear" w:color="auto" w:fill="FFFFFF"/>
        </w:rPr>
        <w:t>(1).</w:t>
      </w:r>
    </w:p>
    <w:p w14:paraId="02065930" w14:textId="77777777" w:rsidR="008B67F1" w:rsidRPr="008B67F1" w:rsidRDefault="008B67F1" w:rsidP="008B67F1">
      <w:pPr>
        <w:rPr>
          <w:rFonts w:cs="Times New Roman"/>
          <w:shd w:val="clear" w:color="auto" w:fill="FFFFFF"/>
        </w:rPr>
      </w:pPr>
      <w:r w:rsidRPr="008B67F1">
        <w:rPr>
          <w:rFonts w:cs="Times New Roman"/>
          <w:shd w:val="clear" w:color="auto" w:fill="FFFFFF"/>
        </w:rPr>
        <w:t>Tavakoly Sany, S.B., Behzhad, F., Ferns, G. and Peyman, N. (2020) Communication skills training for physicians improves health literacy and medical outcomes among patients with hypertension: a randomized controlled trial. </w:t>
      </w:r>
      <w:r w:rsidRPr="008B67F1">
        <w:rPr>
          <w:rFonts w:cs="Times New Roman"/>
          <w:i/>
          <w:iCs/>
          <w:shd w:val="clear" w:color="auto" w:fill="FFFFFF"/>
        </w:rPr>
        <w:t>BMC health services research</w:t>
      </w:r>
      <w:r w:rsidRPr="008B67F1">
        <w:rPr>
          <w:rFonts w:cs="Times New Roman"/>
          <w:shd w:val="clear" w:color="auto" w:fill="FFFFFF"/>
        </w:rPr>
        <w:t>, </w:t>
      </w:r>
      <w:r w:rsidRPr="008B67F1">
        <w:rPr>
          <w:rFonts w:cs="Times New Roman"/>
          <w:i/>
          <w:iCs/>
          <w:shd w:val="clear" w:color="auto" w:fill="FFFFFF"/>
        </w:rPr>
        <w:t>20</w:t>
      </w:r>
      <w:r w:rsidRPr="008B67F1">
        <w:rPr>
          <w:rFonts w:cs="Times New Roman"/>
          <w:shd w:val="clear" w:color="auto" w:fill="FFFFFF"/>
        </w:rPr>
        <w:t xml:space="preserve">, pp.1-10. </w:t>
      </w:r>
      <w:hyperlink r:id="rId17" w:history="1">
        <w:r w:rsidRPr="008B67F1">
          <w:rPr>
            <w:rStyle w:val="Hyperlink"/>
            <w:rFonts w:cs="Times New Roman"/>
            <w:color w:val="auto"/>
            <w:u w:val="none"/>
            <w:shd w:val="clear" w:color="auto" w:fill="FFFFFF"/>
          </w:rPr>
          <w:t>https://doi.org/10.1186/s12913-020-4901-8</w:t>
        </w:r>
      </w:hyperlink>
    </w:p>
    <w:p w14:paraId="48984A79" w14:textId="77777777" w:rsidR="008B67F1" w:rsidRPr="008B67F1" w:rsidRDefault="008B67F1" w:rsidP="008B67F1">
      <w:pPr>
        <w:rPr>
          <w:rFonts w:cs="Times New Roman"/>
          <w:shd w:val="clear" w:color="auto" w:fill="FFFFFF"/>
        </w:rPr>
      </w:pPr>
      <w:r w:rsidRPr="008B67F1">
        <w:rPr>
          <w:rFonts w:cs="Times New Roman"/>
          <w:shd w:val="clear" w:color="auto" w:fill="FFFFFF"/>
        </w:rPr>
        <w:t xml:space="preserve">Tran, B.X., Hoang, M.T., Pham, H.Q., Hoang, C.L., Le, H.T., Latkin, C.A., Ho, C.S. and Ho, R.C. (2020) The operational readiness capacities of the grassroots health system in responses </w:t>
      </w:r>
      <w:r w:rsidRPr="008B67F1">
        <w:rPr>
          <w:rFonts w:cs="Times New Roman"/>
          <w:shd w:val="clear" w:color="auto" w:fill="FFFFFF"/>
        </w:rPr>
        <w:lastRenderedPageBreak/>
        <w:t>to epidemics: Implications for COVID-19 control in Vietnam. </w:t>
      </w:r>
      <w:r w:rsidRPr="008B67F1">
        <w:rPr>
          <w:rFonts w:cs="Times New Roman"/>
          <w:i/>
          <w:iCs/>
          <w:shd w:val="clear" w:color="auto" w:fill="FFFFFF"/>
        </w:rPr>
        <w:t>Journal of global health</w:t>
      </w:r>
      <w:r w:rsidRPr="008B67F1">
        <w:rPr>
          <w:rFonts w:cs="Times New Roman"/>
          <w:shd w:val="clear" w:color="auto" w:fill="FFFFFF"/>
        </w:rPr>
        <w:t>, </w:t>
      </w:r>
      <w:r w:rsidRPr="008B67F1">
        <w:rPr>
          <w:rFonts w:cs="Times New Roman"/>
          <w:i/>
          <w:iCs/>
          <w:shd w:val="clear" w:color="auto" w:fill="FFFFFF"/>
        </w:rPr>
        <w:t>10</w:t>
      </w:r>
      <w:r w:rsidRPr="008B67F1">
        <w:rPr>
          <w:rFonts w:cs="Times New Roman"/>
          <w:shd w:val="clear" w:color="auto" w:fill="FFFFFF"/>
        </w:rPr>
        <w:t>(1). https://doi.org/10.7189%2Fjogh.10.011006</w:t>
      </w:r>
    </w:p>
    <w:p w14:paraId="156DDB1B" w14:textId="77777777" w:rsidR="008B67F1" w:rsidRPr="008B67F1" w:rsidRDefault="008B67F1" w:rsidP="008B67F1">
      <w:pPr>
        <w:rPr>
          <w:rFonts w:cs="Times New Roman"/>
          <w:shd w:val="clear" w:color="auto" w:fill="FFFFFF"/>
        </w:rPr>
      </w:pPr>
      <w:r w:rsidRPr="008B67F1">
        <w:rPr>
          <w:rFonts w:cs="Times New Roman"/>
          <w:shd w:val="clear" w:color="auto" w:fill="FFFFFF"/>
        </w:rPr>
        <w:t>Vuong, Q.H., La, V.P., Nguyen, H.K.T., Ho, M.T., Vuong, T.T. and Ho, M.T. (2021) Identifying the moral–practical gaps in corporate social responsibility missions of Vietnamese firms: An event</w:t>
      </w:r>
      <w:r w:rsidRPr="008B67F1">
        <w:rPr>
          <w:rFonts w:ascii="Cambria Math" w:hAnsi="Cambria Math" w:cs="Cambria Math"/>
          <w:shd w:val="clear" w:color="auto" w:fill="FFFFFF"/>
        </w:rPr>
        <w:t>‐</w:t>
      </w:r>
      <w:r w:rsidRPr="008B67F1">
        <w:rPr>
          <w:rFonts w:cs="Times New Roman"/>
          <w:shd w:val="clear" w:color="auto" w:fill="FFFFFF"/>
        </w:rPr>
        <w:t>based analysis of sustainability feasibility.</w:t>
      </w:r>
      <w:r w:rsidRPr="008B67F1">
        <w:rPr>
          <w:rFonts w:ascii="Arial" w:hAnsi="Arial" w:cs="Arial"/>
          <w:shd w:val="clear" w:color="auto" w:fill="FFFFFF"/>
        </w:rPr>
        <w:t> </w:t>
      </w:r>
      <w:r w:rsidRPr="008B67F1">
        <w:rPr>
          <w:rFonts w:cs="Times New Roman"/>
          <w:i/>
          <w:iCs/>
          <w:shd w:val="clear" w:color="auto" w:fill="FFFFFF"/>
        </w:rPr>
        <w:t>Corporate Social Responsibility and Environmental Management</w:t>
      </w:r>
      <w:r w:rsidRPr="008B67F1">
        <w:rPr>
          <w:rFonts w:cs="Times New Roman"/>
          <w:shd w:val="clear" w:color="auto" w:fill="FFFFFF"/>
        </w:rPr>
        <w:t>, </w:t>
      </w:r>
      <w:r w:rsidRPr="008B67F1">
        <w:rPr>
          <w:rFonts w:cs="Times New Roman"/>
          <w:i/>
          <w:iCs/>
          <w:shd w:val="clear" w:color="auto" w:fill="FFFFFF"/>
        </w:rPr>
        <w:t>28</w:t>
      </w:r>
      <w:r w:rsidRPr="008B67F1">
        <w:rPr>
          <w:rFonts w:cs="Times New Roman"/>
          <w:shd w:val="clear" w:color="auto" w:fill="FFFFFF"/>
        </w:rPr>
        <w:t xml:space="preserve">(1), pp.30-41. </w:t>
      </w:r>
      <w:hyperlink r:id="rId18" w:history="1">
        <w:r w:rsidRPr="008B67F1">
          <w:rPr>
            <w:rStyle w:val="Hyperlink"/>
            <w:rFonts w:cs="Times New Roman"/>
            <w:color w:val="auto"/>
            <w:u w:val="none"/>
            <w:shd w:val="clear" w:color="auto" w:fill="FFFFFF"/>
          </w:rPr>
          <w:t>https://osf.io/mcdq4/download</w:t>
        </w:r>
      </w:hyperlink>
    </w:p>
    <w:p w14:paraId="327B4871" w14:textId="77777777" w:rsidR="008B67F1" w:rsidRPr="008B67F1" w:rsidRDefault="008B67F1" w:rsidP="008B67F1">
      <w:pPr>
        <w:rPr>
          <w:rFonts w:cs="Times New Roman"/>
        </w:rPr>
      </w:pPr>
      <w:r w:rsidRPr="008B67F1">
        <w:rPr>
          <w:rFonts w:cs="Times New Roman"/>
          <w:shd w:val="clear" w:color="auto" w:fill="FFFFFF"/>
        </w:rPr>
        <w:t>Wuryani, E., Rodlib, A., Sutarsib, S., Dewib, N. and Arifb, D. (2021) Analysis of decision support system on situational leadership styles on work motivation and employee performance. </w:t>
      </w:r>
      <w:r w:rsidRPr="008B67F1">
        <w:rPr>
          <w:rFonts w:cs="Times New Roman"/>
          <w:i/>
          <w:iCs/>
          <w:shd w:val="clear" w:color="auto" w:fill="FFFFFF"/>
        </w:rPr>
        <w:t>Management Science Letters</w:t>
      </w:r>
      <w:r w:rsidRPr="008B67F1">
        <w:rPr>
          <w:rFonts w:cs="Times New Roman"/>
          <w:shd w:val="clear" w:color="auto" w:fill="FFFFFF"/>
        </w:rPr>
        <w:t>, </w:t>
      </w:r>
      <w:r w:rsidRPr="008B67F1">
        <w:rPr>
          <w:rFonts w:cs="Times New Roman"/>
          <w:i/>
          <w:iCs/>
          <w:shd w:val="clear" w:color="auto" w:fill="FFFFFF"/>
        </w:rPr>
        <w:t>11</w:t>
      </w:r>
      <w:r w:rsidRPr="008B67F1">
        <w:rPr>
          <w:rFonts w:cs="Times New Roman"/>
          <w:shd w:val="clear" w:color="auto" w:fill="FFFFFF"/>
        </w:rPr>
        <w:t xml:space="preserve">(2), pp.365-372. </w:t>
      </w:r>
      <w:r w:rsidRPr="008B67F1">
        <w:rPr>
          <w:rFonts w:cs="Times New Roman"/>
        </w:rPr>
        <w:t>doi: 10.5267/j.msl.2020.9.033</w:t>
      </w:r>
    </w:p>
    <w:sectPr w:rsidR="008B67F1" w:rsidRPr="008B67F1">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4ED1E3" w14:textId="77777777" w:rsidR="005E2ED0" w:rsidRDefault="005E2ED0">
      <w:pPr>
        <w:spacing w:after="0" w:line="240" w:lineRule="auto"/>
      </w:pPr>
      <w:r>
        <w:separator/>
      </w:r>
    </w:p>
  </w:endnote>
  <w:endnote w:type="continuationSeparator" w:id="0">
    <w:p w14:paraId="31CF71B1" w14:textId="77777777" w:rsidR="005E2ED0" w:rsidRDefault="005E2E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5525129"/>
      <w:docPartObj>
        <w:docPartGallery w:val="Page Numbers (Bottom of Page)"/>
        <w:docPartUnique/>
      </w:docPartObj>
    </w:sdtPr>
    <w:sdtEndPr>
      <w:rPr>
        <w:noProof/>
      </w:rPr>
    </w:sdtEndPr>
    <w:sdtContent>
      <w:p w14:paraId="28575B9D" w14:textId="77777777" w:rsidR="00246FA3" w:rsidRDefault="00FF077E">
        <w:pPr>
          <w:pStyle w:val="Footer"/>
          <w:jc w:val="right"/>
        </w:pPr>
        <w:r>
          <w:fldChar w:fldCharType="begin"/>
        </w:r>
        <w:r>
          <w:instrText xml:space="preserve"> PAGE   \* MERGEFORMAT </w:instrText>
        </w:r>
        <w:r>
          <w:fldChar w:fldCharType="separate"/>
        </w:r>
        <w:r w:rsidR="00464318">
          <w:rPr>
            <w:noProof/>
          </w:rPr>
          <w:t>3</w:t>
        </w:r>
        <w:r>
          <w:rPr>
            <w:noProof/>
          </w:rPr>
          <w:fldChar w:fldCharType="end"/>
        </w:r>
      </w:p>
    </w:sdtContent>
  </w:sdt>
  <w:p w14:paraId="3A625D98" w14:textId="77777777" w:rsidR="00246FA3" w:rsidRDefault="00246F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01C174" w14:textId="77777777" w:rsidR="005E2ED0" w:rsidRDefault="005E2ED0">
      <w:pPr>
        <w:spacing w:after="0" w:line="240" w:lineRule="auto"/>
      </w:pPr>
      <w:r>
        <w:separator/>
      </w:r>
    </w:p>
  </w:footnote>
  <w:footnote w:type="continuationSeparator" w:id="0">
    <w:p w14:paraId="7FA9CF7D" w14:textId="77777777" w:rsidR="005E2ED0" w:rsidRDefault="005E2E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16CE3"/>
    <w:multiLevelType w:val="hybridMultilevel"/>
    <w:tmpl w:val="15C2F07E"/>
    <w:lvl w:ilvl="0" w:tplc="D9B218B4">
      <w:start w:val="1"/>
      <w:numFmt w:val="decimal"/>
      <w:lvlText w:val="%1."/>
      <w:lvlJc w:val="left"/>
      <w:pPr>
        <w:ind w:left="839" w:hanging="361"/>
      </w:pPr>
      <w:rPr>
        <w:rFonts w:ascii="Arial" w:eastAsia="Arial" w:hAnsi="Arial" w:cs="Arial" w:hint="default"/>
        <w:b/>
        <w:bCs/>
        <w:i w:val="0"/>
        <w:iCs w:val="0"/>
        <w:spacing w:val="-1"/>
        <w:w w:val="100"/>
        <w:sz w:val="22"/>
        <w:szCs w:val="22"/>
        <w:lang w:val="en-US" w:eastAsia="en-US" w:bidi="ar-SA"/>
      </w:rPr>
    </w:lvl>
    <w:lvl w:ilvl="1" w:tplc="2B5E031E">
      <w:start w:val="1"/>
      <w:numFmt w:val="decimal"/>
      <w:lvlText w:val="%2."/>
      <w:lvlJc w:val="left"/>
      <w:pPr>
        <w:ind w:left="1778" w:hanging="358"/>
      </w:pPr>
      <w:rPr>
        <w:rFonts w:hint="default"/>
        <w:spacing w:val="0"/>
        <w:w w:val="94"/>
        <w:lang w:val="en-US" w:eastAsia="en-US" w:bidi="ar-SA"/>
      </w:rPr>
    </w:lvl>
    <w:lvl w:ilvl="2" w:tplc="D5DC09CA">
      <w:numFmt w:val="bullet"/>
      <w:lvlText w:val="•"/>
      <w:lvlJc w:val="left"/>
      <w:pPr>
        <w:ind w:left="2842" w:hanging="358"/>
      </w:pPr>
      <w:rPr>
        <w:rFonts w:hint="default"/>
        <w:lang w:val="en-US" w:eastAsia="en-US" w:bidi="ar-SA"/>
      </w:rPr>
    </w:lvl>
    <w:lvl w:ilvl="3" w:tplc="0526EE70">
      <w:numFmt w:val="bullet"/>
      <w:lvlText w:val="•"/>
      <w:lvlJc w:val="left"/>
      <w:pPr>
        <w:ind w:left="3904" w:hanging="358"/>
      </w:pPr>
      <w:rPr>
        <w:rFonts w:hint="default"/>
        <w:lang w:val="en-US" w:eastAsia="en-US" w:bidi="ar-SA"/>
      </w:rPr>
    </w:lvl>
    <w:lvl w:ilvl="4" w:tplc="DF182468">
      <w:numFmt w:val="bullet"/>
      <w:lvlText w:val="•"/>
      <w:lvlJc w:val="left"/>
      <w:pPr>
        <w:ind w:left="4966" w:hanging="358"/>
      </w:pPr>
      <w:rPr>
        <w:rFonts w:hint="default"/>
        <w:lang w:val="en-US" w:eastAsia="en-US" w:bidi="ar-SA"/>
      </w:rPr>
    </w:lvl>
    <w:lvl w:ilvl="5" w:tplc="17A0BA3A">
      <w:numFmt w:val="bullet"/>
      <w:lvlText w:val="•"/>
      <w:lvlJc w:val="left"/>
      <w:pPr>
        <w:ind w:left="6028" w:hanging="358"/>
      </w:pPr>
      <w:rPr>
        <w:rFonts w:hint="default"/>
        <w:lang w:val="en-US" w:eastAsia="en-US" w:bidi="ar-SA"/>
      </w:rPr>
    </w:lvl>
    <w:lvl w:ilvl="6" w:tplc="B8C29150">
      <w:numFmt w:val="bullet"/>
      <w:lvlText w:val="•"/>
      <w:lvlJc w:val="left"/>
      <w:pPr>
        <w:ind w:left="7090" w:hanging="358"/>
      </w:pPr>
      <w:rPr>
        <w:rFonts w:hint="default"/>
        <w:lang w:val="en-US" w:eastAsia="en-US" w:bidi="ar-SA"/>
      </w:rPr>
    </w:lvl>
    <w:lvl w:ilvl="7" w:tplc="3C4A69C4">
      <w:numFmt w:val="bullet"/>
      <w:lvlText w:val="•"/>
      <w:lvlJc w:val="left"/>
      <w:pPr>
        <w:ind w:left="8152" w:hanging="358"/>
      </w:pPr>
      <w:rPr>
        <w:rFonts w:hint="default"/>
        <w:lang w:val="en-US" w:eastAsia="en-US" w:bidi="ar-SA"/>
      </w:rPr>
    </w:lvl>
    <w:lvl w:ilvl="8" w:tplc="E9027FB6">
      <w:numFmt w:val="bullet"/>
      <w:lvlText w:val="•"/>
      <w:lvlJc w:val="left"/>
      <w:pPr>
        <w:ind w:left="9214" w:hanging="358"/>
      </w:pPr>
      <w:rPr>
        <w:rFonts w:hint="default"/>
        <w:lang w:val="en-US" w:eastAsia="en-US" w:bidi="ar-SA"/>
      </w:rPr>
    </w:lvl>
  </w:abstractNum>
  <w:abstractNum w:abstractNumId="1" w15:restartNumberingAfterBreak="0">
    <w:nsid w:val="1E2C3E38"/>
    <w:multiLevelType w:val="multilevel"/>
    <w:tmpl w:val="324E5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CB2535"/>
    <w:multiLevelType w:val="hybridMultilevel"/>
    <w:tmpl w:val="40C063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D75FF9"/>
    <w:multiLevelType w:val="hybridMultilevel"/>
    <w:tmpl w:val="25661D6A"/>
    <w:lvl w:ilvl="0" w:tplc="E640B892">
      <w:start w:val="1"/>
      <w:numFmt w:val="decimal"/>
      <w:lvlText w:val="%1."/>
      <w:lvlJc w:val="left"/>
      <w:pPr>
        <w:ind w:left="720" w:hanging="360"/>
      </w:pPr>
    </w:lvl>
    <w:lvl w:ilvl="1" w:tplc="73029258" w:tentative="1">
      <w:start w:val="1"/>
      <w:numFmt w:val="lowerLetter"/>
      <w:lvlText w:val="%2."/>
      <w:lvlJc w:val="left"/>
      <w:pPr>
        <w:ind w:left="1440" w:hanging="360"/>
      </w:pPr>
    </w:lvl>
    <w:lvl w:ilvl="2" w:tplc="B59EF00A" w:tentative="1">
      <w:start w:val="1"/>
      <w:numFmt w:val="lowerRoman"/>
      <w:lvlText w:val="%3."/>
      <w:lvlJc w:val="right"/>
      <w:pPr>
        <w:ind w:left="2160" w:hanging="180"/>
      </w:pPr>
    </w:lvl>
    <w:lvl w:ilvl="3" w:tplc="73E6CC30" w:tentative="1">
      <w:start w:val="1"/>
      <w:numFmt w:val="decimal"/>
      <w:lvlText w:val="%4."/>
      <w:lvlJc w:val="left"/>
      <w:pPr>
        <w:ind w:left="2880" w:hanging="360"/>
      </w:pPr>
    </w:lvl>
    <w:lvl w:ilvl="4" w:tplc="E026B94A" w:tentative="1">
      <w:start w:val="1"/>
      <w:numFmt w:val="lowerLetter"/>
      <w:lvlText w:val="%5."/>
      <w:lvlJc w:val="left"/>
      <w:pPr>
        <w:ind w:left="3600" w:hanging="360"/>
      </w:pPr>
    </w:lvl>
    <w:lvl w:ilvl="5" w:tplc="BAA62C3C" w:tentative="1">
      <w:start w:val="1"/>
      <w:numFmt w:val="lowerRoman"/>
      <w:lvlText w:val="%6."/>
      <w:lvlJc w:val="right"/>
      <w:pPr>
        <w:ind w:left="4320" w:hanging="180"/>
      </w:pPr>
    </w:lvl>
    <w:lvl w:ilvl="6" w:tplc="43545216" w:tentative="1">
      <w:start w:val="1"/>
      <w:numFmt w:val="decimal"/>
      <w:lvlText w:val="%7."/>
      <w:lvlJc w:val="left"/>
      <w:pPr>
        <w:ind w:left="5040" w:hanging="360"/>
      </w:pPr>
    </w:lvl>
    <w:lvl w:ilvl="7" w:tplc="9A1E07DA" w:tentative="1">
      <w:start w:val="1"/>
      <w:numFmt w:val="lowerLetter"/>
      <w:lvlText w:val="%8."/>
      <w:lvlJc w:val="left"/>
      <w:pPr>
        <w:ind w:left="5760" w:hanging="360"/>
      </w:pPr>
    </w:lvl>
    <w:lvl w:ilvl="8" w:tplc="9F9C8D24" w:tentative="1">
      <w:start w:val="1"/>
      <w:numFmt w:val="lowerRoman"/>
      <w:lvlText w:val="%9."/>
      <w:lvlJc w:val="right"/>
      <w:pPr>
        <w:ind w:left="6480" w:hanging="180"/>
      </w:pPr>
    </w:lvl>
  </w:abstractNum>
  <w:abstractNum w:abstractNumId="4" w15:restartNumberingAfterBreak="0">
    <w:nsid w:val="6AAD468B"/>
    <w:multiLevelType w:val="hybridMultilevel"/>
    <w:tmpl w:val="0BC86E9C"/>
    <w:lvl w:ilvl="0" w:tplc="F932A3A2">
      <w:start w:val="1"/>
      <w:numFmt w:val="bullet"/>
      <w:lvlText w:val=""/>
      <w:lvlJc w:val="left"/>
      <w:pPr>
        <w:ind w:left="720" w:hanging="360"/>
      </w:pPr>
      <w:rPr>
        <w:rFonts w:ascii="Symbol" w:hAnsi="Symbol" w:hint="default"/>
      </w:rPr>
    </w:lvl>
    <w:lvl w:ilvl="1" w:tplc="E8581B00" w:tentative="1">
      <w:start w:val="1"/>
      <w:numFmt w:val="bullet"/>
      <w:lvlText w:val="o"/>
      <w:lvlJc w:val="left"/>
      <w:pPr>
        <w:ind w:left="1440" w:hanging="360"/>
      </w:pPr>
      <w:rPr>
        <w:rFonts w:ascii="Courier New" w:hAnsi="Courier New" w:cs="Courier New" w:hint="default"/>
      </w:rPr>
    </w:lvl>
    <w:lvl w:ilvl="2" w:tplc="22DA760C" w:tentative="1">
      <w:start w:val="1"/>
      <w:numFmt w:val="bullet"/>
      <w:lvlText w:val=""/>
      <w:lvlJc w:val="left"/>
      <w:pPr>
        <w:ind w:left="2160" w:hanging="360"/>
      </w:pPr>
      <w:rPr>
        <w:rFonts w:ascii="Wingdings" w:hAnsi="Wingdings" w:hint="default"/>
      </w:rPr>
    </w:lvl>
    <w:lvl w:ilvl="3" w:tplc="3C9823E2" w:tentative="1">
      <w:start w:val="1"/>
      <w:numFmt w:val="bullet"/>
      <w:lvlText w:val=""/>
      <w:lvlJc w:val="left"/>
      <w:pPr>
        <w:ind w:left="2880" w:hanging="360"/>
      </w:pPr>
      <w:rPr>
        <w:rFonts w:ascii="Symbol" w:hAnsi="Symbol" w:hint="default"/>
      </w:rPr>
    </w:lvl>
    <w:lvl w:ilvl="4" w:tplc="D7B021C0" w:tentative="1">
      <w:start w:val="1"/>
      <w:numFmt w:val="bullet"/>
      <w:lvlText w:val="o"/>
      <w:lvlJc w:val="left"/>
      <w:pPr>
        <w:ind w:left="3600" w:hanging="360"/>
      </w:pPr>
      <w:rPr>
        <w:rFonts w:ascii="Courier New" w:hAnsi="Courier New" w:cs="Courier New" w:hint="default"/>
      </w:rPr>
    </w:lvl>
    <w:lvl w:ilvl="5" w:tplc="40B83DAC" w:tentative="1">
      <w:start w:val="1"/>
      <w:numFmt w:val="bullet"/>
      <w:lvlText w:val=""/>
      <w:lvlJc w:val="left"/>
      <w:pPr>
        <w:ind w:left="4320" w:hanging="360"/>
      </w:pPr>
      <w:rPr>
        <w:rFonts w:ascii="Wingdings" w:hAnsi="Wingdings" w:hint="default"/>
      </w:rPr>
    </w:lvl>
    <w:lvl w:ilvl="6" w:tplc="4B9E79F2" w:tentative="1">
      <w:start w:val="1"/>
      <w:numFmt w:val="bullet"/>
      <w:lvlText w:val=""/>
      <w:lvlJc w:val="left"/>
      <w:pPr>
        <w:ind w:left="5040" w:hanging="360"/>
      </w:pPr>
      <w:rPr>
        <w:rFonts w:ascii="Symbol" w:hAnsi="Symbol" w:hint="default"/>
      </w:rPr>
    </w:lvl>
    <w:lvl w:ilvl="7" w:tplc="A8960F10" w:tentative="1">
      <w:start w:val="1"/>
      <w:numFmt w:val="bullet"/>
      <w:lvlText w:val="o"/>
      <w:lvlJc w:val="left"/>
      <w:pPr>
        <w:ind w:left="5760" w:hanging="360"/>
      </w:pPr>
      <w:rPr>
        <w:rFonts w:ascii="Courier New" w:hAnsi="Courier New" w:cs="Courier New" w:hint="default"/>
      </w:rPr>
    </w:lvl>
    <w:lvl w:ilvl="8" w:tplc="4CEA0B88" w:tentative="1">
      <w:start w:val="1"/>
      <w:numFmt w:val="bullet"/>
      <w:lvlText w:val=""/>
      <w:lvlJc w:val="left"/>
      <w:pPr>
        <w:ind w:left="6480" w:hanging="360"/>
      </w:pPr>
      <w:rPr>
        <w:rFonts w:ascii="Wingdings" w:hAnsi="Wingdings" w:hint="default"/>
      </w:rPr>
    </w:lvl>
  </w:abstractNum>
  <w:num w:numId="1" w16cid:durableId="343016305">
    <w:abstractNumId w:val="0"/>
  </w:num>
  <w:num w:numId="2" w16cid:durableId="2007200108">
    <w:abstractNumId w:val="4"/>
  </w:num>
  <w:num w:numId="3" w16cid:durableId="236744493">
    <w:abstractNumId w:val="1"/>
  </w:num>
  <w:num w:numId="4" w16cid:durableId="453864410">
    <w:abstractNumId w:val="3"/>
  </w:num>
  <w:num w:numId="5" w16cid:durableId="8728829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7F84"/>
    <w:rsid w:val="00005D44"/>
    <w:rsid w:val="00032BC1"/>
    <w:rsid w:val="000C0343"/>
    <w:rsid w:val="000F3A9D"/>
    <w:rsid w:val="001A4474"/>
    <w:rsid w:val="00246FA3"/>
    <w:rsid w:val="0031392D"/>
    <w:rsid w:val="003B7F84"/>
    <w:rsid w:val="003E23D9"/>
    <w:rsid w:val="00406FF2"/>
    <w:rsid w:val="00414FDC"/>
    <w:rsid w:val="00460D7D"/>
    <w:rsid w:val="00464318"/>
    <w:rsid w:val="00482F41"/>
    <w:rsid w:val="004965EF"/>
    <w:rsid w:val="005136E8"/>
    <w:rsid w:val="005242B4"/>
    <w:rsid w:val="00540511"/>
    <w:rsid w:val="005417F2"/>
    <w:rsid w:val="005E2ED0"/>
    <w:rsid w:val="00617261"/>
    <w:rsid w:val="00624C87"/>
    <w:rsid w:val="00646955"/>
    <w:rsid w:val="00683A25"/>
    <w:rsid w:val="006C5216"/>
    <w:rsid w:val="00706575"/>
    <w:rsid w:val="007A2E8A"/>
    <w:rsid w:val="007D398E"/>
    <w:rsid w:val="008034EF"/>
    <w:rsid w:val="00810CBF"/>
    <w:rsid w:val="00811DDA"/>
    <w:rsid w:val="008507C7"/>
    <w:rsid w:val="008B33CA"/>
    <w:rsid w:val="008B67F1"/>
    <w:rsid w:val="00907885"/>
    <w:rsid w:val="009200FA"/>
    <w:rsid w:val="009B4102"/>
    <w:rsid w:val="009D6F95"/>
    <w:rsid w:val="00A10D3C"/>
    <w:rsid w:val="00B67730"/>
    <w:rsid w:val="00B749A3"/>
    <w:rsid w:val="00BA7C27"/>
    <w:rsid w:val="00C175B0"/>
    <w:rsid w:val="00D636D9"/>
    <w:rsid w:val="00D86AFC"/>
    <w:rsid w:val="00DA7CCE"/>
    <w:rsid w:val="00DC75CB"/>
    <w:rsid w:val="00DF00FA"/>
    <w:rsid w:val="00E15F29"/>
    <w:rsid w:val="00E45062"/>
    <w:rsid w:val="00E84962"/>
    <w:rsid w:val="00ED0315"/>
    <w:rsid w:val="00F25C35"/>
    <w:rsid w:val="00F2692F"/>
    <w:rsid w:val="00F63580"/>
    <w:rsid w:val="00FE04F1"/>
    <w:rsid w:val="00FE2739"/>
    <w:rsid w:val="00FF07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677E8B"/>
  <w15:chartTrackingRefBased/>
  <w15:docId w15:val="{8B504A83-8FB6-44F5-B46A-418CAEFD4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F8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B7F84"/>
    <w:p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3B7F84"/>
    <w:pPr>
      <w:widowControl w:val="0"/>
      <w:autoSpaceDE w:val="0"/>
      <w:autoSpaceDN w:val="0"/>
      <w:spacing w:after="0" w:line="240" w:lineRule="auto"/>
      <w:jc w:val="left"/>
    </w:pPr>
    <w:rPr>
      <w:rFonts w:ascii="Calibri" w:eastAsia="Calibri" w:hAnsi="Calibri" w:cs="Calibri"/>
      <w:kern w:val="0"/>
      <w:sz w:val="22"/>
      <w:lang w:val="en-US"/>
      <w14:ligatures w14:val="none"/>
    </w:rPr>
  </w:style>
  <w:style w:type="paragraph" w:styleId="BodyText">
    <w:name w:val="Body Text"/>
    <w:basedOn w:val="Normal"/>
    <w:link w:val="BodyTextChar"/>
    <w:uiPriority w:val="1"/>
    <w:qFormat/>
    <w:rsid w:val="003B7F84"/>
    <w:pPr>
      <w:widowControl w:val="0"/>
      <w:autoSpaceDE w:val="0"/>
      <w:autoSpaceDN w:val="0"/>
      <w:spacing w:after="0" w:line="240" w:lineRule="auto"/>
      <w:jc w:val="left"/>
    </w:pPr>
    <w:rPr>
      <w:rFonts w:ascii="Arial MT" w:eastAsia="Arial MT" w:hAnsi="Arial MT" w:cs="Arial MT"/>
      <w:kern w:val="0"/>
      <w:sz w:val="22"/>
      <w:lang w:val="en-US"/>
      <w14:ligatures w14:val="none"/>
    </w:rPr>
  </w:style>
  <w:style w:type="character" w:customStyle="1" w:styleId="BodyTextChar">
    <w:name w:val="Body Text Char"/>
    <w:basedOn w:val="DefaultParagraphFont"/>
    <w:link w:val="BodyText"/>
    <w:uiPriority w:val="1"/>
    <w:rsid w:val="003B7F84"/>
    <w:rPr>
      <w:rFonts w:ascii="Arial MT" w:eastAsia="Arial MT" w:hAnsi="Arial MT" w:cs="Arial MT"/>
      <w:kern w:val="0"/>
      <w:lang w:val="en-US"/>
      <w14:ligatures w14:val="none"/>
    </w:rPr>
  </w:style>
  <w:style w:type="paragraph" w:styleId="ListParagraph">
    <w:name w:val="List Paragraph"/>
    <w:basedOn w:val="Normal"/>
    <w:uiPriority w:val="1"/>
    <w:qFormat/>
    <w:rsid w:val="003B7F84"/>
    <w:pPr>
      <w:widowControl w:val="0"/>
      <w:autoSpaceDE w:val="0"/>
      <w:autoSpaceDN w:val="0"/>
      <w:spacing w:after="0" w:line="240" w:lineRule="auto"/>
      <w:ind w:left="1060" w:hanging="361"/>
      <w:jc w:val="left"/>
    </w:pPr>
    <w:rPr>
      <w:rFonts w:ascii="Arial MT" w:eastAsia="Arial MT" w:hAnsi="Arial MT" w:cs="Arial MT"/>
      <w:kern w:val="0"/>
      <w:sz w:val="22"/>
      <w:lang w:val="en-US"/>
      <w14:ligatures w14:val="none"/>
    </w:rPr>
  </w:style>
  <w:style w:type="character" w:customStyle="1" w:styleId="Heading1Char">
    <w:name w:val="Heading 1 Char"/>
    <w:basedOn w:val="DefaultParagraphFont"/>
    <w:link w:val="Heading1"/>
    <w:uiPriority w:val="9"/>
    <w:rsid w:val="003B7F84"/>
    <w:rPr>
      <w:rFonts w:ascii="Times New Roman" w:hAnsi="Times New Roman"/>
      <w:b/>
      <w:bCs/>
      <w:sz w:val="24"/>
      <w:lang w:val="en-GB"/>
    </w:rPr>
  </w:style>
  <w:style w:type="paragraph" w:styleId="Header">
    <w:name w:val="header"/>
    <w:basedOn w:val="Normal"/>
    <w:link w:val="HeaderChar"/>
    <w:uiPriority w:val="99"/>
    <w:unhideWhenUsed/>
    <w:rsid w:val="00246F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FA3"/>
    <w:rPr>
      <w:rFonts w:ascii="Times New Roman" w:hAnsi="Times New Roman"/>
      <w:sz w:val="24"/>
      <w:lang w:val="en-GB"/>
    </w:rPr>
  </w:style>
  <w:style w:type="paragraph" w:styleId="Footer">
    <w:name w:val="footer"/>
    <w:basedOn w:val="Normal"/>
    <w:link w:val="FooterChar"/>
    <w:uiPriority w:val="99"/>
    <w:unhideWhenUsed/>
    <w:rsid w:val="00246F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FA3"/>
    <w:rPr>
      <w:rFonts w:ascii="Times New Roman" w:hAnsi="Times New Roman"/>
      <w:sz w:val="24"/>
      <w:lang w:val="en-GB"/>
    </w:rPr>
  </w:style>
  <w:style w:type="paragraph" w:styleId="TOCHeading">
    <w:name w:val="TOC Heading"/>
    <w:basedOn w:val="Heading1"/>
    <w:next w:val="Normal"/>
    <w:uiPriority w:val="39"/>
    <w:unhideWhenUsed/>
    <w:qFormat/>
    <w:rsid w:val="00246FA3"/>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246FA3"/>
    <w:pPr>
      <w:spacing w:after="100"/>
    </w:pPr>
  </w:style>
  <w:style w:type="character" w:styleId="Hyperlink">
    <w:name w:val="Hyperlink"/>
    <w:basedOn w:val="DefaultParagraphFont"/>
    <w:uiPriority w:val="99"/>
    <w:unhideWhenUsed/>
    <w:rsid w:val="00246FA3"/>
    <w:rPr>
      <w:color w:val="0563C1" w:themeColor="hyperlink"/>
      <w:u w:val="single"/>
    </w:rPr>
  </w:style>
  <w:style w:type="table" w:styleId="TableGrid">
    <w:name w:val="Table Grid"/>
    <w:basedOn w:val="TableNormal"/>
    <w:uiPriority w:val="39"/>
    <w:rsid w:val="00E15F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E23D9"/>
    <w:rPr>
      <w:sz w:val="16"/>
      <w:szCs w:val="16"/>
    </w:rPr>
  </w:style>
  <w:style w:type="paragraph" w:styleId="CommentText">
    <w:name w:val="annotation text"/>
    <w:basedOn w:val="Normal"/>
    <w:link w:val="CommentTextChar"/>
    <w:uiPriority w:val="99"/>
    <w:unhideWhenUsed/>
    <w:rsid w:val="003E23D9"/>
    <w:pPr>
      <w:spacing w:line="240" w:lineRule="auto"/>
    </w:pPr>
    <w:rPr>
      <w:sz w:val="20"/>
      <w:szCs w:val="20"/>
    </w:rPr>
  </w:style>
  <w:style w:type="character" w:customStyle="1" w:styleId="CommentTextChar">
    <w:name w:val="Comment Text Char"/>
    <w:basedOn w:val="DefaultParagraphFont"/>
    <w:link w:val="CommentText"/>
    <w:uiPriority w:val="99"/>
    <w:rsid w:val="003E23D9"/>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3E23D9"/>
    <w:rPr>
      <w:b/>
      <w:bCs/>
    </w:rPr>
  </w:style>
  <w:style w:type="character" w:customStyle="1" w:styleId="CommentSubjectChar">
    <w:name w:val="Comment Subject Char"/>
    <w:basedOn w:val="CommentTextChar"/>
    <w:link w:val="CommentSubject"/>
    <w:uiPriority w:val="99"/>
    <w:semiHidden/>
    <w:rsid w:val="003E23D9"/>
    <w:rPr>
      <w:rFonts w:ascii="Times New Roman" w:hAnsi="Times New Roman"/>
      <w:b/>
      <w:bCs/>
      <w:sz w:val="20"/>
      <w:szCs w:val="20"/>
      <w:lang w:val="en-GB"/>
    </w:rPr>
  </w:style>
  <w:style w:type="character" w:customStyle="1" w:styleId="UnresolvedMention1">
    <w:name w:val="Unresolved Mention1"/>
    <w:basedOn w:val="DefaultParagraphFont"/>
    <w:uiPriority w:val="99"/>
    <w:semiHidden/>
    <w:unhideWhenUsed/>
    <w:rsid w:val="00D636D9"/>
    <w:rPr>
      <w:color w:val="605E5C"/>
      <w:shd w:val="clear" w:color="auto" w:fill="E1DFDD"/>
    </w:rPr>
  </w:style>
  <w:style w:type="paragraph" w:styleId="NormalWeb">
    <w:name w:val="Normal (Web)"/>
    <w:basedOn w:val="Normal"/>
    <w:uiPriority w:val="99"/>
    <w:semiHidden/>
    <w:unhideWhenUsed/>
    <w:rsid w:val="00DC75CB"/>
    <w:pPr>
      <w:spacing w:before="100" w:beforeAutospacing="1" w:after="100" w:afterAutospacing="1" w:line="240" w:lineRule="auto"/>
      <w:jc w:val="left"/>
    </w:pPr>
    <w:rPr>
      <w:rFonts w:eastAsia="Times New Roman" w:cs="Times New Roman"/>
      <w:kern w:val="0"/>
      <w:szCs w:val="24"/>
      <w:lang w:val="en-IN" w:eastAsia="en-IN"/>
      <w14:ligatures w14:val="none"/>
    </w:rPr>
  </w:style>
  <w:style w:type="character" w:customStyle="1" w:styleId="c-bibliographic-informationvalue">
    <w:name w:val="c-bibliographic-information__value"/>
    <w:basedOn w:val="DefaultParagraphFont"/>
    <w:rsid w:val="00DC75CB"/>
  </w:style>
  <w:style w:type="paragraph" w:styleId="Caption">
    <w:name w:val="caption"/>
    <w:basedOn w:val="Normal"/>
    <w:next w:val="Normal"/>
    <w:uiPriority w:val="35"/>
    <w:unhideWhenUsed/>
    <w:qFormat/>
    <w:rsid w:val="00DC75C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356-021-14612-z" TargetMode="External"/><Relationship Id="rId13" Type="http://schemas.openxmlformats.org/officeDocument/2006/relationships/hyperlink" Target="https://www.sciencedirect.com/science/article/pii/S2351978920310994/pdf?md5=315fd927d5825f8fb7fb482e90d329cc&amp;pid=1-s2.0-S2351978920310994-main.pdf" TargetMode="External"/><Relationship Id="rId18" Type="http://schemas.openxmlformats.org/officeDocument/2006/relationships/hyperlink" Target="https://osf.io/mcdq4/download"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3389/fpsyg.2021.662604" TargetMode="External"/><Relationship Id="rId17" Type="http://schemas.openxmlformats.org/officeDocument/2006/relationships/hyperlink" Target="https://doi.org/10.1186/s12913-020-4901-8" TargetMode="External"/><Relationship Id="rId2" Type="http://schemas.openxmlformats.org/officeDocument/2006/relationships/numbering" Target="numbering.xml"/><Relationship Id="rId16" Type="http://schemas.openxmlformats.org/officeDocument/2006/relationships/hyperlink" Target="https://doi.org/10.3897/arphapreprints.e10204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1080/02614367.2017.1347698" TargetMode="External"/><Relationship Id="rId5" Type="http://schemas.openxmlformats.org/officeDocument/2006/relationships/webSettings" Target="webSettings.xml"/><Relationship Id="rId15" Type="http://schemas.openxmlformats.org/officeDocument/2006/relationships/hyperlink" Target="https://www.researchgate.net/profile/Ruwan-Ranasinghe/publication/340754502_TOURISM_AFTER_CORONA_IMPACTS_OF_COVID_19_PANDEMIC_AND_WAY_FORWARD_FOR_TOURISM_HOTEL_AND_MICE_INDUSTRY_IN_SRI_LANKA/links/5e9bbccea6fdcca789245651/TOURISM-AFTER-CORONA-IMPACTS-OF-COVID-19-PANDEMIC-AND-WAY-FORWARD-FOR-TOURISM-HOTEL-AND-MICE-INDUSTRY-IN-SRI-LANKA.pdf" TargetMode="External"/><Relationship Id="rId10" Type="http://schemas.openxmlformats.org/officeDocument/2006/relationships/hyperlink" Target="http://dx.doi.org/10.3390/su12114473"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hdl.handle.net/10419/166735" TargetMode="External"/><Relationship Id="rId14" Type="http://schemas.openxmlformats.org/officeDocument/2006/relationships/hyperlink" Target="https://doi.org/10.1038/s41893-021-0069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EA7AE1-289B-4EB2-B14E-1BBB7A627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3713</Words>
  <Characters>21168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carmen dragu</cp:lastModifiedBy>
  <cp:revision>56</cp:revision>
  <dcterms:created xsi:type="dcterms:W3CDTF">2024-02-21T04:43:00Z</dcterms:created>
  <dcterms:modified xsi:type="dcterms:W3CDTF">2024-02-25T19:19:00Z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2f81c8fd-f8a7-493c-b310-22a4cb604a26</vt:lpwstr>
  </property>
</Properties>
</file>