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9F754" w14:textId="324BA1C6" w:rsidR="00DB1F31" w:rsidRDefault="00DB1F31" w:rsidP="00BA14A1"/>
    <w:p w14:paraId="1A89EB05" w14:textId="3809DA3C" w:rsidR="00504674" w:rsidRDefault="00504674" w:rsidP="00BA14A1"/>
    <w:p w14:paraId="6D060B35" w14:textId="5759D2F4" w:rsidR="00504674" w:rsidRDefault="00504674" w:rsidP="00BA14A1"/>
    <w:p w14:paraId="2BFEC38B" w14:textId="67A06A5C" w:rsidR="00372B65" w:rsidRDefault="00372B65" w:rsidP="00BA14A1"/>
    <w:p w14:paraId="101D3479" w14:textId="4B72D2C2" w:rsidR="00372B65" w:rsidRDefault="00372B65" w:rsidP="00BA14A1"/>
    <w:p w14:paraId="0F0C3D4A" w14:textId="6397E712" w:rsidR="00372B65" w:rsidRDefault="00372B65" w:rsidP="00BA14A1"/>
    <w:p w14:paraId="3D75C090" w14:textId="77777777" w:rsidR="00372B65" w:rsidRDefault="00372B65" w:rsidP="00BA14A1"/>
    <w:p w14:paraId="501324A2" w14:textId="77777777" w:rsidR="00504674" w:rsidRDefault="00504674" w:rsidP="00BA14A1"/>
    <w:p w14:paraId="11EEF234" w14:textId="61AA92AE" w:rsidR="00372B65" w:rsidRDefault="00C0623C" w:rsidP="00926BD2">
      <w:pPr>
        <w:pStyle w:val="Title"/>
      </w:pPr>
      <w:r>
        <w:t>Project Management</w:t>
      </w:r>
    </w:p>
    <w:p w14:paraId="67CA007D" w14:textId="7F2BF83A" w:rsidR="00C0623C" w:rsidRPr="00C0623C" w:rsidRDefault="00C0623C" w:rsidP="00C0623C">
      <w:pPr>
        <w:jc w:val="center"/>
      </w:pPr>
      <w:r>
        <w:t>Assignment 2</w:t>
      </w:r>
    </w:p>
    <w:p w14:paraId="0C51FB9E" w14:textId="77777777" w:rsidR="00372B65" w:rsidRDefault="00372B65">
      <w:pPr>
        <w:spacing w:before="0" w:after="160" w:line="259" w:lineRule="auto"/>
        <w:jc w:val="left"/>
      </w:pPr>
      <w:r>
        <w:br w:type="page"/>
      </w:r>
    </w:p>
    <w:sdt>
      <w:sdtPr>
        <w:rPr>
          <w:rFonts w:ascii="Times New Roman" w:eastAsiaTheme="minorHAnsi" w:hAnsi="Times New Roman" w:cs="Times New Roman"/>
          <w:color w:val="auto"/>
          <w:sz w:val="24"/>
          <w:szCs w:val="22"/>
        </w:rPr>
        <w:id w:val="-1631775594"/>
        <w:docPartObj>
          <w:docPartGallery w:val="Table of Contents"/>
          <w:docPartUnique/>
        </w:docPartObj>
      </w:sdtPr>
      <w:sdtEndPr>
        <w:rPr>
          <w:b/>
          <w:bCs/>
          <w:noProof/>
        </w:rPr>
      </w:sdtEndPr>
      <w:sdtContent>
        <w:p w14:paraId="37A7F613" w14:textId="27A3BB8E" w:rsidR="00926BD2" w:rsidRPr="00926BD2" w:rsidRDefault="00926BD2">
          <w:pPr>
            <w:pStyle w:val="TOCHeading"/>
            <w:rPr>
              <w:rFonts w:ascii="Times New Roman" w:hAnsi="Times New Roman" w:cs="Times New Roman"/>
            </w:rPr>
          </w:pPr>
          <w:r w:rsidRPr="00926BD2">
            <w:rPr>
              <w:rFonts w:ascii="Times New Roman" w:hAnsi="Times New Roman" w:cs="Times New Roman"/>
            </w:rPr>
            <w:t>Table of Contents</w:t>
          </w:r>
        </w:p>
        <w:p w14:paraId="568DD889" w14:textId="3D4A8E99" w:rsidR="00456ABE" w:rsidRDefault="00D70B22">
          <w:pPr>
            <w:pStyle w:val="TOC1"/>
            <w:tabs>
              <w:tab w:val="right" w:leader="dot" w:pos="9016"/>
            </w:tabs>
            <w:rPr>
              <w:rFonts w:eastAsiaTheme="minorEastAsia" w:cstheme="minorBidi"/>
              <w:b w:val="0"/>
              <w:bCs w:val="0"/>
              <w:caps w:val="0"/>
              <w:noProof/>
              <w:sz w:val="22"/>
              <w:szCs w:val="22"/>
            </w:rPr>
          </w:pPr>
          <w:r>
            <w:rPr>
              <w:rFonts w:cs="Times New Roman"/>
              <w:b w:val="0"/>
              <w:bCs w:val="0"/>
              <w:caps w:val="0"/>
              <w:szCs w:val="24"/>
            </w:rPr>
            <w:fldChar w:fldCharType="begin"/>
          </w:r>
          <w:r>
            <w:rPr>
              <w:rFonts w:cs="Times New Roman"/>
              <w:b w:val="0"/>
              <w:bCs w:val="0"/>
              <w:caps w:val="0"/>
              <w:szCs w:val="24"/>
            </w:rPr>
            <w:instrText xml:space="preserve"> TOC \o "1-3" \h \z \u </w:instrText>
          </w:r>
          <w:r>
            <w:rPr>
              <w:rFonts w:cs="Times New Roman"/>
              <w:b w:val="0"/>
              <w:bCs w:val="0"/>
              <w:caps w:val="0"/>
              <w:szCs w:val="24"/>
            </w:rPr>
            <w:fldChar w:fldCharType="separate"/>
          </w:r>
          <w:hyperlink w:anchor="_Toc118310752" w:history="1">
            <w:r w:rsidR="00456ABE" w:rsidRPr="00E33737">
              <w:rPr>
                <w:rStyle w:val="Hyperlink"/>
                <w:noProof/>
              </w:rPr>
              <w:t>Introduction</w:t>
            </w:r>
            <w:r w:rsidR="00456ABE">
              <w:rPr>
                <w:noProof/>
                <w:webHidden/>
              </w:rPr>
              <w:tab/>
            </w:r>
            <w:r w:rsidR="00456ABE">
              <w:rPr>
                <w:noProof/>
                <w:webHidden/>
              </w:rPr>
              <w:fldChar w:fldCharType="begin"/>
            </w:r>
            <w:r w:rsidR="00456ABE">
              <w:rPr>
                <w:noProof/>
                <w:webHidden/>
              </w:rPr>
              <w:instrText xml:space="preserve"> PAGEREF _Toc118310752 \h </w:instrText>
            </w:r>
            <w:r w:rsidR="00456ABE">
              <w:rPr>
                <w:noProof/>
                <w:webHidden/>
              </w:rPr>
            </w:r>
            <w:r w:rsidR="00456ABE">
              <w:rPr>
                <w:noProof/>
                <w:webHidden/>
              </w:rPr>
              <w:fldChar w:fldCharType="separate"/>
            </w:r>
            <w:r w:rsidR="00456ABE">
              <w:rPr>
                <w:noProof/>
                <w:webHidden/>
              </w:rPr>
              <w:t>3</w:t>
            </w:r>
            <w:r w:rsidR="00456ABE">
              <w:rPr>
                <w:noProof/>
                <w:webHidden/>
              </w:rPr>
              <w:fldChar w:fldCharType="end"/>
            </w:r>
          </w:hyperlink>
        </w:p>
        <w:p w14:paraId="1AB8DF9B" w14:textId="5B6D84C3" w:rsidR="00456ABE" w:rsidRDefault="00456ABE">
          <w:pPr>
            <w:pStyle w:val="TOC1"/>
            <w:tabs>
              <w:tab w:val="right" w:leader="dot" w:pos="9016"/>
            </w:tabs>
            <w:rPr>
              <w:rFonts w:eastAsiaTheme="minorEastAsia" w:cstheme="minorBidi"/>
              <w:b w:val="0"/>
              <w:bCs w:val="0"/>
              <w:caps w:val="0"/>
              <w:noProof/>
              <w:sz w:val="22"/>
              <w:szCs w:val="22"/>
            </w:rPr>
          </w:pPr>
          <w:hyperlink w:anchor="_Toc118310753" w:history="1">
            <w:r w:rsidRPr="00E33737">
              <w:rPr>
                <w:rStyle w:val="Hyperlink"/>
                <w:noProof/>
              </w:rPr>
              <w:t>Project Summary</w:t>
            </w:r>
            <w:r>
              <w:rPr>
                <w:noProof/>
                <w:webHidden/>
              </w:rPr>
              <w:tab/>
            </w:r>
            <w:r>
              <w:rPr>
                <w:noProof/>
                <w:webHidden/>
              </w:rPr>
              <w:fldChar w:fldCharType="begin"/>
            </w:r>
            <w:r>
              <w:rPr>
                <w:noProof/>
                <w:webHidden/>
              </w:rPr>
              <w:instrText xml:space="preserve"> PAGEREF _Toc118310753 \h </w:instrText>
            </w:r>
            <w:r>
              <w:rPr>
                <w:noProof/>
                <w:webHidden/>
              </w:rPr>
            </w:r>
            <w:r>
              <w:rPr>
                <w:noProof/>
                <w:webHidden/>
              </w:rPr>
              <w:fldChar w:fldCharType="separate"/>
            </w:r>
            <w:r>
              <w:rPr>
                <w:noProof/>
                <w:webHidden/>
              </w:rPr>
              <w:t>4</w:t>
            </w:r>
            <w:r>
              <w:rPr>
                <w:noProof/>
                <w:webHidden/>
              </w:rPr>
              <w:fldChar w:fldCharType="end"/>
            </w:r>
          </w:hyperlink>
        </w:p>
        <w:p w14:paraId="4166FCFF" w14:textId="2B5C272C" w:rsidR="00456ABE" w:rsidRDefault="00456ABE">
          <w:pPr>
            <w:pStyle w:val="TOC1"/>
            <w:tabs>
              <w:tab w:val="right" w:leader="dot" w:pos="9016"/>
            </w:tabs>
            <w:rPr>
              <w:rFonts w:eastAsiaTheme="minorEastAsia" w:cstheme="minorBidi"/>
              <w:b w:val="0"/>
              <w:bCs w:val="0"/>
              <w:caps w:val="0"/>
              <w:noProof/>
              <w:sz w:val="22"/>
              <w:szCs w:val="22"/>
            </w:rPr>
          </w:pPr>
          <w:hyperlink w:anchor="_Toc118310754" w:history="1">
            <w:r w:rsidRPr="00E33737">
              <w:rPr>
                <w:rStyle w:val="Hyperlink"/>
                <w:noProof/>
              </w:rPr>
              <w:t>Success/Failures of the Key Project Factors</w:t>
            </w:r>
            <w:r>
              <w:rPr>
                <w:noProof/>
                <w:webHidden/>
              </w:rPr>
              <w:tab/>
            </w:r>
            <w:r>
              <w:rPr>
                <w:noProof/>
                <w:webHidden/>
              </w:rPr>
              <w:fldChar w:fldCharType="begin"/>
            </w:r>
            <w:r>
              <w:rPr>
                <w:noProof/>
                <w:webHidden/>
              </w:rPr>
              <w:instrText xml:space="preserve"> PAGEREF _Toc118310754 \h </w:instrText>
            </w:r>
            <w:r>
              <w:rPr>
                <w:noProof/>
                <w:webHidden/>
              </w:rPr>
            </w:r>
            <w:r>
              <w:rPr>
                <w:noProof/>
                <w:webHidden/>
              </w:rPr>
              <w:fldChar w:fldCharType="separate"/>
            </w:r>
            <w:r>
              <w:rPr>
                <w:noProof/>
                <w:webHidden/>
              </w:rPr>
              <w:t>5</w:t>
            </w:r>
            <w:r>
              <w:rPr>
                <w:noProof/>
                <w:webHidden/>
              </w:rPr>
              <w:fldChar w:fldCharType="end"/>
            </w:r>
          </w:hyperlink>
        </w:p>
        <w:p w14:paraId="2704AB9D" w14:textId="3815DECB" w:rsidR="00456ABE" w:rsidRDefault="00456ABE">
          <w:pPr>
            <w:pStyle w:val="TOC2"/>
            <w:tabs>
              <w:tab w:val="right" w:leader="dot" w:pos="9016"/>
            </w:tabs>
            <w:rPr>
              <w:rFonts w:eastAsiaTheme="minorEastAsia" w:cstheme="minorBidi"/>
              <w:smallCaps w:val="0"/>
              <w:noProof/>
              <w:sz w:val="22"/>
              <w:szCs w:val="22"/>
            </w:rPr>
          </w:pPr>
          <w:hyperlink w:anchor="_Toc118310755" w:history="1">
            <w:r w:rsidRPr="00E33737">
              <w:rPr>
                <w:rStyle w:val="Hyperlink"/>
                <w:noProof/>
              </w:rPr>
              <w:t>Deviations from the Project Development Agreement</w:t>
            </w:r>
            <w:r>
              <w:rPr>
                <w:noProof/>
                <w:webHidden/>
              </w:rPr>
              <w:tab/>
            </w:r>
            <w:r>
              <w:rPr>
                <w:noProof/>
                <w:webHidden/>
              </w:rPr>
              <w:fldChar w:fldCharType="begin"/>
            </w:r>
            <w:r>
              <w:rPr>
                <w:noProof/>
                <w:webHidden/>
              </w:rPr>
              <w:instrText xml:space="preserve"> PAGEREF _Toc118310755 \h </w:instrText>
            </w:r>
            <w:r>
              <w:rPr>
                <w:noProof/>
                <w:webHidden/>
              </w:rPr>
            </w:r>
            <w:r>
              <w:rPr>
                <w:noProof/>
                <w:webHidden/>
              </w:rPr>
              <w:fldChar w:fldCharType="separate"/>
            </w:r>
            <w:r>
              <w:rPr>
                <w:noProof/>
                <w:webHidden/>
              </w:rPr>
              <w:t>5</w:t>
            </w:r>
            <w:r>
              <w:rPr>
                <w:noProof/>
                <w:webHidden/>
              </w:rPr>
              <w:fldChar w:fldCharType="end"/>
            </w:r>
          </w:hyperlink>
        </w:p>
        <w:p w14:paraId="79386BDD" w14:textId="6451A370" w:rsidR="00456ABE" w:rsidRDefault="00456ABE">
          <w:pPr>
            <w:pStyle w:val="TOC2"/>
            <w:tabs>
              <w:tab w:val="right" w:leader="dot" w:pos="9016"/>
            </w:tabs>
            <w:rPr>
              <w:rFonts w:eastAsiaTheme="minorEastAsia" w:cstheme="minorBidi"/>
              <w:smallCaps w:val="0"/>
              <w:noProof/>
              <w:sz w:val="22"/>
              <w:szCs w:val="22"/>
            </w:rPr>
          </w:pPr>
          <w:hyperlink w:anchor="_Toc118310756" w:history="1">
            <w:r w:rsidRPr="00E33737">
              <w:rPr>
                <w:rStyle w:val="Hyperlink"/>
                <w:noProof/>
              </w:rPr>
              <w:t>Achievements from the Initial Program Baseline</w:t>
            </w:r>
            <w:r>
              <w:rPr>
                <w:noProof/>
                <w:webHidden/>
              </w:rPr>
              <w:tab/>
            </w:r>
            <w:r>
              <w:rPr>
                <w:noProof/>
                <w:webHidden/>
              </w:rPr>
              <w:fldChar w:fldCharType="begin"/>
            </w:r>
            <w:r>
              <w:rPr>
                <w:noProof/>
                <w:webHidden/>
              </w:rPr>
              <w:instrText xml:space="preserve"> PAGEREF _Toc118310756 \h </w:instrText>
            </w:r>
            <w:r>
              <w:rPr>
                <w:noProof/>
                <w:webHidden/>
              </w:rPr>
            </w:r>
            <w:r>
              <w:rPr>
                <w:noProof/>
                <w:webHidden/>
              </w:rPr>
              <w:fldChar w:fldCharType="separate"/>
            </w:r>
            <w:r>
              <w:rPr>
                <w:noProof/>
                <w:webHidden/>
              </w:rPr>
              <w:t>6</w:t>
            </w:r>
            <w:r>
              <w:rPr>
                <w:noProof/>
                <w:webHidden/>
              </w:rPr>
              <w:fldChar w:fldCharType="end"/>
            </w:r>
          </w:hyperlink>
        </w:p>
        <w:p w14:paraId="048F0895" w14:textId="72008B38" w:rsidR="00456ABE" w:rsidRDefault="00456ABE">
          <w:pPr>
            <w:pStyle w:val="TOC2"/>
            <w:tabs>
              <w:tab w:val="right" w:leader="dot" w:pos="9016"/>
            </w:tabs>
            <w:rPr>
              <w:rFonts w:eastAsiaTheme="minorEastAsia" w:cstheme="minorBidi"/>
              <w:smallCaps w:val="0"/>
              <w:noProof/>
              <w:sz w:val="22"/>
              <w:szCs w:val="22"/>
            </w:rPr>
          </w:pPr>
          <w:hyperlink w:anchor="_Toc118310757" w:history="1">
            <w:r w:rsidRPr="00E33737">
              <w:rPr>
                <w:rStyle w:val="Hyperlink"/>
                <w:noProof/>
              </w:rPr>
              <w:t>Success of the Project’s WBS</w:t>
            </w:r>
            <w:r>
              <w:rPr>
                <w:noProof/>
                <w:webHidden/>
              </w:rPr>
              <w:tab/>
            </w:r>
            <w:r>
              <w:rPr>
                <w:noProof/>
                <w:webHidden/>
              </w:rPr>
              <w:fldChar w:fldCharType="begin"/>
            </w:r>
            <w:r>
              <w:rPr>
                <w:noProof/>
                <w:webHidden/>
              </w:rPr>
              <w:instrText xml:space="preserve"> PAGEREF _Toc118310757 \h </w:instrText>
            </w:r>
            <w:r>
              <w:rPr>
                <w:noProof/>
                <w:webHidden/>
              </w:rPr>
            </w:r>
            <w:r>
              <w:rPr>
                <w:noProof/>
                <w:webHidden/>
              </w:rPr>
              <w:fldChar w:fldCharType="separate"/>
            </w:r>
            <w:r>
              <w:rPr>
                <w:noProof/>
                <w:webHidden/>
              </w:rPr>
              <w:t>7</w:t>
            </w:r>
            <w:r>
              <w:rPr>
                <w:noProof/>
                <w:webHidden/>
              </w:rPr>
              <w:fldChar w:fldCharType="end"/>
            </w:r>
          </w:hyperlink>
        </w:p>
        <w:p w14:paraId="7E48E303" w14:textId="358E02F2" w:rsidR="00456ABE" w:rsidRDefault="00456ABE">
          <w:pPr>
            <w:pStyle w:val="TOC1"/>
            <w:tabs>
              <w:tab w:val="right" w:leader="dot" w:pos="9016"/>
            </w:tabs>
            <w:rPr>
              <w:rFonts w:eastAsiaTheme="minorEastAsia" w:cstheme="minorBidi"/>
              <w:b w:val="0"/>
              <w:bCs w:val="0"/>
              <w:caps w:val="0"/>
              <w:noProof/>
              <w:sz w:val="22"/>
              <w:szCs w:val="22"/>
            </w:rPr>
          </w:pPr>
          <w:hyperlink w:anchor="_Toc118310758" w:history="1">
            <w:r w:rsidRPr="00E33737">
              <w:rPr>
                <w:rStyle w:val="Hyperlink"/>
                <w:noProof/>
              </w:rPr>
              <w:t>Success/Failure of Stakeholder Management</w:t>
            </w:r>
            <w:r>
              <w:rPr>
                <w:noProof/>
                <w:webHidden/>
              </w:rPr>
              <w:tab/>
            </w:r>
            <w:r>
              <w:rPr>
                <w:noProof/>
                <w:webHidden/>
              </w:rPr>
              <w:fldChar w:fldCharType="begin"/>
            </w:r>
            <w:r>
              <w:rPr>
                <w:noProof/>
                <w:webHidden/>
              </w:rPr>
              <w:instrText xml:space="preserve"> PAGEREF _Toc118310758 \h </w:instrText>
            </w:r>
            <w:r>
              <w:rPr>
                <w:noProof/>
                <w:webHidden/>
              </w:rPr>
            </w:r>
            <w:r>
              <w:rPr>
                <w:noProof/>
                <w:webHidden/>
              </w:rPr>
              <w:fldChar w:fldCharType="separate"/>
            </w:r>
            <w:r>
              <w:rPr>
                <w:noProof/>
                <w:webHidden/>
              </w:rPr>
              <w:t>8</w:t>
            </w:r>
            <w:r>
              <w:rPr>
                <w:noProof/>
                <w:webHidden/>
              </w:rPr>
              <w:fldChar w:fldCharType="end"/>
            </w:r>
          </w:hyperlink>
        </w:p>
        <w:p w14:paraId="4D39F4B5" w14:textId="1C5B0E8C" w:rsidR="00456ABE" w:rsidRDefault="00456ABE">
          <w:pPr>
            <w:pStyle w:val="TOC1"/>
            <w:tabs>
              <w:tab w:val="right" w:leader="dot" w:pos="9016"/>
            </w:tabs>
            <w:rPr>
              <w:rFonts w:eastAsiaTheme="minorEastAsia" w:cstheme="minorBidi"/>
              <w:b w:val="0"/>
              <w:bCs w:val="0"/>
              <w:caps w:val="0"/>
              <w:noProof/>
              <w:sz w:val="22"/>
              <w:szCs w:val="22"/>
            </w:rPr>
          </w:pPr>
          <w:hyperlink w:anchor="_Toc118310759" w:history="1">
            <w:r w:rsidRPr="00E33737">
              <w:rPr>
                <w:rStyle w:val="Hyperlink"/>
                <w:noProof/>
              </w:rPr>
              <w:t>Success/Failure of Schedule and Budget Management</w:t>
            </w:r>
            <w:r>
              <w:rPr>
                <w:noProof/>
                <w:webHidden/>
              </w:rPr>
              <w:tab/>
            </w:r>
            <w:r>
              <w:rPr>
                <w:noProof/>
                <w:webHidden/>
              </w:rPr>
              <w:fldChar w:fldCharType="begin"/>
            </w:r>
            <w:r>
              <w:rPr>
                <w:noProof/>
                <w:webHidden/>
              </w:rPr>
              <w:instrText xml:space="preserve"> PAGEREF _Toc118310759 \h </w:instrText>
            </w:r>
            <w:r>
              <w:rPr>
                <w:noProof/>
                <w:webHidden/>
              </w:rPr>
            </w:r>
            <w:r>
              <w:rPr>
                <w:noProof/>
                <w:webHidden/>
              </w:rPr>
              <w:fldChar w:fldCharType="separate"/>
            </w:r>
            <w:r>
              <w:rPr>
                <w:noProof/>
                <w:webHidden/>
              </w:rPr>
              <w:t>9</w:t>
            </w:r>
            <w:r>
              <w:rPr>
                <w:noProof/>
                <w:webHidden/>
              </w:rPr>
              <w:fldChar w:fldCharType="end"/>
            </w:r>
          </w:hyperlink>
        </w:p>
        <w:p w14:paraId="436D9F17" w14:textId="5529CA1D" w:rsidR="00456ABE" w:rsidRDefault="00456ABE">
          <w:pPr>
            <w:pStyle w:val="TOC1"/>
            <w:tabs>
              <w:tab w:val="right" w:leader="dot" w:pos="9016"/>
            </w:tabs>
            <w:rPr>
              <w:rFonts w:eastAsiaTheme="minorEastAsia" w:cstheme="minorBidi"/>
              <w:b w:val="0"/>
              <w:bCs w:val="0"/>
              <w:caps w:val="0"/>
              <w:noProof/>
              <w:sz w:val="22"/>
              <w:szCs w:val="22"/>
            </w:rPr>
          </w:pPr>
          <w:hyperlink w:anchor="_Toc118310760" w:history="1">
            <w:r w:rsidRPr="00E33737">
              <w:rPr>
                <w:rStyle w:val="Hyperlink"/>
                <w:noProof/>
              </w:rPr>
              <w:t>Success/Failure of the Project’s Risk Management</w:t>
            </w:r>
            <w:r>
              <w:rPr>
                <w:noProof/>
                <w:webHidden/>
              </w:rPr>
              <w:tab/>
            </w:r>
            <w:r>
              <w:rPr>
                <w:noProof/>
                <w:webHidden/>
              </w:rPr>
              <w:fldChar w:fldCharType="begin"/>
            </w:r>
            <w:r>
              <w:rPr>
                <w:noProof/>
                <w:webHidden/>
              </w:rPr>
              <w:instrText xml:space="preserve"> PAGEREF _Toc118310760 \h </w:instrText>
            </w:r>
            <w:r>
              <w:rPr>
                <w:noProof/>
                <w:webHidden/>
              </w:rPr>
            </w:r>
            <w:r>
              <w:rPr>
                <w:noProof/>
                <w:webHidden/>
              </w:rPr>
              <w:fldChar w:fldCharType="separate"/>
            </w:r>
            <w:r>
              <w:rPr>
                <w:noProof/>
                <w:webHidden/>
              </w:rPr>
              <w:t>9</w:t>
            </w:r>
            <w:r>
              <w:rPr>
                <w:noProof/>
                <w:webHidden/>
              </w:rPr>
              <w:fldChar w:fldCharType="end"/>
            </w:r>
          </w:hyperlink>
        </w:p>
        <w:p w14:paraId="5F7D1F4D" w14:textId="397A09E5" w:rsidR="00456ABE" w:rsidRDefault="00456ABE">
          <w:pPr>
            <w:pStyle w:val="TOC1"/>
            <w:tabs>
              <w:tab w:val="right" w:leader="dot" w:pos="9016"/>
            </w:tabs>
            <w:rPr>
              <w:rFonts w:eastAsiaTheme="minorEastAsia" w:cstheme="minorBidi"/>
              <w:b w:val="0"/>
              <w:bCs w:val="0"/>
              <w:caps w:val="0"/>
              <w:noProof/>
              <w:sz w:val="22"/>
              <w:szCs w:val="22"/>
            </w:rPr>
          </w:pPr>
          <w:hyperlink w:anchor="_Toc118310761" w:history="1">
            <w:r w:rsidRPr="00E33737">
              <w:rPr>
                <w:rStyle w:val="Hyperlink"/>
                <w:noProof/>
              </w:rPr>
              <w:t>Lessons Learnt from the Project: Crossrail</w:t>
            </w:r>
            <w:r>
              <w:rPr>
                <w:noProof/>
                <w:webHidden/>
              </w:rPr>
              <w:tab/>
            </w:r>
            <w:r>
              <w:rPr>
                <w:noProof/>
                <w:webHidden/>
              </w:rPr>
              <w:fldChar w:fldCharType="begin"/>
            </w:r>
            <w:r>
              <w:rPr>
                <w:noProof/>
                <w:webHidden/>
              </w:rPr>
              <w:instrText xml:space="preserve"> PAGEREF _Toc118310761 \h </w:instrText>
            </w:r>
            <w:r>
              <w:rPr>
                <w:noProof/>
                <w:webHidden/>
              </w:rPr>
            </w:r>
            <w:r>
              <w:rPr>
                <w:noProof/>
                <w:webHidden/>
              </w:rPr>
              <w:fldChar w:fldCharType="separate"/>
            </w:r>
            <w:r>
              <w:rPr>
                <w:noProof/>
                <w:webHidden/>
              </w:rPr>
              <w:t>10</w:t>
            </w:r>
            <w:r>
              <w:rPr>
                <w:noProof/>
                <w:webHidden/>
              </w:rPr>
              <w:fldChar w:fldCharType="end"/>
            </w:r>
          </w:hyperlink>
        </w:p>
        <w:p w14:paraId="5E26C708" w14:textId="49AD4B06" w:rsidR="00456ABE" w:rsidRDefault="00456ABE">
          <w:pPr>
            <w:pStyle w:val="TOC1"/>
            <w:tabs>
              <w:tab w:val="right" w:leader="dot" w:pos="9016"/>
            </w:tabs>
            <w:rPr>
              <w:rFonts w:eastAsiaTheme="minorEastAsia" w:cstheme="minorBidi"/>
              <w:b w:val="0"/>
              <w:bCs w:val="0"/>
              <w:caps w:val="0"/>
              <w:noProof/>
              <w:sz w:val="22"/>
              <w:szCs w:val="22"/>
            </w:rPr>
          </w:pPr>
          <w:hyperlink w:anchor="_Toc118310762" w:history="1">
            <w:r w:rsidRPr="00E33737">
              <w:rPr>
                <w:rStyle w:val="Hyperlink"/>
                <w:noProof/>
              </w:rPr>
              <w:t>Recommendations for Future Projects</w:t>
            </w:r>
            <w:r>
              <w:rPr>
                <w:noProof/>
                <w:webHidden/>
              </w:rPr>
              <w:tab/>
            </w:r>
            <w:r>
              <w:rPr>
                <w:noProof/>
                <w:webHidden/>
              </w:rPr>
              <w:fldChar w:fldCharType="begin"/>
            </w:r>
            <w:r>
              <w:rPr>
                <w:noProof/>
                <w:webHidden/>
              </w:rPr>
              <w:instrText xml:space="preserve"> PAGEREF _Toc118310762 \h </w:instrText>
            </w:r>
            <w:r>
              <w:rPr>
                <w:noProof/>
                <w:webHidden/>
              </w:rPr>
            </w:r>
            <w:r>
              <w:rPr>
                <w:noProof/>
                <w:webHidden/>
              </w:rPr>
              <w:fldChar w:fldCharType="separate"/>
            </w:r>
            <w:r>
              <w:rPr>
                <w:noProof/>
                <w:webHidden/>
              </w:rPr>
              <w:t>10</w:t>
            </w:r>
            <w:r>
              <w:rPr>
                <w:noProof/>
                <w:webHidden/>
              </w:rPr>
              <w:fldChar w:fldCharType="end"/>
            </w:r>
          </w:hyperlink>
        </w:p>
        <w:p w14:paraId="10AE53A1" w14:textId="2A15AA69" w:rsidR="00456ABE" w:rsidRDefault="00456ABE">
          <w:pPr>
            <w:pStyle w:val="TOC1"/>
            <w:tabs>
              <w:tab w:val="right" w:leader="dot" w:pos="9016"/>
            </w:tabs>
            <w:rPr>
              <w:rFonts w:eastAsiaTheme="minorEastAsia" w:cstheme="minorBidi"/>
              <w:b w:val="0"/>
              <w:bCs w:val="0"/>
              <w:caps w:val="0"/>
              <w:noProof/>
              <w:sz w:val="22"/>
              <w:szCs w:val="22"/>
            </w:rPr>
          </w:pPr>
          <w:hyperlink w:anchor="_Toc118310763" w:history="1">
            <w:r w:rsidRPr="00E33737">
              <w:rPr>
                <w:rStyle w:val="Hyperlink"/>
                <w:noProof/>
              </w:rPr>
              <w:t>Conclusions</w:t>
            </w:r>
            <w:r>
              <w:rPr>
                <w:noProof/>
                <w:webHidden/>
              </w:rPr>
              <w:tab/>
            </w:r>
            <w:r>
              <w:rPr>
                <w:noProof/>
                <w:webHidden/>
              </w:rPr>
              <w:fldChar w:fldCharType="begin"/>
            </w:r>
            <w:r>
              <w:rPr>
                <w:noProof/>
                <w:webHidden/>
              </w:rPr>
              <w:instrText xml:space="preserve"> PAGEREF _Toc118310763 \h </w:instrText>
            </w:r>
            <w:r>
              <w:rPr>
                <w:noProof/>
                <w:webHidden/>
              </w:rPr>
            </w:r>
            <w:r>
              <w:rPr>
                <w:noProof/>
                <w:webHidden/>
              </w:rPr>
              <w:fldChar w:fldCharType="separate"/>
            </w:r>
            <w:r>
              <w:rPr>
                <w:noProof/>
                <w:webHidden/>
              </w:rPr>
              <w:t>11</w:t>
            </w:r>
            <w:r>
              <w:rPr>
                <w:noProof/>
                <w:webHidden/>
              </w:rPr>
              <w:fldChar w:fldCharType="end"/>
            </w:r>
          </w:hyperlink>
        </w:p>
        <w:p w14:paraId="0ACAF32D" w14:textId="7EE57A79" w:rsidR="00456ABE" w:rsidRDefault="00456ABE">
          <w:pPr>
            <w:pStyle w:val="TOC1"/>
            <w:tabs>
              <w:tab w:val="right" w:leader="dot" w:pos="9016"/>
            </w:tabs>
            <w:rPr>
              <w:rFonts w:eastAsiaTheme="minorEastAsia" w:cstheme="minorBidi"/>
              <w:b w:val="0"/>
              <w:bCs w:val="0"/>
              <w:caps w:val="0"/>
              <w:noProof/>
              <w:sz w:val="22"/>
              <w:szCs w:val="22"/>
            </w:rPr>
          </w:pPr>
          <w:hyperlink w:anchor="_Toc118310764" w:history="1">
            <w:r w:rsidRPr="00E33737">
              <w:rPr>
                <w:rStyle w:val="Hyperlink"/>
                <w:noProof/>
              </w:rPr>
              <w:t>References</w:t>
            </w:r>
            <w:r>
              <w:rPr>
                <w:noProof/>
                <w:webHidden/>
              </w:rPr>
              <w:tab/>
            </w:r>
            <w:r>
              <w:rPr>
                <w:noProof/>
                <w:webHidden/>
              </w:rPr>
              <w:fldChar w:fldCharType="begin"/>
            </w:r>
            <w:r>
              <w:rPr>
                <w:noProof/>
                <w:webHidden/>
              </w:rPr>
              <w:instrText xml:space="preserve"> PAGEREF _Toc118310764 \h </w:instrText>
            </w:r>
            <w:r>
              <w:rPr>
                <w:noProof/>
                <w:webHidden/>
              </w:rPr>
            </w:r>
            <w:r>
              <w:rPr>
                <w:noProof/>
                <w:webHidden/>
              </w:rPr>
              <w:fldChar w:fldCharType="separate"/>
            </w:r>
            <w:r>
              <w:rPr>
                <w:noProof/>
                <w:webHidden/>
              </w:rPr>
              <w:t>12</w:t>
            </w:r>
            <w:r>
              <w:rPr>
                <w:noProof/>
                <w:webHidden/>
              </w:rPr>
              <w:fldChar w:fldCharType="end"/>
            </w:r>
          </w:hyperlink>
        </w:p>
        <w:p w14:paraId="41980B59" w14:textId="26DFB4DB" w:rsidR="00926BD2" w:rsidRDefault="00D70B22">
          <w:r>
            <w:rPr>
              <w:rFonts w:cs="Times New Roman"/>
              <w:b/>
              <w:bCs/>
              <w:caps/>
              <w:sz w:val="20"/>
              <w:szCs w:val="24"/>
            </w:rPr>
            <w:fldChar w:fldCharType="end"/>
          </w:r>
        </w:p>
      </w:sdtContent>
    </w:sdt>
    <w:p w14:paraId="30F87984" w14:textId="475A8C4D" w:rsidR="00372B65" w:rsidRDefault="00372B65">
      <w:pPr>
        <w:spacing w:before="0" w:after="160" w:line="259" w:lineRule="auto"/>
        <w:jc w:val="left"/>
        <w:rPr>
          <w:i/>
          <w:iCs/>
        </w:rPr>
      </w:pPr>
      <w:r>
        <w:rPr>
          <w:i/>
          <w:iCs/>
        </w:rPr>
        <w:br w:type="page"/>
      </w:r>
    </w:p>
    <w:p w14:paraId="4E710927" w14:textId="125B7388" w:rsidR="008375D6" w:rsidRDefault="006D43AF" w:rsidP="008375D6">
      <w:pPr>
        <w:pStyle w:val="Heading1"/>
      </w:pPr>
      <w:bookmarkStart w:id="0" w:name="_Toc118310752"/>
      <w:r>
        <w:lastRenderedPageBreak/>
        <w:t>Introduction</w:t>
      </w:r>
      <w:bookmarkEnd w:id="0"/>
    </w:p>
    <w:p w14:paraId="77AC039B" w14:textId="04DCABA3" w:rsidR="009B2C08" w:rsidRDefault="00F13C9F" w:rsidP="00CF1F84">
      <w:r w:rsidRPr="00F13C9F">
        <w:t>The appraisal of projects is one of the most important components of project management. It is necessary to analyze a project based on the various success and failure variables associated with it, in conjunction with the examination of various project management tools. The evaluation of the Crossrail project can be found in this report. In order to accomplish this goal, the report contains the results of an in-depth study that was performed on the project's stakeholders, budgets, timeline, risks, and other aspects. In addition to that, a suggestion has been made for the initiatives that will take place in the future.</w:t>
      </w:r>
      <w:r w:rsidR="00CF1F84">
        <w:t xml:space="preserve"> </w:t>
      </w:r>
    </w:p>
    <w:p w14:paraId="7FDCC502" w14:textId="537EE007" w:rsidR="00303460" w:rsidRDefault="00303460">
      <w:pPr>
        <w:spacing w:before="0" w:after="160" w:line="259" w:lineRule="auto"/>
        <w:jc w:val="left"/>
      </w:pPr>
      <w:r>
        <w:br w:type="page"/>
      </w:r>
    </w:p>
    <w:p w14:paraId="45654196" w14:textId="2628CC37" w:rsidR="00303460" w:rsidRDefault="00C0623C" w:rsidP="00303460">
      <w:pPr>
        <w:pStyle w:val="Heading1"/>
      </w:pPr>
      <w:bookmarkStart w:id="1" w:name="_Toc118310753"/>
      <w:r>
        <w:lastRenderedPageBreak/>
        <w:t xml:space="preserve">Project </w:t>
      </w:r>
      <w:r w:rsidR="00094259">
        <w:t>Summary</w:t>
      </w:r>
      <w:bookmarkEnd w:id="1"/>
    </w:p>
    <w:p w14:paraId="058EF6E8" w14:textId="169BA052" w:rsidR="00C0623C" w:rsidRDefault="00C92692" w:rsidP="00C0623C">
      <w:r w:rsidRPr="00C92692">
        <w:t>The Crossrail project is currently considered to be one of the most topical issues within the contemporary civil engineering paradigm as well as the realm of modern building</w:t>
      </w:r>
      <w:r w:rsidR="005452DB">
        <w:t xml:space="preserve"> </w:t>
      </w:r>
      <w:r w:rsidR="005452DB" w:rsidRPr="005452DB">
        <w:t>(Dodgson et al., 2020)</w:t>
      </w:r>
      <w:r w:rsidRPr="00C92692">
        <w:t>. Because to this project, London now has a large train connection that spans all of its many neighborhoods, one that has been in the works for quite some time.</w:t>
      </w:r>
      <w:r w:rsidR="0063501F">
        <w:t xml:space="preserve"> </w:t>
      </w:r>
      <w:r w:rsidR="002339CA" w:rsidRPr="002339CA">
        <w:t>Crossrail Limited was established as a corporation that is completely owned by Transport for London (TfL) with the goal of developing, executing, and managing the Crossrail construction in order to hasten the growth of London</w:t>
      </w:r>
      <w:r w:rsidR="005452DB">
        <w:t xml:space="preserve"> </w:t>
      </w:r>
      <w:r w:rsidR="005452DB" w:rsidRPr="005452DB">
        <w:t>(Bailey, 2017)</w:t>
      </w:r>
      <w:r w:rsidR="002339CA" w:rsidRPr="002339CA">
        <w:t xml:space="preserve">. Crossrail Limited's founding aim was to accomplish this goal (BBC, 2022). The culture of the company is constructed on a basis of basic tenets such as a commitment to safety, honesty, respect, creativity, and teamwork. These core values provide the foundation upon which the </w:t>
      </w:r>
      <w:r w:rsidR="00354893" w:rsidRPr="002339CA">
        <w:t>organizational</w:t>
      </w:r>
      <w:r w:rsidR="002339CA" w:rsidRPr="002339CA">
        <w:t xml:space="preserve"> culture is built. The Elizabeth Line will be developed as a part of Crossrail, that is the largest construction project that is currently being undertaken in Europe</w:t>
      </w:r>
      <w:r w:rsidR="005452DB">
        <w:t xml:space="preserve"> </w:t>
      </w:r>
      <w:r w:rsidR="005452DB" w:rsidRPr="005452DB">
        <w:t xml:space="preserve">(Lloyd-Davies and </w:t>
      </w:r>
      <w:proofErr w:type="spellStart"/>
      <w:r w:rsidR="005452DB" w:rsidRPr="005452DB">
        <w:t>Rowark</w:t>
      </w:r>
      <w:proofErr w:type="spellEnd"/>
      <w:r w:rsidR="005452DB" w:rsidRPr="005452DB">
        <w:t>, 2021)</w:t>
      </w:r>
      <w:r w:rsidR="002339CA" w:rsidRPr="002339CA">
        <w:t>. The Elizabeth Route will be a train route that is 100 kilometers long and will have 40 stops along the way. Additionally, 42 kilometers of new tunnels will be built underneath central London.</w:t>
      </w:r>
      <w:r w:rsidR="002339CA">
        <w:t xml:space="preserve"> </w:t>
      </w:r>
    </w:p>
    <w:p w14:paraId="4E96721F" w14:textId="78E03C57" w:rsidR="00F83F19" w:rsidRDefault="00F83F19" w:rsidP="00F83F19">
      <w:pPr>
        <w:jc w:val="center"/>
      </w:pPr>
      <w:r>
        <w:rPr>
          <w:noProof/>
        </w:rPr>
        <w:drawing>
          <wp:inline distT="0" distB="0" distL="0" distR="0" wp14:anchorId="0BD77AD8" wp14:editId="0BFBB587">
            <wp:extent cx="4320386" cy="1701638"/>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9918" b="6452"/>
                    <a:stretch/>
                  </pic:blipFill>
                  <pic:spPr bwMode="auto">
                    <a:xfrm>
                      <a:off x="0" y="0"/>
                      <a:ext cx="4345894" cy="1711685"/>
                    </a:xfrm>
                    <a:prstGeom prst="rect">
                      <a:avLst/>
                    </a:prstGeom>
                    <a:noFill/>
                    <a:ln>
                      <a:noFill/>
                    </a:ln>
                    <a:extLst>
                      <a:ext uri="{53640926-AAD7-44D8-BBD7-CCE9431645EC}">
                        <a14:shadowObscured xmlns:a14="http://schemas.microsoft.com/office/drawing/2010/main"/>
                      </a:ext>
                    </a:extLst>
                  </pic:spPr>
                </pic:pic>
              </a:graphicData>
            </a:graphic>
          </wp:inline>
        </w:drawing>
      </w:r>
    </w:p>
    <w:p w14:paraId="4D77BEF4" w14:textId="31A7F5CE" w:rsidR="00F83F19" w:rsidRDefault="00F83F19" w:rsidP="00F83F19">
      <w:pPr>
        <w:pStyle w:val="Subtitle"/>
      </w:pPr>
      <w:r>
        <w:t xml:space="preserve">Figure 01: The Crossrail Route | Source: </w:t>
      </w:r>
      <w:r w:rsidR="00A034B0" w:rsidRPr="00A034B0">
        <w:t>(Crossrail.co.uk, 2022)</w:t>
      </w:r>
    </w:p>
    <w:p w14:paraId="2C69C98F" w14:textId="611A258F" w:rsidR="00303460" w:rsidRDefault="00C92692" w:rsidP="00303460">
      <w:pPr>
        <w:rPr>
          <w:rFonts w:cs="Times New Roman"/>
        </w:rPr>
      </w:pPr>
      <w:r w:rsidRPr="00C92692">
        <w:t>The total budget for the project was initially estimated to be 14.8 billion dollars. Later on, this budget had to be altered for many times as a result of ineffective management of the project as well as unavoidable delays in the completion of the project's most important deliverables and milestones. In light of this, the total cost of bringing the project to a successful conclusion had risen to £25 billion by the year 2022</w:t>
      </w:r>
      <w:r w:rsidR="005452DB">
        <w:t xml:space="preserve"> </w:t>
      </w:r>
      <w:r w:rsidR="005452DB" w:rsidRPr="005452DB">
        <w:t>(</w:t>
      </w:r>
      <w:proofErr w:type="spellStart"/>
      <w:r w:rsidR="005452DB" w:rsidRPr="005452DB">
        <w:t>Stärk</w:t>
      </w:r>
      <w:proofErr w:type="spellEnd"/>
      <w:r w:rsidR="005452DB" w:rsidRPr="005452DB">
        <w:t xml:space="preserve"> et al., 2019)</w:t>
      </w:r>
      <w:r w:rsidRPr="00C92692">
        <w:t>. As a consequence of this, and the fact that people had been waiting for years and hearing about the project, they began to view it as the primary point of interest when it finally began to be opened to the general public for use.</w:t>
      </w:r>
      <w:r>
        <w:t xml:space="preserve"> </w:t>
      </w:r>
      <w:r w:rsidR="003E7B50">
        <w:rPr>
          <w:rFonts w:cs="Times New Roman"/>
        </w:rPr>
        <w:t xml:space="preserve"> </w:t>
      </w:r>
    </w:p>
    <w:p w14:paraId="5AF56AFD" w14:textId="14166539" w:rsidR="00461AD8" w:rsidRDefault="00461AD8">
      <w:pPr>
        <w:spacing w:before="0" w:after="160" w:line="259" w:lineRule="auto"/>
        <w:jc w:val="left"/>
        <w:rPr>
          <w:rFonts w:cs="Times New Roman"/>
        </w:rPr>
      </w:pPr>
      <w:r>
        <w:rPr>
          <w:rFonts w:cs="Times New Roman"/>
        </w:rPr>
        <w:br w:type="page"/>
      </w:r>
    </w:p>
    <w:p w14:paraId="3A35F21B" w14:textId="0AB3546E" w:rsidR="00461AD8" w:rsidRDefault="004247C0" w:rsidP="002556C0">
      <w:pPr>
        <w:pStyle w:val="Heading1"/>
      </w:pPr>
      <w:bookmarkStart w:id="2" w:name="_Toc118310754"/>
      <w:r>
        <w:lastRenderedPageBreak/>
        <w:t>Success/Failures</w:t>
      </w:r>
      <w:r w:rsidR="002556C0">
        <w:t xml:space="preserve"> of the Key </w:t>
      </w:r>
      <w:r>
        <w:t>Project</w:t>
      </w:r>
      <w:r w:rsidR="002556C0">
        <w:t xml:space="preserve"> Factors</w:t>
      </w:r>
      <w:bookmarkEnd w:id="2"/>
    </w:p>
    <w:p w14:paraId="281CEB73" w14:textId="6161BE70" w:rsidR="002556C0" w:rsidRDefault="00F75FEA" w:rsidP="002556C0">
      <w:r>
        <w:t>To evaluate a project’s success and failing factors, there are different tools and techniques that can be used</w:t>
      </w:r>
      <w:r w:rsidR="005452DB">
        <w:t xml:space="preserve"> </w:t>
      </w:r>
      <w:r w:rsidR="005452DB" w:rsidRPr="005452DB">
        <w:t>(Heerkens, 2018)</w:t>
      </w:r>
      <w:r>
        <w:t xml:space="preserve">. </w:t>
      </w:r>
      <w:r w:rsidR="000F2686">
        <w:t>For example, by looking at the overall stakeholder management, risk management and mitigation strategies taken within the project, and evaluating the schedule baseline, a project can be evaluated and concluded if it was a successful project or not</w:t>
      </w:r>
      <w:r w:rsidR="005452DB">
        <w:t xml:space="preserve"> </w:t>
      </w:r>
      <w:r w:rsidR="005452DB" w:rsidRPr="005452DB">
        <w:t>(Cooke and Tate, 2014)</w:t>
      </w:r>
      <w:r w:rsidR="000F2686">
        <w:t xml:space="preserve">. </w:t>
      </w:r>
      <w:r w:rsidR="00246568">
        <w:t xml:space="preserve">Here, the satisfaction and morale of the stakeholders at the end of the project is the most important factor. So, in this part, to evaluate the project, these issues have been evaluated. </w:t>
      </w:r>
    </w:p>
    <w:p w14:paraId="213EF6CC" w14:textId="4EFB0C39" w:rsidR="00246568" w:rsidRDefault="00ED3F45" w:rsidP="00536CF7">
      <w:pPr>
        <w:pStyle w:val="Heading2"/>
      </w:pPr>
      <w:bookmarkStart w:id="3" w:name="_Toc118310755"/>
      <w:r>
        <w:t>Deviations from the Project Development Agreement</w:t>
      </w:r>
      <w:bookmarkEnd w:id="3"/>
    </w:p>
    <w:p w14:paraId="513EE4DA" w14:textId="7F18A380" w:rsidR="00536CF7" w:rsidRDefault="008F3CC7" w:rsidP="008F3CC7">
      <w:r>
        <w:t xml:space="preserve">This </w:t>
      </w:r>
      <w:r>
        <w:t>part</w:t>
      </w:r>
      <w:r>
        <w:t xml:space="preserve"> covers Crossrail</w:t>
      </w:r>
      <w:r>
        <w:t xml:space="preserve"> project’s</w:t>
      </w:r>
      <w:r>
        <w:t xml:space="preserve"> response to the Government's 2010 Complete Spending Review, which required value management to optimize the program. Crossrail</w:t>
      </w:r>
      <w:r>
        <w:t xml:space="preserve"> project’s</w:t>
      </w:r>
      <w:r>
        <w:t xml:space="preserve"> financial viability increased sponsor confidence, resulting in a PPRN for Review Point 4. (RP4). Programme Controls ensured the Crossrail Board had the power and resources to implement the Delivery Strategy in this report</w:t>
      </w:r>
      <w:r>
        <w:t xml:space="preserve">. </w:t>
      </w:r>
      <w:r>
        <w:t xml:space="preserve">This </w:t>
      </w:r>
      <w:r>
        <w:t>part</w:t>
      </w:r>
      <w:r>
        <w:t xml:space="preserve"> is for pre-construction of any large-scale project or program that needs program controls to pass government reviews.</w:t>
      </w:r>
      <w:r>
        <w:t xml:space="preserve"> For any </w:t>
      </w:r>
    </w:p>
    <w:p w14:paraId="6F4570A4" w14:textId="5C580C36" w:rsidR="008F3CC7" w:rsidRDefault="008E1727" w:rsidP="008E1727">
      <w:pPr>
        <w:jc w:val="center"/>
      </w:pPr>
      <w:r>
        <w:rPr>
          <w:noProof/>
        </w:rPr>
        <w:drawing>
          <wp:inline distT="0" distB="0" distL="0" distR="0" wp14:anchorId="5C746675" wp14:editId="6B92085F">
            <wp:extent cx="3852396" cy="34356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duotone>
                        <a:prstClr val="black"/>
                        <a:schemeClr val="accent3">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3853708" cy="3436814"/>
                    </a:xfrm>
                    <a:prstGeom prst="rect">
                      <a:avLst/>
                    </a:prstGeom>
                    <a:noFill/>
                    <a:ln>
                      <a:noFill/>
                    </a:ln>
                  </pic:spPr>
                </pic:pic>
              </a:graphicData>
            </a:graphic>
          </wp:inline>
        </w:drawing>
      </w:r>
    </w:p>
    <w:p w14:paraId="38D95C71" w14:textId="36473238" w:rsidR="008E1727" w:rsidRDefault="008E1727" w:rsidP="008E1727">
      <w:pPr>
        <w:pStyle w:val="Subtitle"/>
      </w:pPr>
      <w:r>
        <w:t>Figure 0</w:t>
      </w:r>
      <w:r w:rsidR="00CA1AC4">
        <w:t>2</w:t>
      </w:r>
      <w:r>
        <w:t>: Review</w:t>
      </w:r>
      <w:r w:rsidRPr="008E1727">
        <w:t xml:space="preserve"> Sections 3 and 4 of the Project Development Agreement</w:t>
      </w:r>
      <w:r>
        <w:t xml:space="preserve"> | Source: </w:t>
      </w:r>
      <w:r w:rsidR="00092252" w:rsidRPr="00092252">
        <w:t>(Bartlett, 2022)</w:t>
      </w:r>
    </w:p>
    <w:p w14:paraId="2D3CCEFE" w14:textId="3A7F0324" w:rsidR="002818F2" w:rsidRDefault="00BC0655" w:rsidP="00BC0655">
      <w:r>
        <w:lastRenderedPageBreak/>
        <w:t xml:space="preserve">A </w:t>
      </w:r>
      <w:r w:rsidRPr="00BC0655">
        <w:t>great deal of change has occurred in terms of the criteria and the design, as well as the mobilization of delivery partners</w:t>
      </w:r>
      <w:r w:rsidR="00097672">
        <w:t xml:space="preserve"> since the time of the construction had begun for the project.</w:t>
      </w:r>
      <w:r w:rsidRPr="00BC0655">
        <w:t xml:space="preserve"> </w:t>
      </w:r>
      <w:r w:rsidR="00CB6191">
        <w:t>H</w:t>
      </w:r>
      <w:r w:rsidRPr="00BC0655">
        <w:t>ence, it was vital to establish a new baseline for the program to utilize as a point of reference for the purpose of controlling the project</w:t>
      </w:r>
      <w:r w:rsidR="005452DB">
        <w:t xml:space="preserve"> </w:t>
      </w:r>
      <w:r w:rsidR="005452DB" w:rsidRPr="005452DB">
        <w:t>(BBC, 2022)</w:t>
      </w:r>
      <w:r w:rsidRPr="00BC0655">
        <w:t>. It was necessary to persuade the new leadership team and partner organizations that the changes were necessary, and it was essential to get a firm and comprehensive understanding of the ramifications that the changes would have.</w:t>
      </w:r>
      <w:r>
        <w:t xml:space="preserve"> </w:t>
      </w:r>
    </w:p>
    <w:p w14:paraId="26776483" w14:textId="09DB789B" w:rsidR="001D45A4" w:rsidRDefault="00D04684" w:rsidP="00D04684">
      <w:pPr>
        <w:pStyle w:val="Heading2"/>
      </w:pPr>
      <w:bookmarkStart w:id="4" w:name="_Toc118310756"/>
      <w:r>
        <w:t>Achievements from the Initial Program Baseline</w:t>
      </w:r>
      <w:bookmarkEnd w:id="4"/>
    </w:p>
    <w:p w14:paraId="43AE7D9E" w14:textId="4D91066B" w:rsidR="00D04684" w:rsidRDefault="00676C45" w:rsidP="00D04684">
      <w:r w:rsidRPr="00676C45">
        <w:t>The initial control baseline, also known as the ICB, is an all-encompassing evaluation of the many different inputs that go into the project, such as the standards, commitments, and assumptions</w:t>
      </w:r>
      <w:r w:rsidR="005452DB">
        <w:t xml:space="preserve"> </w:t>
      </w:r>
      <w:r w:rsidR="005452DB" w:rsidRPr="005452DB">
        <w:t>(Heerkens, 2018)</w:t>
      </w:r>
      <w:r w:rsidRPr="00676C45">
        <w:t>. Additionally, it evaluates some outputs, such as the timetable, an estimate of the costs, potential risks and opportunities, etc. The following enumeration constitutes the program baseline:</w:t>
      </w:r>
      <w:r>
        <w:t xml:space="preserve"> </w:t>
      </w:r>
      <w:r w:rsidR="00C10989">
        <w:t xml:space="preserve"> </w:t>
      </w:r>
    </w:p>
    <w:p w14:paraId="3DA23192" w14:textId="42A051A6" w:rsidR="00C10989" w:rsidRDefault="00E25643" w:rsidP="00D04684">
      <w:r>
        <w:rPr>
          <w:noProof/>
        </w:rPr>
        <w:drawing>
          <wp:inline distT="0" distB="0" distL="0" distR="0" wp14:anchorId="2F69B1FD" wp14:editId="294E79B8">
            <wp:extent cx="5729605" cy="2733675"/>
            <wp:effectExtent l="0" t="0" r="444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BEBA8EAE-BF5A-486C-A8C5-ECC9F3942E4B}">
                          <a14:imgProps xmlns:a14="http://schemas.microsoft.com/office/drawing/2010/main">
                            <a14:imgLayer r:embed="rId11">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729605" cy="2733675"/>
                    </a:xfrm>
                    <a:prstGeom prst="rect">
                      <a:avLst/>
                    </a:prstGeom>
                    <a:noFill/>
                    <a:ln>
                      <a:noFill/>
                    </a:ln>
                  </pic:spPr>
                </pic:pic>
              </a:graphicData>
            </a:graphic>
          </wp:inline>
        </w:drawing>
      </w:r>
    </w:p>
    <w:p w14:paraId="1B6923ED" w14:textId="0130AE2B" w:rsidR="00E25643" w:rsidRDefault="00E25643" w:rsidP="00E25643">
      <w:pPr>
        <w:pStyle w:val="Subtitle"/>
      </w:pPr>
      <w:r>
        <w:t>Figure 0</w:t>
      </w:r>
      <w:r w:rsidR="00CA1AC4">
        <w:t>3</w:t>
      </w:r>
      <w:r>
        <w:t xml:space="preserve">: Program Baseline Development | Source: </w:t>
      </w:r>
      <w:r w:rsidR="005452DB" w:rsidRPr="005452DB">
        <w:t>(</w:t>
      </w:r>
      <w:proofErr w:type="spellStart"/>
      <w:r w:rsidR="005452DB" w:rsidRPr="005452DB">
        <w:t>Worsnop</w:t>
      </w:r>
      <w:proofErr w:type="spellEnd"/>
      <w:r w:rsidR="005452DB" w:rsidRPr="005452DB">
        <w:t xml:space="preserve">, </w:t>
      </w:r>
      <w:proofErr w:type="spellStart"/>
      <w:r w:rsidR="005452DB" w:rsidRPr="005452DB">
        <w:t>Miraglia</w:t>
      </w:r>
      <w:proofErr w:type="spellEnd"/>
      <w:r w:rsidR="005452DB" w:rsidRPr="005452DB">
        <w:t xml:space="preserve"> and Davies, 2022)</w:t>
      </w:r>
    </w:p>
    <w:p w14:paraId="636D596B" w14:textId="77777777" w:rsidR="00676C45" w:rsidRDefault="00676C45" w:rsidP="00676C45">
      <w:pPr>
        <w:rPr>
          <w:b/>
        </w:rPr>
      </w:pPr>
      <w:r w:rsidRPr="00676C45">
        <w:t>There were a number of various success elements that need to be highlighted during the course of the project based on the study of the program baseline. Among these is the fact that the requirements of the sponsors were matched up with the outputs of the project. Additionally, the initiative was successful in documenting all of the pledges that were made.</w:t>
      </w:r>
    </w:p>
    <w:p w14:paraId="31A11362" w14:textId="77777777" w:rsidR="00F555D5" w:rsidRDefault="00F555D5">
      <w:pPr>
        <w:spacing w:before="0" w:after="160" w:line="259" w:lineRule="auto"/>
        <w:jc w:val="left"/>
        <w:rPr>
          <w:rFonts w:eastAsiaTheme="majorEastAsia" w:cstheme="majorBidi"/>
          <w:b/>
          <w:sz w:val="28"/>
          <w:szCs w:val="26"/>
        </w:rPr>
      </w:pPr>
      <w:r>
        <w:br w:type="page"/>
      </w:r>
    </w:p>
    <w:p w14:paraId="27F3693F" w14:textId="72152E60" w:rsidR="00D47390" w:rsidRDefault="00D47390" w:rsidP="0025577D">
      <w:pPr>
        <w:pStyle w:val="Heading2"/>
      </w:pPr>
      <w:bookmarkStart w:id="5" w:name="_Toc118310757"/>
      <w:r>
        <w:lastRenderedPageBreak/>
        <w:t>Success</w:t>
      </w:r>
      <w:r w:rsidR="00ED0650">
        <w:t xml:space="preserve"> of the </w:t>
      </w:r>
      <w:r w:rsidR="00ED0650">
        <w:t>Project</w:t>
      </w:r>
      <w:r w:rsidR="00ED0650">
        <w:t>’s</w:t>
      </w:r>
      <w:r w:rsidR="00ED0650">
        <w:t xml:space="preserve"> WBS</w:t>
      </w:r>
      <w:bookmarkEnd w:id="5"/>
    </w:p>
    <w:p w14:paraId="3125FEAE" w14:textId="0A1D4B58" w:rsidR="00D47390" w:rsidRDefault="00F555D5" w:rsidP="00F555D5">
      <w:r w:rsidRPr="00F555D5">
        <w:t>Work breakdown structure, also known as WBS, is an essential component to the completion of any project. The set of responsibilities that need to be addressed by the project can be more easily understood with the help of a WBS that has been thoroughly defined</w:t>
      </w:r>
      <w:r w:rsidR="005452DB">
        <w:t xml:space="preserve"> </w:t>
      </w:r>
      <w:r w:rsidR="005452DB" w:rsidRPr="005452DB">
        <w:t>(Heerkens, 2018)</w:t>
      </w:r>
      <w:r w:rsidRPr="00F555D5">
        <w:t>. Following is a breakdown of the WBS for the Crossrail project:</w:t>
      </w:r>
    </w:p>
    <w:p w14:paraId="19DC71C3" w14:textId="14951F87" w:rsidR="00F555D5" w:rsidRDefault="008C4A38" w:rsidP="008C4A38">
      <w:pPr>
        <w:jc w:val="center"/>
      </w:pPr>
      <w:r>
        <w:rPr>
          <w:noProof/>
        </w:rPr>
        <w:drawing>
          <wp:inline distT="0" distB="0" distL="0" distR="0" wp14:anchorId="51C5F450" wp14:editId="77E9A9B3">
            <wp:extent cx="5418640" cy="4245698"/>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24223" cy="4250073"/>
                    </a:xfrm>
                    <a:prstGeom prst="rect">
                      <a:avLst/>
                    </a:prstGeom>
                    <a:noFill/>
                    <a:ln>
                      <a:noFill/>
                    </a:ln>
                  </pic:spPr>
                </pic:pic>
              </a:graphicData>
            </a:graphic>
          </wp:inline>
        </w:drawing>
      </w:r>
    </w:p>
    <w:p w14:paraId="37E73989" w14:textId="7B0C9AA5" w:rsidR="00CA1AC4" w:rsidRDefault="00CA1AC4" w:rsidP="00CA1AC4">
      <w:pPr>
        <w:pStyle w:val="Subtitle"/>
      </w:pPr>
      <w:r>
        <w:t xml:space="preserve">Figure 04: WBS of the Crossrail Project | Source: </w:t>
      </w:r>
      <w:r w:rsidR="005452DB" w:rsidRPr="005452DB">
        <w:t>(Crossrail.co.uk, 2022)</w:t>
      </w:r>
    </w:p>
    <w:p w14:paraId="0DBB3ECE" w14:textId="19BEA11C" w:rsidR="0001132F" w:rsidRDefault="0001132F" w:rsidP="0001132F">
      <w:r w:rsidRPr="0001132F">
        <w:t>The comprehensive working plan for the project can be derived from the work breakdown structure that was shown before. Additionally, the WBS was successful in a variety of areas, including the alignment of the procurement strategies with the WBS, bringing the projects up to speed with their comprehension of the WBS, and the significance that was placed on complying with the planned code structure contained within it. Recognizing when it is the right moment during the program to evolve the WBS</w:t>
      </w:r>
      <w:r w:rsidR="005452DB" w:rsidRPr="005452DB">
        <w:t xml:space="preserve"> </w:t>
      </w:r>
      <w:r w:rsidR="005452DB" w:rsidRPr="005452DB">
        <w:t>(Crossrail.co.uk, 2022)</w:t>
      </w:r>
      <w:r w:rsidRPr="0001132F">
        <w:t>. For example, the transition at Project Level to focus on fields of study (Sectors) rather than geographical "areas" was made while the System level contracts still were ramping up, etc. Recognizing when it is the opportune forum during the program to evolve the WBS.</w:t>
      </w:r>
      <w:r>
        <w:t xml:space="preserve"> </w:t>
      </w:r>
    </w:p>
    <w:p w14:paraId="61282FBA" w14:textId="3A920EA9" w:rsidR="00366F05" w:rsidRDefault="00A43D47" w:rsidP="00A43D47">
      <w:pPr>
        <w:pStyle w:val="Heading1"/>
      </w:pPr>
      <w:bookmarkStart w:id="6" w:name="_Toc118310758"/>
      <w:r>
        <w:lastRenderedPageBreak/>
        <w:t>Success/Failure of Stakeholder Management</w:t>
      </w:r>
      <w:bookmarkEnd w:id="6"/>
    </w:p>
    <w:p w14:paraId="644D74BE" w14:textId="502160D3" w:rsidR="00484C2F" w:rsidRDefault="00484C2F" w:rsidP="00484C2F">
      <w:r>
        <w:t xml:space="preserve">For the Crossrail project, there were a significant number of stakeholders from a diverse range of backgrounds. The list of project stakeholders includes everyone: the people who use the transportation system, the government, the local authorities, the construction companies, the project management teams, the media, and anybody else who had an interest in the outcome of the project. However, due to the fact that each stakeholder was intimately associated with the project and had an interest in it, the wide variety of stakeholders that needed to be managed required to be managed with the utmost care. According to </w:t>
      </w:r>
      <w:r w:rsidR="005452DB" w:rsidRPr="005452DB">
        <w:t xml:space="preserve">Cooke and Tate </w:t>
      </w:r>
      <w:r w:rsidR="005452DB">
        <w:t>(</w:t>
      </w:r>
      <w:r w:rsidR="005452DB" w:rsidRPr="005452DB">
        <w:t>2014)</w:t>
      </w:r>
      <w:r>
        <w:t>, the achievement of success in the management of a project's stakeholders is contingent on the satisfaction that the stakeholders experience with the project.</w:t>
      </w:r>
    </w:p>
    <w:p w14:paraId="104948C8" w14:textId="0A848F84" w:rsidR="00A43D47" w:rsidRDefault="00484C2F" w:rsidP="00484C2F">
      <w:r>
        <w:t>The Crossrail project's various stakeholders were broken up into four distinct categories. Due to the fact that these groups' interests in the project were distinct from one another, it was necessary to devise distinctive modes of communication for each of these groups. For the purpose of determining the level of contentment felt by various parties involved in the project, one can monitor their happiness using the following graph:</w:t>
      </w:r>
    </w:p>
    <w:p w14:paraId="21692FCE" w14:textId="114DDE67" w:rsidR="00E32335" w:rsidRDefault="00E32335" w:rsidP="00E32335">
      <w:pPr>
        <w:jc w:val="center"/>
      </w:pPr>
      <w:r>
        <w:rPr>
          <w:noProof/>
        </w:rPr>
        <w:drawing>
          <wp:inline distT="0" distB="0" distL="0" distR="0" wp14:anchorId="48C0169B" wp14:editId="18DA48A1">
            <wp:extent cx="4387215" cy="271409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t="17455"/>
                    <a:stretch/>
                  </pic:blipFill>
                  <pic:spPr bwMode="auto">
                    <a:xfrm>
                      <a:off x="0" y="0"/>
                      <a:ext cx="4387215" cy="2714098"/>
                    </a:xfrm>
                    <a:prstGeom prst="rect">
                      <a:avLst/>
                    </a:prstGeom>
                    <a:noFill/>
                    <a:ln>
                      <a:noFill/>
                    </a:ln>
                    <a:extLst>
                      <a:ext uri="{53640926-AAD7-44D8-BBD7-CCE9431645EC}">
                        <a14:shadowObscured xmlns:a14="http://schemas.microsoft.com/office/drawing/2010/main"/>
                      </a:ext>
                    </a:extLst>
                  </pic:spPr>
                </pic:pic>
              </a:graphicData>
            </a:graphic>
          </wp:inline>
        </w:drawing>
      </w:r>
    </w:p>
    <w:p w14:paraId="7359E01E" w14:textId="0B655A42" w:rsidR="00E32335" w:rsidRDefault="00E32335" w:rsidP="00E32335">
      <w:pPr>
        <w:pStyle w:val="Subtitle"/>
      </w:pPr>
      <w:r>
        <w:t xml:space="preserve">Figure 05: Stakeholder Satisfaction on the Crossrail Project | Source: </w:t>
      </w:r>
      <w:r w:rsidR="00810947" w:rsidRPr="00810947">
        <w:t>(Crossrail.co.uk, 2022)</w:t>
      </w:r>
    </w:p>
    <w:p w14:paraId="089578B5" w14:textId="01DE596F" w:rsidR="00E32335" w:rsidRDefault="00484C2F" w:rsidP="00484C2F">
      <w:r w:rsidRPr="00484C2F">
        <w:t>The satisfaction levels of transportation journalists and members of parliament are depicted in the</w:t>
      </w:r>
      <w:r>
        <w:t xml:space="preserve"> 4</w:t>
      </w:r>
      <w:r w:rsidRPr="00484C2F">
        <w:t xml:space="preserve"> graph</w:t>
      </w:r>
      <w:r>
        <w:t>s</w:t>
      </w:r>
      <w:r w:rsidRPr="00484C2F">
        <w:t xml:space="preserve"> </w:t>
      </w:r>
      <w:r>
        <w:t xml:space="preserve">given </w:t>
      </w:r>
      <w:r w:rsidRPr="00484C2F">
        <w:t xml:space="preserve">above, and it can be observed that these levels have been quite consistent over the years. Nevertheless, after the year 2013, when the Project's work began moving along at a </w:t>
      </w:r>
      <w:r w:rsidR="00DC269D" w:rsidRPr="00484C2F">
        <w:t>faster</w:t>
      </w:r>
      <w:r w:rsidRPr="00484C2F">
        <w:t xml:space="preserve"> pace, the level of satisfaction among the local authorities improved. In spite of the </w:t>
      </w:r>
      <w:r w:rsidRPr="00484C2F">
        <w:lastRenderedPageBreak/>
        <w:t>controversy surrounding the Crossrail project, all of these demonstrate that the project's stakeholders were managed relatively successfully by the Crossrail project</w:t>
      </w:r>
      <w:r w:rsidR="00810947">
        <w:t xml:space="preserve"> </w:t>
      </w:r>
      <w:r w:rsidR="00810947" w:rsidRPr="00810947">
        <w:t>(Crossrail.co.uk, 2022)</w:t>
      </w:r>
      <w:r w:rsidRPr="00484C2F">
        <w:t>.</w:t>
      </w:r>
    </w:p>
    <w:p w14:paraId="4315B804" w14:textId="5E1FC5C6" w:rsidR="000F393A" w:rsidRDefault="006736A0" w:rsidP="006736A0">
      <w:pPr>
        <w:pStyle w:val="Heading1"/>
      </w:pPr>
      <w:bookmarkStart w:id="7" w:name="_Toc118310759"/>
      <w:r>
        <w:t>Success/Fail</w:t>
      </w:r>
      <w:r w:rsidR="00B85532">
        <w:t>ure of Schedule</w:t>
      </w:r>
      <w:r>
        <w:t xml:space="preserve"> and Budget</w:t>
      </w:r>
      <w:r w:rsidR="00B85532">
        <w:t xml:space="preserve"> Management</w:t>
      </w:r>
      <w:bookmarkEnd w:id="7"/>
    </w:p>
    <w:p w14:paraId="3DC61F78" w14:textId="1E6360D5" w:rsidR="004D3750" w:rsidRDefault="00DA139B" w:rsidP="00374DC7">
      <w:r>
        <w:t xml:space="preserve">The schedule and budget management are the most important and significant areas of a project. </w:t>
      </w:r>
      <w:r w:rsidR="00374DC7" w:rsidRPr="00374DC7">
        <w:t>In the beginning, it was estimated that the overall completion of projects would expense a total of 14.8 billion dollars</w:t>
      </w:r>
      <w:r w:rsidR="00810947">
        <w:t xml:space="preserve"> </w:t>
      </w:r>
      <w:r w:rsidR="00810947" w:rsidRPr="00810947">
        <w:t>(Bailey, 2017)</w:t>
      </w:r>
      <w:r w:rsidR="00374DC7" w:rsidRPr="00374DC7">
        <w:t xml:space="preserve">. In spite of this, when everything was added up and taken into account, the grand total was somewhere in the neighborhood of 25 billion dollars. </w:t>
      </w:r>
    </w:p>
    <w:p w14:paraId="18CA3603" w14:textId="4ED8BF4C" w:rsidR="006736A0" w:rsidRDefault="00374DC7" w:rsidP="00374DC7">
      <w:r w:rsidRPr="00374DC7">
        <w:t>Despite this, this enormous budget has been financially supported by a diverse range of sources coming from a wide range of different locations around the world. Because the schedule again for Crossrail project is so extensive, it took more than eighty years from the conception of the idea for this type of project until the project was finished in its entirety. This is because the timetable for the project is so extensive. The year 1941 marks the beginning of the record for when the very first concept for the project was conceived</w:t>
      </w:r>
      <w:r w:rsidR="00810947">
        <w:t xml:space="preserve"> </w:t>
      </w:r>
      <w:r w:rsidR="00810947" w:rsidRPr="00810947">
        <w:t>(BBC, 2022)</w:t>
      </w:r>
      <w:r w:rsidRPr="00374DC7">
        <w:t>. In later stages, a multitude of issues that arose necessitated the postponement of the entire project on multiple occasions. 2009 was the year that marked the start of the project's construction phase</w:t>
      </w:r>
      <w:r w:rsidR="00810947">
        <w:t xml:space="preserve"> </w:t>
      </w:r>
      <w:r w:rsidR="00810947" w:rsidRPr="00810947">
        <w:t>(Bartlett, 2022)</w:t>
      </w:r>
      <w:r w:rsidRPr="00374DC7">
        <w:t>. In addition, the initial route did not become operational before the year 2022.</w:t>
      </w:r>
      <w:r>
        <w:t xml:space="preserve"> </w:t>
      </w:r>
      <w:r w:rsidR="00DA139B">
        <w:t>So, from this, it can be concluded that, the project was a complete failure and nightmare in terms of its management of timing and f</w:t>
      </w:r>
      <w:r w:rsidR="006D26FA">
        <w:t xml:space="preserve">inances. </w:t>
      </w:r>
    </w:p>
    <w:p w14:paraId="73986B38" w14:textId="60E801D3" w:rsidR="004D3750" w:rsidRDefault="00094A2C" w:rsidP="00094A2C">
      <w:pPr>
        <w:pStyle w:val="Heading1"/>
      </w:pPr>
      <w:bookmarkStart w:id="8" w:name="_Toc118310760"/>
      <w:r>
        <w:t>Success/Failure of the Project’s Risk Management</w:t>
      </w:r>
      <w:bookmarkEnd w:id="8"/>
    </w:p>
    <w:p w14:paraId="2D59C362" w14:textId="71BE9773" w:rsidR="00E61D88" w:rsidRDefault="00E61D88" w:rsidP="00E61D88">
      <w:r>
        <w:t>The undertaking was an extremely time-consuming one. The project, on the other hand, was extraordinarily difficult and expensive because of its enormous length</w:t>
      </w:r>
      <w:r w:rsidR="00810947">
        <w:t xml:space="preserve"> </w:t>
      </w:r>
      <w:r w:rsidR="00810947" w:rsidRPr="00810947">
        <w:t>(Palczynski, 2022)</w:t>
      </w:r>
      <w:r>
        <w:t>. There were a lot of dangers associated with the project because of its high costs and considerable delays in the works with the project. In addition, there were complex civil engineering issues</w:t>
      </w:r>
      <w:r w:rsidR="00810947">
        <w:t xml:space="preserve"> </w:t>
      </w:r>
      <w:r w:rsidR="00810947" w:rsidRPr="00810947">
        <w:t>(</w:t>
      </w:r>
      <w:proofErr w:type="spellStart"/>
      <w:r w:rsidR="00810947" w:rsidRPr="00810947">
        <w:t>Worsnop</w:t>
      </w:r>
      <w:proofErr w:type="spellEnd"/>
      <w:r w:rsidR="00810947" w:rsidRPr="00810947">
        <w:t xml:space="preserve">, </w:t>
      </w:r>
      <w:proofErr w:type="spellStart"/>
      <w:r w:rsidR="00810947" w:rsidRPr="00810947">
        <w:t>Miraglia</w:t>
      </w:r>
      <w:proofErr w:type="spellEnd"/>
      <w:r w:rsidR="00810947" w:rsidRPr="00810947">
        <w:t xml:space="preserve"> and Davies, 2022)</w:t>
      </w:r>
      <w:r>
        <w:t xml:space="preserve">. In several instances, the risks associated with the initiatives were effectively managed. However, in certain instances, the risks were not addressed as effectively as they should have been. For instance, the risks that were related with timing and budgeting were not managed well, which increased the likelihood of adverse outcomes. Due to the ineffective management of these many sorts of risks, the project had become a significant issue for the United Kingdom. As a result, the project was </w:t>
      </w:r>
      <w:r>
        <w:lastRenderedPageBreak/>
        <w:t>repeatedly delayed, and its costs were rapidly rising in comparison to the expenses it had initially had</w:t>
      </w:r>
      <w:r w:rsidR="00810947">
        <w:t xml:space="preserve"> </w:t>
      </w:r>
      <w:r w:rsidR="00810947" w:rsidRPr="00810947">
        <w:t>(</w:t>
      </w:r>
      <w:proofErr w:type="spellStart"/>
      <w:r w:rsidR="00810947" w:rsidRPr="00810947">
        <w:t>Stärk</w:t>
      </w:r>
      <w:proofErr w:type="spellEnd"/>
      <w:r w:rsidR="00810947" w:rsidRPr="00810947">
        <w:t xml:space="preserve"> et al., 2019)</w:t>
      </w:r>
      <w:r>
        <w:t>. Other risks, such as those related to construction and technology, were controlled rather effectively, and sufficient preventative measures had been implemented to address the unpredictability of the scenarios that could arise throughout the course of the project's construction.</w:t>
      </w:r>
    </w:p>
    <w:p w14:paraId="00E2C8D5" w14:textId="46507235" w:rsidR="001E1D2A" w:rsidRDefault="001E1D2A" w:rsidP="001E1D2A">
      <w:pPr>
        <w:pStyle w:val="Heading1"/>
      </w:pPr>
      <w:bookmarkStart w:id="9" w:name="_Toc118310761"/>
      <w:r>
        <w:t>Lessons Learnt from the Project: Crossrail</w:t>
      </w:r>
      <w:bookmarkEnd w:id="9"/>
    </w:p>
    <w:p w14:paraId="1E72392A" w14:textId="02A17E0D" w:rsidR="00D011C3" w:rsidRDefault="001E1D2A" w:rsidP="00E61D88">
      <w:r>
        <w:t>The Crossrail project is one of the greatest cases that can be studied to learn various aspects of a project. The project was a very complex, big-budget and lengthy project. However, d</w:t>
      </w:r>
      <w:r w:rsidR="00E61D88">
        <w:t>espite the fact that these dangers were effectively controlled, the project was unable to adhere to the risk register issues that it had originally designed. In consequence of this, the entirety of the project was put behind schedule, and the expenses skyrocketed, despite the fact that the goal of the project was to be both on budget and on schedule. Therefore, it is possible to draw the conclusion that the overall risk management of the project was a failure, in particular with regard to the situations of schedule risk management and budget risk management.</w:t>
      </w:r>
      <w:r w:rsidR="00D50467">
        <w:t xml:space="preserve"> </w:t>
      </w:r>
      <w:r>
        <w:t>Also, t</w:t>
      </w:r>
      <w:r w:rsidRPr="00641902">
        <w:t>he fact that the project was so difficult to comprehend was the most significant challenge that was connected to it. As a direct consequence of this, a stringent approach and method were ineffective in terms of finishing a project with this level of complexity. The reason for this is because as time goes on, new situations and projects appear that were not able to be predicted in the beginning. This is the reason why this is the case</w:t>
      </w:r>
      <w:r>
        <w:t xml:space="preserve">. </w:t>
      </w:r>
    </w:p>
    <w:p w14:paraId="526BB8CC" w14:textId="7DDF341D" w:rsidR="00D50467" w:rsidRDefault="00F40CE7" w:rsidP="00F40CE7">
      <w:pPr>
        <w:pStyle w:val="Heading1"/>
      </w:pPr>
      <w:bookmarkStart w:id="10" w:name="_Toc118310762"/>
      <w:r>
        <w:t>Recommendations for Future Projects</w:t>
      </w:r>
      <w:bookmarkEnd w:id="10"/>
    </w:p>
    <w:p w14:paraId="76DF43B4" w14:textId="50CEC7EB" w:rsidR="00F40CE7" w:rsidRDefault="00BC4C41" w:rsidP="00F40CE7">
      <w:r>
        <w:t>So, for a similar project like this in the future, i</w:t>
      </w:r>
      <w:r w:rsidR="001E6DE1" w:rsidRPr="001E6DE1">
        <w:t xml:space="preserve">t is essential not to make an inaccurate estimation of the length of time that will be required to construct a credible </w:t>
      </w:r>
      <w:r>
        <w:t>project planning.</w:t>
      </w:r>
      <w:r w:rsidR="001E6DE1" w:rsidRPr="001E6DE1">
        <w:t xml:space="preserve"> </w:t>
      </w:r>
      <w:r>
        <w:t>T</w:t>
      </w:r>
      <w:r w:rsidR="001E6DE1" w:rsidRPr="001E6DE1">
        <w:t>he amount of time that will be required may very well vary considerably depending on the scope and complexity of the program. Because the Crossrail project is such a complex one, the amount of time that was necessary to establish this aspect of the program was around seven months. On the other hand, the work that was put in has shown to be useful since it has provided a firm platform from which change can be effectively controlled. This is a result of the work that was put in.</w:t>
      </w:r>
      <w:r w:rsidR="001E6DE1">
        <w:t xml:space="preserve"> </w:t>
      </w:r>
    </w:p>
    <w:p w14:paraId="27D8522C" w14:textId="08673C30" w:rsidR="00672560" w:rsidRDefault="00672560">
      <w:pPr>
        <w:spacing w:before="0" w:after="160" w:line="259" w:lineRule="auto"/>
        <w:jc w:val="left"/>
      </w:pPr>
      <w:r>
        <w:br w:type="page"/>
      </w:r>
    </w:p>
    <w:p w14:paraId="7B7CC404" w14:textId="1F61F2AC" w:rsidR="00FB299B" w:rsidRDefault="00672560" w:rsidP="00672560">
      <w:pPr>
        <w:pStyle w:val="Heading1"/>
      </w:pPr>
      <w:bookmarkStart w:id="11" w:name="_Toc118310763"/>
      <w:r>
        <w:lastRenderedPageBreak/>
        <w:t>Conclusions</w:t>
      </w:r>
      <w:bookmarkEnd w:id="11"/>
    </w:p>
    <w:p w14:paraId="0BA7780B" w14:textId="75B0E766" w:rsidR="00672560" w:rsidRDefault="00501D7D" w:rsidP="00501D7D">
      <w:r w:rsidRPr="00501D7D">
        <w:t>Crossrail is not only one of the greatest construction projects ever undertaken in the UK but also one of the largest and most prominent examples of effective project management. The project fared well in the argument that while being a difficult and complicated project to complete, it was still able to reach its goal in the allotted amount of time. However, the most significant argument against this project will never be resolved, and that is the fact that it consumed significantly more time and money than was previously anticipated.</w:t>
      </w:r>
      <w:r>
        <w:t xml:space="preserve"> </w:t>
      </w:r>
    </w:p>
    <w:p w14:paraId="1EAA18E9" w14:textId="7E8A6900" w:rsidR="00A65054" w:rsidRDefault="00A65054">
      <w:pPr>
        <w:spacing w:before="0" w:after="160" w:line="259" w:lineRule="auto"/>
        <w:jc w:val="left"/>
      </w:pPr>
      <w:r>
        <w:br w:type="page"/>
      </w:r>
    </w:p>
    <w:p w14:paraId="1EEB1459" w14:textId="19DD174E" w:rsidR="00A65054" w:rsidRDefault="00A65054" w:rsidP="00A65054">
      <w:pPr>
        <w:pStyle w:val="Heading1"/>
      </w:pPr>
      <w:bookmarkStart w:id="12" w:name="_Toc118310764"/>
      <w:r>
        <w:lastRenderedPageBreak/>
        <w:t>References</w:t>
      </w:r>
      <w:bookmarkEnd w:id="12"/>
    </w:p>
    <w:p w14:paraId="01BA41EC" w14:textId="77777777" w:rsidR="00A65054" w:rsidRPr="00A65054" w:rsidRDefault="00A65054" w:rsidP="00A65054">
      <w:r w:rsidRPr="00A65054">
        <w:t>Bailey, R. (2017). Community first: Crossrail stakeholder management case study - PR Academy. [online] PR Academy. Available at: https://pracademy.co.uk/insights/community-first-crossrail-stakeholder-management-case-study/.</w:t>
      </w:r>
    </w:p>
    <w:p w14:paraId="617FB540" w14:textId="77777777" w:rsidR="00A65054" w:rsidRPr="00A65054" w:rsidRDefault="00A65054" w:rsidP="00A65054">
      <w:r w:rsidRPr="00A65054">
        <w:t>Bartlett, J. (2022). Initial Control Baseline and Review Points. [online] Crossrail Learning Legacy. Available at: https://learninglegacy.crossrail.co.uk/documents/initial-control-baseline-and-review-points/ [Accessed 2 Nov. 2022].</w:t>
      </w:r>
    </w:p>
    <w:p w14:paraId="7B595322" w14:textId="77777777" w:rsidR="00A65054" w:rsidRPr="00A65054" w:rsidRDefault="00A65054" w:rsidP="00A65054">
      <w:r w:rsidRPr="00A65054">
        <w:t>BBC (2022). Elizabeth line: How the ‘perfect’ project became a nightmare. BBC News. [online] 17 May. Available at: https://www.bbc.com/news/uk-england-london-61409591.</w:t>
      </w:r>
    </w:p>
    <w:p w14:paraId="2CD72C00" w14:textId="77777777" w:rsidR="00A65054" w:rsidRPr="00A65054" w:rsidRDefault="00A65054" w:rsidP="00A65054">
      <w:r w:rsidRPr="00A65054">
        <w:t xml:space="preserve">Cooke, H. and Tate, K. (2014). Project management. 1st ed. New York: </w:t>
      </w:r>
      <w:proofErr w:type="spellStart"/>
      <w:r w:rsidRPr="00A65054">
        <w:t>Mcgraw-Hill</w:t>
      </w:r>
      <w:proofErr w:type="spellEnd"/>
      <w:r w:rsidRPr="00A65054">
        <w:t>.</w:t>
      </w:r>
    </w:p>
    <w:p w14:paraId="55BFBE29" w14:textId="77777777" w:rsidR="00A65054" w:rsidRPr="00A65054" w:rsidRDefault="00A65054" w:rsidP="00A65054">
      <w:r w:rsidRPr="00A65054">
        <w:t>Crossrail.co.uk (2022). Building the Rail Tunnels. [online] Crossrail. Available at: https://www.crossrail.co.uk/project/tunnelling/railway-tunnels/.</w:t>
      </w:r>
    </w:p>
    <w:p w14:paraId="37EF13A5" w14:textId="77777777" w:rsidR="00A65054" w:rsidRPr="00A65054" w:rsidRDefault="00A65054" w:rsidP="00A65054">
      <w:r w:rsidRPr="00A65054">
        <w:t>crossrail.co.uk (2022). Building the Rail Tunnels. [online] Crossrail. Available at: https://www.crossrail.co.uk/project/tunnelling/railway-tunnels/.</w:t>
      </w:r>
    </w:p>
    <w:p w14:paraId="69D1783B" w14:textId="77777777" w:rsidR="00A65054" w:rsidRPr="00A65054" w:rsidRDefault="00A65054" w:rsidP="00A65054">
      <w:r w:rsidRPr="00A65054">
        <w:t>Dodgson, M., Gann, D., Davies, A. and MacAulay, S. (2020). Innovation Strategy in New Transportation Systems: The Case of Crossrail. SSRN Electronic Journal, 22. doi:10.2139/ssrn.2662451.</w:t>
      </w:r>
    </w:p>
    <w:p w14:paraId="23FE60BA" w14:textId="77777777" w:rsidR="00A65054" w:rsidRPr="00A65054" w:rsidRDefault="00A65054" w:rsidP="00A65054">
      <w:proofErr w:type="spellStart"/>
      <w:r w:rsidRPr="00A65054">
        <w:t>Dulake</w:t>
      </w:r>
      <w:proofErr w:type="spellEnd"/>
      <w:r w:rsidRPr="00A65054">
        <w:t xml:space="preserve">, C. (2013). Crossrail - design and construction / Crossrail - </w:t>
      </w:r>
      <w:proofErr w:type="spellStart"/>
      <w:r w:rsidRPr="00A65054">
        <w:t>Entwurf</w:t>
      </w:r>
      <w:proofErr w:type="spellEnd"/>
      <w:r w:rsidRPr="00A65054">
        <w:t xml:space="preserve">, </w:t>
      </w:r>
      <w:proofErr w:type="spellStart"/>
      <w:r w:rsidRPr="00A65054">
        <w:t>Bemessung</w:t>
      </w:r>
      <w:proofErr w:type="spellEnd"/>
      <w:r w:rsidRPr="00A65054">
        <w:t xml:space="preserve"> und </w:t>
      </w:r>
      <w:proofErr w:type="spellStart"/>
      <w:r w:rsidRPr="00A65054">
        <w:t>Ausführung</w:t>
      </w:r>
      <w:proofErr w:type="spellEnd"/>
      <w:r w:rsidRPr="00A65054">
        <w:t>. Geomechanics and Tunnelling, 4(5), pp.592–604. doi:10.1002/geot.201100028.</w:t>
      </w:r>
    </w:p>
    <w:p w14:paraId="70D18B9F" w14:textId="77777777" w:rsidR="00A65054" w:rsidRPr="00A65054" w:rsidRDefault="00A65054" w:rsidP="00A65054">
      <w:r w:rsidRPr="00A65054">
        <w:t xml:space="preserve">Heerkens, G.R. (2018). Project management. </w:t>
      </w:r>
      <w:proofErr w:type="spellStart"/>
      <w:r w:rsidRPr="00A65054">
        <w:t>Mcgraw-Hill</w:t>
      </w:r>
      <w:proofErr w:type="spellEnd"/>
      <w:r w:rsidRPr="00A65054">
        <w:t xml:space="preserve"> Education.</w:t>
      </w:r>
    </w:p>
    <w:p w14:paraId="31E63A9D" w14:textId="77777777" w:rsidR="00A65054" w:rsidRPr="00A65054" w:rsidRDefault="00A65054" w:rsidP="00A65054">
      <w:r w:rsidRPr="00A65054">
        <w:t xml:space="preserve">Lloyd-Davies, K. and </w:t>
      </w:r>
      <w:proofErr w:type="spellStart"/>
      <w:r w:rsidRPr="00A65054">
        <w:t>Rowark</w:t>
      </w:r>
      <w:proofErr w:type="spellEnd"/>
      <w:r w:rsidRPr="00A65054">
        <w:t>, M. (2021). Crossrail project: procuring infrastructure for London’s Elizabeth line. Proceedings of the Institution of Civil Engineers - Civil Engineering, 170(6), pp.35–41. doi:10.1680/jcien.17.00002.</w:t>
      </w:r>
    </w:p>
    <w:p w14:paraId="68636995" w14:textId="77777777" w:rsidR="00A65054" w:rsidRPr="00A65054" w:rsidRDefault="00A65054" w:rsidP="00A65054">
      <w:r w:rsidRPr="00A65054">
        <w:t>Palczynski, R. (2022). Work Breakdown Structure. [online] Crossrail Learning Legacy. Available at: https://learninglegacy.crossrail.co.uk/documents/work-breakdown-structure/.</w:t>
      </w:r>
    </w:p>
    <w:p w14:paraId="48D65D15" w14:textId="77777777" w:rsidR="00A65054" w:rsidRPr="00A65054" w:rsidRDefault="00A65054" w:rsidP="00A65054">
      <w:proofErr w:type="spellStart"/>
      <w:r w:rsidRPr="00A65054">
        <w:lastRenderedPageBreak/>
        <w:t>Stärk</w:t>
      </w:r>
      <w:proofErr w:type="spellEnd"/>
      <w:r w:rsidRPr="00A65054">
        <w:t>, A., Pujol, R.S., Hill, N. and Kettle, C.T. (2019). Compensation grouting - Balance between asset protection and collateral damage through the example of Crossrail C510. Geomechanics and Tunnelling, 10(5), pp.489–496. doi:10.1002/geot.201700034.</w:t>
      </w:r>
    </w:p>
    <w:p w14:paraId="62BDD44E" w14:textId="77777777" w:rsidR="00A65054" w:rsidRPr="00A65054" w:rsidRDefault="00A65054" w:rsidP="00A65054">
      <w:proofErr w:type="spellStart"/>
      <w:r w:rsidRPr="00A65054">
        <w:t>Worsnop</w:t>
      </w:r>
      <w:proofErr w:type="spellEnd"/>
      <w:r w:rsidRPr="00A65054">
        <w:t xml:space="preserve">, T., </w:t>
      </w:r>
      <w:proofErr w:type="spellStart"/>
      <w:r w:rsidRPr="00A65054">
        <w:t>Miraglia</w:t>
      </w:r>
      <w:proofErr w:type="spellEnd"/>
      <w:r w:rsidRPr="00A65054">
        <w:t>, S. and Davies, A. (2022). Balancing Open and Closed Innovation in Megaprojects: Insights from Crossrail. Project Management Journal, 47(4), pp.79–94. doi:10.1177/875697281604700407.</w:t>
      </w:r>
    </w:p>
    <w:p w14:paraId="51D3CEEC" w14:textId="77777777" w:rsidR="00A65054" w:rsidRPr="00A65054" w:rsidRDefault="00A65054" w:rsidP="00A65054"/>
    <w:sectPr w:rsidR="00A65054" w:rsidRPr="00A65054" w:rsidSect="00D71F47">
      <w:footerReference w:type="default" r:id="rId14"/>
      <w:footerReference w:type="first" r:id="rId15"/>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818D9" w14:textId="77777777" w:rsidR="003F444D" w:rsidRDefault="003F444D" w:rsidP="00D71F47">
      <w:pPr>
        <w:spacing w:before="0" w:after="0" w:line="240" w:lineRule="auto"/>
      </w:pPr>
      <w:r>
        <w:separator/>
      </w:r>
    </w:p>
  </w:endnote>
  <w:endnote w:type="continuationSeparator" w:id="0">
    <w:p w14:paraId="6D9C223D" w14:textId="77777777" w:rsidR="003F444D" w:rsidRDefault="003F444D" w:rsidP="00D71F4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5372521"/>
      <w:docPartObj>
        <w:docPartGallery w:val="Page Numbers (Bottom of Page)"/>
        <w:docPartUnique/>
      </w:docPartObj>
    </w:sdtPr>
    <w:sdtEndPr>
      <w:rPr>
        <w:noProof/>
      </w:rPr>
    </w:sdtEndPr>
    <w:sdtContent>
      <w:p w14:paraId="3471239C" w14:textId="2726D08F" w:rsidR="004E53B0" w:rsidRDefault="004E53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AD2A44" w14:textId="77777777" w:rsidR="004E53B0" w:rsidRDefault="004E53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70171" w14:textId="7A882546" w:rsidR="004E53B0" w:rsidRDefault="004E53B0">
    <w:pPr>
      <w:pStyle w:val="Footer"/>
      <w:jc w:val="right"/>
    </w:pPr>
  </w:p>
  <w:p w14:paraId="4005AAAA" w14:textId="77777777" w:rsidR="004E53B0" w:rsidRDefault="004E5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6A154" w14:textId="77777777" w:rsidR="003F444D" w:rsidRDefault="003F444D" w:rsidP="00D71F47">
      <w:pPr>
        <w:spacing w:before="0" w:after="0" w:line="240" w:lineRule="auto"/>
      </w:pPr>
      <w:r>
        <w:separator/>
      </w:r>
    </w:p>
  </w:footnote>
  <w:footnote w:type="continuationSeparator" w:id="0">
    <w:p w14:paraId="6557F17C" w14:textId="77777777" w:rsidR="003F444D" w:rsidRDefault="003F444D" w:rsidP="00D71F4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57F4"/>
    <w:multiLevelType w:val="hybridMultilevel"/>
    <w:tmpl w:val="F77E4A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FE4606"/>
    <w:multiLevelType w:val="hybridMultilevel"/>
    <w:tmpl w:val="E5EADB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815DB1"/>
    <w:multiLevelType w:val="hybridMultilevel"/>
    <w:tmpl w:val="BD7EFC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7922BF"/>
    <w:multiLevelType w:val="hybridMultilevel"/>
    <w:tmpl w:val="0C1E3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B1536C6"/>
    <w:multiLevelType w:val="hybridMultilevel"/>
    <w:tmpl w:val="AFE697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541203"/>
    <w:multiLevelType w:val="hybridMultilevel"/>
    <w:tmpl w:val="FDCE942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2DD307D"/>
    <w:multiLevelType w:val="hybridMultilevel"/>
    <w:tmpl w:val="46CC4D16"/>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73D1799"/>
    <w:multiLevelType w:val="hybridMultilevel"/>
    <w:tmpl w:val="838CFE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04D40F9"/>
    <w:multiLevelType w:val="hybridMultilevel"/>
    <w:tmpl w:val="FC9813DA"/>
    <w:lvl w:ilvl="0" w:tplc="0409000F">
      <w:start w:val="1"/>
      <w:numFmt w:val="decimal"/>
      <w:lvlText w:val="%1."/>
      <w:lvlJc w:val="left"/>
      <w:pPr>
        <w:ind w:left="1080" w:hanging="360"/>
      </w:pPr>
      <w:rPr>
        <w:rFonts w:hint="default"/>
        <w:i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0945995"/>
    <w:multiLevelType w:val="hybridMultilevel"/>
    <w:tmpl w:val="FC7A79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6D535E6"/>
    <w:multiLevelType w:val="hybridMultilevel"/>
    <w:tmpl w:val="E1BC65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9E36833"/>
    <w:multiLevelType w:val="hybridMultilevel"/>
    <w:tmpl w:val="D71A9F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F751FFA"/>
    <w:multiLevelType w:val="hybridMultilevel"/>
    <w:tmpl w:val="E2D495B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03A212F"/>
    <w:multiLevelType w:val="hybridMultilevel"/>
    <w:tmpl w:val="FA4258C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34855B2"/>
    <w:multiLevelType w:val="hybridMultilevel"/>
    <w:tmpl w:val="93E8912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2A6918"/>
    <w:multiLevelType w:val="hybridMultilevel"/>
    <w:tmpl w:val="150A8E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81038F"/>
    <w:multiLevelType w:val="hybridMultilevel"/>
    <w:tmpl w:val="C4603C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0D36E2"/>
    <w:multiLevelType w:val="hybridMultilevel"/>
    <w:tmpl w:val="5C1295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2B1CF6"/>
    <w:multiLevelType w:val="hybridMultilevel"/>
    <w:tmpl w:val="FE48B2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86C6BC4"/>
    <w:multiLevelType w:val="hybridMultilevel"/>
    <w:tmpl w:val="5CA0D99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B5A4790"/>
    <w:multiLevelType w:val="hybridMultilevel"/>
    <w:tmpl w:val="B5AC2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AE6112"/>
    <w:multiLevelType w:val="hybridMultilevel"/>
    <w:tmpl w:val="181C62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4461356"/>
    <w:multiLevelType w:val="hybridMultilevel"/>
    <w:tmpl w:val="7E7835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93D2265"/>
    <w:multiLevelType w:val="hybridMultilevel"/>
    <w:tmpl w:val="7F9E6B7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678183B"/>
    <w:multiLevelType w:val="hybridMultilevel"/>
    <w:tmpl w:val="A7D6570E"/>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403480848">
    <w:abstractNumId w:val="9"/>
  </w:num>
  <w:num w:numId="2" w16cid:durableId="2081826932">
    <w:abstractNumId w:val="11"/>
  </w:num>
  <w:num w:numId="3" w16cid:durableId="1320578115">
    <w:abstractNumId w:val="1"/>
  </w:num>
  <w:num w:numId="4" w16cid:durableId="1236013704">
    <w:abstractNumId w:val="3"/>
  </w:num>
  <w:num w:numId="5" w16cid:durableId="1095319479">
    <w:abstractNumId w:val="17"/>
  </w:num>
  <w:num w:numId="6" w16cid:durableId="2067995015">
    <w:abstractNumId w:val="6"/>
  </w:num>
  <w:num w:numId="7" w16cid:durableId="2017033503">
    <w:abstractNumId w:val="7"/>
  </w:num>
  <w:num w:numId="8" w16cid:durableId="2012878539">
    <w:abstractNumId w:val="2"/>
  </w:num>
  <w:num w:numId="9" w16cid:durableId="1634096485">
    <w:abstractNumId w:val="22"/>
  </w:num>
  <w:num w:numId="10" w16cid:durableId="1081368004">
    <w:abstractNumId w:val="20"/>
  </w:num>
  <w:num w:numId="11" w16cid:durableId="2123643623">
    <w:abstractNumId w:val="4"/>
  </w:num>
  <w:num w:numId="12" w16cid:durableId="1898471231">
    <w:abstractNumId w:val="15"/>
  </w:num>
  <w:num w:numId="13" w16cid:durableId="702949612">
    <w:abstractNumId w:val="0"/>
  </w:num>
  <w:num w:numId="14" w16cid:durableId="318580056">
    <w:abstractNumId w:val="5"/>
  </w:num>
  <w:num w:numId="15" w16cid:durableId="1491868857">
    <w:abstractNumId w:val="8"/>
  </w:num>
  <w:num w:numId="16" w16cid:durableId="511454586">
    <w:abstractNumId w:val="24"/>
  </w:num>
  <w:num w:numId="17" w16cid:durableId="1339818108">
    <w:abstractNumId w:val="10"/>
  </w:num>
  <w:num w:numId="18" w16cid:durableId="22368065">
    <w:abstractNumId w:val="13"/>
  </w:num>
  <w:num w:numId="19" w16cid:durableId="202525090">
    <w:abstractNumId w:val="19"/>
  </w:num>
  <w:num w:numId="20" w16cid:durableId="612052307">
    <w:abstractNumId w:val="12"/>
  </w:num>
  <w:num w:numId="21" w16cid:durableId="975262865">
    <w:abstractNumId w:val="16"/>
  </w:num>
  <w:num w:numId="22" w16cid:durableId="2115898556">
    <w:abstractNumId w:val="23"/>
  </w:num>
  <w:num w:numId="23" w16cid:durableId="1005396485">
    <w:abstractNumId w:val="21"/>
  </w:num>
  <w:num w:numId="24" w16cid:durableId="1046610130">
    <w:abstractNumId w:val="14"/>
  </w:num>
  <w:num w:numId="25" w16cid:durableId="25979950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IAASNjY1MDY0MLJR2l4NTi4sz8PJACQ7NaALZYPRotAAAA"/>
  </w:docVars>
  <w:rsids>
    <w:rsidRoot w:val="00C15734"/>
    <w:rsid w:val="000029A4"/>
    <w:rsid w:val="00003069"/>
    <w:rsid w:val="0000710E"/>
    <w:rsid w:val="00007225"/>
    <w:rsid w:val="0001132F"/>
    <w:rsid w:val="00024BE4"/>
    <w:rsid w:val="00033E6B"/>
    <w:rsid w:val="00036D97"/>
    <w:rsid w:val="000412FF"/>
    <w:rsid w:val="000427EA"/>
    <w:rsid w:val="00050C96"/>
    <w:rsid w:val="00052D57"/>
    <w:rsid w:val="00053092"/>
    <w:rsid w:val="00055809"/>
    <w:rsid w:val="00055DC2"/>
    <w:rsid w:val="00057F47"/>
    <w:rsid w:val="00061A67"/>
    <w:rsid w:val="00062617"/>
    <w:rsid w:val="00063C09"/>
    <w:rsid w:val="00064FE5"/>
    <w:rsid w:val="000754E5"/>
    <w:rsid w:val="00081B6A"/>
    <w:rsid w:val="00086DE8"/>
    <w:rsid w:val="00092252"/>
    <w:rsid w:val="00094259"/>
    <w:rsid w:val="00094A2C"/>
    <w:rsid w:val="00097672"/>
    <w:rsid w:val="000A268E"/>
    <w:rsid w:val="000A7B26"/>
    <w:rsid w:val="000B7867"/>
    <w:rsid w:val="000C0544"/>
    <w:rsid w:val="000D05BE"/>
    <w:rsid w:val="000D669C"/>
    <w:rsid w:val="000D7F47"/>
    <w:rsid w:val="000E3F1B"/>
    <w:rsid w:val="000E5A8D"/>
    <w:rsid w:val="000F2686"/>
    <w:rsid w:val="000F34D8"/>
    <w:rsid w:val="000F393A"/>
    <w:rsid w:val="000F4757"/>
    <w:rsid w:val="00102581"/>
    <w:rsid w:val="00105D98"/>
    <w:rsid w:val="00106F72"/>
    <w:rsid w:val="00112BB2"/>
    <w:rsid w:val="00122509"/>
    <w:rsid w:val="00125616"/>
    <w:rsid w:val="00125AD3"/>
    <w:rsid w:val="00135C70"/>
    <w:rsid w:val="00136619"/>
    <w:rsid w:val="00140637"/>
    <w:rsid w:val="00140C30"/>
    <w:rsid w:val="00144B4B"/>
    <w:rsid w:val="00151B4B"/>
    <w:rsid w:val="001601E4"/>
    <w:rsid w:val="00165846"/>
    <w:rsid w:val="00167300"/>
    <w:rsid w:val="00171251"/>
    <w:rsid w:val="00182EFE"/>
    <w:rsid w:val="001902B1"/>
    <w:rsid w:val="00195529"/>
    <w:rsid w:val="001A201A"/>
    <w:rsid w:val="001A2A05"/>
    <w:rsid w:val="001A3737"/>
    <w:rsid w:val="001A3C24"/>
    <w:rsid w:val="001A77DC"/>
    <w:rsid w:val="001B11F1"/>
    <w:rsid w:val="001B50CA"/>
    <w:rsid w:val="001B5713"/>
    <w:rsid w:val="001D45A4"/>
    <w:rsid w:val="001D5218"/>
    <w:rsid w:val="001E1D2A"/>
    <w:rsid w:val="001E6DE1"/>
    <w:rsid w:val="001E7D90"/>
    <w:rsid w:val="001F4EAC"/>
    <w:rsid w:val="001F798B"/>
    <w:rsid w:val="0020541F"/>
    <w:rsid w:val="002134B2"/>
    <w:rsid w:val="00216139"/>
    <w:rsid w:val="0022609D"/>
    <w:rsid w:val="00227C08"/>
    <w:rsid w:val="00230D60"/>
    <w:rsid w:val="002331DA"/>
    <w:rsid w:val="002339CA"/>
    <w:rsid w:val="0023740A"/>
    <w:rsid w:val="00237B83"/>
    <w:rsid w:val="00237F0E"/>
    <w:rsid w:val="00246568"/>
    <w:rsid w:val="00247AD5"/>
    <w:rsid w:val="00255421"/>
    <w:rsid w:val="002556C0"/>
    <w:rsid w:val="0025577D"/>
    <w:rsid w:val="00261314"/>
    <w:rsid w:val="00277D46"/>
    <w:rsid w:val="002818F2"/>
    <w:rsid w:val="00292A6F"/>
    <w:rsid w:val="002A195C"/>
    <w:rsid w:val="002A4BAA"/>
    <w:rsid w:val="002A50CC"/>
    <w:rsid w:val="002C3E96"/>
    <w:rsid w:val="002C61E6"/>
    <w:rsid w:val="002C72CA"/>
    <w:rsid w:val="002D295A"/>
    <w:rsid w:val="002D344C"/>
    <w:rsid w:val="002D4BC7"/>
    <w:rsid w:val="002D5F09"/>
    <w:rsid w:val="002E46F9"/>
    <w:rsid w:val="002E6F71"/>
    <w:rsid w:val="003024D2"/>
    <w:rsid w:val="00303460"/>
    <w:rsid w:val="00305424"/>
    <w:rsid w:val="00307E08"/>
    <w:rsid w:val="00311C8A"/>
    <w:rsid w:val="003127C0"/>
    <w:rsid w:val="00321D39"/>
    <w:rsid w:val="003257AC"/>
    <w:rsid w:val="003372E3"/>
    <w:rsid w:val="003404ED"/>
    <w:rsid w:val="00342C5A"/>
    <w:rsid w:val="0034434D"/>
    <w:rsid w:val="00351520"/>
    <w:rsid w:val="00352D99"/>
    <w:rsid w:val="00354893"/>
    <w:rsid w:val="0036002D"/>
    <w:rsid w:val="00366F05"/>
    <w:rsid w:val="00370AAD"/>
    <w:rsid w:val="00372B65"/>
    <w:rsid w:val="0037419D"/>
    <w:rsid w:val="00374513"/>
    <w:rsid w:val="00374DC7"/>
    <w:rsid w:val="00375D43"/>
    <w:rsid w:val="00376537"/>
    <w:rsid w:val="00376E6B"/>
    <w:rsid w:val="00383855"/>
    <w:rsid w:val="003865E9"/>
    <w:rsid w:val="00392537"/>
    <w:rsid w:val="003927CA"/>
    <w:rsid w:val="00396550"/>
    <w:rsid w:val="003A37ED"/>
    <w:rsid w:val="003A534F"/>
    <w:rsid w:val="003B1E54"/>
    <w:rsid w:val="003E41DB"/>
    <w:rsid w:val="003E5220"/>
    <w:rsid w:val="003E76A8"/>
    <w:rsid w:val="003E7B50"/>
    <w:rsid w:val="003F444D"/>
    <w:rsid w:val="003F70CF"/>
    <w:rsid w:val="00400B2C"/>
    <w:rsid w:val="00401294"/>
    <w:rsid w:val="004140CD"/>
    <w:rsid w:val="00416D4E"/>
    <w:rsid w:val="004200DE"/>
    <w:rsid w:val="004247C0"/>
    <w:rsid w:val="00426F57"/>
    <w:rsid w:val="00430248"/>
    <w:rsid w:val="00443D1C"/>
    <w:rsid w:val="00453181"/>
    <w:rsid w:val="0045443A"/>
    <w:rsid w:val="00454F01"/>
    <w:rsid w:val="00456ABE"/>
    <w:rsid w:val="00460357"/>
    <w:rsid w:val="00461AD8"/>
    <w:rsid w:val="00467FD5"/>
    <w:rsid w:val="00472447"/>
    <w:rsid w:val="00472619"/>
    <w:rsid w:val="00475152"/>
    <w:rsid w:val="00477255"/>
    <w:rsid w:val="00484266"/>
    <w:rsid w:val="00484C2F"/>
    <w:rsid w:val="00485817"/>
    <w:rsid w:val="00491D38"/>
    <w:rsid w:val="0049417A"/>
    <w:rsid w:val="0049527B"/>
    <w:rsid w:val="004A1487"/>
    <w:rsid w:val="004B2E4D"/>
    <w:rsid w:val="004B34C5"/>
    <w:rsid w:val="004B56FC"/>
    <w:rsid w:val="004B5A16"/>
    <w:rsid w:val="004B6E85"/>
    <w:rsid w:val="004C3AF1"/>
    <w:rsid w:val="004C6DDE"/>
    <w:rsid w:val="004C72F4"/>
    <w:rsid w:val="004D3750"/>
    <w:rsid w:val="004D76EA"/>
    <w:rsid w:val="004E40FA"/>
    <w:rsid w:val="004E42D8"/>
    <w:rsid w:val="004E4D28"/>
    <w:rsid w:val="004E53B0"/>
    <w:rsid w:val="004E7D6B"/>
    <w:rsid w:val="004F08B5"/>
    <w:rsid w:val="004F3D29"/>
    <w:rsid w:val="00501604"/>
    <w:rsid w:val="00501D7D"/>
    <w:rsid w:val="00504674"/>
    <w:rsid w:val="00511C70"/>
    <w:rsid w:val="005149EB"/>
    <w:rsid w:val="00521465"/>
    <w:rsid w:val="0052390B"/>
    <w:rsid w:val="00531D5B"/>
    <w:rsid w:val="00534CBB"/>
    <w:rsid w:val="00536CF7"/>
    <w:rsid w:val="00542BD4"/>
    <w:rsid w:val="00543B57"/>
    <w:rsid w:val="005452DB"/>
    <w:rsid w:val="0055419B"/>
    <w:rsid w:val="005543C8"/>
    <w:rsid w:val="00563090"/>
    <w:rsid w:val="0056784D"/>
    <w:rsid w:val="0058204B"/>
    <w:rsid w:val="00586350"/>
    <w:rsid w:val="005916C6"/>
    <w:rsid w:val="005A1332"/>
    <w:rsid w:val="005A1F52"/>
    <w:rsid w:val="005A5D1A"/>
    <w:rsid w:val="005B3D05"/>
    <w:rsid w:val="005D4AF2"/>
    <w:rsid w:val="005E0DD9"/>
    <w:rsid w:val="005F30B4"/>
    <w:rsid w:val="005F4D10"/>
    <w:rsid w:val="00600EC0"/>
    <w:rsid w:val="0060406E"/>
    <w:rsid w:val="00614E11"/>
    <w:rsid w:val="0061630D"/>
    <w:rsid w:val="00617A9D"/>
    <w:rsid w:val="00632D21"/>
    <w:rsid w:val="0063501F"/>
    <w:rsid w:val="00641902"/>
    <w:rsid w:val="00643B76"/>
    <w:rsid w:val="00644BE1"/>
    <w:rsid w:val="00653B77"/>
    <w:rsid w:val="00657BAC"/>
    <w:rsid w:val="00657D54"/>
    <w:rsid w:val="006628BD"/>
    <w:rsid w:val="0067255F"/>
    <w:rsid w:val="00672560"/>
    <w:rsid w:val="006736A0"/>
    <w:rsid w:val="006753C4"/>
    <w:rsid w:val="00676C45"/>
    <w:rsid w:val="00676E43"/>
    <w:rsid w:val="006852DA"/>
    <w:rsid w:val="00685A4E"/>
    <w:rsid w:val="00690A92"/>
    <w:rsid w:val="00693287"/>
    <w:rsid w:val="006A1C08"/>
    <w:rsid w:val="006B74ED"/>
    <w:rsid w:val="006C7129"/>
    <w:rsid w:val="006D26FA"/>
    <w:rsid w:val="006D43AF"/>
    <w:rsid w:val="006E6C90"/>
    <w:rsid w:val="006F30F9"/>
    <w:rsid w:val="006F337C"/>
    <w:rsid w:val="00705E5D"/>
    <w:rsid w:val="007131B4"/>
    <w:rsid w:val="00713609"/>
    <w:rsid w:val="00714208"/>
    <w:rsid w:val="00726B13"/>
    <w:rsid w:val="00735EFE"/>
    <w:rsid w:val="007413ED"/>
    <w:rsid w:val="00743BCB"/>
    <w:rsid w:val="00746A18"/>
    <w:rsid w:val="00750EFE"/>
    <w:rsid w:val="00754BE0"/>
    <w:rsid w:val="00765204"/>
    <w:rsid w:val="00786324"/>
    <w:rsid w:val="007926DB"/>
    <w:rsid w:val="007B0D5D"/>
    <w:rsid w:val="007B5C32"/>
    <w:rsid w:val="007C0704"/>
    <w:rsid w:val="007D3560"/>
    <w:rsid w:val="007D489F"/>
    <w:rsid w:val="007E0045"/>
    <w:rsid w:val="007E0C9C"/>
    <w:rsid w:val="007E6403"/>
    <w:rsid w:val="007E65C8"/>
    <w:rsid w:val="007E7C86"/>
    <w:rsid w:val="008001ED"/>
    <w:rsid w:val="00802876"/>
    <w:rsid w:val="00810947"/>
    <w:rsid w:val="008160D7"/>
    <w:rsid w:val="00817341"/>
    <w:rsid w:val="00817A94"/>
    <w:rsid w:val="0082023D"/>
    <w:rsid w:val="008224EF"/>
    <w:rsid w:val="00824061"/>
    <w:rsid w:val="00824457"/>
    <w:rsid w:val="00833671"/>
    <w:rsid w:val="008354BC"/>
    <w:rsid w:val="008375D6"/>
    <w:rsid w:val="00843579"/>
    <w:rsid w:val="00846840"/>
    <w:rsid w:val="00846842"/>
    <w:rsid w:val="0084740F"/>
    <w:rsid w:val="00856808"/>
    <w:rsid w:val="00862ABD"/>
    <w:rsid w:val="0088077A"/>
    <w:rsid w:val="008828D3"/>
    <w:rsid w:val="00885CB9"/>
    <w:rsid w:val="0089394B"/>
    <w:rsid w:val="00897851"/>
    <w:rsid w:val="008A0920"/>
    <w:rsid w:val="008A1355"/>
    <w:rsid w:val="008A1933"/>
    <w:rsid w:val="008B4F82"/>
    <w:rsid w:val="008B6D14"/>
    <w:rsid w:val="008C4A38"/>
    <w:rsid w:val="008E1727"/>
    <w:rsid w:val="008F3CC7"/>
    <w:rsid w:val="008F76A2"/>
    <w:rsid w:val="009036AB"/>
    <w:rsid w:val="00911F17"/>
    <w:rsid w:val="009147B5"/>
    <w:rsid w:val="00917D10"/>
    <w:rsid w:val="009235D2"/>
    <w:rsid w:val="009246B7"/>
    <w:rsid w:val="00926BD2"/>
    <w:rsid w:val="00934245"/>
    <w:rsid w:val="00941587"/>
    <w:rsid w:val="009424DC"/>
    <w:rsid w:val="0095088D"/>
    <w:rsid w:val="0095299C"/>
    <w:rsid w:val="009564F9"/>
    <w:rsid w:val="00965B7A"/>
    <w:rsid w:val="0097165B"/>
    <w:rsid w:val="00984C27"/>
    <w:rsid w:val="009957E5"/>
    <w:rsid w:val="009B2C08"/>
    <w:rsid w:val="009B59A3"/>
    <w:rsid w:val="009B695E"/>
    <w:rsid w:val="009B7EFB"/>
    <w:rsid w:val="009E23EE"/>
    <w:rsid w:val="009E5BF6"/>
    <w:rsid w:val="00A034B0"/>
    <w:rsid w:val="00A06312"/>
    <w:rsid w:val="00A06E57"/>
    <w:rsid w:val="00A129E3"/>
    <w:rsid w:val="00A15A98"/>
    <w:rsid w:val="00A15F77"/>
    <w:rsid w:val="00A16B61"/>
    <w:rsid w:val="00A21D77"/>
    <w:rsid w:val="00A23EAE"/>
    <w:rsid w:val="00A2778C"/>
    <w:rsid w:val="00A322DF"/>
    <w:rsid w:val="00A33201"/>
    <w:rsid w:val="00A37F93"/>
    <w:rsid w:val="00A43D47"/>
    <w:rsid w:val="00A51654"/>
    <w:rsid w:val="00A64DEA"/>
    <w:rsid w:val="00A65054"/>
    <w:rsid w:val="00A65DF1"/>
    <w:rsid w:val="00A849D1"/>
    <w:rsid w:val="00A87EEF"/>
    <w:rsid w:val="00A9035D"/>
    <w:rsid w:val="00A92D71"/>
    <w:rsid w:val="00A96C05"/>
    <w:rsid w:val="00AA44F4"/>
    <w:rsid w:val="00AA4DA2"/>
    <w:rsid w:val="00AB61AC"/>
    <w:rsid w:val="00AC48F2"/>
    <w:rsid w:val="00AD01FA"/>
    <w:rsid w:val="00AD3138"/>
    <w:rsid w:val="00AD5952"/>
    <w:rsid w:val="00AD6277"/>
    <w:rsid w:val="00AD66B3"/>
    <w:rsid w:val="00AD7FCB"/>
    <w:rsid w:val="00B01C42"/>
    <w:rsid w:val="00B04B02"/>
    <w:rsid w:val="00B14269"/>
    <w:rsid w:val="00B24EBC"/>
    <w:rsid w:val="00B26561"/>
    <w:rsid w:val="00B331BE"/>
    <w:rsid w:val="00B33A39"/>
    <w:rsid w:val="00B37307"/>
    <w:rsid w:val="00B41FD1"/>
    <w:rsid w:val="00B45C2A"/>
    <w:rsid w:val="00B4617C"/>
    <w:rsid w:val="00B53F46"/>
    <w:rsid w:val="00B564BA"/>
    <w:rsid w:val="00B7174B"/>
    <w:rsid w:val="00B743FB"/>
    <w:rsid w:val="00B764FA"/>
    <w:rsid w:val="00B76858"/>
    <w:rsid w:val="00B81496"/>
    <w:rsid w:val="00B81D3C"/>
    <w:rsid w:val="00B85532"/>
    <w:rsid w:val="00B859D6"/>
    <w:rsid w:val="00B91AFA"/>
    <w:rsid w:val="00B970EE"/>
    <w:rsid w:val="00BA14A1"/>
    <w:rsid w:val="00BA17FC"/>
    <w:rsid w:val="00BA5818"/>
    <w:rsid w:val="00BA5BCD"/>
    <w:rsid w:val="00BB378E"/>
    <w:rsid w:val="00BC0655"/>
    <w:rsid w:val="00BC2713"/>
    <w:rsid w:val="00BC4BB7"/>
    <w:rsid w:val="00BC4C41"/>
    <w:rsid w:val="00BC60F8"/>
    <w:rsid w:val="00BD0163"/>
    <w:rsid w:val="00BE18B2"/>
    <w:rsid w:val="00BF40A5"/>
    <w:rsid w:val="00BF5BF8"/>
    <w:rsid w:val="00C0623C"/>
    <w:rsid w:val="00C1055C"/>
    <w:rsid w:val="00C10989"/>
    <w:rsid w:val="00C13F6D"/>
    <w:rsid w:val="00C15734"/>
    <w:rsid w:val="00C22081"/>
    <w:rsid w:val="00C2443F"/>
    <w:rsid w:val="00C259F3"/>
    <w:rsid w:val="00C326A5"/>
    <w:rsid w:val="00C360D7"/>
    <w:rsid w:val="00C40103"/>
    <w:rsid w:val="00C406E8"/>
    <w:rsid w:val="00C5058E"/>
    <w:rsid w:val="00C6787C"/>
    <w:rsid w:val="00C92692"/>
    <w:rsid w:val="00C9483F"/>
    <w:rsid w:val="00CA0A06"/>
    <w:rsid w:val="00CA1AC4"/>
    <w:rsid w:val="00CB2791"/>
    <w:rsid w:val="00CB3C1B"/>
    <w:rsid w:val="00CB6191"/>
    <w:rsid w:val="00CC5D49"/>
    <w:rsid w:val="00CD2C8F"/>
    <w:rsid w:val="00CD3394"/>
    <w:rsid w:val="00CD61E9"/>
    <w:rsid w:val="00CE1D8F"/>
    <w:rsid w:val="00CE2CAB"/>
    <w:rsid w:val="00CE2E01"/>
    <w:rsid w:val="00CE51EF"/>
    <w:rsid w:val="00CF1F84"/>
    <w:rsid w:val="00CF285C"/>
    <w:rsid w:val="00D011C3"/>
    <w:rsid w:val="00D01EE4"/>
    <w:rsid w:val="00D04684"/>
    <w:rsid w:val="00D07C53"/>
    <w:rsid w:val="00D13489"/>
    <w:rsid w:val="00D31A4B"/>
    <w:rsid w:val="00D31FA4"/>
    <w:rsid w:val="00D34B22"/>
    <w:rsid w:val="00D47390"/>
    <w:rsid w:val="00D50467"/>
    <w:rsid w:val="00D60878"/>
    <w:rsid w:val="00D6338A"/>
    <w:rsid w:val="00D70B22"/>
    <w:rsid w:val="00D71F47"/>
    <w:rsid w:val="00D74200"/>
    <w:rsid w:val="00D76FCC"/>
    <w:rsid w:val="00D817CA"/>
    <w:rsid w:val="00D8383C"/>
    <w:rsid w:val="00D845A3"/>
    <w:rsid w:val="00D8680C"/>
    <w:rsid w:val="00D8759F"/>
    <w:rsid w:val="00D9090B"/>
    <w:rsid w:val="00D9151A"/>
    <w:rsid w:val="00DA139B"/>
    <w:rsid w:val="00DB1F31"/>
    <w:rsid w:val="00DB4898"/>
    <w:rsid w:val="00DB5974"/>
    <w:rsid w:val="00DB7585"/>
    <w:rsid w:val="00DC1259"/>
    <w:rsid w:val="00DC269D"/>
    <w:rsid w:val="00DC51EA"/>
    <w:rsid w:val="00DC7194"/>
    <w:rsid w:val="00DC75B3"/>
    <w:rsid w:val="00DD086C"/>
    <w:rsid w:val="00DD5F54"/>
    <w:rsid w:val="00DD67AB"/>
    <w:rsid w:val="00DD7BD8"/>
    <w:rsid w:val="00DE1570"/>
    <w:rsid w:val="00DE6CF9"/>
    <w:rsid w:val="00DE6E6B"/>
    <w:rsid w:val="00DF44E4"/>
    <w:rsid w:val="00DF52F6"/>
    <w:rsid w:val="00DF57E9"/>
    <w:rsid w:val="00E00D79"/>
    <w:rsid w:val="00E02B25"/>
    <w:rsid w:val="00E1786A"/>
    <w:rsid w:val="00E25643"/>
    <w:rsid w:val="00E2738D"/>
    <w:rsid w:val="00E2799F"/>
    <w:rsid w:val="00E317ED"/>
    <w:rsid w:val="00E32335"/>
    <w:rsid w:val="00E35166"/>
    <w:rsid w:val="00E35C52"/>
    <w:rsid w:val="00E42DF0"/>
    <w:rsid w:val="00E4432F"/>
    <w:rsid w:val="00E5772E"/>
    <w:rsid w:val="00E61D88"/>
    <w:rsid w:val="00E95A41"/>
    <w:rsid w:val="00EA02B5"/>
    <w:rsid w:val="00EA160E"/>
    <w:rsid w:val="00EC1F46"/>
    <w:rsid w:val="00EC3E64"/>
    <w:rsid w:val="00ED0650"/>
    <w:rsid w:val="00ED3F45"/>
    <w:rsid w:val="00EE1F4B"/>
    <w:rsid w:val="00EF005C"/>
    <w:rsid w:val="00EF4A51"/>
    <w:rsid w:val="00EF6671"/>
    <w:rsid w:val="00EF741D"/>
    <w:rsid w:val="00F11336"/>
    <w:rsid w:val="00F13C9F"/>
    <w:rsid w:val="00F235EB"/>
    <w:rsid w:val="00F261D1"/>
    <w:rsid w:val="00F26940"/>
    <w:rsid w:val="00F35D6E"/>
    <w:rsid w:val="00F40CE7"/>
    <w:rsid w:val="00F52EF1"/>
    <w:rsid w:val="00F544DF"/>
    <w:rsid w:val="00F555D5"/>
    <w:rsid w:val="00F61001"/>
    <w:rsid w:val="00F61987"/>
    <w:rsid w:val="00F6230D"/>
    <w:rsid w:val="00F75FEA"/>
    <w:rsid w:val="00F820BF"/>
    <w:rsid w:val="00F83F19"/>
    <w:rsid w:val="00F8403B"/>
    <w:rsid w:val="00F85617"/>
    <w:rsid w:val="00F964C7"/>
    <w:rsid w:val="00FA07E6"/>
    <w:rsid w:val="00FB299B"/>
    <w:rsid w:val="00FB4EDD"/>
    <w:rsid w:val="00FB538C"/>
    <w:rsid w:val="00FB66D1"/>
    <w:rsid w:val="00FB6776"/>
    <w:rsid w:val="00FD14EC"/>
    <w:rsid w:val="00FD301E"/>
    <w:rsid w:val="00FD36BA"/>
    <w:rsid w:val="00FE3BF3"/>
    <w:rsid w:val="00FE77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88F7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BD2"/>
    <w:pPr>
      <w:spacing w:before="120" w:after="2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26BD2"/>
    <w:pPr>
      <w:keepNext/>
      <w:keepLines/>
      <w:spacing w:before="360" w:after="240" w:line="240" w:lineRule="auto"/>
      <w:outlineLvl w:val="0"/>
    </w:pPr>
    <w:rPr>
      <w:rFonts w:eastAsiaTheme="majorEastAsia" w:cstheme="majorBidi"/>
      <w:b/>
      <w:sz w:val="32"/>
      <w:szCs w:val="32"/>
    </w:rPr>
  </w:style>
  <w:style w:type="paragraph" w:styleId="Heading2">
    <w:name w:val="heading 2"/>
    <w:aliases w:val="Heading 2 Boxed"/>
    <w:basedOn w:val="Normal"/>
    <w:next w:val="Normal"/>
    <w:link w:val="Heading2Char"/>
    <w:uiPriority w:val="9"/>
    <w:unhideWhenUsed/>
    <w:qFormat/>
    <w:rsid w:val="00B4617C"/>
    <w:pPr>
      <w:keepNext/>
      <w:keepLines/>
      <w:spacing w:before="40" w:after="0"/>
      <w:jc w:val="left"/>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160D7"/>
    <w:pPr>
      <w:keepNext/>
      <w:keepLines/>
      <w:spacing w:before="40" w:after="0"/>
      <w:jc w:val="left"/>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8160D7"/>
    <w:pPr>
      <w:keepNext/>
      <w:keepLines/>
      <w:spacing w:before="40" w:after="0"/>
      <w:outlineLvl w:val="3"/>
    </w:pPr>
    <w:rPr>
      <w:rFonts w:eastAsiaTheme="majorEastAsia" w:cstheme="majorBidi"/>
      <w:b/>
      <w:iCs/>
    </w:rPr>
  </w:style>
  <w:style w:type="paragraph" w:styleId="Heading5">
    <w:name w:val="heading 5"/>
    <w:basedOn w:val="Normal"/>
    <w:next w:val="Normal"/>
    <w:link w:val="Heading5Char"/>
    <w:uiPriority w:val="9"/>
    <w:unhideWhenUsed/>
    <w:qFormat/>
    <w:rsid w:val="00F35D6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BD2"/>
    <w:rPr>
      <w:rFonts w:ascii="Times New Roman" w:eastAsiaTheme="majorEastAsia" w:hAnsi="Times New Roman" w:cstheme="majorBidi"/>
      <w:b/>
      <w:sz w:val="32"/>
      <w:szCs w:val="32"/>
    </w:rPr>
  </w:style>
  <w:style w:type="character" w:customStyle="1" w:styleId="Heading2Char">
    <w:name w:val="Heading 2 Char"/>
    <w:aliases w:val="Heading 2 Boxed Char"/>
    <w:basedOn w:val="DefaultParagraphFont"/>
    <w:link w:val="Heading2"/>
    <w:uiPriority w:val="9"/>
    <w:rsid w:val="00B4617C"/>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B4617C"/>
    <w:pPr>
      <w:spacing w:before="0" w:after="0" w:line="240" w:lineRule="auto"/>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B4617C"/>
    <w:rPr>
      <w:rFonts w:ascii="Times New Roman" w:eastAsiaTheme="majorEastAsia" w:hAnsi="Times New Roman" w:cstheme="majorBidi"/>
      <w:b/>
      <w:spacing w:val="-10"/>
      <w:kern w:val="28"/>
      <w:sz w:val="40"/>
      <w:szCs w:val="56"/>
    </w:rPr>
  </w:style>
  <w:style w:type="paragraph" w:styleId="TOCHeading">
    <w:name w:val="TOC Heading"/>
    <w:basedOn w:val="Heading1"/>
    <w:next w:val="Normal"/>
    <w:uiPriority w:val="39"/>
    <w:unhideWhenUsed/>
    <w:qFormat/>
    <w:rsid w:val="002C61E6"/>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C61E6"/>
    <w:pPr>
      <w:spacing w:after="120"/>
      <w:jc w:val="left"/>
    </w:pPr>
    <w:rPr>
      <w:rFonts w:asciiTheme="minorHAnsi" w:hAnsiTheme="minorHAnsi" w:cstheme="minorHAnsi"/>
      <w:b/>
      <w:bCs/>
      <w:caps/>
      <w:sz w:val="20"/>
      <w:szCs w:val="20"/>
    </w:rPr>
  </w:style>
  <w:style w:type="character" w:styleId="Hyperlink">
    <w:name w:val="Hyperlink"/>
    <w:basedOn w:val="DefaultParagraphFont"/>
    <w:uiPriority w:val="99"/>
    <w:unhideWhenUsed/>
    <w:rsid w:val="002C61E6"/>
    <w:rPr>
      <w:color w:val="0563C1" w:themeColor="hyperlink"/>
      <w:u w:val="single"/>
    </w:rPr>
  </w:style>
  <w:style w:type="character" w:customStyle="1" w:styleId="Heading3Char">
    <w:name w:val="Heading 3 Char"/>
    <w:basedOn w:val="DefaultParagraphFont"/>
    <w:link w:val="Heading3"/>
    <w:uiPriority w:val="9"/>
    <w:rsid w:val="008160D7"/>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8160D7"/>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F35D6E"/>
    <w:rPr>
      <w:rFonts w:asciiTheme="majorHAnsi" w:eastAsiaTheme="majorEastAsia" w:hAnsiTheme="majorHAnsi" w:cstheme="majorBidi"/>
      <w:color w:val="2F5496" w:themeColor="accent1" w:themeShade="BF"/>
      <w:sz w:val="24"/>
    </w:rPr>
  </w:style>
  <w:style w:type="paragraph" w:styleId="Header">
    <w:name w:val="header"/>
    <w:basedOn w:val="Normal"/>
    <w:link w:val="HeaderChar"/>
    <w:uiPriority w:val="99"/>
    <w:unhideWhenUsed/>
    <w:rsid w:val="00D71F4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71F47"/>
    <w:rPr>
      <w:rFonts w:ascii="Times New Roman" w:hAnsi="Times New Roman"/>
      <w:sz w:val="24"/>
    </w:rPr>
  </w:style>
  <w:style w:type="paragraph" w:styleId="Footer">
    <w:name w:val="footer"/>
    <w:basedOn w:val="Normal"/>
    <w:link w:val="FooterChar"/>
    <w:uiPriority w:val="99"/>
    <w:unhideWhenUsed/>
    <w:rsid w:val="00D71F4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71F47"/>
    <w:rPr>
      <w:rFonts w:ascii="Times New Roman" w:hAnsi="Times New Roman"/>
      <w:sz w:val="24"/>
    </w:rPr>
  </w:style>
  <w:style w:type="paragraph" w:styleId="TOC2">
    <w:name w:val="toc 2"/>
    <w:basedOn w:val="Normal"/>
    <w:next w:val="Normal"/>
    <w:autoRedefine/>
    <w:uiPriority w:val="39"/>
    <w:unhideWhenUsed/>
    <w:rsid w:val="00D71F47"/>
    <w:pPr>
      <w:spacing w:before="0" w:after="0"/>
      <w:ind w:left="240"/>
      <w:jc w:val="left"/>
    </w:pPr>
    <w:rPr>
      <w:rFonts w:asciiTheme="minorHAnsi" w:hAnsiTheme="minorHAnsi" w:cstheme="minorHAnsi"/>
      <w:smallCaps/>
      <w:sz w:val="20"/>
      <w:szCs w:val="20"/>
    </w:rPr>
  </w:style>
  <w:style w:type="table" w:styleId="TableGrid">
    <w:name w:val="Table Grid"/>
    <w:basedOn w:val="TableNormal"/>
    <w:uiPriority w:val="39"/>
    <w:rsid w:val="000D66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60406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60406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543B57"/>
    <w:pPr>
      <w:spacing w:before="0" w:after="0"/>
      <w:ind w:left="480"/>
      <w:jc w:val="left"/>
    </w:pPr>
    <w:rPr>
      <w:rFonts w:asciiTheme="minorHAnsi" w:hAnsiTheme="minorHAnsi" w:cstheme="minorHAnsi"/>
      <w:i/>
      <w:iCs/>
      <w:sz w:val="20"/>
      <w:szCs w:val="20"/>
    </w:rPr>
  </w:style>
  <w:style w:type="paragraph" w:styleId="ListParagraph">
    <w:name w:val="List Paragraph"/>
    <w:basedOn w:val="Normal"/>
    <w:uiPriority w:val="34"/>
    <w:qFormat/>
    <w:rsid w:val="00B564BA"/>
    <w:pPr>
      <w:ind w:left="720"/>
      <w:contextualSpacing/>
    </w:pPr>
  </w:style>
  <w:style w:type="paragraph" w:styleId="NoSpacing">
    <w:name w:val="No Spacing"/>
    <w:uiPriority w:val="1"/>
    <w:qFormat/>
    <w:rsid w:val="00195529"/>
    <w:pPr>
      <w:spacing w:after="0" w:line="240" w:lineRule="auto"/>
      <w:jc w:val="both"/>
    </w:pPr>
    <w:rPr>
      <w:rFonts w:ascii="Times New Roman" w:hAnsi="Times New Roman"/>
      <w:sz w:val="24"/>
    </w:rPr>
  </w:style>
  <w:style w:type="character" w:styleId="SubtleEmphasis">
    <w:name w:val="Subtle Emphasis"/>
    <w:basedOn w:val="DefaultParagraphFont"/>
    <w:uiPriority w:val="19"/>
    <w:qFormat/>
    <w:rsid w:val="008160D7"/>
    <w:rPr>
      <w:rFonts w:ascii="Times New Roman" w:hAnsi="Times New Roman"/>
      <w:i/>
      <w:iCs/>
      <w:color w:val="404040" w:themeColor="text1" w:themeTint="BF"/>
      <w:sz w:val="18"/>
    </w:rPr>
  </w:style>
  <w:style w:type="character" w:styleId="SubtleReference">
    <w:name w:val="Subtle Reference"/>
    <w:basedOn w:val="DefaultParagraphFont"/>
    <w:uiPriority w:val="31"/>
    <w:qFormat/>
    <w:rsid w:val="008160D7"/>
    <w:rPr>
      <w:rFonts w:ascii="Times New Roman" w:hAnsi="Times New Roman"/>
      <w:smallCaps/>
      <w:color w:val="5A5A5A" w:themeColor="text1" w:themeTint="A5"/>
      <w:sz w:val="18"/>
    </w:rPr>
  </w:style>
  <w:style w:type="paragraph" w:styleId="Subtitle">
    <w:name w:val="Subtitle"/>
    <w:basedOn w:val="Normal"/>
    <w:next w:val="Normal"/>
    <w:link w:val="SubtitleChar"/>
    <w:uiPriority w:val="11"/>
    <w:qFormat/>
    <w:rsid w:val="00430248"/>
    <w:pPr>
      <w:numPr>
        <w:ilvl w:val="1"/>
      </w:numPr>
      <w:spacing w:after="160"/>
      <w:jc w:val="center"/>
    </w:pPr>
    <w:rPr>
      <w:rFonts w:eastAsiaTheme="minorEastAsia"/>
      <w:color w:val="5A5A5A" w:themeColor="text1" w:themeTint="A5"/>
      <w:spacing w:val="15"/>
      <w:sz w:val="18"/>
    </w:rPr>
  </w:style>
  <w:style w:type="character" w:customStyle="1" w:styleId="SubtitleChar">
    <w:name w:val="Subtitle Char"/>
    <w:basedOn w:val="DefaultParagraphFont"/>
    <w:link w:val="Subtitle"/>
    <w:uiPriority w:val="11"/>
    <w:rsid w:val="00430248"/>
    <w:rPr>
      <w:rFonts w:ascii="Times New Roman" w:eastAsiaTheme="minorEastAsia" w:hAnsi="Times New Roman"/>
      <w:color w:val="5A5A5A" w:themeColor="text1" w:themeTint="A5"/>
      <w:spacing w:val="15"/>
      <w:sz w:val="18"/>
    </w:rPr>
  </w:style>
  <w:style w:type="character" w:styleId="Emphasis">
    <w:name w:val="Emphasis"/>
    <w:basedOn w:val="DefaultParagraphFont"/>
    <w:uiPriority w:val="20"/>
    <w:qFormat/>
    <w:rsid w:val="00A322DF"/>
    <w:rPr>
      <w:i/>
      <w:iCs/>
    </w:rPr>
  </w:style>
  <w:style w:type="paragraph" w:styleId="TOC4">
    <w:name w:val="toc 4"/>
    <w:basedOn w:val="Normal"/>
    <w:next w:val="Normal"/>
    <w:autoRedefine/>
    <w:uiPriority w:val="39"/>
    <w:unhideWhenUsed/>
    <w:rsid w:val="00B91AFA"/>
    <w:pPr>
      <w:spacing w:before="0"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B91AFA"/>
    <w:pPr>
      <w:spacing w:before="0"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B91AFA"/>
    <w:pPr>
      <w:spacing w:before="0"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B91AFA"/>
    <w:pPr>
      <w:spacing w:before="0"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B91AFA"/>
    <w:pPr>
      <w:spacing w:before="0"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B91AFA"/>
    <w:pPr>
      <w:spacing w:before="0" w:after="0"/>
      <w:ind w:left="1920"/>
      <w:jc w:val="left"/>
    </w:pPr>
    <w:rPr>
      <w:rFonts w:asciiTheme="minorHAnsi" w:hAnsiTheme="minorHAnsi" w:cstheme="minorHAnsi"/>
      <w:sz w:val="18"/>
      <w:szCs w:val="18"/>
    </w:rPr>
  </w:style>
  <w:style w:type="table" w:styleId="GridTable2-Accent5">
    <w:name w:val="Grid Table 2 Accent 5"/>
    <w:basedOn w:val="TableNormal"/>
    <w:uiPriority w:val="47"/>
    <w:rsid w:val="00BC4BB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3">
    <w:name w:val="Grid Table 6 Colorful Accent 3"/>
    <w:basedOn w:val="TableNormal"/>
    <w:uiPriority w:val="51"/>
    <w:rsid w:val="00BC4BB7"/>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PlaceholderText">
    <w:name w:val="Placeholder Text"/>
    <w:basedOn w:val="DefaultParagraphFont"/>
    <w:uiPriority w:val="99"/>
    <w:semiHidden/>
    <w:rsid w:val="00EC1F46"/>
    <w:rPr>
      <w:color w:val="808080"/>
    </w:rPr>
  </w:style>
  <w:style w:type="paragraph" w:styleId="NormalWeb">
    <w:name w:val="Normal (Web)"/>
    <w:basedOn w:val="Normal"/>
    <w:uiPriority w:val="99"/>
    <w:semiHidden/>
    <w:unhideWhenUsed/>
    <w:rsid w:val="00A65054"/>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76617">
      <w:bodyDiv w:val="1"/>
      <w:marLeft w:val="0"/>
      <w:marRight w:val="0"/>
      <w:marTop w:val="0"/>
      <w:marBottom w:val="0"/>
      <w:divBdr>
        <w:top w:val="none" w:sz="0" w:space="0" w:color="auto"/>
        <w:left w:val="none" w:sz="0" w:space="0" w:color="auto"/>
        <w:bottom w:val="none" w:sz="0" w:space="0" w:color="auto"/>
        <w:right w:val="none" w:sz="0" w:space="0" w:color="auto"/>
      </w:divBdr>
    </w:div>
    <w:div w:id="122769907">
      <w:bodyDiv w:val="1"/>
      <w:marLeft w:val="0"/>
      <w:marRight w:val="0"/>
      <w:marTop w:val="0"/>
      <w:marBottom w:val="0"/>
      <w:divBdr>
        <w:top w:val="none" w:sz="0" w:space="0" w:color="auto"/>
        <w:left w:val="none" w:sz="0" w:space="0" w:color="auto"/>
        <w:bottom w:val="none" w:sz="0" w:space="0" w:color="auto"/>
        <w:right w:val="none" w:sz="0" w:space="0" w:color="auto"/>
      </w:divBdr>
    </w:div>
    <w:div w:id="217665192">
      <w:bodyDiv w:val="1"/>
      <w:marLeft w:val="0"/>
      <w:marRight w:val="0"/>
      <w:marTop w:val="0"/>
      <w:marBottom w:val="0"/>
      <w:divBdr>
        <w:top w:val="none" w:sz="0" w:space="0" w:color="auto"/>
        <w:left w:val="none" w:sz="0" w:space="0" w:color="auto"/>
        <w:bottom w:val="none" w:sz="0" w:space="0" w:color="auto"/>
        <w:right w:val="none" w:sz="0" w:space="0" w:color="auto"/>
      </w:divBdr>
    </w:div>
    <w:div w:id="259487139">
      <w:bodyDiv w:val="1"/>
      <w:marLeft w:val="0"/>
      <w:marRight w:val="0"/>
      <w:marTop w:val="0"/>
      <w:marBottom w:val="0"/>
      <w:divBdr>
        <w:top w:val="none" w:sz="0" w:space="0" w:color="auto"/>
        <w:left w:val="none" w:sz="0" w:space="0" w:color="auto"/>
        <w:bottom w:val="none" w:sz="0" w:space="0" w:color="auto"/>
        <w:right w:val="none" w:sz="0" w:space="0" w:color="auto"/>
      </w:divBdr>
    </w:div>
    <w:div w:id="356008154">
      <w:bodyDiv w:val="1"/>
      <w:marLeft w:val="0"/>
      <w:marRight w:val="0"/>
      <w:marTop w:val="0"/>
      <w:marBottom w:val="0"/>
      <w:divBdr>
        <w:top w:val="none" w:sz="0" w:space="0" w:color="auto"/>
        <w:left w:val="none" w:sz="0" w:space="0" w:color="auto"/>
        <w:bottom w:val="none" w:sz="0" w:space="0" w:color="auto"/>
        <w:right w:val="none" w:sz="0" w:space="0" w:color="auto"/>
      </w:divBdr>
    </w:div>
    <w:div w:id="357387967">
      <w:bodyDiv w:val="1"/>
      <w:marLeft w:val="0"/>
      <w:marRight w:val="0"/>
      <w:marTop w:val="0"/>
      <w:marBottom w:val="0"/>
      <w:divBdr>
        <w:top w:val="none" w:sz="0" w:space="0" w:color="auto"/>
        <w:left w:val="none" w:sz="0" w:space="0" w:color="auto"/>
        <w:bottom w:val="none" w:sz="0" w:space="0" w:color="auto"/>
        <w:right w:val="none" w:sz="0" w:space="0" w:color="auto"/>
      </w:divBdr>
    </w:div>
    <w:div w:id="398289063">
      <w:bodyDiv w:val="1"/>
      <w:marLeft w:val="0"/>
      <w:marRight w:val="0"/>
      <w:marTop w:val="0"/>
      <w:marBottom w:val="0"/>
      <w:divBdr>
        <w:top w:val="none" w:sz="0" w:space="0" w:color="auto"/>
        <w:left w:val="none" w:sz="0" w:space="0" w:color="auto"/>
        <w:bottom w:val="none" w:sz="0" w:space="0" w:color="auto"/>
        <w:right w:val="none" w:sz="0" w:space="0" w:color="auto"/>
      </w:divBdr>
    </w:div>
    <w:div w:id="487208786">
      <w:bodyDiv w:val="1"/>
      <w:marLeft w:val="0"/>
      <w:marRight w:val="0"/>
      <w:marTop w:val="0"/>
      <w:marBottom w:val="0"/>
      <w:divBdr>
        <w:top w:val="none" w:sz="0" w:space="0" w:color="auto"/>
        <w:left w:val="none" w:sz="0" w:space="0" w:color="auto"/>
        <w:bottom w:val="none" w:sz="0" w:space="0" w:color="auto"/>
        <w:right w:val="none" w:sz="0" w:space="0" w:color="auto"/>
      </w:divBdr>
    </w:div>
    <w:div w:id="546920073">
      <w:bodyDiv w:val="1"/>
      <w:marLeft w:val="0"/>
      <w:marRight w:val="0"/>
      <w:marTop w:val="0"/>
      <w:marBottom w:val="0"/>
      <w:divBdr>
        <w:top w:val="none" w:sz="0" w:space="0" w:color="auto"/>
        <w:left w:val="none" w:sz="0" w:space="0" w:color="auto"/>
        <w:bottom w:val="none" w:sz="0" w:space="0" w:color="auto"/>
        <w:right w:val="none" w:sz="0" w:space="0" w:color="auto"/>
      </w:divBdr>
    </w:div>
    <w:div w:id="577908517">
      <w:bodyDiv w:val="1"/>
      <w:marLeft w:val="0"/>
      <w:marRight w:val="0"/>
      <w:marTop w:val="0"/>
      <w:marBottom w:val="0"/>
      <w:divBdr>
        <w:top w:val="none" w:sz="0" w:space="0" w:color="auto"/>
        <w:left w:val="none" w:sz="0" w:space="0" w:color="auto"/>
        <w:bottom w:val="none" w:sz="0" w:space="0" w:color="auto"/>
        <w:right w:val="none" w:sz="0" w:space="0" w:color="auto"/>
      </w:divBdr>
    </w:div>
    <w:div w:id="579828537">
      <w:bodyDiv w:val="1"/>
      <w:marLeft w:val="0"/>
      <w:marRight w:val="0"/>
      <w:marTop w:val="0"/>
      <w:marBottom w:val="0"/>
      <w:divBdr>
        <w:top w:val="none" w:sz="0" w:space="0" w:color="auto"/>
        <w:left w:val="none" w:sz="0" w:space="0" w:color="auto"/>
        <w:bottom w:val="none" w:sz="0" w:space="0" w:color="auto"/>
        <w:right w:val="none" w:sz="0" w:space="0" w:color="auto"/>
      </w:divBdr>
    </w:div>
    <w:div w:id="669481546">
      <w:bodyDiv w:val="1"/>
      <w:marLeft w:val="0"/>
      <w:marRight w:val="0"/>
      <w:marTop w:val="0"/>
      <w:marBottom w:val="0"/>
      <w:divBdr>
        <w:top w:val="none" w:sz="0" w:space="0" w:color="auto"/>
        <w:left w:val="none" w:sz="0" w:space="0" w:color="auto"/>
        <w:bottom w:val="none" w:sz="0" w:space="0" w:color="auto"/>
        <w:right w:val="none" w:sz="0" w:space="0" w:color="auto"/>
      </w:divBdr>
    </w:div>
    <w:div w:id="674308900">
      <w:bodyDiv w:val="1"/>
      <w:marLeft w:val="0"/>
      <w:marRight w:val="0"/>
      <w:marTop w:val="0"/>
      <w:marBottom w:val="0"/>
      <w:divBdr>
        <w:top w:val="none" w:sz="0" w:space="0" w:color="auto"/>
        <w:left w:val="none" w:sz="0" w:space="0" w:color="auto"/>
        <w:bottom w:val="none" w:sz="0" w:space="0" w:color="auto"/>
        <w:right w:val="none" w:sz="0" w:space="0" w:color="auto"/>
      </w:divBdr>
    </w:div>
    <w:div w:id="698121959">
      <w:bodyDiv w:val="1"/>
      <w:marLeft w:val="0"/>
      <w:marRight w:val="0"/>
      <w:marTop w:val="0"/>
      <w:marBottom w:val="0"/>
      <w:divBdr>
        <w:top w:val="none" w:sz="0" w:space="0" w:color="auto"/>
        <w:left w:val="none" w:sz="0" w:space="0" w:color="auto"/>
        <w:bottom w:val="none" w:sz="0" w:space="0" w:color="auto"/>
        <w:right w:val="none" w:sz="0" w:space="0" w:color="auto"/>
      </w:divBdr>
    </w:div>
    <w:div w:id="745960088">
      <w:bodyDiv w:val="1"/>
      <w:marLeft w:val="0"/>
      <w:marRight w:val="0"/>
      <w:marTop w:val="0"/>
      <w:marBottom w:val="0"/>
      <w:divBdr>
        <w:top w:val="none" w:sz="0" w:space="0" w:color="auto"/>
        <w:left w:val="none" w:sz="0" w:space="0" w:color="auto"/>
        <w:bottom w:val="none" w:sz="0" w:space="0" w:color="auto"/>
        <w:right w:val="none" w:sz="0" w:space="0" w:color="auto"/>
      </w:divBdr>
    </w:div>
    <w:div w:id="828059405">
      <w:bodyDiv w:val="1"/>
      <w:marLeft w:val="0"/>
      <w:marRight w:val="0"/>
      <w:marTop w:val="0"/>
      <w:marBottom w:val="0"/>
      <w:divBdr>
        <w:top w:val="none" w:sz="0" w:space="0" w:color="auto"/>
        <w:left w:val="none" w:sz="0" w:space="0" w:color="auto"/>
        <w:bottom w:val="none" w:sz="0" w:space="0" w:color="auto"/>
        <w:right w:val="none" w:sz="0" w:space="0" w:color="auto"/>
      </w:divBdr>
    </w:div>
    <w:div w:id="853692742">
      <w:bodyDiv w:val="1"/>
      <w:marLeft w:val="0"/>
      <w:marRight w:val="0"/>
      <w:marTop w:val="0"/>
      <w:marBottom w:val="0"/>
      <w:divBdr>
        <w:top w:val="none" w:sz="0" w:space="0" w:color="auto"/>
        <w:left w:val="none" w:sz="0" w:space="0" w:color="auto"/>
        <w:bottom w:val="none" w:sz="0" w:space="0" w:color="auto"/>
        <w:right w:val="none" w:sz="0" w:space="0" w:color="auto"/>
      </w:divBdr>
    </w:div>
    <w:div w:id="877860233">
      <w:bodyDiv w:val="1"/>
      <w:marLeft w:val="0"/>
      <w:marRight w:val="0"/>
      <w:marTop w:val="0"/>
      <w:marBottom w:val="0"/>
      <w:divBdr>
        <w:top w:val="none" w:sz="0" w:space="0" w:color="auto"/>
        <w:left w:val="none" w:sz="0" w:space="0" w:color="auto"/>
        <w:bottom w:val="none" w:sz="0" w:space="0" w:color="auto"/>
        <w:right w:val="none" w:sz="0" w:space="0" w:color="auto"/>
      </w:divBdr>
    </w:div>
    <w:div w:id="955675817">
      <w:bodyDiv w:val="1"/>
      <w:marLeft w:val="0"/>
      <w:marRight w:val="0"/>
      <w:marTop w:val="0"/>
      <w:marBottom w:val="0"/>
      <w:divBdr>
        <w:top w:val="none" w:sz="0" w:space="0" w:color="auto"/>
        <w:left w:val="none" w:sz="0" w:space="0" w:color="auto"/>
        <w:bottom w:val="none" w:sz="0" w:space="0" w:color="auto"/>
        <w:right w:val="none" w:sz="0" w:space="0" w:color="auto"/>
      </w:divBdr>
    </w:div>
    <w:div w:id="978612700">
      <w:bodyDiv w:val="1"/>
      <w:marLeft w:val="0"/>
      <w:marRight w:val="0"/>
      <w:marTop w:val="0"/>
      <w:marBottom w:val="0"/>
      <w:divBdr>
        <w:top w:val="none" w:sz="0" w:space="0" w:color="auto"/>
        <w:left w:val="none" w:sz="0" w:space="0" w:color="auto"/>
        <w:bottom w:val="none" w:sz="0" w:space="0" w:color="auto"/>
        <w:right w:val="none" w:sz="0" w:space="0" w:color="auto"/>
      </w:divBdr>
    </w:div>
    <w:div w:id="991835650">
      <w:bodyDiv w:val="1"/>
      <w:marLeft w:val="0"/>
      <w:marRight w:val="0"/>
      <w:marTop w:val="0"/>
      <w:marBottom w:val="0"/>
      <w:divBdr>
        <w:top w:val="none" w:sz="0" w:space="0" w:color="auto"/>
        <w:left w:val="none" w:sz="0" w:space="0" w:color="auto"/>
        <w:bottom w:val="none" w:sz="0" w:space="0" w:color="auto"/>
        <w:right w:val="none" w:sz="0" w:space="0" w:color="auto"/>
      </w:divBdr>
    </w:div>
    <w:div w:id="1044795615">
      <w:bodyDiv w:val="1"/>
      <w:marLeft w:val="0"/>
      <w:marRight w:val="0"/>
      <w:marTop w:val="0"/>
      <w:marBottom w:val="0"/>
      <w:divBdr>
        <w:top w:val="none" w:sz="0" w:space="0" w:color="auto"/>
        <w:left w:val="none" w:sz="0" w:space="0" w:color="auto"/>
        <w:bottom w:val="none" w:sz="0" w:space="0" w:color="auto"/>
        <w:right w:val="none" w:sz="0" w:space="0" w:color="auto"/>
      </w:divBdr>
    </w:div>
    <w:div w:id="1053041792">
      <w:bodyDiv w:val="1"/>
      <w:marLeft w:val="0"/>
      <w:marRight w:val="0"/>
      <w:marTop w:val="0"/>
      <w:marBottom w:val="0"/>
      <w:divBdr>
        <w:top w:val="none" w:sz="0" w:space="0" w:color="auto"/>
        <w:left w:val="none" w:sz="0" w:space="0" w:color="auto"/>
        <w:bottom w:val="none" w:sz="0" w:space="0" w:color="auto"/>
        <w:right w:val="none" w:sz="0" w:space="0" w:color="auto"/>
      </w:divBdr>
    </w:div>
    <w:div w:id="1083604985">
      <w:bodyDiv w:val="1"/>
      <w:marLeft w:val="0"/>
      <w:marRight w:val="0"/>
      <w:marTop w:val="0"/>
      <w:marBottom w:val="0"/>
      <w:divBdr>
        <w:top w:val="none" w:sz="0" w:space="0" w:color="auto"/>
        <w:left w:val="none" w:sz="0" w:space="0" w:color="auto"/>
        <w:bottom w:val="none" w:sz="0" w:space="0" w:color="auto"/>
        <w:right w:val="none" w:sz="0" w:space="0" w:color="auto"/>
      </w:divBdr>
    </w:div>
    <w:div w:id="1102917522">
      <w:bodyDiv w:val="1"/>
      <w:marLeft w:val="0"/>
      <w:marRight w:val="0"/>
      <w:marTop w:val="0"/>
      <w:marBottom w:val="0"/>
      <w:divBdr>
        <w:top w:val="none" w:sz="0" w:space="0" w:color="auto"/>
        <w:left w:val="none" w:sz="0" w:space="0" w:color="auto"/>
        <w:bottom w:val="none" w:sz="0" w:space="0" w:color="auto"/>
        <w:right w:val="none" w:sz="0" w:space="0" w:color="auto"/>
      </w:divBdr>
    </w:div>
    <w:div w:id="1321152844">
      <w:bodyDiv w:val="1"/>
      <w:marLeft w:val="0"/>
      <w:marRight w:val="0"/>
      <w:marTop w:val="0"/>
      <w:marBottom w:val="0"/>
      <w:divBdr>
        <w:top w:val="none" w:sz="0" w:space="0" w:color="auto"/>
        <w:left w:val="none" w:sz="0" w:space="0" w:color="auto"/>
        <w:bottom w:val="none" w:sz="0" w:space="0" w:color="auto"/>
        <w:right w:val="none" w:sz="0" w:space="0" w:color="auto"/>
      </w:divBdr>
    </w:div>
    <w:div w:id="1506822743">
      <w:bodyDiv w:val="1"/>
      <w:marLeft w:val="0"/>
      <w:marRight w:val="0"/>
      <w:marTop w:val="0"/>
      <w:marBottom w:val="0"/>
      <w:divBdr>
        <w:top w:val="none" w:sz="0" w:space="0" w:color="auto"/>
        <w:left w:val="none" w:sz="0" w:space="0" w:color="auto"/>
        <w:bottom w:val="none" w:sz="0" w:space="0" w:color="auto"/>
        <w:right w:val="none" w:sz="0" w:space="0" w:color="auto"/>
      </w:divBdr>
    </w:div>
    <w:div w:id="1548686212">
      <w:bodyDiv w:val="1"/>
      <w:marLeft w:val="0"/>
      <w:marRight w:val="0"/>
      <w:marTop w:val="0"/>
      <w:marBottom w:val="0"/>
      <w:divBdr>
        <w:top w:val="none" w:sz="0" w:space="0" w:color="auto"/>
        <w:left w:val="none" w:sz="0" w:space="0" w:color="auto"/>
        <w:bottom w:val="none" w:sz="0" w:space="0" w:color="auto"/>
        <w:right w:val="none" w:sz="0" w:space="0" w:color="auto"/>
      </w:divBdr>
    </w:div>
    <w:div w:id="1560903454">
      <w:bodyDiv w:val="1"/>
      <w:marLeft w:val="0"/>
      <w:marRight w:val="0"/>
      <w:marTop w:val="0"/>
      <w:marBottom w:val="0"/>
      <w:divBdr>
        <w:top w:val="none" w:sz="0" w:space="0" w:color="auto"/>
        <w:left w:val="none" w:sz="0" w:space="0" w:color="auto"/>
        <w:bottom w:val="none" w:sz="0" w:space="0" w:color="auto"/>
        <w:right w:val="none" w:sz="0" w:space="0" w:color="auto"/>
      </w:divBdr>
    </w:div>
    <w:div w:id="1602029839">
      <w:bodyDiv w:val="1"/>
      <w:marLeft w:val="0"/>
      <w:marRight w:val="0"/>
      <w:marTop w:val="0"/>
      <w:marBottom w:val="0"/>
      <w:divBdr>
        <w:top w:val="none" w:sz="0" w:space="0" w:color="auto"/>
        <w:left w:val="none" w:sz="0" w:space="0" w:color="auto"/>
        <w:bottom w:val="none" w:sz="0" w:space="0" w:color="auto"/>
        <w:right w:val="none" w:sz="0" w:space="0" w:color="auto"/>
      </w:divBdr>
    </w:div>
    <w:div w:id="1606765688">
      <w:bodyDiv w:val="1"/>
      <w:marLeft w:val="0"/>
      <w:marRight w:val="0"/>
      <w:marTop w:val="0"/>
      <w:marBottom w:val="0"/>
      <w:divBdr>
        <w:top w:val="none" w:sz="0" w:space="0" w:color="auto"/>
        <w:left w:val="none" w:sz="0" w:space="0" w:color="auto"/>
        <w:bottom w:val="none" w:sz="0" w:space="0" w:color="auto"/>
        <w:right w:val="none" w:sz="0" w:space="0" w:color="auto"/>
      </w:divBdr>
    </w:div>
    <w:div w:id="1711151724">
      <w:bodyDiv w:val="1"/>
      <w:marLeft w:val="0"/>
      <w:marRight w:val="0"/>
      <w:marTop w:val="0"/>
      <w:marBottom w:val="0"/>
      <w:divBdr>
        <w:top w:val="none" w:sz="0" w:space="0" w:color="auto"/>
        <w:left w:val="none" w:sz="0" w:space="0" w:color="auto"/>
        <w:bottom w:val="none" w:sz="0" w:space="0" w:color="auto"/>
        <w:right w:val="none" w:sz="0" w:space="0" w:color="auto"/>
      </w:divBdr>
    </w:div>
    <w:div w:id="1728870153">
      <w:bodyDiv w:val="1"/>
      <w:marLeft w:val="0"/>
      <w:marRight w:val="0"/>
      <w:marTop w:val="0"/>
      <w:marBottom w:val="0"/>
      <w:divBdr>
        <w:top w:val="none" w:sz="0" w:space="0" w:color="auto"/>
        <w:left w:val="none" w:sz="0" w:space="0" w:color="auto"/>
        <w:bottom w:val="none" w:sz="0" w:space="0" w:color="auto"/>
        <w:right w:val="none" w:sz="0" w:space="0" w:color="auto"/>
      </w:divBdr>
      <w:divsChild>
        <w:div w:id="1660578946">
          <w:marLeft w:val="0"/>
          <w:marRight w:val="0"/>
          <w:marTop w:val="0"/>
          <w:marBottom w:val="0"/>
          <w:divBdr>
            <w:top w:val="none" w:sz="0" w:space="0" w:color="auto"/>
            <w:left w:val="none" w:sz="0" w:space="0" w:color="auto"/>
            <w:bottom w:val="none" w:sz="0" w:space="0" w:color="auto"/>
            <w:right w:val="none" w:sz="0" w:space="0" w:color="auto"/>
          </w:divBdr>
        </w:div>
        <w:div w:id="1686206615">
          <w:marLeft w:val="0"/>
          <w:marRight w:val="0"/>
          <w:marTop w:val="0"/>
          <w:marBottom w:val="0"/>
          <w:divBdr>
            <w:top w:val="none" w:sz="0" w:space="0" w:color="auto"/>
            <w:left w:val="none" w:sz="0" w:space="0" w:color="auto"/>
            <w:bottom w:val="none" w:sz="0" w:space="0" w:color="auto"/>
            <w:right w:val="none" w:sz="0" w:space="0" w:color="auto"/>
          </w:divBdr>
        </w:div>
      </w:divsChild>
    </w:div>
    <w:div w:id="1741634803">
      <w:bodyDiv w:val="1"/>
      <w:marLeft w:val="0"/>
      <w:marRight w:val="0"/>
      <w:marTop w:val="0"/>
      <w:marBottom w:val="0"/>
      <w:divBdr>
        <w:top w:val="none" w:sz="0" w:space="0" w:color="auto"/>
        <w:left w:val="none" w:sz="0" w:space="0" w:color="auto"/>
        <w:bottom w:val="none" w:sz="0" w:space="0" w:color="auto"/>
        <w:right w:val="none" w:sz="0" w:space="0" w:color="auto"/>
      </w:divBdr>
    </w:div>
    <w:div w:id="1765613996">
      <w:bodyDiv w:val="1"/>
      <w:marLeft w:val="0"/>
      <w:marRight w:val="0"/>
      <w:marTop w:val="0"/>
      <w:marBottom w:val="0"/>
      <w:divBdr>
        <w:top w:val="none" w:sz="0" w:space="0" w:color="auto"/>
        <w:left w:val="none" w:sz="0" w:space="0" w:color="auto"/>
        <w:bottom w:val="none" w:sz="0" w:space="0" w:color="auto"/>
        <w:right w:val="none" w:sz="0" w:space="0" w:color="auto"/>
      </w:divBdr>
    </w:div>
    <w:div w:id="1785465752">
      <w:bodyDiv w:val="1"/>
      <w:marLeft w:val="0"/>
      <w:marRight w:val="0"/>
      <w:marTop w:val="0"/>
      <w:marBottom w:val="0"/>
      <w:divBdr>
        <w:top w:val="none" w:sz="0" w:space="0" w:color="auto"/>
        <w:left w:val="none" w:sz="0" w:space="0" w:color="auto"/>
        <w:bottom w:val="none" w:sz="0" w:space="0" w:color="auto"/>
        <w:right w:val="none" w:sz="0" w:space="0" w:color="auto"/>
      </w:divBdr>
    </w:div>
    <w:div w:id="1799764469">
      <w:bodyDiv w:val="1"/>
      <w:marLeft w:val="0"/>
      <w:marRight w:val="0"/>
      <w:marTop w:val="0"/>
      <w:marBottom w:val="0"/>
      <w:divBdr>
        <w:top w:val="none" w:sz="0" w:space="0" w:color="auto"/>
        <w:left w:val="none" w:sz="0" w:space="0" w:color="auto"/>
        <w:bottom w:val="none" w:sz="0" w:space="0" w:color="auto"/>
        <w:right w:val="none" w:sz="0" w:space="0" w:color="auto"/>
      </w:divBdr>
    </w:div>
    <w:div w:id="1799834627">
      <w:bodyDiv w:val="1"/>
      <w:marLeft w:val="0"/>
      <w:marRight w:val="0"/>
      <w:marTop w:val="0"/>
      <w:marBottom w:val="0"/>
      <w:divBdr>
        <w:top w:val="none" w:sz="0" w:space="0" w:color="auto"/>
        <w:left w:val="none" w:sz="0" w:space="0" w:color="auto"/>
        <w:bottom w:val="none" w:sz="0" w:space="0" w:color="auto"/>
        <w:right w:val="none" w:sz="0" w:space="0" w:color="auto"/>
      </w:divBdr>
    </w:div>
    <w:div w:id="1804077095">
      <w:bodyDiv w:val="1"/>
      <w:marLeft w:val="0"/>
      <w:marRight w:val="0"/>
      <w:marTop w:val="0"/>
      <w:marBottom w:val="0"/>
      <w:divBdr>
        <w:top w:val="none" w:sz="0" w:space="0" w:color="auto"/>
        <w:left w:val="none" w:sz="0" w:space="0" w:color="auto"/>
        <w:bottom w:val="none" w:sz="0" w:space="0" w:color="auto"/>
        <w:right w:val="none" w:sz="0" w:space="0" w:color="auto"/>
      </w:divBdr>
    </w:div>
    <w:div w:id="1840149665">
      <w:bodyDiv w:val="1"/>
      <w:marLeft w:val="0"/>
      <w:marRight w:val="0"/>
      <w:marTop w:val="0"/>
      <w:marBottom w:val="0"/>
      <w:divBdr>
        <w:top w:val="none" w:sz="0" w:space="0" w:color="auto"/>
        <w:left w:val="none" w:sz="0" w:space="0" w:color="auto"/>
        <w:bottom w:val="none" w:sz="0" w:space="0" w:color="auto"/>
        <w:right w:val="none" w:sz="0" w:space="0" w:color="auto"/>
      </w:divBdr>
    </w:div>
    <w:div w:id="1841849165">
      <w:bodyDiv w:val="1"/>
      <w:marLeft w:val="0"/>
      <w:marRight w:val="0"/>
      <w:marTop w:val="0"/>
      <w:marBottom w:val="0"/>
      <w:divBdr>
        <w:top w:val="none" w:sz="0" w:space="0" w:color="auto"/>
        <w:left w:val="none" w:sz="0" w:space="0" w:color="auto"/>
        <w:bottom w:val="none" w:sz="0" w:space="0" w:color="auto"/>
        <w:right w:val="none" w:sz="0" w:space="0" w:color="auto"/>
      </w:divBdr>
      <w:divsChild>
        <w:div w:id="652833549">
          <w:marLeft w:val="0"/>
          <w:marRight w:val="0"/>
          <w:marTop w:val="0"/>
          <w:marBottom w:val="0"/>
          <w:divBdr>
            <w:top w:val="none" w:sz="0" w:space="0" w:color="auto"/>
            <w:left w:val="none" w:sz="0" w:space="0" w:color="auto"/>
            <w:bottom w:val="none" w:sz="0" w:space="0" w:color="auto"/>
            <w:right w:val="none" w:sz="0" w:space="0" w:color="auto"/>
          </w:divBdr>
        </w:div>
      </w:divsChild>
    </w:div>
    <w:div w:id="1887719262">
      <w:bodyDiv w:val="1"/>
      <w:marLeft w:val="0"/>
      <w:marRight w:val="0"/>
      <w:marTop w:val="0"/>
      <w:marBottom w:val="0"/>
      <w:divBdr>
        <w:top w:val="none" w:sz="0" w:space="0" w:color="auto"/>
        <w:left w:val="none" w:sz="0" w:space="0" w:color="auto"/>
        <w:bottom w:val="none" w:sz="0" w:space="0" w:color="auto"/>
        <w:right w:val="none" w:sz="0" w:space="0" w:color="auto"/>
      </w:divBdr>
    </w:div>
    <w:div w:id="1968195678">
      <w:bodyDiv w:val="1"/>
      <w:marLeft w:val="0"/>
      <w:marRight w:val="0"/>
      <w:marTop w:val="0"/>
      <w:marBottom w:val="0"/>
      <w:divBdr>
        <w:top w:val="none" w:sz="0" w:space="0" w:color="auto"/>
        <w:left w:val="none" w:sz="0" w:space="0" w:color="auto"/>
        <w:bottom w:val="none" w:sz="0" w:space="0" w:color="auto"/>
        <w:right w:val="none" w:sz="0" w:space="0" w:color="auto"/>
      </w:divBdr>
    </w:div>
    <w:div w:id="2135981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D2498C-0EC2-4C29-9F94-2F79992E5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2635</Words>
  <Characters>15023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2022-01-08T06:07:00Z</dcterms:created>
  <dcterms:modified xsi:type="dcterms:W3CDTF">2022-11-02T13:45:00Z</dcterms:modified>
</cp:coreProperties>
</file>